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comments.xml" ContentType="application/vnd.openxmlformats-officedocument.wordprocessingml.comments+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rPr>
                <w:rFonts w:ascii="Univers" w:hAnsi="Univers"/>
                <w:b/>
                <w:bCs/>
                <w:sz w:val="28"/>
                <w:lang w:val="fr-CH"/>
              </w:rPr>
            </w:pPr>
            <w:r>
              <w:rPr>
                <w:rFonts w:ascii="Univers" w:hAnsi="Univers"/>
                <w:b/>
                <w:bCs/>
                <w:sz w:val="28"/>
                <w:lang w:val="fr-CH"/>
              </w:rPr>
              <w:t>NATIONS</w:t>
            </w:r>
            <w:r>
              <w:rPr>
                <w:rFonts w:ascii="Univers" w:hAnsi="Univers"/>
                <w:b/>
                <w:bCs/>
                <w:sz w:val="28"/>
                <w:lang w:val="fr-CH"/>
              </w:rPr>
              <w:br/>
              <w:t>UNIES</w:t>
            </w:r>
          </w:p>
        </w:tc>
        <w:tc>
          <w:tcPr>
            <w:tcW w:w="4820" w:type="dxa"/>
            <w:tcBorders>
              <w:top w:val="nil"/>
              <w:left w:val="nil"/>
              <w:bottom w:val="single" w:sz="6" w:space="0" w:color="auto"/>
              <w:right w:val="nil"/>
            </w:tcBorders>
          </w:tcPr>
          <w:p w:rsidR="00000000" w:rsidRDefault="00000000">
            <w:pPr>
              <w:rPr>
                <w:lang w:val="fr-CH"/>
              </w:rPr>
            </w:pPr>
          </w:p>
        </w:tc>
        <w:tc>
          <w:tcPr>
            <w:tcW w:w="3402" w:type="dxa"/>
            <w:tcBorders>
              <w:top w:val="nil"/>
              <w:left w:val="nil"/>
              <w:bottom w:val="single" w:sz="6" w:space="0" w:color="auto"/>
              <w:right w:val="nil"/>
            </w:tcBorders>
          </w:tcPr>
          <w:p w:rsidR="00000000" w:rsidRDefault="00000000">
            <w:pPr>
              <w:pStyle w:val="Heading5"/>
              <w:rPr>
                <w:bCs w:val="0"/>
              </w:rPr>
            </w:pPr>
            <w:r>
              <w:rPr>
                <w:bCs w:val="0"/>
              </w:rPr>
              <w:t xml:space="preserve">E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fr-CH"/>
              </w:rPr>
            </w:pPr>
          </w:p>
          <w:bookmarkStart w:id="0" w:name="_MON_992683263"/>
          <w:bookmarkEnd w:id="0"/>
          <w:p w:rsidR="00000000" w:rsidRDefault="00000000">
            <w:pPr>
              <w:rPr>
                <w:lang w:val="fr-CH"/>
              </w:rPr>
            </w:pPr>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8292"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lang w:val="fr-CH"/>
              </w:rPr>
            </w:pPr>
          </w:p>
          <w:p w:rsidR="00000000" w:rsidRDefault="00000000">
            <w:pPr>
              <w:rPr>
                <w:rFonts w:ascii="Univers" w:hAnsi="Univers"/>
                <w:b/>
                <w:sz w:val="32"/>
                <w:lang w:val="fr-CH"/>
              </w:rPr>
            </w:pPr>
            <w:r>
              <w:rPr>
                <w:rFonts w:ascii="Univers" w:hAnsi="Univers"/>
                <w:b/>
                <w:sz w:val="32"/>
                <w:lang w:val="fr-CH"/>
              </w:rPr>
              <w:t>Conseil économique</w:t>
            </w:r>
          </w:p>
          <w:p w:rsidR="00000000" w:rsidRDefault="00000000">
            <w:pPr>
              <w:rPr>
                <w:rFonts w:ascii="Univers" w:hAnsi="Univers"/>
                <w:b/>
                <w:sz w:val="32"/>
                <w:lang w:val="fr-CH"/>
              </w:rPr>
            </w:pPr>
            <w:r>
              <w:rPr>
                <w:rFonts w:ascii="Univers" w:hAnsi="Univers"/>
                <w:b/>
                <w:sz w:val="32"/>
                <w:lang w:val="fr-CH"/>
              </w:rPr>
              <w:t>et social</w:t>
            </w:r>
          </w:p>
          <w:p w:rsidR="00000000" w:rsidRDefault="00000000">
            <w:pPr>
              <w:rPr>
                <w:rFonts w:ascii="Univers (W1)" w:hAnsi="Univers (W1)"/>
                <w:sz w:val="32"/>
                <w:lang w:val="fr-CH"/>
              </w:rPr>
            </w:pPr>
          </w:p>
        </w:tc>
        <w:tc>
          <w:tcPr>
            <w:tcW w:w="3402"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pPr>
              <w:rPr>
                <w:lang w:val="fr-CH"/>
              </w:rPr>
            </w:pPr>
            <w:r>
              <w:rPr>
                <w:lang w:val="fr-CH"/>
              </w:rPr>
              <w:t>GÉNÉRALE</w:t>
            </w:r>
          </w:p>
          <w:p w:rsidR="00000000" w:rsidRDefault="00000000">
            <w:pPr>
              <w:rPr>
                <w:lang w:val="fr-CH"/>
              </w:rPr>
            </w:pPr>
          </w:p>
          <w:p w:rsidR="00000000" w:rsidRDefault="00000000">
            <w:pPr>
              <w:rPr>
                <w:lang w:val="fr-CH"/>
              </w:rPr>
            </w:pPr>
            <w:r>
              <w:rPr>
                <w:lang w:val="fr-CH"/>
              </w:rPr>
              <w:t>E/1990/5/Add.53</w:t>
            </w:r>
          </w:p>
          <w:p w:rsidR="00000000" w:rsidRDefault="00000000">
            <w:pPr>
              <w:pStyle w:val="Header"/>
              <w:rPr>
                <w:lang w:val="fr-CH"/>
              </w:rPr>
            </w:pPr>
            <w:r>
              <w:rPr>
                <w:lang w:val="fr-CH"/>
              </w:rPr>
              <w:t>20 novembre 2001</w:t>
            </w:r>
          </w:p>
          <w:p w:rsidR="00000000" w:rsidRDefault="00000000">
            <w:pPr>
              <w:rPr>
                <w:lang w:val="fr-CH"/>
              </w:rPr>
            </w:pPr>
          </w:p>
          <w:p w:rsidR="00000000" w:rsidRDefault="00000000">
            <w:pPr>
              <w:rPr>
                <w:lang w:val="fr-CH"/>
              </w:rPr>
            </w:pPr>
            <w:r>
              <w:rPr>
                <w:lang w:val="fr-CH"/>
              </w:rPr>
              <w:t>FRANÇAIS</w:t>
            </w:r>
          </w:p>
          <w:p w:rsidR="00000000" w:rsidRDefault="00000000">
            <w:pPr>
              <w:rPr>
                <w:lang w:val="fr-CH"/>
              </w:rPr>
            </w:pPr>
            <w:r>
              <w:rPr>
                <w:lang w:val="fr-CH"/>
              </w:rPr>
              <w:t>Original : ANGLAIS</w:t>
            </w:r>
          </w:p>
          <w:p w:rsidR="00000000" w:rsidRDefault="00000000">
            <w:pPr>
              <w:rPr>
                <w:lang w:val="fr-CH"/>
              </w:rPr>
            </w:pPr>
          </w:p>
        </w:tc>
      </w:tr>
    </w:tbl>
    <w:p w:rsidR="00000000" w:rsidRDefault="00000000">
      <w:pPr>
        <w:rPr>
          <w:sz w:val="16"/>
          <w:lang w:val="fr-CH"/>
        </w:rPr>
      </w:pPr>
    </w:p>
    <w:p w:rsidR="00000000" w:rsidRDefault="00000000">
      <w:pPr>
        <w:rPr>
          <w:lang w:val="fr-CH"/>
        </w:rPr>
      </w:pPr>
      <w:r>
        <w:rPr>
          <w:b/>
          <w:bCs/>
          <w:lang w:val="fr-CH"/>
        </w:rPr>
        <w:t>Session de fonds de 2002</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jc w:val="center"/>
        <w:rPr>
          <w:b/>
          <w:lang w:val="fr-CH"/>
        </w:rPr>
      </w:pPr>
      <w:r>
        <w:rPr>
          <w:b/>
          <w:bCs/>
          <w:lang w:val="fr-CH"/>
        </w:rPr>
        <w:t>APPLICATION DU PACTE INTERNATIONAL RELATIF AUX DROITS ÉCONOMIQUES, SOCIAUX ET CULTURELS</w:t>
      </w:r>
    </w:p>
    <w:p w:rsidR="00000000" w:rsidRDefault="00000000">
      <w:pPr>
        <w:jc w:val="center"/>
        <w:rPr>
          <w:b/>
          <w:lang w:val="fr-CH"/>
        </w:rPr>
      </w:pPr>
    </w:p>
    <w:p w:rsidR="00000000" w:rsidRDefault="00000000">
      <w:pPr>
        <w:jc w:val="center"/>
        <w:rPr>
          <w:b/>
          <w:lang w:val="fr-CH"/>
        </w:rPr>
      </w:pPr>
    </w:p>
    <w:p w:rsidR="00000000" w:rsidRDefault="00000000">
      <w:pPr>
        <w:jc w:val="center"/>
        <w:rPr>
          <w:b/>
          <w:lang w:val="fr-CH"/>
        </w:rPr>
      </w:pPr>
      <w:r>
        <w:rPr>
          <w:b/>
          <w:bCs/>
          <w:lang w:val="fr-CH"/>
        </w:rPr>
        <w:t>Rapports initiaux présentés par les États parties en application des articles 16 et 17 du Pacte</w:t>
      </w:r>
    </w:p>
    <w:p w:rsidR="00000000" w:rsidRDefault="00000000">
      <w:pPr>
        <w:jc w:val="center"/>
        <w:rPr>
          <w:b/>
          <w:lang w:val="fr-CH"/>
        </w:rPr>
      </w:pPr>
    </w:p>
    <w:p w:rsidR="00000000" w:rsidRDefault="00000000">
      <w:pPr>
        <w:jc w:val="center"/>
        <w:rPr>
          <w:b/>
          <w:lang w:val="fr-CH"/>
        </w:rPr>
      </w:pPr>
    </w:p>
    <w:p w:rsidR="00000000" w:rsidRDefault="00000000">
      <w:pPr>
        <w:jc w:val="center"/>
        <w:rPr>
          <w:b/>
          <w:lang w:val="fr-CH"/>
        </w:rPr>
      </w:pPr>
      <w:r>
        <w:rPr>
          <w:b/>
          <w:bCs/>
          <w:lang w:val="fr-CH"/>
        </w:rPr>
        <w:t>Additif</w:t>
      </w:r>
    </w:p>
    <w:p w:rsidR="00000000" w:rsidRDefault="00000000">
      <w:pPr>
        <w:rPr>
          <w:b/>
          <w:lang w:val="fr-CH"/>
        </w:rPr>
      </w:pPr>
    </w:p>
    <w:p w:rsidR="00000000" w:rsidRDefault="00000000">
      <w:pPr>
        <w:rPr>
          <w:b/>
          <w:lang w:val="fr-CH"/>
        </w:rPr>
      </w:pPr>
    </w:p>
    <w:p w:rsidR="00000000" w:rsidRDefault="00000000">
      <w:pPr>
        <w:jc w:val="center"/>
        <w:rPr>
          <w:b/>
          <w:lang w:val="fr-CH"/>
        </w:rPr>
      </w:pPr>
      <w:r>
        <w:rPr>
          <w:b/>
          <w:sz w:val="24"/>
          <w:lang w:val="fr-CH"/>
        </w:rPr>
        <w:t xml:space="preserve">   BRÉSIL</w:t>
      </w:r>
      <w:r>
        <w:rPr>
          <w:b/>
          <w:lang w:val="fr-CH"/>
        </w:rPr>
        <w:t>*</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jc w:val="right"/>
        <w:rPr>
          <w:lang w:val="fr-CH"/>
        </w:rPr>
      </w:pPr>
      <w:r>
        <w:rPr>
          <w:lang w:val="fr-CH"/>
        </w:rPr>
        <w:t>[21 août 2001]</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spacing w:after="120"/>
        <w:rPr>
          <w:lang w:val="fr-CH"/>
        </w:rPr>
      </w:pPr>
      <w:r>
        <w:rPr>
          <w:lang w:val="fr-CH"/>
        </w:rPr>
        <w:t>___________</w:t>
      </w:r>
    </w:p>
    <w:p w:rsidR="00000000" w:rsidRDefault="00000000">
      <w:pPr>
        <w:ind w:firstLine="567"/>
        <w:rPr>
          <w:lang w:val="fr-CH"/>
        </w:rPr>
      </w:pPr>
      <w:r>
        <w:rPr>
          <w:rStyle w:val="FootnoteReference"/>
          <w:lang w:val="fr-CH"/>
        </w:rPr>
        <w:t>*</w:t>
      </w:r>
      <w:r>
        <w:rPr>
          <w:lang w:val="fr-CH"/>
        </w:rPr>
        <w:t xml:space="preserve">  Les informations présentées par le Brésil conformément aux directives concernant la partie initiale des rapports des États parties figurent dans le document de base (HRI/CORE/1/Add.53).</w:t>
      </w:r>
    </w:p>
    <w:p w:rsidR="00000000" w:rsidRDefault="00000000">
      <w:pPr>
        <w:rPr>
          <w:lang w:val="fr-CH"/>
        </w:rPr>
      </w:pPr>
    </w:p>
    <w:p w:rsidR="00000000" w:rsidRDefault="00000000">
      <w:pPr>
        <w:rPr>
          <w:lang w:val="fr-CH"/>
        </w:rPr>
      </w:pPr>
    </w:p>
    <w:p w:rsidR="00000000" w:rsidRDefault="00000000">
      <w:pPr>
        <w:rPr>
          <w:lang w:val="fr-CH"/>
        </w:rPr>
      </w:pPr>
      <w:r>
        <w:rPr>
          <w:lang w:val="fr-CH"/>
        </w:rPr>
        <w:t>GE-01-46157 (EXT)</w:t>
      </w:r>
    </w:p>
    <w:p w:rsidR="00000000" w:rsidRDefault="00000000">
      <w:pPr>
        <w:rPr>
          <w:lang w:val="fr-CH"/>
        </w:rPr>
      </w:pPr>
    </w:p>
    <w:p w:rsidR="00000000" w:rsidRDefault="00000000">
      <w:pPr>
        <w:jc w:val="center"/>
        <w:rPr>
          <w:lang w:val="fr-CH"/>
        </w:rPr>
      </w:pPr>
      <w:r>
        <w:rPr>
          <w:lang w:val="fr-CH"/>
        </w:rPr>
        <w:t>TABLE DES MATIÈRES</w:t>
      </w:r>
    </w:p>
    <w:p w:rsidR="00000000" w:rsidRDefault="00000000">
      <w:pPr>
        <w:rPr>
          <w:lang w:val="fr-CH"/>
        </w:rPr>
      </w:pPr>
    </w:p>
    <w:p w:rsidR="00000000" w:rsidRDefault="00000000">
      <w:pPr>
        <w:rPr>
          <w:lang w:val="fr-CH"/>
        </w:rPr>
      </w:pPr>
    </w:p>
    <w:p w:rsidR="00000000" w:rsidRDefault="00000000">
      <w:pPr>
        <w:jc w:val="right"/>
        <w:rPr>
          <w:i/>
          <w:iCs/>
          <w:lang w:val="fr-CH"/>
        </w:rPr>
      </w:pPr>
      <w:r>
        <w:rPr>
          <w:i/>
          <w:iCs/>
          <w:sz w:val="18"/>
          <w:lang w:val="fr-CH"/>
        </w:rPr>
        <w:t>Pages</w:t>
      </w:r>
    </w:p>
    <w:p w:rsidR="00000000" w:rsidRDefault="00000000">
      <w:pPr>
        <w:rPr>
          <w:lang w:val="fr-CH"/>
        </w:rPr>
      </w:pPr>
    </w:p>
    <w:p w:rsidR="00000000" w:rsidRDefault="00000000">
      <w:pPr>
        <w:tabs>
          <w:tab w:val="center" w:leader="dot" w:pos="8845"/>
          <w:tab w:val="right" w:pos="9412"/>
        </w:tabs>
        <w:spacing w:after="120"/>
        <w:rPr>
          <w:lang w:val="fr-CH"/>
        </w:rPr>
      </w:pPr>
      <w:r>
        <w:rPr>
          <w:lang w:val="fr-CH"/>
        </w:rPr>
        <w:t>Avant-propos du Ministre brésilien des relations extérieures</w:t>
      </w:r>
      <w:r>
        <w:rPr>
          <w:lang w:val="fr-CH"/>
        </w:rPr>
        <w:tab/>
      </w:r>
      <w:r>
        <w:rPr>
          <w:lang w:val="fr-CH"/>
        </w:rPr>
        <w:tab/>
        <w:t>3</w:t>
      </w:r>
    </w:p>
    <w:p w:rsidR="00000000" w:rsidRDefault="00000000">
      <w:pPr>
        <w:tabs>
          <w:tab w:val="center" w:pos="8222"/>
          <w:tab w:val="right" w:pos="9412"/>
        </w:tabs>
        <w:spacing w:after="120"/>
        <w:rPr>
          <w:i/>
          <w:iCs/>
          <w:sz w:val="18"/>
          <w:lang w:val="fr-CH"/>
        </w:rPr>
      </w:pPr>
      <w:r>
        <w:rPr>
          <w:i/>
          <w:iCs/>
          <w:sz w:val="18"/>
          <w:lang w:val="fr-CH"/>
        </w:rPr>
        <w:tab/>
        <w:t>Paragraphes</w:t>
      </w:r>
    </w:p>
    <w:p w:rsidR="00000000" w:rsidRDefault="00000000">
      <w:pPr>
        <w:tabs>
          <w:tab w:val="left" w:pos="680"/>
          <w:tab w:val="left" w:leader="dot" w:pos="7371"/>
          <w:tab w:val="center" w:pos="8222"/>
          <w:tab w:val="right" w:pos="9412"/>
        </w:tabs>
        <w:spacing w:after="120"/>
        <w:rPr>
          <w:lang w:val="fr-CH"/>
        </w:rPr>
      </w:pPr>
      <w:r>
        <w:rPr>
          <w:lang w:val="fr-CH"/>
        </w:rPr>
        <w:t>I.</w:t>
      </w:r>
      <w:r>
        <w:rPr>
          <w:lang w:val="fr-CH"/>
        </w:rPr>
        <w:tab/>
        <w:t xml:space="preserve">Introduction </w:t>
      </w:r>
      <w:r>
        <w:rPr>
          <w:lang w:val="fr-CH"/>
        </w:rPr>
        <w:tab/>
      </w:r>
      <w:r>
        <w:rPr>
          <w:lang w:val="fr-CH"/>
        </w:rPr>
        <w:tab/>
        <w:t>1 - 22</w:t>
      </w:r>
      <w:r>
        <w:rPr>
          <w:lang w:val="fr-CH"/>
        </w:rPr>
        <w:tab/>
        <w:t>4</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II.</w:t>
      </w:r>
      <w:r>
        <w:rPr>
          <w:lang w:val="fr-CH"/>
        </w:rPr>
        <w:tab/>
        <w:t xml:space="preserve">Données générales concernant le Brésil </w:t>
      </w:r>
      <w:r>
        <w:rPr>
          <w:lang w:val="fr-CH"/>
        </w:rPr>
        <w:tab/>
      </w:r>
      <w:r>
        <w:rPr>
          <w:lang w:val="fr-CH"/>
        </w:rPr>
        <w:tab/>
      </w:r>
      <w:r>
        <w:rPr>
          <w:lang w:val="fr-CH"/>
        </w:rPr>
        <w:tab/>
        <w:t>23 - 27</w:t>
      </w:r>
      <w:r>
        <w:rPr>
          <w:lang w:val="fr-CH"/>
        </w:rPr>
        <w:tab/>
      </w:r>
      <w:r>
        <w:rPr>
          <w:lang w:val="fr-CH"/>
        </w:rPr>
        <w:tab/>
        <w:t>7</w:t>
      </w:r>
    </w:p>
    <w:p w:rsidR="00000000" w:rsidRDefault="00000000">
      <w:pPr>
        <w:tabs>
          <w:tab w:val="left" w:pos="680"/>
          <w:tab w:val="left" w:leader="dot" w:pos="7371"/>
          <w:tab w:val="left" w:leader="dot" w:pos="7711"/>
          <w:tab w:val="center" w:pos="8222"/>
          <w:tab w:val="center" w:pos="8845"/>
          <w:tab w:val="right" w:pos="9412"/>
        </w:tabs>
        <w:spacing w:after="120"/>
        <w:ind w:left="680" w:hanging="680"/>
        <w:rPr>
          <w:lang w:val="fr-CH"/>
        </w:rPr>
      </w:pPr>
      <w:r>
        <w:rPr>
          <w:lang w:val="fr-CH"/>
        </w:rPr>
        <w:t>III.</w:t>
      </w:r>
      <w:r>
        <w:rPr>
          <w:lang w:val="fr-CH"/>
        </w:rPr>
        <w:tab/>
        <w:t>Informations concernant les différents articles du Pacte international relatif</w:t>
      </w:r>
      <w:r>
        <w:rPr>
          <w:lang w:val="fr-CH"/>
        </w:rPr>
        <w:br/>
        <w:t>aux droits économiques, sociaux et culturels et les droits de l’homme qui y</w:t>
      </w:r>
      <w:r>
        <w:rPr>
          <w:lang w:val="fr-CH"/>
        </w:rPr>
        <w:br/>
        <w:t>sont visés</w:t>
      </w:r>
      <w:r>
        <w:rPr>
          <w:lang w:val="fr-CH"/>
        </w:rPr>
        <w:tab/>
      </w:r>
      <w:r>
        <w:rPr>
          <w:lang w:val="fr-CH"/>
        </w:rPr>
        <w:tab/>
      </w:r>
      <w:r>
        <w:rPr>
          <w:lang w:val="fr-CH"/>
        </w:rPr>
        <w:tab/>
        <w:t>28 - 877</w:t>
      </w:r>
      <w:r>
        <w:rPr>
          <w:lang w:val="fr-CH"/>
        </w:rPr>
        <w:tab/>
      </w:r>
      <w:r>
        <w:rPr>
          <w:lang w:val="fr-CH"/>
        </w:rPr>
        <w:tab/>
        <w:t>13</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Articles 1, 2, 3, 4 et 5</w:t>
      </w:r>
      <w:r>
        <w:rPr>
          <w:lang w:val="fr-CH"/>
        </w:rPr>
        <w:tab/>
      </w:r>
      <w:r>
        <w:rPr>
          <w:lang w:val="fr-CH"/>
        </w:rPr>
        <w:tab/>
      </w:r>
      <w:r>
        <w:rPr>
          <w:lang w:val="fr-CH"/>
        </w:rPr>
        <w:tab/>
        <w:t>28 - 33</w:t>
      </w:r>
      <w:r>
        <w:rPr>
          <w:lang w:val="fr-CH"/>
        </w:rPr>
        <w:tab/>
      </w:r>
      <w:r>
        <w:rPr>
          <w:lang w:val="fr-CH"/>
        </w:rPr>
        <w:tab/>
        <w:t>13</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 6</w:t>
      </w:r>
      <w:r>
        <w:rPr>
          <w:lang w:val="fr-CH"/>
        </w:rPr>
        <w:tab/>
      </w:r>
      <w:r>
        <w:rPr>
          <w:lang w:val="fr-CH"/>
        </w:rPr>
        <w:tab/>
      </w:r>
      <w:r>
        <w:rPr>
          <w:lang w:val="fr-CH"/>
        </w:rPr>
        <w:tab/>
        <w:t>34 - 123</w:t>
      </w:r>
      <w:r>
        <w:rPr>
          <w:lang w:val="fr-CH"/>
        </w:rPr>
        <w:tab/>
      </w:r>
      <w:r>
        <w:rPr>
          <w:lang w:val="fr-CH"/>
        </w:rPr>
        <w:tab/>
        <w:t>14</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 7</w:t>
      </w:r>
      <w:r>
        <w:rPr>
          <w:lang w:val="fr-CH"/>
        </w:rPr>
        <w:tab/>
      </w:r>
      <w:r>
        <w:rPr>
          <w:lang w:val="fr-CH"/>
        </w:rPr>
        <w:tab/>
      </w:r>
      <w:r>
        <w:rPr>
          <w:lang w:val="fr-CH"/>
        </w:rPr>
        <w:tab/>
        <w:t>124 - 180</w:t>
      </w:r>
      <w:r>
        <w:rPr>
          <w:lang w:val="fr-CH"/>
        </w:rPr>
        <w:tab/>
      </w:r>
      <w:r>
        <w:rPr>
          <w:lang w:val="fr-CH"/>
        </w:rPr>
        <w:tab/>
        <w:t>36</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 8</w:t>
      </w:r>
      <w:r>
        <w:rPr>
          <w:lang w:val="fr-CH"/>
        </w:rPr>
        <w:tab/>
      </w:r>
      <w:r>
        <w:rPr>
          <w:lang w:val="fr-CH"/>
        </w:rPr>
        <w:tab/>
      </w:r>
      <w:r>
        <w:rPr>
          <w:lang w:val="fr-CH"/>
        </w:rPr>
        <w:tab/>
        <w:t>181 - 195</w:t>
      </w:r>
      <w:r>
        <w:rPr>
          <w:lang w:val="fr-CH"/>
        </w:rPr>
        <w:tab/>
      </w:r>
      <w:r>
        <w:rPr>
          <w:lang w:val="fr-CH"/>
        </w:rPr>
        <w:tab/>
        <w:t>59</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 9</w:t>
      </w:r>
      <w:r>
        <w:rPr>
          <w:lang w:val="fr-CH"/>
        </w:rPr>
        <w:tab/>
      </w:r>
      <w:r>
        <w:rPr>
          <w:lang w:val="fr-CH"/>
        </w:rPr>
        <w:tab/>
      </w:r>
      <w:r>
        <w:rPr>
          <w:lang w:val="fr-CH"/>
        </w:rPr>
        <w:tab/>
        <w:t>196 - 295</w:t>
      </w:r>
      <w:r>
        <w:rPr>
          <w:lang w:val="fr-CH"/>
        </w:rPr>
        <w:tab/>
      </w:r>
      <w:r>
        <w:rPr>
          <w:lang w:val="fr-CH"/>
        </w:rPr>
        <w:tab/>
        <w:t>62</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 10</w:t>
      </w:r>
      <w:r>
        <w:rPr>
          <w:lang w:val="fr-CH"/>
        </w:rPr>
        <w:tab/>
      </w:r>
      <w:r>
        <w:rPr>
          <w:lang w:val="fr-CH"/>
        </w:rPr>
        <w:tab/>
      </w:r>
      <w:r>
        <w:rPr>
          <w:lang w:val="fr-CH"/>
        </w:rPr>
        <w:tab/>
        <w:t>296 - 370</w:t>
      </w:r>
      <w:r>
        <w:rPr>
          <w:lang w:val="fr-CH"/>
        </w:rPr>
        <w:tab/>
      </w:r>
      <w:r>
        <w:rPr>
          <w:lang w:val="fr-CH"/>
        </w:rPr>
        <w:tab/>
        <w:t>78</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 11</w:t>
      </w:r>
      <w:r>
        <w:rPr>
          <w:lang w:val="fr-CH"/>
        </w:rPr>
        <w:tab/>
      </w:r>
      <w:r>
        <w:rPr>
          <w:lang w:val="fr-CH"/>
        </w:rPr>
        <w:tab/>
      </w:r>
      <w:r>
        <w:rPr>
          <w:lang w:val="fr-CH"/>
        </w:rPr>
        <w:tab/>
        <w:t>371 - 557</w:t>
      </w:r>
      <w:r>
        <w:rPr>
          <w:lang w:val="fr-CH"/>
        </w:rPr>
        <w:tab/>
      </w:r>
      <w:r>
        <w:rPr>
          <w:lang w:val="fr-CH"/>
        </w:rPr>
        <w:tab/>
        <w:t>90</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 12</w:t>
      </w:r>
      <w:r>
        <w:rPr>
          <w:lang w:val="fr-CH"/>
        </w:rPr>
        <w:tab/>
      </w:r>
      <w:r>
        <w:rPr>
          <w:lang w:val="fr-CH"/>
        </w:rPr>
        <w:tab/>
      </w:r>
      <w:r>
        <w:rPr>
          <w:lang w:val="fr-CH"/>
        </w:rPr>
        <w:tab/>
        <w:t>558 - 744</w:t>
      </w:r>
      <w:r>
        <w:rPr>
          <w:lang w:val="fr-CH"/>
        </w:rPr>
        <w:tab/>
      </w:r>
      <w:r>
        <w:rPr>
          <w:lang w:val="fr-CH"/>
        </w:rPr>
        <w:tab/>
        <w:t>135</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Articles 13 et 14</w:t>
      </w:r>
      <w:r>
        <w:rPr>
          <w:lang w:val="fr-CH"/>
        </w:rPr>
        <w:tab/>
      </w:r>
      <w:r>
        <w:rPr>
          <w:lang w:val="fr-CH"/>
        </w:rPr>
        <w:tab/>
      </w:r>
      <w:r>
        <w:rPr>
          <w:lang w:val="fr-CH"/>
        </w:rPr>
        <w:tab/>
        <w:t>745 - 805</w:t>
      </w:r>
      <w:r>
        <w:rPr>
          <w:lang w:val="fr-CH"/>
        </w:rPr>
        <w:tab/>
      </w:r>
      <w:r>
        <w:rPr>
          <w:lang w:val="fr-CH"/>
        </w:rPr>
        <w:tab/>
        <w:t>173</w:t>
      </w:r>
    </w:p>
    <w:p w:rsidR="00000000" w:rsidRDefault="00000000">
      <w:pPr>
        <w:tabs>
          <w:tab w:val="left" w:pos="680"/>
          <w:tab w:val="left" w:leader="dot" w:pos="7371"/>
          <w:tab w:val="left" w:leader="dot" w:pos="7711"/>
          <w:tab w:val="center" w:pos="8222"/>
          <w:tab w:val="center" w:pos="8845"/>
          <w:tab w:val="right" w:pos="9412"/>
        </w:tabs>
        <w:spacing w:after="120"/>
        <w:rPr>
          <w:lang w:val="fr-CH"/>
        </w:rPr>
      </w:pPr>
      <w:r>
        <w:rPr>
          <w:lang w:val="fr-CH"/>
        </w:rPr>
        <w:tab/>
        <w:t>Article 15</w:t>
      </w:r>
      <w:r>
        <w:rPr>
          <w:lang w:val="fr-CH"/>
        </w:rPr>
        <w:tab/>
      </w:r>
      <w:r>
        <w:rPr>
          <w:lang w:val="fr-CH"/>
        </w:rPr>
        <w:tab/>
      </w:r>
      <w:r>
        <w:rPr>
          <w:lang w:val="fr-CH"/>
        </w:rPr>
        <w:tab/>
        <w:t>806 - 877</w:t>
      </w:r>
      <w:r>
        <w:rPr>
          <w:lang w:val="fr-CH"/>
        </w:rPr>
        <w:tab/>
      </w:r>
      <w:r>
        <w:rPr>
          <w:lang w:val="fr-CH"/>
        </w:rPr>
        <w:tab/>
        <w:t>185</w:t>
      </w:r>
    </w:p>
    <w:p w:rsidR="00000000" w:rsidRDefault="00000000">
      <w:pPr>
        <w:rPr>
          <w:lang w:val="fr-CH"/>
        </w:rPr>
      </w:pPr>
    </w:p>
    <w:p w:rsidR="00000000" w:rsidRDefault="00000000">
      <w:pPr>
        <w:rPr>
          <w:lang w:val="fr-CH"/>
        </w:rPr>
      </w:pPr>
    </w:p>
    <w:p w:rsidR="00000000" w:rsidRDefault="00000000">
      <w:pPr>
        <w:jc w:val="center"/>
        <w:rPr>
          <w:lang w:val="fr-CH"/>
        </w:rPr>
      </w:pPr>
      <w:r>
        <w:rPr>
          <w:lang w:val="fr-CH"/>
        </w:rPr>
        <w:br w:type="page"/>
      </w:r>
    </w:p>
    <w:p w:rsidR="00000000" w:rsidRDefault="00000000">
      <w:pPr>
        <w:jc w:val="center"/>
        <w:rPr>
          <w:lang w:val="fr-CH"/>
        </w:rPr>
      </w:pPr>
      <w:r>
        <w:rPr>
          <w:b/>
          <w:bCs/>
          <w:lang w:val="fr-CH"/>
        </w:rPr>
        <w:t>AVANT-PROPOS DU MINISTRE BRÉSILIEN DES RELATIONS EXTÉRIEURES</w:t>
      </w:r>
    </w:p>
    <w:p w:rsidR="00000000" w:rsidRDefault="00000000">
      <w:pPr>
        <w:rPr>
          <w:lang w:val="fr-CH"/>
        </w:rPr>
      </w:pPr>
    </w:p>
    <w:p w:rsidR="00000000" w:rsidRDefault="00000000">
      <w:pPr>
        <w:rPr>
          <w:lang w:val="fr-CH"/>
        </w:rPr>
      </w:pPr>
    </w:p>
    <w:p w:rsidR="00000000" w:rsidRDefault="00000000">
      <w:pPr>
        <w:ind w:firstLine="567"/>
        <w:rPr>
          <w:i/>
          <w:iCs/>
          <w:lang w:val="fr-CH"/>
        </w:rPr>
      </w:pPr>
      <w:r>
        <w:rPr>
          <w:i/>
          <w:iCs/>
          <w:lang w:val="fr-CH"/>
        </w:rPr>
        <w:t xml:space="preserve">Le Gouvernement brésilien est très heureux de présenter ci-après son rapport – à la fois initial et périodique </w:t>
      </w:r>
      <w:r>
        <w:rPr>
          <w:i/>
          <w:iCs/>
          <w:lang w:val="fr-CH"/>
        </w:rPr>
        <w:softHyphen/>
        <w:t>– au Comité des droits économiques sociaux et culturels, comme stipulé dans le Pacte international relatif aux droits économiques, sociaux et culturels.</w:t>
      </w:r>
    </w:p>
    <w:p w:rsidR="00000000" w:rsidRDefault="00000000">
      <w:pPr>
        <w:rPr>
          <w:i/>
          <w:iCs/>
          <w:lang w:val="fr-CH"/>
        </w:rPr>
      </w:pPr>
    </w:p>
    <w:p w:rsidR="00000000" w:rsidRDefault="00000000">
      <w:pPr>
        <w:ind w:firstLine="567"/>
        <w:rPr>
          <w:i/>
          <w:iCs/>
          <w:lang w:val="fr-CH"/>
        </w:rPr>
      </w:pPr>
      <w:r>
        <w:rPr>
          <w:i/>
          <w:iCs/>
          <w:lang w:val="fr-CH"/>
        </w:rPr>
        <w:t>Le vaste processus de consultations intersectorielles qui a précédé l’établissement de ce rapport, ainsi que les apports spontanés de la société civile à ce processus, méritent d’être signalés. Ces efforts ont été coordonnés par la Commission des droits de l’homme de la chambre basse du Congrès brésilien, la Chambre des députés, et ont débouché sur l’élaboration d’un document intitulé "Rapport de la société civile sur le respect par le Brésil du Pacte international relatif aux droits économiques sociaux et culturels".</w:t>
      </w:r>
    </w:p>
    <w:p w:rsidR="00000000" w:rsidRDefault="00000000">
      <w:pPr>
        <w:rPr>
          <w:i/>
          <w:iCs/>
          <w:lang w:val="fr-CH"/>
        </w:rPr>
      </w:pPr>
    </w:p>
    <w:p w:rsidR="00000000" w:rsidRDefault="00000000">
      <w:pPr>
        <w:ind w:firstLine="567"/>
        <w:rPr>
          <w:i/>
          <w:iCs/>
          <w:lang w:val="fr-CH"/>
        </w:rPr>
      </w:pPr>
      <w:r>
        <w:rPr>
          <w:i/>
          <w:iCs/>
          <w:lang w:val="fr-CH"/>
        </w:rPr>
        <w:t>Le rapport que nous présentons aujourd’hui rend compte des efforts faits par le Gouvernement brésilien pour honorer ses engagements en vertu du Pacte. La première version,  établie alors que Luiz Felipe Lampreia était encore ministre, reposait sur le travail accompli par l’Instituto de Pesquisa Economica Aplicada (IPEA) </w:t>
      </w:r>
      <w:r>
        <w:rPr>
          <w:b/>
          <w:bCs/>
          <w:i/>
          <w:iCs/>
          <w:vertAlign w:val="superscript"/>
          <w:lang w:val="fr-CH"/>
        </w:rPr>
        <w:t>1</w:t>
      </w:r>
      <w:r>
        <w:rPr>
          <w:i/>
          <w:iCs/>
          <w:lang w:val="fr-CH"/>
        </w:rPr>
        <w:t>.</w:t>
      </w:r>
    </w:p>
    <w:p w:rsidR="00000000" w:rsidRDefault="00000000">
      <w:pPr>
        <w:rPr>
          <w:i/>
          <w:iCs/>
          <w:lang w:val="fr-CH"/>
        </w:rPr>
      </w:pPr>
    </w:p>
    <w:p w:rsidR="00000000" w:rsidRDefault="00000000">
      <w:pPr>
        <w:ind w:firstLine="567"/>
        <w:rPr>
          <w:i/>
          <w:iCs/>
          <w:lang w:val="fr-CH"/>
        </w:rPr>
      </w:pPr>
      <w:r>
        <w:rPr>
          <w:i/>
          <w:iCs/>
          <w:lang w:val="fr-CH"/>
        </w:rPr>
        <w:t>Le Gouvernement brésilien espère donc avoir examiné de manière suffisamment approfondie et détaillée les droits dont le Pacte assure la promotion et la protection et dont le Gouvernement reconnaît et apprécie toute l’importance. Le Gouvernement espère aussi que le présent rapport donnera au Comité un bon aperçu des réalisations brésiliennes dans le domaine des droits de l’homme et lui permettra de mieux voir les complexités du pays et les carences qui y subsistent. Cet aperçu porte aussi sur la volonté et les efforts déployés par le Gouvernement brésilien pour promouvoir et protéger les droits économiques, sociaux et culturels dans un cadre assurant toutes les libertés démocratiques et la stabilité économique, tout en encourageant progressivement la société civile à participer à l’évaluation des stratégies et à la conception des politiques des pouvoirs publics.</w:t>
      </w:r>
    </w:p>
    <w:p w:rsidR="00000000" w:rsidRDefault="00000000">
      <w:pPr>
        <w:rPr>
          <w:lang w:val="fr-CH"/>
        </w:rPr>
      </w:pPr>
    </w:p>
    <w:p w:rsidR="00000000" w:rsidRDefault="00000000">
      <w:pPr>
        <w:rPr>
          <w:lang w:val="fr-CH"/>
        </w:rPr>
      </w:pPr>
    </w:p>
    <w:p w:rsidR="00000000" w:rsidRDefault="00000000">
      <w:pPr>
        <w:tabs>
          <w:tab w:val="left" w:pos="7230"/>
        </w:tabs>
        <w:rPr>
          <w:lang w:val="fr-CH"/>
        </w:rPr>
      </w:pPr>
      <w:r>
        <w:rPr>
          <w:lang w:val="fr-CH"/>
        </w:rPr>
        <w:tab/>
        <w:t xml:space="preserve">Celso LAFER  </w:t>
      </w:r>
    </w:p>
    <w:p w:rsidR="00000000" w:rsidRDefault="00000000">
      <w:pPr>
        <w:jc w:val="right"/>
        <w:rPr>
          <w:lang w:val="fr-CH"/>
        </w:rPr>
      </w:pPr>
      <w:r>
        <w:rPr>
          <w:lang w:val="fr-CH"/>
        </w:rPr>
        <w:t>Ministre d’État aux relations extérieures</w:t>
      </w:r>
    </w:p>
    <w:p w:rsidR="00000000" w:rsidRDefault="00000000">
      <w:pPr>
        <w:jc w:val="center"/>
        <w:rPr>
          <w:b/>
          <w:bCs/>
          <w:lang w:val="fr-CH"/>
        </w:rPr>
      </w:pPr>
      <w:r>
        <w:rPr>
          <w:lang w:val="fr-CH"/>
        </w:rPr>
        <w:br w:type="page"/>
      </w:r>
      <w:r>
        <w:rPr>
          <w:b/>
          <w:bCs/>
          <w:lang w:val="fr-CH"/>
        </w:rPr>
        <w:t>I.  INTRODUCTION</w:t>
      </w:r>
    </w:p>
    <w:p w:rsidR="00000000" w:rsidRDefault="00000000">
      <w:pPr>
        <w:rPr>
          <w:lang w:val="fr-CH"/>
        </w:rPr>
      </w:pPr>
    </w:p>
    <w:p w:rsidR="00000000" w:rsidRDefault="00000000">
      <w:pPr>
        <w:rPr>
          <w:lang w:val="fr-CH"/>
        </w:rPr>
      </w:pPr>
      <w:r>
        <w:rPr>
          <w:lang w:val="fr-CH"/>
        </w:rPr>
        <w:t>1.</w:t>
      </w:r>
      <w:r>
        <w:rPr>
          <w:lang w:val="fr-CH"/>
        </w:rPr>
        <w:tab/>
        <w:t>Le Gouvernement brésilien présente ci-après son rapport initial  au Comité des droits économiques, sociaux et culturels, en application de l’article 16 du Pacte du même nom.</w:t>
      </w:r>
    </w:p>
    <w:p w:rsidR="00000000" w:rsidRDefault="00000000">
      <w:pPr>
        <w:rPr>
          <w:lang w:val="fr-CH"/>
        </w:rPr>
      </w:pPr>
    </w:p>
    <w:p w:rsidR="00000000" w:rsidRDefault="00000000">
      <w:pPr>
        <w:rPr>
          <w:lang w:val="fr-CH"/>
        </w:rPr>
      </w:pPr>
      <w:r>
        <w:rPr>
          <w:lang w:val="fr-CH"/>
        </w:rPr>
        <w:t>2.</w:t>
      </w:r>
      <w:r>
        <w:rPr>
          <w:lang w:val="fr-CH"/>
        </w:rPr>
        <w:tab/>
        <w:t>Le Gouvernement brésilien tient tout d’abord à exprimer ses regrets pour le retard avec lequel le présent rapport est soumis au Comité. L'importance des droits visés par le Pacte, le fait que ces droits sont d'une portée si vaste qu'ils touchent toutes les activités de l'État, et la complexité géographique, administrative et politique du Brésil lui-même, tels sont quelques-uns uns seulement des facteurs auxquels il faut imputer ce retard. L'on s'est néanmoins efforcé d'établir un rapport détaillé qui expose clairement les progrès réalisés pour ce qui est de promouvoir et protéger les droits visés dans le Pacte sans passer sous silence les insuffisances qui subsistent. Le rapport réaffirme par ailleurs la volonté résolue du Brésil d'assurer la réalisation de ces droits.</w:t>
      </w:r>
    </w:p>
    <w:p w:rsidR="00000000" w:rsidRDefault="00000000">
      <w:pPr>
        <w:rPr>
          <w:lang w:val="fr-CH"/>
        </w:rPr>
      </w:pPr>
    </w:p>
    <w:p w:rsidR="00000000" w:rsidRDefault="00000000">
      <w:pPr>
        <w:rPr>
          <w:b/>
          <w:bCs/>
          <w:lang w:val="fr-CH"/>
        </w:rPr>
      </w:pPr>
      <w:r>
        <w:rPr>
          <w:lang w:val="fr-CH"/>
        </w:rPr>
        <w:t>3.</w:t>
      </w:r>
      <w:r>
        <w:rPr>
          <w:lang w:val="fr-CH"/>
        </w:rPr>
        <w:tab/>
        <w:t>Tout a été fait pour fournir un large éventail de données et couvrir des périodes s'étendant sur plusieurs décennies. De ce fait, le Gouvernement brésilien apprécierait grandement que le Comité accède à sa demande tendant à ce que le présent rapport soit considéré comme satisfaisant aux exigences du Pacte en tant que rapport initial mais aussi au titre des mises à jour périodiques allant jusqu'à cette année.</w:t>
      </w:r>
    </w:p>
    <w:p w:rsidR="00000000" w:rsidRDefault="00000000">
      <w:pPr>
        <w:rPr>
          <w:b/>
          <w:bCs/>
          <w:lang w:val="fr-CH"/>
        </w:rPr>
      </w:pPr>
    </w:p>
    <w:p w:rsidR="00000000" w:rsidRDefault="00000000">
      <w:pPr>
        <w:jc w:val="center"/>
        <w:rPr>
          <w:b/>
          <w:bCs/>
          <w:lang w:val="fr-CH"/>
        </w:rPr>
      </w:pPr>
      <w:r>
        <w:rPr>
          <w:b/>
          <w:bCs/>
          <w:lang w:val="fr-CH"/>
        </w:rPr>
        <w:t>Le Brésil et les droits de l’homme</w:t>
      </w:r>
    </w:p>
    <w:p w:rsidR="00000000" w:rsidRDefault="00000000">
      <w:pPr>
        <w:rPr>
          <w:lang w:val="fr-CH"/>
        </w:rPr>
      </w:pPr>
    </w:p>
    <w:p w:rsidR="00000000" w:rsidRDefault="00000000">
      <w:pPr>
        <w:rPr>
          <w:lang w:val="fr-CH"/>
        </w:rPr>
      </w:pPr>
      <w:r>
        <w:rPr>
          <w:lang w:val="fr-CH"/>
        </w:rPr>
        <w:t>4.</w:t>
      </w:r>
      <w:r>
        <w:rPr>
          <w:lang w:val="fr-CH"/>
        </w:rPr>
        <w:tab/>
        <w:t>Les efforts faits pour reconstruire la démocratie et consolider la citoyenneté au Brésil se sont accompagnés d'une volonté d'accorder plus d'importance aux droits de l'homme en général et aux droits économiques, sociaux et culturels en particulier.</w:t>
      </w:r>
    </w:p>
    <w:p w:rsidR="00000000" w:rsidRDefault="00000000">
      <w:pPr>
        <w:rPr>
          <w:lang w:val="fr-CH"/>
        </w:rPr>
      </w:pPr>
    </w:p>
    <w:p w:rsidR="00000000" w:rsidRDefault="00000000">
      <w:pPr>
        <w:rPr>
          <w:lang w:val="fr-CH"/>
        </w:rPr>
      </w:pPr>
      <w:r>
        <w:rPr>
          <w:lang w:val="fr-CH"/>
        </w:rPr>
        <w:t>5.</w:t>
      </w:r>
      <w:r>
        <w:rPr>
          <w:lang w:val="fr-CH"/>
        </w:rPr>
        <w:tab/>
        <w:t>Le Brésil est partie à tous les instruments internationaux et régionaux destinés à promouvoir et protéger les droits de l'homme. À l'intérieur du pays comme à l'étranger, le Gouvernement brésilien a toujours reconnu la légitimité des préoccupations internationales concernant la situation des droits de l'homme partout dans le monde. Le Brésil estime que les nations devraient coopérer, entre elles et avec l'Organisation des Nations Unies, pour assurer efficacement la promotion et la protection de ces droits, que nous considérons aussi comme des droits universels. Pour cette raison, ils ne sauraient faire l'objet d'aucune récusation, relativisation ou limitation pour tel ou tel motif particulier quel qu'il soit. Enfin, le Brésil défend un troisième aspect de ces droits, à savoir qu'ils sont tous interdépendants et indivisibles. Aucune partie de ces droits ne saurait être privilégiée au détriment d'une autre partie.</w:t>
      </w:r>
    </w:p>
    <w:p w:rsidR="00000000" w:rsidRDefault="00000000">
      <w:pPr>
        <w:rPr>
          <w:lang w:val="fr-CH"/>
        </w:rPr>
      </w:pPr>
    </w:p>
    <w:p w:rsidR="00000000" w:rsidRDefault="00000000">
      <w:pPr>
        <w:rPr>
          <w:lang w:val="fr-CH"/>
        </w:rPr>
      </w:pPr>
      <w:r>
        <w:rPr>
          <w:lang w:val="fr-CH"/>
        </w:rPr>
        <w:t>6.</w:t>
      </w:r>
      <w:r>
        <w:rPr>
          <w:lang w:val="fr-CH"/>
        </w:rPr>
        <w:tab/>
        <w:t>Le Brésil participe activement aux travaux des instances chargées de la promotion et de la protection des droits de l'homme; il entretient un dialogue franc, constructif et transparent avec les organes conventionnels internationaux et les multiples mécanismes de la Commission des droits de l'homme dont il est membre.</w:t>
      </w:r>
    </w:p>
    <w:p w:rsidR="00000000" w:rsidRDefault="00000000">
      <w:pPr>
        <w:rPr>
          <w:lang w:val="fr-CH"/>
        </w:rPr>
      </w:pPr>
    </w:p>
    <w:p w:rsidR="00000000" w:rsidRDefault="00000000">
      <w:pPr>
        <w:rPr>
          <w:lang w:val="fr-CH"/>
        </w:rPr>
      </w:pPr>
      <w:r>
        <w:rPr>
          <w:lang w:val="fr-CH"/>
        </w:rPr>
        <w:t>7.</w:t>
      </w:r>
      <w:r>
        <w:rPr>
          <w:lang w:val="fr-CH"/>
        </w:rPr>
        <w:tab/>
        <w:t>Sur le plan intérieur, des progrès importants ont été enregistrés pour ce qui est de la promotion et la protection des droits de l'homme. Il convient de souligner à cet égard l'importance de la Constitution adoptée à l’échelon fédéral en 1988. Ce texte fondamental contient de nombreuses dispositions qui favorisent la promotion et la protection des droits de l'homme et qui ont servi de source d'inspiration ou de cadre d'élaboration pour des législations adoptées ultérieurement </w:t>
      </w:r>
      <w:r>
        <w:rPr>
          <w:b/>
          <w:bCs/>
          <w:vertAlign w:val="superscript"/>
          <w:lang w:val="fr-CH"/>
        </w:rPr>
        <w:t>2</w:t>
      </w:r>
      <w:r>
        <w:rPr>
          <w:lang w:val="fr-CH"/>
        </w:rPr>
        <w:t>.</w:t>
      </w:r>
    </w:p>
    <w:p w:rsidR="00000000" w:rsidRDefault="00000000">
      <w:pPr>
        <w:rPr>
          <w:lang w:val="fr-CH"/>
        </w:rPr>
      </w:pPr>
    </w:p>
    <w:p w:rsidR="00000000" w:rsidRDefault="00000000">
      <w:pPr>
        <w:rPr>
          <w:lang w:val="fr-CH"/>
        </w:rPr>
      </w:pPr>
      <w:r>
        <w:rPr>
          <w:lang w:val="fr-CH"/>
        </w:rPr>
        <w:t>8.</w:t>
      </w:r>
      <w:r>
        <w:rPr>
          <w:lang w:val="fr-CH"/>
        </w:rPr>
        <w:tab/>
        <w:t>Le Brésil a pris une part active aux travaux de la Conférence mondiale sur les droits de l'homme qui s'est tenue à Vienne en 1993. Conformément aux recommandations formulées à cette occasion, le Brésil s'est doté d'un secrétariat d'État aux droits de l'homme ayant rang de ministère. Un département spécial des droits de l'homme a également été créé au sein du ministère des relations extérieures. Dans le cadre du suivi de la Conférence de Vienne, le Gouvernement a aussi lancé un important programme de consultations ouvertes à la société civile qui ont permis d'élaborer le Programme national des droits de l'homme adopté en mai 1996.</w:t>
      </w:r>
    </w:p>
    <w:p w:rsidR="00000000" w:rsidRDefault="00000000">
      <w:pPr>
        <w:rPr>
          <w:lang w:val="fr-CH"/>
        </w:rPr>
      </w:pPr>
      <w:r>
        <w:rPr>
          <w:lang w:val="fr-CH"/>
        </w:rPr>
        <w:t>9.</w:t>
      </w:r>
      <w:r>
        <w:rPr>
          <w:lang w:val="fr-CH"/>
        </w:rPr>
        <w:tab/>
        <w:t>Entre autres initiatives prévues dans ledit Programme national, la priorité était accordée aux mesures suivantes : a) approbation d'un projet de loi présenté par le Gouvernement en 1996 en vue d'amender la Constitution pour faire en sorte que les atteintes aux droits de l'homme soient jugées au plan fédéral; b) approbation d'un projet de loi en vertu duquel les crimes commis par les agents de la police militaire sont du ressort du système de justice ordinaire; c) adoption de textes élargissant le champ des possibilités de sentences de substitution; d) création du Conseil de défense des droits des êtres humains puis appui aux efforts de réforme de cette institution afin de l'ouvrir à la participation de la société civile tout en perfectionnant sa collaboration avec l'Etat; e) élargissement du programme de protection des témoins et du programme de protection des victimes de la criminalité et leur famille, dans le cadre d'un effort conjoint des autorités des États et des organisations sociales visant à lutter contre l'impunité; f) appui aux programmes novateurs de réinsertion des jeunes délinquants, par des activités communautaires, des programmes d'enseignement et de formation et un soutien aux familles et aux victimes. Le Programme national des droits de l'homme a donné des résultats extrêmement positifs; il a permis l'adoption de nombreuses mesures de promotion et de protection des droits de l'homme et a également suscité une plus grande prise de conscience de la nécessité d'inscrire la problématique des droits de l'homme dans toutes les activités des pouvoirs publics.</w:t>
      </w:r>
    </w:p>
    <w:p w:rsidR="00000000" w:rsidRDefault="00000000">
      <w:pPr>
        <w:rPr>
          <w:lang w:val="fr-CH"/>
        </w:rPr>
      </w:pPr>
    </w:p>
    <w:p w:rsidR="00000000" w:rsidRDefault="00000000">
      <w:pPr>
        <w:rPr>
          <w:lang w:val="fr-CH"/>
        </w:rPr>
      </w:pPr>
      <w:r>
        <w:rPr>
          <w:lang w:val="fr-CH"/>
        </w:rPr>
        <w:t>10.</w:t>
      </w:r>
      <w:r>
        <w:rPr>
          <w:lang w:val="fr-CH"/>
        </w:rPr>
        <w:tab/>
        <w:t>L'État doit se décentraliser, les instances et enceintes non gouvernementales s'occupant d’activités publiques doivent se multiplier et se diversifier et les organisations et réseaux de la société civile doivent avoir voix au chapitre. Bien entendu, ces efforts ne peuvent donner leurs fruits que si la société civile et ses représentants légitimes participent pleinement et avec plus de constance à l'indispensable dialogue dans lequel le Gouvernement voudrait de plus en plus inscrire la planification et l'application de la politique des pouvoirs publics. Ceci vaut plus particulièrement pour les politiques destinées à lutter contre la pauvreté et l'exclusion sociale.</w:t>
      </w:r>
    </w:p>
    <w:p w:rsidR="00000000" w:rsidRDefault="00000000">
      <w:pPr>
        <w:rPr>
          <w:lang w:val="fr-CH"/>
        </w:rPr>
      </w:pPr>
    </w:p>
    <w:p w:rsidR="00000000" w:rsidRDefault="00000000">
      <w:pPr>
        <w:rPr>
          <w:lang w:val="fr-CH"/>
        </w:rPr>
      </w:pPr>
      <w:r>
        <w:rPr>
          <w:lang w:val="fr-CH"/>
        </w:rPr>
        <w:t>11.</w:t>
      </w:r>
      <w:r>
        <w:rPr>
          <w:lang w:val="fr-CH"/>
        </w:rPr>
        <w:tab/>
        <w:t>Dernièrement, un document intitulé "Rapport de la société civile sur le respect par le Brésil du Pacte international relatif aux droits économiques, sociaux et culturels" a été remis directement au Comité par des personnes représentant la société civile et le Congrès brésiliens. Ce document apporte la preuve concrète de la participation de plus en plus effective de l'ensemble de la population aux débats sur les questions qui l'intéressent.</w:t>
      </w:r>
    </w:p>
    <w:p w:rsidR="00000000" w:rsidRDefault="00000000">
      <w:pPr>
        <w:rPr>
          <w:lang w:val="fr-CH"/>
        </w:rPr>
      </w:pPr>
    </w:p>
    <w:p w:rsidR="00000000" w:rsidRDefault="00000000">
      <w:pPr>
        <w:rPr>
          <w:lang w:val="fr-CH"/>
        </w:rPr>
      </w:pPr>
      <w:r>
        <w:rPr>
          <w:lang w:val="fr-CH"/>
        </w:rPr>
        <w:t>12.</w:t>
      </w:r>
      <w:r>
        <w:rPr>
          <w:lang w:val="fr-CH"/>
        </w:rPr>
        <w:tab/>
        <w:t>Le Gouvernement brésilien tient à remercier la Chambre des députés, en particulier sa commission des droits de l'homme, de ces efforts grâce auxquels on peut considérer que ces rapports sur les droits de l'homme peuvent devenir des outils importants quant au fond. À ce titre, ils peuvent servir à analyser, disséquer et soutenir le processus d'élaboration des politiques.</w:t>
      </w:r>
    </w:p>
    <w:p w:rsidR="00000000" w:rsidRDefault="00000000">
      <w:pPr>
        <w:rPr>
          <w:lang w:val="fr-CH"/>
        </w:rPr>
      </w:pPr>
    </w:p>
    <w:p w:rsidR="00000000" w:rsidRDefault="00000000">
      <w:pPr>
        <w:rPr>
          <w:lang w:val="fr-CH"/>
        </w:rPr>
      </w:pPr>
      <w:r>
        <w:rPr>
          <w:lang w:val="fr-CH"/>
        </w:rPr>
        <w:t>13.</w:t>
      </w:r>
      <w:r>
        <w:rPr>
          <w:lang w:val="fr-CH"/>
        </w:rPr>
        <w:tab/>
        <w:t>Le document susmentionné traduit le fait que le débat sur les droits économiques, sociaux et culturels est en phase avec le souci du Gouvernement de voir la société participer davantage à ce débat. Les débats de cette nature correspondent aussi à des recommandations en ce sens formulées par les organes du système des Nations Unies chargés de la promotion et de la protection des droits de l'homme, notamment le Comité des droits économiques, sociaux et culturels.</w:t>
      </w:r>
    </w:p>
    <w:p w:rsidR="00000000" w:rsidRDefault="00000000">
      <w:pPr>
        <w:rPr>
          <w:lang w:val="fr-CH"/>
        </w:rPr>
      </w:pPr>
    </w:p>
    <w:p w:rsidR="00000000" w:rsidRDefault="00000000">
      <w:pPr>
        <w:rPr>
          <w:lang w:val="fr-CH"/>
        </w:rPr>
      </w:pPr>
      <w:r>
        <w:rPr>
          <w:lang w:val="fr-CH"/>
        </w:rPr>
        <w:t>14.</w:t>
      </w:r>
      <w:r>
        <w:rPr>
          <w:lang w:val="fr-CH"/>
        </w:rPr>
        <w:tab/>
        <w:t>Un exemple de sujet auquel les organisations de la société civile ont accordé une importance particulière est celui de la mondialisation, de sa signification et de ses répercussions. Cette question est abordée à plusieurs reprises dans le rapport de la société civile susmentionné. Le Gouvernement brésilien partage un certain nombre des préoccupations exprimées à ce sujet et a pris des mesures en vue de prévoir et réduire ou compenser les effets indésirables que les mutations structurelles en cours partout dans le monde peuvent avoir sur les droits de l'homme. C'est ainsi que le Gouvernement s'est efforcé d'appeler l'attention des principales instances internationales sur la nécessité de veiller à ce que la mondialisation se déploie de manière symétrique et favorable à tous. Le Gouvernement brésilien a proposé au Haut-Commissaire aux droits de l'homme d'organiser un séminaire sur la mondialisation et les droits de l'homme afin de faire progresser le débat international sur cette question.</w:t>
      </w:r>
    </w:p>
    <w:p w:rsidR="00000000" w:rsidRDefault="00000000">
      <w:pPr>
        <w:rPr>
          <w:lang w:val="fr-CH"/>
        </w:rPr>
      </w:pPr>
    </w:p>
    <w:p w:rsidR="00000000" w:rsidRDefault="00000000">
      <w:pPr>
        <w:rPr>
          <w:lang w:val="fr-CH"/>
        </w:rPr>
      </w:pPr>
      <w:r>
        <w:rPr>
          <w:lang w:val="fr-CH"/>
        </w:rPr>
        <w:t>15.</w:t>
      </w:r>
      <w:r>
        <w:rPr>
          <w:lang w:val="fr-CH"/>
        </w:rPr>
        <w:tab/>
        <w:t>La mondialisation est bien évidemment un sujet complexe, comme le Comité des droits économiques, sociaux et culturels lui-même le fait remarquer dans sa déclaration de mai 1988 intitulée "La mondialisation et ses incidences sur l'exercice des droits économiques, sociaux et culturels". Parce que cette déclaration est importante, et qu'elle va tout à fait dans le sens des préoccupations du Brésil concernant la mondialisation, son paragraphe 4 est reproduit ci</w:t>
      </w:r>
      <w:r>
        <w:rPr>
          <w:lang w:val="fr-CH"/>
        </w:rPr>
        <w:noBreakHyphen/>
        <w:t>après :</w:t>
      </w:r>
    </w:p>
    <w:p w:rsidR="00000000" w:rsidRDefault="00000000">
      <w:pPr>
        <w:rPr>
          <w:i/>
          <w:iCs/>
          <w:lang w:val="fr-CH"/>
        </w:rPr>
      </w:pPr>
    </w:p>
    <w:p w:rsidR="00000000" w:rsidRDefault="00000000">
      <w:pPr>
        <w:ind w:left="567" w:firstLine="567"/>
        <w:rPr>
          <w:lang w:val="fr-CH"/>
        </w:rPr>
      </w:pPr>
      <w:r>
        <w:rPr>
          <w:lang w:val="fr-CH"/>
        </w:rPr>
        <w:t>"Tous ces risques peuvent être évités ou compensés par la mise en oeuvre de politiques judicieuses. Le Comité est toutefois préoccupé par le fait que si les gouvernements ne sont pas avares de l'énergie et des ressources qu'ils consacrent à favoriser les tendances et les politiques s'inscrivant dans la perspective de la mondialisation, ils ne s'emploient pas assez à concevoir des modalités nouvelles ou complémentaires à même de mieux concilier ces tendances et politiques avec le plein respect des droits économiques, sociaux et culturels. On ne saurait permettre que la compétitivité, l'efficacité et la rationalité économique deviennent le principal ou le seul critère d'évaluation des politiques gouvernementales et intergouvernementales".</w:t>
      </w:r>
    </w:p>
    <w:p w:rsidR="00000000" w:rsidRDefault="00000000">
      <w:pPr>
        <w:rPr>
          <w:lang w:val="fr-CH"/>
        </w:rPr>
      </w:pPr>
    </w:p>
    <w:p w:rsidR="00000000" w:rsidRDefault="00000000">
      <w:pPr>
        <w:rPr>
          <w:lang w:val="fr-CH"/>
        </w:rPr>
      </w:pPr>
      <w:r>
        <w:rPr>
          <w:lang w:val="fr-CH"/>
        </w:rPr>
        <w:t>16.</w:t>
      </w:r>
      <w:r>
        <w:rPr>
          <w:lang w:val="fr-CH"/>
        </w:rPr>
        <w:tab/>
        <w:t>Des efforts sont actuellement déployés pour mener à bien les réformes internes indispensables à la modernisation du Brésil, mais sans ignorer la nécessité de faire en sorte que les programmes d'ajustement structurel comportent aussi des objectifs de développement social visant en particulier à lutter contre la pauvreté et l'exclusion. On trouvera plus de détails à ce sujet dans les sections du présent rapport consacrées aux différents articles du Pacte.</w:t>
      </w:r>
    </w:p>
    <w:p w:rsidR="00000000" w:rsidRDefault="00000000">
      <w:pPr>
        <w:rPr>
          <w:lang w:val="fr-CH"/>
        </w:rPr>
      </w:pPr>
    </w:p>
    <w:p w:rsidR="00000000" w:rsidRDefault="00000000">
      <w:pPr>
        <w:rPr>
          <w:lang w:val="fr-CH"/>
        </w:rPr>
      </w:pPr>
      <w:r>
        <w:rPr>
          <w:lang w:val="fr-CH"/>
        </w:rPr>
        <w:t>17.</w:t>
      </w:r>
      <w:r>
        <w:rPr>
          <w:lang w:val="fr-CH"/>
        </w:rPr>
        <w:tab/>
        <w:t>L'on citera à titre d'exemple la création, en vertu d'un accord de prêt conclu entre le Brésil et la Banque interaméricaine de développement (BID) en 1999, d'un «filet de sécurité sociale" regroupant 22 programmes gouvernementaux conçus pour fournir des services sociaux de base aux groupes à faible revenu. Bien qu'il ait été mis en place à une époque où le pays connaissait des restrictions budgétaires, aggravées par les crises financières internationales de la fin des années 90, ce système a permis de maintenir l'investissement dans les programmes sociaux. S'agissant du financement, l'objectif annuel convenu dans l'accord était de 11,3 milliards de reals (R$) mais le montant total annuel des investissements pour tous les programmes en question s'établissait à 11,8 milliards de R$, soit 104 % de l'objectif convenu. Sur le plan de l'exécution effective, les objectifs fixés ont été dépassés dans pratiquement toutes les activités des projets. Grâce à ce système de sécurité, 72,6 millions de livres scolaires ont été distribués en 1999; 16,8 millions de femmes enceintes et d'enfants ont été vaccinés; 2,6 millions de travailleurs ont bénéficié d'une formation; et 145 000 enfants et adolescents ont définitivement quitté le monde sinistre et dégradant du travail des enfants pour reprendre leur scolarité.</w:t>
      </w:r>
    </w:p>
    <w:p w:rsidR="00000000" w:rsidRDefault="00000000">
      <w:pPr>
        <w:rPr>
          <w:lang w:val="fr-CH"/>
        </w:rPr>
      </w:pPr>
    </w:p>
    <w:p w:rsidR="00000000" w:rsidRDefault="00000000">
      <w:pPr>
        <w:rPr>
          <w:lang w:val="fr-CH"/>
        </w:rPr>
      </w:pPr>
      <w:r>
        <w:rPr>
          <w:lang w:val="fr-CH"/>
        </w:rPr>
        <w:t>18.</w:t>
      </w:r>
      <w:r>
        <w:rPr>
          <w:lang w:val="fr-CH"/>
        </w:rPr>
        <w:tab/>
        <w:t>Le Brésil ne pouvait mettre en oeuvre des politiques sociales de vaste portée avant d'avoir surmonté un certain nombre d'obstacles importants constitués notamment par des programmes d'ajustement des finances publiques et toute une série de crises financières internationales. Les montants consacrés par les autorités fédérales aux programmes sociaux ont néanmoins continué de progresser, passant de 77,7 milliards de R$ en 1993 à 114,7 milliards de R$ en 1998. Cette croissance régulière des dépenses sociales se retrouve au niveau des chiffres par habitant, qui passent de 515,2 R$ en 1993 à 710,7 R$ en 1998. En pourcentage du PIB brésilien, ces dépenses sont demeurées stables, aux alentours de 21 %, soit l'un des taux les plus élevés en Amérique latine.</w:t>
      </w:r>
    </w:p>
    <w:p w:rsidR="00000000" w:rsidRDefault="00000000">
      <w:pPr>
        <w:rPr>
          <w:lang w:val="fr-CH"/>
        </w:rPr>
      </w:pPr>
    </w:p>
    <w:p w:rsidR="00000000" w:rsidRDefault="00000000">
      <w:pPr>
        <w:rPr>
          <w:lang w:val="fr-CH"/>
        </w:rPr>
      </w:pPr>
      <w:r>
        <w:rPr>
          <w:lang w:val="fr-CH"/>
        </w:rPr>
        <w:t>19.</w:t>
      </w:r>
      <w:r>
        <w:rPr>
          <w:lang w:val="fr-CH"/>
        </w:rPr>
        <w:tab/>
        <w:t>Des gains de productivité ont été obtenus grâce à des réformes institutionnelles touchant les services sociaux de base, en particulier dans les domaines de la sécurité sociale, de la santé, de la protection sociale et de l'éducation. Il s'agissait de changements à la fois profonds et vastes comportant un certain nombre d'objectifs ambitieux : améliorer la qualité et le taux de couverture des services afin d'éliminer les injustices dans l'accès aux prestations fournies par ces programmes; renforcer la décentralisation de ces derniers et le contrôle de leur exécution par la société; et créer des obstacles à la reproduction de pratiques traditionnelles relevant du népotisme, afin d'accroître l'effet redistributif des programmes gouvernementaux.</w:t>
      </w:r>
    </w:p>
    <w:p w:rsidR="00000000" w:rsidRDefault="00000000">
      <w:pPr>
        <w:rPr>
          <w:lang w:val="fr-CH"/>
        </w:rPr>
      </w:pPr>
    </w:p>
    <w:p w:rsidR="00000000" w:rsidRDefault="00000000">
      <w:pPr>
        <w:rPr>
          <w:lang w:val="fr-CH"/>
        </w:rPr>
      </w:pPr>
      <w:r>
        <w:rPr>
          <w:lang w:val="fr-CH"/>
        </w:rPr>
        <w:t>20.</w:t>
      </w:r>
      <w:r>
        <w:rPr>
          <w:lang w:val="fr-CH"/>
        </w:rPr>
        <w:tab/>
        <w:t>Le Gouvernement brésilien voudrait, pour conclure la présente introduction au rapport, souligner deux points de méthode.</w:t>
      </w:r>
    </w:p>
    <w:p w:rsidR="00000000" w:rsidRDefault="00000000">
      <w:pPr>
        <w:rPr>
          <w:lang w:val="fr-CH"/>
        </w:rPr>
      </w:pPr>
      <w:r>
        <w:rPr>
          <w:lang w:val="fr-CH"/>
        </w:rPr>
        <w:t>21.</w:t>
      </w:r>
      <w:r>
        <w:rPr>
          <w:lang w:val="fr-CH"/>
        </w:rPr>
        <w:tab/>
        <w:t>Le premier a trait à la difficulté de respecter strictement l'ordre dans lequel les questions sont énoncées dans les Directives générales du Comité concernant la présentation et le contenu des rapports (document HRI/GEN/2 du 14 avril 2000). Les innombrables droits visés par le Pacte ont toujours une portée assez large et sont parfois interdépendants. Tout naturellement, ils touchent à une vaste gamme de questions transsectorielles. En conséquence, il a fallu à certains moments traiter telle ou telle question dans une autre partie du rapport, par souci de cohérence logique et méthodologique.</w:t>
      </w:r>
    </w:p>
    <w:p w:rsidR="00000000" w:rsidRDefault="00000000">
      <w:pPr>
        <w:rPr>
          <w:lang w:val="fr-CH"/>
        </w:rPr>
      </w:pPr>
    </w:p>
    <w:p w:rsidR="00000000" w:rsidRDefault="00000000">
      <w:pPr>
        <w:rPr>
          <w:lang w:val="fr-CH"/>
        </w:rPr>
      </w:pPr>
      <w:r>
        <w:rPr>
          <w:lang w:val="fr-CH"/>
        </w:rPr>
        <w:t>22.</w:t>
      </w:r>
      <w:r>
        <w:rPr>
          <w:lang w:val="fr-CH"/>
        </w:rPr>
        <w:tab/>
        <w:t>Le second point a trait aux données utilisées. Le Brésil est actuellement en pleine opération de recensement national. Ce recensement est organisé tous les dix ans et permet tout à la fois d'actualiser le diagnostic de la réalité brésilienne et d'évaluer convenablement les politiques publiques. Le Gouvernement dispose néanmoins des résultats des enquêtes annuelles à caractère sectoriel. Ce sont les données émanant de ces enquêtes qui ont servi à établir le présent rapport. Les résultats de l'étude plus vaste et approfondie de l'état du pays qui seront disponibles l'an prochain pourraient modifier certaines des analyses présentées ici et, dans certains cas, faire apparaître une situation meilleure.</w:t>
      </w:r>
    </w:p>
    <w:p w:rsidR="00000000" w:rsidRDefault="00000000">
      <w:pPr>
        <w:rPr>
          <w:b/>
          <w:bCs/>
          <w:lang w:val="fr-CH"/>
        </w:rPr>
      </w:pPr>
    </w:p>
    <w:p w:rsidR="00000000" w:rsidRDefault="00000000">
      <w:pPr>
        <w:jc w:val="center"/>
        <w:rPr>
          <w:b/>
          <w:bCs/>
          <w:lang w:val="fr-CH"/>
        </w:rPr>
      </w:pPr>
      <w:r>
        <w:rPr>
          <w:b/>
          <w:bCs/>
          <w:lang w:val="fr-CH"/>
        </w:rPr>
        <w:t>II.  DONNÉES GÉNÉRALES CONCERNANT LE BRÉSIL</w:t>
      </w:r>
    </w:p>
    <w:p w:rsidR="00000000" w:rsidRDefault="00000000">
      <w:pPr>
        <w:rPr>
          <w:sz w:val="18"/>
          <w:lang w:val="fr-CH"/>
        </w:rPr>
      </w:pPr>
    </w:p>
    <w:p w:rsidR="00000000" w:rsidRDefault="00000000">
      <w:pPr>
        <w:rPr>
          <w:lang w:val="fr-CH"/>
        </w:rPr>
      </w:pPr>
      <w:r>
        <w:rPr>
          <w:lang w:val="fr-CH"/>
        </w:rPr>
        <w:t>23.</w:t>
      </w:r>
      <w:r>
        <w:rPr>
          <w:lang w:val="fr-CH"/>
        </w:rPr>
        <w:tab/>
        <w:t>En septembre 1994, le Brésil a présenté son document de base (HRI/CORE/Add.53). Ce rapport, qui contenait les informations de caractère général concernant le pays. a été distribué en tant que document officiel à compter du 10 janvier 1995. Le Brésil procède actuellement à un recensement national, dont les résultats et analyses ne seront pas disponibles avant plusieurs mois. Cette actualisation des données brésiliennes à l'échelle nationale conduira certainement aussi à réviser les analyses relatives à un certain nombre de questions. Les nouvelles données permettront d'établir plus facilement des diagnostics et d'évaluer les actions en cours visant à promouvoir et protéger les droits économiques, sociaux et culturels.</w:t>
      </w:r>
    </w:p>
    <w:p w:rsidR="00000000" w:rsidRDefault="00000000">
      <w:pPr>
        <w:rPr>
          <w:sz w:val="18"/>
          <w:lang w:val="fr-CH"/>
        </w:rPr>
      </w:pPr>
    </w:p>
    <w:p w:rsidR="00000000" w:rsidRDefault="00000000">
      <w:pPr>
        <w:rPr>
          <w:lang w:val="fr-CH"/>
        </w:rPr>
      </w:pPr>
      <w:r>
        <w:rPr>
          <w:lang w:val="fr-CH"/>
        </w:rPr>
        <w:t>24.</w:t>
      </w:r>
      <w:r>
        <w:rPr>
          <w:lang w:val="fr-CH"/>
        </w:rPr>
        <w:tab/>
        <w:t>Il convient de signaler, pour donner une idée de l'ordre de grandeur des données relatives au Brésil, que selon les chiffres du dernier recensement (celui de 1996), le pays comptait 157 millions d'habitants (dont 77,4 millions de sexe masculin et 79,6 millions de sexe féminin). Selon les estimations actuelles, ce chiffre serait cette année de 164 millions. Sur la base des deux recensements successifs, la population urbaine du Brésil représentait 72,6 % de la population totale en 1990 mais pourrait atteindre 74,6 % à la fin de l'année en cours.</w:t>
      </w:r>
    </w:p>
    <w:p w:rsidR="00000000" w:rsidRDefault="00000000">
      <w:pPr>
        <w:rPr>
          <w:sz w:val="18"/>
          <w:lang w:val="fr-CH"/>
        </w:rPr>
      </w:pPr>
    </w:p>
    <w:p w:rsidR="00000000" w:rsidRDefault="00000000">
      <w:pPr>
        <w:rPr>
          <w:lang w:val="fr-CH"/>
        </w:rPr>
      </w:pPr>
      <w:r>
        <w:rPr>
          <w:lang w:val="fr-CH"/>
        </w:rPr>
        <w:t>25.</w:t>
      </w:r>
      <w:r>
        <w:rPr>
          <w:lang w:val="fr-CH"/>
        </w:rPr>
        <w:tab/>
        <w:t>Afin de réduire autant que faire se peut les distorsions résultant du décalage entre les statistiques détaillées issues du recensement de 1996 et les réalités d'aujourd'hui, le présent rapport passera en revue les différents articles du Pacte en se fondant sur des données sectorielles plus récentes.</w:t>
      </w:r>
    </w:p>
    <w:p w:rsidR="00000000" w:rsidRDefault="00000000">
      <w:pPr>
        <w:rPr>
          <w:sz w:val="18"/>
          <w:lang w:val="fr-CH"/>
        </w:rPr>
      </w:pPr>
    </w:p>
    <w:p w:rsidR="00000000" w:rsidRDefault="00000000">
      <w:pPr>
        <w:rPr>
          <w:lang w:val="fr-CH"/>
        </w:rPr>
      </w:pPr>
      <w:r>
        <w:rPr>
          <w:lang w:val="fr-CH"/>
        </w:rPr>
        <w:t>26.</w:t>
      </w:r>
      <w:r>
        <w:rPr>
          <w:lang w:val="fr-CH"/>
        </w:rPr>
        <w:tab/>
        <w:t>Il convient de préciser aussi que des données plus récentes sont également disponibles en ce qui concerne le cadre institutionnel et juridique de promotion et de protection des droits économiques, sociaux et culturels visés par le Pacte. Dans le prolongement de la Conférence mondiale sur les droits de l'homme, le Gouvernement brésilien a créé au sein du Ministère des relations extérieures un département des droits de l'homme et des questions sociales. Un bureau de haut rang au sein de l'exécutif a également été créé, à savoir le Secrétariat d'État aux droits de l'homme. Le Brésil a été aussi un pionner pour ce qui est d'établir et adopter un plan national pour les droits de l'homme au plan fédéral. Cet instrument, conçu faciliter les évaluations, les engagements et les activités, est en cours de révision et doit être amélioré compte tenu de l'expérience acquise, ainsi que de la dynamique propre des droits de l'homme.</w:t>
      </w:r>
    </w:p>
    <w:p w:rsidR="00000000" w:rsidRDefault="00000000">
      <w:pPr>
        <w:rPr>
          <w:sz w:val="18"/>
          <w:lang w:val="fr-CH"/>
        </w:rPr>
      </w:pPr>
    </w:p>
    <w:p w:rsidR="00000000" w:rsidRDefault="00000000">
      <w:pPr>
        <w:rPr>
          <w:lang w:val="fr-CH"/>
        </w:rPr>
      </w:pPr>
      <w:r>
        <w:rPr>
          <w:lang w:val="fr-CH"/>
        </w:rPr>
        <w:t>27.</w:t>
      </w:r>
      <w:r>
        <w:rPr>
          <w:lang w:val="fr-CH"/>
        </w:rPr>
        <w:tab/>
        <w:t>Les tableaux qui suivent présentent des données actualisées sur : la population brésilienne et sa répartition géographique; le produit intérieur brut; le produit intérieur brut par habitant; les investissements étrangers directs; le programme national de privatisations; la balance commerciale; les indicateurs économiques externes; les taux de chômage déclaré, par secteur d'activité; les taux de chômage déclaré, par zone métropolitaine; le programme de formation professionnelle de la main-d’œuvre; l'habitat dans les zones de réforme agraire et autres zones rurales; les expropriations aux fins de la réforme agraire; le nombre d'enfants inscrits dans les écoles primaires (première à huitième année d'enseignement); l'enseignement supérieur; les agents de santé communautaires; les équipes de santé familiale; et le programme de lutte contre le travail des enfants.</w:t>
      </w:r>
    </w:p>
    <w:p w:rsidR="00000000" w:rsidRDefault="00000000">
      <w:pPr>
        <w:spacing w:after="120"/>
        <w:jc w:val="center"/>
        <w:rPr>
          <w:bCs/>
          <w:kern w:val="20"/>
          <w:sz w:val="20"/>
          <w:lang w:val="fr-CH"/>
        </w:rPr>
      </w:pPr>
      <w:r>
        <w:rPr>
          <w:bCs/>
          <w:kern w:val="20"/>
          <w:sz w:val="20"/>
          <w:lang w:val="fr-CH"/>
        </w:rPr>
        <w:t>TABLEAU 1</w:t>
      </w:r>
    </w:p>
    <w:p w:rsidR="00000000" w:rsidRDefault="00000000">
      <w:pPr>
        <w:jc w:val="center"/>
        <w:rPr>
          <w:b/>
          <w:kern w:val="20"/>
          <w:sz w:val="20"/>
          <w:lang w:val="fr-CH"/>
        </w:rPr>
      </w:pPr>
      <w:r>
        <w:rPr>
          <w:b/>
          <w:kern w:val="20"/>
          <w:sz w:val="20"/>
          <w:lang w:val="fr-CH"/>
        </w:rPr>
        <w:t>Population et territoire *</w:t>
      </w:r>
    </w:p>
    <w:p w:rsidR="00000000" w:rsidRDefault="00000000">
      <w:pPr>
        <w:spacing w:after="120"/>
        <w:jc w:val="center"/>
        <w:rPr>
          <w:bCs/>
          <w:i/>
          <w:iCs/>
          <w:kern w:val="20"/>
          <w:lang w:val="fr-CH"/>
        </w:rPr>
      </w:pPr>
      <w:r>
        <w:rPr>
          <w:bCs/>
          <w:i/>
          <w:iCs/>
          <w:kern w:val="20"/>
          <w:sz w:val="20"/>
          <w:lang w:val="fr-CH"/>
        </w:rPr>
        <w:t>(Estimations, février 2000)</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522"/>
        <w:gridCol w:w="1578"/>
        <w:gridCol w:w="1578"/>
        <w:gridCol w:w="1522"/>
        <w:gridCol w:w="1578"/>
        <w:gridCol w:w="1578"/>
      </w:tblGrid>
      <w:tr w:rsidR="00000000">
        <w:tblPrEx>
          <w:tblCellMar>
            <w:top w:w="0" w:type="dxa"/>
            <w:bottom w:w="0" w:type="dxa"/>
          </w:tblCellMar>
        </w:tblPrEx>
        <w:trPr>
          <w:jc w:val="center"/>
        </w:trPr>
        <w:tc>
          <w:tcPr>
            <w:tcW w:w="1531" w:type="dxa"/>
            <w:tcBorders>
              <w:bottom w:val="single" w:sz="4" w:space="0" w:color="auto"/>
            </w:tcBorders>
          </w:tcPr>
          <w:p w:rsidR="00000000" w:rsidRDefault="00000000">
            <w:pPr>
              <w:spacing w:before="80" w:after="80"/>
              <w:rPr>
                <w:i/>
                <w:iCs/>
                <w:sz w:val="20"/>
                <w:lang w:val="fr-CH"/>
              </w:rPr>
            </w:pPr>
            <w:r>
              <w:rPr>
                <w:i/>
                <w:iCs/>
                <w:sz w:val="20"/>
                <w:lang w:val="fr-CH"/>
              </w:rPr>
              <w:t>Régions</w:t>
            </w:r>
          </w:p>
        </w:tc>
        <w:tc>
          <w:tcPr>
            <w:tcW w:w="1588" w:type="dxa"/>
            <w:tcBorders>
              <w:bottom w:val="single" w:sz="4" w:space="0" w:color="auto"/>
            </w:tcBorders>
          </w:tcPr>
          <w:p w:rsidR="00000000" w:rsidRDefault="00000000">
            <w:pPr>
              <w:spacing w:before="80" w:after="80"/>
              <w:rPr>
                <w:i/>
                <w:iCs/>
                <w:sz w:val="20"/>
                <w:lang w:val="fr-CH"/>
              </w:rPr>
            </w:pPr>
            <w:r>
              <w:rPr>
                <w:i/>
                <w:iCs/>
                <w:sz w:val="20"/>
                <w:lang w:val="fr-CH"/>
              </w:rPr>
              <w:t>Population</w:t>
            </w:r>
          </w:p>
        </w:tc>
        <w:tc>
          <w:tcPr>
            <w:tcW w:w="1588" w:type="dxa"/>
            <w:tcBorders>
              <w:bottom w:val="single" w:sz="4" w:space="0" w:color="auto"/>
              <w:right w:val="single" w:sz="4" w:space="0" w:color="auto"/>
            </w:tcBorders>
          </w:tcPr>
          <w:p w:rsidR="00000000" w:rsidRDefault="00000000">
            <w:pPr>
              <w:spacing w:before="80" w:after="80"/>
              <w:rPr>
                <w:i/>
                <w:iCs/>
                <w:sz w:val="20"/>
                <w:lang w:val="fr-CH"/>
              </w:rPr>
            </w:pPr>
            <w:r>
              <w:rPr>
                <w:i/>
                <w:iCs/>
                <w:sz w:val="20"/>
                <w:lang w:val="fr-CH"/>
              </w:rPr>
              <w:t>Territoire (km</w:t>
            </w:r>
            <w:r>
              <w:rPr>
                <w:i/>
                <w:iCs/>
                <w:sz w:val="20"/>
                <w:vertAlign w:val="superscript"/>
                <w:lang w:val="fr-CH"/>
              </w:rPr>
              <w:t>2</w:t>
            </w:r>
            <w:r>
              <w:rPr>
                <w:i/>
                <w:iCs/>
                <w:sz w:val="20"/>
                <w:lang w:val="fr-CH"/>
              </w:rPr>
              <w:t>)</w:t>
            </w:r>
          </w:p>
        </w:tc>
        <w:tc>
          <w:tcPr>
            <w:tcW w:w="1531" w:type="dxa"/>
            <w:tcBorders>
              <w:top w:val="single" w:sz="4" w:space="0" w:color="auto"/>
              <w:left w:val="single" w:sz="4" w:space="0" w:color="auto"/>
              <w:bottom w:val="single" w:sz="4" w:space="0" w:color="auto"/>
            </w:tcBorders>
          </w:tcPr>
          <w:p w:rsidR="00000000" w:rsidRDefault="00000000">
            <w:pPr>
              <w:spacing w:before="80" w:after="80"/>
              <w:rPr>
                <w:i/>
                <w:iCs/>
                <w:sz w:val="20"/>
                <w:lang w:val="fr-CH"/>
              </w:rPr>
            </w:pPr>
            <w:r>
              <w:rPr>
                <w:i/>
                <w:iCs/>
                <w:sz w:val="20"/>
                <w:lang w:val="fr-CH"/>
              </w:rPr>
              <w:t>Régions</w:t>
            </w:r>
          </w:p>
        </w:tc>
        <w:tc>
          <w:tcPr>
            <w:tcW w:w="1588" w:type="dxa"/>
            <w:tcBorders>
              <w:bottom w:val="single" w:sz="4" w:space="0" w:color="auto"/>
            </w:tcBorders>
          </w:tcPr>
          <w:p w:rsidR="00000000" w:rsidRDefault="00000000">
            <w:pPr>
              <w:spacing w:before="80" w:after="80"/>
              <w:rPr>
                <w:i/>
                <w:iCs/>
                <w:sz w:val="20"/>
                <w:lang w:val="fr-CH"/>
              </w:rPr>
            </w:pPr>
            <w:r>
              <w:rPr>
                <w:i/>
                <w:iCs/>
                <w:sz w:val="20"/>
                <w:lang w:val="fr-CH"/>
              </w:rPr>
              <w:t>Population</w:t>
            </w:r>
          </w:p>
        </w:tc>
        <w:tc>
          <w:tcPr>
            <w:tcW w:w="1588" w:type="dxa"/>
            <w:tcBorders>
              <w:bottom w:val="single" w:sz="4" w:space="0" w:color="auto"/>
            </w:tcBorders>
          </w:tcPr>
          <w:p w:rsidR="00000000" w:rsidRDefault="00000000">
            <w:pPr>
              <w:spacing w:before="80" w:after="80"/>
              <w:rPr>
                <w:i/>
                <w:iCs/>
                <w:sz w:val="20"/>
                <w:lang w:val="fr-CH"/>
              </w:rPr>
            </w:pPr>
            <w:r>
              <w:rPr>
                <w:i/>
                <w:iCs/>
                <w:sz w:val="20"/>
                <w:lang w:val="fr-CH"/>
              </w:rPr>
              <w:t>Territoire (km</w:t>
            </w:r>
            <w:r>
              <w:rPr>
                <w:i/>
                <w:iCs/>
                <w:sz w:val="20"/>
                <w:vertAlign w:val="superscript"/>
                <w:lang w:val="fr-CH"/>
              </w:rPr>
              <w:t>2</w:t>
            </w:r>
            <w:r>
              <w:rPr>
                <w:i/>
                <w:iCs/>
                <w:sz w:val="20"/>
                <w:lang w:val="fr-CH"/>
              </w:rPr>
              <w:t>)</w:t>
            </w:r>
          </w:p>
        </w:tc>
      </w:tr>
      <w:tr w:rsidR="00000000">
        <w:tblPrEx>
          <w:tblCellMar>
            <w:top w:w="0" w:type="dxa"/>
            <w:bottom w:w="0" w:type="dxa"/>
          </w:tblCellMar>
        </w:tblPrEx>
        <w:trPr>
          <w:jc w:val="center"/>
        </w:trPr>
        <w:tc>
          <w:tcPr>
            <w:tcW w:w="1531" w:type="dxa"/>
            <w:tcBorders>
              <w:top w:val="single" w:sz="4" w:space="0" w:color="auto"/>
              <w:bottom w:val="nil"/>
            </w:tcBorders>
          </w:tcPr>
          <w:p w:rsidR="00000000" w:rsidRDefault="00000000">
            <w:pPr>
              <w:spacing w:before="80" w:after="80"/>
              <w:rPr>
                <w:sz w:val="20"/>
                <w:lang w:val="fr-CH"/>
              </w:rPr>
            </w:pPr>
            <w:r>
              <w:rPr>
                <w:sz w:val="20"/>
                <w:lang w:val="fr-CH"/>
              </w:rPr>
              <w:t>Sud-Est</w:t>
            </w:r>
          </w:p>
        </w:tc>
        <w:tc>
          <w:tcPr>
            <w:tcW w:w="1588" w:type="dxa"/>
            <w:tcBorders>
              <w:top w:val="single" w:sz="4" w:space="0" w:color="auto"/>
              <w:bottom w:val="nil"/>
            </w:tcBorders>
          </w:tcPr>
          <w:p w:rsidR="00000000" w:rsidRDefault="00000000">
            <w:pPr>
              <w:spacing w:before="80" w:after="80"/>
              <w:rPr>
                <w:sz w:val="20"/>
                <w:lang w:val="fr-CH"/>
              </w:rPr>
            </w:pPr>
            <w:r>
              <w:rPr>
                <w:sz w:val="20"/>
                <w:lang w:val="fr-CH"/>
              </w:rPr>
              <w:t>69 858 115</w:t>
            </w:r>
          </w:p>
        </w:tc>
        <w:tc>
          <w:tcPr>
            <w:tcW w:w="1588" w:type="dxa"/>
            <w:tcBorders>
              <w:top w:val="single" w:sz="4" w:space="0" w:color="auto"/>
              <w:bottom w:val="nil"/>
              <w:right w:val="single" w:sz="4" w:space="0" w:color="auto"/>
            </w:tcBorders>
          </w:tcPr>
          <w:p w:rsidR="00000000" w:rsidRDefault="00000000">
            <w:pPr>
              <w:spacing w:before="80" w:after="80"/>
              <w:rPr>
                <w:sz w:val="20"/>
                <w:lang w:val="fr-CH"/>
              </w:rPr>
            </w:pPr>
            <w:r>
              <w:rPr>
                <w:sz w:val="20"/>
                <w:lang w:val="fr-CH"/>
              </w:rPr>
              <w:t>927 286,2</w:t>
            </w:r>
          </w:p>
        </w:tc>
        <w:tc>
          <w:tcPr>
            <w:tcW w:w="1531" w:type="dxa"/>
            <w:tcBorders>
              <w:top w:val="single" w:sz="4" w:space="0" w:color="auto"/>
              <w:left w:val="single" w:sz="4" w:space="0" w:color="auto"/>
              <w:bottom w:val="nil"/>
            </w:tcBorders>
          </w:tcPr>
          <w:p w:rsidR="00000000" w:rsidRDefault="00000000">
            <w:pPr>
              <w:spacing w:before="80" w:after="80"/>
              <w:rPr>
                <w:sz w:val="20"/>
                <w:lang w:val="fr-CH"/>
              </w:rPr>
            </w:pPr>
            <w:r>
              <w:rPr>
                <w:sz w:val="20"/>
                <w:lang w:val="fr-CH"/>
              </w:rPr>
              <w:t>Nord</w:t>
            </w:r>
          </w:p>
        </w:tc>
        <w:tc>
          <w:tcPr>
            <w:tcW w:w="1588" w:type="dxa"/>
            <w:tcBorders>
              <w:top w:val="single" w:sz="4" w:space="0" w:color="auto"/>
              <w:bottom w:val="nil"/>
            </w:tcBorders>
          </w:tcPr>
          <w:p w:rsidR="00000000" w:rsidRDefault="00000000">
            <w:pPr>
              <w:spacing w:before="80" w:after="80"/>
              <w:rPr>
                <w:sz w:val="20"/>
                <w:lang w:val="fr-CH"/>
              </w:rPr>
            </w:pPr>
            <w:r>
              <w:rPr>
                <w:sz w:val="20"/>
                <w:lang w:val="fr-CH"/>
              </w:rPr>
              <w:t>12 133 705</w:t>
            </w:r>
          </w:p>
        </w:tc>
        <w:tc>
          <w:tcPr>
            <w:tcW w:w="1588" w:type="dxa"/>
            <w:tcBorders>
              <w:top w:val="single" w:sz="4" w:space="0" w:color="auto"/>
              <w:bottom w:val="nil"/>
            </w:tcBorders>
          </w:tcPr>
          <w:p w:rsidR="00000000" w:rsidRDefault="00000000">
            <w:pPr>
              <w:spacing w:before="80" w:after="80"/>
              <w:rPr>
                <w:sz w:val="20"/>
                <w:lang w:val="fr-CH"/>
              </w:rPr>
            </w:pPr>
            <w:r>
              <w:rPr>
                <w:sz w:val="20"/>
                <w:lang w:val="fr-CH"/>
              </w:rPr>
              <w:t>3 869 637,9</w:t>
            </w:r>
          </w:p>
        </w:tc>
      </w:tr>
      <w:tr w:rsidR="00000000">
        <w:tblPrEx>
          <w:tblCellMar>
            <w:top w:w="0" w:type="dxa"/>
            <w:bottom w:w="0" w:type="dxa"/>
          </w:tblCellMar>
        </w:tblPrEx>
        <w:trPr>
          <w:jc w:val="center"/>
        </w:trPr>
        <w:tc>
          <w:tcPr>
            <w:tcW w:w="1531" w:type="dxa"/>
            <w:tcBorders>
              <w:top w:val="nil"/>
            </w:tcBorders>
          </w:tcPr>
          <w:p w:rsidR="00000000" w:rsidRDefault="00000000">
            <w:pPr>
              <w:spacing w:before="80" w:after="80"/>
              <w:rPr>
                <w:sz w:val="20"/>
                <w:lang w:val="fr-CH"/>
              </w:rPr>
            </w:pPr>
            <w:r>
              <w:rPr>
                <w:sz w:val="20"/>
                <w:lang w:val="fr-CH"/>
              </w:rPr>
              <w:t>Nord-Est</w:t>
            </w:r>
          </w:p>
        </w:tc>
        <w:tc>
          <w:tcPr>
            <w:tcW w:w="1588" w:type="dxa"/>
            <w:tcBorders>
              <w:top w:val="nil"/>
            </w:tcBorders>
          </w:tcPr>
          <w:p w:rsidR="00000000" w:rsidRDefault="00000000">
            <w:pPr>
              <w:spacing w:before="80" w:after="80"/>
              <w:rPr>
                <w:sz w:val="20"/>
                <w:lang w:val="fr-CH"/>
              </w:rPr>
            </w:pPr>
            <w:r>
              <w:rPr>
                <w:sz w:val="20"/>
                <w:lang w:val="fr-CH"/>
              </w:rPr>
              <w:t>46 289 042</w:t>
            </w:r>
          </w:p>
        </w:tc>
        <w:tc>
          <w:tcPr>
            <w:tcW w:w="1588" w:type="dxa"/>
            <w:tcBorders>
              <w:top w:val="nil"/>
              <w:right w:val="single" w:sz="4" w:space="0" w:color="auto"/>
            </w:tcBorders>
          </w:tcPr>
          <w:p w:rsidR="00000000" w:rsidRDefault="00000000">
            <w:pPr>
              <w:spacing w:before="80" w:after="80"/>
              <w:rPr>
                <w:sz w:val="20"/>
                <w:lang w:val="fr-CH"/>
              </w:rPr>
            </w:pPr>
            <w:r>
              <w:rPr>
                <w:sz w:val="20"/>
                <w:lang w:val="fr-CH"/>
              </w:rPr>
              <w:t>1 561 177,8</w:t>
            </w:r>
          </w:p>
        </w:tc>
        <w:tc>
          <w:tcPr>
            <w:tcW w:w="1531" w:type="dxa"/>
            <w:tcBorders>
              <w:top w:val="nil"/>
              <w:left w:val="single" w:sz="4" w:space="0" w:color="auto"/>
            </w:tcBorders>
          </w:tcPr>
          <w:p w:rsidR="00000000" w:rsidRDefault="00000000">
            <w:pPr>
              <w:spacing w:before="80" w:after="80"/>
              <w:rPr>
                <w:sz w:val="20"/>
                <w:lang w:val="fr-CH"/>
              </w:rPr>
            </w:pPr>
            <w:r>
              <w:rPr>
                <w:sz w:val="20"/>
                <w:lang w:val="fr-CH"/>
              </w:rPr>
              <w:t>Centre-Ouest</w:t>
            </w:r>
          </w:p>
        </w:tc>
        <w:tc>
          <w:tcPr>
            <w:tcW w:w="1588" w:type="dxa"/>
            <w:tcBorders>
              <w:top w:val="nil"/>
            </w:tcBorders>
          </w:tcPr>
          <w:p w:rsidR="00000000" w:rsidRDefault="00000000">
            <w:pPr>
              <w:spacing w:before="80" w:after="80"/>
              <w:rPr>
                <w:sz w:val="20"/>
                <w:lang w:val="fr-CH"/>
              </w:rPr>
            </w:pPr>
            <w:r>
              <w:rPr>
                <w:sz w:val="20"/>
                <w:lang w:val="fr-CH"/>
              </w:rPr>
              <w:t>11 220 742</w:t>
            </w:r>
          </w:p>
        </w:tc>
        <w:tc>
          <w:tcPr>
            <w:tcW w:w="1588" w:type="dxa"/>
            <w:tcBorders>
              <w:top w:val="nil"/>
            </w:tcBorders>
          </w:tcPr>
          <w:p w:rsidR="00000000" w:rsidRDefault="00000000">
            <w:pPr>
              <w:spacing w:before="80" w:after="80"/>
              <w:rPr>
                <w:sz w:val="20"/>
                <w:lang w:val="fr-CH"/>
              </w:rPr>
            </w:pPr>
            <w:r>
              <w:rPr>
                <w:sz w:val="20"/>
                <w:lang w:val="fr-CH"/>
              </w:rPr>
              <w:t>1 612 077,2</w:t>
            </w:r>
          </w:p>
        </w:tc>
      </w:tr>
      <w:tr w:rsidR="00000000">
        <w:tblPrEx>
          <w:tblCellMar>
            <w:top w:w="0" w:type="dxa"/>
            <w:bottom w:w="0" w:type="dxa"/>
          </w:tblCellMar>
        </w:tblPrEx>
        <w:trPr>
          <w:jc w:val="center"/>
        </w:trPr>
        <w:tc>
          <w:tcPr>
            <w:tcW w:w="1531" w:type="dxa"/>
          </w:tcPr>
          <w:p w:rsidR="00000000" w:rsidRDefault="00000000">
            <w:pPr>
              <w:spacing w:before="80" w:after="80"/>
              <w:rPr>
                <w:sz w:val="20"/>
                <w:lang w:val="fr-CH"/>
              </w:rPr>
            </w:pPr>
            <w:r>
              <w:rPr>
                <w:sz w:val="20"/>
                <w:lang w:val="fr-CH"/>
              </w:rPr>
              <w:t>Sud</w:t>
            </w:r>
          </w:p>
        </w:tc>
        <w:tc>
          <w:tcPr>
            <w:tcW w:w="1588" w:type="dxa"/>
          </w:tcPr>
          <w:p w:rsidR="00000000" w:rsidRDefault="00000000">
            <w:pPr>
              <w:spacing w:before="80" w:after="80"/>
              <w:rPr>
                <w:sz w:val="20"/>
                <w:lang w:val="fr-CH"/>
              </w:rPr>
            </w:pPr>
            <w:r>
              <w:rPr>
                <w:sz w:val="20"/>
                <w:lang w:val="fr-CH"/>
              </w:rPr>
              <w:t>24 445 950</w:t>
            </w:r>
          </w:p>
        </w:tc>
        <w:tc>
          <w:tcPr>
            <w:tcW w:w="1588" w:type="dxa"/>
            <w:tcBorders>
              <w:right w:val="single" w:sz="4" w:space="0" w:color="auto"/>
            </w:tcBorders>
          </w:tcPr>
          <w:p w:rsidR="00000000" w:rsidRDefault="00000000">
            <w:pPr>
              <w:spacing w:before="80" w:after="80"/>
              <w:rPr>
                <w:sz w:val="20"/>
                <w:lang w:val="fr-CH"/>
              </w:rPr>
            </w:pPr>
            <w:r>
              <w:rPr>
                <w:sz w:val="20"/>
                <w:lang w:val="fr-CH"/>
              </w:rPr>
              <w:t>577 214,0</w:t>
            </w:r>
          </w:p>
        </w:tc>
        <w:tc>
          <w:tcPr>
            <w:tcW w:w="1531" w:type="dxa"/>
            <w:tcBorders>
              <w:left w:val="single" w:sz="4" w:space="0" w:color="auto"/>
              <w:bottom w:val="single" w:sz="4" w:space="0" w:color="auto"/>
            </w:tcBorders>
          </w:tcPr>
          <w:p w:rsidR="00000000" w:rsidRDefault="00000000">
            <w:pPr>
              <w:spacing w:before="80" w:after="80"/>
              <w:rPr>
                <w:sz w:val="20"/>
                <w:lang w:val="fr-CH"/>
              </w:rPr>
            </w:pPr>
            <w:r>
              <w:rPr>
                <w:sz w:val="20"/>
                <w:lang w:val="fr-CH"/>
              </w:rPr>
              <w:t>TOTAL*</w:t>
            </w:r>
          </w:p>
        </w:tc>
        <w:tc>
          <w:tcPr>
            <w:tcW w:w="1588" w:type="dxa"/>
          </w:tcPr>
          <w:p w:rsidR="00000000" w:rsidRDefault="00000000">
            <w:pPr>
              <w:spacing w:before="80" w:after="80"/>
              <w:rPr>
                <w:sz w:val="20"/>
                <w:lang w:val="fr-CH"/>
              </w:rPr>
            </w:pPr>
            <w:r>
              <w:rPr>
                <w:sz w:val="20"/>
                <w:lang w:val="fr-CH"/>
              </w:rPr>
              <w:t>163 947 554</w:t>
            </w:r>
          </w:p>
        </w:tc>
        <w:tc>
          <w:tcPr>
            <w:tcW w:w="1588" w:type="dxa"/>
          </w:tcPr>
          <w:p w:rsidR="00000000" w:rsidRDefault="00000000">
            <w:pPr>
              <w:spacing w:before="80" w:after="80"/>
              <w:rPr>
                <w:sz w:val="20"/>
                <w:lang w:val="fr-CH"/>
              </w:rPr>
            </w:pPr>
            <w:r>
              <w:rPr>
                <w:sz w:val="20"/>
                <w:lang w:val="fr-CH"/>
              </w:rPr>
              <w:t>8 547 403,5</w:t>
            </w:r>
          </w:p>
        </w:tc>
      </w:tr>
    </w:tbl>
    <w:p w:rsidR="00000000" w:rsidRDefault="00000000">
      <w:pPr>
        <w:spacing w:before="80"/>
        <w:ind w:firstLine="567"/>
        <w:rPr>
          <w:bCs/>
          <w:kern w:val="16"/>
          <w:sz w:val="20"/>
          <w:lang w:val="fr-CH"/>
        </w:rPr>
      </w:pPr>
      <w:r>
        <w:rPr>
          <w:bCs/>
          <w:i/>
          <w:iCs/>
          <w:kern w:val="16"/>
          <w:sz w:val="20"/>
          <w:lang w:val="fr-CH"/>
        </w:rPr>
        <w:t xml:space="preserve">Source : </w:t>
      </w:r>
      <w:r>
        <w:rPr>
          <w:bCs/>
          <w:kern w:val="16"/>
          <w:sz w:val="20"/>
          <w:lang w:val="fr-CH"/>
        </w:rPr>
        <w:t>Institut brésilien de géographie et de statistique (IBGE).</w:t>
      </w:r>
    </w:p>
    <w:p w:rsidR="00000000" w:rsidRDefault="00000000">
      <w:pPr>
        <w:ind w:firstLine="567"/>
        <w:rPr>
          <w:b/>
          <w:kern w:val="16"/>
          <w:sz w:val="20"/>
          <w:lang w:val="fr-CH"/>
        </w:rPr>
      </w:pPr>
      <w:r>
        <w:rPr>
          <w:bCs/>
          <w:kern w:val="20"/>
          <w:sz w:val="20"/>
          <w:lang w:val="fr-CH"/>
        </w:rPr>
        <w:t xml:space="preserve">*Non compris les îles de </w:t>
      </w:r>
      <w:r>
        <w:rPr>
          <w:bCs/>
          <w:kern w:val="16"/>
          <w:sz w:val="20"/>
          <w:lang w:val="fr-CH"/>
        </w:rPr>
        <w:t>Martim Vaz e Trindade.</w:t>
      </w:r>
    </w:p>
    <w:p w:rsidR="00000000" w:rsidRDefault="00000000">
      <w:pPr>
        <w:rPr>
          <w:b/>
          <w:sz w:val="20"/>
          <w:lang w:val="fr-CH"/>
        </w:rPr>
      </w:pPr>
    </w:p>
    <w:p w:rsidR="00000000" w:rsidRDefault="00000000">
      <w:pPr>
        <w:rPr>
          <w:b/>
          <w:sz w:val="20"/>
          <w:lang w:val="fr-CH"/>
        </w:rPr>
      </w:pPr>
    </w:p>
    <w:p w:rsidR="00000000" w:rsidRDefault="00000000">
      <w:pPr>
        <w:spacing w:after="120"/>
        <w:jc w:val="center"/>
        <w:rPr>
          <w:sz w:val="20"/>
          <w:lang w:val="fr-CH"/>
        </w:rPr>
      </w:pPr>
    </w:p>
    <w:p w:rsidR="00000000" w:rsidRDefault="00000000">
      <w:pPr>
        <w:spacing w:after="120"/>
        <w:jc w:val="center"/>
        <w:rPr>
          <w:sz w:val="20"/>
          <w:lang w:val="fr-CH"/>
        </w:rPr>
      </w:pPr>
      <w:r>
        <w:rPr>
          <w:sz w:val="20"/>
          <w:lang w:val="fr-CH"/>
        </w:rPr>
        <w:t>TABLEAU 2</w:t>
      </w:r>
    </w:p>
    <w:p w:rsidR="00000000" w:rsidRDefault="00000000">
      <w:pPr>
        <w:spacing w:after="120"/>
        <w:jc w:val="center"/>
        <w:rPr>
          <w:b/>
          <w:sz w:val="20"/>
          <w:lang w:val="fr-CH"/>
        </w:rPr>
      </w:pPr>
      <w:r>
        <w:rPr>
          <w:b/>
          <w:sz w:val="20"/>
          <w:lang w:val="fr-CH"/>
        </w:rPr>
        <w:t>Produit intérieur brut (PIB)</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790"/>
        <w:gridCol w:w="1296"/>
        <w:gridCol w:w="1296"/>
        <w:gridCol w:w="1296"/>
        <w:gridCol w:w="790"/>
        <w:gridCol w:w="1296"/>
        <w:gridCol w:w="1296"/>
        <w:gridCol w:w="1296"/>
      </w:tblGrid>
      <w:tr w:rsidR="00000000">
        <w:tblPrEx>
          <w:tblCellMar>
            <w:top w:w="0" w:type="dxa"/>
            <w:bottom w:w="0" w:type="dxa"/>
          </w:tblCellMar>
        </w:tblPrEx>
        <w:trPr>
          <w:jc w:val="center"/>
        </w:trPr>
        <w:tc>
          <w:tcPr>
            <w:tcW w:w="79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Année</w:t>
            </w:r>
          </w:p>
        </w:tc>
        <w:tc>
          <w:tcPr>
            <w:tcW w:w="130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En millions de R$ de 1999</w:t>
            </w:r>
          </w:p>
        </w:tc>
        <w:tc>
          <w:tcPr>
            <w:tcW w:w="130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Variation réelle en pourcentage</w:t>
            </w:r>
          </w:p>
        </w:tc>
        <w:tc>
          <w:tcPr>
            <w:tcW w:w="1304" w:type="dxa"/>
            <w:tcBorders>
              <w:bottom w:val="single" w:sz="4" w:space="0" w:color="auto"/>
              <w:right w:val="single" w:sz="4" w:space="0" w:color="auto"/>
            </w:tcBorders>
            <w:vAlign w:val="center"/>
          </w:tcPr>
          <w:p w:rsidR="00000000" w:rsidRDefault="00000000">
            <w:pPr>
              <w:spacing w:before="60" w:after="60"/>
              <w:jc w:val="center"/>
              <w:rPr>
                <w:i/>
                <w:iCs/>
                <w:sz w:val="18"/>
                <w:lang w:val="fr-CH"/>
              </w:rPr>
            </w:pPr>
            <w:r>
              <w:rPr>
                <w:i/>
                <w:iCs/>
                <w:sz w:val="18"/>
                <w:lang w:val="fr-CH"/>
              </w:rPr>
              <w:t>Prix courants en millions de dollars É-U*</w:t>
            </w:r>
          </w:p>
        </w:tc>
        <w:tc>
          <w:tcPr>
            <w:tcW w:w="794" w:type="dxa"/>
            <w:tcBorders>
              <w:top w:val="single" w:sz="4" w:space="0" w:color="auto"/>
              <w:left w:val="single" w:sz="4" w:space="0" w:color="auto"/>
              <w:bottom w:val="single" w:sz="4" w:space="0" w:color="auto"/>
              <w:right w:val="nil"/>
            </w:tcBorders>
            <w:vAlign w:val="center"/>
          </w:tcPr>
          <w:p w:rsidR="00000000" w:rsidRDefault="00000000">
            <w:pPr>
              <w:spacing w:before="60" w:after="60"/>
              <w:jc w:val="center"/>
              <w:rPr>
                <w:i/>
                <w:iCs/>
                <w:sz w:val="18"/>
                <w:lang w:val="fr-CH"/>
              </w:rPr>
            </w:pPr>
            <w:r>
              <w:rPr>
                <w:i/>
                <w:iCs/>
                <w:sz w:val="18"/>
                <w:lang w:val="fr-CH"/>
              </w:rPr>
              <w:t>Année</w:t>
            </w:r>
          </w:p>
        </w:tc>
        <w:tc>
          <w:tcPr>
            <w:tcW w:w="1304" w:type="dxa"/>
            <w:tcBorders>
              <w:top w:val="single" w:sz="4" w:space="0" w:color="auto"/>
              <w:left w:val="nil"/>
              <w:bottom w:val="single" w:sz="4" w:space="0" w:color="auto"/>
            </w:tcBorders>
            <w:vAlign w:val="center"/>
          </w:tcPr>
          <w:p w:rsidR="00000000" w:rsidRDefault="00000000">
            <w:pPr>
              <w:spacing w:before="60" w:after="60"/>
              <w:jc w:val="center"/>
              <w:rPr>
                <w:i/>
                <w:iCs/>
                <w:sz w:val="18"/>
                <w:lang w:val="fr-CH"/>
              </w:rPr>
            </w:pPr>
            <w:r>
              <w:rPr>
                <w:i/>
                <w:iCs/>
                <w:sz w:val="18"/>
                <w:lang w:val="fr-CH"/>
              </w:rPr>
              <w:t>En millions de R$ de 1999</w:t>
            </w:r>
          </w:p>
        </w:tc>
        <w:tc>
          <w:tcPr>
            <w:tcW w:w="130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Variation réelle en pourcentage</w:t>
            </w:r>
          </w:p>
        </w:tc>
        <w:tc>
          <w:tcPr>
            <w:tcW w:w="130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Prix courants en millions de dollars É-U*</w:t>
            </w:r>
          </w:p>
        </w:tc>
      </w:tr>
      <w:tr w:rsidR="00000000">
        <w:tblPrEx>
          <w:tblCellMar>
            <w:top w:w="0" w:type="dxa"/>
            <w:bottom w:w="0" w:type="dxa"/>
          </w:tblCellMar>
        </w:tblPrEx>
        <w:trPr>
          <w:jc w:val="center"/>
        </w:trPr>
        <w:tc>
          <w:tcPr>
            <w:tcW w:w="794" w:type="dxa"/>
            <w:tcBorders>
              <w:top w:val="single" w:sz="4" w:space="0" w:color="auto"/>
              <w:bottom w:val="nil"/>
            </w:tcBorders>
          </w:tcPr>
          <w:p w:rsidR="00000000" w:rsidRDefault="00000000">
            <w:pPr>
              <w:spacing w:before="60" w:after="60"/>
              <w:rPr>
                <w:sz w:val="20"/>
                <w:lang w:val="fr-CH"/>
              </w:rPr>
            </w:pPr>
            <w:r>
              <w:rPr>
                <w:sz w:val="20"/>
                <w:lang w:val="fr-CH"/>
              </w:rPr>
              <w:t>1990</w:t>
            </w:r>
          </w:p>
        </w:tc>
        <w:tc>
          <w:tcPr>
            <w:tcW w:w="1304" w:type="dxa"/>
            <w:tcBorders>
              <w:top w:val="single" w:sz="4" w:space="0" w:color="auto"/>
              <w:bottom w:val="nil"/>
            </w:tcBorders>
          </w:tcPr>
          <w:p w:rsidR="00000000" w:rsidRDefault="00000000">
            <w:pPr>
              <w:spacing w:before="60" w:after="60"/>
              <w:jc w:val="center"/>
              <w:rPr>
                <w:sz w:val="20"/>
                <w:lang w:val="fr-CH"/>
              </w:rPr>
            </w:pPr>
            <w:r>
              <w:rPr>
                <w:sz w:val="20"/>
                <w:lang w:val="fr-CH"/>
              </w:rPr>
              <w:t>810 896,73</w:t>
            </w:r>
          </w:p>
        </w:tc>
        <w:tc>
          <w:tcPr>
            <w:tcW w:w="1304" w:type="dxa"/>
            <w:tcBorders>
              <w:top w:val="single" w:sz="4" w:space="0" w:color="auto"/>
              <w:bottom w:val="nil"/>
            </w:tcBorders>
          </w:tcPr>
          <w:p w:rsidR="00000000" w:rsidRDefault="00000000">
            <w:pPr>
              <w:spacing w:before="60" w:after="60"/>
              <w:jc w:val="center"/>
              <w:rPr>
                <w:sz w:val="20"/>
                <w:lang w:val="fr-CH"/>
              </w:rPr>
            </w:pPr>
            <w:r>
              <w:rPr>
                <w:sz w:val="20"/>
                <w:lang w:val="fr-CH"/>
              </w:rPr>
              <w:t>(</w:t>
            </w:r>
            <w:r>
              <w:rPr>
                <w:sz w:val="20"/>
                <w:lang w:val="fr-CH"/>
              </w:rPr>
              <w:noBreakHyphen/>
              <w:t>)4,3</w:t>
            </w:r>
          </w:p>
        </w:tc>
        <w:tc>
          <w:tcPr>
            <w:tcW w:w="1304" w:type="dxa"/>
            <w:tcBorders>
              <w:top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469 318</w:t>
            </w:r>
          </w:p>
        </w:tc>
        <w:tc>
          <w:tcPr>
            <w:tcW w:w="794" w:type="dxa"/>
            <w:tcBorders>
              <w:top w:val="single" w:sz="4" w:space="0" w:color="auto"/>
              <w:left w:val="single" w:sz="4" w:space="0" w:color="auto"/>
              <w:bottom w:val="nil"/>
              <w:right w:val="nil"/>
            </w:tcBorders>
          </w:tcPr>
          <w:p w:rsidR="00000000" w:rsidRDefault="00000000">
            <w:pPr>
              <w:spacing w:before="60" w:after="60"/>
              <w:jc w:val="center"/>
              <w:rPr>
                <w:sz w:val="20"/>
                <w:lang w:val="fr-CH"/>
              </w:rPr>
            </w:pPr>
            <w:r>
              <w:rPr>
                <w:sz w:val="20"/>
                <w:lang w:val="fr-CH"/>
              </w:rPr>
              <w:t>1995</w:t>
            </w:r>
          </w:p>
        </w:tc>
        <w:tc>
          <w:tcPr>
            <w:tcW w:w="1304" w:type="dxa"/>
            <w:tcBorders>
              <w:top w:val="single" w:sz="4" w:space="0" w:color="auto"/>
              <w:left w:val="nil"/>
              <w:bottom w:val="nil"/>
            </w:tcBorders>
          </w:tcPr>
          <w:p w:rsidR="00000000" w:rsidRDefault="00000000">
            <w:pPr>
              <w:spacing w:before="60" w:after="60"/>
              <w:jc w:val="center"/>
              <w:rPr>
                <w:sz w:val="20"/>
                <w:lang w:val="fr-CH"/>
              </w:rPr>
            </w:pPr>
            <w:r>
              <w:rPr>
                <w:sz w:val="20"/>
                <w:lang w:val="fr-CH"/>
              </w:rPr>
              <w:t>943 114,82</w:t>
            </w:r>
          </w:p>
        </w:tc>
        <w:tc>
          <w:tcPr>
            <w:tcW w:w="1304" w:type="dxa"/>
            <w:tcBorders>
              <w:top w:val="single" w:sz="4" w:space="0" w:color="auto"/>
              <w:bottom w:val="nil"/>
            </w:tcBorders>
          </w:tcPr>
          <w:p w:rsidR="00000000" w:rsidRDefault="00000000">
            <w:pPr>
              <w:spacing w:before="60" w:after="60"/>
              <w:jc w:val="center"/>
              <w:rPr>
                <w:sz w:val="20"/>
                <w:lang w:val="fr-CH"/>
              </w:rPr>
            </w:pPr>
            <w:r>
              <w:rPr>
                <w:sz w:val="20"/>
                <w:lang w:val="fr-CH"/>
              </w:rPr>
              <w:t>4,2</w:t>
            </w:r>
          </w:p>
        </w:tc>
        <w:tc>
          <w:tcPr>
            <w:tcW w:w="1304" w:type="dxa"/>
            <w:tcBorders>
              <w:top w:val="single" w:sz="4" w:space="0" w:color="auto"/>
              <w:bottom w:val="nil"/>
            </w:tcBorders>
          </w:tcPr>
          <w:p w:rsidR="00000000" w:rsidRDefault="00000000">
            <w:pPr>
              <w:spacing w:before="60" w:after="60"/>
              <w:jc w:val="center"/>
              <w:rPr>
                <w:sz w:val="20"/>
                <w:lang w:val="fr-CH"/>
              </w:rPr>
            </w:pPr>
            <w:r>
              <w:rPr>
                <w:sz w:val="20"/>
                <w:lang w:val="fr-CH"/>
              </w:rPr>
              <w:t>705 449</w:t>
            </w:r>
          </w:p>
        </w:tc>
      </w:tr>
      <w:tr w:rsidR="00000000">
        <w:tblPrEx>
          <w:tblCellMar>
            <w:top w:w="0" w:type="dxa"/>
            <w:bottom w:w="0" w:type="dxa"/>
          </w:tblCellMar>
        </w:tblPrEx>
        <w:trPr>
          <w:jc w:val="center"/>
        </w:trPr>
        <w:tc>
          <w:tcPr>
            <w:tcW w:w="794" w:type="dxa"/>
            <w:tcBorders>
              <w:top w:val="nil"/>
            </w:tcBorders>
          </w:tcPr>
          <w:p w:rsidR="00000000" w:rsidRDefault="00000000">
            <w:pPr>
              <w:spacing w:before="60" w:after="60"/>
              <w:rPr>
                <w:sz w:val="20"/>
                <w:lang w:val="fr-CH"/>
              </w:rPr>
            </w:pPr>
            <w:r>
              <w:rPr>
                <w:sz w:val="20"/>
                <w:lang w:val="fr-CH"/>
              </w:rPr>
              <w:t>1991</w:t>
            </w:r>
          </w:p>
        </w:tc>
        <w:tc>
          <w:tcPr>
            <w:tcW w:w="1304" w:type="dxa"/>
            <w:tcBorders>
              <w:top w:val="nil"/>
            </w:tcBorders>
          </w:tcPr>
          <w:p w:rsidR="00000000" w:rsidRDefault="00000000">
            <w:pPr>
              <w:spacing w:before="60" w:after="60"/>
              <w:jc w:val="center"/>
              <w:rPr>
                <w:sz w:val="20"/>
                <w:lang w:val="fr-CH"/>
              </w:rPr>
            </w:pPr>
            <w:r>
              <w:rPr>
                <w:sz w:val="20"/>
                <w:lang w:val="fr-CH"/>
              </w:rPr>
              <w:t>819 248,97</w:t>
            </w:r>
          </w:p>
        </w:tc>
        <w:tc>
          <w:tcPr>
            <w:tcW w:w="1304" w:type="dxa"/>
            <w:tcBorders>
              <w:top w:val="nil"/>
            </w:tcBorders>
          </w:tcPr>
          <w:p w:rsidR="00000000" w:rsidRDefault="00000000">
            <w:pPr>
              <w:spacing w:before="60" w:after="60"/>
              <w:jc w:val="center"/>
              <w:rPr>
                <w:sz w:val="20"/>
                <w:lang w:val="fr-CH"/>
              </w:rPr>
            </w:pPr>
            <w:r>
              <w:rPr>
                <w:sz w:val="20"/>
                <w:lang w:val="fr-CH"/>
              </w:rPr>
              <w:t>1,0</w:t>
            </w:r>
          </w:p>
        </w:tc>
        <w:tc>
          <w:tcPr>
            <w:tcW w:w="1304" w:type="dxa"/>
            <w:tcBorders>
              <w:top w:val="nil"/>
              <w:right w:val="single" w:sz="4" w:space="0" w:color="auto"/>
            </w:tcBorders>
          </w:tcPr>
          <w:p w:rsidR="00000000" w:rsidRDefault="00000000">
            <w:pPr>
              <w:spacing w:before="60" w:after="60"/>
              <w:jc w:val="center"/>
              <w:rPr>
                <w:sz w:val="20"/>
                <w:lang w:val="fr-CH"/>
              </w:rPr>
            </w:pPr>
            <w:r>
              <w:rPr>
                <w:sz w:val="20"/>
                <w:lang w:val="fr-CH"/>
              </w:rPr>
              <w:t>405 679</w:t>
            </w:r>
          </w:p>
        </w:tc>
        <w:tc>
          <w:tcPr>
            <w:tcW w:w="794" w:type="dxa"/>
            <w:tcBorders>
              <w:top w:val="nil"/>
              <w:left w:val="single" w:sz="4" w:space="0" w:color="auto"/>
              <w:right w:val="nil"/>
            </w:tcBorders>
          </w:tcPr>
          <w:p w:rsidR="00000000" w:rsidRDefault="00000000">
            <w:pPr>
              <w:spacing w:before="60" w:after="60"/>
              <w:jc w:val="center"/>
              <w:rPr>
                <w:sz w:val="20"/>
                <w:lang w:val="fr-CH"/>
              </w:rPr>
            </w:pPr>
            <w:r>
              <w:rPr>
                <w:sz w:val="20"/>
                <w:lang w:val="fr-CH"/>
              </w:rPr>
              <w:t>1996</w:t>
            </w:r>
          </w:p>
        </w:tc>
        <w:tc>
          <w:tcPr>
            <w:tcW w:w="1304" w:type="dxa"/>
            <w:tcBorders>
              <w:top w:val="nil"/>
              <w:left w:val="nil"/>
            </w:tcBorders>
          </w:tcPr>
          <w:p w:rsidR="00000000" w:rsidRDefault="00000000">
            <w:pPr>
              <w:spacing w:before="60" w:after="60"/>
              <w:jc w:val="center"/>
              <w:rPr>
                <w:sz w:val="20"/>
                <w:lang w:val="fr-CH"/>
              </w:rPr>
            </w:pPr>
            <w:r>
              <w:rPr>
                <w:sz w:val="20"/>
                <w:lang w:val="fr-CH"/>
              </w:rPr>
              <w:t>966 201,66</w:t>
            </w:r>
          </w:p>
        </w:tc>
        <w:tc>
          <w:tcPr>
            <w:tcW w:w="1304" w:type="dxa"/>
            <w:tcBorders>
              <w:top w:val="nil"/>
            </w:tcBorders>
          </w:tcPr>
          <w:p w:rsidR="00000000" w:rsidRDefault="00000000">
            <w:pPr>
              <w:spacing w:before="60" w:after="60"/>
              <w:jc w:val="center"/>
              <w:rPr>
                <w:sz w:val="20"/>
                <w:lang w:val="fr-CH"/>
              </w:rPr>
            </w:pPr>
            <w:r>
              <w:rPr>
                <w:sz w:val="20"/>
                <w:lang w:val="fr-CH"/>
              </w:rPr>
              <w:t>2,7</w:t>
            </w:r>
          </w:p>
        </w:tc>
        <w:tc>
          <w:tcPr>
            <w:tcW w:w="1304" w:type="dxa"/>
            <w:tcBorders>
              <w:top w:val="nil"/>
            </w:tcBorders>
          </w:tcPr>
          <w:p w:rsidR="00000000" w:rsidRDefault="00000000">
            <w:pPr>
              <w:spacing w:before="60" w:after="60"/>
              <w:jc w:val="center"/>
              <w:rPr>
                <w:sz w:val="20"/>
                <w:lang w:val="fr-CH"/>
              </w:rPr>
            </w:pPr>
            <w:r>
              <w:rPr>
                <w:sz w:val="20"/>
                <w:lang w:val="fr-CH"/>
              </w:rPr>
              <w:t>775 475</w:t>
            </w:r>
          </w:p>
        </w:tc>
      </w:tr>
      <w:tr w:rsidR="00000000">
        <w:tblPrEx>
          <w:tblCellMar>
            <w:top w:w="0" w:type="dxa"/>
            <w:bottom w:w="0" w:type="dxa"/>
          </w:tblCellMar>
        </w:tblPrEx>
        <w:trPr>
          <w:jc w:val="center"/>
        </w:trPr>
        <w:tc>
          <w:tcPr>
            <w:tcW w:w="794" w:type="dxa"/>
          </w:tcPr>
          <w:p w:rsidR="00000000" w:rsidRDefault="00000000">
            <w:pPr>
              <w:spacing w:before="60" w:after="60"/>
              <w:rPr>
                <w:sz w:val="20"/>
                <w:lang w:val="fr-CH"/>
              </w:rPr>
            </w:pPr>
            <w:r>
              <w:rPr>
                <w:sz w:val="20"/>
                <w:lang w:val="fr-CH"/>
              </w:rPr>
              <w:t>1992</w:t>
            </w:r>
          </w:p>
        </w:tc>
        <w:tc>
          <w:tcPr>
            <w:tcW w:w="1304" w:type="dxa"/>
          </w:tcPr>
          <w:p w:rsidR="00000000" w:rsidRDefault="00000000">
            <w:pPr>
              <w:spacing w:before="60" w:after="60"/>
              <w:jc w:val="center"/>
              <w:rPr>
                <w:sz w:val="20"/>
                <w:lang w:val="fr-CH"/>
              </w:rPr>
            </w:pPr>
            <w:r>
              <w:rPr>
                <w:sz w:val="20"/>
                <w:lang w:val="fr-CH"/>
              </w:rPr>
              <w:t>814 825,02</w:t>
            </w:r>
          </w:p>
        </w:tc>
        <w:tc>
          <w:tcPr>
            <w:tcW w:w="1304" w:type="dxa"/>
          </w:tcPr>
          <w:p w:rsidR="00000000" w:rsidRDefault="00000000">
            <w:pPr>
              <w:spacing w:before="60" w:after="60"/>
              <w:jc w:val="center"/>
              <w:rPr>
                <w:sz w:val="20"/>
                <w:lang w:val="fr-CH"/>
              </w:rPr>
            </w:pPr>
            <w:r>
              <w:rPr>
                <w:sz w:val="20"/>
                <w:lang w:val="fr-CH"/>
              </w:rPr>
              <w:t>(</w:t>
            </w:r>
            <w:r>
              <w:rPr>
                <w:sz w:val="20"/>
                <w:lang w:val="fr-CH"/>
              </w:rPr>
              <w:noBreakHyphen/>
              <w:t>)0,5</w:t>
            </w:r>
          </w:p>
        </w:tc>
        <w:tc>
          <w:tcPr>
            <w:tcW w:w="1304" w:type="dxa"/>
            <w:tcBorders>
              <w:right w:val="single" w:sz="4" w:space="0" w:color="auto"/>
            </w:tcBorders>
          </w:tcPr>
          <w:p w:rsidR="00000000" w:rsidRDefault="00000000">
            <w:pPr>
              <w:spacing w:before="60" w:after="60"/>
              <w:jc w:val="center"/>
              <w:rPr>
                <w:sz w:val="20"/>
                <w:lang w:val="fr-CH"/>
              </w:rPr>
            </w:pPr>
            <w:r>
              <w:rPr>
                <w:sz w:val="20"/>
                <w:lang w:val="fr-CH"/>
              </w:rPr>
              <w:t>387 295</w:t>
            </w:r>
          </w:p>
        </w:tc>
        <w:tc>
          <w:tcPr>
            <w:tcW w:w="794" w:type="dxa"/>
            <w:tcBorders>
              <w:left w:val="single" w:sz="4" w:space="0" w:color="auto"/>
              <w:right w:val="nil"/>
            </w:tcBorders>
          </w:tcPr>
          <w:p w:rsidR="00000000" w:rsidRDefault="00000000">
            <w:pPr>
              <w:spacing w:before="60" w:after="60"/>
              <w:jc w:val="center"/>
              <w:rPr>
                <w:sz w:val="20"/>
                <w:lang w:val="fr-CH"/>
              </w:rPr>
            </w:pPr>
            <w:r>
              <w:rPr>
                <w:sz w:val="20"/>
                <w:lang w:val="fr-CH"/>
              </w:rPr>
              <w:t>1997</w:t>
            </w:r>
          </w:p>
        </w:tc>
        <w:tc>
          <w:tcPr>
            <w:tcW w:w="1304" w:type="dxa"/>
            <w:tcBorders>
              <w:left w:val="nil"/>
            </w:tcBorders>
          </w:tcPr>
          <w:p w:rsidR="00000000" w:rsidRDefault="00000000">
            <w:pPr>
              <w:spacing w:before="60" w:after="60"/>
              <w:jc w:val="center"/>
              <w:rPr>
                <w:sz w:val="20"/>
                <w:lang w:val="fr-CH"/>
              </w:rPr>
            </w:pPr>
            <w:r>
              <w:rPr>
                <w:sz w:val="20"/>
                <w:lang w:val="fr-CH"/>
              </w:rPr>
              <w:t>1 003 056,94</w:t>
            </w:r>
          </w:p>
        </w:tc>
        <w:tc>
          <w:tcPr>
            <w:tcW w:w="1304" w:type="dxa"/>
          </w:tcPr>
          <w:p w:rsidR="00000000" w:rsidRDefault="00000000">
            <w:pPr>
              <w:spacing w:before="60" w:after="60"/>
              <w:jc w:val="center"/>
              <w:rPr>
                <w:sz w:val="20"/>
                <w:lang w:val="fr-CH"/>
              </w:rPr>
            </w:pPr>
            <w:r>
              <w:rPr>
                <w:sz w:val="20"/>
                <w:lang w:val="fr-CH"/>
              </w:rPr>
              <w:t>3,6</w:t>
            </w:r>
          </w:p>
        </w:tc>
        <w:tc>
          <w:tcPr>
            <w:tcW w:w="1304" w:type="dxa"/>
          </w:tcPr>
          <w:p w:rsidR="00000000" w:rsidRDefault="00000000">
            <w:pPr>
              <w:spacing w:before="60" w:after="60"/>
              <w:jc w:val="center"/>
              <w:rPr>
                <w:sz w:val="20"/>
                <w:lang w:val="fr-CH"/>
              </w:rPr>
            </w:pPr>
            <w:r>
              <w:rPr>
                <w:sz w:val="20"/>
                <w:lang w:val="fr-CH"/>
              </w:rPr>
              <w:t>801 662</w:t>
            </w:r>
          </w:p>
        </w:tc>
      </w:tr>
      <w:tr w:rsidR="00000000">
        <w:tblPrEx>
          <w:tblCellMar>
            <w:top w:w="0" w:type="dxa"/>
            <w:bottom w:w="0" w:type="dxa"/>
          </w:tblCellMar>
        </w:tblPrEx>
        <w:trPr>
          <w:jc w:val="center"/>
        </w:trPr>
        <w:tc>
          <w:tcPr>
            <w:tcW w:w="794" w:type="dxa"/>
          </w:tcPr>
          <w:p w:rsidR="00000000" w:rsidRDefault="00000000">
            <w:pPr>
              <w:spacing w:before="60" w:after="60"/>
              <w:rPr>
                <w:sz w:val="20"/>
                <w:lang w:val="fr-CH"/>
              </w:rPr>
            </w:pPr>
            <w:r>
              <w:rPr>
                <w:sz w:val="20"/>
                <w:lang w:val="fr-CH"/>
              </w:rPr>
              <w:t>1993</w:t>
            </w:r>
          </w:p>
        </w:tc>
        <w:tc>
          <w:tcPr>
            <w:tcW w:w="1304" w:type="dxa"/>
          </w:tcPr>
          <w:p w:rsidR="00000000" w:rsidRDefault="00000000">
            <w:pPr>
              <w:spacing w:before="60" w:after="60"/>
              <w:jc w:val="center"/>
              <w:rPr>
                <w:sz w:val="20"/>
                <w:lang w:val="fr-CH"/>
              </w:rPr>
            </w:pPr>
            <w:r>
              <w:rPr>
                <w:sz w:val="20"/>
                <w:lang w:val="fr-CH"/>
              </w:rPr>
              <w:t>854 914,41</w:t>
            </w:r>
          </w:p>
        </w:tc>
        <w:tc>
          <w:tcPr>
            <w:tcW w:w="1304" w:type="dxa"/>
          </w:tcPr>
          <w:p w:rsidR="00000000" w:rsidRDefault="00000000">
            <w:pPr>
              <w:spacing w:before="60" w:after="60"/>
              <w:jc w:val="center"/>
              <w:rPr>
                <w:sz w:val="20"/>
                <w:lang w:val="fr-CH"/>
              </w:rPr>
            </w:pPr>
            <w:r>
              <w:rPr>
                <w:sz w:val="20"/>
                <w:lang w:val="fr-CH"/>
              </w:rPr>
              <w:t>4,9</w:t>
            </w:r>
          </w:p>
        </w:tc>
        <w:tc>
          <w:tcPr>
            <w:tcW w:w="1304" w:type="dxa"/>
            <w:tcBorders>
              <w:right w:val="single" w:sz="4" w:space="0" w:color="auto"/>
            </w:tcBorders>
          </w:tcPr>
          <w:p w:rsidR="00000000" w:rsidRDefault="00000000">
            <w:pPr>
              <w:spacing w:before="60" w:after="60"/>
              <w:jc w:val="center"/>
              <w:rPr>
                <w:sz w:val="20"/>
                <w:lang w:val="fr-CH"/>
              </w:rPr>
            </w:pPr>
            <w:r>
              <w:rPr>
                <w:sz w:val="20"/>
                <w:lang w:val="fr-CH"/>
              </w:rPr>
              <w:t>429 685</w:t>
            </w:r>
          </w:p>
        </w:tc>
        <w:tc>
          <w:tcPr>
            <w:tcW w:w="794" w:type="dxa"/>
            <w:tcBorders>
              <w:left w:val="single" w:sz="4" w:space="0" w:color="auto"/>
              <w:right w:val="nil"/>
            </w:tcBorders>
          </w:tcPr>
          <w:p w:rsidR="00000000" w:rsidRDefault="00000000">
            <w:pPr>
              <w:spacing w:before="60" w:after="60"/>
              <w:jc w:val="center"/>
              <w:rPr>
                <w:sz w:val="20"/>
                <w:lang w:val="fr-CH"/>
              </w:rPr>
            </w:pPr>
            <w:r>
              <w:rPr>
                <w:sz w:val="20"/>
                <w:lang w:val="fr-CH"/>
              </w:rPr>
              <w:t>1998</w:t>
            </w:r>
          </w:p>
        </w:tc>
        <w:tc>
          <w:tcPr>
            <w:tcW w:w="1304" w:type="dxa"/>
            <w:tcBorders>
              <w:left w:val="nil"/>
            </w:tcBorders>
          </w:tcPr>
          <w:p w:rsidR="00000000" w:rsidRDefault="00000000">
            <w:pPr>
              <w:spacing w:before="60" w:after="60"/>
              <w:jc w:val="center"/>
              <w:rPr>
                <w:sz w:val="20"/>
                <w:lang w:val="fr-CH"/>
              </w:rPr>
            </w:pPr>
            <w:r>
              <w:rPr>
                <w:sz w:val="20"/>
                <w:lang w:val="fr-CH"/>
              </w:rPr>
              <w:t>1 001 853,27</w:t>
            </w:r>
          </w:p>
        </w:tc>
        <w:tc>
          <w:tcPr>
            <w:tcW w:w="1304" w:type="dxa"/>
          </w:tcPr>
          <w:p w:rsidR="00000000" w:rsidRDefault="00000000">
            <w:pPr>
              <w:spacing w:before="60" w:after="60"/>
              <w:jc w:val="center"/>
              <w:rPr>
                <w:sz w:val="20"/>
                <w:lang w:val="fr-CH"/>
              </w:rPr>
            </w:pPr>
            <w:r>
              <w:rPr>
                <w:sz w:val="20"/>
                <w:lang w:val="fr-CH"/>
              </w:rPr>
              <w:t>(</w:t>
            </w:r>
            <w:r>
              <w:rPr>
                <w:sz w:val="20"/>
                <w:lang w:val="fr-CH"/>
              </w:rPr>
              <w:noBreakHyphen/>
              <w:t>)0,1</w:t>
            </w:r>
          </w:p>
        </w:tc>
        <w:tc>
          <w:tcPr>
            <w:tcW w:w="1304" w:type="dxa"/>
          </w:tcPr>
          <w:p w:rsidR="00000000" w:rsidRDefault="00000000">
            <w:pPr>
              <w:spacing w:before="60" w:after="60"/>
              <w:jc w:val="center"/>
              <w:rPr>
                <w:sz w:val="20"/>
                <w:lang w:val="fr-CH"/>
              </w:rPr>
            </w:pPr>
            <w:r>
              <w:rPr>
                <w:sz w:val="20"/>
                <w:lang w:val="fr-CH"/>
              </w:rPr>
              <w:t>775 501</w:t>
            </w:r>
          </w:p>
        </w:tc>
      </w:tr>
      <w:tr w:rsidR="00000000">
        <w:tblPrEx>
          <w:tblCellMar>
            <w:top w:w="0" w:type="dxa"/>
            <w:bottom w:w="0" w:type="dxa"/>
          </w:tblCellMar>
        </w:tblPrEx>
        <w:trPr>
          <w:jc w:val="center"/>
        </w:trPr>
        <w:tc>
          <w:tcPr>
            <w:tcW w:w="794" w:type="dxa"/>
          </w:tcPr>
          <w:p w:rsidR="00000000" w:rsidRDefault="00000000">
            <w:pPr>
              <w:spacing w:before="60" w:after="60"/>
              <w:rPr>
                <w:sz w:val="20"/>
                <w:lang w:val="fr-CH"/>
              </w:rPr>
            </w:pPr>
            <w:r>
              <w:rPr>
                <w:sz w:val="20"/>
                <w:lang w:val="fr-CH"/>
              </w:rPr>
              <w:t>1994</w:t>
            </w:r>
          </w:p>
        </w:tc>
        <w:tc>
          <w:tcPr>
            <w:tcW w:w="1304" w:type="dxa"/>
          </w:tcPr>
          <w:p w:rsidR="00000000" w:rsidRDefault="00000000">
            <w:pPr>
              <w:spacing w:before="60" w:after="60"/>
              <w:jc w:val="center"/>
              <w:rPr>
                <w:sz w:val="20"/>
                <w:lang w:val="fr-CH"/>
              </w:rPr>
            </w:pPr>
            <w:r>
              <w:rPr>
                <w:sz w:val="20"/>
                <w:lang w:val="fr-CH"/>
              </w:rPr>
              <w:t>904 926,91</w:t>
            </w:r>
          </w:p>
        </w:tc>
        <w:tc>
          <w:tcPr>
            <w:tcW w:w="1304" w:type="dxa"/>
          </w:tcPr>
          <w:p w:rsidR="00000000" w:rsidRDefault="00000000">
            <w:pPr>
              <w:spacing w:before="60" w:after="60"/>
              <w:jc w:val="center"/>
              <w:rPr>
                <w:sz w:val="20"/>
                <w:lang w:val="fr-CH"/>
              </w:rPr>
            </w:pPr>
            <w:r>
              <w:rPr>
                <w:sz w:val="20"/>
                <w:lang w:val="fr-CH"/>
              </w:rPr>
              <w:t>5,9</w:t>
            </w:r>
          </w:p>
        </w:tc>
        <w:tc>
          <w:tcPr>
            <w:tcW w:w="1304" w:type="dxa"/>
            <w:tcBorders>
              <w:right w:val="single" w:sz="4" w:space="0" w:color="auto"/>
            </w:tcBorders>
          </w:tcPr>
          <w:p w:rsidR="00000000" w:rsidRDefault="00000000">
            <w:pPr>
              <w:spacing w:before="60" w:after="60"/>
              <w:jc w:val="center"/>
              <w:rPr>
                <w:sz w:val="20"/>
                <w:lang w:val="fr-CH"/>
              </w:rPr>
            </w:pPr>
            <w:r>
              <w:rPr>
                <w:sz w:val="20"/>
                <w:lang w:val="fr-CH"/>
              </w:rPr>
              <w:t>543 087</w:t>
            </w:r>
          </w:p>
        </w:tc>
        <w:tc>
          <w:tcPr>
            <w:tcW w:w="794" w:type="dxa"/>
            <w:tcBorders>
              <w:left w:val="single" w:sz="4" w:space="0" w:color="auto"/>
              <w:bottom w:val="single" w:sz="4" w:space="0" w:color="auto"/>
              <w:right w:val="nil"/>
            </w:tcBorders>
          </w:tcPr>
          <w:p w:rsidR="00000000" w:rsidRDefault="00000000">
            <w:pPr>
              <w:spacing w:before="60" w:after="60"/>
              <w:jc w:val="center"/>
              <w:rPr>
                <w:sz w:val="20"/>
                <w:lang w:val="fr-CH"/>
              </w:rPr>
            </w:pPr>
            <w:r>
              <w:rPr>
                <w:sz w:val="20"/>
                <w:lang w:val="fr-CH"/>
              </w:rPr>
              <w:t>1999</w:t>
            </w:r>
          </w:p>
        </w:tc>
        <w:tc>
          <w:tcPr>
            <w:tcW w:w="1304" w:type="dxa"/>
            <w:tcBorders>
              <w:left w:val="nil"/>
              <w:bottom w:val="single" w:sz="4" w:space="0" w:color="auto"/>
            </w:tcBorders>
          </w:tcPr>
          <w:p w:rsidR="00000000" w:rsidRDefault="00000000">
            <w:pPr>
              <w:spacing w:before="60" w:after="60"/>
              <w:jc w:val="center"/>
              <w:rPr>
                <w:sz w:val="20"/>
                <w:lang w:val="fr-CH"/>
              </w:rPr>
            </w:pPr>
            <w:r>
              <w:rPr>
                <w:sz w:val="20"/>
                <w:lang w:val="fr-CH"/>
              </w:rPr>
              <w:t>1 010 068,47</w:t>
            </w:r>
          </w:p>
        </w:tc>
        <w:tc>
          <w:tcPr>
            <w:tcW w:w="1304" w:type="dxa"/>
          </w:tcPr>
          <w:p w:rsidR="00000000" w:rsidRDefault="00000000">
            <w:pPr>
              <w:spacing w:before="60" w:after="60"/>
              <w:jc w:val="center"/>
              <w:rPr>
                <w:sz w:val="20"/>
                <w:lang w:val="fr-CH"/>
              </w:rPr>
            </w:pPr>
            <w:r>
              <w:rPr>
                <w:sz w:val="20"/>
                <w:lang w:val="fr-CH"/>
              </w:rPr>
              <w:t>0,8</w:t>
            </w:r>
          </w:p>
        </w:tc>
        <w:tc>
          <w:tcPr>
            <w:tcW w:w="1304" w:type="dxa"/>
          </w:tcPr>
          <w:p w:rsidR="00000000" w:rsidRDefault="00000000">
            <w:pPr>
              <w:spacing w:before="60" w:after="60"/>
              <w:jc w:val="center"/>
              <w:rPr>
                <w:sz w:val="20"/>
                <w:lang w:val="fr-CH"/>
              </w:rPr>
            </w:pPr>
            <w:r>
              <w:rPr>
                <w:sz w:val="20"/>
                <w:lang w:val="fr-CH"/>
              </w:rPr>
              <w:t>556 837</w:t>
            </w:r>
          </w:p>
        </w:tc>
      </w:tr>
    </w:tbl>
    <w:p w:rsidR="00000000" w:rsidRDefault="00000000">
      <w:pPr>
        <w:spacing w:before="80"/>
        <w:ind w:firstLine="567"/>
        <w:rPr>
          <w:bCs/>
          <w:kern w:val="16"/>
          <w:sz w:val="20"/>
          <w:lang w:val="fr-CH"/>
        </w:rPr>
      </w:pPr>
      <w:r>
        <w:rPr>
          <w:bCs/>
          <w:i/>
          <w:iCs/>
          <w:kern w:val="16"/>
          <w:sz w:val="20"/>
          <w:lang w:val="fr-CH"/>
        </w:rPr>
        <w:t xml:space="preserve">Source : </w:t>
      </w:r>
      <w:r>
        <w:rPr>
          <w:bCs/>
          <w:kern w:val="16"/>
          <w:sz w:val="20"/>
          <w:lang w:val="fr-CH"/>
        </w:rPr>
        <w:t>Banque centrale du Brésil (BACEN).</w:t>
      </w:r>
    </w:p>
    <w:p w:rsidR="00000000" w:rsidRDefault="00000000">
      <w:pPr>
        <w:ind w:firstLine="567"/>
        <w:rPr>
          <w:bCs/>
          <w:kern w:val="16"/>
          <w:sz w:val="20"/>
          <w:lang w:val="fr-CH"/>
        </w:rPr>
      </w:pPr>
      <w:r>
        <w:rPr>
          <w:bCs/>
          <w:i/>
          <w:iCs/>
          <w:kern w:val="16"/>
          <w:sz w:val="20"/>
          <w:lang w:val="fr-CH"/>
        </w:rPr>
        <w:t xml:space="preserve">Note : </w:t>
      </w:r>
      <w:r>
        <w:rPr>
          <w:bCs/>
          <w:kern w:val="16"/>
          <w:sz w:val="20"/>
          <w:lang w:val="fr-CH"/>
        </w:rPr>
        <w:t>La baisse du PIB exprimé en dollars entre 1998 et 1999 s’explique par les taux de change plus flexibles institués en janvier 1999.</w:t>
      </w:r>
    </w:p>
    <w:p w:rsidR="00000000" w:rsidRDefault="00000000">
      <w:pPr>
        <w:ind w:firstLine="567"/>
        <w:rPr>
          <w:b/>
          <w:kern w:val="16"/>
          <w:sz w:val="20"/>
          <w:lang w:val="fr-CH"/>
        </w:rPr>
      </w:pPr>
    </w:p>
    <w:p w:rsidR="00000000" w:rsidRDefault="00000000">
      <w:pPr>
        <w:ind w:firstLine="567"/>
        <w:rPr>
          <w:b/>
          <w:kern w:val="16"/>
          <w:sz w:val="20"/>
          <w:lang w:val="fr-CH"/>
        </w:rPr>
      </w:pPr>
    </w:p>
    <w:p w:rsidR="00000000" w:rsidRDefault="00000000">
      <w:pPr>
        <w:ind w:firstLine="567"/>
        <w:rPr>
          <w:b/>
          <w:kern w:val="16"/>
          <w:sz w:val="20"/>
          <w:lang w:val="fr-CH"/>
        </w:rPr>
      </w:pPr>
    </w:p>
    <w:p w:rsidR="00000000" w:rsidRDefault="00000000">
      <w:pPr>
        <w:spacing w:after="120"/>
        <w:jc w:val="center"/>
        <w:rPr>
          <w:kern w:val="2"/>
          <w:sz w:val="20"/>
          <w:lang w:val="fr-CH"/>
        </w:rPr>
      </w:pPr>
      <w:r>
        <w:rPr>
          <w:kern w:val="2"/>
          <w:sz w:val="20"/>
          <w:lang w:val="fr-CH"/>
        </w:rPr>
        <w:t>TABLEAU 3</w:t>
      </w:r>
    </w:p>
    <w:p w:rsidR="00000000" w:rsidRDefault="00000000">
      <w:pPr>
        <w:spacing w:after="120"/>
        <w:jc w:val="center"/>
        <w:rPr>
          <w:b/>
          <w:kern w:val="2"/>
          <w:sz w:val="20"/>
          <w:lang w:val="fr-CH"/>
        </w:rPr>
      </w:pPr>
      <w:r>
        <w:rPr>
          <w:b/>
          <w:kern w:val="2"/>
          <w:sz w:val="20"/>
          <w:lang w:val="fr-CH"/>
        </w:rPr>
        <w:t>Produit intérieur brut par habitant</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790"/>
        <w:gridCol w:w="1296"/>
        <w:gridCol w:w="1296"/>
        <w:gridCol w:w="1296"/>
        <w:gridCol w:w="790"/>
        <w:gridCol w:w="1296"/>
        <w:gridCol w:w="1296"/>
        <w:gridCol w:w="1296"/>
      </w:tblGrid>
      <w:tr w:rsidR="00000000">
        <w:tblPrEx>
          <w:tblCellMar>
            <w:top w:w="0" w:type="dxa"/>
            <w:bottom w:w="0" w:type="dxa"/>
          </w:tblCellMar>
        </w:tblPrEx>
        <w:trPr>
          <w:jc w:val="center"/>
        </w:trPr>
        <w:tc>
          <w:tcPr>
            <w:tcW w:w="79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Année</w:t>
            </w:r>
          </w:p>
        </w:tc>
        <w:tc>
          <w:tcPr>
            <w:tcW w:w="130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En millions de R$ de 1999</w:t>
            </w:r>
          </w:p>
        </w:tc>
        <w:tc>
          <w:tcPr>
            <w:tcW w:w="130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Variation réelle en pourcentage</w:t>
            </w:r>
          </w:p>
        </w:tc>
        <w:tc>
          <w:tcPr>
            <w:tcW w:w="1304" w:type="dxa"/>
            <w:tcBorders>
              <w:bottom w:val="single" w:sz="4" w:space="0" w:color="auto"/>
              <w:right w:val="single" w:sz="4" w:space="0" w:color="auto"/>
            </w:tcBorders>
            <w:vAlign w:val="center"/>
          </w:tcPr>
          <w:p w:rsidR="00000000" w:rsidRDefault="00000000">
            <w:pPr>
              <w:spacing w:before="60" w:after="60"/>
              <w:jc w:val="center"/>
              <w:rPr>
                <w:i/>
                <w:iCs/>
                <w:sz w:val="18"/>
                <w:lang w:val="fr-CH"/>
              </w:rPr>
            </w:pPr>
            <w:r>
              <w:rPr>
                <w:i/>
                <w:iCs/>
                <w:sz w:val="18"/>
                <w:lang w:val="fr-CH"/>
              </w:rPr>
              <w:t>Prix courants en millions de dollars É-U*</w:t>
            </w:r>
          </w:p>
        </w:tc>
        <w:tc>
          <w:tcPr>
            <w:tcW w:w="794" w:type="dxa"/>
            <w:tcBorders>
              <w:top w:val="single" w:sz="4" w:space="0" w:color="auto"/>
              <w:left w:val="single" w:sz="4" w:space="0" w:color="auto"/>
              <w:bottom w:val="single" w:sz="4" w:space="0" w:color="auto"/>
              <w:right w:val="nil"/>
            </w:tcBorders>
            <w:vAlign w:val="center"/>
          </w:tcPr>
          <w:p w:rsidR="00000000" w:rsidRDefault="00000000">
            <w:pPr>
              <w:spacing w:before="60" w:after="60"/>
              <w:jc w:val="center"/>
              <w:rPr>
                <w:i/>
                <w:iCs/>
                <w:sz w:val="18"/>
                <w:lang w:val="fr-CH"/>
              </w:rPr>
            </w:pPr>
            <w:r>
              <w:rPr>
                <w:i/>
                <w:iCs/>
                <w:sz w:val="18"/>
                <w:lang w:val="fr-CH"/>
              </w:rPr>
              <w:t>Année</w:t>
            </w:r>
          </w:p>
        </w:tc>
        <w:tc>
          <w:tcPr>
            <w:tcW w:w="1304" w:type="dxa"/>
            <w:tcBorders>
              <w:top w:val="single" w:sz="4" w:space="0" w:color="auto"/>
              <w:left w:val="nil"/>
              <w:bottom w:val="single" w:sz="4" w:space="0" w:color="auto"/>
            </w:tcBorders>
            <w:vAlign w:val="center"/>
          </w:tcPr>
          <w:p w:rsidR="00000000" w:rsidRDefault="00000000">
            <w:pPr>
              <w:spacing w:before="60" w:after="60"/>
              <w:jc w:val="center"/>
              <w:rPr>
                <w:i/>
                <w:iCs/>
                <w:sz w:val="18"/>
                <w:lang w:val="fr-CH"/>
              </w:rPr>
            </w:pPr>
            <w:r>
              <w:rPr>
                <w:i/>
                <w:iCs/>
                <w:sz w:val="18"/>
                <w:lang w:val="fr-CH"/>
              </w:rPr>
              <w:t>En millions de R$ de 1999</w:t>
            </w:r>
          </w:p>
        </w:tc>
        <w:tc>
          <w:tcPr>
            <w:tcW w:w="130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Variation réelle en pourcentage</w:t>
            </w:r>
          </w:p>
        </w:tc>
        <w:tc>
          <w:tcPr>
            <w:tcW w:w="1304" w:type="dxa"/>
            <w:tcBorders>
              <w:bottom w:val="single" w:sz="4" w:space="0" w:color="auto"/>
            </w:tcBorders>
            <w:vAlign w:val="center"/>
          </w:tcPr>
          <w:p w:rsidR="00000000" w:rsidRDefault="00000000">
            <w:pPr>
              <w:spacing w:before="60" w:after="60"/>
              <w:jc w:val="center"/>
              <w:rPr>
                <w:i/>
                <w:iCs/>
                <w:sz w:val="18"/>
                <w:lang w:val="fr-CH"/>
              </w:rPr>
            </w:pPr>
            <w:r>
              <w:rPr>
                <w:i/>
                <w:iCs/>
                <w:sz w:val="18"/>
                <w:lang w:val="fr-CH"/>
              </w:rPr>
              <w:t>Prix courants en millions de dollars É-U*</w:t>
            </w:r>
          </w:p>
        </w:tc>
      </w:tr>
      <w:tr w:rsidR="00000000">
        <w:tblPrEx>
          <w:tblCellMar>
            <w:top w:w="0" w:type="dxa"/>
            <w:bottom w:w="0" w:type="dxa"/>
          </w:tblCellMar>
        </w:tblPrEx>
        <w:trPr>
          <w:jc w:val="center"/>
        </w:trPr>
        <w:tc>
          <w:tcPr>
            <w:tcW w:w="794"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1990</w:t>
            </w:r>
          </w:p>
        </w:tc>
        <w:tc>
          <w:tcPr>
            <w:tcW w:w="1304"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5 627,67</w:t>
            </w:r>
          </w:p>
        </w:tc>
        <w:tc>
          <w:tcPr>
            <w:tcW w:w="1304" w:type="dxa"/>
            <w:tcBorders>
              <w:top w:val="single" w:sz="4" w:space="0" w:color="auto"/>
              <w:bottom w:val="nil"/>
            </w:tcBorders>
          </w:tcPr>
          <w:p w:rsidR="00000000" w:rsidRDefault="00000000">
            <w:pPr>
              <w:tabs>
                <w:tab w:val="decimal" w:pos="454"/>
              </w:tabs>
              <w:spacing w:before="60" w:after="60"/>
              <w:rPr>
                <w:kern w:val="2"/>
                <w:sz w:val="20"/>
                <w:lang w:val="fr-CH"/>
              </w:rPr>
            </w:pPr>
            <w:r>
              <w:rPr>
                <w:kern w:val="2"/>
                <w:sz w:val="20"/>
                <w:lang w:val="fr-CH"/>
              </w:rPr>
              <w:t>(</w:t>
            </w:r>
            <w:r>
              <w:rPr>
                <w:kern w:val="2"/>
                <w:sz w:val="20"/>
                <w:lang w:val="fr-CH"/>
              </w:rPr>
              <w:noBreakHyphen/>
              <w:t>)5,5</w:t>
            </w:r>
          </w:p>
        </w:tc>
        <w:tc>
          <w:tcPr>
            <w:tcW w:w="1304" w:type="dxa"/>
            <w:tcBorders>
              <w:top w:val="single" w:sz="4" w:space="0" w:color="auto"/>
              <w:bottom w:val="nil"/>
              <w:right w:val="single" w:sz="4" w:space="0" w:color="auto"/>
            </w:tcBorders>
          </w:tcPr>
          <w:p w:rsidR="00000000" w:rsidRDefault="00000000">
            <w:pPr>
              <w:spacing w:before="60" w:after="60"/>
              <w:jc w:val="center"/>
              <w:rPr>
                <w:kern w:val="2"/>
                <w:sz w:val="20"/>
                <w:lang w:val="fr-CH"/>
              </w:rPr>
            </w:pPr>
            <w:r>
              <w:rPr>
                <w:kern w:val="2"/>
                <w:sz w:val="20"/>
                <w:lang w:val="fr-CH"/>
              </w:rPr>
              <w:t>3 257,09</w:t>
            </w:r>
          </w:p>
        </w:tc>
        <w:tc>
          <w:tcPr>
            <w:tcW w:w="794" w:type="dxa"/>
            <w:tcBorders>
              <w:top w:val="single" w:sz="4" w:space="0" w:color="auto"/>
              <w:left w:val="single" w:sz="4" w:space="0" w:color="auto"/>
              <w:bottom w:val="nil"/>
            </w:tcBorders>
          </w:tcPr>
          <w:p w:rsidR="00000000" w:rsidRDefault="00000000">
            <w:pPr>
              <w:spacing w:before="60" w:after="60"/>
              <w:jc w:val="center"/>
              <w:rPr>
                <w:kern w:val="2"/>
                <w:sz w:val="20"/>
                <w:lang w:val="fr-CH"/>
              </w:rPr>
            </w:pPr>
            <w:r>
              <w:rPr>
                <w:kern w:val="2"/>
                <w:sz w:val="20"/>
                <w:lang w:val="fr-CH"/>
              </w:rPr>
              <w:t>1995</w:t>
            </w:r>
          </w:p>
        </w:tc>
        <w:tc>
          <w:tcPr>
            <w:tcW w:w="1304"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6 072,11</w:t>
            </w:r>
          </w:p>
        </w:tc>
        <w:tc>
          <w:tcPr>
            <w:tcW w:w="1304" w:type="dxa"/>
            <w:tcBorders>
              <w:top w:val="single" w:sz="4" w:space="0" w:color="auto"/>
              <w:bottom w:val="nil"/>
            </w:tcBorders>
          </w:tcPr>
          <w:p w:rsidR="00000000" w:rsidRDefault="00000000">
            <w:pPr>
              <w:tabs>
                <w:tab w:val="decimal" w:pos="453"/>
              </w:tabs>
              <w:spacing w:before="60" w:after="60"/>
              <w:rPr>
                <w:kern w:val="2"/>
                <w:sz w:val="20"/>
                <w:lang w:val="fr-CH"/>
              </w:rPr>
            </w:pPr>
            <w:r>
              <w:rPr>
                <w:kern w:val="2"/>
                <w:sz w:val="20"/>
                <w:lang w:val="fr-CH"/>
              </w:rPr>
              <w:t>2,8</w:t>
            </w:r>
          </w:p>
        </w:tc>
        <w:tc>
          <w:tcPr>
            <w:tcW w:w="1304"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4 541,94</w:t>
            </w:r>
          </w:p>
        </w:tc>
      </w:tr>
      <w:tr w:rsidR="00000000">
        <w:tblPrEx>
          <w:tblCellMar>
            <w:top w:w="0" w:type="dxa"/>
            <w:bottom w:w="0" w:type="dxa"/>
          </w:tblCellMar>
        </w:tblPrEx>
        <w:trPr>
          <w:jc w:val="center"/>
        </w:trPr>
        <w:tc>
          <w:tcPr>
            <w:tcW w:w="794" w:type="dxa"/>
            <w:tcBorders>
              <w:top w:val="nil"/>
            </w:tcBorders>
          </w:tcPr>
          <w:p w:rsidR="00000000" w:rsidRDefault="00000000">
            <w:pPr>
              <w:spacing w:before="60" w:after="60"/>
              <w:jc w:val="center"/>
              <w:rPr>
                <w:kern w:val="2"/>
                <w:sz w:val="20"/>
                <w:lang w:val="fr-CH"/>
              </w:rPr>
            </w:pPr>
            <w:r>
              <w:rPr>
                <w:kern w:val="2"/>
                <w:sz w:val="20"/>
                <w:lang w:val="fr-CH"/>
              </w:rPr>
              <w:t>1991</w:t>
            </w:r>
          </w:p>
        </w:tc>
        <w:tc>
          <w:tcPr>
            <w:tcW w:w="1304" w:type="dxa"/>
            <w:tcBorders>
              <w:top w:val="nil"/>
            </w:tcBorders>
          </w:tcPr>
          <w:p w:rsidR="00000000" w:rsidRDefault="00000000">
            <w:pPr>
              <w:spacing w:before="60" w:after="60"/>
              <w:jc w:val="center"/>
              <w:rPr>
                <w:kern w:val="2"/>
                <w:sz w:val="20"/>
                <w:lang w:val="fr-CH"/>
              </w:rPr>
            </w:pPr>
            <w:r>
              <w:rPr>
                <w:kern w:val="2"/>
                <w:sz w:val="20"/>
                <w:lang w:val="fr-CH"/>
              </w:rPr>
              <w:t>5 595,66</w:t>
            </w:r>
          </w:p>
        </w:tc>
        <w:tc>
          <w:tcPr>
            <w:tcW w:w="1304" w:type="dxa"/>
            <w:tcBorders>
              <w:top w:val="nil"/>
            </w:tcBorders>
          </w:tcPr>
          <w:p w:rsidR="00000000" w:rsidRDefault="00000000">
            <w:pPr>
              <w:tabs>
                <w:tab w:val="decimal" w:pos="454"/>
              </w:tabs>
              <w:spacing w:before="60" w:after="60"/>
              <w:rPr>
                <w:kern w:val="2"/>
                <w:sz w:val="20"/>
                <w:lang w:val="fr-CH"/>
              </w:rPr>
            </w:pPr>
            <w:r>
              <w:rPr>
                <w:kern w:val="2"/>
                <w:sz w:val="20"/>
                <w:lang w:val="fr-CH"/>
              </w:rPr>
              <w:t>(</w:t>
            </w:r>
            <w:r>
              <w:rPr>
                <w:kern w:val="2"/>
                <w:sz w:val="20"/>
                <w:lang w:val="fr-CH"/>
              </w:rPr>
              <w:noBreakHyphen/>
              <w:t>)0,6</w:t>
            </w:r>
          </w:p>
        </w:tc>
        <w:tc>
          <w:tcPr>
            <w:tcW w:w="1304" w:type="dxa"/>
            <w:tcBorders>
              <w:top w:val="nil"/>
              <w:right w:val="single" w:sz="4" w:space="0" w:color="auto"/>
            </w:tcBorders>
          </w:tcPr>
          <w:p w:rsidR="00000000" w:rsidRDefault="00000000">
            <w:pPr>
              <w:spacing w:before="60" w:after="60"/>
              <w:jc w:val="center"/>
              <w:rPr>
                <w:kern w:val="2"/>
                <w:sz w:val="20"/>
                <w:lang w:val="fr-CH"/>
              </w:rPr>
            </w:pPr>
            <w:r>
              <w:rPr>
                <w:kern w:val="2"/>
                <w:sz w:val="20"/>
                <w:lang w:val="fr-CH"/>
              </w:rPr>
              <w:t>2 770,88</w:t>
            </w:r>
          </w:p>
        </w:tc>
        <w:tc>
          <w:tcPr>
            <w:tcW w:w="794" w:type="dxa"/>
            <w:tcBorders>
              <w:top w:val="nil"/>
              <w:left w:val="single" w:sz="4" w:space="0" w:color="auto"/>
            </w:tcBorders>
          </w:tcPr>
          <w:p w:rsidR="00000000" w:rsidRDefault="00000000">
            <w:pPr>
              <w:spacing w:before="60" w:after="60"/>
              <w:jc w:val="center"/>
              <w:rPr>
                <w:kern w:val="2"/>
                <w:sz w:val="20"/>
                <w:lang w:val="fr-CH"/>
              </w:rPr>
            </w:pPr>
            <w:r>
              <w:rPr>
                <w:kern w:val="2"/>
                <w:sz w:val="20"/>
                <w:lang w:val="fr-CH"/>
              </w:rPr>
              <w:t>1996</w:t>
            </w:r>
          </w:p>
        </w:tc>
        <w:tc>
          <w:tcPr>
            <w:tcW w:w="1304" w:type="dxa"/>
            <w:tcBorders>
              <w:top w:val="nil"/>
            </w:tcBorders>
          </w:tcPr>
          <w:p w:rsidR="00000000" w:rsidRDefault="00000000">
            <w:pPr>
              <w:spacing w:before="60" w:after="60"/>
              <w:jc w:val="center"/>
              <w:rPr>
                <w:kern w:val="2"/>
                <w:sz w:val="20"/>
                <w:lang w:val="fr-CH"/>
              </w:rPr>
            </w:pPr>
            <w:r>
              <w:rPr>
                <w:kern w:val="2"/>
                <w:sz w:val="20"/>
                <w:lang w:val="fr-CH"/>
              </w:rPr>
              <w:t>6 148,01</w:t>
            </w:r>
          </w:p>
        </w:tc>
        <w:tc>
          <w:tcPr>
            <w:tcW w:w="1304" w:type="dxa"/>
            <w:tcBorders>
              <w:top w:val="nil"/>
            </w:tcBorders>
          </w:tcPr>
          <w:p w:rsidR="00000000" w:rsidRDefault="00000000">
            <w:pPr>
              <w:tabs>
                <w:tab w:val="decimal" w:pos="453"/>
              </w:tabs>
              <w:spacing w:before="60" w:after="60"/>
              <w:rPr>
                <w:kern w:val="2"/>
                <w:sz w:val="20"/>
                <w:lang w:val="fr-CH"/>
              </w:rPr>
            </w:pPr>
            <w:r>
              <w:rPr>
                <w:kern w:val="2"/>
                <w:sz w:val="20"/>
                <w:lang w:val="fr-CH"/>
              </w:rPr>
              <w:t>1,2</w:t>
            </w:r>
          </w:p>
        </w:tc>
        <w:tc>
          <w:tcPr>
            <w:tcW w:w="1304" w:type="dxa"/>
            <w:tcBorders>
              <w:top w:val="nil"/>
            </w:tcBorders>
          </w:tcPr>
          <w:p w:rsidR="00000000" w:rsidRDefault="00000000">
            <w:pPr>
              <w:spacing w:before="60" w:after="60"/>
              <w:jc w:val="center"/>
              <w:rPr>
                <w:kern w:val="2"/>
                <w:sz w:val="20"/>
                <w:lang w:val="fr-CH"/>
              </w:rPr>
            </w:pPr>
            <w:r>
              <w:rPr>
                <w:kern w:val="2"/>
                <w:sz w:val="20"/>
                <w:lang w:val="fr-CH"/>
              </w:rPr>
              <w:t>4 924,21</w:t>
            </w:r>
          </w:p>
        </w:tc>
      </w:tr>
      <w:tr w:rsidR="00000000">
        <w:tblPrEx>
          <w:tblCellMar>
            <w:top w:w="0" w:type="dxa"/>
            <w:bottom w:w="0" w:type="dxa"/>
          </w:tblCellMar>
        </w:tblPrEx>
        <w:trPr>
          <w:jc w:val="center"/>
        </w:trPr>
        <w:tc>
          <w:tcPr>
            <w:tcW w:w="794" w:type="dxa"/>
          </w:tcPr>
          <w:p w:rsidR="00000000" w:rsidRDefault="00000000">
            <w:pPr>
              <w:spacing w:before="60" w:after="60"/>
              <w:jc w:val="center"/>
              <w:rPr>
                <w:kern w:val="2"/>
                <w:sz w:val="20"/>
                <w:lang w:val="fr-CH"/>
              </w:rPr>
            </w:pPr>
            <w:r>
              <w:rPr>
                <w:kern w:val="2"/>
                <w:sz w:val="20"/>
                <w:lang w:val="fr-CH"/>
              </w:rPr>
              <w:t>1992</w:t>
            </w:r>
          </w:p>
        </w:tc>
        <w:tc>
          <w:tcPr>
            <w:tcW w:w="1304" w:type="dxa"/>
          </w:tcPr>
          <w:p w:rsidR="00000000" w:rsidRDefault="00000000">
            <w:pPr>
              <w:spacing w:before="60" w:after="60"/>
              <w:jc w:val="center"/>
              <w:rPr>
                <w:kern w:val="2"/>
                <w:sz w:val="20"/>
                <w:lang w:val="fr-CH"/>
              </w:rPr>
            </w:pPr>
            <w:r>
              <w:rPr>
                <w:kern w:val="2"/>
                <w:sz w:val="20"/>
                <w:lang w:val="fr-CH"/>
              </w:rPr>
              <w:t>5 480,25</w:t>
            </w:r>
          </w:p>
        </w:tc>
        <w:tc>
          <w:tcPr>
            <w:tcW w:w="1304" w:type="dxa"/>
          </w:tcPr>
          <w:p w:rsidR="00000000" w:rsidRDefault="00000000">
            <w:pPr>
              <w:tabs>
                <w:tab w:val="decimal" w:pos="454"/>
              </w:tabs>
              <w:spacing w:before="60" w:after="60"/>
              <w:rPr>
                <w:kern w:val="2"/>
                <w:sz w:val="20"/>
                <w:lang w:val="fr-CH"/>
              </w:rPr>
            </w:pPr>
            <w:r>
              <w:rPr>
                <w:kern w:val="2"/>
                <w:sz w:val="20"/>
                <w:lang w:val="fr-CH"/>
              </w:rPr>
              <w:t>(</w:t>
            </w:r>
            <w:r>
              <w:rPr>
                <w:kern w:val="2"/>
                <w:sz w:val="20"/>
                <w:lang w:val="fr-CH"/>
              </w:rPr>
              <w:noBreakHyphen/>
              <w:t>)2,1</w:t>
            </w:r>
          </w:p>
        </w:tc>
        <w:tc>
          <w:tcPr>
            <w:tcW w:w="1304" w:type="dxa"/>
            <w:tcBorders>
              <w:right w:val="single" w:sz="4" w:space="0" w:color="auto"/>
            </w:tcBorders>
          </w:tcPr>
          <w:p w:rsidR="00000000" w:rsidRDefault="00000000">
            <w:pPr>
              <w:spacing w:before="60" w:after="60"/>
              <w:jc w:val="center"/>
              <w:rPr>
                <w:kern w:val="2"/>
                <w:sz w:val="20"/>
                <w:lang w:val="fr-CH"/>
              </w:rPr>
            </w:pPr>
            <w:r>
              <w:rPr>
                <w:kern w:val="2"/>
                <w:sz w:val="20"/>
                <w:lang w:val="fr-CH"/>
              </w:rPr>
              <w:t>2 604,82</w:t>
            </w:r>
          </w:p>
        </w:tc>
        <w:tc>
          <w:tcPr>
            <w:tcW w:w="794" w:type="dxa"/>
            <w:tcBorders>
              <w:left w:val="single" w:sz="4" w:space="0" w:color="auto"/>
            </w:tcBorders>
          </w:tcPr>
          <w:p w:rsidR="00000000" w:rsidRDefault="00000000">
            <w:pPr>
              <w:spacing w:before="60" w:after="60"/>
              <w:jc w:val="center"/>
              <w:rPr>
                <w:kern w:val="2"/>
                <w:sz w:val="20"/>
                <w:lang w:val="fr-CH"/>
              </w:rPr>
            </w:pPr>
            <w:r>
              <w:rPr>
                <w:kern w:val="2"/>
                <w:sz w:val="20"/>
                <w:lang w:val="fr-CH"/>
              </w:rPr>
              <w:t>1997</w:t>
            </w:r>
          </w:p>
        </w:tc>
        <w:tc>
          <w:tcPr>
            <w:tcW w:w="1304" w:type="dxa"/>
          </w:tcPr>
          <w:p w:rsidR="00000000" w:rsidRDefault="00000000">
            <w:pPr>
              <w:spacing w:before="60" w:after="60"/>
              <w:jc w:val="center"/>
              <w:rPr>
                <w:kern w:val="2"/>
                <w:sz w:val="20"/>
                <w:lang w:val="fr-CH"/>
              </w:rPr>
            </w:pPr>
            <w:r>
              <w:rPr>
                <w:kern w:val="2"/>
                <w:sz w:val="20"/>
                <w:lang w:val="fr-CH"/>
              </w:rPr>
              <w:t>6 283,40</w:t>
            </w:r>
          </w:p>
        </w:tc>
        <w:tc>
          <w:tcPr>
            <w:tcW w:w="1304" w:type="dxa"/>
          </w:tcPr>
          <w:p w:rsidR="00000000" w:rsidRDefault="00000000">
            <w:pPr>
              <w:tabs>
                <w:tab w:val="decimal" w:pos="453"/>
              </w:tabs>
              <w:spacing w:before="60" w:after="60"/>
              <w:rPr>
                <w:kern w:val="2"/>
                <w:sz w:val="20"/>
                <w:lang w:val="fr-CH"/>
              </w:rPr>
            </w:pPr>
            <w:r>
              <w:rPr>
                <w:kern w:val="2"/>
                <w:sz w:val="20"/>
                <w:lang w:val="fr-CH"/>
              </w:rPr>
              <w:t>2,2</w:t>
            </w:r>
          </w:p>
        </w:tc>
        <w:tc>
          <w:tcPr>
            <w:tcW w:w="1304" w:type="dxa"/>
          </w:tcPr>
          <w:p w:rsidR="00000000" w:rsidRDefault="00000000">
            <w:pPr>
              <w:spacing w:before="60" w:after="60"/>
              <w:jc w:val="center"/>
              <w:rPr>
                <w:kern w:val="2"/>
                <w:sz w:val="20"/>
                <w:lang w:val="fr-CH"/>
              </w:rPr>
            </w:pPr>
            <w:r>
              <w:rPr>
                <w:kern w:val="2"/>
                <w:sz w:val="20"/>
                <w:lang w:val="fr-CH"/>
              </w:rPr>
              <w:t>5 021,81</w:t>
            </w:r>
          </w:p>
        </w:tc>
      </w:tr>
      <w:tr w:rsidR="00000000">
        <w:tblPrEx>
          <w:tblCellMar>
            <w:top w:w="0" w:type="dxa"/>
            <w:bottom w:w="0" w:type="dxa"/>
          </w:tblCellMar>
        </w:tblPrEx>
        <w:trPr>
          <w:jc w:val="center"/>
        </w:trPr>
        <w:tc>
          <w:tcPr>
            <w:tcW w:w="794" w:type="dxa"/>
          </w:tcPr>
          <w:p w:rsidR="00000000" w:rsidRDefault="00000000">
            <w:pPr>
              <w:spacing w:before="60" w:after="60"/>
              <w:jc w:val="center"/>
              <w:rPr>
                <w:kern w:val="2"/>
                <w:sz w:val="20"/>
                <w:lang w:val="fr-CH"/>
              </w:rPr>
            </w:pPr>
            <w:r>
              <w:rPr>
                <w:kern w:val="2"/>
                <w:sz w:val="20"/>
                <w:lang w:val="fr-CH"/>
              </w:rPr>
              <w:t>1993</w:t>
            </w:r>
          </w:p>
        </w:tc>
        <w:tc>
          <w:tcPr>
            <w:tcW w:w="1304" w:type="dxa"/>
          </w:tcPr>
          <w:p w:rsidR="00000000" w:rsidRDefault="00000000">
            <w:pPr>
              <w:spacing w:before="60" w:after="60"/>
              <w:jc w:val="center"/>
              <w:rPr>
                <w:kern w:val="2"/>
                <w:sz w:val="20"/>
                <w:lang w:val="fr-CH"/>
              </w:rPr>
            </w:pPr>
            <w:r>
              <w:rPr>
                <w:kern w:val="2"/>
                <w:sz w:val="20"/>
                <w:lang w:val="fr-CH"/>
              </w:rPr>
              <w:t>5 664,20</w:t>
            </w:r>
          </w:p>
        </w:tc>
        <w:tc>
          <w:tcPr>
            <w:tcW w:w="1304" w:type="dxa"/>
          </w:tcPr>
          <w:p w:rsidR="00000000" w:rsidRDefault="00000000">
            <w:pPr>
              <w:tabs>
                <w:tab w:val="decimal" w:pos="454"/>
              </w:tabs>
              <w:spacing w:before="60" w:after="60"/>
              <w:rPr>
                <w:kern w:val="2"/>
                <w:sz w:val="20"/>
                <w:lang w:val="fr-CH"/>
              </w:rPr>
            </w:pPr>
            <w:r>
              <w:rPr>
                <w:kern w:val="2"/>
                <w:sz w:val="20"/>
                <w:lang w:val="fr-CH"/>
              </w:rPr>
              <w:t>3,4</w:t>
            </w:r>
          </w:p>
        </w:tc>
        <w:tc>
          <w:tcPr>
            <w:tcW w:w="1304" w:type="dxa"/>
            <w:tcBorders>
              <w:right w:val="single" w:sz="4" w:space="0" w:color="auto"/>
            </w:tcBorders>
          </w:tcPr>
          <w:p w:rsidR="00000000" w:rsidRDefault="00000000">
            <w:pPr>
              <w:spacing w:before="60" w:after="60"/>
              <w:jc w:val="center"/>
              <w:rPr>
                <w:kern w:val="2"/>
                <w:sz w:val="20"/>
                <w:lang w:val="fr-CH"/>
              </w:rPr>
            </w:pPr>
            <w:r>
              <w:rPr>
                <w:kern w:val="2"/>
                <w:sz w:val="20"/>
                <w:lang w:val="fr-CH"/>
              </w:rPr>
              <w:t>2 846,86</w:t>
            </w:r>
          </w:p>
        </w:tc>
        <w:tc>
          <w:tcPr>
            <w:tcW w:w="794" w:type="dxa"/>
            <w:tcBorders>
              <w:left w:val="single" w:sz="4" w:space="0" w:color="auto"/>
            </w:tcBorders>
          </w:tcPr>
          <w:p w:rsidR="00000000" w:rsidRDefault="00000000">
            <w:pPr>
              <w:spacing w:before="60" w:after="60"/>
              <w:jc w:val="center"/>
              <w:rPr>
                <w:kern w:val="2"/>
                <w:sz w:val="20"/>
                <w:lang w:val="fr-CH"/>
              </w:rPr>
            </w:pPr>
            <w:r>
              <w:rPr>
                <w:kern w:val="2"/>
                <w:sz w:val="20"/>
                <w:lang w:val="fr-CH"/>
              </w:rPr>
              <w:t>1998</w:t>
            </w:r>
          </w:p>
        </w:tc>
        <w:tc>
          <w:tcPr>
            <w:tcW w:w="1304" w:type="dxa"/>
          </w:tcPr>
          <w:p w:rsidR="00000000" w:rsidRDefault="00000000">
            <w:pPr>
              <w:spacing w:before="60" w:after="60"/>
              <w:jc w:val="center"/>
              <w:rPr>
                <w:kern w:val="2"/>
                <w:sz w:val="20"/>
                <w:lang w:val="fr-CH"/>
              </w:rPr>
            </w:pPr>
            <w:r>
              <w:rPr>
                <w:kern w:val="2"/>
                <w:sz w:val="20"/>
                <w:lang w:val="fr-CH"/>
              </w:rPr>
              <w:t>9 192,31</w:t>
            </w:r>
          </w:p>
        </w:tc>
        <w:tc>
          <w:tcPr>
            <w:tcW w:w="1304" w:type="dxa"/>
          </w:tcPr>
          <w:p w:rsidR="00000000" w:rsidRDefault="00000000">
            <w:pPr>
              <w:tabs>
                <w:tab w:val="decimal" w:pos="453"/>
              </w:tabs>
              <w:spacing w:before="60" w:after="60"/>
              <w:rPr>
                <w:kern w:val="2"/>
                <w:sz w:val="20"/>
                <w:lang w:val="fr-CH"/>
              </w:rPr>
            </w:pPr>
            <w:r>
              <w:rPr>
                <w:kern w:val="2"/>
                <w:sz w:val="20"/>
                <w:lang w:val="fr-CH"/>
              </w:rPr>
              <w:t>(</w:t>
            </w:r>
            <w:r>
              <w:rPr>
                <w:kern w:val="2"/>
                <w:sz w:val="20"/>
                <w:lang w:val="fr-CH"/>
              </w:rPr>
              <w:noBreakHyphen/>
              <w:t>)1,4</w:t>
            </w:r>
          </w:p>
        </w:tc>
        <w:tc>
          <w:tcPr>
            <w:tcW w:w="1304" w:type="dxa"/>
          </w:tcPr>
          <w:p w:rsidR="00000000" w:rsidRDefault="00000000">
            <w:pPr>
              <w:spacing w:before="60" w:after="60"/>
              <w:jc w:val="center"/>
              <w:rPr>
                <w:kern w:val="2"/>
                <w:sz w:val="20"/>
                <w:lang w:val="fr-CH"/>
              </w:rPr>
            </w:pPr>
            <w:r>
              <w:rPr>
                <w:kern w:val="2"/>
                <w:sz w:val="20"/>
                <w:lang w:val="fr-CH"/>
              </w:rPr>
              <w:t>4 793,26</w:t>
            </w:r>
          </w:p>
        </w:tc>
      </w:tr>
      <w:tr w:rsidR="00000000">
        <w:tblPrEx>
          <w:tblCellMar>
            <w:top w:w="0" w:type="dxa"/>
            <w:bottom w:w="0" w:type="dxa"/>
          </w:tblCellMar>
        </w:tblPrEx>
        <w:trPr>
          <w:jc w:val="center"/>
        </w:trPr>
        <w:tc>
          <w:tcPr>
            <w:tcW w:w="794" w:type="dxa"/>
          </w:tcPr>
          <w:p w:rsidR="00000000" w:rsidRDefault="00000000">
            <w:pPr>
              <w:spacing w:before="60" w:after="60"/>
              <w:jc w:val="center"/>
              <w:rPr>
                <w:kern w:val="2"/>
                <w:sz w:val="20"/>
                <w:lang w:val="fr-CH"/>
              </w:rPr>
            </w:pPr>
            <w:r>
              <w:rPr>
                <w:kern w:val="2"/>
                <w:sz w:val="20"/>
                <w:lang w:val="fr-CH"/>
              </w:rPr>
              <w:t>1994</w:t>
            </w:r>
          </w:p>
        </w:tc>
        <w:tc>
          <w:tcPr>
            <w:tcW w:w="1304" w:type="dxa"/>
          </w:tcPr>
          <w:p w:rsidR="00000000" w:rsidRDefault="00000000">
            <w:pPr>
              <w:spacing w:before="60" w:after="60"/>
              <w:jc w:val="center"/>
              <w:rPr>
                <w:kern w:val="2"/>
                <w:sz w:val="20"/>
                <w:lang w:val="fr-CH"/>
              </w:rPr>
            </w:pPr>
            <w:r>
              <w:rPr>
                <w:kern w:val="2"/>
                <w:sz w:val="20"/>
                <w:lang w:val="fr-CH"/>
              </w:rPr>
              <w:t>5 909,03</w:t>
            </w:r>
          </w:p>
        </w:tc>
        <w:tc>
          <w:tcPr>
            <w:tcW w:w="1304" w:type="dxa"/>
          </w:tcPr>
          <w:p w:rsidR="00000000" w:rsidRDefault="00000000">
            <w:pPr>
              <w:tabs>
                <w:tab w:val="decimal" w:pos="454"/>
              </w:tabs>
              <w:spacing w:before="60" w:after="60"/>
              <w:rPr>
                <w:kern w:val="2"/>
                <w:sz w:val="20"/>
                <w:lang w:val="fr-CH"/>
              </w:rPr>
            </w:pPr>
            <w:r>
              <w:rPr>
                <w:kern w:val="2"/>
                <w:sz w:val="20"/>
                <w:lang w:val="fr-CH"/>
              </w:rPr>
              <w:t>4,3</w:t>
            </w:r>
          </w:p>
        </w:tc>
        <w:tc>
          <w:tcPr>
            <w:tcW w:w="1304" w:type="dxa"/>
            <w:tcBorders>
              <w:right w:val="single" w:sz="4" w:space="0" w:color="auto"/>
            </w:tcBorders>
          </w:tcPr>
          <w:p w:rsidR="00000000" w:rsidRDefault="00000000">
            <w:pPr>
              <w:spacing w:before="60" w:after="60"/>
              <w:jc w:val="center"/>
              <w:rPr>
                <w:kern w:val="2"/>
                <w:sz w:val="20"/>
                <w:lang w:val="fr-CH"/>
              </w:rPr>
            </w:pPr>
            <w:r>
              <w:rPr>
                <w:kern w:val="2"/>
                <w:sz w:val="20"/>
                <w:lang w:val="fr-CH"/>
              </w:rPr>
              <w:t>3 546,27</w:t>
            </w:r>
          </w:p>
        </w:tc>
        <w:tc>
          <w:tcPr>
            <w:tcW w:w="794" w:type="dxa"/>
            <w:tcBorders>
              <w:left w:val="single" w:sz="4" w:space="0" w:color="auto"/>
              <w:bottom w:val="single" w:sz="4" w:space="0" w:color="auto"/>
            </w:tcBorders>
          </w:tcPr>
          <w:p w:rsidR="00000000" w:rsidRDefault="00000000">
            <w:pPr>
              <w:spacing w:before="60" w:after="60"/>
              <w:jc w:val="center"/>
              <w:rPr>
                <w:kern w:val="2"/>
                <w:sz w:val="20"/>
                <w:lang w:val="fr-CH"/>
              </w:rPr>
            </w:pPr>
            <w:r>
              <w:rPr>
                <w:kern w:val="2"/>
                <w:sz w:val="20"/>
                <w:lang w:val="fr-CH"/>
              </w:rPr>
              <w:t>1999</w:t>
            </w:r>
          </w:p>
        </w:tc>
        <w:tc>
          <w:tcPr>
            <w:tcW w:w="1304" w:type="dxa"/>
          </w:tcPr>
          <w:p w:rsidR="00000000" w:rsidRDefault="00000000">
            <w:pPr>
              <w:spacing w:before="60" w:after="60"/>
              <w:jc w:val="center"/>
              <w:rPr>
                <w:kern w:val="2"/>
                <w:sz w:val="20"/>
                <w:lang w:val="fr-CH"/>
              </w:rPr>
            </w:pPr>
            <w:r>
              <w:rPr>
                <w:kern w:val="2"/>
                <w:sz w:val="20"/>
                <w:lang w:val="fr-CH"/>
              </w:rPr>
              <w:t>6 160,92</w:t>
            </w:r>
          </w:p>
        </w:tc>
        <w:tc>
          <w:tcPr>
            <w:tcW w:w="1304" w:type="dxa"/>
          </w:tcPr>
          <w:p w:rsidR="00000000" w:rsidRDefault="00000000">
            <w:pPr>
              <w:tabs>
                <w:tab w:val="decimal" w:pos="453"/>
              </w:tabs>
              <w:spacing w:before="60" w:after="60"/>
              <w:rPr>
                <w:kern w:val="2"/>
                <w:sz w:val="20"/>
                <w:lang w:val="fr-CH"/>
              </w:rPr>
            </w:pPr>
            <w:r>
              <w:rPr>
                <w:kern w:val="2"/>
                <w:sz w:val="20"/>
                <w:lang w:val="fr-CH"/>
              </w:rPr>
              <w:t>(</w:t>
            </w:r>
            <w:r>
              <w:rPr>
                <w:kern w:val="2"/>
                <w:sz w:val="20"/>
                <w:lang w:val="fr-CH"/>
              </w:rPr>
              <w:noBreakHyphen/>
              <w:t>)0,5</w:t>
            </w:r>
          </w:p>
        </w:tc>
        <w:tc>
          <w:tcPr>
            <w:tcW w:w="1304" w:type="dxa"/>
          </w:tcPr>
          <w:p w:rsidR="00000000" w:rsidRDefault="00000000">
            <w:pPr>
              <w:spacing w:before="60" w:after="60"/>
              <w:jc w:val="center"/>
              <w:rPr>
                <w:kern w:val="2"/>
                <w:sz w:val="20"/>
                <w:lang w:val="fr-CH"/>
              </w:rPr>
            </w:pPr>
            <w:r>
              <w:rPr>
                <w:kern w:val="2"/>
                <w:sz w:val="20"/>
                <w:lang w:val="fr-CH"/>
              </w:rPr>
              <w:t>3 396,43</w:t>
            </w:r>
          </w:p>
        </w:tc>
      </w:tr>
    </w:tbl>
    <w:p w:rsidR="00000000" w:rsidRDefault="00000000">
      <w:pPr>
        <w:spacing w:before="80"/>
        <w:ind w:firstLine="567"/>
        <w:rPr>
          <w:bCs/>
          <w:kern w:val="16"/>
          <w:sz w:val="20"/>
          <w:lang w:val="fr-CH"/>
        </w:rPr>
      </w:pPr>
      <w:r>
        <w:rPr>
          <w:bCs/>
          <w:i/>
          <w:iCs/>
          <w:kern w:val="16"/>
          <w:sz w:val="20"/>
          <w:lang w:val="fr-CH"/>
        </w:rPr>
        <w:t xml:space="preserve">Source : </w:t>
      </w:r>
      <w:r>
        <w:rPr>
          <w:bCs/>
          <w:kern w:val="16"/>
          <w:sz w:val="20"/>
          <w:lang w:val="fr-CH"/>
        </w:rPr>
        <w:t>Banque centrale du Brésil (BACEN).</w:t>
      </w:r>
    </w:p>
    <w:p w:rsidR="00000000" w:rsidRDefault="00000000">
      <w:pPr>
        <w:ind w:firstLine="567"/>
        <w:rPr>
          <w:b/>
          <w:kern w:val="16"/>
          <w:sz w:val="20"/>
          <w:lang w:val="fr-CH"/>
        </w:rPr>
      </w:pPr>
      <w:r>
        <w:rPr>
          <w:bCs/>
          <w:i/>
          <w:iCs/>
          <w:kern w:val="16"/>
          <w:sz w:val="20"/>
          <w:lang w:val="fr-CH"/>
        </w:rPr>
        <w:t xml:space="preserve">Note : </w:t>
      </w:r>
      <w:r>
        <w:rPr>
          <w:bCs/>
          <w:kern w:val="16"/>
          <w:sz w:val="20"/>
          <w:lang w:val="fr-CH"/>
        </w:rPr>
        <w:t>La baisse du PIB par habitant exprimé en dollars entre 1998 et 1999 s’explique par les taux de change plus flexibles institués en janvier 1999.</w:t>
      </w:r>
      <w:r>
        <w:rPr>
          <w:b/>
          <w:kern w:val="16"/>
          <w:sz w:val="20"/>
          <w:lang w:val="fr-CH"/>
        </w:rPr>
        <w:t xml:space="preserve"> </w:t>
      </w:r>
    </w:p>
    <w:p w:rsidR="00000000" w:rsidRDefault="00000000">
      <w:pPr>
        <w:rPr>
          <w:b/>
          <w:kern w:val="2"/>
          <w:sz w:val="20"/>
          <w:lang w:val="fr-CH"/>
        </w:rPr>
      </w:pPr>
    </w:p>
    <w:p w:rsidR="00000000" w:rsidRDefault="00000000">
      <w:pPr>
        <w:keepNext/>
        <w:spacing w:after="80"/>
        <w:jc w:val="center"/>
        <w:rPr>
          <w:kern w:val="2"/>
          <w:sz w:val="20"/>
          <w:lang w:val="fr-CH"/>
        </w:rPr>
      </w:pPr>
      <w:r>
        <w:rPr>
          <w:kern w:val="2"/>
          <w:sz w:val="20"/>
          <w:lang w:val="fr-CH"/>
        </w:rPr>
        <w:t>TABLEAU 4</w:t>
      </w:r>
    </w:p>
    <w:p w:rsidR="00000000" w:rsidRDefault="00000000">
      <w:pPr>
        <w:keepNext/>
        <w:jc w:val="center"/>
        <w:rPr>
          <w:b/>
          <w:kern w:val="2"/>
          <w:sz w:val="20"/>
          <w:lang w:val="fr-CH"/>
        </w:rPr>
      </w:pPr>
      <w:r>
        <w:rPr>
          <w:b/>
          <w:kern w:val="2"/>
          <w:sz w:val="20"/>
          <w:lang w:val="fr-CH"/>
        </w:rPr>
        <w:t>Investissement étranger direct</w:t>
      </w:r>
    </w:p>
    <w:p w:rsidR="00000000" w:rsidRDefault="00000000">
      <w:pPr>
        <w:keepNext/>
        <w:spacing w:after="120"/>
        <w:jc w:val="center"/>
        <w:rPr>
          <w:bCs/>
          <w:i/>
          <w:iCs/>
          <w:kern w:val="2"/>
          <w:sz w:val="20"/>
          <w:lang w:val="fr-CH"/>
        </w:rPr>
      </w:pPr>
      <w:r>
        <w:rPr>
          <w:bCs/>
          <w:i/>
          <w:iCs/>
          <w:kern w:val="2"/>
          <w:sz w:val="20"/>
          <w:lang w:val="fr-CH"/>
        </w:rPr>
        <w:t>(Montants nets, en milliards de dollars É-U)</w:t>
      </w:r>
    </w:p>
    <w:tbl>
      <w:tblPr>
        <w:tblW w:w="8505"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883"/>
        <w:gridCol w:w="2630"/>
        <w:gridCol w:w="2428"/>
        <w:gridCol w:w="1564"/>
      </w:tblGrid>
      <w:tr w:rsidR="00000000">
        <w:tblPrEx>
          <w:tblCellMar>
            <w:top w:w="0" w:type="dxa"/>
            <w:bottom w:w="0" w:type="dxa"/>
          </w:tblCellMar>
        </w:tblPrEx>
        <w:trPr>
          <w:jc w:val="center"/>
        </w:trPr>
        <w:tc>
          <w:tcPr>
            <w:tcW w:w="1733" w:type="dxa"/>
            <w:tcBorders>
              <w:bottom w:val="single" w:sz="4" w:space="0" w:color="auto"/>
            </w:tcBorders>
            <w:vAlign w:val="center"/>
          </w:tcPr>
          <w:p w:rsidR="00000000" w:rsidRDefault="00000000">
            <w:pPr>
              <w:keepNext/>
              <w:spacing w:before="40" w:after="40"/>
              <w:jc w:val="center"/>
              <w:rPr>
                <w:i/>
                <w:iCs/>
                <w:sz w:val="18"/>
                <w:lang w:val="fr-CH"/>
              </w:rPr>
            </w:pPr>
            <w:r>
              <w:rPr>
                <w:i/>
                <w:iCs/>
                <w:sz w:val="18"/>
                <w:lang w:val="fr-CH"/>
              </w:rPr>
              <w:t>Période</w:t>
            </w:r>
          </w:p>
        </w:tc>
        <w:tc>
          <w:tcPr>
            <w:tcW w:w="2421" w:type="dxa"/>
            <w:tcBorders>
              <w:bottom w:val="single" w:sz="4" w:space="0" w:color="auto"/>
            </w:tcBorders>
            <w:vAlign w:val="center"/>
          </w:tcPr>
          <w:p w:rsidR="00000000" w:rsidRDefault="00000000">
            <w:pPr>
              <w:keepNext/>
              <w:spacing w:before="40" w:after="40"/>
              <w:jc w:val="center"/>
              <w:rPr>
                <w:i/>
                <w:iCs/>
                <w:sz w:val="18"/>
                <w:lang w:val="fr-CH"/>
              </w:rPr>
            </w:pPr>
            <w:r>
              <w:rPr>
                <w:i/>
                <w:iCs/>
                <w:kern w:val="2"/>
                <w:sz w:val="18"/>
                <w:lang w:val="fr-CH"/>
              </w:rPr>
              <w:t>Investissements directs,</w:t>
            </w:r>
            <w:r>
              <w:rPr>
                <w:i/>
                <w:iCs/>
                <w:kern w:val="2"/>
                <w:sz w:val="18"/>
                <w:lang w:val="fr-CH"/>
              </w:rPr>
              <w:br/>
              <w:t xml:space="preserve"> secteur privé</w:t>
            </w:r>
          </w:p>
        </w:tc>
        <w:tc>
          <w:tcPr>
            <w:tcW w:w="2235" w:type="dxa"/>
            <w:tcBorders>
              <w:bottom w:val="single" w:sz="4" w:space="0" w:color="auto"/>
            </w:tcBorders>
            <w:vAlign w:val="center"/>
          </w:tcPr>
          <w:p w:rsidR="00000000" w:rsidRDefault="00000000">
            <w:pPr>
              <w:keepNext/>
              <w:spacing w:before="40" w:after="40"/>
              <w:jc w:val="center"/>
              <w:rPr>
                <w:i/>
                <w:iCs/>
                <w:sz w:val="18"/>
                <w:lang w:val="fr-CH"/>
              </w:rPr>
            </w:pPr>
            <w:r>
              <w:rPr>
                <w:i/>
                <w:iCs/>
                <w:kern w:val="2"/>
                <w:sz w:val="18"/>
                <w:lang w:val="fr-CH"/>
              </w:rPr>
              <w:t>Investissements directs, Programme de participation</w:t>
            </w:r>
          </w:p>
        </w:tc>
        <w:tc>
          <w:tcPr>
            <w:tcW w:w="1440" w:type="dxa"/>
            <w:tcBorders>
              <w:bottom w:val="single" w:sz="4" w:space="0" w:color="auto"/>
            </w:tcBorders>
            <w:vAlign w:val="center"/>
          </w:tcPr>
          <w:p w:rsidR="00000000" w:rsidRDefault="00000000">
            <w:pPr>
              <w:keepNext/>
              <w:spacing w:before="40" w:after="40"/>
              <w:jc w:val="center"/>
              <w:rPr>
                <w:i/>
                <w:iCs/>
                <w:sz w:val="18"/>
                <w:lang w:val="fr-CH"/>
              </w:rPr>
            </w:pPr>
            <w:r>
              <w:rPr>
                <w:i/>
                <w:iCs/>
                <w:kern w:val="2"/>
                <w:sz w:val="18"/>
                <w:lang w:val="fr-CH"/>
              </w:rPr>
              <w:t>Total</w:t>
            </w:r>
          </w:p>
        </w:tc>
      </w:tr>
      <w:tr w:rsidR="00000000">
        <w:tblPrEx>
          <w:tblCellMar>
            <w:top w:w="0" w:type="dxa"/>
            <w:bottom w:w="0" w:type="dxa"/>
          </w:tblCellMar>
        </w:tblPrEx>
        <w:trPr>
          <w:jc w:val="center"/>
        </w:trPr>
        <w:tc>
          <w:tcPr>
            <w:tcW w:w="1733" w:type="dxa"/>
            <w:tcBorders>
              <w:top w:val="single" w:sz="4" w:space="0" w:color="auto"/>
              <w:bottom w:val="nil"/>
            </w:tcBorders>
          </w:tcPr>
          <w:p w:rsidR="00000000" w:rsidRDefault="00000000">
            <w:pPr>
              <w:keepNext/>
              <w:spacing w:before="40" w:after="40"/>
              <w:ind w:left="113"/>
              <w:rPr>
                <w:kern w:val="2"/>
                <w:sz w:val="20"/>
                <w:lang w:val="fr-CH"/>
              </w:rPr>
            </w:pPr>
            <w:r>
              <w:rPr>
                <w:kern w:val="2"/>
                <w:sz w:val="20"/>
                <w:lang w:val="fr-CH"/>
              </w:rPr>
              <w:t>1995</w:t>
            </w:r>
          </w:p>
        </w:tc>
        <w:tc>
          <w:tcPr>
            <w:tcW w:w="2421" w:type="dxa"/>
            <w:tcBorders>
              <w:top w:val="single" w:sz="4" w:space="0" w:color="auto"/>
              <w:bottom w:val="nil"/>
            </w:tcBorders>
          </w:tcPr>
          <w:p w:rsidR="00000000" w:rsidRDefault="00000000">
            <w:pPr>
              <w:keepNext/>
              <w:spacing w:before="40" w:after="40"/>
              <w:ind w:right="1213"/>
              <w:jc w:val="right"/>
              <w:rPr>
                <w:kern w:val="2"/>
                <w:sz w:val="20"/>
                <w:lang w:val="fr-CH"/>
              </w:rPr>
            </w:pPr>
            <w:r>
              <w:rPr>
                <w:kern w:val="2"/>
                <w:sz w:val="20"/>
                <w:lang w:val="fr-CH"/>
              </w:rPr>
              <w:t>4,3</w:t>
            </w:r>
          </w:p>
        </w:tc>
        <w:tc>
          <w:tcPr>
            <w:tcW w:w="2235" w:type="dxa"/>
            <w:tcBorders>
              <w:top w:val="single" w:sz="4" w:space="0" w:color="auto"/>
              <w:bottom w:val="nil"/>
            </w:tcBorders>
          </w:tcPr>
          <w:p w:rsidR="00000000" w:rsidRDefault="00000000">
            <w:pPr>
              <w:keepNext/>
              <w:spacing w:before="40" w:after="40"/>
              <w:ind w:right="1191"/>
              <w:jc w:val="right"/>
              <w:rPr>
                <w:kern w:val="2"/>
                <w:sz w:val="20"/>
                <w:lang w:val="fr-CH"/>
              </w:rPr>
            </w:pPr>
            <w:r>
              <w:rPr>
                <w:kern w:val="2"/>
                <w:sz w:val="20"/>
                <w:lang w:val="fr-CH"/>
              </w:rPr>
              <w:noBreakHyphen/>
              <w:t> </w:t>
            </w:r>
          </w:p>
        </w:tc>
        <w:tc>
          <w:tcPr>
            <w:tcW w:w="1440" w:type="dxa"/>
            <w:tcBorders>
              <w:top w:val="single" w:sz="4" w:space="0" w:color="auto"/>
              <w:bottom w:val="nil"/>
            </w:tcBorders>
          </w:tcPr>
          <w:p w:rsidR="00000000" w:rsidRDefault="00000000">
            <w:pPr>
              <w:keepNext/>
              <w:spacing w:before="40" w:after="40"/>
              <w:ind w:right="510"/>
              <w:jc w:val="right"/>
              <w:rPr>
                <w:kern w:val="2"/>
                <w:sz w:val="20"/>
                <w:lang w:val="fr-CH"/>
              </w:rPr>
            </w:pPr>
            <w:r>
              <w:rPr>
                <w:kern w:val="2"/>
                <w:sz w:val="20"/>
                <w:lang w:val="fr-CH"/>
              </w:rPr>
              <w:t>4,3</w:t>
            </w:r>
          </w:p>
        </w:tc>
      </w:tr>
      <w:tr w:rsidR="00000000">
        <w:tblPrEx>
          <w:tblCellMar>
            <w:top w:w="0" w:type="dxa"/>
            <w:bottom w:w="0" w:type="dxa"/>
          </w:tblCellMar>
        </w:tblPrEx>
        <w:trPr>
          <w:jc w:val="center"/>
        </w:trPr>
        <w:tc>
          <w:tcPr>
            <w:tcW w:w="1733" w:type="dxa"/>
            <w:tcBorders>
              <w:top w:val="nil"/>
            </w:tcBorders>
          </w:tcPr>
          <w:p w:rsidR="00000000" w:rsidRDefault="00000000">
            <w:pPr>
              <w:keepNext/>
              <w:spacing w:before="40" w:after="40"/>
              <w:ind w:left="113"/>
              <w:rPr>
                <w:kern w:val="2"/>
                <w:sz w:val="20"/>
                <w:lang w:val="fr-CH"/>
              </w:rPr>
            </w:pPr>
            <w:r>
              <w:rPr>
                <w:kern w:val="2"/>
                <w:sz w:val="20"/>
                <w:lang w:val="fr-CH"/>
              </w:rPr>
              <w:t>1996</w:t>
            </w:r>
          </w:p>
        </w:tc>
        <w:tc>
          <w:tcPr>
            <w:tcW w:w="2421" w:type="dxa"/>
            <w:tcBorders>
              <w:top w:val="nil"/>
            </w:tcBorders>
          </w:tcPr>
          <w:p w:rsidR="00000000" w:rsidRDefault="00000000">
            <w:pPr>
              <w:keepNext/>
              <w:spacing w:before="40" w:after="40"/>
              <w:ind w:right="1213"/>
              <w:jc w:val="right"/>
              <w:rPr>
                <w:kern w:val="2"/>
                <w:sz w:val="20"/>
                <w:lang w:val="fr-CH"/>
              </w:rPr>
            </w:pPr>
            <w:r>
              <w:rPr>
                <w:kern w:val="2"/>
                <w:sz w:val="20"/>
                <w:lang w:val="fr-CH"/>
              </w:rPr>
              <w:t>7,3</w:t>
            </w:r>
          </w:p>
        </w:tc>
        <w:tc>
          <w:tcPr>
            <w:tcW w:w="2235" w:type="dxa"/>
            <w:tcBorders>
              <w:top w:val="nil"/>
            </w:tcBorders>
          </w:tcPr>
          <w:p w:rsidR="00000000" w:rsidRDefault="00000000">
            <w:pPr>
              <w:keepNext/>
              <w:spacing w:before="40" w:after="40"/>
              <w:ind w:right="1191"/>
              <w:jc w:val="right"/>
              <w:rPr>
                <w:kern w:val="2"/>
                <w:sz w:val="20"/>
                <w:lang w:val="fr-CH"/>
              </w:rPr>
            </w:pPr>
            <w:r>
              <w:rPr>
                <w:kern w:val="2"/>
                <w:sz w:val="20"/>
                <w:lang w:val="fr-CH"/>
              </w:rPr>
              <w:t>2,6</w:t>
            </w:r>
          </w:p>
        </w:tc>
        <w:tc>
          <w:tcPr>
            <w:tcW w:w="1440" w:type="dxa"/>
            <w:tcBorders>
              <w:top w:val="nil"/>
            </w:tcBorders>
          </w:tcPr>
          <w:p w:rsidR="00000000" w:rsidRDefault="00000000">
            <w:pPr>
              <w:keepNext/>
              <w:spacing w:before="40" w:after="40"/>
              <w:ind w:right="510"/>
              <w:jc w:val="right"/>
              <w:rPr>
                <w:kern w:val="2"/>
                <w:sz w:val="20"/>
                <w:lang w:val="fr-CH"/>
              </w:rPr>
            </w:pPr>
            <w:r>
              <w:rPr>
                <w:kern w:val="2"/>
                <w:sz w:val="20"/>
                <w:lang w:val="fr-CH"/>
              </w:rPr>
              <w:t>9,9</w:t>
            </w:r>
          </w:p>
        </w:tc>
      </w:tr>
      <w:tr w:rsidR="00000000">
        <w:tblPrEx>
          <w:tblCellMar>
            <w:top w:w="0" w:type="dxa"/>
            <w:bottom w:w="0" w:type="dxa"/>
          </w:tblCellMar>
        </w:tblPrEx>
        <w:trPr>
          <w:jc w:val="center"/>
        </w:trPr>
        <w:tc>
          <w:tcPr>
            <w:tcW w:w="1733" w:type="dxa"/>
          </w:tcPr>
          <w:p w:rsidR="00000000" w:rsidRDefault="00000000">
            <w:pPr>
              <w:keepNext/>
              <w:spacing w:before="40" w:after="40"/>
              <w:ind w:left="113"/>
              <w:rPr>
                <w:kern w:val="2"/>
                <w:sz w:val="20"/>
                <w:lang w:val="fr-CH"/>
              </w:rPr>
            </w:pPr>
            <w:r>
              <w:rPr>
                <w:kern w:val="2"/>
                <w:sz w:val="20"/>
                <w:lang w:val="fr-CH"/>
              </w:rPr>
              <w:t>1997</w:t>
            </w:r>
          </w:p>
        </w:tc>
        <w:tc>
          <w:tcPr>
            <w:tcW w:w="2421" w:type="dxa"/>
          </w:tcPr>
          <w:p w:rsidR="00000000" w:rsidRDefault="00000000">
            <w:pPr>
              <w:keepNext/>
              <w:spacing w:before="40" w:after="40"/>
              <w:ind w:right="1213"/>
              <w:jc w:val="right"/>
              <w:rPr>
                <w:kern w:val="2"/>
                <w:sz w:val="20"/>
                <w:lang w:val="fr-CH"/>
              </w:rPr>
            </w:pPr>
            <w:r>
              <w:rPr>
                <w:kern w:val="2"/>
                <w:sz w:val="20"/>
                <w:lang w:val="fr-CH"/>
              </w:rPr>
              <w:t>11,8</w:t>
            </w:r>
          </w:p>
        </w:tc>
        <w:tc>
          <w:tcPr>
            <w:tcW w:w="2235" w:type="dxa"/>
          </w:tcPr>
          <w:p w:rsidR="00000000" w:rsidRDefault="00000000">
            <w:pPr>
              <w:keepNext/>
              <w:spacing w:before="40" w:after="40"/>
              <w:ind w:right="1191"/>
              <w:jc w:val="right"/>
              <w:rPr>
                <w:kern w:val="2"/>
                <w:sz w:val="20"/>
                <w:lang w:val="fr-CH"/>
              </w:rPr>
            </w:pPr>
            <w:r>
              <w:rPr>
                <w:kern w:val="2"/>
                <w:sz w:val="20"/>
                <w:lang w:val="fr-CH"/>
              </w:rPr>
              <w:t>5,2</w:t>
            </w:r>
          </w:p>
        </w:tc>
        <w:tc>
          <w:tcPr>
            <w:tcW w:w="1440" w:type="dxa"/>
          </w:tcPr>
          <w:p w:rsidR="00000000" w:rsidRDefault="00000000">
            <w:pPr>
              <w:keepNext/>
              <w:spacing w:before="40" w:after="40"/>
              <w:ind w:right="510"/>
              <w:jc w:val="right"/>
              <w:rPr>
                <w:kern w:val="2"/>
                <w:sz w:val="20"/>
                <w:lang w:val="fr-CH"/>
              </w:rPr>
            </w:pPr>
            <w:r>
              <w:rPr>
                <w:kern w:val="2"/>
                <w:sz w:val="20"/>
                <w:lang w:val="fr-CH"/>
              </w:rPr>
              <w:t>17,0</w:t>
            </w:r>
          </w:p>
        </w:tc>
      </w:tr>
      <w:tr w:rsidR="00000000">
        <w:tblPrEx>
          <w:tblCellMar>
            <w:top w:w="0" w:type="dxa"/>
            <w:bottom w:w="0" w:type="dxa"/>
          </w:tblCellMar>
        </w:tblPrEx>
        <w:trPr>
          <w:jc w:val="center"/>
        </w:trPr>
        <w:tc>
          <w:tcPr>
            <w:tcW w:w="1733" w:type="dxa"/>
          </w:tcPr>
          <w:p w:rsidR="00000000" w:rsidRDefault="00000000">
            <w:pPr>
              <w:keepNext/>
              <w:spacing w:before="40" w:after="40"/>
              <w:ind w:left="113"/>
              <w:rPr>
                <w:kern w:val="2"/>
                <w:sz w:val="20"/>
                <w:lang w:val="fr-CH"/>
              </w:rPr>
            </w:pPr>
            <w:r>
              <w:rPr>
                <w:kern w:val="2"/>
                <w:sz w:val="20"/>
                <w:lang w:val="fr-CH"/>
              </w:rPr>
              <w:t>1998</w:t>
            </w:r>
          </w:p>
        </w:tc>
        <w:tc>
          <w:tcPr>
            <w:tcW w:w="2421" w:type="dxa"/>
          </w:tcPr>
          <w:p w:rsidR="00000000" w:rsidRDefault="00000000">
            <w:pPr>
              <w:keepNext/>
              <w:spacing w:before="40" w:after="40"/>
              <w:ind w:right="1213"/>
              <w:jc w:val="right"/>
              <w:rPr>
                <w:kern w:val="2"/>
                <w:sz w:val="20"/>
                <w:lang w:val="fr-CH"/>
              </w:rPr>
            </w:pPr>
            <w:r>
              <w:rPr>
                <w:kern w:val="2"/>
                <w:sz w:val="20"/>
                <w:lang w:val="fr-CH"/>
              </w:rPr>
              <w:t>20,0</w:t>
            </w:r>
          </w:p>
        </w:tc>
        <w:tc>
          <w:tcPr>
            <w:tcW w:w="2235" w:type="dxa"/>
          </w:tcPr>
          <w:p w:rsidR="00000000" w:rsidRDefault="00000000">
            <w:pPr>
              <w:keepNext/>
              <w:spacing w:before="40" w:after="40"/>
              <w:ind w:right="1191"/>
              <w:jc w:val="right"/>
              <w:rPr>
                <w:kern w:val="2"/>
                <w:sz w:val="20"/>
                <w:lang w:val="fr-CH"/>
              </w:rPr>
            </w:pPr>
            <w:r>
              <w:rPr>
                <w:kern w:val="2"/>
                <w:sz w:val="20"/>
                <w:lang w:val="fr-CH"/>
              </w:rPr>
              <w:t>6,1</w:t>
            </w:r>
          </w:p>
        </w:tc>
        <w:tc>
          <w:tcPr>
            <w:tcW w:w="1440" w:type="dxa"/>
          </w:tcPr>
          <w:p w:rsidR="00000000" w:rsidRDefault="00000000">
            <w:pPr>
              <w:keepNext/>
              <w:spacing w:before="40" w:after="40"/>
              <w:ind w:right="510"/>
              <w:jc w:val="right"/>
              <w:rPr>
                <w:kern w:val="2"/>
                <w:sz w:val="20"/>
                <w:lang w:val="fr-CH"/>
              </w:rPr>
            </w:pPr>
            <w:r>
              <w:rPr>
                <w:kern w:val="2"/>
                <w:sz w:val="20"/>
                <w:lang w:val="fr-CH"/>
              </w:rPr>
              <w:t>26,1</w:t>
            </w:r>
          </w:p>
        </w:tc>
      </w:tr>
      <w:tr w:rsidR="00000000">
        <w:tblPrEx>
          <w:tblCellMar>
            <w:top w:w="0" w:type="dxa"/>
            <w:bottom w:w="0" w:type="dxa"/>
          </w:tblCellMar>
        </w:tblPrEx>
        <w:trPr>
          <w:jc w:val="center"/>
        </w:trPr>
        <w:tc>
          <w:tcPr>
            <w:tcW w:w="1733" w:type="dxa"/>
          </w:tcPr>
          <w:p w:rsidR="00000000" w:rsidRDefault="00000000">
            <w:pPr>
              <w:keepNext/>
              <w:spacing w:before="40" w:after="40"/>
              <w:ind w:left="113"/>
              <w:rPr>
                <w:kern w:val="2"/>
                <w:sz w:val="20"/>
                <w:lang w:val="fr-CH"/>
              </w:rPr>
            </w:pPr>
            <w:r>
              <w:rPr>
                <w:kern w:val="2"/>
                <w:sz w:val="20"/>
                <w:lang w:val="fr-CH"/>
              </w:rPr>
              <w:t>1999</w:t>
            </w:r>
          </w:p>
        </w:tc>
        <w:tc>
          <w:tcPr>
            <w:tcW w:w="2421" w:type="dxa"/>
          </w:tcPr>
          <w:p w:rsidR="00000000" w:rsidRDefault="00000000">
            <w:pPr>
              <w:keepNext/>
              <w:spacing w:before="40" w:after="40"/>
              <w:ind w:right="1213"/>
              <w:jc w:val="right"/>
              <w:rPr>
                <w:kern w:val="2"/>
                <w:sz w:val="20"/>
                <w:lang w:val="fr-CH"/>
              </w:rPr>
            </w:pPr>
            <w:r>
              <w:rPr>
                <w:kern w:val="2"/>
                <w:sz w:val="20"/>
                <w:lang w:val="fr-CH"/>
              </w:rPr>
              <w:t>21,2</w:t>
            </w:r>
          </w:p>
        </w:tc>
        <w:tc>
          <w:tcPr>
            <w:tcW w:w="2235" w:type="dxa"/>
          </w:tcPr>
          <w:p w:rsidR="00000000" w:rsidRDefault="00000000">
            <w:pPr>
              <w:keepNext/>
              <w:spacing w:before="40" w:after="40"/>
              <w:ind w:right="1191"/>
              <w:jc w:val="right"/>
              <w:rPr>
                <w:kern w:val="2"/>
                <w:sz w:val="20"/>
                <w:lang w:val="fr-CH"/>
              </w:rPr>
            </w:pPr>
            <w:r>
              <w:rPr>
                <w:kern w:val="2"/>
                <w:sz w:val="20"/>
                <w:lang w:val="fr-CH"/>
              </w:rPr>
              <w:t>8,8</w:t>
            </w:r>
          </w:p>
        </w:tc>
        <w:tc>
          <w:tcPr>
            <w:tcW w:w="1440" w:type="dxa"/>
          </w:tcPr>
          <w:p w:rsidR="00000000" w:rsidRDefault="00000000">
            <w:pPr>
              <w:keepNext/>
              <w:spacing w:before="40" w:after="40"/>
              <w:ind w:right="510"/>
              <w:jc w:val="right"/>
              <w:rPr>
                <w:kern w:val="2"/>
                <w:sz w:val="20"/>
                <w:lang w:val="fr-CH"/>
              </w:rPr>
            </w:pPr>
            <w:r>
              <w:rPr>
                <w:kern w:val="2"/>
                <w:sz w:val="20"/>
                <w:lang w:val="fr-CH"/>
              </w:rPr>
              <w:t>30,0</w:t>
            </w:r>
          </w:p>
        </w:tc>
      </w:tr>
    </w:tbl>
    <w:p w:rsidR="00000000" w:rsidRDefault="00000000">
      <w:pPr>
        <w:spacing w:before="80"/>
        <w:rPr>
          <w:bCs/>
          <w:kern w:val="2"/>
          <w:sz w:val="20"/>
          <w:lang w:val="fr-CH"/>
        </w:rPr>
      </w:pPr>
      <w:r>
        <w:rPr>
          <w:bCs/>
          <w:i/>
          <w:iCs/>
          <w:kern w:val="2"/>
          <w:sz w:val="20"/>
          <w:lang w:val="fr-CH"/>
        </w:rPr>
        <w:tab/>
        <w:t xml:space="preserve">Source : </w:t>
      </w:r>
      <w:r>
        <w:rPr>
          <w:bCs/>
          <w:kern w:val="2"/>
          <w:sz w:val="20"/>
          <w:lang w:val="fr-CH"/>
        </w:rPr>
        <w:t>Banque centrale du Brésil (BACEN).</w:t>
      </w:r>
    </w:p>
    <w:p w:rsidR="00000000" w:rsidRDefault="00000000">
      <w:pPr>
        <w:rPr>
          <w:bCs/>
          <w:kern w:val="2"/>
          <w:sz w:val="20"/>
          <w:lang w:val="fr-CH"/>
        </w:rPr>
      </w:pPr>
      <w:r>
        <w:rPr>
          <w:bCs/>
          <w:i/>
          <w:iCs/>
          <w:kern w:val="2"/>
          <w:sz w:val="20"/>
          <w:lang w:val="fr-CH"/>
        </w:rPr>
        <w:tab/>
        <w:t xml:space="preserve">Note : </w:t>
      </w:r>
      <w:r>
        <w:rPr>
          <w:bCs/>
          <w:kern w:val="2"/>
          <w:sz w:val="20"/>
          <w:lang w:val="fr-CH"/>
        </w:rPr>
        <w:t>Ces chiffres s’entendent y compris les opérations en monnaie locale et en marchandises, les conversions et les réinvestissements.</w:t>
      </w:r>
    </w:p>
    <w:p w:rsidR="00000000" w:rsidRDefault="00000000">
      <w:pPr>
        <w:rPr>
          <w:bCs/>
          <w:kern w:val="2"/>
          <w:sz w:val="20"/>
          <w:lang w:val="fr-CH"/>
        </w:rPr>
      </w:pPr>
    </w:p>
    <w:p w:rsidR="00000000" w:rsidRDefault="00000000">
      <w:pPr>
        <w:keepNext/>
        <w:spacing w:after="80"/>
        <w:jc w:val="center"/>
        <w:rPr>
          <w:rStyle w:val="Strong"/>
          <w:b w:val="0"/>
          <w:kern w:val="2"/>
          <w:sz w:val="20"/>
          <w:lang w:val="fr-CH"/>
        </w:rPr>
      </w:pPr>
      <w:r>
        <w:rPr>
          <w:rStyle w:val="Strong"/>
          <w:b w:val="0"/>
          <w:kern w:val="2"/>
          <w:sz w:val="20"/>
          <w:lang w:val="fr-CH"/>
        </w:rPr>
        <w:t>TABLEAU 5</w:t>
      </w:r>
    </w:p>
    <w:p w:rsidR="00000000" w:rsidRDefault="00000000">
      <w:pPr>
        <w:jc w:val="center"/>
        <w:rPr>
          <w:rStyle w:val="Strong"/>
          <w:kern w:val="2"/>
          <w:sz w:val="20"/>
          <w:lang w:val="fr-CH"/>
        </w:rPr>
      </w:pPr>
      <w:r>
        <w:rPr>
          <w:rStyle w:val="Strong"/>
          <w:kern w:val="2"/>
          <w:sz w:val="20"/>
          <w:lang w:val="fr-CH"/>
        </w:rPr>
        <w:t xml:space="preserve">Programme national de privatisation, 1991-1999 </w:t>
      </w:r>
    </w:p>
    <w:p w:rsidR="00000000" w:rsidRDefault="00000000">
      <w:pPr>
        <w:spacing w:after="120"/>
        <w:jc w:val="center"/>
        <w:rPr>
          <w:i/>
          <w:iCs/>
          <w:kern w:val="2"/>
          <w:sz w:val="20"/>
          <w:lang w:val="fr-CH"/>
        </w:rPr>
      </w:pPr>
      <w:r>
        <w:rPr>
          <w:i/>
          <w:iCs/>
          <w:kern w:val="2"/>
          <w:sz w:val="20"/>
          <w:lang w:val="fr-CH"/>
        </w:rPr>
        <w:t>(En millions de dollars É-U)</w:t>
      </w:r>
    </w:p>
    <w:tbl>
      <w:tblPr>
        <w:tblW w:w="8505"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2819"/>
        <w:gridCol w:w="1435"/>
        <w:gridCol w:w="1392"/>
        <w:gridCol w:w="1549"/>
        <w:gridCol w:w="1310"/>
      </w:tblGrid>
      <w:tr w:rsidR="00000000">
        <w:tblPrEx>
          <w:tblCellMar>
            <w:top w:w="0" w:type="dxa"/>
            <w:bottom w:w="0" w:type="dxa"/>
          </w:tblCellMar>
        </w:tblPrEx>
        <w:trPr>
          <w:jc w:val="center"/>
        </w:trPr>
        <w:tc>
          <w:tcPr>
            <w:tcW w:w="2581" w:type="dxa"/>
            <w:tcBorders>
              <w:bottom w:val="single" w:sz="4" w:space="0" w:color="auto"/>
            </w:tcBorders>
            <w:vAlign w:val="center"/>
          </w:tcPr>
          <w:p w:rsidR="00000000" w:rsidRDefault="00000000">
            <w:pPr>
              <w:spacing w:before="40" w:after="40"/>
              <w:jc w:val="center"/>
              <w:rPr>
                <w:i/>
                <w:iCs/>
                <w:sz w:val="20"/>
                <w:lang w:val="fr-CH"/>
              </w:rPr>
            </w:pPr>
            <w:r>
              <w:rPr>
                <w:i/>
                <w:iCs/>
                <w:kern w:val="2"/>
                <w:sz w:val="20"/>
                <w:lang w:val="fr-CH"/>
              </w:rPr>
              <w:t>Secteur</w:t>
            </w:r>
          </w:p>
        </w:tc>
        <w:tc>
          <w:tcPr>
            <w:tcW w:w="1314" w:type="dxa"/>
            <w:tcBorders>
              <w:bottom w:val="single" w:sz="4" w:space="0" w:color="auto"/>
            </w:tcBorders>
            <w:vAlign w:val="center"/>
          </w:tcPr>
          <w:p w:rsidR="00000000" w:rsidRDefault="00000000">
            <w:pPr>
              <w:spacing w:before="40" w:after="40"/>
              <w:jc w:val="center"/>
              <w:rPr>
                <w:i/>
                <w:iCs/>
                <w:sz w:val="20"/>
                <w:lang w:val="fr-CH"/>
              </w:rPr>
            </w:pPr>
            <w:r>
              <w:rPr>
                <w:i/>
                <w:iCs/>
                <w:kern w:val="2"/>
                <w:sz w:val="20"/>
                <w:lang w:val="fr-CH"/>
              </w:rPr>
              <w:t>Nombre d’entreprises</w:t>
            </w:r>
          </w:p>
        </w:tc>
        <w:tc>
          <w:tcPr>
            <w:tcW w:w="1275" w:type="dxa"/>
            <w:tcBorders>
              <w:bottom w:val="single" w:sz="4" w:space="0" w:color="auto"/>
            </w:tcBorders>
            <w:vAlign w:val="center"/>
          </w:tcPr>
          <w:p w:rsidR="00000000" w:rsidRDefault="00000000">
            <w:pPr>
              <w:spacing w:before="40" w:after="40"/>
              <w:jc w:val="center"/>
              <w:rPr>
                <w:i/>
                <w:iCs/>
                <w:sz w:val="20"/>
                <w:lang w:val="fr-CH"/>
              </w:rPr>
            </w:pPr>
            <w:r>
              <w:rPr>
                <w:i/>
                <w:iCs/>
                <w:kern w:val="2"/>
                <w:sz w:val="20"/>
                <w:lang w:val="fr-CH"/>
              </w:rPr>
              <w:t>Ventes</w:t>
            </w:r>
          </w:p>
        </w:tc>
        <w:tc>
          <w:tcPr>
            <w:tcW w:w="1418" w:type="dxa"/>
            <w:tcBorders>
              <w:bottom w:val="single" w:sz="4" w:space="0" w:color="auto"/>
            </w:tcBorders>
            <w:vAlign w:val="center"/>
          </w:tcPr>
          <w:p w:rsidR="00000000" w:rsidRDefault="00000000">
            <w:pPr>
              <w:spacing w:before="40" w:after="40"/>
              <w:jc w:val="center"/>
              <w:rPr>
                <w:i/>
                <w:iCs/>
                <w:sz w:val="20"/>
                <w:lang w:val="fr-CH"/>
              </w:rPr>
            </w:pPr>
            <w:r>
              <w:rPr>
                <w:i/>
                <w:iCs/>
                <w:kern w:val="2"/>
                <w:sz w:val="20"/>
                <w:lang w:val="fr-CH"/>
              </w:rPr>
              <w:t>Transferts de passif</w:t>
            </w:r>
          </w:p>
        </w:tc>
        <w:tc>
          <w:tcPr>
            <w:tcW w:w="1200" w:type="dxa"/>
            <w:tcBorders>
              <w:bottom w:val="single" w:sz="4" w:space="0" w:color="auto"/>
            </w:tcBorders>
            <w:vAlign w:val="center"/>
          </w:tcPr>
          <w:p w:rsidR="00000000" w:rsidRDefault="00000000">
            <w:pPr>
              <w:spacing w:before="40" w:after="40"/>
              <w:jc w:val="center"/>
              <w:rPr>
                <w:i/>
                <w:iCs/>
                <w:sz w:val="20"/>
                <w:lang w:val="fr-CH"/>
              </w:rPr>
            </w:pPr>
            <w:r>
              <w:rPr>
                <w:i/>
                <w:iCs/>
                <w:sz w:val="20"/>
                <w:lang w:val="fr-CH"/>
              </w:rPr>
              <w:t>Total</w:t>
            </w:r>
          </w:p>
        </w:tc>
      </w:tr>
      <w:tr w:rsidR="00000000">
        <w:tblPrEx>
          <w:tblCellMar>
            <w:top w:w="0" w:type="dxa"/>
            <w:bottom w:w="0" w:type="dxa"/>
          </w:tblCellMar>
        </w:tblPrEx>
        <w:trPr>
          <w:jc w:val="center"/>
        </w:trPr>
        <w:tc>
          <w:tcPr>
            <w:tcW w:w="2581" w:type="dxa"/>
            <w:tcBorders>
              <w:top w:val="single" w:sz="4" w:space="0" w:color="auto"/>
              <w:bottom w:val="nil"/>
            </w:tcBorders>
          </w:tcPr>
          <w:p w:rsidR="00000000" w:rsidRDefault="00000000">
            <w:pPr>
              <w:spacing w:before="40" w:after="20"/>
              <w:rPr>
                <w:kern w:val="2"/>
                <w:sz w:val="20"/>
                <w:lang w:val="fr-CH"/>
              </w:rPr>
            </w:pPr>
            <w:r>
              <w:rPr>
                <w:kern w:val="2"/>
                <w:sz w:val="20"/>
                <w:lang w:val="fr-CH"/>
              </w:rPr>
              <w:t>Sidérurgie</w:t>
            </w:r>
          </w:p>
        </w:tc>
        <w:tc>
          <w:tcPr>
            <w:tcW w:w="1314" w:type="dxa"/>
            <w:tcBorders>
              <w:top w:val="single" w:sz="4" w:space="0" w:color="auto"/>
              <w:bottom w:val="nil"/>
            </w:tcBorders>
          </w:tcPr>
          <w:p w:rsidR="00000000" w:rsidRDefault="00000000">
            <w:pPr>
              <w:spacing w:before="40" w:after="20"/>
              <w:ind w:right="601"/>
              <w:jc w:val="right"/>
              <w:rPr>
                <w:kern w:val="2"/>
                <w:sz w:val="20"/>
                <w:lang w:val="fr-CH"/>
              </w:rPr>
            </w:pPr>
            <w:r>
              <w:rPr>
                <w:kern w:val="2"/>
                <w:sz w:val="20"/>
                <w:lang w:val="fr-CH"/>
              </w:rPr>
              <w:t>8</w:t>
            </w:r>
          </w:p>
        </w:tc>
        <w:tc>
          <w:tcPr>
            <w:tcW w:w="1275" w:type="dxa"/>
            <w:tcBorders>
              <w:top w:val="single" w:sz="4" w:space="0" w:color="auto"/>
              <w:bottom w:val="nil"/>
            </w:tcBorders>
          </w:tcPr>
          <w:p w:rsidR="00000000" w:rsidRDefault="00000000">
            <w:pPr>
              <w:spacing w:before="40" w:after="20"/>
              <w:ind w:right="454"/>
              <w:jc w:val="right"/>
              <w:rPr>
                <w:kern w:val="2"/>
                <w:sz w:val="20"/>
                <w:lang w:val="fr-CH"/>
              </w:rPr>
            </w:pPr>
            <w:r>
              <w:rPr>
                <w:kern w:val="2"/>
                <w:sz w:val="20"/>
                <w:lang w:val="fr-CH"/>
              </w:rPr>
              <w:t>5 562</w:t>
            </w:r>
          </w:p>
        </w:tc>
        <w:tc>
          <w:tcPr>
            <w:tcW w:w="1418" w:type="dxa"/>
            <w:tcBorders>
              <w:top w:val="single" w:sz="4" w:space="0" w:color="auto"/>
              <w:bottom w:val="nil"/>
            </w:tcBorders>
          </w:tcPr>
          <w:p w:rsidR="00000000" w:rsidRDefault="00000000">
            <w:pPr>
              <w:spacing w:before="40" w:after="20"/>
              <w:ind w:right="454"/>
              <w:jc w:val="right"/>
              <w:rPr>
                <w:kern w:val="2"/>
                <w:sz w:val="20"/>
                <w:lang w:val="fr-CH"/>
              </w:rPr>
            </w:pPr>
            <w:r>
              <w:rPr>
                <w:kern w:val="2"/>
                <w:sz w:val="20"/>
                <w:lang w:val="fr-CH"/>
              </w:rPr>
              <w:t>2 626</w:t>
            </w:r>
          </w:p>
        </w:tc>
        <w:tc>
          <w:tcPr>
            <w:tcW w:w="1200" w:type="dxa"/>
            <w:tcBorders>
              <w:top w:val="single" w:sz="4" w:space="0" w:color="auto"/>
              <w:bottom w:val="nil"/>
            </w:tcBorders>
          </w:tcPr>
          <w:p w:rsidR="00000000" w:rsidRDefault="00000000">
            <w:pPr>
              <w:spacing w:before="40" w:after="20"/>
              <w:ind w:right="454"/>
              <w:jc w:val="right"/>
              <w:rPr>
                <w:kern w:val="2"/>
                <w:sz w:val="20"/>
                <w:lang w:val="fr-CH"/>
              </w:rPr>
            </w:pPr>
            <w:r>
              <w:rPr>
                <w:kern w:val="2"/>
                <w:sz w:val="20"/>
                <w:lang w:val="fr-CH"/>
              </w:rPr>
              <w:t>8 188</w:t>
            </w:r>
          </w:p>
        </w:tc>
      </w:tr>
      <w:tr w:rsidR="00000000">
        <w:tblPrEx>
          <w:tblCellMar>
            <w:top w:w="0" w:type="dxa"/>
            <w:bottom w:w="0" w:type="dxa"/>
          </w:tblCellMar>
        </w:tblPrEx>
        <w:trPr>
          <w:jc w:val="center"/>
        </w:trPr>
        <w:tc>
          <w:tcPr>
            <w:tcW w:w="2581" w:type="dxa"/>
            <w:tcBorders>
              <w:top w:val="nil"/>
            </w:tcBorders>
          </w:tcPr>
          <w:p w:rsidR="00000000" w:rsidRDefault="00000000">
            <w:pPr>
              <w:spacing w:before="40" w:after="20"/>
              <w:rPr>
                <w:kern w:val="2"/>
                <w:sz w:val="20"/>
                <w:lang w:val="fr-CH"/>
              </w:rPr>
            </w:pPr>
            <w:r>
              <w:rPr>
                <w:kern w:val="2"/>
                <w:sz w:val="20"/>
                <w:lang w:val="fr-CH"/>
              </w:rPr>
              <w:t>Pétrochimie</w:t>
            </w:r>
          </w:p>
        </w:tc>
        <w:tc>
          <w:tcPr>
            <w:tcW w:w="1314" w:type="dxa"/>
            <w:tcBorders>
              <w:top w:val="nil"/>
            </w:tcBorders>
          </w:tcPr>
          <w:p w:rsidR="00000000" w:rsidRDefault="00000000">
            <w:pPr>
              <w:spacing w:before="40" w:after="20"/>
              <w:ind w:right="601"/>
              <w:jc w:val="right"/>
              <w:rPr>
                <w:kern w:val="2"/>
                <w:sz w:val="20"/>
                <w:lang w:val="fr-CH"/>
              </w:rPr>
            </w:pPr>
            <w:r>
              <w:rPr>
                <w:kern w:val="2"/>
                <w:sz w:val="20"/>
                <w:lang w:val="fr-CH"/>
              </w:rPr>
              <w:t>27</w:t>
            </w:r>
          </w:p>
        </w:tc>
        <w:tc>
          <w:tcPr>
            <w:tcW w:w="1275" w:type="dxa"/>
            <w:tcBorders>
              <w:top w:val="nil"/>
            </w:tcBorders>
          </w:tcPr>
          <w:p w:rsidR="00000000" w:rsidRDefault="00000000">
            <w:pPr>
              <w:spacing w:before="40" w:after="20"/>
              <w:ind w:right="454"/>
              <w:jc w:val="right"/>
              <w:rPr>
                <w:kern w:val="2"/>
                <w:sz w:val="20"/>
                <w:lang w:val="fr-CH"/>
              </w:rPr>
            </w:pPr>
            <w:r>
              <w:rPr>
                <w:kern w:val="2"/>
                <w:sz w:val="20"/>
                <w:lang w:val="fr-CH"/>
              </w:rPr>
              <w:t>2 698</w:t>
            </w:r>
          </w:p>
        </w:tc>
        <w:tc>
          <w:tcPr>
            <w:tcW w:w="1418" w:type="dxa"/>
            <w:tcBorders>
              <w:top w:val="nil"/>
            </w:tcBorders>
          </w:tcPr>
          <w:p w:rsidR="00000000" w:rsidRDefault="00000000">
            <w:pPr>
              <w:spacing w:before="40" w:after="20"/>
              <w:ind w:right="454"/>
              <w:jc w:val="right"/>
              <w:rPr>
                <w:kern w:val="2"/>
                <w:sz w:val="20"/>
                <w:lang w:val="fr-CH"/>
              </w:rPr>
            </w:pPr>
            <w:r>
              <w:rPr>
                <w:kern w:val="2"/>
                <w:sz w:val="20"/>
                <w:lang w:val="fr-CH"/>
              </w:rPr>
              <w:t>1 003</w:t>
            </w:r>
          </w:p>
        </w:tc>
        <w:tc>
          <w:tcPr>
            <w:tcW w:w="1200" w:type="dxa"/>
            <w:tcBorders>
              <w:top w:val="nil"/>
            </w:tcBorders>
          </w:tcPr>
          <w:p w:rsidR="00000000" w:rsidRDefault="00000000">
            <w:pPr>
              <w:spacing w:before="40" w:after="20"/>
              <w:ind w:right="454"/>
              <w:jc w:val="right"/>
              <w:rPr>
                <w:kern w:val="2"/>
                <w:sz w:val="20"/>
                <w:lang w:val="fr-CH"/>
              </w:rPr>
            </w:pPr>
            <w:r>
              <w:rPr>
                <w:kern w:val="2"/>
                <w:sz w:val="20"/>
                <w:lang w:val="fr-CH"/>
              </w:rPr>
              <w:t>3 701</w:t>
            </w:r>
          </w:p>
        </w:tc>
      </w:tr>
      <w:tr w:rsidR="00000000">
        <w:tblPrEx>
          <w:tblCellMar>
            <w:top w:w="0" w:type="dxa"/>
            <w:bottom w:w="0" w:type="dxa"/>
          </w:tblCellMar>
        </w:tblPrEx>
        <w:trPr>
          <w:jc w:val="center"/>
        </w:trPr>
        <w:tc>
          <w:tcPr>
            <w:tcW w:w="2581" w:type="dxa"/>
          </w:tcPr>
          <w:p w:rsidR="00000000" w:rsidRDefault="00000000">
            <w:pPr>
              <w:spacing w:before="40" w:after="20"/>
              <w:rPr>
                <w:kern w:val="2"/>
                <w:sz w:val="20"/>
                <w:lang w:val="fr-CH"/>
              </w:rPr>
            </w:pPr>
            <w:r>
              <w:rPr>
                <w:kern w:val="2"/>
                <w:sz w:val="20"/>
                <w:lang w:val="fr-CH"/>
              </w:rPr>
              <w:t>Chemins de fer</w:t>
            </w:r>
          </w:p>
        </w:tc>
        <w:tc>
          <w:tcPr>
            <w:tcW w:w="1314" w:type="dxa"/>
          </w:tcPr>
          <w:p w:rsidR="00000000" w:rsidRDefault="00000000">
            <w:pPr>
              <w:spacing w:before="40" w:after="20"/>
              <w:ind w:right="601"/>
              <w:jc w:val="right"/>
              <w:rPr>
                <w:kern w:val="2"/>
                <w:sz w:val="20"/>
                <w:lang w:val="fr-CH"/>
              </w:rPr>
            </w:pPr>
            <w:r>
              <w:rPr>
                <w:kern w:val="2"/>
                <w:sz w:val="20"/>
                <w:lang w:val="fr-CH"/>
              </w:rPr>
              <w:t>7</w:t>
            </w:r>
          </w:p>
        </w:tc>
        <w:tc>
          <w:tcPr>
            <w:tcW w:w="1275" w:type="dxa"/>
          </w:tcPr>
          <w:p w:rsidR="00000000" w:rsidRDefault="00000000">
            <w:pPr>
              <w:spacing w:before="40" w:after="20"/>
              <w:ind w:right="454"/>
              <w:jc w:val="right"/>
              <w:rPr>
                <w:kern w:val="2"/>
                <w:sz w:val="20"/>
                <w:lang w:val="fr-CH"/>
              </w:rPr>
            </w:pPr>
            <w:r>
              <w:rPr>
                <w:kern w:val="2"/>
                <w:sz w:val="20"/>
                <w:lang w:val="fr-CH"/>
              </w:rPr>
              <w:t>1 698</w:t>
            </w:r>
          </w:p>
        </w:tc>
        <w:tc>
          <w:tcPr>
            <w:tcW w:w="1418" w:type="dxa"/>
          </w:tcPr>
          <w:p w:rsidR="00000000" w:rsidRDefault="00000000">
            <w:pPr>
              <w:spacing w:before="40" w:after="20"/>
              <w:ind w:right="454"/>
              <w:jc w:val="right"/>
              <w:rPr>
                <w:kern w:val="2"/>
                <w:sz w:val="20"/>
                <w:lang w:val="fr-CH"/>
              </w:rPr>
            </w:pPr>
            <w:r>
              <w:rPr>
                <w:kern w:val="2"/>
                <w:sz w:val="20"/>
                <w:lang w:val="fr-CH"/>
              </w:rPr>
              <w:t>0</w:t>
            </w:r>
          </w:p>
        </w:tc>
        <w:tc>
          <w:tcPr>
            <w:tcW w:w="1200" w:type="dxa"/>
          </w:tcPr>
          <w:p w:rsidR="00000000" w:rsidRDefault="00000000">
            <w:pPr>
              <w:spacing w:before="40" w:after="20"/>
              <w:ind w:right="454"/>
              <w:jc w:val="right"/>
              <w:rPr>
                <w:kern w:val="2"/>
                <w:sz w:val="20"/>
                <w:lang w:val="fr-CH"/>
              </w:rPr>
            </w:pPr>
            <w:r>
              <w:rPr>
                <w:kern w:val="2"/>
                <w:sz w:val="20"/>
                <w:lang w:val="fr-CH"/>
              </w:rPr>
              <w:t>1 698</w:t>
            </w:r>
          </w:p>
        </w:tc>
      </w:tr>
      <w:tr w:rsidR="00000000">
        <w:tblPrEx>
          <w:tblCellMar>
            <w:top w:w="0" w:type="dxa"/>
            <w:bottom w:w="0" w:type="dxa"/>
          </w:tblCellMar>
        </w:tblPrEx>
        <w:trPr>
          <w:jc w:val="center"/>
        </w:trPr>
        <w:tc>
          <w:tcPr>
            <w:tcW w:w="2581" w:type="dxa"/>
          </w:tcPr>
          <w:p w:rsidR="00000000" w:rsidRDefault="00000000">
            <w:pPr>
              <w:spacing w:before="40" w:after="20"/>
              <w:rPr>
                <w:kern w:val="2"/>
                <w:sz w:val="20"/>
                <w:lang w:val="fr-CH"/>
              </w:rPr>
            </w:pPr>
            <w:r>
              <w:rPr>
                <w:kern w:val="2"/>
                <w:sz w:val="20"/>
                <w:lang w:val="fr-CH"/>
              </w:rPr>
              <w:t>Mines</w:t>
            </w:r>
          </w:p>
        </w:tc>
        <w:tc>
          <w:tcPr>
            <w:tcW w:w="1314" w:type="dxa"/>
          </w:tcPr>
          <w:p w:rsidR="00000000" w:rsidRDefault="00000000">
            <w:pPr>
              <w:spacing w:before="40" w:after="20"/>
              <w:ind w:right="601"/>
              <w:jc w:val="right"/>
              <w:rPr>
                <w:kern w:val="2"/>
                <w:sz w:val="20"/>
                <w:lang w:val="fr-CH"/>
              </w:rPr>
            </w:pPr>
            <w:r>
              <w:rPr>
                <w:kern w:val="2"/>
                <w:sz w:val="20"/>
                <w:lang w:val="fr-CH"/>
              </w:rPr>
              <w:t>2</w:t>
            </w:r>
          </w:p>
        </w:tc>
        <w:tc>
          <w:tcPr>
            <w:tcW w:w="1275" w:type="dxa"/>
          </w:tcPr>
          <w:p w:rsidR="00000000" w:rsidRDefault="00000000">
            <w:pPr>
              <w:spacing w:before="40" w:after="20"/>
              <w:ind w:right="454"/>
              <w:jc w:val="right"/>
              <w:rPr>
                <w:kern w:val="2"/>
                <w:sz w:val="20"/>
                <w:lang w:val="fr-CH"/>
              </w:rPr>
            </w:pPr>
            <w:r>
              <w:rPr>
                <w:kern w:val="2"/>
                <w:sz w:val="20"/>
                <w:lang w:val="fr-CH"/>
              </w:rPr>
              <w:t>3 305</w:t>
            </w:r>
          </w:p>
        </w:tc>
        <w:tc>
          <w:tcPr>
            <w:tcW w:w="1418" w:type="dxa"/>
          </w:tcPr>
          <w:p w:rsidR="00000000" w:rsidRDefault="00000000">
            <w:pPr>
              <w:spacing w:before="40" w:after="20"/>
              <w:ind w:right="454"/>
              <w:jc w:val="right"/>
              <w:rPr>
                <w:kern w:val="2"/>
                <w:sz w:val="20"/>
                <w:lang w:val="fr-CH"/>
              </w:rPr>
            </w:pPr>
            <w:r>
              <w:rPr>
                <w:kern w:val="2"/>
                <w:sz w:val="20"/>
                <w:lang w:val="fr-CH"/>
              </w:rPr>
              <w:t>3 559</w:t>
            </w:r>
          </w:p>
        </w:tc>
        <w:tc>
          <w:tcPr>
            <w:tcW w:w="1200" w:type="dxa"/>
          </w:tcPr>
          <w:p w:rsidR="00000000" w:rsidRDefault="00000000">
            <w:pPr>
              <w:spacing w:before="40" w:after="20"/>
              <w:ind w:right="454"/>
              <w:jc w:val="right"/>
              <w:rPr>
                <w:kern w:val="2"/>
                <w:sz w:val="20"/>
                <w:lang w:val="fr-CH"/>
              </w:rPr>
            </w:pPr>
            <w:r>
              <w:rPr>
                <w:kern w:val="2"/>
                <w:sz w:val="20"/>
                <w:lang w:val="fr-CH"/>
              </w:rPr>
              <w:t>6 864</w:t>
            </w:r>
          </w:p>
        </w:tc>
      </w:tr>
      <w:tr w:rsidR="00000000">
        <w:tblPrEx>
          <w:tblCellMar>
            <w:top w:w="0" w:type="dxa"/>
            <w:bottom w:w="0" w:type="dxa"/>
          </w:tblCellMar>
        </w:tblPrEx>
        <w:trPr>
          <w:jc w:val="center"/>
        </w:trPr>
        <w:tc>
          <w:tcPr>
            <w:tcW w:w="2581" w:type="dxa"/>
          </w:tcPr>
          <w:p w:rsidR="00000000" w:rsidRDefault="00000000">
            <w:pPr>
              <w:spacing w:before="40" w:after="20"/>
              <w:rPr>
                <w:kern w:val="2"/>
                <w:sz w:val="20"/>
                <w:lang w:val="fr-CH"/>
              </w:rPr>
            </w:pPr>
            <w:r>
              <w:rPr>
                <w:kern w:val="2"/>
                <w:sz w:val="20"/>
                <w:lang w:val="fr-CH"/>
              </w:rPr>
              <w:t>Télécoms</w:t>
            </w:r>
          </w:p>
        </w:tc>
        <w:tc>
          <w:tcPr>
            <w:tcW w:w="1314" w:type="dxa"/>
          </w:tcPr>
          <w:p w:rsidR="00000000" w:rsidRDefault="00000000">
            <w:pPr>
              <w:spacing w:before="40" w:after="20"/>
              <w:ind w:right="601"/>
              <w:jc w:val="right"/>
              <w:rPr>
                <w:kern w:val="2"/>
                <w:sz w:val="20"/>
                <w:lang w:val="fr-CH"/>
              </w:rPr>
            </w:pPr>
            <w:r>
              <w:rPr>
                <w:kern w:val="2"/>
                <w:sz w:val="20"/>
                <w:lang w:val="fr-CH"/>
              </w:rPr>
              <w:t>25</w:t>
            </w:r>
          </w:p>
        </w:tc>
        <w:tc>
          <w:tcPr>
            <w:tcW w:w="1275" w:type="dxa"/>
          </w:tcPr>
          <w:p w:rsidR="00000000" w:rsidRDefault="00000000">
            <w:pPr>
              <w:spacing w:before="40" w:after="20"/>
              <w:ind w:right="454"/>
              <w:jc w:val="right"/>
              <w:rPr>
                <w:kern w:val="2"/>
                <w:sz w:val="20"/>
                <w:lang w:val="fr-CH"/>
              </w:rPr>
            </w:pPr>
            <w:r>
              <w:rPr>
                <w:kern w:val="2"/>
                <w:sz w:val="20"/>
                <w:lang w:val="fr-CH"/>
              </w:rPr>
              <w:t>26 970</w:t>
            </w:r>
          </w:p>
        </w:tc>
        <w:tc>
          <w:tcPr>
            <w:tcW w:w="1418" w:type="dxa"/>
          </w:tcPr>
          <w:p w:rsidR="00000000" w:rsidRDefault="00000000">
            <w:pPr>
              <w:spacing w:before="40" w:after="20"/>
              <w:ind w:right="454"/>
              <w:jc w:val="right"/>
              <w:rPr>
                <w:kern w:val="2"/>
                <w:sz w:val="20"/>
                <w:lang w:val="fr-CH"/>
              </w:rPr>
            </w:pPr>
            <w:r>
              <w:rPr>
                <w:kern w:val="2"/>
                <w:sz w:val="20"/>
                <w:lang w:val="fr-CH"/>
              </w:rPr>
              <w:t>2 125</w:t>
            </w:r>
          </w:p>
        </w:tc>
        <w:tc>
          <w:tcPr>
            <w:tcW w:w="1200" w:type="dxa"/>
          </w:tcPr>
          <w:p w:rsidR="00000000" w:rsidRDefault="00000000">
            <w:pPr>
              <w:spacing w:before="40" w:after="20"/>
              <w:ind w:right="454"/>
              <w:jc w:val="right"/>
              <w:rPr>
                <w:kern w:val="2"/>
                <w:sz w:val="20"/>
                <w:lang w:val="fr-CH"/>
              </w:rPr>
            </w:pPr>
            <w:r>
              <w:rPr>
                <w:kern w:val="2"/>
                <w:sz w:val="20"/>
                <w:lang w:val="fr-CH"/>
              </w:rPr>
              <w:t>29 095</w:t>
            </w:r>
          </w:p>
        </w:tc>
      </w:tr>
      <w:tr w:rsidR="00000000">
        <w:tblPrEx>
          <w:tblCellMar>
            <w:top w:w="0" w:type="dxa"/>
            <w:bottom w:w="0" w:type="dxa"/>
          </w:tblCellMar>
        </w:tblPrEx>
        <w:trPr>
          <w:jc w:val="center"/>
        </w:trPr>
        <w:tc>
          <w:tcPr>
            <w:tcW w:w="2581" w:type="dxa"/>
          </w:tcPr>
          <w:p w:rsidR="00000000" w:rsidRDefault="00000000">
            <w:pPr>
              <w:spacing w:before="40" w:after="20"/>
              <w:rPr>
                <w:kern w:val="2"/>
                <w:sz w:val="20"/>
                <w:lang w:val="fr-CH"/>
              </w:rPr>
            </w:pPr>
            <w:r>
              <w:rPr>
                <w:kern w:val="2"/>
                <w:sz w:val="20"/>
                <w:lang w:val="fr-CH"/>
              </w:rPr>
              <w:t>Énergie</w:t>
            </w:r>
          </w:p>
        </w:tc>
        <w:tc>
          <w:tcPr>
            <w:tcW w:w="1314" w:type="dxa"/>
          </w:tcPr>
          <w:p w:rsidR="00000000" w:rsidRDefault="00000000">
            <w:pPr>
              <w:spacing w:before="40" w:after="20"/>
              <w:ind w:right="601"/>
              <w:jc w:val="right"/>
              <w:rPr>
                <w:kern w:val="2"/>
                <w:sz w:val="20"/>
                <w:lang w:val="fr-CH"/>
              </w:rPr>
            </w:pPr>
            <w:r>
              <w:rPr>
                <w:kern w:val="2"/>
                <w:sz w:val="20"/>
                <w:lang w:val="fr-CH"/>
              </w:rPr>
              <w:t>3</w:t>
            </w:r>
          </w:p>
        </w:tc>
        <w:tc>
          <w:tcPr>
            <w:tcW w:w="1275" w:type="dxa"/>
          </w:tcPr>
          <w:p w:rsidR="00000000" w:rsidRDefault="00000000">
            <w:pPr>
              <w:spacing w:before="40" w:after="20"/>
              <w:ind w:right="454"/>
              <w:jc w:val="right"/>
              <w:rPr>
                <w:kern w:val="2"/>
                <w:sz w:val="20"/>
                <w:lang w:val="fr-CH"/>
              </w:rPr>
            </w:pPr>
            <w:r>
              <w:rPr>
                <w:kern w:val="2"/>
                <w:sz w:val="20"/>
                <w:lang w:val="fr-CH"/>
              </w:rPr>
              <w:t>3 907</w:t>
            </w:r>
          </w:p>
        </w:tc>
        <w:tc>
          <w:tcPr>
            <w:tcW w:w="1418" w:type="dxa"/>
          </w:tcPr>
          <w:p w:rsidR="00000000" w:rsidRDefault="00000000">
            <w:pPr>
              <w:spacing w:before="40" w:after="20"/>
              <w:ind w:right="454"/>
              <w:jc w:val="right"/>
              <w:rPr>
                <w:kern w:val="2"/>
                <w:sz w:val="20"/>
                <w:lang w:val="fr-CH"/>
              </w:rPr>
            </w:pPr>
            <w:r>
              <w:rPr>
                <w:kern w:val="2"/>
                <w:sz w:val="20"/>
                <w:lang w:val="fr-CH"/>
              </w:rPr>
              <w:t>1 670</w:t>
            </w:r>
          </w:p>
        </w:tc>
        <w:tc>
          <w:tcPr>
            <w:tcW w:w="1200" w:type="dxa"/>
          </w:tcPr>
          <w:p w:rsidR="00000000" w:rsidRDefault="00000000">
            <w:pPr>
              <w:spacing w:before="40" w:after="20"/>
              <w:ind w:right="454"/>
              <w:jc w:val="right"/>
              <w:rPr>
                <w:kern w:val="2"/>
                <w:sz w:val="20"/>
                <w:lang w:val="fr-CH"/>
              </w:rPr>
            </w:pPr>
            <w:r>
              <w:rPr>
                <w:kern w:val="2"/>
                <w:sz w:val="20"/>
                <w:lang w:val="fr-CH"/>
              </w:rPr>
              <w:t>5 577</w:t>
            </w:r>
          </w:p>
        </w:tc>
      </w:tr>
      <w:tr w:rsidR="00000000">
        <w:tblPrEx>
          <w:tblCellMar>
            <w:top w:w="0" w:type="dxa"/>
            <w:bottom w:w="0" w:type="dxa"/>
          </w:tblCellMar>
        </w:tblPrEx>
        <w:trPr>
          <w:jc w:val="center"/>
        </w:trPr>
        <w:tc>
          <w:tcPr>
            <w:tcW w:w="2581" w:type="dxa"/>
          </w:tcPr>
          <w:p w:rsidR="00000000" w:rsidRDefault="00000000">
            <w:pPr>
              <w:spacing w:before="40" w:after="20"/>
              <w:rPr>
                <w:kern w:val="2"/>
                <w:sz w:val="20"/>
                <w:lang w:val="fr-CH"/>
              </w:rPr>
            </w:pPr>
            <w:r>
              <w:rPr>
                <w:kern w:val="2"/>
                <w:sz w:val="20"/>
                <w:lang w:val="fr-CH"/>
              </w:rPr>
              <w:t>Autres</w:t>
            </w:r>
          </w:p>
        </w:tc>
        <w:tc>
          <w:tcPr>
            <w:tcW w:w="1314" w:type="dxa"/>
          </w:tcPr>
          <w:p w:rsidR="00000000" w:rsidRDefault="00000000">
            <w:pPr>
              <w:spacing w:before="40" w:after="20"/>
              <w:ind w:right="601"/>
              <w:jc w:val="right"/>
              <w:rPr>
                <w:kern w:val="2"/>
                <w:sz w:val="20"/>
                <w:lang w:val="fr-CH"/>
              </w:rPr>
            </w:pPr>
            <w:r>
              <w:rPr>
                <w:kern w:val="2"/>
                <w:sz w:val="20"/>
                <w:lang w:val="fr-CH"/>
              </w:rPr>
              <w:t>16</w:t>
            </w:r>
          </w:p>
        </w:tc>
        <w:tc>
          <w:tcPr>
            <w:tcW w:w="1275" w:type="dxa"/>
          </w:tcPr>
          <w:p w:rsidR="00000000" w:rsidRDefault="00000000">
            <w:pPr>
              <w:spacing w:before="40" w:after="20"/>
              <w:ind w:right="454"/>
              <w:jc w:val="right"/>
              <w:rPr>
                <w:kern w:val="2"/>
                <w:sz w:val="20"/>
                <w:lang w:val="fr-CH"/>
              </w:rPr>
            </w:pPr>
            <w:r>
              <w:rPr>
                <w:kern w:val="2"/>
                <w:sz w:val="20"/>
                <w:lang w:val="fr-CH"/>
              </w:rPr>
              <w:t>1 401</w:t>
            </w:r>
          </w:p>
        </w:tc>
        <w:tc>
          <w:tcPr>
            <w:tcW w:w="1418" w:type="dxa"/>
          </w:tcPr>
          <w:p w:rsidR="00000000" w:rsidRDefault="00000000">
            <w:pPr>
              <w:spacing w:before="40" w:after="20"/>
              <w:ind w:right="454"/>
              <w:jc w:val="right"/>
              <w:rPr>
                <w:kern w:val="2"/>
                <w:sz w:val="20"/>
                <w:lang w:val="fr-CH"/>
              </w:rPr>
            </w:pPr>
            <w:r>
              <w:rPr>
                <w:kern w:val="2"/>
                <w:sz w:val="20"/>
                <w:lang w:val="fr-CH"/>
              </w:rPr>
              <w:t>343</w:t>
            </w:r>
          </w:p>
        </w:tc>
        <w:tc>
          <w:tcPr>
            <w:tcW w:w="1200" w:type="dxa"/>
          </w:tcPr>
          <w:p w:rsidR="00000000" w:rsidRDefault="00000000">
            <w:pPr>
              <w:spacing w:before="40" w:after="20"/>
              <w:ind w:right="454"/>
              <w:jc w:val="right"/>
              <w:rPr>
                <w:kern w:val="2"/>
                <w:sz w:val="20"/>
                <w:lang w:val="fr-CH"/>
              </w:rPr>
            </w:pPr>
            <w:r>
              <w:rPr>
                <w:kern w:val="2"/>
                <w:sz w:val="20"/>
                <w:lang w:val="fr-CH"/>
              </w:rPr>
              <w:t>1 744</w:t>
            </w:r>
          </w:p>
        </w:tc>
      </w:tr>
      <w:tr w:rsidR="00000000">
        <w:tblPrEx>
          <w:tblCellMar>
            <w:top w:w="0" w:type="dxa"/>
            <w:bottom w:w="0" w:type="dxa"/>
          </w:tblCellMar>
        </w:tblPrEx>
        <w:trPr>
          <w:jc w:val="center"/>
        </w:trPr>
        <w:tc>
          <w:tcPr>
            <w:tcW w:w="2581" w:type="dxa"/>
          </w:tcPr>
          <w:p w:rsidR="00000000" w:rsidRDefault="00000000">
            <w:pPr>
              <w:spacing w:before="40" w:after="20"/>
              <w:rPr>
                <w:kern w:val="2"/>
                <w:sz w:val="20"/>
                <w:lang w:val="fr-CH"/>
              </w:rPr>
            </w:pPr>
            <w:r>
              <w:rPr>
                <w:kern w:val="2"/>
                <w:sz w:val="20"/>
                <w:lang w:val="fr-CH"/>
              </w:rPr>
              <w:t>Participations</w:t>
            </w:r>
          </w:p>
        </w:tc>
        <w:tc>
          <w:tcPr>
            <w:tcW w:w="1314" w:type="dxa"/>
          </w:tcPr>
          <w:p w:rsidR="00000000" w:rsidRDefault="00000000">
            <w:pPr>
              <w:spacing w:before="40" w:after="20"/>
              <w:ind w:right="601"/>
              <w:jc w:val="right"/>
              <w:rPr>
                <w:kern w:val="2"/>
                <w:sz w:val="20"/>
                <w:lang w:val="fr-CH"/>
              </w:rPr>
            </w:pPr>
            <w:r>
              <w:rPr>
                <w:kern w:val="2"/>
                <w:sz w:val="20"/>
                <w:lang w:val="fr-CH"/>
              </w:rPr>
              <w:t>0</w:t>
            </w:r>
          </w:p>
        </w:tc>
        <w:tc>
          <w:tcPr>
            <w:tcW w:w="1275" w:type="dxa"/>
          </w:tcPr>
          <w:p w:rsidR="00000000" w:rsidRDefault="00000000">
            <w:pPr>
              <w:spacing w:before="40" w:after="20"/>
              <w:ind w:right="454"/>
              <w:jc w:val="right"/>
              <w:rPr>
                <w:kern w:val="2"/>
                <w:sz w:val="20"/>
                <w:lang w:val="fr-CH"/>
              </w:rPr>
            </w:pPr>
            <w:r>
              <w:rPr>
                <w:kern w:val="2"/>
                <w:sz w:val="20"/>
                <w:lang w:val="fr-CH"/>
              </w:rPr>
              <w:t>1 040</w:t>
            </w:r>
          </w:p>
        </w:tc>
        <w:tc>
          <w:tcPr>
            <w:tcW w:w="1418" w:type="dxa"/>
          </w:tcPr>
          <w:p w:rsidR="00000000" w:rsidRDefault="00000000">
            <w:pPr>
              <w:spacing w:before="40" w:after="20"/>
              <w:ind w:right="454"/>
              <w:jc w:val="right"/>
              <w:rPr>
                <w:kern w:val="2"/>
                <w:sz w:val="20"/>
                <w:lang w:val="fr-CH"/>
              </w:rPr>
            </w:pPr>
            <w:r>
              <w:rPr>
                <w:kern w:val="2"/>
                <w:sz w:val="20"/>
                <w:lang w:val="fr-CH"/>
              </w:rPr>
              <w:t>0</w:t>
            </w:r>
          </w:p>
        </w:tc>
        <w:tc>
          <w:tcPr>
            <w:tcW w:w="1200" w:type="dxa"/>
          </w:tcPr>
          <w:p w:rsidR="00000000" w:rsidRDefault="00000000">
            <w:pPr>
              <w:spacing w:before="40" w:after="20"/>
              <w:ind w:right="454"/>
              <w:jc w:val="right"/>
              <w:rPr>
                <w:kern w:val="2"/>
                <w:sz w:val="20"/>
                <w:lang w:val="fr-CH"/>
              </w:rPr>
            </w:pPr>
            <w:r>
              <w:rPr>
                <w:kern w:val="2"/>
                <w:sz w:val="20"/>
                <w:lang w:val="fr-CH"/>
              </w:rPr>
              <w:t>1 040</w:t>
            </w:r>
          </w:p>
        </w:tc>
      </w:tr>
      <w:tr w:rsidR="00000000">
        <w:tblPrEx>
          <w:tblCellMar>
            <w:top w:w="0" w:type="dxa"/>
            <w:bottom w:w="0" w:type="dxa"/>
          </w:tblCellMar>
        </w:tblPrEx>
        <w:trPr>
          <w:jc w:val="center"/>
        </w:trPr>
        <w:tc>
          <w:tcPr>
            <w:tcW w:w="2581" w:type="dxa"/>
          </w:tcPr>
          <w:p w:rsidR="00000000" w:rsidRDefault="00000000">
            <w:pPr>
              <w:spacing w:before="40" w:after="20"/>
              <w:rPr>
                <w:kern w:val="2"/>
                <w:sz w:val="20"/>
                <w:lang w:val="fr-CH"/>
              </w:rPr>
            </w:pPr>
            <w:r>
              <w:rPr>
                <w:kern w:val="2"/>
                <w:sz w:val="20"/>
                <w:lang w:val="fr-CH"/>
              </w:rPr>
              <w:t>Fédéral</w:t>
            </w:r>
          </w:p>
        </w:tc>
        <w:tc>
          <w:tcPr>
            <w:tcW w:w="1314" w:type="dxa"/>
          </w:tcPr>
          <w:p w:rsidR="00000000" w:rsidRDefault="00000000">
            <w:pPr>
              <w:spacing w:before="40" w:after="20"/>
              <w:ind w:right="601"/>
              <w:jc w:val="right"/>
              <w:rPr>
                <w:kern w:val="2"/>
                <w:sz w:val="20"/>
                <w:lang w:val="fr-CH"/>
              </w:rPr>
            </w:pPr>
            <w:r>
              <w:rPr>
                <w:kern w:val="2"/>
                <w:sz w:val="20"/>
                <w:lang w:val="fr-CH"/>
              </w:rPr>
              <w:t>88</w:t>
            </w:r>
          </w:p>
        </w:tc>
        <w:tc>
          <w:tcPr>
            <w:tcW w:w="1275" w:type="dxa"/>
          </w:tcPr>
          <w:p w:rsidR="00000000" w:rsidRDefault="00000000">
            <w:pPr>
              <w:spacing w:before="40" w:after="20"/>
              <w:ind w:right="454"/>
              <w:jc w:val="right"/>
              <w:rPr>
                <w:kern w:val="2"/>
                <w:sz w:val="20"/>
                <w:lang w:val="fr-CH"/>
              </w:rPr>
            </w:pPr>
            <w:r>
              <w:rPr>
                <w:kern w:val="2"/>
                <w:sz w:val="20"/>
                <w:lang w:val="fr-CH"/>
              </w:rPr>
              <w:t>46 581</w:t>
            </w:r>
          </w:p>
        </w:tc>
        <w:tc>
          <w:tcPr>
            <w:tcW w:w="1418" w:type="dxa"/>
          </w:tcPr>
          <w:p w:rsidR="00000000" w:rsidRDefault="00000000">
            <w:pPr>
              <w:spacing w:before="40" w:after="20"/>
              <w:ind w:right="454"/>
              <w:jc w:val="right"/>
              <w:rPr>
                <w:kern w:val="2"/>
                <w:sz w:val="20"/>
                <w:lang w:val="fr-CH"/>
              </w:rPr>
            </w:pPr>
            <w:r>
              <w:rPr>
                <w:kern w:val="2"/>
                <w:sz w:val="20"/>
                <w:lang w:val="fr-CH"/>
              </w:rPr>
              <w:t>11 326</w:t>
            </w:r>
          </w:p>
        </w:tc>
        <w:tc>
          <w:tcPr>
            <w:tcW w:w="1200" w:type="dxa"/>
          </w:tcPr>
          <w:p w:rsidR="00000000" w:rsidRDefault="00000000">
            <w:pPr>
              <w:spacing w:before="40" w:after="20"/>
              <w:ind w:right="454"/>
              <w:jc w:val="right"/>
              <w:rPr>
                <w:kern w:val="2"/>
                <w:sz w:val="20"/>
                <w:lang w:val="fr-CH"/>
              </w:rPr>
            </w:pPr>
            <w:r>
              <w:rPr>
                <w:kern w:val="2"/>
                <w:sz w:val="20"/>
                <w:lang w:val="fr-CH"/>
              </w:rPr>
              <w:t>57 907</w:t>
            </w:r>
          </w:p>
        </w:tc>
      </w:tr>
      <w:tr w:rsidR="00000000">
        <w:tblPrEx>
          <w:tblCellMar>
            <w:top w:w="0" w:type="dxa"/>
            <w:bottom w:w="0" w:type="dxa"/>
          </w:tblCellMar>
        </w:tblPrEx>
        <w:trPr>
          <w:jc w:val="center"/>
        </w:trPr>
        <w:tc>
          <w:tcPr>
            <w:tcW w:w="2581" w:type="dxa"/>
          </w:tcPr>
          <w:p w:rsidR="00000000" w:rsidRDefault="00000000">
            <w:pPr>
              <w:spacing w:before="40" w:after="20"/>
              <w:rPr>
                <w:kern w:val="2"/>
                <w:sz w:val="20"/>
                <w:lang w:val="fr-CH"/>
              </w:rPr>
            </w:pPr>
            <w:r>
              <w:rPr>
                <w:kern w:val="2"/>
                <w:sz w:val="20"/>
                <w:lang w:val="fr-CH"/>
              </w:rPr>
              <w:t>États</w:t>
            </w:r>
          </w:p>
        </w:tc>
        <w:tc>
          <w:tcPr>
            <w:tcW w:w="1314" w:type="dxa"/>
          </w:tcPr>
          <w:p w:rsidR="00000000" w:rsidRDefault="00000000">
            <w:pPr>
              <w:spacing w:before="40" w:after="20"/>
              <w:ind w:right="601"/>
              <w:jc w:val="right"/>
              <w:rPr>
                <w:kern w:val="2"/>
                <w:sz w:val="20"/>
                <w:lang w:val="fr-CH"/>
              </w:rPr>
            </w:pPr>
            <w:r>
              <w:rPr>
                <w:kern w:val="2"/>
                <w:sz w:val="20"/>
                <w:lang w:val="fr-CH"/>
              </w:rPr>
              <w:t>29</w:t>
            </w:r>
          </w:p>
        </w:tc>
        <w:tc>
          <w:tcPr>
            <w:tcW w:w="1275" w:type="dxa"/>
          </w:tcPr>
          <w:p w:rsidR="00000000" w:rsidRDefault="00000000">
            <w:pPr>
              <w:spacing w:before="40" w:after="20"/>
              <w:ind w:right="454"/>
              <w:jc w:val="right"/>
              <w:rPr>
                <w:kern w:val="2"/>
                <w:sz w:val="20"/>
                <w:lang w:val="fr-CH"/>
              </w:rPr>
            </w:pPr>
            <w:r>
              <w:rPr>
                <w:kern w:val="2"/>
                <w:sz w:val="20"/>
                <w:lang w:val="fr-CH"/>
              </w:rPr>
              <w:t>23 724</w:t>
            </w:r>
          </w:p>
        </w:tc>
        <w:tc>
          <w:tcPr>
            <w:tcW w:w="1418" w:type="dxa"/>
          </w:tcPr>
          <w:p w:rsidR="00000000" w:rsidRDefault="00000000">
            <w:pPr>
              <w:spacing w:before="40" w:after="20"/>
              <w:ind w:right="454"/>
              <w:jc w:val="right"/>
              <w:rPr>
                <w:kern w:val="2"/>
                <w:sz w:val="20"/>
                <w:lang w:val="fr-CH"/>
              </w:rPr>
            </w:pPr>
            <w:r>
              <w:rPr>
                <w:kern w:val="2"/>
                <w:sz w:val="20"/>
                <w:lang w:val="fr-CH"/>
              </w:rPr>
              <w:t>5 311</w:t>
            </w:r>
          </w:p>
        </w:tc>
        <w:tc>
          <w:tcPr>
            <w:tcW w:w="1200" w:type="dxa"/>
          </w:tcPr>
          <w:p w:rsidR="00000000" w:rsidRDefault="00000000">
            <w:pPr>
              <w:spacing w:before="40" w:after="20"/>
              <w:ind w:right="454"/>
              <w:jc w:val="right"/>
              <w:rPr>
                <w:kern w:val="2"/>
                <w:sz w:val="20"/>
                <w:lang w:val="fr-CH"/>
              </w:rPr>
            </w:pPr>
            <w:r>
              <w:rPr>
                <w:kern w:val="2"/>
                <w:sz w:val="20"/>
                <w:lang w:val="fr-CH"/>
              </w:rPr>
              <w:t>29 035</w:t>
            </w:r>
          </w:p>
        </w:tc>
      </w:tr>
      <w:tr w:rsidR="00000000">
        <w:tblPrEx>
          <w:tblCellMar>
            <w:top w:w="0" w:type="dxa"/>
            <w:bottom w:w="0" w:type="dxa"/>
          </w:tblCellMar>
        </w:tblPrEx>
        <w:trPr>
          <w:jc w:val="center"/>
        </w:trPr>
        <w:tc>
          <w:tcPr>
            <w:tcW w:w="2581" w:type="dxa"/>
          </w:tcPr>
          <w:p w:rsidR="00000000" w:rsidRDefault="00000000">
            <w:pPr>
              <w:spacing w:before="40" w:after="20"/>
              <w:rPr>
                <w:sz w:val="20"/>
                <w:lang w:val="fr-CH"/>
              </w:rPr>
            </w:pPr>
            <w:r>
              <w:rPr>
                <w:sz w:val="20"/>
                <w:lang w:val="fr-CH"/>
              </w:rPr>
              <w:t>Total</w:t>
            </w:r>
          </w:p>
        </w:tc>
        <w:tc>
          <w:tcPr>
            <w:tcW w:w="1314" w:type="dxa"/>
          </w:tcPr>
          <w:p w:rsidR="00000000" w:rsidRDefault="00000000">
            <w:pPr>
              <w:spacing w:before="40" w:after="20"/>
              <w:ind w:right="601"/>
              <w:jc w:val="right"/>
              <w:rPr>
                <w:kern w:val="2"/>
                <w:sz w:val="20"/>
                <w:lang w:val="fr-CH"/>
              </w:rPr>
            </w:pPr>
            <w:r>
              <w:rPr>
                <w:kern w:val="2"/>
                <w:sz w:val="20"/>
                <w:lang w:val="fr-CH"/>
              </w:rPr>
              <w:t>117</w:t>
            </w:r>
          </w:p>
        </w:tc>
        <w:tc>
          <w:tcPr>
            <w:tcW w:w="1275" w:type="dxa"/>
          </w:tcPr>
          <w:p w:rsidR="00000000" w:rsidRDefault="00000000">
            <w:pPr>
              <w:spacing w:before="40" w:after="20"/>
              <w:ind w:right="454"/>
              <w:jc w:val="right"/>
              <w:rPr>
                <w:kern w:val="2"/>
                <w:sz w:val="20"/>
                <w:lang w:val="fr-CH"/>
              </w:rPr>
            </w:pPr>
            <w:r>
              <w:rPr>
                <w:kern w:val="2"/>
                <w:sz w:val="20"/>
                <w:lang w:val="fr-CH"/>
              </w:rPr>
              <w:t>70 305</w:t>
            </w:r>
          </w:p>
        </w:tc>
        <w:tc>
          <w:tcPr>
            <w:tcW w:w="1418" w:type="dxa"/>
          </w:tcPr>
          <w:p w:rsidR="00000000" w:rsidRDefault="00000000">
            <w:pPr>
              <w:spacing w:before="40" w:after="20"/>
              <w:ind w:right="454"/>
              <w:jc w:val="right"/>
              <w:rPr>
                <w:kern w:val="2"/>
                <w:sz w:val="20"/>
                <w:lang w:val="fr-CH"/>
              </w:rPr>
            </w:pPr>
            <w:r>
              <w:rPr>
                <w:kern w:val="2"/>
                <w:sz w:val="20"/>
                <w:lang w:val="fr-CH"/>
              </w:rPr>
              <w:t>16 637</w:t>
            </w:r>
          </w:p>
        </w:tc>
        <w:tc>
          <w:tcPr>
            <w:tcW w:w="1200" w:type="dxa"/>
          </w:tcPr>
          <w:p w:rsidR="00000000" w:rsidRDefault="00000000">
            <w:pPr>
              <w:spacing w:before="40" w:after="20"/>
              <w:ind w:right="454"/>
              <w:jc w:val="right"/>
              <w:rPr>
                <w:kern w:val="2"/>
                <w:sz w:val="20"/>
                <w:lang w:val="fr-CH"/>
              </w:rPr>
            </w:pPr>
            <w:r>
              <w:rPr>
                <w:kern w:val="2"/>
                <w:sz w:val="20"/>
                <w:lang w:val="fr-CH"/>
              </w:rPr>
              <w:t>86 942</w:t>
            </w:r>
          </w:p>
        </w:tc>
      </w:tr>
    </w:tbl>
    <w:p w:rsidR="00000000" w:rsidRDefault="00000000">
      <w:pPr>
        <w:spacing w:before="80"/>
        <w:ind w:left="567" w:firstLine="567"/>
        <w:rPr>
          <w:bCs/>
          <w:kern w:val="2"/>
          <w:sz w:val="20"/>
          <w:lang w:val="fr-CH"/>
        </w:rPr>
      </w:pPr>
      <w:r>
        <w:rPr>
          <w:bCs/>
          <w:i/>
          <w:iCs/>
          <w:kern w:val="2"/>
          <w:sz w:val="20"/>
          <w:lang w:val="fr-CH"/>
        </w:rPr>
        <w:t xml:space="preserve">Source : </w:t>
      </w:r>
      <w:r>
        <w:rPr>
          <w:bCs/>
          <w:kern w:val="2"/>
          <w:sz w:val="20"/>
          <w:lang w:val="fr-CH"/>
        </w:rPr>
        <w:t>Banque nationale pour le développement économique et social (BNDES).</w:t>
      </w:r>
    </w:p>
    <w:p w:rsidR="00000000" w:rsidRDefault="00000000">
      <w:pPr>
        <w:rPr>
          <w:rStyle w:val="Strong"/>
          <w:kern w:val="2"/>
          <w:sz w:val="20"/>
          <w:lang w:val="fr-CH"/>
        </w:rPr>
      </w:pPr>
    </w:p>
    <w:p w:rsidR="00000000" w:rsidRDefault="00000000">
      <w:pPr>
        <w:keepNext/>
        <w:spacing w:after="80"/>
        <w:jc w:val="center"/>
        <w:rPr>
          <w:rStyle w:val="Strong"/>
          <w:b w:val="0"/>
          <w:kern w:val="2"/>
          <w:sz w:val="20"/>
          <w:lang w:val="fr-CH"/>
        </w:rPr>
      </w:pPr>
      <w:r>
        <w:rPr>
          <w:rStyle w:val="Strong"/>
          <w:b w:val="0"/>
          <w:kern w:val="2"/>
          <w:sz w:val="20"/>
          <w:lang w:val="fr-CH"/>
        </w:rPr>
        <w:t>TABLEAU 6</w:t>
      </w:r>
    </w:p>
    <w:p w:rsidR="00000000" w:rsidRDefault="00000000">
      <w:pPr>
        <w:jc w:val="center"/>
        <w:rPr>
          <w:rStyle w:val="Strong"/>
          <w:kern w:val="2"/>
          <w:sz w:val="20"/>
          <w:lang w:val="fr-CH"/>
        </w:rPr>
      </w:pPr>
      <w:r>
        <w:rPr>
          <w:rStyle w:val="Strong"/>
          <w:kern w:val="2"/>
          <w:sz w:val="20"/>
          <w:lang w:val="fr-CH"/>
        </w:rPr>
        <w:t>Balance commerciale du Brésil</w:t>
      </w:r>
    </w:p>
    <w:p w:rsidR="00000000" w:rsidRDefault="00000000">
      <w:pPr>
        <w:spacing w:after="120"/>
        <w:jc w:val="center"/>
        <w:rPr>
          <w:i/>
          <w:iCs/>
          <w:kern w:val="2"/>
          <w:sz w:val="20"/>
          <w:lang w:val="fr-CH"/>
        </w:rPr>
      </w:pPr>
      <w:r>
        <w:rPr>
          <w:i/>
          <w:iCs/>
          <w:kern w:val="2"/>
          <w:sz w:val="20"/>
          <w:lang w:val="fr-CH"/>
        </w:rPr>
        <w:t>(En millions de dollars É-U)</w:t>
      </w:r>
    </w:p>
    <w:tbl>
      <w:tblPr>
        <w:tblW w:w="6804"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139"/>
        <w:gridCol w:w="1991"/>
        <w:gridCol w:w="1707"/>
        <w:gridCol w:w="1967"/>
      </w:tblGrid>
      <w:tr w:rsidR="00000000">
        <w:tblPrEx>
          <w:tblCellMar>
            <w:top w:w="0" w:type="dxa"/>
            <w:bottom w:w="0" w:type="dxa"/>
          </w:tblCellMar>
        </w:tblPrEx>
        <w:trPr>
          <w:jc w:val="center"/>
        </w:trPr>
        <w:tc>
          <w:tcPr>
            <w:tcW w:w="1134" w:type="dxa"/>
            <w:tcBorders>
              <w:top w:val="single" w:sz="4" w:space="0" w:color="auto"/>
              <w:bottom w:val="single" w:sz="4" w:space="0" w:color="auto"/>
            </w:tcBorders>
          </w:tcPr>
          <w:p w:rsidR="00000000" w:rsidRDefault="00000000">
            <w:pPr>
              <w:spacing w:before="30" w:after="30"/>
              <w:jc w:val="center"/>
              <w:rPr>
                <w:i/>
                <w:iCs/>
                <w:sz w:val="20"/>
                <w:lang w:val="fr-CH"/>
              </w:rPr>
            </w:pPr>
            <w:r>
              <w:rPr>
                <w:i/>
                <w:iCs/>
                <w:sz w:val="20"/>
                <w:lang w:val="fr-CH"/>
              </w:rPr>
              <w:t>Année</w:t>
            </w:r>
          </w:p>
        </w:tc>
        <w:tc>
          <w:tcPr>
            <w:tcW w:w="1984" w:type="dxa"/>
            <w:tcBorders>
              <w:top w:val="single" w:sz="4" w:space="0" w:color="auto"/>
              <w:bottom w:val="single" w:sz="4" w:space="0" w:color="auto"/>
            </w:tcBorders>
          </w:tcPr>
          <w:p w:rsidR="00000000" w:rsidRDefault="00000000">
            <w:pPr>
              <w:spacing w:before="30" w:after="30"/>
              <w:jc w:val="center"/>
              <w:rPr>
                <w:i/>
                <w:iCs/>
                <w:sz w:val="20"/>
                <w:lang w:val="fr-CH"/>
              </w:rPr>
            </w:pPr>
            <w:r>
              <w:rPr>
                <w:i/>
                <w:iCs/>
                <w:sz w:val="20"/>
                <w:lang w:val="fr-CH"/>
              </w:rPr>
              <w:t>Exportations</w:t>
            </w:r>
          </w:p>
        </w:tc>
        <w:tc>
          <w:tcPr>
            <w:tcW w:w="1701" w:type="dxa"/>
            <w:tcBorders>
              <w:top w:val="single" w:sz="4" w:space="0" w:color="auto"/>
              <w:bottom w:val="single" w:sz="4" w:space="0" w:color="auto"/>
            </w:tcBorders>
          </w:tcPr>
          <w:p w:rsidR="00000000" w:rsidRDefault="00000000">
            <w:pPr>
              <w:spacing w:before="30" w:after="30"/>
              <w:jc w:val="center"/>
              <w:rPr>
                <w:i/>
                <w:iCs/>
                <w:sz w:val="20"/>
                <w:lang w:val="fr-CH"/>
              </w:rPr>
            </w:pPr>
            <w:r>
              <w:rPr>
                <w:i/>
                <w:iCs/>
                <w:sz w:val="20"/>
                <w:lang w:val="fr-CH"/>
              </w:rPr>
              <w:t>Importations</w:t>
            </w:r>
          </w:p>
        </w:tc>
        <w:tc>
          <w:tcPr>
            <w:tcW w:w="1960" w:type="dxa"/>
            <w:tcBorders>
              <w:top w:val="single" w:sz="4" w:space="0" w:color="auto"/>
              <w:bottom w:val="single" w:sz="4" w:space="0" w:color="auto"/>
            </w:tcBorders>
          </w:tcPr>
          <w:p w:rsidR="00000000" w:rsidRDefault="00000000">
            <w:pPr>
              <w:spacing w:before="30" w:after="30"/>
              <w:jc w:val="center"/>
              <w:rPr>
                <w:i/>
                <w:iCs/>
                <w:sz w:val="20"/>
                <w:lang w:val="fr-CH"/>
              </w:rPr>
            </w:pPr>
            <w:r>
              <w:rPr>
                <w:i/>
                <w:iCs/>
                <w:sz w:val="20"/>
                <w:lang w:val="fr-CH"/>
              </w:rPr>
              <w:t>Solde</w:t>
            </w:r>
          </w:p>
        </w:tc>
      </w:tr>
      <w:tr w:rsidR="00000000">
        <w:tblPrEx>
          <w:tblCellMar>
            <w:top w:w="0" w:type="dxa"/>
            <w:bottom w:w="0" w:type="dxa"/>
          </w:tblCellMar>
        </w:tblPrEx>
        <w:trPr>
          <w:jc w:val="center"/>
        </w:trPr>
        <w:tc>
          <w:tcPr>
            <w:tcW w:w="1134" w:type="dxa"/>
            <w:tcBorders>
              <w:top w:val="single" w:sz="4" w:space="0" w:color="auto"/>
              <w:bottom w:val="nil"/>
            </w:tcBorders>
          </w:tcPr>
          <w:p w:rsidR="00000000" w:rsidRDefault="00000000">
            <w:pPr>
              <w:spacing w:before="30" w:after="30"/>
              <w:jc w:val="center"/>
              <w:rPr>
                <w:kern w:val="2"/>
                <w:sz w:val="20"/>
                <w:lang w:val="fr-CH"/>
              </w:rPr>
            </w:pPr>
            <w:r>
              <w:rPr>
                <w:kern w:val="2"/>
                <w:sz w:val="20"/>
                <w:lang w:val="fr-CH"/>
              </w:rPr>
              <w:t>1990</w:t>
            </w:r>
          </w:p>
        </w:tc>
        <w:tc>
          <w:tcPr>
            <w:tcW w:w="1984" w:type="dxa"/>
            <w:tcBorders>
              <w:top w:val="single" w:sz="4" w:space="0" w:color="auto"/>
              <w:bottom w:val="nil"/>
            </w:tcBorders>
          </w:tcPr>
          <w:p w:rsidR="00000000" w:rsidRDefault="00000000">
            <w:pPr>
              <w:spacing w:before="30" w:after="30"/>
              <w:ind w:right="624"/>
              <w:jc w:val="right"/>
              <w:rPr>
                <w:kern w:val="2"/>
                <w:sz w:val="20"/>
                <w:lang w:val="fr-CH"/>
              </w:rPr>
            </w:pPr>
            <w:r>
              <w:rPr>
                <w:kern w:val="2"/>
                <w:sz w:val="20"/>
                <w:lang w:val="fr-CH"/>
              </w:rPr>
              <w:t>31 414</w:t>
            </w:r>
          </w:p>
        </w:tc>
        <w:tc>
          <w:tcPr>
            <w:tcW w:w="1701" w:type="dxa"/>
            <w:tcBorders>
              <w:top w:val="single" w:sz="4" w:space="0" w:color="auto"/>
              <w:bottom w:val="nil"/>
            </w:tcBorders>
          </w:tcPr>
          <w:p w:rsidR="00000000" w:rsidRDefault="00000000">
            <w:pPr>
              <w:spacing w:before="30" w:after="30"/>
              <w:ind w:right="624"/>
              <w:jc w:val="right"/>
              <w:rPr>
                <w:kern w:val="2"/>
                <w:sz w:val="20"/>
                <w:lang w:val="fr-CH"/>
              </w:rPr>
            </w:pPr>
            <w:r>
              <w:rPr>
                <w:kern w:val="2"/>
                <w:sz w:val="20"/>
                <w:lang w:val="fr-CH"/>
              </w:rPr>
              <w:t>20 661</w:t>
            </w:r>
          </w:p>
        </w:tc>
        <w:tc>
          <w:tcPr>
            <w:tcW w:w="1960" w:type="dxa"/>
            <w:tcBorders>
              <w:top w:val="single" w:sz="4" w:space="0" w:color="auto"/>
              <w:bottom w:val="nil"/>
            </w:tcBorders>
          </w:tcPr>
          <w:p w:rsidR="00000000" w:rsidRDefault="00000000">
            <w:pPr>
              <w:spacing w:before="30" w:after="30"/>
              <w:ind w:right="624"/>
              <w:jc w:val="right"/>
              <w:rPr>
                <w:kern w:val="2"/>
                <w:sz w:val="20"/>
                <w:lang w:val="fr-CH"/>
              </w:rPr>
            </w:pPr>
            <w:r>
              <w:rPr>
                <w:kern w:val="2"/>
                <w:sz w:val="20"/>
                <w:lang w:val="fr-CH"/>
              </w:rPr>
              <w:t>10 753</w:t>
            </w:r>
          </w:p>
        </w:tc>
      </w:tr>
      <w:tr w:rsidR="00000000">
        <w:tblPrEx>
          <w:tblCellMar>
            <w:top w:w="0" w:type="dxa"/>
            <w:bottom w:w="0" w:type="dxa"/>
          </w:tblCellMar>
        </w:tblPrEx>
        <w:trPr>
          <w:jc w:val="center"/>
        </w:trPr>
        <w:tc>
          <w:tcPr>
            <w:tcW w:w="1134" w:type="dxa"/>
            <w:tcBorders>
              <w:top w:val="nil"/>
            </w:tcBorders>
          </w:tcPr>
          <w:p w:rsidR="00000000" w:rsidRDefault="00000000">
            <w:pPr>
              <w:spacing w:before="30" w:after="30"/>
              <w:jc w:val="center"/>
              <w:rPr>
                <w:kern w:val="2"/>
                <w:sz w:val="20"/>
                <w:lang w:val="fr-CH"/>
              </w:rPr>
            </w:pPr>
            <w:r>
              <w:rPr>
                <w:kern w:val="2"/>
                <w:sz w:val="20"/>
                <w:lang w:val="fr-CH"/>
              </w:rPr>
              <w:t>1991</w:t>
            </w:r>
          </w:p>
        </w:tc>
        <w:tc>
          <w:tcPr>
            <w:tcW w:w="1984" w:type="dxa"/>
            <w:tcBorders>
              <w:top w:val="nil"/>
            </w:tcBorders>
          </w:tcPr>
          <w:p w:rsidR="00000000" w:rsidRDefault="00000000">
            <w:pPr>
              <w:spacing w:before="30" w:after="30"/>
              <w:ind w:right="624"/>
              <w:jc w:val="right"/>
              <w:rPr>
                <w:kern w:val="2"/>
                <w:sz w:val="20"/>
                <w:lang w:val="fr-CH"/>
              </w:rPr>
            </w:pPr>
            <w:r>
              <w:rPr>
                <w:kern w:val="2"/>
                <w:sz w:val="20"/>
                <w:lang w:val="fr-CH"/>
              </w:rPr>
              <w:t>31 620</w:t>
            </w:r>
          </w:p>
        </w:tc>
        <w:tc>
          <w:tcPr>
            <w:tcW w:w="1701" w:type="dxa"/>
            <w:tcBorders>
              <w:top w:val="nil"/>
            </w:tcBorders>
          </w:tcPr>
          <w:p w:rsidR="00000000" w:rsidRDefault="00000000">
            <w:pPr>
              <w:spacing w:before="30" w:after="30"/>
              <w:ind w:right="624"/>
              <w:jc w:val="right"/>
              <w:rPr>
                <w:kern w:val="2"/>
                <w:sz w:val="20"/>
                <w:lang w:val="fr-CH"/>
              </w:rPr>
            </w:pPr>
            <w:r>
              <w:rPr>
                <w:kern w:val="2"/>
                <w:sz w:val="20"/>
                <w:lang w:val="fr-CH"/>
              </w:rPr>
              <w:t>21 041</w:t>
            </w:r>
          </w:p>
        </w:tc>
        <w:tc>
          <w:tcPr>
            <w:tcW w:w="1960" w:type="dxa"/>
            <w:tcBorders>
              <w:top w:val="nil"/>
            </w:tcBorders>
          </w:tcPr>
          <w:p w:rsidR="00000000" w:rsidRDefault="00000000">
            <w:pPr>
              <w:spacing w:before="30" w:after="30"/>
              <w:ind w:right="624"/>
              <w:jc w:val="right"/>
              <w:rPr>
                <w:kern w:val="2"/>
                <w:sz w:val="20"/>
                <w:lang w:val="fr-CH"/>
              </w:rPr>
            </w:pPr>
            <w:r>
              <w:rPr>
                <w:kern w:val="2"/>
                <w:sz w:val="20"/>
                <w:lang w:val="fr-CH"/>
              </w:rPr>
              <w:t>10 579</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fr-CH"/>
              </w:rPr>
            </w:pPr>
            <w:r>
              <w:rPr>
                <w:kern w:val="2"/>
                <w:sz w:val="20"/>
                <w:lang w:val="fr-CH"/>
              </w:rPr>
              <w:t>1992</w:t>
            </w:r>
          </w:p>
        </w:tc>
        <w:tc>
          <w:tcPr>
            <w:tcW w:w="1984" w:type="dxa"/>
          </w:tcPr>
          <w:p w:rsidR="00000000" w:rsidRDefault="00000000">
            <w:pPr>
              <w:spacing w:before="30" w:after="30"/>
              <w:ind w:right="624"/>
              <w:jc w:val="right"/>
              <w:rPr>
                <w:kern w:val="2"/>
                <w:sz w:val="20"/>
                <w:lang w:val="fr-CH"/>
              </w:rPr>
            </w:pPr>
            <w:r>
              <w:rPr>
                <w:kern w:val="2"/>
                <w:sz w:val="20"/>
                <w:lang w:val="fr-CH"/>
              </w:rPr>
              <w:t>35 793</w:t>
            </w:r>
          </w:p>
        </w:tc>
        <w:tc>
          <w:tcPr>
            <w:tcW w:w="1701" w:type="dxa"/>
          </w:tcPr>
          <w:p w:rsidR="00000000" w:rsidRDefault="00000000">
            <w:pPr>
              <w:spacing w:before="30" w:after="30"/>
              <w:ind w:right="624"/>
              <w:jc w:val="right"/>
              <w:rPr>
                <w:kern w:val="2"/>
                <w:sz w:val="20"/>
                <w:lang w:val="fr-CH"/>
              </w:rPr>
            </w:pPr>
            <w:r>
              <w:rPr>
                <w:kern w:val="2"/>
                <w:sz w:val="20"/>
                <w:lang w:val="fr-CH"/>
              </w:rPr>
              <w:t>20 554</w:t>
            </w:r>
          </w:p>
        </w:tc>
        <w:tc>
          <w:tcPr>
            <w:tcW w:w="1960" w:type="dxa"/>
          </w:tcPr>
          <w:p w:rsidR="00000000" w:rsidRDefault="00000000">
            <w:pPr>
              <w:spacing w:before="30" w:after="30"/>
              <w:ind w:right="624"/>
              <w:jc w:val="right"/>
              <w:rPr>
                <w:kern w:val="2"/>
                <w:sz w:val="20"/>
                <w:lang w:val="fr-CH"/>
              </w:rPr>
            </w:pPr>
            <w:r>
              <w:rPr>
                <w:kern w:val="2"/>
                <w:sz w:val="20"/>
                <w:lang w:val="fr-CH"/>
              </w:rPr>
              <w:t>15 239</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fr-CH"/>
              </w:rPr>
            </w:pPr>
            <w:r>
              <w:rPr>
                <w:kern w:val="2"/>
                <w:sz w:val="20"/>
                <w:lang w:val="fr-CH"/>
              </w:rPr>
              <w:t>1993</w:t>
            </w:r>
          </w:p>
        </w:tc>
        <w:tc>
          <w:tcPr>
            <w:tcW w:w="1984" w:type="dxa"/>
          </w:tcPr>
          <w:p w:rsidR="00000000" w:rsidRDefault="00000000">
            <w:pPr>
              <w:spacing w:before="30" w:after="30"/>
              <w:ind w:right="624"/>
              <w:jc w:val="right"/>
              <w:rPr>
                <w:kern w:val="2"/>
                <w:sz w:val="20"/>
                <w:lang w:val="fr-CH"/>
              </w:rPr>
            </w:pPr>
            <w:r>
              <w:rPr>
                <w:kern w:val="2"/>
                <w:sz w:val="20"/>
                <w:lang w:val="fr-CH"/>
              </w:rPr>
              <w:t>38 555</w:t>
            </w:r>
          </w:p>
        </w:tc>
        <w:tc>
          <w:tcPr>
            <w:tcW w:w="1701" w:type="dxa"/>
          </w:tcPr>
          <w:p w:rsidR="00000000" w:rsidRDefault="00000000">
            <w:pPr>
              <w:spacing w:before="30" w:after="30"/>
              <w:ind w:right="624"/>
              <w:jc w:val="right"/>
              <w:rPr>
                <w:kern w:val="2"/>
                <w:sz w:val="20"/>
                <w:lang w:val="fr-CH"/>
              </w:rPr>
            </w:pPr>
            <w:r>
              <w:rPr>
                <w:kern w:val="2"/>
                <w:sz w:val="20"/>
                <w:lang w:val="fr-CH"/>
              </w:rPr>
              <w:t>25 256</w:t>
            </w:r>
          </w:p>
        </w:tc>
        <w:tc>
          <w:tcPr>
            <w:tcW w:w="1960" w:type="dxa"/>
          </w:tcPr>
          <w:p w:rsidR="00000000" w:rsidRDefault="00000000">
            <w:pPr>
              <w:spacing w:before="30" w:after="30"/>
              <w:ind w:right="624"/>
              <w:jc w:val="right"/>
              <w:rPr>
                <w:kern w:val="2"/>
                <w:sz w:val="20"/>
                <w:lang w:val="fr-CH"/>
              </w:rPr>
            </w:pPr>
            <w:r>
              <w:rPr>
                <w:kern w:val="2"/>
                <w:sz w:val="20"/>
                <w:lang w:val="fr-CH"/>
              </w:rPr>
              <w:t>13 299</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fr-CH"/>
              </w:rPr>
            </w:pPr>
            <w:r>
              <w:rPr>
                <w:kern w:val="2"/>
                <w:sz w:val="20"/>
                <w:lang w:val="fr-CH"/>
              </w:rPr>
              <w:t>1994</w:t>
            </w:r>
          </w:p>
        </w:tc>
        <w:tc>
          <w:tcPr>
            <w:tcW w:w="1984" w:type="dxa"/>
          </w:tcPr>
          <w:p w:rsidR="00000000" w:rsidRDefault="00000000">
            <w:pPr>
              <w:spacing w:before="30" w:after="30"/>
              <w:ind w:right="624"/>
              <w:jc w:val="right"/>
              <w:rPr>
                <w:kern w:val="2"/>
                <w:sz w:val="20"/>
                <w:lang w:val="fr-CH"/>
              </w:rPr>
            </w:pPr>
            <w:r>
              <w:rPr>
                <w:kern w:val="2"/>
                <w:sz w:val="20"/>
                <w:lang w:val="fr-CH"/>
              </w:rPr>
              <w:t>43 545</w:t>
            </w:r>
          </w:p>
        </w:tc>
        <w:tc>
          <w:tcPr>
            <w:tcW w:w="1701" w:type="dxa"/>
          </w:tcPr>
          <w:p w:rsidR="00000000" w:rsidRDefault="00000000">
            <w:pPr>
              <w:spacing w:before="30" w:after="30"/>
              <w:ind w:right="624"/>
              <w:jc w:val="right"/>
              <w:rPr>
                <w:kern w:val="2"/>
                <w:sz w:val="20"/>
                <w:lang w:val="fr-CH"/>
              </w:rPr>
            </w:pPr>
            <w:r>
              <w:rPr>
                <w:kern w:val="2"/>
                <w:sz w:val="20"/>
                <w:lang w:val="fr-CH"/>
              </w:rPr>
              <w:t>33 079</w:t>
            </w:r>
          </w:p>
        </w:tc>
        <w:tc>
          <w:tcPr>
            <w:tcW w:w="1960" w:type="dxa"/>
          </w:tcPr>
          <w:p w:rsidR="00000000" w:rsidRDefault="00000000">
            <w:pPr>
              <w:spacing w:before="30" w:after="30"/>
              <w:ind w:right="624"/>
              <w:jc w:val="right"/>
              <w:rPr>
                <w:kern w:val="2"/>
                <w:sz w:val="20"/>
                <w:lang w:val="fr-CH"/>
              </w:rPr>
            </w:pPr>
            <w:r>
              <w:rPr>
                <w:kern w:val="2"/>
                <w:sz w:val="20"/>
                <w:lang w:val="fr-CH"/>
              </w:rPr>
              <w:t>10 466</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fr-CH"/>
              </w:rPr>
            </w:pPr>
            <w:r>
              <w:rPr>
                <w:kern w:val="2"/>
                <w:sz w:val="20"/>
                <w:lang w:val="fr-CH"/>
              </w:rPr>
              <w:t>1995</w:t>
            </w:r>
          </w:p>
        </w:tc>
        <w:tc>
          <w:tcPr>
            <w:tcW w:w="1984" w:type="dxa"/>
          </w:tcPr>
          <w:p w:rsidR="00000000" w:rsidRDefault="00000000">
            <w:pPr>
              <w:spacing w:before="30" w:after="30"/>
              <w:ind w:right="624"/>
              <w:jc w:val="right"/>
              <w:rPr>
                <w:kern w:val="2"/>
                <w:sz w:val="20"/>
                <w:lang w:val="fr-CH"/>
              </w:rPr>
            </w:pPr>
            <w:r>
              <w:rPr>
                <w:kern w:val="2"/>
                <w:sz w:val="20"/>
                <w:lang w:val="fr-CH"/>
              </w:rPr>
              <w:t>46 506</w:t>
            </w:r>
          </w:p>
        </w:tc>
        <w:tc>
          <w:tcPr>
            <w:tcW w:w="1701" w:type="dxa"/>
          </w:tcPr>
          <w:p w:rsidR="00000000" w:rsidRDefault="00000000">
            <w:pPr>
              <w:spacing w:before="30" w:after="30"/>
              <w:ind w:right="624"/>
              <w:jc w:val="right"/>
              <w:rPr>
                <w:kern w:val="2"/>
                <w:sz w:val="20"/>
                <w:lang w:val="fr-CH"/>
              </w:rPr>
            </w:pPr>
            <w:r>
              <w:rPr>
                <w:kern w:val="2"/>
                <w:sz w:val="20"/>
                <w:lang w:val="fr-CH"/>
              </w:rPr>
              <w:t>49 972</w:t>
            </w:r>
          </w:p>
        </w:tc>
        <w:tc>
          <w:tcPr>
            <w:tcW w:w="1960" w:type="dxa"/>
          </w:tcPr>
          <w:p w:rsidR="00000000" w:rsidRDefault="00000000">
            <w:pPr>
              <w:spacing w:before="30" w:after="30"/>
              <w:ind w:right="624"/>
              <w:jc w:val="right"/>
              <w:rPr>
                <w:kern w:val="2"/>
                <w:sz w:val="20"/>
                <w:lang w:val="fr-CH"/>
              </w:rPr>
            </w:pPr>
            <w:r>
              <w:rPr>
                <w:kern w:val="2"/>
                <w:sz w:val="20"/>
                <w:lang w:val="fr-CH"/>
              </w:rPr>
              <w:t>(</w:t>
            </w:r>
            <w:r>
              <w:rPr>
                <w:kern w:val="2"/>
                <w:sz w:val="20"/>
                <w:lang w:val="fr-CH"/>
              </w:rPr>
              <w:noBreakHyphen/>
              <w:t>)3 466</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fr-CH"/>
              </w:rPr>
            </w:pPr>
            <w:r>
              <w:rPr>
                <w:kern w:val="2"/>
                <w:sz w:val="20"/>
                <w:lang w:val="fr-CH"/>
              </w:rPr>
              <w:t>1996</w:t>
            </w:r>
          </w:p>
        </w:tc>
        <w:tc>
          <w:tcPr>
            <w:tcW w:w="1984" w:type="dxa"/>
          </w:tcPr>
          <w:p w:rsidR="00000000" w:rsidRDefault="00000000">
            <w:pPr>
              <w:spacing w:before="30" w:after="30"/>
              <w:ind w:right="624"/>
              <w:jc w:val="right"/>
              <w:rPr>
                <w:kern w:val="2"/>
                <w:sz w:val="20"/>
                <w:lang w:val="fr-CH"/>
              </w:rPr>
            </w:pPr>
            <w:r>
              <w:rPr>
                <w:kern w:val="2"/>
                <w:sz w:val="20"/>
                <w:lang w:val="fr-CH"/>
              </w:rPr>
              <w:t>47 747</w:t>
            </w:r>
          </w:p>
        </w:tc>
        <w:tc>
          <w:tcPr>
            <w:tcW w:w="1701" w:type="dxa"/>
          </w:tcPr>
          <w:p w:rsidR="00000000" w:rsidRDefault="00000000">
            <w:pPr>
              <w:spacing w:before="30" w:after="30"/>
              <w:ind w:right="624"/>
              <w:jc w:val="right"/>
              <w:rPr>
                <w:kern w:val="2"/>
                <w:sz w:val="20"/>
                <w:lang w:val="fr-CH"/>
              </w:rPr>
            </w:pPr>
            <w:r>
              <w:rPr>
                <w:kern w:val="2"/>
                <w:sz w:val="20"/>
                <w:lang w:val="fr-CH"/>
              </w:rPr>
              <w:t>53 346</w:t>
            </w:r>
          </w:p>
        </w:tc>
        <w:tc>
          <w:tcPr>
            <w:tcW w:w="1960" w:type="dxa"/>
          </w:tcPr>
          <w:p w:rsidR="00000000" w:rsidRDefault="00000000">
            <w:pPr>
              <w:spacing w:before="30" w:after="30"/>
              <w:ind w:right="624"/>
              <w:jc w:val="right"/>
              <w:rPr>
                <w:kern w:val="2"/>
                <w:sz w:val="20"/>
                <w:lang w:val="fr-CH"/>
              </w:rPr>
            </w:pPr>
            <w:r>
              <w:rPr>
                <w:kern w:val="2"/>
                <w:sz w:val="20"/>
                <w:lang w:val="fr-CH"/>
              </w:rPr>
              <w:t>(</w:t>
            </w:r>
            <w:r>
              <w:rPr>
                <w:kern w:val="2"/>
                <w:sz w:val="20"/>
                <w:lang w:val="fr-CH"/>
              </w:rPr>
              <w:noBreakHyphen/>
              <w:t>)5 599</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fr-CH"/>
              </w:rPr>
            </w:pPr>
            <w:r>
              <w:rPr>
                <w:kern w:val="2"/>
                <w:sz w:val="20"/>
                <w:lang w:val="fr-CH"/>
              </w:rPr>
              <w:t>1997</w:t>
            </w:r>
          </w:p>
        </w:tc>
        <w:tc>
          <w:tcPr>
            <w:tcW w:w="1984" w:type="dxa"/>
          </w:tcPr>
          <w:p w:rsidR="00000000" w:rsidRDefault="00000000">
            <w:pPr>
              <w:spacing w:before="30" w:after="30"/>
              <w:ind w:right="624"/>
              <w:jc w:val="right"/>
              <w:rPr>
                <w:kern w:val="2"/>
                <w:sz w:val="20"/>
                <w:lang w:val="fr-CH"/>
              </w:rPr>
            </w:pPr>
            <w:r>
              <w:rPr>
                <w:kern w:val="2"/>
                <w:sz w:val="20"/>
                <w:lang w:val="fr-CH"/>
              </w:rPr>
              <w:t>52 994</w:t>
            </w:r>
          </w:p>
        </w:tc>
        <w:tc>
          <w:tcPr>
            <w:tcW w:w="1701" w:type="dxa"/>
          </w:tcPr>
          <w:p w:rsidR="00000000" w:rsidRDefault="00000000">
            <w:pPr>
              <w:spacing w:before="30" w:after="30"/>
              <w:ind w:right="624"/>
              <w:jc w:val="right"/>
              <w:rPr>
                <w:kern w:val="2"/>
                <w:sz w:val="20"/>
                <w:lang w:val="fr-CH"/>
              </w:rPr>
            </w:pPr>
            <w:r>
              <w:rPr>
                <w:kern w:val="2"/>
                <w:sz w:val="20"/>
                <w:lang w:val="fr-CH"/>
              </w:rPr>
              <w:t>59 749</w:t>
            </w:r>
          </w:p>
        </w:tc>
        <w:tc>
          <w:tcPr>
            <w:tcW w:w="1960" w:type="dxa"/>
          </w:tcPr>
          <w:p w:rsidR="00000000" w:rsidRDefault="00000000">
            <w:pPr>
              <w:spacing w:before="30" w:after="30"/>
              <w:ind w:right="624"/>
              <w:jc w:val="right"/>
              <w:rPr>
                <w:kern w:val="2"/>
                <w:sz w:val="20"/>
                <w:lang w:val="fr-CH"/>
              </w:rPr>
            </w:pPr>
            <w:r>
              <w:rPr>
                <w:kern w:val="2"/>
                <w:sz w:val="20"/>
                <w:lang w:val="fr-CH"/>
              </w:rPr>
              <w:t>(</w:t>
            </w:r>
            <w:r>
              <w:rPr>
                <w:kern w:val="2"/>
                <w:sz w:val="20"/>
                <w:lang w:val="fr-CH"/>
              </w:rPr>
              <w:noBreakHyphen/>
              <w:t>)6 755</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fr-CH"/>
              </w:rPr>
            </w:pPr>
            <w:r>
              <w:rPr>
                <w:kern w:val="2"/>
                <w:sz w:val="20"/>
                <w:lang w:val="fr-CH"/>
              </w:rPr>
              <w:t>1998</w:t>
            </w:r>
          </w:p>
        </w:tc>
        <w:tc>
          <w:tcPr>
            <w:tcW w:w="1984" w:type="dxa"/>
          </w:tcPr>
          <w:p w:rsidR="00000000" w:rsidRDefault="00000000">
            <w:pPr>
              <w:spacing w:before="30" w:after="30"/>
              <w:ind w:right="624"/>
              <w:jc w:val="right"/>
              <w:rPr>
                <w:kern w:val="2"/>
                <w:sz w:val="20"/>
                <w:lang w:val="fr-CH"/>
              </w:rPr>
            </w:pPr>
            <w:r>
              <w:rPr>
                <w:kern w:val="2"/>
                <w:sz w:val="20"/>
                <w:lang w:val="fr-CH"/>
              </w:rPr>
              <w:t>51 140</w:t>
            </w:r>
          </w:p>
        </w:tc>
        <w:tc>
          <w:tcPr>
            <w:tcW w:w="1701" w:type="dxa"/>
          </w:tcPr>
          <w:p w:rsidR="00000000" w:rsidRDefault="00000000">
            <w:pPr>
              <w:spacing w:before="30" w:after="30"/>
              <w:ind w:right="624"/>
              <w:jc w:val="right"/>
              <w:rPr>
                <w:kern w:val="2"/>
                <w:sz w:val="20"/>
                <w:lang w:val="fr-CH"/>
              </w:rPr>
            </w:pPr>
            <w:r>
              <w:rPr>
                <w:kern w:val="2"/>
                <w:sz w:val="20"/>
                <w:lang w:val="fr-CH"/>
              </w:rPr>
              <w:t>57 730</w:t>
            </w:r>
          </w:p>
        </w:tc>
        <w:tc>
          <w:tcPr>
            <w:tcW w:w="1960" w:type="dxa"/>
          </w:tcPr>
          <w:p w:rsidR="00000000" w:rsidRDefault="00000000">
            <w:pPr>
              <w:spacing w:before="30" w:after="30"/>
              <w:ind w:right="624"/>
              <w:jc w:val="right"/>
              <w:rPr>
                <w:kern w:val="2"/>
                <w:sz w:val="20"/>
                <w:lang w:val="fr-CH"/>
              </w:rPr>
            </w:pPr>
            <w:r>
              <w:rPr>
                <w:kern w:val="2"/>
                <w:sz w:val="20"/>
                <w:lang w:val="fr-CH"/>
              </w:rPr>
              <w:t>(</w:t>
            </w:r>
            <w:r>
              <w:rPr>
                <w:kern w:val="2"/>
                <w:sz w:val="20"/>
                <w:lang w:val="fr-CH"/>
              </w:rPr>
              <w:noBreakHyphen/>
              <w:t>)6 590</w:t>
            </w:r>
          </w:p>
        </w:tc>
      </w:tr>
      <w:tr w:rsidR="00000000">
        <w:tblPrEx>
          <w:tblCellMar>
            <w:top w:w="0" w:type="dxa"/>
            <w:bottom w:w="0" w:type="dxa"/>
          </w:tblCellMar>
        </w:tblPrEx>
        <w:trPr>
          <w:jc w:val="center"/>
        </w:trPr>
        <w:tc>
          <w:tcPr>
            <w:tcW w:w="1134" w:type="dxa"/>
          </w:tcPr>
          <w:p w:rsidR="00000000" w:rsidRDefault="00000000">
            <w:pPr>
              <w:spacing w:before="30" w:after="30"/>
              <w:jc w:val="center"/>
              <w:rPr>
                <w:kern w:val="2"/>
                <w:sz w:val="20"/>
                <w:lang w:val="fr-CH"/>
              </w:rPr>
            </w:pPr>
            <w:r>
              <w:rPr>
                <w:kern w:val="2"/>
                <w:sz w:val="20"/>
                <w:lang w:val="fr-CH"/>
              </w:rPr>
              <w:t>1999</w:t>
            </w:r>
          </w:p>
        </w:tc>
        <w:tc>
          <w:tcPr>
            <w:tcW w:w="1984" w:type="dxa"/>
          </w:tcPr>
          <w:p w:rsidR="00000000" w:rsidRDefault="00000000">
            <w:pPr>
              <w:spacing w:before="30" w:after="30"/>
              <w:ind w:right="624"/>
              <w:jc w:val="right"/>
              <w:rPr>
                <w:kern w:val="2"/>
                <w:sz w:val="20"/>
                <w:lang w:val="fr-CH"/>
              </w:rPr>
            </w:pPr>
            <w:r>
              <w:rPr>
                <w:kern w:val="2"/>
                <w:sz w:val="20"/>
                <w:lang w:val="fr-CH"/>
              </w:rPr>
              <w:t>48 011</w:t>
            </w:r>
          </w:p>
        </w:tc>
        <w:tc>
          <w:tcPr>
            <w:tcW w:w="1701" w:type="dxa"/>
          </w:tcPr>
          <w:p w:rsidR="00000000" w:rsidRDefault="00000000">
            <w:pPr>
              <w:spacing w:before="30" w:after="30"/>
              <w:ind w:right="624"/>
              <w:jc w:val="right"/>
              <w:rPr>
                <w:kern w:val="2"/>
                <w:sz w:val="20"/>
                <w:lang w:val="fr-CH"/>
              </w:rPr>
            </w:pPr>
            <w:r>
              <w:rPr>
                <w:kern w:val="2"/>
                <w:sz w:val="20"/>
                <w:lang w:val="fr-CH"/>
              </w:rPr>
              <w:t>49 210</w:t>
            </w:r>
          </w:p>
        </w:tc>
        <w:tc>
          <w:tcPr>
            <w:tcW w:w="1960" w:type="dxa"/>
          </w:tcPr>
          <w:p w:rsidR="00000000" w:rsidRDefault="00000000">
            <w:pPr>
              <w:spacing w:before="30" w:after="30"/>
              <w:ind w:right="624"/>
              <w:jc w:val="right"/>
              <w:rPr>
                <w:kern w:val="2"/>
                <w:sz w:val="20"/>
                <w:lang w:val="fr-CH"/>
              </w:rPr>
            </w:pPr>
            <w:r>
              <w:rPr>
                <w:kern w:val="2"/>
                <w:sz w:val="20"/>
                <w:lang w:val="fr-CH"/>
              </w:rPr>
              <w:t>(</w:t>
            </w:r>
            <w:r>
              <w:rPr>
                <w:kern w:val="2"/>
                <w:sz w:val="20"/>
                <w:lang w:val="fr-CH"/>
              </w:rPr>
              <w:noBreakHyphen/>
              <w:t>)1 199</w:t>
            </w:r>
          </w:p>
        </w:tc>
      </w:tr>
    </w:tbl>
    <w:p w:rsidR="00000000" w:rsidRDefault="00000000">
      <w:pPr>
        <w:spacing w:before="80"/>
        <w:ind w:left="1134" w:firstLine="567"/>
        <w:rPr>
          <w:bCs/>
          <w:kern w:val="16"/>
          <w:sz w:val="20"/>
          <w:lang w:val="fr-CH"/>
        </w:rPr>
      </w:pPr>
      <w:r>
        <w:rPr>
          <w:bCs/>
          <w:i/>
          <w:iCs/>
          <w:kern w:val="16"/>
          <w:sz w:val="20"/>
          <w:lang w:val="fr-CH"/>
        </w:rPr>
        <w:t xml:space="preserve">Source : </w:t>
      </w:r>
      <w:r>
        <w:rPr>
          <w:bCs/>
          <w:kern w:val="16"/>
          <w:sz w:val="20"/>
          <w:lang w:val="fr-CH"/>
        </w:rPr>
        <w:t>Ministère du développement, de l’industrie et du commerce extérieur.</w:t>
      </w:r>
    </w:p>
    <w:p w:rsidR="00000000" w:rsidRDefault="00000000">
      <w:pPr>
        <w:rPr>
          <w:kern w:val="16"/>
          <w:sz w:val="20"/>
          <w:lang w:val="fr-CH"/>
        </w:rPr>
        <w:sectPr w:rsidR="00000000">
          <w:headerReference w:type="even" r:id="rId9"/>
          <w:headerReference w:type="default" r:id="rId10"/>
          <w:endnotePr>
            <w:numFmt w:val="decimal"/>
          </w:endnotePr>
          <w:pgSz w:w="11906" w:h="16838" w:code="9"/>
          <w:pgMar w:top="851" w:right="1134" w:bottom="1418" w:left="1247" w:header="720" w:footer="737" w:gutter="0"/>
          <w:cols w:space="720"/>
          <w:titlePg/>
        </w:sectPr>
      </w:pPr>
    </w:p>
    <w:p w:rsidR="00000000" w:rsidRDefault="00000000">
      <w:pPr>
        <w:spacing w:after="80"/>
        <w:jc w:val="center"/>
        <w:rPr>
          <w:kern w:val="20"/>
          <w:sz w:val="20"/>
          <w:lang w:val="fr-CH"/>
        </w:rPr>
      </w:pPr>
      <w:r>
        <w:rPr>
          <w:kern w:val="20"/>
          <w:sz w:val="20"/>
          <w:lang w:val="fr-CH"/>
        </w:rPr>
        <w:t>TABLEAU 7</w:t>
      </w:r>
    </w:p>
    <w:p w:rsidR="00000000" w:rsidRDefault="00000000">
      <w:pPr>
        <w:jc w:val="center"/>
        <w:rPr>
          <w:b/>
          <w:bCs/>
          <w:kern w:val="20"/>
          <w:sz w:val="20"/>
          <w:lang w:val="fr-CH"/>
        </w:rPr>
      </w:pPr>
      <w:r>
        <w:rPr>
          <w:b/>
          <w:kern w:val="20"/>
          <w:sz w:val="20"/>
          <w:lang w:val="fr-CH"/>
        </w:rPr>
        <w:t>Indicateurs externes</w:t>
      </w:r>
    </w:p>
    <w:p w:rsidR="00000000" w:rsidRDefault="00000000">
      <w:pPr>
        <w:spacing w:after="120"/>
        <w:jc w:val="center"/>
        <w:rPr>
          <w:bCs/>
          <w:i/>
          <w:iCs/>
          <w:kern w:val="20"/>
          <w:sz w:val="20"/>
          <w:lang w:val="fr-CH"/>
        </w:rPr>
      </w:pPr>
      <w:r>
        <w:rPr>
          <w:bCs/>
          <w:i/>
          <w:iCs/>
          <w:kern w:val="20"/>
          <w:sz w:val="20"/>
          <w:lang w:val="fr-CH"/>
        </w:rPr>
        <w:t>(En pourcentage)</w:t>
      </w:r>
    </w:p>
    <w:tbl>
      <w:tblPr>
        <w:tblW w:w="0" w:type="auto"/>
        <w:tblLayout w:type="fixed"/>
        <w:tblCellMar>
          <w:left w:w="7" w:type="dxa"/>
          <w:right w:w="7" w:type="dxa"/>
        </w:tblCellMar>
        <w:tblLook w:val="0000" w:firstRow="0" w:lastRow="0" w:firstColumn="0" w:lastColumn="0" w:noHBand="0" w:noVBand="0"/>
      </w:tblPr>
      <w:tblGrid>
        <w:gridCol w:w="629"/>
        <w:gridCol w:w="863"/>
        <w:gridCol w:w="851"/>
        <w:gridCol w:w="992"/>
        <w:gridCol w:w="1276"/>
        <w:gridCol w:w="1559"/>
        <w:gridCol w:w="1276"/>
        <w:gridCol w:w="1134"/>
        <w:gridCol w:w="1275"/>
        <w:gridCol w:w="1418"/>
        <w:gridCol w:w="992"/>
        <w:gridCol w:w="1037"/>
      </w:tblGrid>
      <w:tr w:rsidR="00000000">
        <w:tblPrEx>
          <w:tblCellMar>
            <w:top w:w="0" w:type="dxa"/>
            <w:bottom w:w="0" w:type="dxa"/>
          </w:tblCellMar>
        </w:tblPrEx>
        <w:tc>
          <w:tcPr>
            <w:tcW w:w="629" w:type="dxa"/>
            <w:tcBorders>
              <w:top w:val="single" w:sz="4" w:space="0" w:color="auto"/>
              <w:bottom w:val="single" w:sz="4" w:space="0" w:color="auto"/>
            </w:tcBorders>
            <w:vAlign w:val="center"/>
          </w:tcPr>
          <w:p w:rsidR="00000000" w:rsidRDefault="00000000">
            <w:pPr>
              <w:spacing w:before="60" w:after="60"/>
              <w:jc w:val="center"/>
              <w:rPr>
                <w:i/>
                <w:iCs/>
                <w:sz w:val="18"/>
                <w:lang w:val="fr-CH"/>
              </w:rPr>
            </w:pPr>
            <w:r>
              <w:rPr>
                <w:i/>
                <w:iCs/>
                <w:sz w:val="18"/>
                <w:lang w:val="fr-CH"/>
              </w:rPr>
              <w:t>Période</w:t>
            </w:r>
          </w:p>
        </w:tc>
        <w:tc>
          <w:tcPr>
            <w:tcW w:w="863" w:type="dxa"/>
            <w:tcBorders>
              <w:top w:val="single" w:sz="4" w:space="0" w:color="auto"/>
              <w:bottom w:val="single" w:sz="4" w:space="0" w:color="auto"/>
            </w:tcBorders>
            <w:vAlign w:val="center"/>
          </w:tcPr>
          <w:p w:rsidR="00000000" w:rsidRDefault="00000000">
            <w:pPr>
              <w:spacing w:before="60" w:after="60"/>
              <w:jc w:val="center"/>
              <w:rPr>
                <w:i/>
                <w:iCs/>
                <w:sz w:val="18"/>
                <w:lang w:val="fr-CH"/>
              </w:rPr>
            </w:pPr>
            <w:r>
              <w:rPr>
                <w:rStyle w:val="Strong"/>
                <w:b w:val="0"/>
                <w:i/>
                <w:iCs/>
                <w:sz w:val="18"/>
                <w:lang w:val="fr-CH"/>
              </w:rPr>
              <w:t>Exp./PIB</w:t>
            </w:r>
          </w:p>
        </w:tc>
        <w:tc>
          <w:tcPr>
            <w:tcW w:w="851" w:type="dxa"/>
            <w:tcBorders>
              <w:top w:val="single" w:sz="4" w:space="0" w:color="auto"/>
              <w:bottom w:val="single" w:sz="4" w:space="0" w:color="auto"/>
            </w:tcBorders>
            <w:vAlign w:val="center"/>
          </w:tcPr>
          <w:p w:rsidR="00000000" w:rsidRDefault="00000000">
            <w:pPr>
              <w:spacing w:before="60" w:after="60"/>
              <w:jc w:val="center"/>
              <w:rPr>
                <w:i/>
                <w:iCs/>
                <w:sz w:val="18"/>
                <w:lang w:val="fr-CH"/>
              </w:rPr>
            </w:pPr>
            <w:r>
              <w:rPr>
                <w:i/>
                <w:iCs/>
                <w:sz w:val="18"/>
                <w:lang w:val="fr-CH"/>
              </w:rPr>
              <w:t>Imp./PIB</w:t>
            </w:r>
          </w:p>
        </w:tc>
        <w:tc>
          <w:tcPr>
            <w:tcW w:w="992" w:type="dxa"/>
            <w:tcBorders>
              <w:top w:val="single" w:sz="4" w:space="0" w:color="auto"/>
              <w:bottom w:val="single" w:sz="4" w:space="0" w:color="auto"/>
            </w:tcBorders>
            <w:vAlign w:val="center"/>
          </w:tcPr>
          <w:p w:rsidR="00000000" w:rsidRDefault="00000000">
            <w:pPr>
              <w:spacing w:before="60" w:after="60"/>
              <w:jc w:val="center"/>
              <w:rPr>
                <w:i/>
                <w:iCs/>
                <w:sz w:val="18"/>
                <w:lang w:val="fr-CH"/>
              </w:rPr>
            </w:pPr>
            <w:r>
              <w:rPr>
                <w:i/>
                <w:iCs/>
                <w:sz w:val="18"/>
                <w:lang w:val="fr-CH"/>
              </w:rPr>
              <w:t>Balance commer-ciale /PIB</w:t>
            </w:r>
            <w:r>
              <w:rPr>
                <w:i/>
                <w:iCs/>
                <w:sz w:val="18"/>
                <w:lang w:val="fr-CH"/>
              </w:rPr>
              <w:br/>
              <w:t>(Exp.–Imp.)</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18"/>
                <w:lang w:val="fr-CH"/>
              </w:rPr>
            </w:pPr>
            <w:r>
              <w:rPr>
                <w:i/>
                <w:iCs/>
                <w:sz w:val="18"/>
                <w:lang w:val="fr-CH"/>
              </w:rPr>
              <w:t>Transferts</w:t>
            </w:r>
            <w:r>
              <w:rPr>
                <w:i/>
                <w:iCs/>
                <w:sz w:val="18"/>
                <w:lang w:val="fr-CH"/>
              </w:rPr>
              <w:br/>
              <w:t>réels à l’étranger/PIB</w:t>
            </w:r>
            <w:r>
              <w:rPr>
                <w:b/>
                <w:bCs/>
                <w:sz w:val="20"/>
                <w:vertAlign w:val="superscript"/>
                <w:lang w:val="fr-CH"/>
              </w:rPr>
              <w:t>1</w:t>
            </w:r>
          </w:p>
        </w:tc>
        <w:tc>
          <w:tcPr>
            <w:tcW w:w="1559" w:type="dxa"/>
            <w:tcBorders>
              <w:top w:val="single" w:sz="4" w:space="0" w:color="auto"/>
              <w:bottom w:val="single" w:sz="4" w:space="0" w:color="auto"/>
            </w:tcBorders>
            <w:vAlign w:val="center"/>
          </w:tcPr>
          <w:p w:rsidR="00000000" w:rsidRDefault="00000000">
            <w:pPr>
              <w:spacing w:before="60" w:after="60"/>
              <w:jc w:val="center"/>
              <w:rPr>
                <w:i/>
                <w:iCs/>
                <w:sz w:val="18"/>
                <w:lang w:val="fr-CH"/>
              </w:rPr>
            </w:pPr>
            <w:r>
              <w:rPr>
                <w:i/>
                <w:iCs/>
                <w:sz w:val="18"/>
                <w:lang w:val="fr-CH"/>
              </w:rPr>
              <w:t>Revenu net</w:t>
            </w:r>
            <w:r>
              <w:rPr>
                <w:i/>
                <w:iCs/>
                <w:sz w:val="18"/>
                <w:lang w:val="fr-CH"/>
              </w:rPr>
              <w:br/>
              <w:t xml:space="preserve"> transféré à l’étranger/PIB</w:t>
            </w:r>
            <w:r>
              <w:rPr>
                <w:b/>
                <w:bCs/>
                <w:sz w:val="20"/>
                <w:vertAlign w:val="superscript"/>
                <w:lang w:val="fr-CH"/>
              </w:rPr>
              <w:t>2</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18"/>
                <w:lang w:val="fr-CH"/>
              </w:rPr>
            </w:pPr>
            <w:r>
              <w:rPr>
                <w:i/>
                <w:iCs/>
                <w:sz w:val="18"/>
                <w:lang w:val="fr-CH"/>
              </w:rPr>
              <w:t>Épargne extérieure</w:t>
            </w:r>
            <w:r>
              <w:rPr>
                <w:i/>
                <w:iCs/>
                <w:sz w:val="18"/>
                <w:lang w:val="fr-CH"/>
              </w:rPr>
              <w:br/>
              <w:t>nette/PIB</w:t>
            </w:r>
            <w:r>
              <w:rPr>
                <w:b/>
                <w:bCs/>
                <w:sz w:val="20"/>
                <w:vertAlign w:val="superscript"/>
                <w:lang w:val="fr-CH"/>
              </w:rPr>
              <w:t>3</w:t>
            </w:r>
          </w:p>
        </w:tc>
        <w:tc>
          <w:tcPr>
            <w:tcW w:w="1134" w:type="dxa"/>
            <w:tcBorders>
              <w:top w:val="single" w:sz="4" w:space="0" w:color="auto"/>
              <w:bottom w:val="single" w:sz="4" w:space="0" w:color="auto"/>
            </w:tcBorders>
            <w:vAlign w:val="center"/>
          </w:tcPr>
          <w:p w:rsidR="00000000" w:rsidRDefault="00000000">
            <w:pPr>
              <w:spacing w:before="60" w:after="60"/>
              <w:jc w:val="center"/>
              <w:rPr>
                <w:i/>
                <w:iCs/>
                <w:sz w:val="18"/>
                <w:highlight w:val="yellow"/>
                <w:lang w:val="fr-CH"/>
              </w:rPr>
            </w:pPr>
            <w:r>
              <w:rPr>
                <w:i/>
                <w:iCs/>
                <w:sz w:val="18"/>
                <w:lang w:val="fr-CH"/>
              </w:rPr>
              <w:t>Transferts pour paiements à l’étran-ger/PIB</w:t>
            </w:r>
            <w:r>
              <w:rPr>
                <w:b/>
                <w:bCs/>
                <w:sz w:val="20"/>
                <w:vertAlign w:val="superscript"/>
                <w:lang w:val="fr-CH"/>
              </w:rPr>
              <w:t>4</w:t>
            </w:r>
          </w:p>
        </w:tc>
        <w:tc>
          <w:tcPr>
            <w:tcW w:w="1275" w:type="dxa"/>
            <w:tcBorders>
              <w:top w:val="single" w:sz="4" w:space="0" w:color="auto"/>
              <w:bottom w:val="single" w:sz="4" w:space="0" w:color="auto"/>
            </w:tcBorders>
            <w:vAlign w:val="center"/>
          </w:tcPr>
          <w:p w:rsidR="00000000" w:rsidRDefault="00000000">
            <w:pPr>
              <w:spacing w:before="60" w:after="60"/>
              <w:jc w:val="center"/>
              <w:rPr>
                <w:i/>
                <w:iCs/>
                <w:sz w:val="18"/>
                <w:lang w:val="fr-CH"/>
              </w:rPr>
            </w:pPr>
            <w:r>
              <w:rPr>
                <w:i/>
                <w:iCs/>
                <w:sz w:val="18"/>
                <w:lang w:val="fr-CH"/>
              </w:rPr>
              <w:t>Service de la dette/exp.</w:t>
            </w:r>
            <w:r>
              <w:rPr>
                <w:b/>
                <w:bCs/>
                <w:sz w:val="20"/>
                <w:vertAlign w:val="superscript"/>
                <w:lang w:val="fr-CH"/>
              </w:rPr>
              <w:t>5</w:t>
            </w:r>
          </w:p>
        </w:tc>
        <w:tc>
          <w:tcPr>
            <w:tcW w:w="1418" w:type="dxa"/>
            <w:tcBorders>
              <w:top w:val="single" w:sz="4" w:space="0" w:color="auto"/>
              <w:bottom w:val="single" w:sz="4" w:space="0" w:color="auto"/>
            </w:tcBorders>
            <w:vAlign w:val="center"/>
          </w:tcPr>
          <w:p w:rsidR="00000000" w:rsidRDefault="00000000">
            <w:pPr>
              <w:spacing w:before="60" w:after="60"/>
              <w:jc w:val="center"/>
              <w:rPr>
                <w:i/>
                <w:iCs/>
                <w:sz w:val="18"/>
                <w:highlight w:val="yellow"/>
                <w:lang w:val="fr-CH"/>
              </w:rPr>
            </w:pPr>
            <w:r>
              <w:rPr>
                <w:i/>
                <w:iCs/>
                <w:sz w:val="18"/>
                <w:lang w:val="fr-CH"/>
              </w:rPr>
              <w:t>Exp. De biens et services non facteurs/total de la dette extérieure</w:t>
            </w:r>
          </w:p>
        </w:tc>
        <w:tc>
          <w:tcPr>
            <w:tcW w:w="992" w:type="dxa"/>
            <w:tcBorders>
              <w:top w:val="single" w:sz="4" w:space="0" w:color="auto"/>
              <w:bottom w:val="single" w:sz="4" w:space="0" w:color="auto"/>
            </w:tcBorders>
            <w:vAlign w:val="center"/>
          </w:tcPr>
          <w:p w:rsidR="00000000" w:rsidRDefault="00000000">
            <w:pPr>
              <w:spacing w:before="60" w:after="60"/>
              <w:jc w:val="center"/>
              <w:rPr>
                <w:i/>
                <w:iCs/>
                <w:sz w:val="18"/>
                <w:lang w:val="fr-CH"/>
              </w:rPr>
            </w:pPr>
            <w:r>
              <w:rPr>
                <w:i/>
                <w:iCs/>
                <w:sz w:val="18"/>
                <w:lang w:val="fr-CH"/>
              </w:rPr>
              <w:t>Dette extérieure</w:t>
            </w:r>
            <w:r>
              <w:rPr>
                <w:i/>
                <w:iCs/>
                <w:sz w:val="18"/>
                <w:lang w:val="fr-CH"/>
              </w:rPr>
              <w:br/>
              <w:t>/PIB</w:t>
            </w:r>
          </w:p>
        </w:tc>
        <w:tc>
          <w:tcPr>
            <w:tcW w:w="1037" w:type="dxa"/>
            <w:tcBorders>
              <w:top w:val="single" w:sz="4" w:space="0" w:color="auto"/>
              <w:bottom w:val="single" w:sz="4" w:space="0" w:color="auto"/>
            </w:tcBorders>
            <w:vAlign w:val="center"/>
          </w:tcPr>
          <w:p w:rsidR="00000000" w:rsidRDefault="00000000">
            <w:pPr>
              <w:spacing w:before="60" w:after="60"/>
              <w:jc w:val="center"/>
              <w:rPr>
                <w:i/>
                <w:iCs/>
                <w:sz w:val="18"/>
                <w:highlight w:val="yellow"/>
                <w:lang w:val="fr-CH"/>
              </w:rPr>
            </w:pPr>
            <w:r>
              <w:rPr>
                <w:i/>
                <w:iCs/>
                <w:sz w:val="18"/>
                <w:lang w:val="fr-CH"/>
              </w:rPr>
              <w:t>Courants commer-ciaux/PIB</w:t>
            </w:r>
          </w:p>
        </w:tc>
      </w:tr>
      <w:tr w:rsidR="00000000">
        <w:tblPrEx>
          <w:tblCellMar>
            <w:top w:w="0" w:type="dxa"/>
            <w:bottom w:w="0" w:type="dxa"/>
          </w:tblCellMar>
        </w:tblPrEx>
        <w:tc>
          <w:tcPr>
            <w:tcW w:w="629" w:type="dxa"/>
            <w:tcBorders>
              <w:top w:val="single" w:sz="4" w:space="0" w:color="auto"/>
            </w:tcBorders>
          </w:tcPr>
          <w:p w:rsidR="00000000" w:rsidRDefault="00000000">
            <w:pPr>
              <w:spacing w:before="60" w:after="60"/>
              <w:rPr>
                <w:sz w:val="20"/>
                <w:lang w:val="fr-CH"/>
              </w:rPr>
            </w:pPr>
            <w:r>
              <w:rPr>
                <w:sz w:val="20"/>
                <w:lang w:val="fr-CH"/>
              </w:rPr>
              <w:t>1990</w:t>
            </w:r>
          </w:p>
        </w:tc>
        <w:tc>
          <w:tcPr>
            <w:tcW w:w="863" w:type="dxa"/>
            <w:tcBorders>
              <w:top w:val="single" w:sz="4" w:space="0" w:color="auto"/>
            </w:tcBorders>
          </w:tcPr>
          <w:p w:rsidR="00000000" w:rsidRDefault="00000000">
            <w:pPr>
              <w:tabs>
                <w:tab w:val="decimal" w:pos="454"/>
              </w:tabs>
              <w:spacing w:before="60" w:after="60"/>
              <w:rPr>
                <w:sz w:val="20"/>
                <w:lang w:val="fr-CH"/>
              </w:rPr>
            </w:pPr>
            <w:r>
              <w:rPr>
                <w:sz w:val="20"/>
                <w:lang w:val="fr-CH"/>
              </w:rPr>
              <w:t>6,7</w:t>
            </w:r>
          </w:p>
        </w:tc>
        <w:tc>
          <w:tcPr>
            <w:tcW w:w="851" w:type="dxa"/>
            <w:tcBorders>
              <w:top w:val="single" w:sz="4" w:space="0" w:color="auto"/>
            </w:tcBorders>
          </w:tcPr>
          <w:p w:rsidR="00000000" w:rsidRDefault="00000000">
            <w:pPr>
              <w:tabs>
                <w:tab w:val="decimal" w:pos="454"/>
              </w:tabs>
              <w:spacing w:before="60" w:after="60"/>
              <w:rPr>
                <w:sz w:val="20"/>
                <w:lang w:val="fr-CH"/>
              </w:rPr>
            </w:pPr>
            <w:r>
              <w:rPr>
                <w:sz w:val="20"/>
                <w:lang w:val="fr-CH"/>
              </w:rPr>
              <w:t>4,4</w:t>
            </w:r>
          </w:p>
        </w:tc>
        <w:tc>
          <w:tcPr>
            <w:tcW w:w="992" w:type="dxa"/>
            <w:tcBorders>
              <w:top w:val="single" w:sz="4" w:space="0" w:color="auto"/>
            </w:tcBorders>
          </w:tcPr>
          <w:p w:rsidR="00000000" w:rsidRDefault="00000000">
            <w:pPr>
              <w:tabs>
                <w:tab w:val="decimal" w:pos="454"/>
              </w:tabs>
              <w:spacing w:before="60" w:after="60"/>
              <w:rPr>
                <w:sz w:val="20"/>
                <w:lang w:val="fr-CH"/>
              </w:rPr>
            </w:pPr>
            <w:r>
              <w:rPr>
                <w:sz w:val="20"/>
                <w:lang w:val="fr-CH"/>
              </w:rPr>
              <w:t>2,3</w:t>
            </w:r>
          </w:p>
        </w:tc>
        <w:tc>
          <w:tcPr>
            <w:tcW w:w="1276" w:type="dxa"/>
            <w:tcBorders>
              <w:top w:val="single" w:sz="4" w:space="0" w:color="auto"/>
            </w:tcBorders>
          </w:tcPr>
          <w:p w:rsidR="00000000" w:rsidRDefault="00000000">
            <w:pPr>
              <w:tabs>
                <w:tab w:val="decimal" w:pos="454"/>
              </w:tabs>
              <w:spacing w:before="60" w:after="60"/>
              <w:rPr>
                <w:sz w:val="20"/>
                <w:lang w:val="fr-CH"/>
              </w:rPr>
            </w:pPr>
            <w:r>
              <w:rPr>
                <w:sz w:val="20"/>
                <w:lang w:val="fr-CH"/>
              </w:rPr>
              <w:t>1,7</w:t>
            </w:r>
          </w:p>
        </w:tc>
        <w:tc>
          <w:tcPr>
            <w:tcW w:w="1559" w:type="dxa"/>
            <w:tcBorders>
              <w:top w:val="single" w:sz="4" w:space="0" w:color="auto"/>
            </w:tcBorders>
          </w:tcPr>
          <w:p w:rsidR="00000000" w:rsidRDefault="00000000">
            <w:pPr>
              <w:tabs>
                <w:tab w:val="decimal" w:pos="454"/>
              </w:tabs>
              <w:spacing w:before="60" w:after="60"/>
              <w:rPr>
                <w:sz w:val="20"/>
                <w:lang w:val="fr-CH"/>
              </w:rPr>
            </w:pPr>
            <w:r>
              <w:rPr>
                <w:sz w:val="20"/>
                <w:lang w:val="fr-CH"/>
              </w:rPr>
              <w:t>2,7</w:t>
            </w:r>
          </w:p>
        </w:tc>
        <w:tc>
          <w:tcPr>
            <w:tcW w:w="1276" w:type="dxa"/>
            <w:tcBorders>
              <w:top w:val="single" w:sz="4" w:space="0" w:color="auto"/>
            </w:tcBorders>
          </w:tcPr>
          <w:p w:rsidR="00000000" w:rsidRDefault="00000000">
            <w:pPr>
              <w:tabs>
                <w:tab w:val="decimal" w:pos="454"/>
              </w:tabs>
              <w:spacing w:before="60" w:after="60"/>
              <w:rPr>
                <w:sz w:val="20"/>
                <w:lang w:val="fr-CH"/>
              </w:rPr>
            </w:pPr>
            <w:r>
              <w:rPr>
                <w:sz w:val="20"/>
                <w:lang w:val="fr-CH"/>
              </w:rPr>
              <w:t>0,8</w:t>
            </w:r>
          </w:p>
        </w:tc>
        <w:tc>
          <w:tcPr>
            <w:tcW w:w="1134" w:type="dxa"/>
            <w:tcBorders>
              <w:top w:val="single" w:sz="4" w:space="0" w:color="auto"/>
            </w:tcBorders>
          </w:tcPr>
          <w:p w:rsidR="00000000" w:rsidRDefault="00000000">
            <w:pPr>
              <w:tabs>
                <w:tab w:val="decimal" w:pos="454"/>
              </w:tabs>
              <w:spacing w:before="60" w:after="60"/>
              <w:rPr>
                <w:sz w:val="20"/>
                <w:lang w:val="fr-CH"/>
              </w:rPr>
            </w:pPr>
            <w:r>
              <w:rPr>
                <w:sz w:val="20"/>
                <w:lang w:val="fr-CH"/>
              </w:rPr>
              <w:t>3,9</w:t>
            </w:r>
          </w:p>
        </w:tc>
        <w:tc>
          <w:tcPr>
            <w:tcW w:w="1275" w:type="dxa"/>
            <w:tcBorders>
              <w:top w:val="single" w:sz="4" w:space="0" w:color="auto"/>
            </w:tcBorders>
          </w:tcPr>
          <w:p w:rsidR="00000000" w:rsidRDefault="00000000">
            <w:pPr>
              <w:tabs>
                <w:tab w:val="decimal" w:pos="624"/>
              </w:tabs>
              <w:spacing w:before="60" w:after="60"/>
              <w:rPr>
                <w:sz w:val="20"/>
                <w:lang w:val="fr-CH"/>
              </w:rPr>
            </w:pPr>
            <w:r>
              <w:rPr>
                <w:sz w:val="20"/>
                <w:lang w:val="fr-CH"/>
              </w:rPr>
              <w:t>25,8</w:t>
            </w:r>
          </w:p>
        </w:tc>
        <w:tc>
          <w:tcPr>
            <w:tcW w:w="1418" w:type="dxa"/>
            <w:tcBorders>
              <w:top w:val="single" w:sz="4" w:space="0" w:color="auto"/>
            </w:tcBorders>
          </w:tcPr>
          <w:p w:rsidR="00000000" w:rsidRDefault="00000000">
            <w:pPr>
              <w:tabs>
                <w:tab w:val="decimal" w:pos="624"/>
              </w:tabs>
              <w:spacing w:before="60" w:after="60"/>
              <w:rPr>
                <w:sz w:val="20"/>
                <w:lang w:val="fr-CH"/>
              </w:rPr>
            </w:pPr>
            <w:r>
              <w:rPr>
                <w:sz w:val="20"/>
                <w:lang w:val="fr-CH"/>
              </w:rPr>
              <w:t>28,1</w:t>
            </w:r>
          </w:p>
        </w:tc>
        <w:tc>
          <w:tcPr>
            <w:tcW w:w="992" w:type="dxa"/>
            <w:tcBorders>
              <w:top w:val="single" w:sz="4" w:space="0" w:color="auto"/>
            </w:tcBorders>
          </w:tcPr>
          <w:p w:rsidR="00000000" w:rsidRDefault="00000000">
            <w:pPr>
              <w:tabs>
                <w:tab w:val="decimal" w:pos="454"/>
              </w:tabs>
              <w:spacing w:before="60" w:after="60"/>
              <w:rPr>
                <w:sz w:val="20"/>
                <w:lang w:val="fr-CH"/>
              </w:rPr>
            </w:pPr>
            <w:r>
              <w:rPr>
                <w:sz w:val="20"/>
                <w:lang w:val="fr-CH"/>
              </w:rPr>
              <w:t>26,3</w:t>
            </w:r>
          </w:p>
        </w:tc>
        <w:tc>
          <w:tcPr>
            <w:tcW w:w="1037" w:type="dxa"/>
            <w:tcBorders>
              <w:top w:val="single" w:sz="4" w:space="0" w:color="auto"/>
            </w:tcBorders>
          </w:tcPr>
          <w:p w:rsidR="00000000" w:rsidRDefault="00000000">
            <w:pPr>
              <w:tabs>
                <w:tab w:val="decimal" w:pos="454"/>
              </w:tabs>
              <w:spacing w:before="60" w:after="60"/>
              <w:rPr>
                <w:sz w:val="20"/>
                <w:lang w:val="fr-CH"/>
              </w:rPr>
            </w:pPr>
            <w:r>
              <w:rPr>
                <w:sz w:val="20"/>
                <w:lang w:val="fr-CH"/>
              </w:rPr>
              <w:t>11,1</w:t>
            </w:r>
          </w:p>
        </w:tc>
      </w:tr>
      <w:tr w:rsidR="00000000">
        <w:tblPrEx>
          <w:tblCellMar>
            <w:top w:w="0" w:type="dxa"/>
            <w:bottom w:w="0" w:type="dxa"/>
          </w:tblCellMar>
        </w:tblPrEx>
        <w:tc>
          <w:tcPr>
            <w:tcW w:w="629" w:type="dxa"/>
          </w:tcPr>
          <w:p w:rsidR="00000000" w:rsidRDefault="00000000">
            <w:pPr>
              <w:spacing w:before="60" w:after="60"/>
              <w:rPr>
                <w:sz w:val="20"/>
                <w:lang w:val="fr-CH"/>
              </w:rPr>
            </w:pPr>
            <w:r>
              <w:rPr>
                <w:sz w:val="20"/>
                <w:lang w:val="fr-CH"/>
              </w:rPr>
              <w:t>1991</w:t>
            </w:r>
          </w:p>
        </w:tc>
        <w:tc>
          <w:tcPr>
            <w:tcW w:w="863" w:type="dxa"/>
          </w:tcPr>
          <w:p w:rsidR="00000000" w:rsidRDefault="00000000">
            <w:pPr>
              <w:tabs>
                <w:tab w:val="decimal" w:pos="454"/>
              </w:tabs>
              <w:spacing w:before="60" w:after="60"/>
              <w:rPr>
                <w:sz w:val="20"/>
                <w:lang w:val="fr-CH"/>
              </w:rPr>
            </w:pPr>
            <w:r>
              <w:rPr>
                <w:sz w:val="20"/>
                <w:lang w:val="fr-CH"/>
              </w:rPr>
              <w:t>7,8</w:t>
            </w:r>
          </w:p>
        </w:tc>
        <w:tc>
          <w:tcPr>
            <w:tcW w:w="851" w:type="dxa"/>
          </w:tcPr>
          <w:p w:rsidR="00000000" w:rsidRDefault="00000000">
            <w:pPr>
              <w:tabs>
                <w:tab w:val="decimal" w:pos="454"/>
              </w:tabs>
              <w:spacing w:before="60" w:after="60"/>
              <w:rPr>
                <w:sz w:val="20"/>
                <w:lang w:val="fr-CH"/>
              </w:rPr>
            </w:pPr>
            <w:r>
              <w:rPr>
                <w:sz w:val="20"/>
                <w:lang w:val="fr-CH"/>
              </w:rPr>
              <w:t>5,2</w:t>
            </w:r>
          </w:p>
        </w:tc>
        <w:tc>
          <w:tcPr>
            <w:tcW w:w="992" w:type="dxa"/>
          </w:tcPr>
          <w:p w:rsidR="00000000" w:rsidRDefault="00000000">
            <w:pPr>
              <w:tabs>
                <w:tab w:val="decimal" w:pos="454"/>
              </w:tabs>
              <w:spacing w:before="60" w:after="60"/>
              <w:rPr>
                <w:sz w:val="20"/>
                <w:lang w:val="fr-CH"/>
              </w:rPr>
            </w:pPr>
            <w:r>
              <w:rPr>
                <w:sz w:val="20"/>
                <w:lang w:val="fr-CH"/>
              </w:rPr>
              <w:t>2,6</w:t>
            </w:r>
          </w:p>
        </w:tc>
        <w:tc>
          <w:tcPr>
            <w:tcW w:w="1276" w:type="dxa"/>
          </w:tcPr>
          <w:p w:rsidR="00000000" w:rsidRDefault="00000000">
            <w:pPr>
              <w:tabs>
                <w:tab w:val="decimal" w:pos="454"/>
              </w:tabs>
              <w:spacing w:before="60" w:after="60"/>
              <w:rPr>
                <w:sz w:val="20"/>
                <w:lang w:val="fr-CH"/>
              </w:rPr>
            </w:pPr>
            <w:r>
              <w:rPr>
                <w:sz w:val="20"/>
                <w:lang w:val="fr-CH"/>
              </w:rPr>
              <w:t>1,9</w:t>
            </w:r>
          </w:p>
        </w:tc>
        <w:tc>
          <w:tcPr>
            <w:tcW w:w="1559" w:type="dxa"/>
          </w:tcPr>
          <w:p w:rsidR="00000000" w:rsidRDefault="00000000">
            <w:pPr>
              <w:tabs>
                <w:tab w:val="decimal" w:pos="454"/>
              </w:tabs>
              <w:spacing w:before="60" w:after="60"/>
              <w:rPr>
                <w:sz w:val="20"/>
                <w:lang w:val="fr-CH"/>
              </w:rPr>
            </w:pPr>
            <w:r>
              <w:rPr>
                <w:sz w:val="20"/>
                <w:lang w:val="fr-CH"/>
              </w:rPr>
              <w:t>2,7</w:t>
            </w:r>
          </w:p>
        </w:tc>
        <w:tc>
          <w:tcPr>
            <w:tcW w:w="1276" w:type="dxa"/>
          </w:tcPr>
          <w:p w:rsidR="00000000" w:rsidRDefault="00000000">
            <w:pPr>
              <w:tabs>
                <w:tab w:val="decimal" w:pos="454"/>
              </w:tabs>
              <w:spacing w:before="60" w:after="60"/>
              <w:rPr>
                <w:sz w:val="20"/>
                <w:lang w:val="fr-CH"/>
              </w:rPr>
            </w:pPr>
            <w:r>
              <w:rPr>
                <w:sz w:val="20"/>
                <w:lang w:val="fr-CH"/>
              </w:rPr>
              <w:t>0,3</w:t>
            </w:r>
          </w:p>
        </w:tc>
        <w:tc>
          <w:tcPr>
            <w:tcW w:w="1134" w:type="dxa"/>
          </w:tcPr>
          <w:p w:rsidR="00000000" w:rsidRDefault="00000000">
            <w:pPr>
              <w:tabs>
                <w:tab w:val="decimal" w:pos="454"/>
              </w:tabs>
              <w:spacing w:before="60" w:after="60"/>
              <w:rPr>
                <w:sz w:val="20"/>
                <w:lang w:val="fr-CH"/>
              </w:rPr>
            </w:pPr>
            <w:r>
              <w:rPr>
                <w:sz w:val="20"/>
                <w:lang w:val="fr-CH"/>
              </w:rPr>
              <w:t>3,4</w:t>
            </w:r>
          </w:p>
        </w:tc>
        <w:tc>
          <w:tcPr>
            <w:tcW w:w="1275" w:type="dxa"/>
          </w:tcPr>
          <w:p w:rsidR="00000000" w:rsidRDefault="00000000">
            <w:pPr>
              <w:tabs>
                <w:tab w:val="decimal" w:pos="624"/>
              </w:tabs>
              <w:spacing w:before="60" w:after="60"/>
              <w:rPr>
                <w:sz w:val="20"/>
                <w:lang w:val="fr-CH"/>
              </w:rPr>
            </w:pPr>
            <w:r>
              <w:rPr>
                <w:sz w:val="20"/>
                <w:lang w:val="fr-CH"/>
              </w:rPr>
              <w:t>38,0</w:t>
            </w:r>
          </w:p>
        </w:tc>
        <w:tc>
          <w:tcPr>
            <w:tcW w:w="1418" w:type="dxa"/>
          </w:tcPr>
          <w:p w:rsidR="00000000" w:rsidRDefault="00000000">
            <w:pPr>
              <w:tabs>
                <w:tab w:val="decimal" w:pos="624"/>
              </w:tabs>
              <w:spacing w:before="60" w:after="60"/>
              <w:rPr>
                <w:sz w:val="20"/>
                <w:lang w:val="fr-CH"/>
              </w:rPr>
            </w:pPr>
            <w:r>
              <w:rPr>
                <w:sz w:val="20"/>
                <w:lang w:val="fr-CH"/>
              </w:rPr>
              <w:t>27,7</w:t>
            </w:r>
          </w:p>
        </w:tc>
        <w:tc>
          <w:tcPr>
            <w:tcW w:w="992" w:type="dxa"/>
          </w:tcPr>
          <w:p w:rsidR="00000000" w:rsidRDefault="00000000">
            <w:pPr>
              <w:tabs>
                <w:tab w:val="decimal" w:pos="454"/>
              </w:tabs>
              <w:spacing w:before="60" w:after="60"/>
              <w:rPr>
                <w:sz w:val="20"/>
                <w:lang w:val="fr-CH"/>
              </w:rPr>
            </w:pPr>
            <w:r>
              <w:rPr>
                <w:sz w:val="20"/>
                <w:lang w:val="fr-CH"/>
              </w:rPr>
              <w:t>30,5</w:t>
            </w:r>
          </w:p>
        </w:tc>
        <w:tc>
          <w:tcPr>
            <w:tcW w:w="1037" w:type="dxa"/>
          </w:tcPr>
          <w:p w:rsidR="00000000" w:rsidRDefault="00000000">
            <w:pPr>
              <w:tabs>
                <w:tab w:val="decimal" w:pos="454"/>
              </w:tabs>
              <w:spacing w:before="60" w:after="60"/>
              <w:rPr>
                <w:sz w:val="20"/>
                <w:lang w:val="fr-CH"/>
              </w:rPr>
            </w:pPr>
            <w:r>
              <w:rPr>
                <w:sz w:val="20"/>
                <w:lang w:val="fr-CH"/>
              </w:rPr>
              <w:t>13,0</w:t>
            </w:r>
          </w:p>
        </w:tc>
      </w:tr>
      <w:tr w:rsidR="00000000">
        <w:tblPrEx>
          <w:tblCellMar>
            <w:top w:w="0" w:type="dxa"/>
            <w:bottom w:w="0" w:type="dxa"/>
          </w:tblCellMar>
        </w:tblPrEx>
        <w:tc>
          <w:tcPr>
            <w:tcW w:w="629" w:type="dxa"/>
          </w:tcPr>
          <w:p w:rsidR="00000000" w:rsidRDefault="00000000">
            <w:pPr>
              <w:spacing w:before="60" w:after="60"/>
              <w:rPr>
                <w:sz w:val="20"/>
                <w:lang w:val="fr-CH"/>
              </w:rPr>
            </w:pPr>
            <w:r>
              <w:rPr>
                <w:sz w:val="20"/>
                <w:lang w:val="fr-CH"/>
              </w:rPr>
              <w:t>1992</w:t>
            </w:r>
          </w:p>
        </w:tc>
        <w:tc>
          <w:tcPr>
            <w:tcW w:w="863" w:type="dxa"/>
          </w:tcPr>
          <w:p w:rsidR="00000000" w:rsidRDefault="00000000">
            <w:pPr>
              <w:tabs>
                <w:tab w:val="decimal" w:pos="454"/>
              </w:tabs>
              <w:spacing w:before="60" w:after="60"/>
              <w:rPr>
                <w:sz w:val="20"/>
                <w:lang w:val="fr-CH"/>
              </w:rPr>
            </w:pPr>
            <w:r>
              <w:rPr>
                <w:sz w:val="20"/>
                <w:lang w:val="fr-CH"/>
              </w:rPr>
              <w:t>9,2</w:t>
            </w:r>
          </w:p>
        </w:tc>
        <w:tc>
          <w:tcPr>
            <w:tcW w:w="851" w:type="dxa"/>
          </w:tcPr>
          <w:p w:rsidR="00000000" w:rsidRDefault="00000000">
            <w:pPr>
              <w:tabs>
                <w:tab w:val="decimal" w:pos="454"/>
              </w:tabs>
              <w:spacing w:before="60" w:after="60"/>
              <w:rPr>
                <w:sz w:val="20"/>
                <w:lang w:val="fr-CH"/>
              </w:rPr>
            </w:pPr>
            <w:r>
              <w:rPr>
                <w:sz w:val="20"/>
                <w:lang w:val="fr-CH"/>
              </w:rPr>
              <w:t>5,3</w:t>
            </w:r>
          </w:p>
        </w:tc>
        <w:tc>
          <w:tcPr>
            <w:tcW w:w="992" w:type="dxa"/>
          </w:tcPr>
          <w:p w:rsidR="00000000" w:rsidRDefault="00000000">
            <w:pPr>
              <w:tabs>
                <w:tab w:val="decimal" w:pos="454"/>
              </w:tabs>
              <w:spacing w:before="60" w:after="60"/>
              <w:rPr>
                <w:sz w:val="20"/>
                <w:lang w:val="fr-CH"/>
              </w:rPr>
            </w:pPr>
            <w:r>
              <w:rPr>
                <w:sz w:val="20"/>
                <w:lang w:val="fr-CH"/>
              </w:rPr>
              <w:t>3,9</w:t>
            </w:r>
          </w:p>
        </w:tc>
        <w:tc>
          <w:tcPr>
            <w:tcW w:w="1276" w:type="dxa"/>
          </w:tcPr>
          <w:p w:rsidR="00000000" w:rsidRDefault="00000000">
            <w:pPr>
              <w:tabs>
                <w:tab w:val="decimal" w:pos="454"/>
              </w:tabs>
              <w:spacing w:before="60" w:after="60"/>
              <w:rPr>
                <w:sz w:val="20"/>
                <w:lang w:val="fr-CH"/>
              </w:rPr>
            </w:pPr>
            <w:r>
              <w:rPr>
                <w:sz w:val="20"/>
                <w:lang w:val="fr-CH"/>
              </w:rPr>
              <w:t>3,4</w:t>
            </w:r>
          </w:p>
        </w:tc>
        <w:tc>
          <w:tcPr>
            <w:tcW w:w="1559" w:type="dxa"/>
          </w:tcPr>
          <w:p w:rsidR="00000000" w:rsidRDefault="00000000">
            <w:pPr>
              <w:tabs>
                <w:tab w:val="decimal" w:pos="454"/>
              </w:tabs>
              <w:spacing w:before="60" w:after="60"/>
              <w:rPr>
                <w:sz w:val="20"/>
                <w:lang w:val="fr-CH"/>
              </w:rPr>
            </w:pPr>
            <w:r>
              <w:rPr>
                <w:sz w:val="20"/>
                <w:lang w:val="fr-CH"/>
              </w:rPr>
              <w:t>2,4</w:t>
            </w:r>
          </w:p>
        </w:tc>
        <w:tc>
          <w:tcPr>
            <w:tcW w:w="1276" w:type="dxa"/>
          </w:tcPr>
          <w:p w:rsidR="00000000" w:rsidRDefault="00000000">
            <w:pPr>
              <w:tabs>
                <w:tab w:val="decimal" w:pos="454"/>
              </w:tabs>
              <w:spacing w:before="60" w:after="60"/>
              <w:rPr>
                <w:sz w:val="20"/>
                <w:lang w:val="fr-CH"/>
              </w:rPr>
            </w:pPr>
            <w:r>
              <w:rPr>
                <w:sz w:val="20"/>
                <w:lang w:val="fr-CH"/>
              </w:rPr>
              <w:t>(-)1,6</w:t>
            </w:r>
          </w:p>
        </w:tc>
        <w:tc>
          <w:tcPr>
            <w:tcW w:w="1134" w:type="dxa"/>
          </w:tcPr>
          <w:p w:rsidR="00000000" w:rsidRDefault="00000000">
            <w:pPr>
              <w:tabs>
                <w:tab w:val="decimal" w:pos="454"/>
              </w:tabs>
              <w:spacing w:before="60" w:after="60"/>
              <w:rPr>
                <w:sz w:val="20"/>
                <w:lang w:val="fr-CH"/>
              </w:rPr>
            </w:pPr>
            <w:r>
              <w:rPr>
                <w:sz w:val="20"/>
                <w:lang w:val="fr-CH"/>
              </w:rPr>
              <w:t>1,8</w:t>
            </w:r>
          </w:p>
        </w:tc>
        <w:tc>
          <w:tcPr>
            <w:tcW w:w="1275" w:type="dxa"/>
          </w:tcPr>
          <w:p w:rsidR="00000000" w:rsidRDefault="00000000">
            <w:pPr>
              <w:tabs>
                <w:tab w:val="decimal" w:pos="624"/>
              </w:tabs>
              <w:spacing w:before="60" w:after="60"/>
              <w:rPr>
                <w:sz w:val="20"/>
                <w:lang w:val="fr-CH"/>
              </w:rPr>
            </w:pPr>
            <w:r>
              <w:rPr>
                <w:sz w:val="20"/>
                <w:lang w:val="fr-CH"/>
              </w:rPr>
              <w:t>34,8</w:t>
            </w:r>
          </w:p>
        </w:tc>
        <w:tc>
          <w:tcPr>
            <w:tcW w:w="1418" w:type="dxa"/>
          </w:tcPr>
          <w:p w:rsidR="00000000" w:rsidRDefault="00000000">
            <w:pPr>
              <w:tabs>
                <w:tab w:val="decimal" w:pos="624"/>
              </w:tabs>
              <w:spacing w:before="60" w:after="60"/>
              <w:rPr>
                <w:sz w:val="20"/>
                <w:lang w:val="fr-CH"/>
              </w:rPr>
            </w:pPr>
            <w:r>
              <w:rPr>
                <w:sz w:val="20"/>
                <w:lang w:val="fr-CH"/>
              </w:rPr>
              <w:t>28,7</w:t>
            </w:r>
          </w:p>
        </w:tc>
        <w:tc>
          <w:tcPr>
            <w:tcW w:w="992" w:type="dxa"/>
          </w:tcPr>
          <w:p w:rsidR="00000000" w:rsidRDefault="00000000">
            <w:pPr>
              <w:tabs>
                <w:tab w:val="decimal" w:pos="454"/>
              </w:tabs>
              <w:spacing w:before="60" w:after="60"/>
              <w:rPr>
                <w:sz w:val="20"/>
                <w:lang w:val="fr-CH"/>
              </w:rPr>
            </w:pPr>
            <w:r>
              <w:rPr>
                <w:sz w:val="20"/>
                <w:lang w:val="fr-CH"/>
              </w:rPr>
              <w:t>35,1</w:t>
            </w:r>
          </w:p>
        </w:tc>
        <w:tc>
          <w:tcPr>
            <w:tcW w:w="1037" w:type="dxa"/>
          </w:tcPr>
          <w:p w:rsidR="00000000" w:rsidRDefault="00000000">
            <w:pPr>
              <w:tabs>
                <w:tab w:val="decimal" w:pos="454"/>
              </w:tabs>
              <w:spacing w:before="60" w:after="60"/>
              <w:rPr>
                <w:sz w:val="20"/>
                <w:lang w:val="fr-CH"/>
              </w:rPr>
            </w:pPr>
            <w:r>
              <w:rPr>
                <w:sz w:val="20"/>
                <w:lang w:val="fr-CH"/>
              </w:rPr>
              <w:t>14,5</w:t>
            </w:r>
          </w:p>
        </w:tc>
      </w:tr>
      <w:tr w:rsidR="00000000">
        <w:tblPrEx>
          <w:tblCellMar>
            <w:top w:w="0" w:type="dxa"/>
            <w:bottom w:w="0" w:type="dxa"/>
          </w:tblCellMar>
        </w:tblPrEx>
        <w:tc>
          <w:tcPr>
            <w:tcW w:w="629" w:type="dxa"/>
          </w:tcPr>
          <w:p w:rsidR="00000000" w:rsidRDefault="00000000">
            <w:pPr>
              <w:spacing w:before="60" w:after="60"/>
              <w:rPr>
                <w:sz w:val="20"/>
                <w:lang w:val="fr-CH"/>
              </w:rPr>
            </w:pPr>
            <w:r>
              <w:rPr>
                <w:sz w:val="20"/>
                <w:lang w:val="fr-CH"/>
              </w:rPr>
              <w:t>1993</w:t>
            </w:r>
          </w:p>
        </w:tc>
        <w:tc>
          <w:tcPr>
            <w:tcW w:w="863" w:type="dxa"/>
          </w:tcPr>
          <w:p w:rsidR="00000000" w:rsidRDefault="00000000">
            <w:pPr>
              <w:tabs>
                <w:tab w:val="decimal" w:pos="454"/>
              </w:tabs>
              <w:spacing w:before="60" w:after="60"/>
              <w:rPr>
                <w:sz w:val="20"/>
                <w:lang w:val="fr-CH"/>
              </w:rPr>
            </w:pPr>
            <w:r>
              <w:rPr>
                <w:sz w:val="20"/>
                <w:lang w:val="fr-CH"/>
              </w:rPr>
              <w:t>9,0</w:t>
            </w:r>
          </w:p>
        </w:tc>
        <w:tc>
          <w:tcPr>
            <w:tcW w:w="851" w:type="dxa"/>
          </w:tcPr>
          <w:p w:rsidR="00000000" w:rsidRDefault="00000000">
            <w:pPr>
              <w:tabs>
                <w:tab w:val="decimal" w:pos="454"/>
              </w:tabs>
              <w:spacing w:before="60" w:after="60"/>
              <w:rPr>
                <w:sz w:val="20"/>
                <w:lang w:val="fr-CH"/>
              </w:rPr>
            </w:pPr>
            <w:r>
              <w:rPr>
                <w:sz w:val="20"/>
                <w:lang w:val="fr-CH"/>
              </w:rPr>
              <w:t>5,9</w:t>
            </w:r>
          </w:p>
        </w:tc>
        <w:tc>
          <w:tcPr>
            <w:tcW w:w="992" w:type="dxa"/>
          </w:tcPr>
          <w:p w:rsidR="00000000" w:rsidRDefault="00000000">
            <w:pPr>
              <w:tabs>
                <w:tab w:val="decimal" w:pos="454"/>
              </w:tabs>
              <w:spacing w:before="60" w:after="60"/>
              <w:rPr>
                <w:sz w:val="20"/>
                <w:lang w:val="fr-CH"/>
              </w:rPr>
            </w:pPr>
            <w:r>
              <w:rPr>
                <w:sz w:val="20"/>
                <w:lang w:val="fr-CH"/>
              </w:rPr>
              <w:t>3,1</w:t>
            </w:r>
          </w:p>
        </w:tc>
        <w:tc>
          <w:tcPr>
            <w:tcW w:w="1276" w:type="dxa"/>
          </w:tcPr>
          <w:p w:rsidR="00000000" w:rsidRDefault="00000000">
            <w:pPr>
              <w:tabs>
                <w:tab w:val="decimal" w:pos="454"/>
              </w:tabs>
              <w:spacing w:before="60" w:after="60"/>
              <w:rPr>
                <w:sz w:val="20"/>
                <w:lang w:val="fr-CH"/>
              </w:rPr>
            </w:pPr>
            <w:r>
              <w:rPr>
                <w:sz w:val="20"/>
                <w:lang w:val="fr-CH"/>
              </w:rPr>
              <w:t>2,2</w:t>
            </w:r>
          </w:p>
        </w:tc>
        <w:tc>
          <w:tcPr>
            <w:tcW w:w="1559" w:type="dxa"/>
          </w:tcPr>
          <w:p w:rsidR="00000000" w:rsidRDefault="00000000">
            <w:pPr>
              <w:tabs>
                <w:tab w:val="decimal" w:pos="454"/>
              </w:tabs>
              <w:spacing w:before="60" w:after="60"/>
              <w:rPr>
                <w:sz w:val="20"/>
                <w:lang w:val="fr-CH"/>
              </w:rPr>
            </w:pPr>
            <w:r>
              <w:rPr>
                <w:sz w:val="20"/>
                <w:lang w:val="fr-CH"/>
              </w:rPr>
              <w:t>2,7</w:t>
            </w:r>
          </w:p>
        </w:tc>
        <w:tc>
          <w:tcPr>
            <w:tcW w:w="1276" w:type="dxa"/>
          </w:tcPr>
          <w:p w:rsidR="00000000" w:rsidRDefault="00000000">
            <w:pPr>
              <w:tabs>
                <w:tab w:val="decimal" w:pos="454"/>
              </w:tabs>
              <w:spacing w:before="60" w:after="60"/>
              <w:rPr>
                <w:sz w:val="20"/>
                <w:lang w:val="fr-CH"/>
              </w:rPr>
            </w:pPr>
            <w:r>
              <w:rPr>
                <w:sz w:val="20"/>
                <w:lang w:val="fr-CH"/>
              </w:rPr>
              <w:t>0,1</w:t>
            </w:r>
          </w:p>
        </w:tc>
        <w:tc>
          <w:tcPr>
            <w:tcW w:w="1134" w:type="dxa"/>
          </w:tcPr>
          <w:p w:rsidR="00000000" w:rsidRDefault="00000000">
            <w:pPr>
              <w:tabs>
                <w:tab w:val="decimal" w:pos="454"/>
              </w:tabs>
              <w:spacing w:before="60" w:after="60"/>
              <w:rPr>
                <w:sz w:val="20"/>
                <w:lang w:val="fr-CH"/>
              </w:rPr>
            </w:pPr>
            <w:r>
              <w:rPr>
                <w:sz w:val="20"/>
                <w:lang w:val="fr-CH"/>
              </w:rPr>
              <w:t>0,9</w:t>
            </w:r>
          </w:p>
        </w:tc>
        <w:tc>
          <w:tcPr>
            <w:tcW w:w="1275" w:type="dxa"/>
          </w:tcPr>
          <w:p w:rsidR="00000000" w:rsidRDefault="00000000">
            <w:pPr>
              <w:tabs>
                <w:tab w:val="decimal" w:pos="624"/>
              </w:tabs>
              <w:spacing w:before="60" w:after="60"/>
              <w:rPr>
                <w:sz w:val="20"/>
                <w:lang w:val="fr-CH"/>
              </w:rPr>
            </w:pPr>
            <w:r>
              <w:rPr>
                <w:sz w:val="20"/>
                <w:lang w:val="fr-CH"/>
              </w:rPr>
              <w:t>43,1</w:t>
            </w:r>
          </w:p>
        </w:tc>
        <w:tc>
          <w:tcPr>
            <w:tcW w:w="1418" w:type="dxa"/>
          </w:tcPr>
          <w:p w:rsidR="00000000" w:rsidRDefault="00000000">
            <w:pPr>
              <w:tabs>
                <w:tab w:val="decimal" w:pos="624"/>
              </w:tabs>
              <w:spacing w:before="60" w:after="60"/>
              <w:rPr>
                <w:sz w:val="20"/>
                <w:lang w:val="fr-CH"/>
              </w:rPr>
            </w:pPr>
            <w:r>
              <w:rPr>
                <w:sz w:val="20"/>
                <w:lang w:val="fr-CH"/>
              </w:rPr>
              <w:t>28,6</w:t>
            </w:r>
          </w:p>
        </w:tc>
        <w:tc>
          <w:tcPr>
            <w:tcW w:w="992" w:type="dxa"/>
          </w:tcPr>
          <w:p w:rsidR="00000000" w:rsidRDefault="00000000">
            <w:pPr>
              <w:tabs>
                <w:tab w:val="decimal" w:pos="454"/>
              </w:tabs>
              <w:spacing w:before="60" w:after="60"/>
              <w:rPr>
                <w:sz w:val="20"/>
                <w:lang w:val="fr-CH"/>
              </w:rPr>
            </w:pPr>
            <w:r>
              <w:rPr>
                <w:sz w:val="20"/>
                <w:lang w:val="fr-CH"/>
              </w:rPr>
              <w:t>33,9</w:t>
            </w:r>
          </w:p>
        </w:tc>
        <w:tc>
          <w:tcPr>
            <w:tcW w:w="1037" w:type="dxa"/>
          </w:tcPr>
          <w:p w:rsidR="00000000" w:rsidRDefault="00000000">
            <w:pPr>
              <w:tabs>
                <w:tab w:val="decimal" w:pos="454"/>
              </w:tabs>
              <w:spacing w:before="60" w:after="60"/>
              <w:rPr>
                <w:sz w:val="20"/>
                <w:lang w:val="fr-CH"/>
              </w:rPr>
            </w:pPr>
            <w:r>
              <w:rPr>
                <w:sz w:val="20"/>
                <w:lang w:val="fr-CH"/>
              </w:rPr>
              <w:t>14,9</w:t>
            </w:r>
          </w:p>
        </w:tc>
      </w:tr>
      <w:tr w:rsidR="00000000">
        <w:tblPrEx>
          <w:tblCellMar>
            <w:top w:w="0" w:type="dxa"/>
            <w:bottom w:w="0" w:type="dxa"/>
          </w:tblCellMar>
        </w:tblPrEx>
        <w:tc>
          <w:tcPr>
            <w:tcW w:w="629" w:type="dxa"/>
          </w:tcPr>
          <w:p w:rsidR="00000000" w:rsidRDefault="00000000">
            <w:pPr>
              <w:spacing w:before="60" w:after="60"/>
              <w:rPr>
                <w:sz w:val="20"/>
                <w:lang w:val="fr-CH"/>
              </w:rPr>
            </w:pPr>
            <w:r>
              <w:rPr>
                <w:sz w:val="20"/>
                <w:lang w:val="fr-CH"/>
              </w:rPr>
              <w:t>1994</w:t>
            </w:r>
          </w:p>
        </w:tc>
        <w:tc>
          <w:tcPr>
            <w:tcW w:w="863" w:type="dxa"/>
          </w:tcPr>
          <w:p w:rsidR="00000000" w:rsidRDefault="00000000">
            <w:pPr>
              <w:tabs>
                <w:tab w:val="decimal" w:pos="454"/>
              </w:tabs>
              <w:spacing w:before="60" w:after="60"/>
              <w:rPr>
                <w:sz w:val="20"/>
                <w:lang w:val="fr-CH"/>
              </w:rPr>
            </w:pPr>
            <w:r>
              <w:rPr>
                <w:sz w:val="20"/>
                <w:lang w:val="fr-CH"/>
              </w:rPr>
              <w:t>8,0</w:t>
            </w:r>
          </w:p>
        </w:tc>
        <w:tc>
          <w:tcPr>
            <w:tcW w:w="851" w:type="dxa"/>
          </w:tcPr>
          <w:p w:rsidR="00000000" w:rsidRDefault="00000000">
            <w:pPr>
              <w:tabs>
                <w:tab w:val="decimal" w:pos="454"/>
              </w:tabs>
              <w:spacing w:before="60" w:after="60"/>
              <w:rPr>
                <w:sz w:val="20"/>
                <w:lang w:val="fr-CH"/>
              </w:rPr>
            </w:pPr>
            <w:r>
              <w:rPr>
                <w:sz w:val="20"/>
                <w:lang w:val="fr-CH"/>
              </w:rPr>
              <w:t>6,1</w:t>
            </w:r>
          </w:p>
        </w:tc>
        <w:tc>
          <w:tcPr>
            <w:tcW w:w="992" w:type="dxa"/>
          </w:tcPr>
          <w:p w:rsidR="00000000" w:rsidRDefault="00000000">
            <w:pPr>
              <w:tabs>
                <w:tab w:val="decimal" w:pos="454"/>
              </w:tabs>
              <w:spacing w:before="60" w:after="60"/>
              <w:rPr>
                <w:sz w:val="20"/>
                <w:lang w:val="fr-CH"/>
              </w:rPr>
            </w:pPr>
            <w:r>
              <w:rPr>
                <w:sz w:val="20"/>
                <w:lang w:val="fr-CH"/>
              </w:rPr>
              <w:t>1,9</w:t>
            </w:r>
          </w:p>
        </w:tc>
        <w:tc>
          <w:tcPr>
            <w:tcW w:w="1276" w:type="dxa"/>
          </w:tcPr>
          <w:p w:rsidR="00000000" w:rsidRDefault="00000000">
            <w:pPr>
              <w:tabs>
                <w:tab w:val="decimal" w:pos="454"/>
              </w:tabs>
              <w:spacing w:before="60" w:after="60"/>
              <w:rPr>
                <w:sz w:val="20"/>
                <w:lang w:val="fr-CH"/>
              </w:rPr>
            </w:pPr>
            <w:r>
              <w:rPr>
                <w:sz w:val="20"/>
                <w:lang w:val="fr-CH"/>
              </w:rPr>
              <w:t>1,1</w:t>
            </w:r>
          </w:p>
        </w:tc>
        <w:tc>
          <w:tcPr>
            <w:tcW w:w="1559" w:type="dxa"/>
          </w:tcPr>
          <w:p w:rsidR="00000000" w:rsidRDefault="00000000">
            <w:pPr>
              <w:tabs>
                <w:tab w:val="decimal" w:pos="454"/>
              </w:tabs>
              <w:spacing w:before="60" w:after="60"/>
              <w:rPr>
                <w:sz w:val="20"/>
                <w:lang w:val="fr-CH"/>
              </w:rPr>
            </w:pPr>
            <w:r>
              <w:rPr>
                <w:sz w:val="20"/>
                <w:lang w:val="fr-CH"/>
              </w:rPr>
              <w:t>1,9</w:t>
            </w:r>
          </w:p>
        </w:tc>
        <w:tc>
          <w:tcPr>
            <w:tcW w:w="1276" w:type="dxa"/>
          </w:tcPr>
          <w:p w:rsidR="00000000" w:rsidRDefault="00000000">
            <w:pPr>
              <w:tabs>
                <w:tab w:val="decimal" w:pos="454"/>
              </w:tabs>
              <w:spacing w:before="60" w:after="60"/>
              <w:rPr>
                <w:sz w:val="20"/>
                <w:lang w:val="fr-CH"/>
              </w:rPr>
            </w:pPr>
            <w:r>
              <w:rPr>
                <w:sz w:val="20"/>
                <w:lang w:val="fr-CH"/>
              </w:rPr>
              <w:t>0,3</w:t>
            </w:r>
          </w:p>
        </w:tc>
        <w:tc>
          <w:tcPr>
            <w:tcW w:w="1134" w:type="dxa"/>
          </w:tcPr>
          <w:p w:rsidR="00000000" w:rsidRDefault="00000000">
            <w:pPr>
              <w:tabs>
                <w:tab w:val="decimal" w:pos="454"/>
              </w:tabs>
              <w:spacing w:before="60" w:after="60"/>
              <w:rPr>
                <w:sz w:val="20"/>
                <w:lang w:val="fr-CH"/>
              </w:rPr>
            </w:pPr>
            <w:r>
              <w:rPr>
                <w:sz w:val="20"/>
                <w:lang w:val="fr-CH"/>
              </w:rPr>
              <w:t>0,5</w:t>
            </w:r>
          </w:p>
        </w:tc>
        <w:tc>
          <w:tcPr>
            <w:tcW w:w="1275" w:type="dxa"/>
          </w:tcPr>
          <w:p w:rsidR="00000000" w:rsidRDefault="00000000">
            <w:pPr>
              <w:tabs>
                <w:tab w:val="decimal" w:pos="624"/>
              </w:tabs>
              <w:spacing w:before="60" w:after="60"/>
              <w:rPr>
                <w:sz w:val="20"/>
                <w:lang w:val="fr-CH"/>
              </w:rPr>
            </w:pPr>
            <w:r>
              <w:rPr>
                <w:sz w:val="20"/>
                <w:lang w:val="fr-CH"/>
              </w:rPr>
              <w:t>38,9</w:t>
            </w:r>
          </w:p>
        </w:tc>
        <w:tc>
          <w:tcPr>
            <w:tcW w:w="1418" w:type="dxa"/>
          </w:tcPr>
          <w:p w:rsidR="00000000" w:rsidRDefault="00000000">
            <w:pPr>
              <w:tabs>
                <w:tab w:val="decimal" w:pos="624"/>
              </w:tabs>
              <w:spacing w:before="60" w:after="60"/>
              <w:rPr>
                <w:sz w:val="20"/>
                <w:lang w:val="fr-CH"/>
              </w:rPr>
            </w:pPr>
            <w:r>
              <w:rPr>
                <w:sz w:val="20"/>
                <w:lang w:val="fr-CH"/>
              </w:rPr>
              <w:t>31,6</w:t>
            </w:r>
          </w:p>
        </w:tc>
        <w:tc>
          <w:tcPr>
            <w:tcW w:w="992" w:type="dxa"/>
          </w:tcPr>
          <w:p w:rsidR="00000000" w:rsidRDefault="00000000">
            <w:pPr>
              <w:tabs>
                <w:tab w:val="decimal" w:pos="454"/>
              </w:tabs>
              <w:spacing w:before="60" w:after="60"/>
              <w:rPr>
                <w:sz w:val="20"/>
                <w:lang w:val="fr-CH"/>
              </w:rPr>
            </w:pPr>
            <w:r>
              <w:rPr>
                <w:sz w:val="20"/>
                <w:lang w:val="fr-CH"/>
              </w:rPr>
              <w:t>27,3</w:t>
            </w:r>
          </w:p>
        </w:tc>
        <w:tc>
          <w:tcPr>
            <w:tcW w:w="1037" w:type="dxa"/>
          </w:tcPr>
          <w:p w:rsidR="00000000" w:rsidRDefault="00000000">
            <w:pPr>
              <w:tabs>
                <w:tab w:val="decimal" w:pos="454"/>
              </w:tabs>
              <w:spacing w:before="60" w:after="60"/>
              <w:rPr>
                <w:sz w:val="20"/>
                <w:lang w:val="fr-CH"/>
              </w:rPr>
            </w:pPr>
            <w:r>
              <w:rPr>
                <w:sz w:val="20"/>
                <w:lang w:val="fr-CH"/>
              </w:rPr>
              <w:t>14,1</w:t>
            </w:r>
          </w:p>
        </w:tc>
      </w:tr>
      <w:tr w:rsidR="00000000">
        <w:tblPrEx>
          <w:tblCellMar>
            <w:top w:w="0" w:type="dxa"/>
            <w:bottom w:w="0" w:type="dxa"/>
          </w:tblCellMar>
        </w:tblPrEx>
        <w:tc>
          <w:tcPr>
            <w:tcW w:w="629" w:type="dxa"/>
          </w:tcPr>
          <w:p w:rsidR="00000000" w:rsidRDefault="00000000">
            <w:pPr>
              <w:spacing w:before="60" w:after="60"/>
              <w:rPr>
                <w:sz w:val="20"/>
                <w:lang w:val="fr-CH"/>
              </w:rPr>
            </w:pPr>
            <w:r>
              <w:rPr>
                <w:sz w:val="20"/>
                <w:lang w:val="fr-CH"/>
              </w:rPr>
              <w:t>1995</w:t>
            </w:r>
          </w:p>
        </w:tc>
        <w:tc>
          <w:tcPr>
            <w:tcW w:w="863" w:type="dxa"/>
          </w:tcPr>
          <w:p w:rsidR="00000000" w:rsidRDefault="00000000">
            <w:pPr>
              <w:tabs>
                <w:tab w:val="decimal" w:pos="454"/>
              </w:tabs>
              <w:spacing w:before="60" w:after="60"/>
              <w:rPr>
                <w:sz w:val="20"/>
                <w:lang w:val="fr-CH"/>
              </w:rPr>
            </w:pPr>
            <w:r>
              <w:rPr>
                <w:sz w:val="20"/>
                <w:lang w:val="fr-CH"/>
              </w:rPr>
              <w:t>6,6</w:t>
            </w:r>
          </w:p>
        </w:tc>
        <w:tc>
          <w:tcPr>
            <w:tcW w:w="851" w:type="dxa"/>
          </w:tcPr>
          <w:p w:rsidR="00000000" w:rsidRDefault="00000000">
            <w:pPr>
              <w:tabs>
                <w:tab w:val="decimal" w:pos="454"/>
              </w:tabs>
              <w:spacing w:before="60" w:after="60"/>
              <w:rPr>
                <w:sz w:val="20"/>
                <w:lang w:val="fr-CH"/>
              </w:rPr>
            </w:pPr>
            <w:r>
              <w:rPr>
                <w:sz w:val="20"/>
                <w:lang w:val="fr-CH"/>
              </w:rPr>
              <w:t>7,1</w:t>
            </w:r>
          </w:p>
        </w:tc>
        <w:tc>
          <w:tcPr>
            <w:tcW w:w="992" w:type="dxa"/>
          </w:tcPr>
          <w:p w:rsidR="00000000" w:rsidRDefault="00000000">
            <w:pPr>
              <w:tabs>
                <w:tab w:val="decimal" w:pos="454"/>
              </w:tabs>
              <w:spacing w:before="60" w:after="60"/>
              <w:rPr>
                <w:sz w:val="20"/>
                <w:lang w:val="fr-CH"/>
              </w:rPr>
            </w:pPr>
            <w:r>
              <w:rPr>
                <w:sz w:val="20"/>
                <w:lang w:val="fr-CH"/>
              </w:rPr>
              <w:t>(-)0,5</w:t>
            </w:r>
          </w:p>
        </w:tc>
        <w:tc>
          <w:tcPr>
            <w:tcW w:w="1276" w:type="dxa"/>
          </w:tcPr>
          <w:p w:rsidR="00000000" w:rsidRDefault="00000000">
            <w:pPr>
              <w:tabs>
                <w:tab w:val="decimal" w:pos="454"/>
              </w:tabs>
              <w:spacing w:before="60" w:after="60"/>
              <w:rPr>
                <w:sz w:val="20"/>
                <w:lang w:val="fr-CH"/>
              </w:rPr>
            </w:pPr>
            <w:r>
              <w:rPr>
                <w:sz w:val="20"/>
                <w:lang w:val="fr-CH"/>
              </w:rPr>
              <w:t>(-)1,4</w:t>
            </w:r>
          </w:p>
        </w:tc>
        <w:tc>
          <w:tcPr>
            <w:tcW w:w="1559" w:type="dxa"/>
          </w:tcPr>
          <w:p w:rsidR="00000000" w:rsidRDefault="00000000">
            <w:pPr>
              <w:tabs>
                <w:tab w:val="decimal" w:pos="454"/>
              </w:tabs>
              <w:spacing w:before="60" w:after="60"/>
              <w:rPr>
                <w:sz w:val="20"/>
                <w:lang w:val="fr-CH"/>
              </w:rPr>
            </w:pPr>
            <w:r>
              <w:rPr>
                <w:sz w:val="20"/>
                <w:lang w:val="fr-CH"/>
              </w:rPr>
              <w:t>1,8</w:t>
            </w:r>
          </w:p>
        </w:tc>
        <w:tc>
          <w:tcPr>
            <w:tcW w:w="1276" w:type="dxa"/>
          </w:tcPr>
          <w:p w:rsidR="00000000" w:rsidRDefault="00000000">
            <w:pPr>
              <w:tabs>
                <w:tab w:val="decimal" w:pos="454"/>
              </w:tabs>
              <w:spacing w:before="60" w:after="60"/>
              <w:rPr>
                <w:sz w:val="20"/>
                <w:lang w:val="fr-CH"/>
              </w:rPr>
            </w:pPr>
            <w:r>
              <w:rPr>
                <w:sz w:val="20"/>
                <w:lang w:val="fr-CH"/>
              </w:rPr>
              <w:t>2,6</w:t>
            </w:r>
          </w:p>
        </w:tc>
        <w:tc>
          <w:tcPr>
            <w:tcW w:w="1134" w:type="dxa"/>
          </w:tcPr>
          <w:p w:rsidR="00000000" w:rsidRDefault="00000000">
            <w:pPr>
              <w:tabs>
                <w:tab w:val="decimal" w:pos="454"/>
              </w:tabs>
              <w:spacing w:before="60" w:after="60"/>
              <w:rPr>
                <w:sz w:val="20"/>
                <w:lang w:val="fr-CH"/>
              </w:rPr>
            </w:pPr>
            <w:r>
              <w:rPr>
                <w:sz w:val="20"/>
                <w:lang w:val="fr-CH"/>
              </w:rPr>
              <w:t>0,6</w:t>
            </w:r>
          </w:p>
        </w:tc>
        <w:tc>
          <w:tcPr>
            <w:tcW w:w="1275" w:type="dxa"/>
          </w:tcPr>
          <w:p w:rsidR="00000000" w:rsidRDefault="00000000">
            <w:pPr>
              <w:tabs>
                <w:tab w:val="decimal" w:pos="624"/>
              </w:tabs>
              <w:spacing w:before="60" w:after="60"/>
              <w:rPr>
                <w:sz w:val="20"/>
                <w:lang w:val="fr-CH"/>
              </w:rPr>
            </w:pPr>
            <w:r>
              <w:rPr>
                <w:sz w:val="20"/>
                <w:lang w:val="fr-CH"/>
              </w:rPr>
              <w:t>46,1</w:t>
            </w:r>
          </w:p>
        </w:tc>
        <w:tc>
          <w:tcPr>
            <w:tcW w:w="1418" w:type="dxa"/>
          </w:tcPr>
          <w:p w:rsidR="00000000" w:rsidRDefault="00000000">
            <w:pPr>
              <w:tabs>
                <w:tab w:val="decimal" w:pos="624"/>
              </w:tabs>
              <w:spacing w:before="60" w:after="60"/>
              <w:rPr>
                <w:sz w:val="20"/>
                <w:lang w:val="fr-CH"/>
              </w:rPr>
            </w:pPr>
            <w:r>
              <w:rPr>
                <w:sz w:val="20"/>
                <w:lang w:val="fr-CH"/>
              </w:rPr>
              <w:t>31,2</w:t>
            </w:r>
          </w:p>
        </w:tc>
        <w:tc>
          <w:tcPr>
            <w:tcW w:w="992" w:type="dxa"/>
          </w:tcPr>
          <w:p w:rsidR="00000000" w:rsidRDefault="00000000">
            <w:pPr>
              <w:tabs>
                <w:tab w:val="decimal" w:pos="454"/>
              </w:tabs>
              <w:spacing w:before="60" w:after="60"/>
              <w:rPr>
                <w:sz w:val="20"/>
                <w:lang w:val="fr-CH"/>
              </w:rPr>
            </w:pPr>
            <w:r>
              <w:rPr>
                <w:sz w:val="20"/>
                <w:lang w:val="fr-CH"/>
              </w:rPr>
              <w:t>22,6</w:t>
            </w:r>
          </w:p>
        </w:tc>
        <w:tc>
          <w:tcPr>
            <w:tcW w:w="1037" w:type="dxa"/>
          </w:tcPr>
          <w:p w:rsidR="00000000" w:rsidRDefault="00000000">
            <w:pPr>
              <w:tabs>
                <w:tab w:val="decimal" w:pos="454"/>
              </w:tabs>
              <w:spacing w:before="60" w:after="60"/>
              <w:rPr>
                <w:sz w:val="20"/>
                <w:lang w:val="fr-CH"/>
              </w:rPr>
            </w:pPr>
            <w:r>
              <w:rPr>
                <w:sz w:val="20"/>
                <w:lang w:val="fr-CH"/>
              </w:rPr>
              <w:t>13,7</w:t>
            </w:r>
          </w:p>
        </w:tc>
      </w:tr>
      <w:tr w:rsidR="00000000">
        <w:tblPrEx>
          <w:tblCellMar>
            <w:top w:w="0" w:type="dxa"/>
            <w:bottom w:w="0" w:type="dxa"/>
          </w:tblCellMar>
        </w:tblPrEx>
        <w:tc>
          <w:tcPr>
            <w:tcW w:w="629" w:type="dxa"/>
          </w:tcPr>
          <w:p w:rsidR="00000000" w:rsidRDefault="00000000">
            <w:pPr>
              <w:spacing w:before="60" w:after="60"/>
              <w:rPr>
                <w:sz w:val="20"/>
                <w:lang w:val="fr-CH"/>
              </w:rPr>
            </w:pPr>
            <w:r>
              <w:rPr>
                <w:sz w:val="20"/>
                <w:lang w:val="fr-CH"/>
              </w:rPr>
              <w:t>1996</w:t>
            </w:r>
          </w:p>
        </w:tc>
        <w:tc>
          <w:tcPr>
            <w:tcW w:w="863" w:type="dxa"/>
          </w:tcPr>
          <w:p w:rsidR="00000000" w:rsidRDefault="00000000">
            <w:pPr>
              <w:tabs>
                <w:tab w:val="decimal" w:pos="454"/>
              </w:tabs>
              <w:spacing w:before="60" w:after="60"/>
              <w:rPr>
                <w:sz w:val="20"/>
                <w:lang w:val="fr-CH"/>
              </w:rPr>
            </w:pPr>
            <w:r>
              <w:rPr>
                <w:sz w:val="20"/>
                <w:lang w:val="fr-CH"/>
              </w:rPr>
              <w:t>6,2</w:t>
            </w:r>
          </w:p>
        </w:tc>
        <w:tc>
          <w:tcPr>
            <w:tcW w:w="851" w:type="dxa"/>
          </w:tcPr>
          <w:p w:rsidR="00000000" w:rsidRDefault="00000000">
            <w:pPr>
              <w:tabs>
                <w:tab w:val="decimal" w:pos="454"/>
              </w:tabs>
              <w:spacing w:before="60" w:after="60"/>
              <w:rPr>
                <w:sz w:val="20"/>
                <w:lang w:val="fr-CH"/>
              </w:rPr>
            </w:pPr>
            <w:r>
              <w:rPr>
                <w:sz w:val="20"/>
                <w:lang w:val="fr-CH"/>
              </w:rPr>
              <w:t>6,9</w:t>
            </w:r>
          </w:p>
        </w:tc>
        <w:tc>
          <w:tcPr>
            <w:tcW w:w="992" w:type="dxa"/>
          </w:tcPr>
          <w:p w:rsidR="00000000" w:rsidRDefault="00000000">
            <w:pPr>
              <w:tabs>
                <w:tab w:val="decimal" w:pos="454"/>
              </w:tabs>
              <w:spacing w:before="60" w:after="60"/>
              <w:rPr>
                <w:sz w:val="20"/>
                <w:lang w:val="fr-CH"/>
              </w:rPr>
            </w:pPr>
            <w:r>
              <w:rPr>
                <w:sz w:val="20"/>
                <w:lang w:val="fr-CH"/>
              </w:rPr>
              <w:t>(-)0,7</w:t>
            </w:r>
          </w:p>
        </w:tc>
        <w:tc>
          <w:tcPr>
            <w:tcW w:w="1276" w:type="dxa"/>
          </w:tcPr>
          <w:p w:rsidR="00000000" w:rsidRDefault="00000000">
            <w:pPr>
              <w:tabs>
                <w:tab w:val="decimal" w:pos="454"/>
              </w:tabs>
              <w:spacing w:before="60" w:after="60"/>
              <w:rPr>
                <w:sz w:val="20"/>
                <w:lang w:val="fr-CH"/>
              </w:rPr>
            </w:pPr>
            <w:r>
              <w:rPr>
                <w:sz w:val="20"/>
                <w:lang w:val="fr-CH"/>
              </w:rPr>
              <w:t>(-)1,6</w:t>
            </w:r>
          </w:p>
        </w:tc>
        <w:tc>
          <w:tcPr>
            <w:tcW w:w="1559" w:type="dxa"/>
          </w:tcPr>
          <w:p w:rsidR="00000000" w:rsidRDefault="00000000">
            <w:pPr>
              <w:tabs>
                <w:tab w:val="decimal" w:pos="454"/>
              </w:tabs>
              <w:spacing w:before="60" w:after="60"/>
              <w:rPr>
                <w:sz w:val="20"/>
                <w:lang w:val="fr-CH"/>
              </w:rPr>
            </w:pPr>
            <w:r>
              <w:rPr>
                <w:sz w:val="20"/>
                <w:lang w:val="fr-CH"/>
              </w:rPr>
              <w:t>1,7</w:t>
            </w:r>
          </w:p>
        </w:tc>
        <w:tc>
          <w:tcPr>
            <w:tcW w:w="1276" w:type="dxa"/>
          </w:tcPr>
          <w:p w:rsidR="00000000" w:rsidRDefault="00000000">
            <w:pPr>
              <w:tabs>
                <w:tab w:val="decimal" w:pos="454"/>
              </w:tabs>
              <w:spacing w:before="60" w:after="60"/>
              <w:rPr>
                <w:sz w:val="20"/>
                <w:lang w:val="fr-CH"/>
              </w:rPr>
            </w:pPr>
            <w:r>
              <w:rPr>
                <w:sz w:val="20"/>
                <w:lang w:val="fr-CH"/>
              </w:rPr>
              <w:t>3,0</w:t>
            </w:r>
          </w:p>
        </w:tc>
        <w:tc>
          <w:tcPr>
            <w:tcW w:w="1134" w:type="dxa"/>
          </w:tcPr>
          <w:p w:rsidR="00000000" w:rsidRDefault="00000000">
            <w:pPr>
              <w:tabs>
                <w:tab w:val="decimal" w:pos="454"/>
              </w:tabs>
              <w:spacing w:before="60" w:after="60"/>
              <w:rPr>
                <w:sz w:val="20"/>
                <w:lang w:val="fr-CH"/>
              </w:rPr>
            </w:pPr>
            <w:r>
              <w:rPr>
                <w:sz w:val="20"/>
                <w:lang w:val="fr-CH"/>
              </w:rPr>
              <w:t>(-)1,4</w:t>
            </w:r>
          </w:p>
        </w:tc>
        <w:tc>
          <w:tcPr>
            <w:tcW w:w="1275" w:type="dxa"/>
          </w:tcPr>
          <w:p w:rsidR="00000000" w:rsidRDefault="00000000">
            <w:pPr>
              <w:tabs>
                <w:tab w:val="decimal" w:pos="624"/>
              </w:tabs>
              <w:spacing w:before="60" w:after="60"/>
              <w:rPr>
                <w:sz w:val="20"/>
                <w:lang w:val="fr-CH"/>
              </w:rPr>
            </w:pPr>
            <w:r>
              <w:rPr>
                <w:sz w:val="20"/>
                <w:lang w:val="fr-CH"/>
              </w:rPr>
              <w:t>56,9</w:t>
            </w:r>
          </w:p>
        </w:tc>
        <w:tc>
          <w:tcPr>
            <w:tcW w:w="1418" w:type="dxa"/>
          </w:tcPr>
          <w:p w:rsidR="00000000" w:rsidRDefault="00000000">
            <w:pPr>
              <w:tabs>
                <w:tab w:val="decimal" w:pos="624"/>
              </w:tabs>
              <w:spacing w:before="60" w:after="60"/>
              <w:rPr>
                <w:sz w:val="20"/>
                <w:lang w:val="fr-CH"/>
              </w:rPr>
            </w:pPr>
            <w:r>
              <w:rPr>
                <w:sz w:val="20"/>
                <w:lang w:val="fr-CH"/>
              </w:rPr>
              <w:t>28,3</w:t>
            </w:r>
          </w:p>
        </w:tc>
        <w:tc>
          <w:tcPr>
            <w:tcW w:w="992" w:type="dxa"/>
          </w:tcPr>
          <w:p w:rsidR="00000000" w:rsidRDefault="00000000">
            <w:pPr>
              <w:tabs>
                <w:tab w:val="decimal" w:pos="454"/>
              </w:tabs>
              <w:spacing w:before="60" w:after="60"/>
              <w:rPr>
                <w:sz w:val="20"/>
                <w:lang w:val="fr-CH"/>
              </w:rPr>
            </w:pPr>
            <w:r>
              <w:rPr>
                <w:sz w:val="20"/>
                <w:lang w:val="fr-CH"/>
              </w:rPr>
              <w:t>23,2</w:t>
            </w:r>
          </w:p>
        </w:tc>
        <w:tc>
          <w:tcPr>
            <w:tcW w:w="1037" w:type="dxa"/>
          </w:tcPr>
          <w:p w:rsidR="00000000" w:rsidRDefault="00000000">
            <w:pPr>
              <w:tabs>
                <w:tab w:val="decimal" w:pos="454"/>
              </w:tabs>
              <w:spacing w:before="60" w:after="60"/>
              <w:rPr>
                <w:sz w:val="20"/>
                <w:lang w:val="fr-CH"/>
              </w:rPr>
            </w:pPr>
            <w:r>
              <w:rPr>
                <w:sz w:val="20"/>
                <w:lang w:val="fr-CH"/>
              </w:rPr>
              <w:t>13,0</w:t>
            </w:r>
          </w:p>
        </w:tc>
      </w:tr>
      <w:tr w:rsidR="00000000">
        <w:tblPrEx>
          <w:tblCellMar>
            <w:top w:w="0" w:type="dxa"/>
            <w:bottom w:w="0" w:type="dxa"/>
          </w:tblCellMar>
        </w:tblPrEx>
        <w:tc>
          <w:tcPr>
            <w:tcW w:w="629" w:type="dxa"/>
          </w:tcPr>
          <w:p w:rsidR="00000000" w:rsidRDefault="00000000">
            <w:pPr>
              <w:spacing w:before="60" w:after="60"/>
              <w:rPr>
                <w:sz w:val="20"/>
                <w:lang w:val="fr-CH"/>
              </w:rPr>
            </w:pPr>
            <w:r>
              <w:rPr>
                <w:sz w:val="20"/>
                <w:lang w:val="fr-CH"/>
              </w:rPr>
              <w:t>1997</w:t>
            </w:r>
          </w:p>
        </w:tc>
        <w:tc>
          <w:tcPr>
            <w:tcW w:w="863" w:type="dxa"/>
          </w:tcPr>
          <w:p w:rsidR="00000000" w:rsidRDefault="00000000">
            <w:pPr>
              <w:tabs>
                <w:tab w:val="decimal" w:pos="454"/>
              </w:tabs>
              <w:spacing w:before="60" w:after="60"/>
              <w:rPr>
                <w:sz w:val="20"/>
                <w:lang w:val="fr-CH"/>
              </w:rPr>
            </w:pPr>
            <w:r>
              <w:rPr>
                <w:sz w:val="20"/>
                <w:lang w:val="fr-CH"/>
              </w:rPr>
              <w:t>6,6</w:t>
            </w:r>
          </w:p>
        </w:tc>
        <w:tc>
          <w:tcPr>
            <w:tcW w:w="851" w:type="dxa"/>
          </w:tcPr>
          <w:p w:rsidR="00000000" w:rsidRDefault="00000000">
            <w:pPr>
              <w:tabs>
                <w:tab w:val="decimal" w:pos="454"/>
              </w:tabs>
              <w:spacing w:before="60" w:after="60"/>
              <w:rPr>
                <w:sz w:val="20"/>
                <w:lang w:val="fr-CH"/>
              </w:rPr>
            </w:pPr>
            <w:r>
              <w:rPr>
                <w:sz w:val="20"/>
                <w:lang w:val="fr-CH"/>
              </w:rPr>
              <w:t>7,6</w:t>
            </w:r>
          </w:p>
        </w:tc>
        <w:tc>
          <w:tcPr>
            <w:tcW w:w="992" w:type="dxa"/>
          </w:tcPr>
          <w:p w:rsidR="00000000" w:rsidRDefault="00000000">
            <w:pPr>
              <w:tabs>
                <w:tab w:val="decimal" w:pos="454"/>
              </w:tabs>
              <w:spacing w:before="60" w:after="60"/>
              <w:rPr>
                <w:sz w:val="20"/>
                <w:lang w:val="fr-CH"/>
              </w:rPr>
            </w:pPr>
            <w:r>
              <w:rPr>
                <w:sz w:val="20"/>
                <w:lang w:val="fr-CH"/>
              </w:rPr>
              <w:t>(-)1,0</w:t>
            </w:r>
          </w:p>
        </w:tc>
        <w:tc>
          <w:tcPr>
            <w:tcW w:w="1276" w:type="dxa"/>
          </w:tcPr>
          <w:p w:rsidR="00000000" w:rsidRDefault="00000000">
            <w:pPr>
              <w:tabs>
                <w:tab w:val="decimal" w:pos="454"/>
              </w:tabs>
              <w:spacing w:before="60" w:after="60"/>
              <w:rPr>
                <w:sz w:val="20"/>
                <w:lang w:val="fr-CH"/>
              </w:rPr>
            </w:pPr>
            <w:r>
              <w:rPr>
                <w:sz w:val="20"/>
                <w:lang w:val="fr-CH"/>
              </w:rPr>
              <w:t>(-)2,2</w:t>
            </w:r>
          </w:p>
        </w:tc>
        <w:tc>
          <w:tcPr>
            <w:tcW w:w="1559" w:type="dxa"/>
          </w:tcPr>
          <w:p w:rsidR="00000000" w:rsidRDefault="00000000">
            <w:pPr>
              <w:tabs>
                <w:tab w:val="decimal" w:pos="454"/>
              </w:tabs>
              <w:spacing w:before="60" w:after="60"/>
              <w:rPr>
                <w:sz w:val="20"/>
                <w:lang w:val="fr-CH"/>
              </w:rPr>
            </w:pPr>
            <w:r>
              <w:rPr>
                <w:sz w:val="20"/>
                <w:lang w:val="fr-CH"/>
              </w:rPr>
              <w:t>2,2</w:t>
            </w:r>
          </w:p>
        </w:tc>
        <w:tc>
          <w:tcPr>
            <w:tcW w:w="1276" w:type="dxa"/>
          </w:tcPr>
          <w:p w:rsidR="00000000" w:rsidRDefault="00000000">
            <w:pPr>
              <w:tabs>
                <w:tab w:val="decimal" w:pos="454"/>
              </w:tabs>
              <w:spacing w:before="60" w:after="60"/>
              <w:rPr>
                <w:sz w:val="20"/>
                <w:lang w:val="fr-CH"/>
              </w:rPr>
            </w:pPr>
            <w:r>
              <w:rPr>
                <w:sz w:val="20"/>
                <w:lang w:val="fr-CH"/>
              </w:rPr>
              <w:t>4,2</w:t>
            </w:r>
          </w:p>
        </w:tc>
        <w:tc>
          <w:tcPr>
            <w:tcW w:w="1134" w:type="dxa"/>
          </w:tcPr>
          <w:p w:rsidR="00000000" w:rsidRDefault="00000000">
            <w:pPr>
              <w:tabs>
                <w:tab w:val="decimal" w:pos="454"/>
              </w:tabs>
              <w:spacing w:before="60" w:after="60"/>
              <w:rPr>
                <w:sz w:val="20"/>
                <w:lang w:val="fr-CH"/>
              </w:rPr>
            </w:pPr>
            <w:r>
              <w:rPr>
                <w:sz w:val="20"/>
                <w:lang w:val="fr-CH"/>
              </w:rPr>
              <w:t>(-)2,8</w:t>
            </w:r>
          </w:p>
        </w:tc>
        <w:tc>
          <w:tcPr>
            <w:tcW w:w="1275" w:type="dxa"/>
          </w:tcPr>
          <w:p w:rsidR="00000000" w:rsidRDefault="00000000">
            <w:pPr>
              <w:tabs>
                <w:tab w:val="decimal" w:pos="624"/>
              </w:tabs>
              <w:spacing w:before="60" w:after="60"/>
              <w:rPr>
                <w:sz w:val="20"/>
                <w:lang w:val="fr-CH"/>
              </w:rPr>
            </w:pPr>
            <w:r>
              <w:rPr>
                <w:sz w:val="20"/>
                <w:lang w:val="fr-CH"/>
              </w:rPr>
              <w:t>76,3</w:t>
            </w:r>
          </w:p>
        </w:tc>
        <w:tc>
          <w:tcPr>
            <w:tcW w:w="1418" w:type="dxa"/>
          </w:tcPr>
          <w:p w:rsidR="00000000" w:rsidRDefault="00000000">
            <w:pPr>
              <w:tabs>
                <w:tab w:val="decimal" w:pos="624"/>
              </w:tabs>
              <w:spacing w:before="60" w:after="60"/>
              <w:rPr>
                <w:sz w:val="20"/>
                <w:lang w:val="fr-CH"/>
              </w:rPr>
            </w:pPr>
            <w:r>
              <w:rPr>
                <w:sz w:val="20"/>
                <w:lang w:val="fr-CH"/>
              </w:rPr>
              <w:t>28,7</w:t>
            </w:r>
          </w:p>
        </w:tc>
        <w:tc>
          <w:tcPr>
            <w:tcW w:w="992" w:type="dxa"/>
          </w:tcPr>
          <w:p w:rsidR="00000000" w:rsidRDefault="00000000">
            <w:pPr>
              <w:tabs>
                <w:tab w:val="decimal" w:pos="454"/>
              </w:tabs>
              <w:spacing w:before="60" w:after="60"/>
              <w:rPr>
                <w:sz w:val="20"/>
                <w:lang w:val="fr-CH"/>
              </w:rPr>
            </w:pPr>
            <w:r>
              <w:rPr>
                <w:sz w:val="20"/>
                <w:lang w:val="fr-CH"/>
              </w:rPr>
              <w:t>24,9</w:t>
            </w:r>
          </w:p>
        </w:tc>
        <w:tc>
          <w:tcPr>
            <w:tcW w:w="1037" w:type="dxa"/>
          </w:tcPr>
          <w:p w:rsidR="00000000" w:rsidRDefault="00000000">
            <w:pPr>
              <w:tabs>
                <w:tab w:val="decimal" w:pos="454"/>
              </w:tabs>
              <w:spacing w:before="60" w:after="60"/>
              <w:rPr>
                <w:sz w:val="20"/>
                <w:lang w:val="fr-CH"/>
              </w:rPr>
            </w:pPr>
            <w:r>
              <w:rPr>
                <w:sz w:val="20"/>
                <w:lang w:val="fr-CH"/>
              </w:rPr>
              <w:t>14,2</w:t>
            </w:r>
          </w:p>
        </w:tc>
      </w:tr>
      <w:tr w:rsidR="00000000">
        <w:tblPrEx>
          <w:tblCellMar>
            <w:top w:w="0" w:type="dxa"/>
            <w:bottom w:w="0" w:type="dxa"/>
          </w:tblCellMar>
        </w:tblPrEx>
        <w:tc>
          <w:tcPr>
            <w:tcW w:w="629" w:type="dxa"/>
          </w:tcPr>
          <w:p w:rsidR="00000000" w:rsidRDefault="00000000">
            <w:pPr>
              <w:spacing w:before="60" w:after="60"/>
              <w:rPr>
                <w:sz w:val="20"/>
                <w:lang w:val="fr-CH"/>
              </w:rPr>
            </w:pPr>
            <w:r>
              <w:rPr>
                <w:sz w:val="20"/>
                <w:lang w:val="fr-CH"/>
              </w:rPr>
              <w:t>1998*</w:t>
            </w:r>
          </w:p>
        </w:tc>
        <w:tc>
          <w:tcPr>
            <w:tcW w:w="863" w:type="dxa"/>
          </w:tcPr>
          <w:p w:rsidR="00000000" w:rsidRDefault="00000000">
            <w:pPr>
              <w:tabs>
                <w:tab w:val="decimal" w:pos="454"/>
              </w:tabs>
              <w:spacing w:before="60" w:after="60"/>
              <w:rPr>
                <w:sz w:val="20"/>
                <w:lang w:val="fr-CH"/>
              </w:rPr>
            </w:pPr>
            <w:r>
              <w:rPr>
                <w:sz w:val="20"/>
                <w:lang w:val="fr-CH"/>
              </w:rPr>
              <w:t>6,6</w:t>
            </w:r>
          </w:p>
        </w:tc>
        <w:tc>
          <w:tcPr>
            <w:tcW w:w="851" w:type="dxa"/>
          </w:tcPr>
          <w:p w:rsidR="00000000" w:rsidRDefault="00000000">
            <w:pPr>
              <w:tabs>
                <w:tab w:val="decimal" w:pos="454"/>
              </w:tabs>
              <w:spacing w:before="60" w:after="60"/>
              <w:rPr>
                <w:sz w:val="20"/>
                <w:lang w:val="fr-CH"/>
              </w:rPr>
            </w:pPr>
            <w:r>
              <w:rPr>
                <w:sz w:val="20"/>
                <w:lang w:val="fr-CH"/>
              </w:rPr>
              <w:t>7,4</w:t>
            </w:r>
          </w:p>
        </w:tc>
        <w:tc>
          <w:tcPr>
            <w:tcW w:w="992" w:type="dxa"/>
          </w:tcPr>
          <w:p w:rsidR="00000000" w:rsidRDefault="00000000">
            <w:pPr>
              <w:tabs>
                <w:tab w:val="decimal" w:pos="454"/>
              </w:tabs>
              <w:spacing w:before="60" w:after="60"/>
              <w:rPr>
                <w:sz w:val="20"/>
                <w:lang w:val="fr-CH"/>
              </w:rPr>
            </w:pPr>
            <w:r>
              <w:rPr>
                <w:sz w:val="20"/>
                <w:lang w:val="fr-CH"/>
              </w:rPr>
              <w:t>(-)0,9</w:t>
            </w:r>
          </w:p>
        </w:tc>
        <w:tc>
          <w:tcPr>
            <w:tcW w:w="1276" w:type="dxa"/>
          </w:tcPr>
          <w:p w:rsidR="00000000" w:rsidRDefault="00000000">
            <w:pPr>
              <w:tabs>
                <w:tab w:val="decimal" w:pos="454"/>
              </w:tabs>
              <w:spacing w:before="60" w:after="60"/>
              <w:rPr>
                <w:sz w:val="20"/>
                <w:lang w:val="fr-CH"/>
              </w:rPr>
            </w:pPr>
            <w:r>
              <w:rPr>
                <w:sz w:val="20"/>
                <w:lang w:val="fr-CH"/>
              </w:rPr>
              <w:t>(-)1,9</w:t>
            </w:r>
          </w:p>
        </w:tc>
        <w:tc>
          <w:tcPr>
            <w:tcW w:w="1559" w:type="dxa"/>
          </w:tcPr>
          <w:p w:rsidR="00000000" w:rsidRDefault="00000000">
            <w:pPr>
              <w:tabs>
                <w:tab w:val="decimal" w:pos="454"/>
              </w:tabs>
              <w:spacing w:before="60" w:after="60"/>
              <w:rPr>
                <w:sz w:val="20"/>
                <w:lang w:val="fr-CH"/>
              </w:rPr>
            </w:pPr>
            <w:r>
              <w:rPr>
                <w:sz w:val="20"/>
                <w:lang w:val="fr-CH"/>
              </w:rPr>
              <w:t>2,7</w:t>
            </w:r>
          </w:p>
        </w:tc>
        <w:tc>
          <w:tcPr>
            <w:tcW w:w="1276" w:type="dxa"/>
          </w:tcPr>
          <w:p w:rsidR="00000000" w:rsidRDefault="00000000">
            <w:pPr>
              <w:tabs>
                <w:tab w:val="decimal" w:pos="454"/>
              </w:tabs>
              <w:spacing w:before="60" w:after="60"/>
              <w:rPr>
                <w:sz w:val="20"/>
                <w:lang w:val="fr-CH"/>
              </w:rPr>
            </w:pPr>
            <w:r>
              <w:rPr>
                <w:sz w:val="20"/>
                <w:lang w:val="fr-CH"/>
              </w:rPr>
              <w:t>4,3</w:t>
            </w:r>
          </w:p>
        </w:tc>
        <w:tc>
          <w:tcPr>
            <w:tcW w:w="1134" w:type="dxa"/>
          </w:tcPr>
          <w:p w:rsidR="00000000" w:rsidRDefault="00000000">
            <w:pPr>
              <w:tabs>
                <w:tab w:val="decimal" w:pos="454"/>
              </w:tabs>
              <w:spacing w:before="60" w:after="60"/>
              <w:rPr>
                <w:sz w:val="20"/>
                <w:lang w:val="fr-CH"/>
              </w:rPr>
            </w:pPr>
            <w:r>
              <w:rPr>
                <w:sz w:val="20"/>
                <w:lang w:val="fr-CH"/>
              </w:rPr>
              <w:t>(-)4,0</w:t>
            </w:r>
          </w:p>
        </w:tc>
        <w:tc>
          <w:tcPr>
            <w:tcW w:w="1275" w:type="dxa"/>
          </w:tcPr>
          <w:p w:rsidR="00000000" w:rsidRDefault="00000000">
            <w:pPr>
              <w:tabs>
                <w:tab w:val="decimal" w:pos="624"/>
              </w:tabs>
              <w:spacing w:before="60" w:after="60"/>
              <w:rPr>
                <w:sz w:val="20"/>
                <w:lang w:val="fr-CH"/>
              </w:rPr>
            </w:pPr>
            <w:r>
              <w:rPr>
                <w:sz w:val="20"/>
                <w:lang w:val="fr-CH"/>
              </w:rPr>
              <w:t>96,7</w:t>
            </w:r>
          </w:p>
        </w:tc>
        <w:tc>
          <w:tcPr>
            <w:tcW w:w="1418" w:type="dxa"/>
          </w:tcPr>
          <w:p w:rsidR="00000000" w:rsidRDefault="00000000">
            <w:pPr>
              <w:tabs>
                <w:tab w:val="decimal" w:pos="624"/>
              </w:tabs>
              <w:spacing w:before="60" w:after="60"/>
              <w:rPr>
                <w:sz w:val="20"/>
                <w:lang w:val="fr-CH"/>
              </w:rPr>
            </w:pPr>
            <w:r>
              <w:rPr>
                <w:sz w:val="20"/>
                <w:lang w:val="fr-CH"/>
              </w:rPr>
              <w:t>23,9</w:t>
            </w:r>
          </w:p>
        </w:tc>
        <w:tc>
          <w:tcPr>
            <w:tcW w:w="992" w:type="dxa"/>
          </w:tcPr>
          <w:p w:rsidR="00000000" w:rsidRDefault="00000000">
            <w:pPr>
              <w:tabs>
                <w:tab w:val="decimal" w:pos="454"/>
              </w:tabs>
              <w:spacing w:before="60" w:after="60"/>
              <w:rPr>
                <w:sz w:val="20"/>
                <w:lang w:val="fr-CH"/>
              </w:rPr>
            </w:pPr>
            <w:r>
              <w:rPr>
                <w:sz w:val="20"/>
                <w:lang w:val="fr-CH"/>
              </w:rPr>
              <w:t>30,2</w:t>
            </w:r>
          </w:p>
        </w:tc>
        <w:tc>
          <w:tcPr>
            <w:tcW w:w="1037" w:type="dxa"/>
          </w:tcPr>
          <w:p w:rsidR="00000000" w:rsidRDefault="00000000">
            <w:pPr>
              <w:tabs>
                <w:tab w:val="decimal" w:pos="454"/>
              </w:tabs>
              <w:spacing w:before="60" w:after="60"/>
              <w:rPr>
                <w:sz w:val="20"/>
                <w:lang w:val="fr-CH"/>
              </w:rPr>
            </w:pPr>
            <w:r>
              <w:rPr>
                <w:sz w:val="20"/>
                <w:lang w:val="fr-CH"/>
              </w:rPr>
              <w:t>14,0</w:t>
            </w:r>
          </w:p>
        </w:tc>
      </w:tr>
      <w:tr w:rsidR="00000000">
        <w:tblPrEx>
          <w:tblCellMar>
            <w:top w:w="0" w:type="dxa"/>
            <w:bottom w:w="0" w:type="dxa"/>
          </w:tblCellMar>
        </w:tblPrEx>
        <w:tc>
          <w:tcPr>
            <w:tcW w:w="629" w:type="dxa"/>
            <w:tcBorders>
              <w:bottom w:val="single" w:sz="4" w:space="0" w:color="auto"/>
            </w:tcBorders>
          </w:tcPr>
          <w:p w:rsidR="00000000" w:rsidRDefault="00000000">
            <w:pPr>
              <w:spacing w:before="60" w:after="60"/>
              <w:rPr>
                <w:sz w:val="20"/>
                <w:lang w:val="fr-CH"/>
              </w:rPr>
            </w:pPr>
            <w:r>
              <w:rPr>
                <w:sz w:val="20"/>
                <w:lang w:val="fr-CH"/>
              </w:rPr>
              <w:t>1999**</w:t>
            </w:r>
          </w:p>
        </w:tc>
        <w:tc>
          <w:tcPr>
            <w:tcW w:w="863" w:type="dxa"/>
            <w:tcBorders>
              <w:bottom w:val="single" w:sz="4" w:space="0" w:color="auto"/>
            </w:tcBorders>
          </w:tcPr>
          <w:p w:rsidR="00000000" w:rsidRDefault="00000000">
            <w:pPr>
              <w:tabs>
                <w:tab w:val="decimal" w:pos="454"/>
              </w:tabs>
              <w:spacing w:before="60" w:after="60"/>
              <w:rPr>
                <w:sz w:val="20"/>
                <w:lang w:val="fr-CH"/>
              </w:rPr>
            </w:pPr>
            <w:r>
              <w:rPr>
                <w:sz w:val="20"/>
                <w:lang w:val="fr-CH"/>
              </w:rPr>
              <w:t>7,7</w:t>
            </w:r>
          </w:p>
        </w:tc>
        <w:tc>
          <w:tcPr>
            <w:tcW w:w="851" w:type="dxa"/>
            <w:tcBorders>
              <w:bottom w:val="single" w:sz="4" w:space="0" w:color="auto"/>
            </w:tcBorders>
          </w:tcPr>
          <w:p w:rsidR="00000000" w:rsidRDefault="00000000">
            <w:pPr>
              <w:tabs>
                <w:tab w:val="decimal" w:pos="454"/>
              </w:tabs>
              <w:spacing w:before="60" w:after="60"/>
              <w:rPr>
                <w:sz w:val="20"/>
                <w:lang w:val="fr-CH"/>
              </w:rPr>
            </w:pPr>
            <w:r>
              <w:rPr>
                <w:sz w:val="20"/>
                <w:lang w:val="fr-CH"/>
              </w:rPr>
              <w:t>8,3</w:t>
            </w:r>
          </w:p>
        </w:tc>
        <w:tc>
          <w:tcPr>
            <w:tcW w:w="992" w:type="dxa"/>
            <w:tcBorders>
              <w:bottom w:val="single" w:sz="4" w:space="0" w:color="auto"/>
            </w:tcBorders>
          </w:tcPr>
          <w:p w:rsidR="00000000" w:rsidRDefault="00000000">
            <w:pPr>
              <w:tabs>
                <w:tab w:val="decimal" w:pos="454"/>
              </w:tabs>
              <w:spacing w:before="60" w:after="60"/>
              <w:rPr>
                <w:sz w:val="20"/>
                <w:lang w:val="fr-CH"/>
              </w:rPr>
            </w:pPr>
            <w:r>
              <w:rPr>
                <w:sz w:val="20"/>
                <w:lang w:val="fr-CH"/>
              </w:rPr>
              <w:t>(-)0,6</w:t>
            </w:r>
          </w:p>
        </w:tc>
        <w:tc>
          <w:tcPr>
            <w:tcW w:w="1276" w:type="dxa"/>
            <w:tcBorders>
              <w:bottom w:val="single" w:sz="4" w:space="0" w:color="auto"/>
            </w:tcBorders>
          </w:tcPr>
          <w:p w:rsidR="00000000" w:rsidRDefault="00000000">
            <w:pPr>
              <w:tabs>
                <w:tab w:val="decimal" w:pos="454"/>
              </w:tabs>
              <w:spacing w:before="60" w:after="60"/>
              <w:rPr>
                <w:sz w:val="20"/>
                <w:lang w:val="fr-CH"/>
              </w:rPr>
            </w:pPr>
            <w:r>
              <w:rPr>
                <w:sz w:val="20"/>
                <w:lang w:val="fr-CH"/>
              </w:rPr>
              <w:t>(-)1,7</w:t>
            </w:r>
          </w:p>
        </w:tc>
        <w:tc>
          <w:tcPr>
            <w:tcW w:w="1559" w:type="dxa"/>
            <w:tcBorders>
              <w:bottom w:val="single" w:sz="4" w:space="0" w:color="auto"/>
            </w:tcBorders>
          </w:tcPr>
          <w:p w:rsidR="00000000" w:rsidRDefault="00000000">
            <w:pPr>
              <w:tabs>
                <w:tab w:val="decimal" w:pos="454"/>
              </w:tabs>
              <w:spacing w:before="60" w:after="60"/>
              <w:rPr>
                <w:sz w:val="20"/>
                <w:lang w:val="fr-CH"/>
              </w:rPr>
            </w:pPr>
            <w:r>
              <w:rPr>
                <w:sz w:val="20"/>
                <w:lang w:val="fr-CH"/>
              </w:rPr>
              <w:t>3,5</w:t>
            </w:r>
          </w:p>
        </w:tc>
        <w:tc>
          <w:tcPr>
            <w:tcW w:w="1276" w:type="dxa"/>
            <w:tcBorders>
              <w:bottom w:val="single" w:sz="4" w:space="0" w:color="auto"/>
            </w:tcBorders>
          </w:tcPr>
          <w:p w:rsidR="00000000" w:rsidRDefault="00000000">
            <w:pPr>
              <w:tabs>
                <w:tab w:val="decimal" w:pos="454"/>
              </w:tabs>
              <w:spacing w:before="60" w:after="60"/>
              <w:rPr>
                <w:sz w:val="20"/>
                <w:lang w:val="fr-CH"/>
              </w:rPr>
            </w:pPr>
            <w:r>
              <w:rPr>
                <w:sz w:val="20"/>
                <w:lang w:val="fr-CH"/>
              </w:rPr>
              <w:t>4,8</w:t>
            </w:r>
          </w:p>
        </w:tc>
        <w:tc>
          <w:tcPr>
            <w:tcW w:w="1134" w:type="dxa"/>
            <w:tcBorders>
              <w:bottom w:val="single" w:sz="4" w:space="0" w:color="auto"/>
            </w:tcBorders>
          </w:tcPr>
          <w:p w:rsidR="00000000" w:rsidRDefault="00000000">
            <w:pPr>
              <w:tabs>
                <w:tab w:val="decimal" w:pos="454"/>
              </w:tabs>
              <w:spacing w:before="60" w:after="60"/>
              <w:rPr>
                <w:sz w:val="20"/>
                <w:lang w:val="fr-CH"/>
              </w:rPr>
            </w:pPr>
            <w:r>
              <w:rPr>
                <w:sz w:val="20"/>
                <w:lang w:val="fr-CH"/>
              </w:rPr>
              <w:t>0,5</w:t>
            </w:r>
          </w:p>
        </w:tc>
        <w:tc>
          <w:tcPr>
            <w:tcW w:w="1275" w:type="dxa"/>
            <w:tcBorders>
              <w:bottom w:val="single" w:sz="4" w:space="0" w:color="auto"/>
            </w:tcBorders>
          </w:tcPr>
          <w:p w:rsidR="00000000" w:rsidRDefault="00000000">
            <w:pPr>
              <w:tabs>
                <w:tab w:val="decimal" w:pos="624"/>
              </w:tabs>
              <w:spacing w:before="60" w:after="60"/>
              <w:rPr>
                <w:sz w:val="20"/>
                <w:lang w:val="fr-CH"/>
              </w:rPr>
            </w:pPr>
            <w:r>
              <w:rPr>
                <w:sz w:val="20"/>
                <w:lang w:val="fr-CH"/>
              </w:rPr>
              <w:t>144,7</w:t>
            </w:r>
          </w:p>
        </w:tc>
        <w:tc>
          <w:tcPr>
            <w:tcW w:w="1418" w:type="dxa"/>
            <w:tcBorders>
              <w:bottom w:val="single" w:sz="4" w:space="0" w:color="auto"/>
            </w:tcBorders>
          </w:tcPr>
          <w:p w:rsidR="00000000" w:rsidRDefault="00000000">
            <w:pPr>
              <w:tabs>
                <w:tab w:val="decimal" w:pos="624"/>
              </w:tabs>
              <w:spacing w:before="60" w:after="60"/>
              <w:rPr>
                <w:sz w:val="20"/>
                <w:lang w:val="fr-CH"/>
              </w:rPr>
            </w:pPr>
            <w:r>
              <w:rPr>
                <w:sz w:val="20"/>
                <w:lang w:val="fr-CH"/>
              </w:rPr>
              <w:t>22,6</w:t>
            </w:r>
          </w:p>
        </w:tc>
        <w:tc>
          <w:tcPr>
            <w:tcW w:w="992" w:type="dxa"/>
            <w:tcBorders>
              <w:bottom w:val="single" w:sz="4" w:space="0" w:color="auto"/>
            </w:tcBorders>
          </w:tcPr>
          <w:p w:rsidR="00000000" w:rsidRDefault="00000000">
            <w:pPr>
              <w:tabs>
                <w:tab w:val="decimal" w:pos="454"/>
              </w:tabs>
              <w:spacing w:before="60" w:after="60"/>
              <w:rPr>
                <w:sz w:val="20"/>
                <w:lang w:val="fr-CH"/>
              </w:rPr>
            </w:pPr>
            <w:r>
              <w:rPr>
                <w:sz w:val="20"/>
                <w:lang w:val="fr-CH"/>
              </w:rPr>
              <w:t>37,9</w:t>
            </w:r>
          </w:p>
        </w:tc>
        <w:tc>
          <w:tcPr>
            <w:tcW w:w="1037" w:type="dxa"/>
            <w:tcBorders>
              <w:bottom w:val="single" w:sz="4" w:space="0" w:color="auto"/>
            </w:tcBorders>
          </w:tcPr>
          <w:p w:rsidR="00000000" w:rsidRDefault="00000000">
            <w:pPr>
              <w:tabs>
                <w:tab w:val="decimal" w:pos="454"/>
              </w:tabs>
              <w:spacing w:before="60" w:after="60"/>
              <w:rPr>
                <w:sz w:val="20"/>
                <w:lang w:val="fr-CH"/>
              </w:rPr>
            </w:pPr>
            <w:r>
              <w:rPr>
                <w:sz w:val="20"/>
                <w:lang w:val="fr-CH"/>
              </w:rPr>
              <w:t>16,1</w:t>
            </w:r>
          </w:p>
        </w:tc>
      </w:tr>
    </w:tbl>
    <w:p w:rsidR="00000000" w:rsidRDefault="00000000">
      <w:pPr>
        <w:spacing w:before="80"/>
        <w:ind w:firstLine="567"/>
        <w:rPr>
          <w:bCs/>
          <w:kern w:val="16"/>
          <w:sz w:val="20"/>
          <w:lang w:val="fr-CH"/>
        </w:rPr>
      </w:pPr>
      <w:r>
        <w:rPr>
          <w:bCs/>
          <w:i/>
          <w:iCs/>
          <w:kern w:val="16"/>
          <w:sz w:val="20"/>
          <w:lang w:val="fr-CH"/>
        </w:rPr>
        <w:t xml:space="preserve">Source : </w:t>
      </w:r>
      <w:r>
        <w:rPr>
          <w:bCs/>
          <w:kern w:val="16"/>
          <w:sz w:val="20"/>
          <w:lang w:val="fr-CH"/>
        </w:rPr>
        <w:t>Banque centrale du Brésil (BACEN).</w:t>
      </w:r>
    </w:p>
    <w:p w:rsidR="00000000" w:rsidRDefault="00000000">
      <w:pPr>
        <w:ind w:firstLine="567"/>
        <w:rPr>
          <w:bCs/>
          <w:kern w:val="16"/>
          <w:sz w:val="20"/>
          <w:lang w:val="fr-CH"/>
        </w:rPr>
      </w:pPr>
      <w:r>
        <w:rPr>
          <w:b/>
          <w:kern w:val="16"/>
          <w:vertAlign w:val="superscript"/>
          <w:lang w:val="fr-CH"/>
        </w:rPr>
        <w:t>1</w:t>
      </w:r>
      <w:r>
        <w:rPr>
          <w:bCs/>
          <w:kern w:val="16"/>
          <w:sz w:val="20"/>
          <w:lang w:val="fr-CH"/>
        </w:rPr>
        <w:t xml:space="preserve">  Les transferts réels à l’étranger correspondent au solde des échanges de biens et services non facteurs.</w:t>
      </w:r>
    </w:p>
    <w:p w:rsidR="00000000" w:rsidRDefault="00000000">
      <w:pPr>
        <w:ind w:firstLine="567"/>
        <w:rPr>
          <w:bCs/>
          <w:kern w:val="16"/>
          <w:sz w:val="20"/>
          <w:lang w:val="fr-CH"/>
        </w:rPr>
      </w:pPr>
      <w:r>
        <w:rPr>
          <w:b/>
          <w:kern w:val="16"/>
          <w:vertAlign w:val="superscript"/>
          <w:lang w:val="fr-CH"/>
        </w:rPr>
        <w:t xml:space="preserve">2 </w:t>
      </w:r>
      <w:r>
        <w:rPr>
          <w:bCs/>
          <w:kern w:val="16"/>
          <w:sz w:val="20"/>
          <w:lang w:val="fr-CH"/>
        </w:rPr>
        <w:t xml:space="preserve">  Le revenu net transféré à l’étranger correspond au montant net de la rémunération des facteurs.</w:t>
      </w:r>
    </w:p>
    <w:p w:rsidR="00000000" w:rsidRDefault="00000000">
      <w:pPr>
        <w:ind w:firstLine="567"/>
        <w:rPr>
          <w:bCs/>
          <w:kern w:val="16"/>
          <w:sz w:val="20"/>
          <w:lang w:val="fr-CH"/>
        </w:rPr>
      </w:pPr>
      <w:r>
        <w:rPr>
          <w:b/>
          <w:kern w:val="16"/>
          <w:vertAlign w:val="superscript"/>
          <w:lang w:val="fr-CH"/>
        </w:rPr>
        <w:t xml:space="preserve">3  </w:t>
      </w:r>
      <w:r>
        <w:rPr>
          <w:bCs/>
          <w:kern w:val="16"/>
          <w:sz w:val="20"/>
          <w:lang w:val="fr-CH"/>
        </w:rPr>
        <w:t xml:space="preserve"> L’épargne extérieure nette s’entend au coût des facteurs de l’année considérée.</w:t>
      </w:r>
    </w:p>
    <w:p w:rsidR="00000000" w:rsidRDefault="00000000">
      <w:pPr>
        <w:ind w:firstLine="567"/>
        <w:rPr>
          <w:bCs/>
          <w:kern w:val="16"/>
          <w:sz w:val="20"/>
          <w:lang w:val="fr-CH"/>
        </w:rPr>
      </w:pPr>
      <w:r>
        <w:rPr>
          <w:b/>
          <w:kern w:val="16"/>
          <w:vertAlign w:val="superscript"/>
          <w:lang w:val="fr-CH"/>
        </w:rPr>
        <w:t xml:space="preserve">4  </w:t>
      </w:r>
      <w:r>
        <w:rPr>
          <w:bCs/>
          <w:kern w:val="16"/>
          <w:sz w:val="20"/>
          <w:lang w:val="fr-CH"/>
        </w:rPr>
        <w:t xml:space="preserve"> Les transferts nets à l’étranger correspondent à la différence entre le revenu net transféré à l’étranger et le rendement net des fonds (à l’exclusion des transferts unilatéraux).</w:t>
      </w:r>
    </w:p>
    <w:p w:rsidR="00000000" w:rsidRDefault="00000000">
      <w:pPr>
        <w:ind w:firstLine="567"/>
        <w:rPr>
          <w:bCs/>
          <w:kern w:val="16"/>
          <w:sz w:val="20"/>
          <w:lang w:val="fr-CH"/>
        </w:rPr>
      </w:pPr>
      <w:r>
        <w:rPr>
          <w:b/>
          <w:kern w:val="16"/>
          <w:vertAlign w:val="superscript"/>
          <w:lang w:val="fr-CH"/>
        </w:rPr>
        <w:t xml:space="preserve">5  </w:t>
      </w:r>
      <w:r>
        <w:rPr>
          <w:bCs/>
          <w:kern w:val="16"/>
          <w:sz w:val="20"/>
          <w:lang w:val="fr-CH"/>
        </w:rPr>
        <w:t xml:space="preserve"> Le service de la dette ne comprend que les versements et intérêts afférents à la dette.</w:t>
      </w:r>
    </w:p>
    <w:p w:rsidR="00000000" w:rsidRDefault="00000000">
      <w:pPr>
        <w:ind w:firstLine="567"/>
        <w:rPr>
          <w:bCs/>
          <w:kern w:val="16"/>
          <w:sz w:val="20"/>
          <w:lang w:val="fr-CH"/>
        </w:rPr>
      </w:pPr>
      <w:r>
        <w:rPr>
          <w:bCs/>
          <w:kern w:val="16"/>
          <w:sz w:val="20"/>
          <w:lang w:val="fr-CH"/>
        </w:rPr>
        <w:t>*  Données préliminaires.</w:t>
      </w:r>
    </w:p>
    <w:p w:rsidR="00000000" w:rsidRDefault="00000000">
      <w:pPr>
        <w:ind w:firstLine="567"/>
        <w:rPr>
          <w:bCs/>
          <w:kern w:val="16"/>
          <w:sz w:val="20"/>
          <w:lang w:val="fr-CH"/>
        </w:rPr>
        <w:sectPr w:rsidR="00000000">
          <w:headerReference w:type="even" r:id="rId11"/>
          <w:headerReference w:type="default" r:id="rId12"/>
          <w:endnotePr>
            <w:numFmt w:val="decimal"/>
          </w:endnotePr>
          <w:pgSz w:w="16838" w:h="11906" w:orient="landscape" w:code="9"/>
          <w:pgMar w:top="1247" w:right="1247" w:bottom="1247" w:left="1247" w:header="851" w:footer="1418" w:gutter="0"/>
          <w:cols w:space="720"/>
        </w:sectPr>
      </w:pPr>
      <w:r>
        <w:rPr>
          <w:bCs/>
          <w:kern w:val="16"/>
          <w:sz w:val="20"/>
          <w:lang w:val="fr-CH"/>
        </w:rPr>
        <w:t>**  Cumul de la période de 12 mois se terminant en septembre.</w:t>
      </w:r>
    </w:p>
    <w:p w:rsidR="00000000" w:rsidRDefault="00000000">
      <w:pPr>
        <w:spacing w:after="120"/>
        <w:jc w:val="center"/>
        <w:rPr>
          <w:bCs/>
          <w:kern w:val="20"/>
          <w:sz w:val="20"/>
          <w:lang w:val="fr-CH"/>
        </w:rPr>
      </w:pPr>
      <w:r>
        <w:rPr>
          <w:bCs/>
          <w:kern w:val="20"/>
          <w:sz w:val="20"/>
          <w:lang w:val="fr-CH"/>
        </w:rPr>
        <w:t>TABLEAU 8</w:t>
      </w:r>
    </w:p>
    <w:p w:rsidR="00000000" w:rsidRDefault="00000000">
      <w:pPr>
        <w:spacing w:after="120"/>
        <w:jc w:val="center"/>
        <w:rPr>
          <w:b/>
          <w:bCs/>
          <w:kern w:val="20"/>
          <w:sz w:val="20"/>
          <w:lang w:val="fr-CH"/>
        </w:rPr>
      </w:pPr>
      <w:r>
        <w:rPr>
          <w:b/>
          <w:bCs/>
          <w:kern w:val="20"/>
          <w:sz w:val="20"/>
          <w:lang w:val="fr-CH"/>
        </w:rPr>
        <w:t>Taux de chômage déclaré, par secteur d’activité</w:t>
      </w:r>
    </w:p>
    <w:tbl>
      <w:tblPr>
        <w:tblW w:w="8505" w:type="dxa"/>
        <w:jc w:val="center"/>
        <w:tblLayout w:type="fixed"/>
        <w:tblCellMar>
          <w:left w:w="7" w:type="dxa"/>
          <w:right w:w="7" w:type="dxa"/>
        </w:tblCellMar>
        <w:tblLook w:val="0000" w:firstRow="0" w:lastRow="0" w:firstColumn="0" w:lastColumn="0" w:noHBand="0" w:noVBand="0"/>
      </w:tblPr>
      <w:tblGrid>
        <w:gridCol w:w="1985"/>
        <w:gridCol w:w="2268"/>
        <w:gridCol w:w="1769"/>
        <w:gridCol w:w="1416"/>
        <w:gridCol w:w="1067"/>
      </w:tblGrid>
      <w:tr w:rsidR="00000000">
        <w:tblPrEx>
          <w:tblCellMar>
            <w:top w:w="0" w:type="dxa"/>
            <w:bottom w:w="0" w:type="dxa"/>
          </w:tblCellMar>
        </w:tblPrEx>
        <w:trPr>
          <w:jc w:val="center"/>
        </w:trPr>
        <w:tc>
          <w:tcPr>
            <w:tcW w:w="1590" w:type="dxa"/>
            <w:tcBorders>
              <w:top w:val="single" w:sz="4" w:space="0" w:color="auto"/>
              <w:bottom w:val="single" w:sz="4" w:space="0" w:color="auto"/>
            </w:tcBorders>
            <w:vAlign w:val="center"/>
          </w:tcPr>
          <w:p w:rsidR="00000000" w:rsidRDefault="00000000">
            <w:pPr>
              <w:spacing w:before="60" w:after="60"/>
              <w:jc w:val="center"/>
              <w:rPr>
                <w:i/>
                <w:iCs/>
                <w:kern w:val="20"/>
                <w:sz w:val="18"/>
                <w:lang w:val="fr-CH"/>
              </w:rPr>
            </w:pPr>
            <w:r>
              <w:rPr>
                <w:i/>
                <w:iCs/>
                <w:kern w:val="20"/>
                <w:sz w:val="18"/>
                <w:lang w:val="fr-CH"/>
              </w:rPr>
              <w:t>Période</w:t>
            </w:r>
          </w:p>
        </w:tc>
        <w:tc>
          <w:tcPr>
            <w:tcW w:w="1817" w:type="dxa"/>
            <w:tcBorders>
              <w:top w:val="single" w:sz="4" w:space="0" w:color="auto"/>
              <w:bottom w:val="single" w:sz="4" w:space="0" w:color="auto"/>
            </w:tcBorders>
            <w:vAlign w:val="center"/>
          </w:tcPr>
          <w:p w:rsidR="00000000" w:rsidRDefault="00000000">
            <w:pPr>
              <w:spacing w:before="60" w:after="60"/>
              <w:jc w:val="center"/>
              <w:rPr>
                <w:i/>
                <w:iCs/>
                <w:kern w:val="20"/>
                <w:sz w:val="18"/>
                <w:lang w:val="fr-CH"/>
              </w:rPr>
            </w:pPr>
            <w:r>
              <w:rPr>
                <w:i/>
                <w:iCs/>
                <w:kern w:val="20"/>
                <w:sz w:val="18"/>
                <w:lang w:val="fr-CH"/>
              </w:rPr>
              <w:t>Industries de transformation</w:t>
            </w:r>
          </w:p>
        </w:tc>
        <w:tc>
          <w:tcPr>
            <w:tcW w:w="1417" w:type="dxa"/>
            <w:tcBorders>
              <w:top w:val="single" w:sz="4" w:space="0" w:color="auto"/>
              <w:bottom w:val="single" w:sz="4" w:space="0" w:color="auto"/>
            </w:tcBorders>
            <w:vAlign w:val="center"/>
          </w:tcPr>
          <w:p w:rsidR="00000000" w:rsidRDefault="00000000">
            <w:pPr>
              <w:spacing w:before="60" w:after="60"/>
              <w:jc w:val="center"/>
              <w:rPr>
                <w:i/>
                <w:iCs/>
                <w:kern w:val="20"/>
                <w:sz w:val="18"/>
                <w:lang w:val="fr-CH"/>
              </w:rPr>
            </w:pPr>
            <w:r>
              <w:rPr>
                <w:i/>
                <w:iCs/>
                <w:kern w:val="20"/>
                <w:sz w:val="18"/>
                <w:lang w:val="fr-CH"/>
              </w:rPr>
              <w:t>Bâtiment</w:t>
            </w:r>
          </w:p>
        </w:tc>
        <w:tc>
          <w:tcPr>
            <w:tcW w:w="1134" w:type="dxa"/>
            <w:tcBorders>
              <w:top w:val="single" w:sz="4" w:space="0" w:color="auto"/>
              <w:bottom w:val="single" w:sz="4" w:space="0" w:color="auto"/>
            </w:tcBorders>
            <w:vAlign w:val="center"/>
          </w:tcPr>
          <w:p w:rsidR="00000000" w:rsidRDefault="00000000">
            <w:pPr>
              <w:spacing w:before="60" w:after="60"/>
              <w:jc w:val="center"/>
              <w:rPr>
                <w:i/>
                <w:iCs/>
                <w:kern w:val="20"/>
                <w:sz w:val="18"/>
                <w:lang w:val="fr-CH"/>
              </w:rPr>
            </w:pPr>
            <w:r>
              <w:rPr>
                <w:i/>
                <w:iCs/>
                <w:kern w:val="20"/>
                <w:sz w:val="18"/>
                <w:lang w:val="fr-CH"/>
              </w:rPr>
              <w:t>Commerce de détail</w:t>
            </w:r>
          </w:p>
        </w:tc>
        <w:tc>
          <w:tcPr>
            <w:tcW w:w="855" w:type="dxa"/>
            <w:tcBorders>
              <w:top w:val="single" w:sz="4" w:space="0" w:color="auto"/>
              <w:bottom w:val="single" w:sz="4" w:space="0" w:color="auto"/>
            </w:tcBorders>
            <w:vAlign w:val="center"/>
          </w:tcPr>
          <w:p w:rsidR="00000000" w:rsidRDefault="00000000">
            <w:pPr>
              <w:spacing w:before="60" w:after="60"/>
              <w:jc w:val="center"/>
              <w:rPr>
                <w:i/>
                <w:iCs/>
                <w:kern w:val="20"/>
                <w:sz w:val="18"/>
                <w:lang w:val="fr-CH"/>
              </w:rPr>
            </w:pPr>
            <w:r>
              <w:rPr>
                <w:i/>
                <w:iCs/>
                <w:kern w:val="20"/>
                <w:sz w:val="18"/>
                <w:lang w:val="fr-CH"/>
              </w:rPr>
              <w:t>Services</w:t>
            </w:r>
          </w:p>
        </w:tc>
      </w:tr>
      <w:tr w:rsidR="00000000">
        <w:tblPrEx>
          <w:tblCellMar>
            <w:top w:w="0" w:type="dxa"/>
            <w:bottom w:w="0" w:type="dxa"/>
          </w:tblCellMar>
        </w:tblPrEx>
        <w:trPr>
          <w:jc w:val="center"/>
        </w:trPr>
        <w:tc>
          <w:tcPr>
            <w:tcW w:w="1590" w:type="dxa"/>
            <w:tcBorders>
              <w:top w:val="single" w:sz="4" w:space="0" w:color="auto"/>
            </w:tcBorders>
          </w:tcPr>
          <w:p w:rsidR="00000000" w:rsidRDefault="00000000">
            <w:pPr>
              <w:spacing w:before="60" w:after="60"/>
              <w:rPr>
                <w:kern w:val="20"/>
                <w:sz w:val="20"/>
                <w:lang w:val="fr-CH"/>
              </w:rPr>
            </w:pPr>
            <w:r>
              <w:rPr>
                <w:kern w:val="20"/>
                <w:sz w:val="20"/>
                <w:lang w:val="fr-CH"/>
              </w:rPr>
              <w:t>Moyenne 1997</w:t>
            </w:r>
          </w:p>
        </w:tc>
        <w:tc>
          <w:tcPr>
            <w:tcW w:w="1817" w:type="dxa"/>
            <w:tcBorders>
              <w:top w:val="single" w:sz="4" w:space="0" w:color="auto"/>
            </w:tcBorders>
          </w:tcPr>
          <w:p w:rsidR="00000000" w:rsidRDefault="00000000">
            <w:pPr>
              <w:spacing w:before="60" w:after="60"/>
              <w:ind w:right="737"/>
              <w:jc w:val="right"/>
              <w:rPr>
                <w:kern w:val="20"/>
                <w:sz w:val="20"/>
                <w:lang w:val="fr-CH"/>
              </w:rPr>
            </w:pPr>
            <w:r>
              <w:rPr>
                <w:kern w:val="20"/>
                <w:sz w:val="20"/>
                <w:lang w:val="fr-CH"/>
              </w:rPr>
              <w:t>6,92</w:t>
            </w:r>
          </w:p>
        </w:tc>
        <w:tc>
          <w:tcPr>
            <w:tcW w:w="1417" w:type="dxa"/>
            <w:tcBorders>
              <w:top w:val="single" w:sz="4" w:space="0" w:color="auto"/>
            </w:tcBorders>
          </w:tcPr>
          <w:p w:rsidR="00000000" w:rsidRDefault="00000000">
            <w:pPr>
              <w:spacing w:before="60" w:after="60"/>
              <w:ind w:right="454"/>
              <w:jc w:val="right"/>
              <w:rPr>
                <w:kern w:val="20"/>
                <w:sz w:val="20"/>
                <w:lang w:val="fr-CH"/>
              </w:rPr>
            </w:pPr>
            <w:r>
              <w:rPr>
                <w:kern w:val="20"/>
                <w:sz w:val="20"/>
                <w:lang w:val="fr-CH"/>
              </w:rPr>
              <w:t>6,28</w:t>
            </w:r>
          </w:p>
        </w:tc>
        <w:tc>
          <w:tcPr>
            <w:tcW w:w="1134" w:type="dxa"/>
            <w:tcBorders>
              <w:top w:val="single" w:sz="4" w:space="0" w:color="auto"/>
            </w:tcBorders>
          </w:tcPr>
          <w:p w:rsidR="00000000" w:rsidRDefault="00000000">
            <w:pPr>
              <w:spacing w:before="60" w:after="60"/>
              <w:ind w:right="340"/>
              <w:jc w:val="right"/>
              <w:rPr>
                <w:kern w:val="20"/>
                <w:sz w:val="20"/>
                <w:lang w:val="fr-CH"/>
              </w:rPr>
            </w:pPr>
            <w:r>
              <w:rPr>
                <w:kern w:val="20"/>
                <w:sz w:val="20"/>
                <w:lang w:val="fr-CH"/>
              </w:rPr>
              <w:t>6,34</w:t>
            </w:r>
          </w:p>
        </w:tc>
        <w:tc>
          <w:tcPr>
            <w:tcW w:w="855" w:type="dxa"/>
            <w:tcBorders>
              <w:top w:val="single" w:sz="4" w:space="0" w:color="auto"/>
            </w:tcBorders>
          </w:tcPr>
          <w:p w:rsidR="00000000" w:rsidRDefault="00000000">
            <w:pPr>
              <w:spacing w:before="60" w:after="60"/>
              <w:ind w:right="340"/>
              <w:jc w:val="right"/>
              <w:rPr>
                <w:kern w:val="20"/>
                <w:sz w:val="20"/>
                <w:lang w:val="fr-CH"/>
              </w:rPr>
            </w:pPr>
            <w:r>
              <w:rPr>
                <w:kern w:val="20"/>
                <w:sz w:val="20"/>
                <w:lang w:val="fr-CH"/>
              </w:rPr>
              <w:t>4,45</w:t>
            </w:r>
          </w:p>
        </w:tc>
      </w:tr>
      <w:tr w:rsidR="00000000">
        <w:tblPrEx>
          <w:tblCellMar>
            <w:top w:w="0" w:type="dxa"/>
            <w:bottom w:w="0" w:type="dxa"/>
          </w:tblCellMar>
        </w:tblPrEx>
        <w:trPr>
          <w:jc w:val="center"/>
        </w:trPr>
        <w:tc>
          <w:tcPr>
            <w:tcW w:w="1590" w:type="dxa"/>
          </w:tcPr>
          <w:p w:rsidR="00000000" w:rsidRDefault="00000000">
            <w:pPr>
              <w:spacing w:before="60" w:after="60"/>
              <w:rPr>
                <w:kern w:val="20"/>
                <w:sz w:val="20"/>
                <w:lang w:val="fr-CH"/>
              </w:rPr>
            </w:pPr>
            <w:r>
              <w:rPr>
                <w:kern w:val="20"/>
                <w:sz w:val="20"/>
                <w:lang w:val="fr-CH"/>
              </w:rPr>
              <w:t>Moyenne 1998</w:t>
            </w:r>
          </w:p>
        </w:tc>
        <w:tc>
          <w:tcPr>
            <w:tcW w:w="1817" w:type="dxa"/>
          </w:tcPr>
          <w:p w:rsidR="00000000" w:rsidRDefault="00000000">
            <w:pPr>
              <w:spacing w:before="60" w:after="60"/>
              <w:ind w:right="737"/>
              <w:jc w:val="right"/>
              <w:rPr>
                <w:kern w:val="20"/>
                <w:sz w:val="20"/>
                <w:lang w:val="fr-CH"/>
              </w:rPr>
            </w:pPr>
            <w:r>
              <w:rPr>
                <w:kern w:val="20"/>
                <w:sz w:val="20"/>
                <w:lang w:val="fr-CH"/>
              </w:rPr>
              <w:t>8,96</w:t>
            </w:r>
          </w:p>
        </w:tc>
        <w:tc>
          <w:tcPr>
            <w:tcW w:w="1417" w:type="dxa"/>
          </w:tcPr>
          <w:p w:rsidR="00000000" w:rsidRDefault="00000000">
            <w:pPr>
              <w:spacing w:before="60" w:after="60"/>
              <w:ind w:right="454"/>
              <w:jc w:val="right"/>
              <w:rPr>
                <w:kern w:val="20"/>
                <w:sz w:val="20"/>
                <w:lang w:val="fr-CH"/>
              </w:rPr>
            </w:pPr>
            <w:r>
              <w:rPr>
                <w:kern w:val="20"/>
                <w:sz w:val="20"/>
                <w:lang w:val="fr-CH"/>
              </w:rPr>
              <w:t>8,93</w:t>
            </w:r>
          </w:p>
        </w:tc>
        <w:tc>
          <w:tcPr>
            <w:tcW w:w="1134" w:type="dxa"/>
          </w:tcPr>
          <w:p w:rsidR="00000000" w:rsidRDefault="00000000">
            <w:pPr>
              <w:spacing w:before="60" w:after="60"/>
              <w:ind w:right="340"/>
              <w:jc w:val="right"/>
              <w:rPr>
                <w:kern w:val="20"/>
                <w:sz w:val="20"/>
                <w:lang w:val="fr-CH"/>
              </w:rPr>
            </w:pPr>
            <w:r>
              <w:rPr>
                <w:kern w:val="20"/>
                <w:sz w:val="20"/>
                <w:lang w:val="fr-CH"/>
              </w:rPr>
              <w:t>7,96</w:t>
            </w:r>
          </w:p>
        </w:tc>
        <w:tc>
          <w:tcPr>
            <w:tcW w:w="855" w:type="dxa"/>
          </w:tcPr>
          <w:p w:rsidR="00000000" w:rsidRDefault="00000000">
            <w:pPr>
              <w:spacing w:before="60" w:after="60"/>
              <w:ind w:right="340"/>
              <w:jc w:val="right"/>
              <w:rPr>
                <w:kern w:val="20"/>
                <w:sz w:val="20"/>
                <w:lang w:val="fr-CH"/>
              </w:rPr>
            </w:pPr>
            <w:r>
              <w:rPr>
                <w:kern w:val="20"/>
                <w:sz w:val="20"/>
                <w:lang w:val="fr-CH"/>
              </w:rPr>
              <w:t>6,04</w:t>
            </w:r>
          </w:p>
        </w:tc>
      </w:tr>
      <w:tr w:rsidR="00000000">
        <w:tblPrEx>
          <w:tblCellMar>
            <w:top w:w="0" w:type="dxa"/>
            <w:bottom w:w="0" w:type="dxa"/>
          </w:tblCellMar>
        </w:tblPrEx>
        <w:trPr>
          <w:jc w:val="center"/>
        </w:trPr>
        <w:tc>
          <w:tcPr>
            <w:tcW w:w="1590" w:type="dxa"/>
            <w:tcBorders>
              <w:bottom w:val="single" w:sz="4" w:space="0" w:color="auto"/>
            </w:tcBorders>
          </w:tcPr>
          <w:p w:rsidR="00000000" w:rsidRDefault="00000000">
            <w:pPr>
              <w:spacing w:before="60" w:after="60"/>
              <w:rPr>
                <w:kern w:val="20"/>
                <w:sz w:val="20"/>
                <w:lang w:val="fr-CH"/>
              </w:rPr>
            </w:pPr>
            <w:r>
              <w:rPr>
                <w:kern w:val="20"/>
                <w:sz w:val="20"/>
                <w:lang w:val="fr-CH"/>
              </w:rPr>
              <w:t>Moyenne 1999</w:t>
            </w:r>
          </w:p>
        </w:tc>
        <w:tc>
          <w:tcPr>
            <w:tcW w:w="1817" w:type="dxa"/>
            <w:tcBorders>
              <w:bottom w:val="single" w:sz="4" w:space="0" w:color="auto"/>
            </w:tcBorders>
          </w:tcPr>
          <w:p w:rsidR="00000000" w:rsidRDefault="00000000">
            <w:pPr>
              <w:spacing w:before="60" w:after="60"/>
              <w:ind w:right="737"/>
              <w:jc w:val="right"/>
              <w:rPr>
                <w:kern w:val="20"/>
                <w:sz w:val="20"/>
                <w:lang w:val="fr-CH"/>
              </w:rPr>
            </w:pPr>
            <w:r>
              <w:rPr>
                <w:kern w:val="20"/>
                <w:sz w:val="20"/>
                <w:lang w:val="fr-CH"/>
              </w:rPr>
              <w:t>8,23</w:t>
            </w:r>
          </w:p>
        </w:tc>
        <w:tc>
          <w:tcPr>
            <w:tcW w:w="1417" w:type="dxa"/>
            <w:tcBorders>
              <w:bottom w:val="single" w:sz="4" w:space="0" w:color="auto"/>
            </w:tcBorders>
          </w:tcPr>
          <w:p w:rsidR="00000000" w:rsidRDefault="00000000">
            <w:pPr>
              <w:spacing w:before="60" w:after="60"/>
              <w:ind w:right="454"/>
              <w:jc w:val="right"/>
              <w:rPr>
                <w:kern w:val="20"/>
                <w:sz w:val="20"/>
                <w:lang w:val="fr-CH"/>
              </w:rPr>
            </w:pPr>
            <w:r>
              <w:rPr>
                <w:kern w:val="20"/>
                <w:sz w:val="20"/>
                <w:lang w:val="fr-CH"/>
              </w:rPr>
              <w:t>9,41</w:t>
            </w:r>
          </w:p>
        </w:tc>
        <w:tc>
          <w:tcPr>
            <w:tcW w:w="1134" w:type="dxa"/>
            <w:tcBorders>
              <w:bottom w:val="single" w:sz="4" w:space="0" w:color="auto"/>
            </w:tcBorders>
          </w:tcPr>
          <w:p w:rsidR="00000000" w:rsidRDefault="00000000">
            <w:pPr>
              <w:spacing w:before="60" w:after="60"/>
              <w:ind w:right="340"/>
              <w:jc w:val="right"/>
              <w:rPr>
                <w:kern w:val="20"/>
                <w:sz w:val="20"/>
                <w:lang w:val="fr-CH"/>
              </w:rPr>
            </w:pPr>
            <w:r>
              <w:rPr>
                <w:kern w:val="20"/>
                <w:sz w:val="20"/>
                <w:lang w:val="fr-CH"/>
              </w:rPr>
              <w:t>8,06</w:t>
            </w:r>
          </w:p>
        </w:tc>
        <w:tc>
          <w:tcPr>
            <w:tcW w:w="855" w:type="dxa"/>
            <w:tcBorders>
              <w:bottom w:val="single" w:sz="4" w:space="0" w:color="auto"/>
            </w:tcBorders>
          </w:tcPr>
          <w:p w:rsidR="00000000" w:rsidRDefault="00000000">
            <w:pPr>
              <w:spacing w:before="60" w:after="60"/>
              <w:ind w:right="340"/>
              <w:jc w:val="right"/>
              <w:rPr>
                <w:kern w:val="20"/>
                <w:sz w:val="20"/>
                <w:lang w:val="fr-CH"/>
              </w:rPr>
            </w:pPr>
            <w:r>
              <w:rPr>
                <w:kern w:val="20"/>
                <w:sz w:val="20"/>
                <w:lang w:val="fr-CH"/>
              </w:rPr>
              <w:t>6,07</w:t>
            </w:r>
          </w:p>
        </w:tc>
      </w:tr>
    </w:tbl>
    <w:p w:rsidR="00000000" w:rsidRDefault="00000000">
      <w:pPr>
        <w:spacing w:before="80"/>
        <w:ind w:left="709"/>
        <w:rPr>
          <w:bCs/>
          <w:kern w:val="16"/>
          <w:sz w:val="20"/>
          <w:lang w:val="fr-CH"/>
        </w:rPr>
      </w:pPr>
      <w:r>
        <w:rPr>
          <w:bCs/>
          <w:i/>
          <w:iCs/>
          <w:kern w:val="16"/>
          <w:sz w:val="20"/>
          <w:lang w:val="fr-CH"/>
        </w:rPr>
        <w:t xml:space="preserve">Source : </w:t>
      </w:r>
      <w:r>
        <w:rPr>
          <w:bCs/>
          <w:kern w:val="16"/>
          <w:sz w:val="20"/>
          <w:lang w:val="fr-CH"/>
        </w:rPr>
        <w:t>Banque centrale du Brésil (BACEN)</w:t>
      </w:r>
    </w:p>
    <w:p w:rsidR="00000000" w:rsidRDefault="00000000">
      <w:pPr>
        <w:rPr>
          <w:b/>
          <w:kern w:val="20"/>
          <w:sz w:val="20"/>
          <w:lang w:val="fr-CH"/>
        </w:rPr>
      </w:pPr>
    </w:p>
    <w:p w:rsidR="00000000" w:rsidRDefault="00000000">
      <w:pPr>
        <w:rPr>
          <w:b/>
          <w:kern w:val="20"/>
          <w:sz w:val="20"/>
          <w:lang w:val="fr-CH"/>
        </w:rPr>
      </w:pPr>
    </w:p>
    <w:p w:rsidR="00000000" w:rsidRDefault="00000000">
      <w:pPr>
        <w:spacing w:after="120"/>
        <w:jc w:val="center"/>
        <w:rPr>
          <w:kern w:val="20"/>
          <w:sz w:val="20"/>
          <w:lang w:val="fr-CH"/>
        </w:rPr>
      </w:pPr>
      <w:r>
        <w:rPr>
          <w:kern w:val="20"/>
          <w:sz w:val="20"/>
          <w:lang w:val="fr-CH"/>
        </w:rPr>
        <w:t>TABLEAU 9</w:t>
      </w:r>
    </w:p>
    <w:p w:rsidR="00000000" w:rsidRDefault="00000000">
      <w:pPr>
        <w:spacing w:after="120"/>
        <w:jc w:val="center"/>
        <w:rPr>
          <w:b/>
          <w:kern w:val="20"/>
          <w:sz w:val="20"/>
          <w:lang w:val="fr-CH"/>
        </w:rPr>
      </w:pPr>
      <w:r>
        <w:rPr>
          <w:b/>
          <w:kern w:val="20"/>
          <w:sz w:val="20"/>
          <w:lang w:val="fr-CH"/>
        </w:rPr>
        <w:t>Taux de chômage déclaré, par zone métropolitaine</w:t>
      </w:r>
    </w:p>
    <w:tbl>
      <w:tblPr>
        <w:tblW w:w="8505" w:type="dxa"/>
        <w:jc w:val="center"/>
        <w:tblLayout w:type="fixed"/>
        <w:tblCellMar>
          <w:left w:w="7" w:type="dxa"/>
          <w:right w:w="7" w:type="dxa"/>
        </w:tblCellMar>
        <w:tblLook w:val="0000" w:firstRow="0" w:lastRow="0" w:firstColumn="0" w:lastColumn="0" w:noHBand="0" w:noVBand="0"/>
      </w:tblPr>
      <w:tblGrid>
        <w:gridCol w:w="1610"/>
        <w:gridCol w:w="628"/>
        <w:gridCol w:w="931"/>
        <w:gridCol w:w="1395"/>
        <w:gridCol w:w="1396"/>
        <w:gridCol w:w="1241"/>
        <w:gridCol w:w="1304"/>
      </w:tblGrid>
      <w:tr w:rsidR="00000000">
        <w:tblPrEx>
          <w:tblCellMar>
            <w:top w:w="0" w:type="dxa"/>
            <w:bottom w:w="0" w:type="dxa"/>
          </w:tblCellMar>
        </w:tblPrEx>
        <w:trPr>
          <w:jc w:val="center"/>
        </w:trPr>
        <w:tc>
          <w:tcPr>
            <w:tcW w:w="1470" w:type="dxa"/>
            <w:tcBorders>
              <w:top w:val="single" w:sz="4" w:space="0" w:color="auto"/>
              <w:bottom w:val="single" w:sz="4" w:space="0" w:color="auto"/>
            </w:tcBorders>
          </w:tcPr>
          <w:p w:rsidR="00000000" w:rsidRDefault="00000000">
            <w:pPr>
              <w:spacing w:before="60" w:after="60"/>
              <w:jc w:val="center"/>
              <w:rPr>
                <w:i/>
                <w:iCs/>
                <w:kern w:val="20"/>
                <w:sz w:val="18"/>
                <w:lang w:val="fr-CH"/>
              </w:rPr>
            </w:pPr>
            <w:r>
              <w:rPr>
                <w:i/>
                <w:iCs/>
                <w:kern w:val="20"/>
                <w:sz w:val="18"/>
                <w:lang w:val="fr-CH"/>
              </w:rPr>
              <w:t>Période</w:t>
            </w:r>
          </w:p>
        </w:tc>
        <w:tc>
          <w:tcPr>
            <w:tcW w:w="574" w:type="dxa"/>
            <w:tcBorders>
              <w:top w:val="single" w:sz="4" w:space="0" w:color="auto"/>
              <w:bottom w:val="single" w:sz="4" w:space="0" w:color="auto"/>
            </w:tcBorders>
          </w:tcPr>
          <w:p w:rsidR="00000000" w:rsidRDefault="00000000">
            <w:pPr>
              <w:spacing w:before="60" w:after="60"/>
              <w:jc w:val="center"/>
              <w:rPr>
                <w:i/>
                <w:iCs/>
                <w:kern w:val="20"/>
                <w:sz w:val="18"/>
                <w:lang w:val="fr-CH"/>
              </w:rPr>
            </w:pPr>
            <w:r>
              <w:rPr>
                <w:i/>
                <w:iCs/>
                <w:kern w:val="20"/>
                <w:sz w:val="18"/>
                <w:lang w:val="fr-CH"/>
              </w:rPr>
              <w:t>Recife</w:t>
            </w:r>
          </w:p>
        </w:tc>
        <w:tc>
          <w:tcPr>
            <w:tcW w:w="851" w:type="dxa"/>
            <w:tcBorders>
              <w:top w:val="single" w:sz="4" w:space="0" w:color="auto"/>
              <w:bottom w:val="single" w:sz="4" w:space="0" w:color="auto"/>
            </w:tcBorders>
          </w:tcPr>
          <w:p w:rsidR="00000000" w:rsidRDefault="00000000">
            <w:pPr>
              <w:spacing w:before="60" w:after="60"/>
              <w:jc w:val="center"/>
              <w:rPr>
                <w:i/>
                <w:iCs/>
                <w:kern w:val="20"/>
                <w:sz w:val="18"/>
                <w:lang w:val="fr-CH"/>
              </w:rPr>
            </w:pPr>
            <w:r>
              <w:rPr>
                <w:i/>
                <w:iCs/>
                <w:kern w:val="20"/>
                <w:sz w:val="18"/>
                <w:lang w:val="fr-CH"/>
              </w:rPr>
              <w:t>Salvador</w:t>
            </w:r>
          </w:p>
        </w:tc>
        <w:tc>
          <w:tcPr>
            <w:tcW w:w="1275" w:type="dxa"/>
            <w:tcBorders>
              <w:top w:val="single" w:sz="4" w:space="0" w:color="auto"/>
              <w:bottom w:val="single" w:sz="4" w:space="0" w:color="auto"/>
            </w:tcBorders>
          </w:tcPr>
          <w:p w:rsidR="00000000" w:rsidRDefault="00000000">
            <w:pPr>
              <w:spacing w:before="60" w:after="60"/>
              <w:jc w:val="center"/>
              <w:rPr>
                <w:i/>
                <w:iCs/>
                <w:kern w:val="20"/>
                <w:sz w:val="18"/>
                <w:lang w:val="fr-CH"/>
              </w:rPr>
            </w:pPr>
            <w:r>
              <w:rPr>
                <w:i/>
                <w:iCs/>
                <w:kern w:val="20"/>
                <w:sz w:val="18"/>
                <w:lang w:val="fr-CH"/>
              </w:rPr>
              <w:t>Belo Horizonte</w:t>
            </w:r>
          </w:p>
        </w:tc>
        <w:tc>
          <w:tcPr>
            <w:tcW w:w="1276" w:type="dxa"/>
            <w:tcBorders>
              <w:top w:val="single" w:sz="4" w:space="0" w:color="auto"/>
              <w:bottom w:val="single" w:sz="4" w:space="0" w:color="auto"/>
            </w:tcBorders>
          </w:tcPr>
          <w:p w:rsidR="00000000" w:rsidRDefault="00000000">
            <w:pPr>
              <w:spacing w:before="60" w:after="60"/>
              <w:jc w:val="center"/>
              <w:rPr>
                <w:i/>
                <w:iCs/>
                <w:kern w:val="20"/>
                <w:sz w:val="18"/>
                <w:lang w:val="fr-CH"/>
              </w:rPr>
            </w:pPr>
            <w:r>
              <w:rPr>
                <w:i/>
                <w:iCs/>
                <w:kern w:val="20"/>
                <w:sz w:val="18"/>
                <w:lang w:val="fr-CH"/>
              </w:rPr>
              <w:t>Rio de Janeiro</w:t>
            </w:r>
          </w:p>
        </w:tc>
        <w:tc>
          <w:tcPr>
            <w:tcW w:w="1134" w:type="dxa"/>
            <w:tcBorders>
              <w:top w:val="single" w:sz="4" w:space="0" w:color="auto"/>
              <w:bottom w:val="single" w:sz="4" w:space="0" w:color="auto"/>
            </w:tcBorders>
          </w:tcPr>
          <w:p w:rsidR="00000000" w:rsidRDefault="00000000">
            <w:pPr>
              <w:spacing w:before="60" w:after="60"/>
              <w:jc w:val="center"/>
              <w:rPr>
                <w:i/>
                <w:iCs/>
                <w:kern w:val="20"/>
                <w:sz w:val="18"/>
                <w:lang w:val="fr-CH"/>
              </w:rPr>
            </w:pPr>
            <w:r>
              <w:rPr>
                <w:i/>
                <w:iCs/>
                <w:kern w:val="20"/>
                <w:sz w:val="18"/>
                <w:lang w:val="fr-CH"/>
              </w:rPr>
              <w:t>São Paulo</w:t>
            </w:r>
          </w:p>
        </w:tc>
        <w:tc>
          <w:tcPr>
            <w:tcW w:w="1192" w:type="dxa"/>
            <w:tcBorders>
              <w:top w:val="single" w:sz="4" w:space="0" w:color="auto"/>
              <w:bottom w:val="single" w:sz="4" w:space="0" w:color="auto"/>
            </w:tcBorders>
          </w:tcPr>
          <w:p w:rsidR="00000000" w:rsidRDefault="00000000">
            <w:pPr>
              <w:spacing w:before="60" w:after="60"/>
              <w:jc w:val="center"/>
              <w:rPr>
                <w:i/>
                <w:iCs/>
                <w:kern w:val="20"/>
                <w:sz w:val="18"/>
                <w:lang w:val="fr-CH"/>
              </w:rPr>
            </w:pPr>
            <w:r>
              <w:rPr>
                <w:i/>
                <w:iCs/>
                <w:kern w:val="20"/>
                <w:sz w:val="18"/>
                <w:lang w:val="fr-CH"/>
              </w:rPr>
              <w:t>Porto Alegre</w:t>
            </w:r>
          </w:p>
        </w:tc>
      </w:tr>
      <w:tr w:rsidR="00000000">
        <w:tblPrEx>
          <w:tblCellMar>
            <w:top w:w="0" w:type="dxa"/>
            <w:bottom w:w="0" w:type="dxa"/>
          </w:tblCellMar>
        </w:tblPrEx>
        <w:trPr>
          <w:jc w:val="center"/>
        </w:trPr>
        <w:tc>
          <w:tcPr>
            <w:tcW w:w="1470" w:type="dxa"/>
            <w:tcBorders>
              <w:top w:val="single" w:sz="4" w:space="0" w:color="auto"/>
            </w:tcBorders>
          </w:tcPr>
          <w:p w:rsidR="00000000" w:rsidRDefault="00000000">
            <w:pPr>
              <w:spacing w:before="60" w:after="60"/>
              <w:rPr>
                <w:kern w:val="20"/>
                <w:sz w:val="20"/>
                <w:lang w:val="fr-CH"/>
              </w:rPr>
            </w:pPr>
            <w:r>
              <w:rPr>
                <w:kern w:val="20"/>
                <w:sz w:val="20"/>
                <w:lang w:val="fr-CH"/>
              </w:rPr>
              <w:t>Moyenne 1997</w:t>
            </w:r>
          </w:p>
        </w:tc>
        <w:tc>
          <w:tcPr>
            <w:tcW w:w="574" w:type="dxa"/>
            <w:tcBorders>
              <w:top w:val="single" w:sz="4" w:space="0" w:color="auto"/>
            </w:tcBorders>
          </w:tcPr>
          <w:p w:rsidR="00000000" w:rsidRDefault="00000000">
            <w:pPr>
              <w:spacing w:before="60" w:after="60"/>
              <w:jc w:val="center"/>
              <w:rPr>
                <w:kern w:val="20"/>
                <w:sz w:val="20"/>
                <w:lang w:val="fr-CH"/>
              </w:rPr>
            </w:pPr>
            <w:r>
              <w:rPr>
                <w:kern w:val="20"/>
                <w:sz w:val="20"/>
                <w:lang w:val="fr-CH"/>
              </w:rPr>
              <w:t>5,89</w:t>
            </w:r>
          </w:p>
        </w:tc>
        <w:tc>
          <w:tcPr>
            <w:tcW w:w="851" w:type="dxa"/>
            <w:tcBorders>
              <w:top w:val="single" w:sz="4" w:space="0" w:color="auto"/>
            </w:tcBorders>
          </w:tcPr>
          <w:p w:rsidR="00000000" w:rsidRDefault="00000000">
            <w:pPr>
              <w:spacing w:before="60" w:after="60"/>
              <w:jc w:val="center"/>
              <w:rPr>
                <w:kern w:val="20"/>
                <w:sz w:val="20"/>
                <w:lang w:val="fr-CH"/>
              </w:rPr>
            </w:pPr>
            <w:r>
              <w:rPr>
                <w:kern w:val="20"/>
                <w:sz w:val="20"/>
                <w:lang w:val="fr-CH"/>
              </w:rPr>
              <w:t>7,73</w:t>
            </w:r>
          </w:p>
        </w:tc>
        <w:tc>
          <w:tcPr>
            <w:tcW w:w="1275" w:type="dxa"/>
            <w:tcBorders>
              <w:top w:val="single" w:sz="4" w:space="0" w:color="auto"/>
            </w:tcBorders>
          </w:tcPr>
          <w:p w:rsidR="00000000" w:rsidRDefault="00000000">
            <w:pPr>
              <w:spacing w:before="60" w:after="60"/>
              <w:jc w:val="center"/>
              <w:rPr>
                <w:kern w:val="20"/>
                <w:sz w:val="20"/>
                <w:lang w:val="fr-CH"/>
              </w:rPr>
            </w:pPr>
            <w:r>
              <w:rPr>
                <w:kern w:val="20"/>
                <w:sz w:val="20"/>
                <w:lang w:val="fr-CH"/>
              </w:rPr>
              <w:t>5,09</w:t>
            </w:r>
          </w:p>
        </w:tc>
        <w:tc>
          <w:tcPr>
            <w:tcW w:w="1276" w:type="dxa"/>
            <w:tcBorders>
              <w:top w:val="single" w:sz="4" w:space="0" w:color="auto"/>
            </w:tcBorders>
          </w:tcPr>
          <w:p w:rsidR="00000000" w:rsidRDefault="00000000">
            <w:pPr>
              <w:spacing w:before="60" w:after="60"/>
              <w:jc w:val="center"/>
              <w:rPr>
                <w:kern w:val="20"/>
                <w:sz w:val="20"/>
                <w:lang w:val="fr-CH"/>
              </w:rPr>
            </w:pPr>
            <w:r>
              <w:rPr>
                <w:kern w:val="20"/>
                <w:sz w:val="20"/>
                <w:lang w:val="fr-CH"/>
              </w:rPr>
              <w:t>3,73</w:t>
            </w:r>
          </w:p>
        </w:tc>
        <w:tc>
          <w:tcPr>
            <w:tcW w:w="1134" w:type="dxa"/>
            <w:tcBorders>
              <w:top w:val="single" w:sz="4" w:space="0" w:color="auto"/>
            </w:tcBorders>
          </w:tcPr>
          <w:p w:rsidR="00000000" w:rsidRDefault="00000000">
            <w:pPr>
              <w:spacing w:before="60" w:after="60"/>
              <w:jc w:val="center"/>
              <w:rPr>
                <w:kern w:val="20"/>
                <w:sz w:val="20"/>
                <w:lang w:val="fr-CH"/>
              </w:rPr>
            </w:pPr>
            <w:r>
              <w:rPr>
                <w:kern w:val="20"/>
                <w:sz w:val="20"/>
                <w:lang w:val="fr-CH"/>
              </w:rPr>
              <w:t>6,60</w:t>
            </w:r>
          </w:p>
        </w:tc>
        <w:tc>
          <w:tcPr>
            <w:tcW w:w="1192" w:type="dxa"/>
            <w:tcBorders>
              <w:top w:val="single" w:sz="4" w:space="0" w:color="auto"/>
            </w:tcBorders>
          </w:tcPr>
          <w:p w:rsidR="00000000" w:rsidRDefault="00000000">
            <w:pPr>
              <w:spacing w:before="60" w:after="60"/>
              <w:jc w:val="center"/>
              <w:rPr>
                <w:kern w:val="20"/>
                <w:sz w:val="20"/>
                <w:lang w:val="fr-CH"/>
              </w:rPr>
            </w:pPr>
            <w:r>
              <w:rPr>
                <w:kern w:val="20"/>
                <w:sz w:val="20"/>
                <w:lang w:val="fr-CH"/>
              </w:rPr>
              <w:t>5,47</w:t>
            </w:r>
          </w:p>
        </w:tc>
      </w:tr>
      <w:tr w:rsidR="00000000">
        <w:tblPrEx>
          <w:tblCellMar>
            <w:top w:w="0" w:type="dxa"/>
            <w:bottom w:w="0" w:type="dxa"/>
          </w:tblCellMar>
        </w:tblPrEx>
        <w:trPr>
          <w:jc w:val="center"/>
        </w:trPr>
        <w:tc>
          <w:tcPr>
            <w:tcW w:w="1470" w:type="dxa"/>
          </w:tcPr>
          <w:p w:rsidR="00000000" w:rsidRDefault="00000000">
            <w:pPr>
              <w:spacing w:before="60" w:after="60"/>
              <w:rPr>
                <w:kern w:val="20"/>
                <w:sz w:val="20"/>
                <w:lang w:val="fr-CH"/>
              </w:rPr>
            </w:pPr>
            <w:r>
              <w:rPr>
                <w:kern w:val="20"/>
                <w:sz w:val="20"/>
                <w:lang w:val="fr-CH"/>
              </w:rPr>
              <w:t>Moyenne 1998</w:t>
            </w:r>
          </w:p>
        </w:tc>
        <w:tc>
          <w:tcPr>
            <w:tcW w:w="574" w:type="dxa"/>
          </w:tcPr>
          <w:p w:rsidR="00000000" w:rsidRDefault="00000000">
            <w:pPr>
              <w:spacing w:before="60" w:after="60"/>
              <w:jc w:val="center"/>
              <w:rPr>
                <w:kern w:val="20"/>
                <w:sz w:val="20"/>
                <w:lang w:val="fr-CH"/>
              </w:rPr>
            </w:pPr>
            <w:r>
              <w:rPr>
                <w:kern w:val="20"/>
                <w:sz w:val="20"/>
                <w:lang w:val="fr-CH"/>
              </w:rPr>
              <w:t>8,69</w:t>
            </w:r>
          </w:p>
        </w:tc>
        <w:tc>
          <w:tcPr>
            <w:tcW w:w="851" w:type="dxa"/>
          </w:tcPr>
          <w:p w:rsidR="00000000" w:rsidRDefault="00000000">
            <w:pPr>
              <w:spacing w:before="60" w:after="60"/>
              <w:jc w:val="center"/>
              <w:rPr>
                <w:kern w:val="20"/>
                <w:sz w:val="20"/>
                <w:lang w:val="fr-CH"/>
              </w:rPr>
            </w:pPr>
            <w:r>
              <w:rPr>
                <w:kern w:val="20"/>
                <w:sz w:val="20"/>
                <w:lang w:val="fr-CH"/>
              </w:rPr>
              <w:t>9,27</w:t>
            </w:r>
          </w:p>
        </w:tc>
        <w:tc>
          <w:tcPr>
            <w:tcW w:w="1275" w:type="dxa"/>
          </w:tcPr>
          <w:p w:rsidR="00000000" w:rsidRDefault="00000000">
            <w:pPr>
              <w:spacing w:before="60" w:after="60"/>
              <w:jc w:val="center"/>
              <w:rPr>
                <w:kern w:val="20"/>
                <w:sz w:val="20"/>
                <w:lang w:val="fr-CH"/>
              </w:rPr>
            </w:pPr>
            <w:r>
              <w:rPr>
                <w:kern w:val="20"/>
                <w:sz w:val="20"/>
                <w:lang w:val="fr-CH"/>
              </w:rPr>
              <w:t>7,18</w:t>
            </w:r>
          </w:p>
        </w:tc>
        <w:tc>
          <w:tcPr>
            <w:tcW w:w="1276" w:type="dxa"/>
          </w:tcPr>
          <w:p w:rsidR="00000000" w:rsidRDefault="00000000">
            <w:pPr>
              <w:spacing w:before="60" w:after="60"/>
              <w:jc w:val="center"/>
              <w:rPr>
                <w:kern w:val="20"/>
                <w:sz w:val="20"/>
                <w:lang w:val="fr-CH"/>
              </w:rPr>
            </w:pPr>
            <w:r>
              <w:rPr>
                <w:kern w:val="20"/>
                <w:sz w:val="20"/>
                <w:lang w:val="fr-CH"/>
              </w:rPr>
              <w:t>5,40</w:t>
            </w:r>
          </w:p>
        </w:tc>
        <w:tc>
          <w:tcPr>
            <w:tcW w:w="1134" w:type="dxa"/>
          </w:tcPr>
          <w:p w:rsidR="00000000" w:rsidRDefault="00000000">
            <w:pPr>
              <w:spacing w:before="60" w:after="60"/>
              <w:jc w:val="center"/>
              <w:rPr>
                <w:kern w:val="20"/>
                <w:sz w:val="20"/>
                <w:lang w:val="fr-CH"/>
              </w:rPr>
            </w:pPr>
            <w:r>
              <w:rPr>
                <w:kern w:val="20"/>
                <w:sz w:val="20"/>
                <w:lang w:val="fr-CH"/>
              </w:rPr>
              <w:t>8,59</w:t>
            </w:r>
          </w:p>
        </w:tc>
        <w:tc>
          <w:tcPr>
            <w:tcW w:w="1192" w:type="dxa"/>
          </w:tcPr>
          <w:p w:rsidR="00000000" w:rsidRDefault="00000000">
            <w:pPr>
              <w:spacing w:before="60" w:after="60"/>
              <w:jc w:val="center"/>
              <w:rPr>
                <w:kern w:val="20"/>
                <w:sz w:val="20"/>
                <w:lang w:val="fr-CH"/>
              </w:rPr>
            </w:pPr>
            <w:r>
              <w:rPr>
                <w:kern w:val="20"/>
                <w:sz w:val="20"/>
                <w:lang w:val="fr-CH"/>
              </w:rPr>
              <w:t>7,28</w:t>
            </w:r>
          </w:p>
        </w:tc>
      </w:tr>
      <w:tr w:rsidR="00000000">
        <w:tblPrEx>
          <w:tblCellMar>
            <w:top w:w="0" w:type="dxa"/>
            <w:bottom w:w="0" w:type="dxa"/>
          </w:tblCellMar>
        </w:tblPrEx>
        <w:trPr>
          <w:jc w:val="center"/>
        </w:trPr>
        <w:tc>
          <w:tcPr>
            <w:tcW w:w="1470" w:type="dxa"/>
            <w:tcBorders>
              <w:bottom w:val="single" w:sz="4" w:space="0" w:color="auto"/>
            </w:tcBorders>
          </w:tcPr>
          <w:p w:rsidR="00000000" w:rsidRDefault="00000000">
            <w:pPr>
              <w:spacing w:before="60" w:after="60"/>
              <w:rPr>
                <w:kern w:val="20"/>
                <w:sz w:val="20"/>
                <w:lang w:val="fr-CH"/>
              </w:rPr>
            </w:pPr>
            <w:r>
              <w:rPr>
                <w:kern w:val="20"/>
                <w:sz w:val="20"/>
                <w:lang w:val="fr-CH"/>
              </w:rPr>
              <w:t>Moyenne 1999</w:t>
            </w:r>
          </w:p>
        </w:tc>
        <w:tc>
          <w:tcPr>
            <w:tcW w:w="574" w:type="dxa"/>
            <w:tcBorders>
              <w:bottom w:val="single" w:sz="4" w:space="0" w:color="auto"/>
            </w:tcBorders>
          </w:tcPr>
          <w:p w:rsidR="00000000" w:rsidRDefault="00000000">
            <w:pPr>
              <w:spacing w:before="60" w:after="60"/>
              <w:jc w:val="center"/>
              <w:rPr>
                <w:kern w:val="20"/>
                <w:sz w:val="20"/>
                <w:lang w:val="fr-CH"/>
              </w:rPr>
            </w:pPr>
            <w:r>
              <w:rPr>
                <w:kern w:val="20"/>
                <w:sz w:val="20"/>
                <w:lang w:val="fr-CH"/>
              </w:rPr>
              <w:t>8,17</w:t>
            </w:r>
          </w:p>
        </w:tc>
        <w:tc>
          <w:tcPr>
            <w:tcW w:w="851" w:type="dxa"/>
            <w:tcBorders>
              <w:bottom w:val="single" w:sz="4" w:space="0" w:color="auto"/>
            </w:tcBorders>
          </w:tcPr>
          <w:p w:rsidR="00000000" w:rsidRDefault="00000000">
            <w:pPr>
              <w:spacing w:before="60" w:after="60"/>
              <w:jc w:val="center"/>
              <w:rPr>
                <w:kern w:val="20"/>
                <w:sz w:val="20"/>
                <w:lang w:val="fr-CH"/>
              </w:rPr>
            </w:pPr>
            <w:r>
              <w:rPr>
                <w:kern w:val="20"/>
                <w:sz w:val="20"/>
                <w:lang w:val="fr-CH"/>
              </w:rPr>
              <w:t>9,94</w:t>
            </w:r>
          </w:p>
        </w:tc>
        <w:tc>
          <w:tcPr>
            <w:tcW w:w="1275" w:type="dxa"/>
            <w:tcBorders>
              <w:bottom w:val="single" w:sz="4" w:space="0" w:color="auto"/>
            </w:tcBorders>
          </w:tcPr>
          <w:p w:rsidR="00000000" w:rsidRDefault="00000000">
            <w:pPr>
              <w:spacing w:before="60" w:after="60"/>
              <w:jc w:val="center"/>
              <w:rPr>
                <w:kern w:val="20"/>
                <w:sz w:val="20"/>
                <w:lang w:val="fr-CH"/>
              </w:rPr>
            </w:pPr>
            <w:r>
              <w:rPr>
                <w:kern w:val="20"/>
                <w:sz w:val="20"/>
                <w:lang w:val="fr-CH"/>
              </w:rPr>
              <w:t>7,69</w:t>
            </w:r>
          </w:p>
        </w:tc>
        <w:tc>
          <w:tcPr>
            <w:tcW w:w="1276" w:type="dxa"/>
            <w:tcBorders>
              <w:bottom w:val="single" w:sz="4" w:space="0" w:color="auto"/>
            </w:tcBorders>
          </w:tcPr>
          <w:p w:rsidR="00000000" w:rsidRDefault="00000000">
            <w:pPr>
              <w:spacing w:before="60" w:after="60"/>
              <w:jc w:val="center"/>
              <w:rPr>
                <w:kern w:val="20"/>
                <w:sz w:val="20"/>
                <w:lang w:val="fr-CH"/>
              </w:rPr>
            </w:pPr>
            <w:r>
              <w:rPr>
                <w:kern w:val="20"/>
                <w:sz w:val="20"/>
                <w:lang w:val="fr-CH"/>
              </w:rPr>
              <w:t>5,40</w:t>
            </w:r>
          </w:p>
        </w:tc>
        <w:tc>
          <w:tcPr>
            <w:tcW w:w="1134" w:type="dxa"/>
            <w:tcBorders>
              <w:bottom w:val="single" w:sz="4" w:space="0" w:color="auto"/>
            </w:tcBorders>
          </w:tcPr>
          <w:p w:rsidR="00000000" w:rsidRDefault="00000000">
            <w:pPr>
              <w:spacing w:before="60" w:after="60"/>
              <w:jc w:val="center"/>
              <w:rPr>
                <w:kern w:val="20"/>
                <w:sz w:val="20"/>
                <w:lang w:val="fr-CH"/>
              </w:rPr>
            </w:pPr>
            <w:r>
              <w:rPr>
                <w:kern w:val="20"/>
                <w:sz w:val="20"/>
                <w:lang w:val="fr-CH"/>
              </w:rPr>
              <w:t>8,30</w:t>
            </w:r>
          </w:p>
        </w:tc>
        <w:tc>
          <w:tcPr>
            <w:tcW w:w="1192" w:type="dxa"/>
            <w:tcBorders>
              <w:bottom w:val="single" w:sz="4" w:space="0" w:color="auto"/>
            </w:tcBorders>
          </w:tcPr>
          <w:p w:rsidR="00000000" w:rsidRDefault="00000000">
            <w:pPr>
              <w:spacing w:before="60" w:after="60"/>
              <w:jc w:val="center"/>
              <w:rPr>
                <w:kern w:val="20"/>
                <w:sz w:val="20"/>
                <w:lang w:val="fr-CH"/>
              </w:rPr>
            </w:pPr>
            <w:r>
              <w:rPr>
                <w:kern w:val="20"/>
                <w:sz w:val="20"/>
                <w:lang w:val="fr-CH"/>
              </w:rPr>
              <w:t>7,22</w:t>
            </w:r>
          </w:p>
        </w:tc>
      </w:tr>
    </w:tbl>
    <w:p w:rsidR="00000000" w:rsidRDefault="00000000">
      <w:pPr>
        <w:spacing w:before="80"/>
        <w:ind w:left="567" w:firstLine="142"/>
        <w:rPr>
          <w:bCs/>
          <w:kern w:val="16"/>
          <w:sz w:val="20"/>
          <w:lang w:val="fr-CH"/>
        </w:rPr>
      </w:pPr>
      <w:r>
        <w:rPr>
          <w:bCs/>
          <w:i/>
          <w:iCs/>
          <w:kern w:val="16"/>
          <w:sz w:val="20"/>
          <w:lang w:val="fr-CH"/>
        </w:rPr>
        <w:t xml:space="preserve">Source : </w:t>
      </w:r>
      <w:r>
        <w:rPr>
          <w:bCs/>
          <w:kern w:val="16"/>
          <w:sz w:val="20"/>
          <w:lang w:val="fr-CH"/>
        </w:rPr>
        <w:t>Banque centrale du Brésil (BACEN)</w:t>
      </w:r>
    </w:p>
    <w:p w:rsidR="00000000" w:rsidRDefault="00000000">
      <w:pPr>
        <w:ind w:left="567" w:firstLine="567"/>
        <w:rPr>
          <w:b/>
          <w:kern w:val="20"/>
          <w:sz w:val="20"/>
          <w:lang w:val="fr-CH"/>
        </w:rPr>
      </w:pPr>
    </w:p>
    <w:p w:rsidR="00000000" w:rsidRDefault="00000000">
      <w:pPr>
        <w:ind w:left="567" w:firstLine="567"/>
        <w:rPr>
          <w:b/>
          <w:kern w:val="20"/>
          <w:sz w:val="20"/>
          <w:lang w:val="fr-CH"/>
        </w:rPr>
      </w:pPr>
    </w:p>
    <w:p w:rsidR="00000000" w:rsidRDefault="00000000">
      <w:pPr>
        <w:spacing w:after="120"/>
        <w:jc w:val="center"/>
        <w:rPr>
          <w:kern w:val="20"/>
          <w:sz w:val="20"/>
          <w:lang w:val="fr-CH"/>
        </w:rPr>
      </w:pPr>
      <w:r>
        <w:rPr>
          <w:kern w:val="20"/>
          <w:sz w:val="20"/>
          <w:lang w:val="fr-CH"/>
        </w:rPr>
        <w:t>TABLEAU 10</w:t>
      </w:r>
    </w:p>
    <w:p w:rsidR="00000000" w:rsidRDefault="00000000">
      <w:pPr>
        <w:spacing w:after="120"/>
        <w:jc w:val="center"/>
        <w:rPr>
          <w:b/>
          <w:kern w:val="20"/>
          <w:sz w:val="20"/>
          <w:lang w:val="fr-CH"/>
        </w:rPr>
      </w:pPr>
      <w:r>
        <w:rPr>
          <w:b/>
          <w:kern w:val="20"/>
          <w:sz w:val="20"/>
          <w:lang w:val="fr-CH"/>
        </w:rPr>
        <w:t>Programme de formation professionnelle des travailleurs</w:t>
      </w:r>
    </w:p>
    <w:tbl>
      <w:tblPr>
        <w:tblW w:w="6804" w:type="dxa"/>
        <w:jc w:val="center"/>
        <w:tblBorders>
          <w:top w:val="single" w:sz="4" w:space="0" w:color="auto"/>
        </w:tblBorders>
        <w:tblLayout w:type="fixed"/>
        <w:tblCellMar>
          <w:left w:w="7" w:type="dxa"/>
          <w:right w:w="7" w:type="dxa"/>
        </w:tblCellMar>
        <w:tblLook w:val="0000" w:firstRow="0" w:lastRow="0" w:firstColumn="0" w:lastColumn="0" w:noHBand="0" w:noVBand="0"/>
      </w:tblPr>
      <w:tblGrid>
        <w:gridCol w:w="1114"/>
        <w:gridCol w:w="2979"/>
        <w:gridCol w:w="2711"/>
      </w:tblGrid>
      <w:tr w:rsidR="00000000">
        <w:tblPrEx>
          <w:tblCellMar>
            <w:top w:w="0" w:type="dxa"/>
            <w:bottom w:w="0" w:type="dxa"/>
          </w:tblCellMar>
        </w:tblPrEx>
        <w:trPr>
          <w:jc w:val="center"/>
        </w:trPr>
        <w:tc>
          <w:tcPr>
            <w:tcW w:w="916" w:type="dxa"/>
            <w:tcBorders>
              <w:bottom w:val="single" w:sz="4" w:space="0" w:color="auto"/>
            </w:tcBorders>
          </w:tcPr>
          <w:p w:rsidR="00000000" w:rsidRDefault="00000000">
            <w:pPr>
              <w:spacing w:before="60" w:after="60"/>
              <w:jc w:val="center"/>
              <w:rPr>
                <w:i/>
                <w:iCs/>
                <w:kern w:val="20"/>
                <w:sz w:val="20"/>
                <w:lang w:val="fr-CH"/>
              </w:rPr>
            </w:pPr>
            <w:r>
              <w:rPr>
                <w:i/>
                <w:iCs/>
                <w:kern w:val="20"/>
                <w:sz w:val="20"/>
                <w:lang w:val="fr-CH"/>
              </w:rPr>
              <w:t>Période</w:t>
            </w:r>
          </w:p>
        </w:tc>
        <w:tc>
          <w:tcPr>
            <w:tcW w:w="2449" w:type="dxa"/>
            <w:tcBorders>
              <w:bottom w:val="single" w:sz="4" w:space="0" w:color="auto"/>
            </w:tcBorders>
          </w:tcPr>
          <w:p w:rsidR="00000000" w:rsidRDefault="00000000">
            <w:pPr>
              <w:spacing w:before="60" w:after="60"/>
              <w:jc w:val="center"/>
              <w:rPr>
                <w:i/>
                <w:iCs/>
                <w:kern w:val="20"/>
                <w:sz w:val="20"/>
                <w:lang w:val="fr-CH"/>
              </w:rPr>
            </w:pPr>
            <w:r>
              <w:rPr>
                <w:i/>
                <w:iCs/>
                <w:kern w:val="20"/>
                <w:sz w:val="20"/>
                <w:lang w:val="fr-CH"/>
              </w:rPr>
              <w:t>Stagiaires (en milliers)</w:t>
            </w:r>
          </w:p>
        </w:tc>
        <w:tc>
          <w:tcPr>
            <w:tcW w:w="2229" w:type="dxa"/>
            <w:tcBorders>
              <w:bottom w:val="single" w:sz="4" w:space="0" w:color="auto"/>
            </w:tcBorders>
          </w:tcPr>
          <w:p w:rsidR="00000000" w:rsidRDefault="00000000">
            <w:pPr>
              <w:spacing w:before="60" w:after="60"/>
              <w:jc w:val="center"/>
              <w:rPr>
                <w:i/>
                <w:iCs/>
                <w:kern w:val="20"/>
                <w:sz w:val="20"/>
                <w:lang w:val="fr-CH"/>
              </w:rPr>
            </w:pPr>
            <w:r>
              <w:rPr>
                <w:i/>
                <w:iCs/>
                <w:kern w:val="20"/>
                <w:sz w:val="20"/>
                <w:lang w:val="fr-CH"/>
              </w:rPr>
              <w:t>Dépenses (en millions)</w:t>
            </w:r>
          </w:p>
        </w:tc>
      </w:tr>
      <w:tr w:rsidR="00000000">
        <w:tblPrEx>
          <w:tblCellMar>
            <w:top w:w="0" w:type="dxa"/>
            <w:bottom w:w="0" w:type="dxa"/>
          </w:tblCellMar>
        </w:tblPrEx>
        <w:trPr>
          <w:jc w:val="center"/>
        </w:trPr>
        <w:tc>
          <w:tcPr>
            <w:tcW w:w="916" w:type="dxa"/>
            <w:tcBorders>
              <w:top w:val="single" w:sz="4" w:space="0" w:color="auto"/>
            </w:tcBorders>
          </w:tcPr>
          <w:p w:rsidR="00000000" w:rsidRDefault="00000000">
            <w:pPr>
              <w:spacing w:before="60" w:after="60"/>
              <w:ind w:left="113"/>
              <w:jc w:val="center"/>
              <w:rPr>
                <w:kern w:val="20"/>
                <w:sz w:val="20"/>
                <w:lang w:val="fr-CH"/>
              </w:rPr>
            </w:pPr>
            <w:r>
              <w:rPr>
                <w:kern w:val="20"/>
                <w:sz w:val="20"/>
                <w:lang w:val="fr-CH"/>
              </w:rPr>
              <w:t>1995</w:t>
            </w:r>
          </w:p>
        </w:tc>
        <w:tc>
          <w:tcPr>
            <w:tcW w:w="2449" w:type="dxa"/>
            <w:tcBorders>
              <w:top w:val="single" w:sz="4" w:space="0" w:color="auto"/>
            </w:tcBorders>
          </w:tcPr>
          <w:p w:rsidR="00000000" w:rsidRDefault="00000000">
            <w:pPr>
              <w:spacing w:before="60" w:after="60"/>
              <w:ind w:right="1134"/>
              <w:jc w:val="right"/>
              <w:rPr>
                <w:kern w:val="20"/>
                <w:sz w:val="20"/>
                <w:lang w:val="fr-CH"/>
              </w:rPr>
            </w:pPr>
            <w:r>
              <w:rPr>
                <w:kern w:val="20"/>
                <w:sz w:val="20"/>
                <w:lang w:val="fr-CH"/>
              </w:rPr>
              <w:t>153</w:t>
            </w:r>
          </w:p>
        </w:tc>
        <w:tc>
          <w:tcPr>
            <w:tcW w:w="2229" w:type="dxa"/>
            <w:tcBorders>
              <w:top w:val="single" w:sz="4" w:space="0" w:color="auto"/>
            </w:tcBorders>
          </w:tcPr>
          <w:p w:rsidR="00000000" w:rsidRDefault="00000000">
            <w:pPr>
              <w:spacing w:before="60" w:after="60"/>
              <w:ind w:right="1134"/>
              <w:jc w:val="right"/>
              <w:rPr>
                <w:kern w:val="20"/>
                <w:sz w:val="20"/>
                <w:lang w:val="fr-CH"/>
              </w:rPr>
            </w:pPr>
            <w:r>
              <w:rPr>
                <w:kern w:val="20"/>
                <w:sz w:val="20"/>
                <w:lang w:val="fr-CH"/>
              </w:rPr>
              <w:t>28</w:t>
            </w:r>
          </w:p>
        </w:tc>
      </w:tr>
      <w:tr w:rsidR="00000000">
        <w:tblPrEx>
          <w:tblCellMar>
            <w:top w:w="0" w:type="dxa"/>
            <w:bottom w:w="0" w:type="dxa"/>
          </w:tblCellMar>
        </w:tblPrEx>
        <w:trPr>
          <w:jc w:val="center"/>
        </w:trPr>
        <w:tc>
          <w:tcPr>
            <w:tcW w:w="916" w:type="dxa"/>
          </w:tcPr>
          <w:p w:rsidR="00000000" w:rsidRDefault="00000000">
            <w:pPr>
              <w:spacing w:before="60" w:after="60"/>
              <w:ind w:left="113"/>
              <w:jc w:val="center"/>
              <w:rPr>
                <w:kern w:val="20"/>
                <w:sz w:val="20"/>
                <w:lang w:val="fr-CH"/>
              </w:rPr>
            </w:pPr>
            <w:r>
              <w:rPr>
                <w:kern w:val="20"/>
                <w:sz w:val="20"/>
                <w:lang w:val="fr-CH"/>
              </w:rPr>
              <w:t>1996</w:t>
            </w:r>
          </w:p>
        </w:tc>
        <w:tc>
          <w:tcPr>
            <w:tcW w:w="2449" w:type="dxa"/>
          </w:tcPr>
          <w:p w:rsidR="00000000" w:rsidRDefault="00000000">
            <w:pPr>
              <w:spacing w:before="60" w:after="60"/>
              <w:ind w:right="1134"/>
              <w:jc w:val="right"/>
              <w:rPr>
                <w:kern w:val="20"/>
                <w:sz w:val="20"/>
                <w:lang w:val="fr-CH"/>
              </w:rPr>
            </w:pPr>
            <w:r>
              <w:rPr>
                <w:kern w:val="20"/>
                <w:sz w:val="20"/>
                <w:lang w:val="fr-CH"/>
              </w:rPr>
              <w:t>1 198</w:t>
            </w:r>
          </w:p>
        </w:tc>
        <w:tc>
          <w:tcPr>
            <w:tcW w:w="2229" w:type="dxa"/>
          </w:tcPr>
          <w:p w:rsidR="00000000" w:rsidRDefault="00000000">
            <w:pPr>
              <w:spacing w:before="60" w:after="60"/>
              <w:ind w:right="1134"/>
              <w:jc w:val="right"/>
              <w:rPr>
                <w:kern w:val="20"/>
                <w:sz w:val="20"/>
                <w:lang w:val="fr-CH"/>
              </w:rPr>
            </w:pPr>
            <w:r>
              <w:rPr>
                <w:kern w:val="20"/>
                <w:sz w:val="20"/>
                <w:lang w:val="fr-CH"/>
              </w:rPr>
              <w:t>220</w:t>
            </w:r>
          </w:p>
        </w:tc>
      </w:tr>
      <w:tr w:rsidR="00000000">
        <w:tblPrEx>
          <w:tblCellMar>
            <w:top w:w="0" w:type="dxa"/>
            <w:bottom w:w="0" w:type="dxa"/>
          </w:tblCellMar>
        </w:tblPrEx>
        <w:trPr>
          <w:jc w:val="center"/>
        </w:trPr>
        <w:tc>
          <w:tcPr>
            <w:tcW w:w="916" w:type="dxa"/>
          </w:tcPr>
          <w:p w:rsidR="00000000" w:rsidRDefault="00000000">
            <w:pPr>
              <w:spacing w:before="60" w:after="60"/>
              <w:ind w:left="113"/>
              <w:jc w:val="center"/>
              <w:rPr>
                <w:kern w:val="20"/>
                <w:sz w:val="20"/>
                <w:lang w:val="fr-CH"/>
              </w:rPr>
            </w:pPr>
            <w:r>
              <w:rPr>
                <w:kern w:val="20"/>
                <w:sz w:val="20"/>
                <w:lang w:val="fr-CH"/>
              </w:rPr>
              <w:t>1997</w:t>
            </w:r>
          </w:p>
        </w:tc>
        <w:tc>
          <w:tcPr>
            <w:tcW w:w="2449" w:type="dxa"/>
          </w:tcPr>
          <w:p w:rsidR="00000000" w:rsidRDefault="00000000">
            <w:pPr>
              <w:spacing w:before="60" w:after="60"/>
              <w:ind w:right="1134"/>
              <w:jc w:val="right"/>
              <w:rPr>
                <w:kern w:val="20"/>
                <w:sz w:val="20"/>
                <w:lang w:val="fr-CH"/>
              </w:rPr>
            </w:pPr>
            <w:r>
              <w:rPr>
                <w:kern w:val="20"/>
                <w:sz w:val="20"/>
                <w:lang w:val="fr-CH"/>
              </w:rPr>
              <w:t>2 001</w:t>
            </w:r>
          </w:p>
        </w:tc>
        <w:tc>
          <w:tcPr>
            <w:tcW w:w="2229" w:type="dxa"/>
          </w:tcPr>
          <w:p w:rsidR="00000000" w:rsidRDefault="00000000">
            <w:pPr>
              <w:spacing w:before="60" w:after="60"/>
              <w:ind w:right="1134"/>
              <w:jc w:val="right"/>
              <w:rPr>
                <w:kern w:val="20"/>
                <w:sz w:val="20"/>
                <w:lang w:val="fr-CH"/>
              </w:rPr>
            </w:pPr>
            <w:r>
              <w:rPr>
                <w:kern w:val="20"/>
                <w:sz w:val="20"/>
                <w:lang w:val="fr-CH"/>
              </w:rPr>
              <w:t>348</w:t>
            </w:r>
          </w:p>
        </w:tc>
      </w:tr>
      <w:tr w:rsidR="00000000">
        <w:tblPrEx>
          <w:tblCellMar>
            <w:top w:w="0" w:type="dxa"/>
            <w:bottom w:w="0" w:type="dxa"/>
          </w:tblCellMar>
        </w:tblPrEx>
        <w:trPr>
          <w:jc w:val="center"/>
        </w:trPr>
        <w:tc>
          <w:tcPr>
            <w:tcW w:w="916" w:type="dxa"/>
            <w:tcBorders>
              <w:bottom w:val="nil"/>
            </w:tcBorders>
          </w:tcPr>
          <w:p w:rsidR="00000000" w:rsidRDefault="00000000">
            <w:pPr>
              <w:spacing w:before="60" w:after="60"/>
              <w:ind w:left="113"/>
              <w:jc w:val="center"/>
              <w:rPr>
                <w:kern w:val="20"/>
                <w:sz w:val="20"/>
                <w:lang w:val="fr-CH"/>
              </w:rPr>
            </w:pPr>
            <w:r>
              <w:rPr>
                <w:kern w:val="20"/>
                <w:sz w:val="20"/>
                <w:lang w:val="fr-CH"/>
              </w:rPr>
              <w:t>1998</w:t>
            </w:r>
          </w:p>
        </w:tc>
        <w:tc>
          <w:tcPr>
            <w:tcW w:w="2449" w:type="dxa"/>
            <w:tcBorders>
              <w:bottom w:val="nil"/>
            </w:tcBorders>
          </w:tcPr>
          <w:p w:rsidR="00000000" w:rsidRDefault="00000000">
            <w:pPr>
              <w:spacing w:before="60" w:after="60"/>
              <w:ind w:right="1134"/>
              <w:jc w:val="right"/>
              <w:rPr>
                <w:kern w:val="20"/>
                <w:sz w:val="20"/>
                <w:lang w:val="fr-CH"/>
              </w:rPr>
            </w:pPr>
            <w:r>
              <w:rPr>
                <w:kern w:val="20"/>
                <w:sz w:val="20"/>
                <w:lang w:val="fr-CH"/>
              </w:rPr>
              <w:t>2 400</w:t>
            </w:r>
          </w:p>
        </w:tc>
        <w:tc>
          <w:tcPr>
            <w:tcW w:w="2229" w:type="dxa"/>
            <w:tcBorders>
              <w:bottom w:val="nil"/>
            </w:tcBorders>
          </w:tcPr>
          <w:p w:rsidR="00000000" w:rsidRDefault="00000000">
            <w:pPr>
              <w:spacing w:before="60" w:after="60"/>
              <w:ind w:right="1134"/>
              <w:jc w:val="right"/>
              <w:rPr>
                <w:kern w:val="20"/>
                <w:sz w:val="20"/>
                <w:lang w:val="fr-CH"/>
              </w:rPr>
            </w:pPr>
            <w:r>
              <w:rPr>
                <w:kern w:val="20"/>
                <w:sz w:val="20"/>
                <w:lang w:val="fr-CH"/>
              </w:rPr>
              <w:t>414</w:t>
            </w:r>
          </w:p>
        </w:tc>
      </w:tr>
      <w:tr w:rsidR="00000000">
        <w:tblPrEx>
          <w:tblCellMar>
            <w:top w:w="0" w:type="dxa"/>
            <w:bottom w:w="0" w:type="dxa"/>
          </w:tblCellMar>
        </w:tblPrEx>
        <w:trPr>
          <w:jc w:val="center"/>
        </w:trPr>
        <w:tc>
          <w:tcPr>
            <w:tcW w:w="916" w:type="dxa"/>
            <w:tcBorders>
              <w:top w:val="nil"/>
              <w:bottom w:val="single" w:sz="4" w:space="0" w:color="auto"/>
            </w:tcBorders>
          </w:tcPr>
          <w:p w:rsidR="00000000" w:rsidRDefault="00000000">
            <w:pPr>
              <w:spacing w:before="60" w:after="60"/>
              <w:ind w:left="113"/>
              <w:jc w:val="center"/>
              <w:rPr>
                <w:kern w:val="20"/>
                <w:sz w:val="20"/>
                <w:lang w:val="fr-CH"/>
              </w:rPr>
            </w:pPr>
            <w:r>
              <w:rPr>
                <w:kern w:val="20"/>
                <w:sz w:val="20"/>
                <w:lang w:val="fr-CH"/>
              </w:rPr>
              <w:t>1999</w:t>
            </w:r>
          </w:p>
        </w:tc>
        <w:tc>
          <w:tcPr>
            <w:tcW w:w="2449" w:type="dxa"/>
            <w:tcBorders>
              <w:top w:val="nil"/>
              <w:bottom w:val="single" w:sz="4" w:space="0" w:color="auto"/>
            </w:tcBorders>
          </w:tcPr>
          <w:p w:rsidR="00000000" w:rsidRDefault="00000000">
            <w:pPr>
              <w:spacing w:before="60" w:after="60"/>
              <w:ind w:right="1134"/>
              <w:jc w:val="right"/>
              <w:rPr>
                <w:kern w:val="20"/>
                <w:sz w:val="20"/>
                <w:lang w:val="fr-CH"/>
              </w:rPr>
            </w:pPr>
            <w:r>
              <w:rPr>
                <w:kern w:val="20"/>
                <w:sz w:val="20"/>
                <w:lang w:val="fr-CH"/>
              </w:rPr>
              <w:t>2 600</w:t>
            </w:r>
          </w:p>
        </w:tc>
        <w:tc>
          <w:tcPr>
            <w:tcW w:w="2229" w:type="dxa"/>
            <w:tcBorders>
              <w:top w:val="nil"/>
              <w:bottom w:val="single" w:sz="4" w:space="0" w:color="auto"/>
            </w:tcBorders>
          </w:tcPr>
          <w:p w:rsidR="00000000" w:rsidRDefault="00000000">
            <w:pPr>
              <w:spacing w:before="60" w:after="60"/>
              <w:ind w:right="1134"/>
              <w:jc w:val="right"/>
              <w:rPr>
                <w:kern w:val="20"/>
                <w:sz w:val="20"/>
                <w:lang w:val="fr-CH"/>
              </w:rPr>
            </w:pPr>
            <w:r>
              <w:rPr>
                <w:kern w:val="20"/>
                <w:sz w:val="20"/>
                <w:lang w:val="fr-CH"/>
              </w:rPr>
              <w:t>356</w:t>
            </w:r>
          </w:p>
        </w:tc>
      </w:tr>
    </w:tbl>
    <w:p w:rsidR="00000000" w:rsidRDefault="00000000">
      <w:pPr>
        <w:spacing w:before="80"/>
        <w:ind w:left="1701"/>
        <w:rPr>
          <w:bCs/>
          <w:kern w:val="16"/>
          <w:sz w:val="20"/>
          <w:lang w:val="fr-CH"/>
        </w:rPr>
      </w:pPr>
      <w:r>
        <w:rPr>
          <w:bCs/>
          <w:i/>
          <w:iCs/>
          <w:kern w:val="16"/>
          <w:sz w:val="20"/>
          <w:lang w:val="fr-CH"/>
        </w:rPr>
        <w:t xml:space="preserve">Source : </w:t>
      </w:r>
      <w:r>
        <w:rPr>
          <w:bCs/>
          <w:kern w:val="16"/>
          <w:sz w:val="20"/>
          <w:lang w:val="fr-CH"/>
        </w:rPr>
        <w:t>Ministère du travail.</w:t>
      </w:r>
    </w:p>
    <w:p w:rsidR="00000000" w:rsidRDefault="00000000">
      <w:pPr>
        <w:rPr>
          <w:b/>
          <w:kern w:val="20"/>
          <w:sz w:val="20"/>
          <w:lang w:val="fr-CH"/>
        </w:rPr>
      </w:pPr>
    </w:p>
    <w:p w:rsidR="00000000" w:rsidRDefault="00000000">
      <w:pPr>
        <w:rPr>
          <w:b/>
          <w:kern w:val="20"/>
          <w:sz w:val="20"/>
          <w:lang w:val="fr-CH"/>
        </w:rPr>
      </w:pPr>
    </w:p>
    <w:p w:rsidR="00000000" w:rsidRDefault="00000000">
      <w:pPr>
        <w:spacing w:after="120"/>
        <w:jc w:val="center"/>
        <w:rPr>
          <w:kern w:val="20"/>
          <w:sz w:val="20"/>
          <w:lang w:val="fr-CH"/>
        </w:rPr>
      </w:pPr>
      <w:r>
        <w:rPr>
          <w:kern w:val="20"/>
          <w:sz w:val="20"/>
          <w:lang w:val="fr-CH"/>
        </w:rPr>
        <w:t>TABLEAU 11</w:t>
      </w:r>
    </w:p>
    <w:p w:rsidR="00000000" w:rsidRDefault="00000000">
      <w:pPr>
        <w:spacing w:after="120"/>
        <w:jc w:val="center"/>
        <w:rPr>
          <w:b/>
          <w:kern w:val="20"/>
          <w:sz w:val="20"/>
          <w:lang w:val="fr-CH"/>
        </w:rPr>
      </w:pPr>
      <w:r>
        <w:rPr>
          <w:b/>
          <w:kern w:val="20"/>
          <w:sz w:val="20"/>
          <w:lang w:val="fr-CH"/>
        </w:rPr>
        <w:t>Réforme agraire : établissements ruraux</w:t>
      </w:r>
    </w:p>
    <w:tbl>
      <w:tblPr>
        <w:tblW w:w="6804"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929"/>
        <w:gridCol w:w="2412"/>
        <w:gridCol w:w="2463"/>
      </w:tblGrid>
      <w:tr w:rsidR="00000000">
        <w:tblPrEx>
          <w:tblCellMar>
            <w:top w:w="0" w:type="dxa"/>
            <w:bottom w:w="0" w:type="dxa"/>
          </w:tblCellMar>
        </w:tblPrEx>
        <w:trPr>
          <w:jc w:val="center"/>
        </w:trPr>
        <w:tc>
          <w:tcPr>
            <w:tcW w:w="2040" w:type="dxa"/>
            <w:tcBorders>
              <w:bottom w:val="single" w:sz="4" w:space="0" w:color="auto"/>
            </w:tcBorders>
          </w:tcPr>
          <w:p w:rsidR="00000000" w:rsidRDefault="00000000">
            <w:pPr>
              <w:spacing w:before="60" w:after="60"/>
              <w:jc w:val="center"/>
              <w:rPr>
                <w:i/>
                <w:iCs/>
                <w:sz w:val="20"/>
                <w:lang w:val="fr-CH"/>
              </w:rPr>
            </w:pPr>
            <w:r>
              <w:rPr>
                <w:i/>
                <w:iCs/>
                <w:kern w:val="20"/>
                <w:sz w:val="20"/>
                <w:lang w:val="fr-CH"/>
              </w:rPr>
              <w:t>Année</w:t>
            </w:r>
          </w:p>
        </w:tc>
        <w:tc>
          <w:tcPr>
            <w:tcW w:w="2551" w:type="dxa"/>
            <w:tcBorders>
              <w:bottom w:val="single" w:sz="4" w:space="0" w:color="auto"/>
            </w:tcBorders>
          </w:tcPr>
          <w:p w:rsidR="00000000" w:rsidRDefault="00000000">
            <w:pPr>
              <w:spacing w:before="60" w:after="60"/>
              <w:jc w:val="center"/>
              <w:rPr>
                <w:i/>
                <w:iCs/>
                <w:sz w:val="20"/>
                <w:lang w:val="fr-CH"/>
              </w:rPr>
            </w:pPr>
            <w:r>
              <w:rPr>
                <w:i/>
                <w:iCs/>
                <w:kern w:val="20"/>
                <w:sz w:val="20"/>
                <w:lang w:val="fr-CH"/>
              </w:rPr>
              <w:t>Familles établies</w:t>
            </w:r>
          </w:p>
        </w:tc>
        <w:tc>
          <w:tcPr>
            <w:tcW w:w="2605" w:type="dxa"/>
            <w:tcBorders>
              <w:bottom w:val="single" w:sz="4" w:space="0" w:color="auto"/>
            </w:tcBorders>
          </w:tcPr>
          <w:p w:rsidR="00000000" w:rsidRDefault="00000000">
            <w:pPr>
              <w:spacing w:before="60" w:after="60"/>
              <w:jc w:val="center"/>
              <w:rPr>
                <w:i/>
                <w:iCs/>
                <w:sz w:val="20"/>
                <w:lang w:val="fr-CH"/>
              </w:rPr>
            </w:pPr>
            <w:r>
              <w:rPr>
                <w:i/>
                <w:iCs/>
                <w:kern w:val="20"/>
                <w:sz w:val="20"/>
                <w:lang w:val="fr-CH"/>
              </w:rPr>
              <w:t>Établissements</w:t>
            </w:r>
          </w:p>
        </w:tc>
      </w:tr>
      <w:tr w:rsidR="00000000">
        <w:tblPrEx>
          <w:tblCellMar>
            <w:top w:w="0" w:type="dxa"/>
            <w:bottom w:w="0" w:type="dxa"/>
          </w:tblCellMar>
        </w:tblPrEx>
        <w:trPr>
          <w:jc w:val="center"/>
        </w:trPr>
        <w:tc>
          <w:tcPr>
            <w:tcW w:w="2040" w:type="dxa"/>
            <w:tcBorders>
              <w:top w:val="single" w:sz="4" w:space="0" w:color="auto"/>
              <w:bottom w:val="nil"/>
            </w:tcBorders>
          </w:tcPr>
          <w:p w:rsidR="00000000" w:rsidRDefault="00000000">
            <w:pPr>
              <w:spacing w:before="60" w:after="60"/>
              <w:ind w:left="113"/>
              <w:rPr>
                <w:kern w:val="20"/>
                <w:sz w:val="20"/>
                <w:lang w:val="fr-CH"/>
              </w:rPr>
            </w:pPr>
            <w:r>
              <w:rPr>
                <w:kern w:val="20"/>
                <w:sz w:val="20"/>
                <w:lang w:val="fr-CH"/>
              </w:rPr>
              <w:t>1995</w:t>
            </w:r>
          </w:p>
        </w:tc>
        <w:tc>
          <w:tcPr>
            <w:tcW w:w="2551" w:type="dxa"/>
            <w:tcBorders>
              <w:top w:val="single" w:sz="4" w:space="0" w:color="auto"/>
              <w:bottom w:val="nil"/>
            </w:tcBorders>
          </w:tcPr>
          <w:p w:rsidR="00000000" w:rsidRDefault="00000000">
            <w:pPr>
              <w:spacing w:before="60" w:after="60"/>
              <w:ind w:right="851"/>
              <w:jc w:val="right"/>
              <w:rPr>
                <w:kern w:val="20"/>
                <w:sz w:val="20"/>
                <w:lang w:val="fr-CH"/>
              </w:rPr>
            </w:pPr>
            <w:r>
              <w:rPr>
                <w:kern w:val="20"/>
                <w:sz w:val="20"/>
                <w:lang w:val="fr-CH"/>
              </w:rPr>
              <w:t>42 827</w:t>
            </w:r>
          </w:p>
        </w:tc>
        <w:tc>
          <w:tcPr>
            <w:tcW w:w="2605" w:type="dxa"/>
            <w:tcBorders>
              <w:top w:val="single" w:sz="4" w:space="0" w:color="auto"/>
              <w:bottom w:val="nil"/>
            </w:tcBorders>
          </w:tcPr>
          <w:p w:rsidR="00000000" w:rsidRDefault="00000000">
            <w:pPr>
              <w:spacing w:before="60" w:after="60"/>
              <w:ind w:right="851"/>
              <w:jc w:val="right"/>
              <w:rPr>
                <w:kern w:val="20"/>
                <w:sz w:val="20"/>
                <w:lang w:val="fr-CH"/>
              </w:rPr>
            </w:pPr>
            <w:r>
              <w:rPr>
                <w:kern w:val="20"/>
                <w:sz w:val="20"/>
                <w:lang w:val="fr-CH"/>
              </w:rPr>
              <w:t>314</w:t>
            </w:r>
          </w:p>
        </w:tc>
      </w:tr>
      <w:tr w:rsidR="00000000">
        <w:tblPrEx>
          <w:tblCellMar>
            <w:top w:w="0" w:type="dxa"/>
            <w:bottom w:w="0" w:type="dxa"/>
          </w:tblCellMar>
        </w:tblPrEx>
        <w:trPr>
          <w:jc w:val="center"/>
        </w:trPr>
        <w:tc>
          <w:tcPr>
            <w:tcW w:w="2040" w:type="dxa"/>
            <w:tcBorders>
              <w:top w:val="nil"/>
            </w:tcBorders>
          </w:tcPr>
          <w:p w:rsidR="00000000" w:rsidRDefault="00000000">
            <w:pPr>
              <w:spacing w:before="60" w:after="60"/>
              <w:ind w:left="113"/>
              <w:rPr>
                <w:kern w:val="20"/>
                <w:sz w:val="20"/>
                <w:lang w:val="fr-CH"/>
              </w:rPr>
            </w:pPr>
            <w:r>
              <w:rPr>
                <w:kern w:val="20"/>
                <w:sz w:val="20"/>
                <w:lang w:val="fr-CH"/>
              </w:rPr>
              <w:t>1996</w:t>
            </w:r>
          </w:p>
        </w:tc>
        <w:tc>
          <w:tcPr>
            <w:tcW w:w="2551" w:type="dxa"/>
            <w:tcBorders>
              <w:top w:val="nil"/>
            </w:tcBorders>
          </w:tcPr>
          <w:p w:rsidR="00000000" w:rsidRDefault="00000000">
            <w:pPr>
              <w:spacing w:before="60" w:after="60"/>
              <w:ind w:right="851"/>
              <w:jc w:val="right"/>
              <w:rPr>
                <w:kern w:val="20"/>
                <w:sz w:val="20"/>
                <w:lang w:val="fr-CH"/>
              </w:rPr>
            </w:pPr>
            <w:r>
              <w:rPr>
                <w:kern w:val="20"/>
                <w:sz w:val="20"/>
                <w:lang w:val="fr-CH"/>
              </w:rPr>
              <w:t>61 674</w:t>
            </w:r>
          </w:p>
        </w:tc>
        <w:tc>
          <w:tcPr>
            <w:tcW w:w="2605" w:type="dxa"/>
            <w:tcBorders>
              <w:top w:val="nil"/>
            </w:tcBorders>
          </w:tcPr>
          <w:p w:rsidR="00000000" w:rsidRDefault="00000000">
            <w:pPr>
              <w:spacing w:before="60" w:after="60"/>
              <w:ind w:right="851"/>
              <w:jc w:val="right"/>
              <w:rPr>
                <w:kern w:val="20"/>
                <w:sz w:val="20"/>
                <w:lang w:val="fr-CH"/>
              </w:rPr>
            </w:pPr>
            <w:r>
              <w:rPr>
                <w:kern w:val="20"/>
                <w:sz w:val="20"/>
                <w:lang w:val="fr-CH"/>
              </w:rPr>
              <w:t>433</w:t>
            </w:r>
          </w:p>
        </w:tc>
      </w:tr>
      <w:tr w:rsidR="00000000">
        <w:tblPrEx>
          <w:tblCellMar>
            <w:top w:w="0" w:type="dxa"/>
            <w:bottom w:w="0" w:type="dxa"/>
          </w:tblCellMar>
        </w:tblPrEx>
        <w:trPr>
          <w:jc w:val="center"/>
        </w:trPr>
        <w:tc>
          <w:tcPr>
            <w:tcW w:w="2040" w:type="dxa"/>
          </w:tcPr>
          <w:p w:rsidR="00000000" w:rsidRDefault="00000000">
            <w:pPr>
              <w:spacing w:before="60" w:after="60"/>
              <w:ind w:left="113"/>
              <w:rPr>
                <w:kern w:val="20"/>
                <w:sz w:val="20"/>
                <w:lang w:val="fr-CH"/>
              </w:rPr>
            </w:pPr>
            <w:r>
              <w:rPr>
                <w:kern w:val="20"/>
                <w:sz w:val="20"/>
                <w:lang w:val="fr-CH"/>
              </w:rPr>
              <w:t>1997</w:t>
            </w:r>
          </w:p>
        </w:tc>
        <w:tc>
          <w:tcPr>
            <w:tcW w:w="2551" w:type="dxa"/>
          </w:tcPr>
          <w:p w:rsidR="00000000" w:rsidRDefault="00000000">
            <w:pPr>
              <w:spacing w:before="60" w:after="60"/>
              <w:ind w:right="851"/>
              <w:jc w:val="right"/>
              <w:rPr>
                <w:kern w:val="20"/>
                <w:sz w:val="20"/>
                <w:lang w:val="fr-CH"/>
              </w:rPr>
            </w:pPr>
            <w:r>
              <w:rPr>
                <w:kern w:val="20"/>
                <w:sz w:val="20"/>
                <w:lang w:val="fr-CH"/>
              </w:rPr>
              <w:t>81 944</w:t>
            </w:r>
          </w:p>
        </w:tc>
        <w:tc>
          <w:tcPr>
            <w:tcW w:w="2605" w:type="dxa"/>
          </w:tcPr>
          <w:p w:rsidR="00000000" w:rsidRDefault="00000000">
            <w:pPr>
              <w:spacing w:before="60" w:after="60"/>
              <w:ind w:right="851"/>
              <w:jc w:val="right"/>
              <w:rPr>
                <w:kern w:val="20"/>
                <w:sz w:val="20"/>
                <w:lang w:val="fr-CH"/>
              </w:rPr>
            </w:pPr>
            <w:r>
              <w:rPr>
                <w:kern w:val="20"/>
                <w:sz w:val="20"/>
                <w:lang w:val="fr-CH"/>
              </w:rPr>
              <w:t>637</w:t>
            </w:r>
          </w:p>
        </w:tc>
      </w:tr>
      <w:tr w:rsidR="00000000">
        <w:tblPrEx>
          <w:tblCellMar>
            <w:top w:w="0" w:type="dxa"/>
            <w:bottom w:w="0" w:type="dxa"/>
          </w:tblCellMar>
        </w:tblPrEx>
        <w:trPr>
          <w:jc w:val="center"/>
        </w:trPr>
        <w:tc>
          <w:tcPr>
            <w:tcW w:w="2040" w:type="dxa"/>
          </w:tcPr>
          <w:p w:rsidR="00000000" w:rsidRDefault="00000000">
            <w:pPr>
              <w:spacing w:before="60" w:after="60"/>
              <w:ind w:left="113"/>
              <w:rPr>
                <w:kern w:val="20"/>
                <w:sz w:val="20"/>
                <w:lang w:val="fr-CH"/>
              </w:rPr>
            </w:pPr>
            <w:r>
              <w:rPr>
                <w:kern w:val="20"/>
                <w:sz w:val="20"/>
                <w:lang w:val="fr-CH"/>
              </w:rPr>
              <w:t>1998</w:t>
            </w:r>
          </w:p>
        </w:tc>
        <w:tc>
          <w:tcPr>
            <w:tcW w:w="2551" w:type="dxa"/>
          </w:tcPr>
          <w:p w:rsidR="00000000" w:rsidRDefault="00000000">
            <w:pPr>
              <w:spacing w:before="60" w:after="60"/>
              <w:ind w:right="851"/>
              <w:jc w:val="right"/>
              <w:rPr>
                <w:kern w:val="20"/>
                <w:sz w:val="20"/>
                <w:lang w:val="fr-CH"/>
              </w:rPr>
            </w:pPr>
            <w:r>
              <w:rPr>
                <w:kern w:val="20"/>
                <w:sz w:val="20"/>
                <w:lang w:val="fr-CH"/>
              </w:rPr>
              <w:t>101 094</w:t>
            </w:r>
          </w:p>
        </w:tc>
        <w:tc>
          <w:tcPr>
            <w:tcW w:w="2605" w:type="dxa"/>
          </w:tcPr>
          <w:p w:rsidR="00000000" w:rsidRDefault="00000000">
            <w:pPr>
              <w:spacing w:before="60" w:after="60"/>
              <w:ind w:right="851"/>
              <w:jc w:val="right"/>
              <w:rPr>
                <w:kern w:val="20"/>
                <w:sz w:val="20"/>
                <w:lang w:val="fr-CH"/>
              </w:rPr>
            </w:pPr>
            <w:r>
              <w:rPr>
                <w:kern w:val="20"/>
                <w:sz w:val="20"/>
                <w:lang w:val="fr-CH"/>
              </w:rPr>
              <w:t>850</w:t>
            </w:r>
          </w:p>
        </w:tc>
      </w:tr>
      <w:tr w:rsidR="00000000">
        <w:tblPrEx>
          <w:tblCellMar>
            <w:top w:w="0" w:type="dxa"/>
            <w:bottom w:w="0" w:type="dxa"/>
          </w:tblCellMar>
        </w:tblPrEx>
        <w:trPr>
          <w:jc w:val="center"/>
        </w:trPr>
        <w:tc>
          <w:tcPr>
            <w:tcW w:w="2040" w:type="dxa"/>
          </w:tcPr>
          <w:p w:rsidR="00000000" w:rsidRDefault="00000000">
            <w:pPr>
              <w:spacing w:before="60" w:after="60"/>
              <w:ind w:left="113"/>
              <w:rPr>
                <w:kern w:val="20"/>
                <w:sz w:val="20"/>
                <w:lang w:val="fr-CH"/>
              </w:rPr>
            </w:pPr>
            <w:r>
              <w:rPr>
                <w:kern w:val="20"/>
                <w:sz w:val="20"/>
                <w:lang w:val="fr-CH"/>
              </w:rPr>
              <w:t>1999</w:t>
            </w:r>
          </w:p>
        </w:tc>
        <w:tc>
          <w:tcPr>
            <w:tcW w:w="2551" w:type="dxa"/>
          </w:tcPr>
          <w:p w:rsidR="00000000" w:rsidRDefault="00000000">
            <w:pPr>
              <w:spacing w:before="60" w:after="60"/>
              <w:ind w:right="851"/>
              <w:jc w:val="right"/>
              <w:rPr>
                <w:kern w:val="20"/>
                <w:sz w:val="20"/>
                <w:lang w:val="fr-CH"/>
              </w:rPr>
            </w:pPr>
            <w:r>
              <w:rPr>
                <w:kern w:val="20"/>
                <w:sz w:val="20"/>
                <w:lang w:val="fr-CH"/>
              </w:rPr>
              <w:t>85 327</w:t>
            </w:r>
          </w:p>
        </w:tc>
        <w:tc>
          <w:tcPr>
            <w:tcW w:w="2605" w:type="dxa"/>
          </w:tcPr>
          <w:p w:rsidR="00000000" w:rsidRDefault="00000000">
            <w:pPr>
              <w:spacing w:before="60" w:after="60"/>
              <w:ind w:right="851"/>
              <w:jc w:val="right"/>
              <w:rPr>
                <w:kern w:val="20"/>
                <w:sz w:val="20"/>
                <w:lang w:val="fr-CH"/>
              </w:rPr>
            </w:pPr>
            <w:r>
              <w:rPr>
                <w:kern w:val="20"/>
                <w:sz w:val="20"/>
                <w:lang w:val="fr-CH"/>
              </w:rPr>
              <w:t>489</w:t>
            </w:r>
          </w:p>
        </w:tc>
      </w:tr>
      <w:tr w:rsidR="00000000">
        <w:tblPrEx>
          <w:tblCellMar>
            <w:top w:w="0" w:type="dxa"/>
            <w:bottom w:w="0" w:type="dxa"/>
          </w:tblCellMar>
        </w:tblPrEx>
        <w:trPr>
          <w:jc w:val="center"/>
        </w:trPr>
        <w:tc>
          <w:tcPr>
            <w:tcW w:w="2040" w:type="dxa"/>
          </w:tcPr>
          <w:p w:rsidR="00000000" w:rsidRDefault="00000000">
            <w:pPr>
              <w:spacing w:before="60" w:after="60"/>
              <w:rPr>
                <w:kern w:val="20"/>
                <w:sz w:val="20"/>
                <w:lang w:val="fr-CH"/>
              </w:rPr>
            </w:pPr>
            <w:r>
              <w:rPr>
                <w:kern w:val="20"/>
                <w:sz w:val="20"/>
                <w:lang w:val="fr-CH"/>
              </w:rPr>
              <w:tab/>
              <w:t>Total</w:t>
            </w:r>
          </w:p>
        </w:tc>
        <w:tc>
          <w:tcPr>
            <w:tcW w:w="2551" w:type="dxa"/>
          </w:tcPr>
          <w:p w:rsidR="00000000" w:rsidRDefault="00000000">
            <w:pPr>
              <w:spacing w:before="60" w:after="60"/>
              <w:ind w:right="851"/>
              <w:jc w:val="right"/>
              <w:rPr>
                <w:kern w:val="20"/>
                <w:sz w:val="20"/>
                <w:lang w:val="fr-CH"/>
              </w:rPr>
            </w:pPr>
            <w:r>
              <w:rPr>
                <w:kern w:val="20"/>
                <w:sz w:val="20"/>
                <w:lang w:val="fr-CH"/>
              </w:rPr>
              <w:t>372 866</w:t>
            </w:r>
          </w:p>
        </w:tc>
        <w:tc>
          <w:tcPr>
            <w:tcW w:w="2605" w:type="dxa"/>
          </w:tcPr>
          <w:p w:rsidR="00000000" w:rsidRDefault="00000000">
            <w:pPr>
              <w:spacing w:before="60" w:after="60"/>
              <w:ind w:right="851"/>
              <w:jc w:val="right"/>
              <w:rPr>
                <w:kern w:val="20"/>
                <w:sz w:val="20"/>
                <w:lang w:val="fr-CH"/>
              </w:rPr>
            </w:pPr>
            <w:r>
              <w:rPr>
                <w:kern w:val="20"/>
                <w:sz w:val="20"/>
                <w:lang w:val="fr-CH"/>
              </w:rPr>
              <w:t>2 723</w:t>
            </w:r>
          </w:p>
        </w:tc>
      </w:tr>
    </w:tbl>
    <w:p w:rsidR="00000000" w:rsidRDefault="00000000">
      <w:pPr>
        <w:spacing w:before="80"/>
        <w:ind w:left="1134" w:firstLine="567"/>
        <w:rPr>
          <w:bCs/>
          <w:kern w:val="16"/>
          <w:sz w:val="20"/>
          <w:lang w:val="fr-CH"/>
        </w:rPr>
      </w:pPr>
      <w:r>
        <w:rPr>
          <w:bCs/>
          <w:i/>
          <w:iCs/>
          <w:kern w:val="16"/>
          <w:sz w:val="20"/>
          <w:lang w:val="fr-CH"/>
        </w:rPr>
        <w:t xml:space="preserve">Source : </w:t>
      </w:r>
      <w:r>
        <w:rPr>
          <w:bCs/>
          <w:kern w:val="16"/>
          <w:sz w:val="20"/>
          <w:lang w:val="fr-CH"/>
        </w:rPr>
        <w:t>Ministère du développement agraire.</w:t>
      </w:r>
    </w:p>
    <w:p w:rsidR="00000000" w:rsidRDefault="00000000">
      <w:pPr>
        <w:spacing w:before="80"/>
        <w:ind w:left="2268" w:firstLine="567"/>
        <w:rPr>
          <w:bCs/>
          <w:kern w:val="16"/>
          <w:sz w:val="20"/>
          <w:lang w:val="fr-CH"/>
        </w:rPr>
      </w:pPr>
    </w:p>
    <w:p w:rsidR="00000000" w:rsidRDefault="00000000">
      <w:pPr>
        <w:spacing w:before="80"/>
        <w:ind w:left="2268" w:firstLine="567"/>
        <w:rPr>
          <w:bCs/>
          <w:kern w:val="16"/>
          <w:sz w:val="20"/>
          <w:lang w:val="fr-CH"/>
        </w:rPr>
      </w:pPr>
    </w:p>
    <w:p w:rsidR="00000000" w:rsidRDefault="00000000">
      <w:pPr>
        <w:spacing w:after="80"/>
        <w:jc w:val="center"/>
        <w:rPr>
          <w:kern w:val="2"/>
          <w:sz w:val="20"/>
          <w:lang w:val="fr-CH"/>
        </w:rPr>
      </w:pPr>
      <w:r>
        <w:rPr>
          <w:kern w:val="2"/>
          <w:sz w:val="20"/>
          <w:lang w:val="fr-CH"/>
        </w:rPr>
        <w:t>TABLEAU 12</w:t>
      </w:r>
    </w:p>
    <w:p w:rsidR="00000000" w:rsidRDefault="00000000">
      <w:pPr>
        <w:spacing w:after="120"/>
        <w:jc w:val="center"/>
        <w:rPr>
          <w:b/>
          <w:kern w:val="2"/>
          <w:sz w:val="20"/>
          <w:lang w:val="fr-CH"/>
        </w:rPr>
      </w:pPr>
      <w:r>
        <w:rPr>
          <w:b/>
          <w:kern w:val="2"/>
          <w:sz w:val="20"/>
          <w:lang w:val="fr-CH"/>
        </w:rPr>
        <w:t>Réforme agraire : expropriations</w:t>
      </w:r>
    </w:p>
    <w:tbl>
      <w:tblPr>
        <w:tblW w:w="6804"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tcBorders>
              <w:top w:val="single" w:sz="4" w:space="0" w:color="auto"/>
              <w:bottom w:val="single" w:sz="4" w:space="0" w:color="auto"/>
            </w:tcBorders>
          </w:tcPr>
          <w:p w:rsidR="00000000" w:rsidRDefault="00000000">
            <w:pPr>
              <w:spacing w:before="40" w:after="40"/>
              <w:jc w:val="center"/>
              <w:rPr>
                <w:i/>
                <w:iCs/>
                <w:kern w:val="2"/>
                <w:sz w:val="20"/>
                <w:lang w:val="fr-CH"/>
              </w:rPr>
            </w:pPr>
            <w:r>
              <w:rPr>
                <w:i/>
                <w:iCs/>
                <w:kern w:val="2"/>
                <w:sz w:val="20"/>
                <w:lang w:val="fr-CH"/>
              </w:rPr>
              <w:t>Période</w:t>
            </w:r>
          </w:p>
        </w:tc>
        <w:tc>
          <w:tcPr>
            <w:tcW w:w="3402" w:type="dxa"/>
            <w:tcBorders>
              <w:top w:val="single" w:sz="4" w:space="0" w:color="auto"/>
              <w:bottom w:val="single" w:sz="4" w:space="0" w:color="auto"/>
            </w:tcBorders>
          </w:tcPr>
          <w:p w:rsidR="00000000" w:rsidRDefault="00000000">
            <w:pPr>
              <w:spacing w:before="40" w:after="40"/>
              <w:jc w:val="center"/>
              <w:rPr>
                <w:i/>
                <w:iCs/>
                <w:kern w:val="2"/>
                <w:sz w:val="20"/>
                <w:lang w:val="fr-CH"/>
              </w:rPr>
            </w:pPr>
            <w:r>
              <w:rPr>
                <w:i/>
                <w:iCs/>
                <w:kern w:val="2"/>
                <w:sz w:val="20"/>
                <w:lang w:val="fr-CH"/>
              </w:rPr>
              <w:t>Expropriations (hectares)</w:t>
            </w:r>
          </w:p>
        </w:tc>
      </w:tr>
      <w:tr w:rsidR="00000000">
        <w:tblPrEx>
          <w:tblCellMar>
            <w:top w:w="0" w:type="dxa"/>
            <w:bottom w:w="0" w:type="dxa"/>
          </w:tblCellMar>
        </w:tblPrEx>
        <w:trPr>
          <w:jc w:val="center"/>
        </w:trPr>
        <w:tc>
          <w:tcPr>
            <w:tcW w:w="3402" w:type="dxa"/>
            <w:tcBorders>
              <w:top w:val="single" w:sz="4" w:space="0" w:color="auto"/>
            </w:tcBorders>
          </w:tcPr>
          <w:p w:rsidR="00000000" w:rsidRDefault="00000000">
            <w:pPr>
              <w:spacing w:before="40" w:after="40"/>
              <w:jc w:val="center"/>
              <w:rPr>
                <w:kern w:val="2"/>
                <w:sz w:val="20"/>
                <w:lang w:val="fr-CH"/>
              </w:rPr>
            </w:pPr>
            <w:r>
              <w:rPr>
                <w:kern w:val="2"/>
                <w:sz w:val="20"/>
                <w:lang w:val="fr-CH"/>
              </w:rPr>
              <w:t>1985/89</w:t>
            </w:r>
          </w:p>
        </w:tc>
        <w:tc>
          <w:tcPr>
            <w:tcW w:w="3402" w:type="dxa"/>
            <w:tcBorders>
              <w:top w:val="single" w:sz="4" w:space="0" w:color="auto"/>
            </w:tcBorders>
          </w:tcPr>
          <w:p w:rsidR="00000000" w:rsidRDefault="00000000">
            <w:pPr>
              <w:spacing w:before="40" w:after="40"/>
              <w:jc w:val="center"/>
              <w:rPr>
                <w:kern w:val="2"/>
                <w:sz w:val="20"/>
                <w:lang w:val="fr-CH"/>
              </w:rPr>
            </w:pPr>
            <w:r>
              <w:rPr>
                <w:kern w:val="2"/>
                <w:sz w:val="20"/>
                <w:lang w:val="fr-CH"/>
              </w:rPr>
              <w:t>4 191 147</w:t>
            </w:r>
          </w:p>
        </w:tc>
      </w:tr>
      <w:tr w:rsidR="00000000">
        <w:tblPrEx>
          <w:tblCellMar>
            <w:top w:w="0" w:type="dxa"/>
            <w:bottom w:w="0" w:type="dxa"/>
          </w:tblCellMar>
        </w:tblPrEx>
        <w:trPr>
          <w:jc w:val="center"/>
        </w:trPr>
        <w:tc>
          <w:tcPr>
            <w:tcW w:w="3402" w:type="dxa"/>
          </w:tcPr>
          <w:p w:rsidR="00000000" w:rsidRDefault="00000000">
            <w:pPr>
              <w:spacing w:before="40" w:after="40"/>
              <w:jc w:val="center"/>
              <w:rPr>
                <w:kern w:val="2"/>
                <w:sz w:val="20"/>
                <w:lang w:val="fr-CH"/>
              </w:rPr>
            </w:pPr>
            <w:r>
              <w:rPr>
                <w:kern w:val="2"/>
                <w:sz w:val="20"/>
                <w:lang w:val="fr-CH"/>
              </w:rPr>
              <w:t>1990/93</w:t>
            </w:r>
          </w:p>
        </w:tc>
        <w:tc>
          <w:tcPr>
            <w:tcW w:w="3402" w:type="dxa"/>
          </w:tcPr>
          <w:p w:rsidR="00000000" w:rsidRDefault="00000000">
            <w:pPr>
              <w:spacing w:before="40" w:after="40"/>
              <w:jc w:val="center"/>
              <w:rPr>
                <w:kern w:val="2"/>
                <w:sz w:val="20"/>
                <w:lang w:val="fr-CH"/>
              </w:rPr>
            </w:pPr>
            <w:r>
              <w:rPr>
                <w:kern w:val="2"/>
                <w:sz w:val="20"/>
                <w:lang w:val="fr-CH"/>
              </w:rPr>
              <w:t>2 775 282</w:t>
            </w:r>
          </w:p>
        </w:tc>
      </w:tr>
      <w:tr w:rsidR="00000000">
        <w:tblPrEx>
          <w:tblCellMar>
            <w:top w:w="0" w:type="dxa"/>
            <w:bottom w:w="0" w:type="dxa"/>
          </w:tblCellMar>
        </w:tblPrEx>
        <w:trPr>
          <w:jc w:val="center"/>
        </w:trPr>
        <w:tc>
          <w:tcPr>
            <w:tcW w:w="3402" w:type="dxa"/>
          </w:tcPr>
          <w:p w:rsidR="00000000" w:rsidRDefault="00000000">
            <w:pPr>
              <w:spacing w:before="40" w:after="40"/>
              <w:jc w:val="center"/>
              <w:rPr>
                <w:kern w:val="2"/>
                <w:sz w:val="20"/>
                <w:lang w:val="fr-CH"/>
              </w:rPr>
            </w:pPr>
            <w:r>
              <w:rPr>
                <w:kern w:val="2"/>
                <w:sz w:val="20"/>
                <w:lang w:val="fr-CH"/>
              </w:rPr>
              <w:t>1993/94</w:t>
            </w:r>
          </w:p>
        </w:tc>
        <w:tc>
          <w:tcPr>
            <w:tcW w:w="3402" w:type="dxa"/>
          </w:tcPr>
          <w:p w:rsidR="00000000" w:rsidRDefault="00000000">
            <w:pPr>
              <w:spacing w:before="40" w:after="40"/>
              <w:jc w:val="center"/>
              <w:rPr>
                <w:kern w:val="2"/>
                <w:sz w:val="20"/>
                <w:lang w:val="fr-CH"/>
              </w:rPr>
            </w:pPr>
            <w:r>
              <w:rPr>
                <w:kern w:val="2"/>
                <w:sz w:val="20"/>
                <w:lang w:val="fr-CH"/>
              </w:rPr>
              <w:t>1 086 546</w:t>
            </w:r>
          </w:p>
        </w:tc>
      </w:tr>
      <w:tr w:rsidR="00000000">
        <w:tblPrEx>
          <w:tblCellMar>
            <w:top w:w="0" w:type="dxa"/>
            <w:bottom w:w="0" w:type="dxa"/>
          </w:tblCellMar>
        </w:tblPrEx>
        <w:trPr>
          <w:jc w:val="center"/>
        </w:trPr>
        <w:tc>
          <w:tcPr>
            <w:tcW w:w="3402" w:type="dxa"/>
          </w:tcPr>
          <w:p w:rsidR="00000000" w:rsidRDefault="00000000">
            <w:pPr>
              <w:spacing w:before="40" w:after="40"/>
              <w:jc w:val="center"/>
              <w:rPr>
                <w:kern w:val="2"/>
                <w:sz w:val="20"/>
                <w:lang w:val="fr-CH"/>
              </w:rPr>
            </w:pPr>
            <w:r>
              <w:rPr>
                <w:kern w:val="2"/>
                <w:sz w:val="20"/>
                <w:lang w:val="fr-CH"/>
              </w:rPr>
              <w:t>1995/98</w:t>
            </w:r>
          </w:p>
        </w:tc>
        <w:tc>
          <w:tcPr>
            <w:tcW w:w="3402" w:type="dxa"/>
          </w:tcPr>
          <w:p w:rsidR="00000000" w:rsidRDefault="00000000">
            <w:pPr>
              <w:spacing w:before="40" w:after="40"/>
              <w:jc w:val="center"/>
              <w:rPr>
                <w:kern w:val="2"/>
                <w:sz w:val="20"/>
                <w:lang w:val="fr-CH"/>
              </w:rPr>
            </w:pPr>
            <w:r>
              <w:rPr>
                <w:kern w:val="2"/>
                <w:sz w:val="20"/>
                <w:lang w:val="fr-CH"/>
              </w:rPr>
              <w:t>7 321 270</w:t>
            </w:r>
          </w:p>
        </w:tc>
      </w:tr>
      <w:tr w:rsidR="00000000">
        <w:tblPrEx>
          <w:tblCellMar>
            <w:top w:w="0" w:type="dxa"/>
            <w:bottom w:w="0" w:type="dxa"/>
          </w:tblCellMar>
        </w:tblPrEx>
        <w:trPr>
          <w:jc w:val="center"/>
        </w:trPr>
        <w:tc>
          <w:tcPr>
            <w:tcW w:w="3402" w:type="dxa"/>
          </w:tcPr>
          <w:p w:rsidR="00000000" w:rsidRDefault="00000000">
            <w:pPr>
              <w:spacing w:before="40" w:after="40"/>
              <w:jc w:val="center"/>
              <w:rPr>
                <w:kern w:val="2"/>
                <w:sz w:val="20"/>
                <w:lang w:val="fr-CH"/>
              </w:rPr>
            </w:pPr>
            <w:r>
              <w:rPr>
                <w:kern w:val="2"/>
                <w:sz w:val="20"/>
                <w:lang w:val="fr-CH"/>
              </w:rPr>
              <w:t>1999</w:t>
            </w:r>
          </w:p>
        </w:tc>
        <w:tc>
          <w:tcPr>
            <w:tcW w:w="3402" w:type="dxa"/>
          </w:tcPr>
          <w:p w:rsidR="00000000" w:rsidRDefault="00000000">
            <w:pPr>
              <w:spacing w:before="40" w:after="40"/>
              <w:jc w:val="center"/>
              <w:rPr>
                <w:kern w:val="2"/>
                <w:sz w:val="20"/>
                <w:lang w:val="fr-CH"/>
              </w:rPr>
            </w:pPr>
            <w:r>
              <w:rPr>
                <w:kern w:val="2"/>
                <w:sz w:val="20"/>
                <w:lang w:val="fr-CH"/>
              </w:rPr>
              <w:t>1 463 844</w:t>
            </w:r>
          </w:p>
        </w:tc>
      </w:tr>
    </w:tbl>
    <w:p w:rsidR="00000000" w:rsidRDefault="00000000">
      <w:pPr>
        <w:spacing w:before="80"/>
        <w:ind w:left="1701"/>
        <w:rPr>
          <w:bCs/>
          <w:kern w:val="2"/>
          <w:sz w:val="20"/>
          <w:lang w:val="fr-CH"/>
        </w:rPr>
      </w:pPr>
      <w:r>
        <w:rPr>
          <w:bCs/>
          <w:i/>
          <w:iCs/>
          <w:kern w:val="2"/>
          <w:sz w:val="20"/>
          <w:lang w:val="fr-CH"/>
        </w:rPr>
        <w:t xml:space="preserve">Source : </w:t>
      </w:r>
      <w:r>
        <w:rPr>
          <w:bCs/>
          <w:kern w:val="2"/>
          <w:sz w:val="20"/>
          <w:lang w:val="fr-CH"/>
        </w:rPr>
        <w:t>Ministère du développement agraire.</w:t>
      </w:r>
    </w:p>
    <w:p w:rsidR="00000000" w:rsidRDefault="00000000">
      <w:pPr>
        <w:rPr>
          <w:b/>
          <w:kern w:val="2"/>
          <w:sz w:val="20"/>
          <w:lang w:val="fr-CH"/>
        </w:rPr>
      </w:pPr>
    </w:p>
    <w:p w:rsidR="00000000" w:rsidRDefault="00000000">
      <w:pPr>
        <w:spacing w:after="80"/>
        <w:jc w:val="center"/>
        <w:rPr>
          <w:kern w:val="2"/>
          <w:sz w:val="20"/>
          <w:lang w:val="fr-CH"/>
        </w:rPr>
      </w:pPr>
      <w:r>
        <w:rPr>
          <w:kern w:val="2"/>
          <w:sz w:val="20"/>
          <w:lang w:val="fr-CH"/>
        </w:rPr>
        <w:t>TABLEAU 13</w:t>
      </w:r>
    </w:p>
    <w:p w:rsidR="00000000" w:rsidRDefault="00000000">
      <w:pPr>
        <w:jc w:val="center"/>
        <w:rPr>
          <w:b/>
          <w:bCs/>
          <w:kern w:val="2"/>
          <w:sz w:val="20"/>
          <w:lang w:val="fr-CH"/>
        </w:rPr>
      </w:pPr>
      <w:r>
        <w:rPr>
          <w:b/>
          <w:kern w:val="2"/>
          <w:sz w:val="20"/>
          <w:lang w:val="fr-CH"/>
        </w:rPr>
        <w:t>Enseignement primaire (niveaux 1 à 8) : Effectifs inscrits</w:t>
      </w:r>
    </w:p>
    <w:p w:rsidR="00000000" w:rsidRDefault="00000000">
      <w:pPr>
        <w:spacing w:after="120"/>
        <w:jc w:val="center"/>
        <w:rPr>
          <w:bCs/>
          <w:i/>
          <w:iCs/>
          <w:kern w:val="2"/>
          <w:sz w:val="20"/>
          <w:lang w:val="fr-CH"/>
        </w:rPr>
      </w:pPr>
      <w:r>
        <w:rPr>
          <w:bCs/>
          <w:i/>
          <w:iCs/>
          <w:kern w:val="2"/>
          <w:sz w:val="20"/>
          <w:lang w:val="fr-CH"/>
        </w:rPr>
        <w:t>(En milliers)</w:t>
      </w:r>
    </w:p>
    <w:tbl>
      <w:tblPr>
        <w:tblW w:w="6804"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583"/>
        <w:gridCol w:w="1819"/>
        <w:gridCol w:w="2056"/>
        <w:gridCol w:w="1346"/>
      </w:tblGrid>
      <w:tr w:rsidR="00000000">
        <w:tblPrEx>
          <w:tblCellMar>
            <w:top w:w="0" w:type="dxa"/>
            <w:bottom w:w="0" w:type="dxa"/>
          </w:tblCellMar>
        </w:tblPrEx>
        <w:trPr>
          <w:jc w:val="center"/>
        </w:trPr>
        <w:tc>
          <w:tcPr>
            <w:tcW w:w="1305" w:type="dxa"/>
            <w:tcBorders>
              <w:bottom w:val="single" w:sz="4" w:space="0" w:color="auto"/>
            </w:tcBorders>
          </w:tcPr>
          <w:p w:rsidR="00000000" w:rsidRDefault="00000000">
            <w:pPr>
              <w:spacing w:before="40" w:after="40"/>
              <w:jc w:val="center"/>
              <w:rPr>
                <w:i/>
                <w:iCs/>
                <w:kern w:val="2"/>
                <w:sz w:val="20"/>
                <w:lang w:val="fr-CH"/>
              </w:rPr>
            </w:pPr>
            <w:r>
              <w:rPr>
                <w:i/>
                <w:iCs/>
                <w:kern w:val="2"/>
                <w:sz w:val="20"/>
                <w:lang w:val="fr-CH"/>
              </w:rPr>
              <w:t>Période</w:t>
            </w:r>
          </w:p>
        </w:tc>
        <w:tc>
          <w:tcPr>
            <w:tcW w:w="1500" w:type="dxa"/>
            <w:tcBorders>
              <w:bottom w:val="single" w:sz="4" w:space="0" w:color="auto"/>
            </w:tcBorders>
          </w:tcPr>
          <w:p w:rsidR="00000000" w:rsidRDefault="00000000">
            <w:pPr>
              <w:spacing w:before="40" w:after="40"/>
              <w:jc w:val="center"/>
              <w:rPr>
                <w:i/>
                <w:iCs/>
                <w:kern w:val="2"/>
                <w:sz w:val="20"/>
                <w:lang w:val="fr-CH"/>
              </w:rPr>
            </w:pPr>
            <w:r>
              <w:rPr>
                <w:i/>
                <w:iCs/>
                <w:kern w:val="2"/>
                <w:sz w:val="20"/>
                <w:lang w:val="fr-CH"/>
              </w:rPr>
              <w:t>Niveaux 1 à 4</w:t>
            </w:r>
          </w:p>
        </w:tc>
        <w:tc>
          <w:tcPr>
            <w:tcW w:w="1695" w:type="dxa"/>
            <w:tcBorders>
              <w:bottom w:val="single" w:sz="4" w:space="0" w:color="auto"/>
            </w:tcBorders>
          </w:tcPr>
          <w:p w:rsidR="00000000" w:rsidRDefault="00000000">
            <w:pPr>
              <w:spacing w:before="40" w:after="40"/>
              <w:jc w:val="center"/>
              <w:rPr>
                <w:i/>
                <w:iCs/>
                <w:kern w:val="2"/>
                <w:sz w:val="20"/>
                <w:lang w:val="fr-CH"/>
              </w:rPr>
            </w:pPr>
            <w:r>
              <w:rPr>
                <w:i/>
                <w:iCs/>
                <w:kern w:val="2"/>
                <w:sz w:val="20"/>
                <w:lang w:val="fr-CH"/>
              </w:rPr>
              <w:t>Niveaux 5 à 8</w:t>
            </w:r>
          </w:p>
        </w:tc>
        <w:tc>
          <w:tcPr>
            <w:tcW w:w="1110" w:type="dxa"/>
            <w:tcBorders>
              <w:bottom w:val="single" w:sz="4" w:space="0" w:color="auto"/>
            </w:tcBorders>
          </w:tcPr>
          <w:p w:rsidR="00000000" w:rsidRDefault="00000000">
            <w:pPr>
              <w:spacing w:before="40" w:after="40"/>
              <w:jc w:val="center"/>
              <w:rPr>
                <w:i/>
                <w:iCs/>
                <w:kern w:val="2"/>
                <w:sz w:val="20"/>
                <w:lang w:val="fr-CH"/>
              </w:rPr>
            </w:pPr>
            <w:r>
              <w:rPr>
                <w:i/>
                <w:iCs/>
                <w:kern w:val="2"/>
                <w:sz w:val="20"/>
                <w:lang w:val="fr-CH"/>
              </w:rPr>
              <w:t>Total</w:t>
            </w:r>
          </w:p>
        </w:tc>
      </w:tr>
      <w:tr w:rsidR="00000000">
        <w:tblPrEx>
          <w:tblCellMar>
            <w:top w:w="0" w:type="dxa"/>
            <w:bottom w:w="0" w:type="dxa"/>
          </w:tblCellMar>
        </w:tblPrEx>
        <w:trPr>
          <w:jc w:val="center"/>
        </w:trPr>
        <w:tc>
          <w:tcPr>
            <w:tcW w:w="1305" w:type="dxa"/>
            <w:tcBorders>
              <w:top w:val="single" w:sz="4" w:space="0" w:color="auto"/>
              <w:bottom w:val="nil"/>
            </w:tcBorders>
          </w:tcPr>
          <w:p w:rsidR="00000000" w:rsidRDefault="00000000">
            <w:pPr>
              <w:spacing w:before="40" w:after="40"/>
              <w:jc w:val="center"/>
              <w:rPr>
                <w:kern w:val="2"/>
                <w:sz w:val="20"/>
                <w:lang w:val="fr-CH"/>
              </w:rPr>
            </w:pPr>
            <w:r>
              <w:rPr>
                <w:kern w:val="2"/>
                <w:sz w:val="20"/>
                <w:lang w:val="fr-CH"/>
              </w:rPr>
              <w:t>1996</w:t>
            </w:r>
          </w:p>
        </w:tc>
        <w:tc>
          <w:tcPr>
            <w:tcW w:w="1500" w:type="dxa"/>
            <w:tcBorders>
              <w:top w:val="single" w:sz="4" w:space="0" w:color="auto"/>
              <w:bottom w:val="nil"/>
            </w:tcBorders>
          </w:tcPr>
          <w:p w:rsidR="00000000" w:rsidRDefault="00000000">
            <w:pPr>
              <w:spacing w:before="40" w:after="40"/>
              <w:jc w:val="center"/>
              <w:rPr>
                <w:kern w:val="2"/>
                <w:sz w:val="20"/>
                <w:lang w:val="fr-CH"/>
              </w:rPr>
            </w:pPr>
            <w:r>
              <w:rPr>
                <w:kern w:val="2"/>
                <w:sz w:val="20"/>
                <w:lang w:val="fr-CH"/>
              </w:rPr>
              <w:t>20 027</w:t>
            </w:r>
          </w:p>
        </w:tc>
        <w:tc>
          <w:tcPr>
            <w:tcW w:w="1695" w:type="dxa"/>
            <w:tcBorders>
              <w:top w:val="single" w:sz="4" w:space="0" w:color="auto"/>
              <w:bottom w:val="nil"/>
            </w:tcBorders>
          </w:tcPr>
          <w:p w:rsidR="00000000" w:rsidRDefault="00000000">
            <w:pPr>
              <w:spacing w:before="40" w:after="40"/>
              <w:jc w:val="center"/>
              <w:rPr>
                <w:kern w:val="2"/>
                <w:sz w:val="20"/>
                <w:lang w:val="fr-CH"/>
              </w:rPr>
            </w:pPr>
            <w:r>
              <w:rPr>
                <w:kern w:val="2"/>
                <w:sz w:val="20"/>
                <w:lang w:val="fr-CH"/>
              </w:rPr>
              <w:t>13 104</w:t>
            </w:r>
          </w:p>
        </w:tc>
        <w:tc>
          <w:tcPr>
            <w:tcW w:w="1110" w:type="dxa"/>
            <w:tcBorders>
              <w:top w:val="single" w:sz="4" w:space="0" w:color="auto"/>
              <w:bottom w:val="nil"/>
            </w:tcBorders>
          </w:tcPr>
          <w:p w:rsidR="00000000" w:rsidRDefault="00000000">
            <w:pPr>
              <w:spacing w:before="40" w:after="40"/>
              <w:jc w:val="center"/>
              <w:rPr>
                <w:kern w:val="2"/>
                <w:sz w:val="20"/>
                <w:lang w:val="fr-CH"/>
              </w:rPr>
            </w:pPr>
            <w:r>
              <w:rPr>
                <w:kern w:val="2"/>
                <w:sz w:val="20"/>
                <w:lang w:val="fr-CH"/>
              </w:rPr>
              <w:t>33 131</w:t>
            </w:r>
          </w:p>
        </w:tc>
      </w:tr>
      <w:tr w:rsidR="00000000">
        <w:tblPrEx>
          <w:tblCellMar>
            <w:top w:w="0" w:type="dxa"/>
            <w:bottom w:w="0" w:type="dxa"/>
          </w:tblCellMar>
        </w:tblPrEx>
        <w:trPr>
          <w:jc w:val="center"/>
        </w:trPr>
        <w:tc>
          <w:tcPr>
            <w:tcW w:w="1305" w:type="dxa"/>
            <w:tcBorders>
              <w:top w:val="nil"/>
            </w:tcBorders>
          </w:tcPr>
          <w:p w:rsidR="00000000" w:rsidRDefault="00000000">
            <w:pPr>
              <w:spacing w:before="40" w:after="40"/>
              <w:jc w:val="center"/>
              <w:rPr>
                <w:kern w:val="2"/>
                <w:sz w:val="20"/>
                <w:lang w:val="fr-CH"/>
              </w:rPr>
            </w:pPr>
            <w:r>
              <w:rPr>
                <w:kern w:val="2"/>
                <w:sz w:val="20"/>
                <w:lang w:val="fr-CH"/>
              </w:rPr>
              <w:t>1997</w:t>
            </w:r>
          </w:p>
        </w:tc>
        <w:tc>
          <w:tcPr>
            <w:tcW w:w="1500" w:type="dxa"/>
            <w:tcBorders>
              <w:top w:val="nil"/>
            </w:tcBorders>
          </w:tcPr>
          <w:p w:rsidR="00000000" w:rsidRDefault="00000000">
            <w:pPr>
              <w:spacing w:before="40" w:after="40"/>
              <w:jc w:val="center"/>
              <w:rPr>
                <w:kern w:val="2"/>
                <w:sz w:val="20"/>
                <w:lang w:val="fr-CH"/>
              </w:rPr>
            </w:pPr>
            <w:r>
              <w:rPr>
                <w:kern w:val="2"/>
                <w:sz w:val="20"/>
                <w:lang w:val="fr-CH"/>
              </w:rPr>
              <w:t>20 568</w:t>
            </w:r>
          </w:p>
        </w:tc>
        <w:tc>
          <w:tcPr>
            <w:tcW w:w="1695" w:type="dxa"/>
            <w:tcBorders>
              <w:top w:val="nil"/>
            </w:tcBorders>
          </w:tcPr>
          <w:p w:rsidR="00000000" w:rsidRDefault="00000000">
            <w:pPr>
              <w:spacing w:before="40" w:after="40"/>
              <w:jc w:val="center"/>
              <w:rPr>
                <w:kern w:val="2"/>
                <w:sz w:val="20"/>
                <w:lang w:val="fr-CH"/>
              </w:rPr>
            </w:pPr>
            <w:r>
              <w:rPr>
                <w:kern w:val="2"/>
                <w:sz w:val="20"/>
                <w:lang w:val="fr-CH"/>
              </w:rPr>
              <w:t>13 661</w:t>
            </w:r>
          </w:p>
        </w:tc>
        <w:tc>
          <w:tcPr>
            <w:tcW w:w="1110" w:type="dxa"/>
            <w:tcBorders>
              <w:top w:val="nil"/>
            </w:tcBorders>
          </w:tcPr>
          <w:p w:rsidR="00000000" w:rsidRDefault="00000000">
            <w:pPr>
              <w:spacing w:before="40" w:after="40"/>
              <w:jc w:val="center"/>
              <w:rPr>
                <w:kern w:val="2"/>
                <w:sz w:val="20"/>
                <w:lang w:val="fr-CH"/>
              </w:rPr>
            </w:pPr>
            <w:r>
              <w:rPr>
                <w:kern w:val="2"/>
                <w:sz w:val="20"/>
                <w:lang w:val="fr-CH"/>
              </w:rPr>
              <w:t>34 229</w:t>
            </w:r>
          </w:p>
        </w:tc>
      </w:tr>
      <w:tr w:rsidR="00000000">
        <w:tblPrEx>
          <w:tblCellMar>
            <w:top w:w="0" w:type="dxa"/>
            <w:bottom w:w="0" w:type="dxa"/>
          </w:tblCellMar>
        </w:tblPrEx>
        <w:trPr>
          <w:jc w:val="center"/>
        </w:trPr>
        <w:tc>
          <w:tcPr>
            <w:tcW w:w="1305" w:type="dxa"/>
          </w:tcPr>
          <w:p w:rsidR="00000000" w:rsidRDefault="00000000">
            <w:pPr>
              <w:spacing w:before="40" w:after="40"/>
              <w:jc w:val="center"/>
              <w:rPr>
                <w:kern w:val="2"/>
                <w:sz w:val="20"/>
                <w:lang w:val="fr-CH"/>
              </w:rPr>
            </w:pPr>
            <w:r>
              <w:rPr>
                <w:kern w:val="2"/>
                <w:sz w:val="20"/>
                <w:lang w:val="fr-CH"/>
              </w:rPr>
              <w:t>1998</w:t>
            </w:r>
          </w:p>
        </w:tc>
        <w:tc>
          <w:tcPr>
            <w:tcW w:w="1500" w:type="dxa"/>
          </w:tcPr>
          <w:p w:rsidR="00000000" w:rsidRDefault="00000000">
            <w:pPr>
              <w:spacing w:before="40" w:after="40"/>
              <w:jc w:val="center"/>
              <w:rPr>
                <w:kern w:val="2"/>
                <w:sz w:val="20"/>
                <w:lang w:val="fr-CH"/>
              </w:rPr>
            </w:pPr>
            <w:r>
              <w:rPr>
                <w:kern w:val="2"/>
                <w:sz w:val="20"/>
                <w:lang w:val="fr-CH"/>
              </w:rPr>
              <w:t>21 333</w:t>
            </w:r>
          </w:p>
        </w:tc>
        <w:tc>
          <w:tcPr>
            <w:tcW w:w="1695" w:type="dxa"/>
          </w:tcPr>
          <w:p w:rsidR="00000000" w:rsidRDefault="00000000">
            <w:pPr>
              <w:spacing w:before="40" w:after="40"/>
              <w:jc w:val="center"/>
              <w:rPr>
                <w:kern w:val="2"/>
                <w:sz w:val="20"/>
                <w:lang w:val="fr-CH"/>
              </w:rPr>
            </w:pPr>
            <w:r>
              <w:rPr>
                <w:kern w:val="2"/>
                <w:sz w:val="20"/>
                <w:lang w:val="fr-CH"/>
              </w:rPr>
              <w:t>14 459</w:t>
            </w:r>
          </w:p>
        </w:tc>
        <w:tc>
          <w:tcPr>
            <w:tcW w:w="1110" w:type="dxa"/>
          </w:tcPr>
          <w:p w:rsidR="00000000" w:rsidRDefault="00000000">
            <w:pPr>
              <w:spacing w:before="40" w:after="40"/>
              <w:jc w:val="center"/>
              <w:rPr>
                <w:kern w:val="2"/>
                <w:sz w:val="20"/>
                <w:lang w:val="fr-CH"/>
              </w:rPr>
            </w:pPr>
            <w:r>
              <w:rPr>
                <w:kern w:val="2"/>
                <w:sz w:val="20"/>
                <w:lang w:val="fr-CH"/>
              </w:rPr>
              <w:t>35 793</w:t>
            </w:r>
          </w:p>
        </w:tc>
      </w:tr>
      <w:tr w:rsidR="00000000">
        <w:tblPrEx>
          <w:tblCellMar>
            <w:top w:w="0" w:type="dxa"/>
            <w:bottom w:w="0" w:type="dxa"/>
          </w:tblCellMar>
        </w:tblPrEx>
        <w:trPr>
          <w:jc w:val="center"/>
        </w:trPr>
        <w:tc>
          <w:tcPr>
            <w:tcW w:w="1305" w:type="dxa"/>
          </w:tcPr>
          <w:p w:rsidR="00000000" w:rsidRDefault="00000000">
            <w:pPr>
              <w:spacing w:before="40" w:after="40"/>
              <w:jc w:val="center"/>
              <w:rPr>
                <w:kern w:val="2"/>
                <w:sz w:val="20"/>
                <w:lang w:val="fr-CH"/>
              </w:rPr>
            </w:pPr>
            <w:r>
              <w:rPr>
                <w:kern w:val="2"/>
                <w:sz w:val="20"/>
                <w:lang w:val="fr-CH"/>
              </w:rPr>
              <w:t>1999</w:t>
            </w:r>
          </w:p>
        </w:tc>
        <w:tc>
          <w:tcPr>
            <w:tcW w:w="1500" w:type="dxa"/>
          </w:tcPr>
          <w:p w:rsidR="00000000" w:rsidRDefault="00000000">
            <w:pPr>
              <w:spacing w:before="40" w:after="40"/>
              <w:jc w:val="center"/>
              <w:rPr>
                <w:kern w:val="2"/>
                <w:sz w:val="20"/>
                <w:lang w:val="fr-CH"/>
              </w:rPr>
            </w:pPr>
            <w:r>
              <w:rPr>
                <w:kern w:val="2"/>
                <w:sz w:val="20"/>
                <w:lang w:val="fr-CH"/>
              </w:rPr>
              <w:t>21 014</w:t>
            </w:r>
          </w:p>
        </w:tc>
        <w:tc>
          <w:tcPr>
            <w:tcW w:w="1695" w:type="dxa"/>
          </w:tcPr>
          <w:p w:rsidR="00000000" w:rsidRDefault="00000000">
            <w:pPr>
              <w:spacing w:before="40" w:after="40"/>
              <w:jc w:val="center"/>
              <w:rPr>
                <w:kern w:val="2"/>
                <w:sz w:val="20"/>
                <w:lang w:val="fr-CH"/>
              </w:rPr>
            </w:pPr>
            <w:r>
              <w:rPr>
                <w:kern w:val="2"/>
                <w:sz w:val="20"/>
                <w:lang w:val="fr-CH"/>
              </w:rPr>
              <w:t>15 157</w:t>
            </w:r>
          </w:p>
        </w:tc>
        <w:tc>
          <w:tcPr>
            <w:tcW w:w="1110" w:type="dxa"/>
          </w:tcPr>
          <w:p w:rsidR="00000000" w:rsidRDefault="00000000">
            <w:pPr>
              <w:spacing w:before="40" w:after="40"/>
              <w:jc w:val="center"/>
              <w:rPr>
                <w:kern w:val="2"/>
                <w:sz w:val="20"/>
                <w:lang w:val="fr-CH"/>
              </w:rPr>
            </w:pPr>
            <w:r>
              <w:rPr>
                <w:kern w:val="2"/>
                <w:sz w:val="20"/>
                <w:lang w:val="fr-CH"/>
              </w:rPr>
              <w:t>36 171</w:t>
            </w:r>
          </w:p>
        </w:tc>
      </w:tr>
    </w:tbl>
    <w:p w:rsidR="00000000" w:rsidRDefault="00000000">
      <w:pPr>
        <w:spacing w:before="80"/>
        <w:ind w:left="1701"/>
        <w:rPr>
          <w:bCs/>
          <w:kern w:val="2"/>
          <w:sz w:val="20"/>
          <w:lang w:val="fr-CH"/>
        </w:rPr>
      </w:pPr>
      <w:r>
        <w:rPr>
          <w:bCs/>
          <w:i/>
          <w:iCs/>
          <w:kern w:val="2"/>
          <w:sz w:val="20"/>
          <w:lang w:val="fr-CH"/>
        </w:rPr>
        <w:t xml:space="preserve">Source : </w:t>
      </w:r>
      <w:r>
        <w:rPr>
          <w:bCs/>
          <w:kern w:val="2"/>
          <w:sz w:val="20"/>
          <w:lang w:val="fr-CH"/>
        </w:rPr>
        <w:t>Ministère de l’éducation.</w:t>
      </w:r>
    </w:p>
    <w:p w:rsidR="00000000" w:rsidRDefault="00000000">
      <w:pPr>
        <w:spacing w:before="80"/>
        <w:ind w:left="1701" w:firstLine="567"/>
        <w:rPr>
          <w:b/>
          <w:kern w:val="2"/>
          <w:sz w:val="20"/>
          <w:lang w:val="fr-CH"/>
        </w:rPr>
      </w:pPr>
    </w:p>
    <w:p w:rsidR="00000000" w:rsidRDefault="00000000">
      <w:pPr>
        <w:spacing w:after="120"/>
        <w:jc w:val="center"/>
        <w:rPr>
          <w:kern w:val="2"/>
          <w:sz w:val="20"/>
          <w:lang w:val="fr-CH"/>
        </w:rPr>
      </w:pPr>
      <w:r>
        <w:rPr>
          <w:kern w:val="2"/>
          <w:sz w:val="20"/>
          <w:lang w:val="fr-CH"/>
        </w:rPr>
        <w:t>TABLEAU 14</w:t>
      </w:r>
    </w:p>
    <w:p w:rsidR="00000000" w:rsidRDefault="00000000">
      <w:pPr>
        <w:spacing w:after="120"/>
        <w:jc w:val="center"/>
        <w:rPr>
          <w:b/>
          <w:kern w:val="2"/>
          <w:sz w:val="20"/>
          <w:lang w:val="fr-CH"/>
        </w:rPr>
      </w:pPr>
      <w:r>
        <w:rPr>
          <w:b/>
          <w:kern w:val="2"/>
          <w:sz w:val="20"/>
          <w:lang w:val="fr-CH"/>
        </w:rPr>
        <w:t>Enseignement supérieur : Évolution des effectifs par catégorie d’établissement</w:t>
      </w:r>
    </w:p>
    <w:tbl>
      <w:tblPr>
        <w:tblW w:w="9356"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289"/>
        <w:gridCol w:w="1526"/>
        <w:gridCol w:w="1685"/>
        <w:gridCol w:w="1586"/>
        <w:gridCol w:w="1526"/>
        <w:gridCol w:w="1744"/>
      </w:tblGrid>
      <w:tr w:rsidR="00000000">
        <w:tblPrEx>
          <w:tblCellMar>
            <w:top w:w="0" w:type="dxa"/>
            <w:bottom w:w="0" w:type="dxa"/>
          </w:tblCellMar>
        </w:tblPrEx>
        <w:trPr>
          <w:jc w:val="center"/>
        </w:trPr>
        <w:tc>
          <w:tcPr>
            <w:tcW w:w="975" w:type="dxa"/>
            <w:tcBorders>
              <w:bottom w:val="single" w:sz="4" w:space="0" w:color="auto"/>
            </w:tcBorders>
          </w:tcPr>
          <w:p w:rsidR="00000000" w:rsidRDefault="00000000">
            <w:pPr>
              <w:spacing w:before="60" w:after="40"/>
              <w:jc w:val="center"/>
              <w:rPr>
                <w:i/>
                <w:iCs/>
                <w:kern w:val="2"/>
                <w:sz w:val="20"/>
                <w:lang w:val="fr-CH"/>
              </w:rPr>
            </w:pPr>
            <w:r>
              <w:rPr>
                <w:i/>
                <w:iCs/>
                <w:kern w:val="2"/>
                <w:sz w:val="20"/>
                <w:lang w:val="fr-CH"/>
              </w:rPr>
              <w:t>Période</w:t>
            </w:r>
          </w:p>
        </w:tc>
        <w:tc>
          <w:tcPr>
            <w:tcW w:w="1155" w:type="dxa"/>
            <w:tcBorders>
              <w:bottom w:val="single" w:sz="4" w:space="0" w:color="auto"/>
            </w:tcBorders>
          </w:tcPr>
          <w:p w:rsidR="00000000" w:rsidRDefault="00000000">
            <w:pPr>
              <w:spacing w:before="60" w:after="40"/>
              <w:jc w:val="center"/>
              <w:rPr>
                <w:i/>
                <w:iCs/>
                <w:kern w:val="2"/>
                <w:sz w:val="20"/>
                <w:lang w:val="fr-CH"/>
              </w:rPr>
            </w:pPr>
            <w:r>
              <w:rPr>
                <w:i/>
                <w:iCs/>
                <w:kern w:val="2"/>
                <w:sz w:val="20"/>
                <w:lang w:val="fr-CH"/>
              </w:rPr>
              <w:t>Fédéral</w:t>
            </w:r>
          </w:p>
        </w:tc>
        <w:tc>
          <w:tcPr>
            <w:tcW w:w="1275" w:type="dxa"/>
            <w:tcBorders>
              <w:bottom w:val="single" w:sz="4" w:space="0" w:color="auto"/>
            </w:tcBorders>
          </w:tcPr>
          <w:p w:rsidR="00000000" w:rsidRDefault="00000000">
            <w:pPr>
              <w:spacing w:before="60" w:after="40"/>
              <w:jc w:val="center"/>
              <w:rPr>
                <w:i/>
                <w:iCs/>
                <w:kern w:val="2"/>
                <w:sz w:val="20"/>
                <w:lang w:val="fr-CH"/>
              </w:rPr>
            </w:pPr>
            <w:r>
              <w:rPr>
                <w:i/>
                <w:iCs/>
                <w:kern w:val="2"/>
                <w:sz w:val="20"/>
                <w:lang w:val="fr-CH"/>
              </w:rPr>
              <w:t>États</w:t>
            </w:r>
          </w:p>
        </w:tc>
        <w:tc>
          <w:tcPr>
            <w:tcW w:w="1200" w:type="dxa"/>
            <w:tcBorders>
              <w:bottom w:val="single" w:sz="4" w:space="0" w:color="auto"/>
            </w:tcBorders>
          </w:tcPr>
          <w:p w:rsidR="00000000" w:rsidRDefault="00000000">
            <w:pPr>
              <w:spacing w:before="60" w:after="40"/>
              <w:jc w:val="center"/>
              <w:rPr>
                <w:i/>
                <w:iCs/>
                <w:kern w:val="2"/>
                <w:sz w:val="20"/>
                <w:lang w:val="fr-CH"/>
              </w:rPr>
            </w:pPr>
            <w:r>
              <w:rPr>
                <w:i/>
                <w:iCs/>
                <w:kern w:val="2"/>
                <w:sz w:val="20"/>
                <w:lang w:val="fr-CH"/>
              </w:rPr>
              <w:t>Municipalités</w:t>
            </w:r>
          </w:p>
        </w:tc>
        <w:tc>
          <w:tcPr>
            <w:tcW w:w="1155" w:type="dxa"/>
            <w:tcBorders>
              <w:bottom w:val="single" w:sz="4" w:space="0" w:color="auto"/>
            </w:tcBorders>
          </w:tcPr>
          <w:p w:rsidR="00000000" w:rsidRDefault="00000000">
            <w:pPr>
              <w:spacing w:before="60" w:after="40"/>
              <w:jc w:val="center"/>
              <w:rPr>
                <w:i/>
                <w:iCs/>
                <w:kern w:val="2"/>
                <w:sz w:val="20"/>
                <w:lang w:val="fr-CH"/>
              </w:rPr>
            </w:pPr>
            <w:r>
              <w:rPr>
                <w:i/>
                <w:iCs/>
                <w:kern w:val="2"/>
                <w:sz w:val="20"/>
                <w:lang w:val="fr-CH"/>
              </w:rPr>
              <w:t>Privé</w:t>
            </w:r>
          </w:p>
        </w:tc>
        <w:tc>
          <w:tcPr>
            <w:tcW w:w="1320" w:type="dxa"/>
            <w:tcBorders>
              <w:bottom w:val="single" w:sz="4" w:space="0" w:color="auto"/>
            </w:tcBorders>
          </w:tcPr>
          <w:p w:rsidR="00000000" w:rsidRDefault="00000000">
            <w:pPr>
              <w:spacing w:before="60" w:after="40"/>
              <w:jc w:val="center"/>
              <w:rPr>
                <w:i/>
                <w:iCs/>
                <w:kern w:val="2"/>
                <w:sz w:val="20"/>
                <w:lang w:val="fr-CH"/>
              </w:rPr>
            </w:pPr>
            <w:r>
              <w:rPr>
                <w:i/>
                <w:iCs/>
                <w:kern w:val="2"/>
                <w:sz w:val="20"/>
                <w:lang w:val="fr-CH"/>
              </w:rPr>
              <w:t>Total</w:t>
            </w:r>
          </w:p>
        </w:tc>
      </w:tr>
      <w:tr w:rsidR="00000000">
        <w:tblPrEx>
          <w:tblCellMar>
            <w:top w:w="0" w:type="dxa"/>
            <w:bottom w:w="0" w:type="dxa"/>
          </w:tblCellMar>
        </w:tblPrEx>
        <w:trPr>
          <w:jc w:val="center"/>
        </w:trPr>
        <w:tc>
          <w:tcPr>
            <w:tcW w:w="975" w:type="dxa"/>
            <w:tcBorders>
              <w:top w:val="single" w:sz="4" w:space="0" w:color="auto"/>
              <w:bottom w:val="nil"/>
            </w:tcBorders>
          </w:tcPr>
          <w:p w:rsidR="00000000" w:rsidRDefault="00000000">
            <w:pPr>
              <w:spacing w:before="60" w:after="40"/>
              <w:jc w:val="center"/>
              <w:rPr>
                <w:kern w:val="2"/>
                <w:sz w:val="20"/>
                <w:lang w:val="fr-CH"/>
              </w:rPr>
            </w:pPr>
            <w:r>
              <w:rPr>
                <w:kern w:val="2"/>
                <w:sz w:val="20"/>
                <w:lang w:val="fr-CH"/>
              </w:rPr>
              <w:t>1990</w:t>
            </w:r>
          </w:p>
        </w:tc>
        <w:tc>
          <w:tcPr>
            <w:tcW w:w="1155" w:type="dxa"/>
            <w:tcBorders>
              <w:top w:val="single" w:sz="4" w:space="0" w:color="auto"/>
              <w:bottom w:val="nil"/>
            </w:tcBorders>
          </w:tcPr>
          <w:p w:rsidR="00000000" w:rsidRDefault="00000000">
            <w:pPr>
              <w:spacing w:before="60" w:after="40"/>
              <w:ind w:right="284"/>
              <w:jc w:val="right"/>
              <w:rPr>
                <w:kern w:val="2"/>
                <w:sz w:val="20"/>
                <w:lang w:val="fr-CH"/>
              </w:rPr>
            </w:pPr>
            <w:r>
              <w:rPr>
                <w:kern w:val="2"/>
                <w:sz w:val="20"/>
                <w:lang w:val="fr-CH"/>
              </w:rPr>
              <w:t>308 867</w:t>
            </w:r>
          </w:p>
        </w:tc>
        <w:tc>
          <w:tcPr>
            <w:tcW w:w="1275" w:type="dxa"/>
            <w:tcBorders>
              <w:top w:val="single" w:sz="4" w:space="0" w:color="auto"/>
              <w:bottom w:val="nil"/>
            </w:tcBorders>
          </w:tcPr>
          <w:p w:rsidR="00000000" w:rsidRDefault="00000000">
            <w:pPr>
              <w:spacing w:before="60" w:after="40"/>
              <w:ind w:right="284"/>
              <w:jc w:val="right"/>
              <w:rPr>
                <w:kern w:val="2"/>
                <w:sz w:val="20"/>
                <w:lang w:val="fr-CH"/>
              </w:rPr>
            </w:pPr>
            <w:r>
              <w:rPr>
                <w:kern w:val="2"/>
                <w:sz w:val="20"/>
                <w:lang w:val="fr-CH"/>
              </w:rPr>
              <w:t>194 417</w:t>
            </w:r>
          </w:p>
        </w:tc>
        <w:tc>
          <w:tcPr>
            <w:tcW w:w="1200" w:type="dxa"/>
            <w:tcBorders>
              <w:top w:val="single" w:sz="4" w:space="0" w:color="auto"/>
              <w:bottom w:val="nil"/>
            </w:tcBorders>
          </w:tcPr>
          <w:p w:rsidR="00000000" w:rsidRDefault="00000000">
            <w:pPr>
              <w:spacing w:before="60" w:after="40"/>
              <w:ind w:right="284"/>
              <w:jc w:val="right"/>
              <w:rPr>
                <w:kern w:val="2"/>
                <w:sz w:val="20"/>
                <w:lang w:val="fr-CH"/>
              </w:rPr>
            </w:pPr>
            <w:r>
              <w:rPr>
                <w:kern w:val="2"/>
                <w:sz w:val="20"/>
                <w:lang w:val="fr-CH"/>
              </w:rPr>
              <w:t>75 341</w:t>
            </w:r>
          </w:p>
        </w:tc>
        <w:tc>
          <w:tcPr>
            <w:tcW w:w="1155" w:type="dxa"/>
            <w:tcBorders>
              <w:top w:val="single" w:sz="4" w:space="0" w:color="auto"/>
              <w:bottom w:val="nil"/>
            </w:tcBorders>
          </w:tcPr>
          <w:p w:rsidR="00000000" w:rsidRDefault="00000000">
            <w:pPr>
              <w:spacing w:before="60" w:after="40"/>
              <w:ind w:right="284"/>
              <w:jc w:val="right"/>
              <w:rPr>
                <w:kern w:val="2"/>
                <w:sz w:val="20"/>
                <w:lang w:val="fr-CH"/>
              </w:rPr>
            </w:pPr>
            <w:r>
              <w:rPr>
                <w:kern w:val="2"/>
                <w:sz w:val="20"/>
                <w:lang w:val="fr-CH"/>
              </w:rPr>
              <w:t>961 455</w:t>
            </w:r>
          </w:p>
        </w:tc>
        <w:tc>
          <w:tcPr>
            <w:tcW w:w="1320" w:type="dxa"/>
            <w:tcBorders>
              <w:top w:val="single" w:sz="4" w:space="0" w:color="auto"/>
              <w:bottom w:val="nil"/>
            </w:tcBorders>
          </w:tcPr>
          <w:p w:rsidR="00000000" w:rsidRDefault="00000000">
            <w:pPr>
              <w:spacing w:before="60" w:after="40"/>
              <w:ind w:right="284"/>
              <w:jc w:val="right"/>
              <w:rPr>
                <w:kern w:val="2"/>
                <w:sz w:val="20"/>
                <w:lang w:val="fr-CH"/>
              </w:rPr>
            </w:pPr>
            <w:r>
              <w:rPr>
                <w:kern w:val="2"/>
                <w:sz w:val="20"/>
                <w:lang w:val="fr-CH"/>
              </w:rPr>
              <w:t>1 540 080</w:t>
            </w:r>
          </w:p>
        </w:tc>
      </w:tr>
      <w:tr w:rsidR="00000000">
        <w:tblPrEx>
          <w:tblCellMar>
            <w:top w:w="0" w:type="dxa"/>
            <w:bottom w:w="0" w:type="dxa"/>
          </w:tblCellMar>
        </w:tblPrEx>
        <w:trPr>
          <w:jc w:val="center"/>
        </w:trPr>
        <w:tc>
          <w:tcPr>
            <w:tcW w:w="975" w:type="dxa"/>
            <w:tcBorders>
              <w:top w:val="nil"/>
            </w:tcBorders>
          </w:tcPr>
          <w:p w:rsidR="00000000" w:rsidRDefault="00000000">
            <w:pPr>
              <w:spacing w:before="60" w:after="40"/>
              <w:jc w:val="center"/>
              <w:rPr>
                <w:kern w:val="2"/>
                <w:sz w:val="20"/>
                <w:lang w:val="fr-CH"/>
              </w:rPr>
            </w:pPr>
            <w:r>
              <w:rPr>
                <w:kern w:val="2"/>
                <w:sz w:val="20"/>
                <w:lang w:val="fr-CH"/>
              </w:rPr>
              <w:t>1991</w:t>
            </w:r>
          </w:p>
        </w:tc>
        <w:tc>
          <w:tcPr>
            <w:tcW w:w="1155" w:type="dxa"/>
            <w:tcBorders>
              <w:top w:val="nil"/>
            </w:tcBorders>
          </w:tcPr>
          <w:p w:rsidR="00000000" w:rsidRDefault="00000000">
            <w:pPr>
              <w:spacing w:before="60" w:after="40"/>
              <w:ind w:right="284"/>
              <w:jc w:val="right"/>
              <w:rPr>
                <w:kern w:val="2"/>
                <w:sz w:val="20"/>
                <w:lang w:val="fr-CH"/>
              </w:rPr>
            </w:pPr>
            <w:r>
              <w:rPr>
                <w:kern w:val="2"/>
                <w:sz w:val="20"/>
                <w:lang w:val="fr-CH"/>
              </w:rPr>
              <w:t>320 135</w:t>
            </w:r>
          </w:p>
        </w:tc>
        <w:tc>
          <w:tcPr>
            <w:tcW w:w="1275" w:type="dxa"/>
            <w:tcBorders>
              <w:top w:val="nil"/>
            </w:tcBorders>
          </w:tcPr>
          <w:p w:rsidR="00000000" w:rsidRDefault="00000000">
            <w:pPr>
              <w:spacing w:before="60" w:after="40"/>
              <w:ind w:right="284"/>
              <w:jc w:val="right"/>
              <w:rPr>
                <w:kern w:val="2"/>
                <w:sz w:val="20"/>
                <w:lang w:val="fr-CH"/>
              </w:rPr>
            </w:pPr>
            <w:r>
              <w:rPr>
                <w:kern w:val="2"/>
                <w:sz w:val="20"/>
                <w:lang w:val="fr-CH"/>
              </w:rPr>
              <w:t>202 315</w:t>
            </w:r>
          </w:p>
        </w:tc>
        <w:tc>
          <w:tcPr>
            <w:tcW w:w="1200" w:type="dxa"/>
            <w:tcBorders>
              <w:top w:val="nil"/>
            </w:tcBorders>
          </w:tcPr>
          <w:p w:rsidR="00000000" w:rsidRDefault="00000000">
            <w:pPr>
              <w:spacing w:before="60" w:after="40"/>
              <w:ind w:right="284"/>
              <w:jc w:val="right"/>
              <w:rPr>
                <w:kern w:val="2"/>
                <w:sz w:val="20"/>
                <w:lang w:val="fr-CH"/>
              </w:rPr>
            </w:pPr>
            <w:r>
              <w:rPr>
                <w:kern w:val="2"/>
                <w:sz w:val="20"/>
                <w:lang w:val="fr-CH"/>
              </w:rPr>
              <w:t>83 286</w:t>
            </w:r>
          </w:p>
        </w:tc>
        <w:tc>
          <w:tcPr>
            <w:tcW w:w="1155" w:type="dxa"/>
            <w:tcBorders>
              <w:top w:val="nil"/>
            </w:tcBorders>
          </w:tcPr>
          <w:p w:rsidR="00000000" w:rsidRDefault="00000000">
            <w:pPr>
              <w:spacing w:before="60" w:after="40"/>
              <w:ind w:right="284"/>
              <w:jc w:val="right"/>
              <w:rPr>
                <w:kern w:val="2"/>
                <w:sz w:val="20"/>
                <w:lang w:val="fr-CH"/>
              </w:rPr>
            </w:pPr>
            <w:r>
              <w:rPr>
                <w:kern w:val="2"/>
                <w:sz w:val="20"/>
                <w:lang w:val="fr-CH"/>
              </w:rPr>
              <w:t>959 320</w:t>
            </w:r>
          </w:p>
        </w:tc>
        <w:tc>
          <w:tcPr>
            <w:tcW w:w="1320" w:type="dxa"/>
            <w:tcBorders>
              <w:top w:val="nil"/>
            </w:tcBorders>
          </w:tcPr>
          <w:p w:rsidR="00000000" w:rsidRDefault="00000000">
            <w:pPr>
              <w:spacing w:before="60" w:after="40"/>
              <w:ind w:right="284"/>
              <w:jc w:val="right"/>
              <w:rPr>
                <w:kern w:val="2"/>
                <w:sz w:val="20"/>
                <w:lang w:val="fr-CH"/>
              </w:rPr>
            </w:pPr>
            <w:r>
              <w:rPr>
                <w:kern w:val="2"/>
                <w:sz w:val="20"/>
                <w:lang w:val="fr-CH"/>
              </w:rPr>
              <w:t>1 565 056</w:t>
            </w:r>
          </w:p>
        </w:tc>
      </w:tr>
      <w:tr w:rsidR="00000000">
        <w:tblPrEx>
          <w:tblCellMar>
            <w:top w:w="0" w:type="dxa"/>
            <w:bottom w:w="0" w:type="dxa"/>
          </w:tblCellMar>
        </w:tblPrEx>
        <w:trPr>
          <w:jc w:val="center"/>
        </w:trPr>
        <w:tc>
          <w:tcPr>
            <w:tcW w:w="975" w:type="dxa"/>
          </w:tcPr>
          <w:p w:rsidR="00000000" w:rsidRDefault="00000000">
            <w:pPr>
              <w:spacing w:before="60" w:after="40"/>
              <w:jc w:val="center"/>
              <w:rPr>
                <w:kern w:val="2"/>
                <w:sz w:val="20"/>
                <w:lang w:val="fr-CH"/>
              </w:rPr>
            </w:pPr>
            <w:r>
              <w:rPr>
                <w:kern w:val="2"/>
                <w:sz w:val="20"/>
                <w:lang w:val="fr-CH"/>
              </w:rPr>
              <w:t>1992</w:t>
            </w:r>
          </w:p>
        </w:tc>
        <w:tc>
          <w:tcPr>
            <w:tcW w:w="1155" w:type="dxa"/>
          </w:tcPr>
          <w:p w:rsidR="00000000" w:rsidRDefault="00000000">
            <w:pPr>
              <w:spacing w:before="60" w:after="40"/>
              <w:ind w:right="284"/>
              <w:jc w:val="right"/>
              <w:rPr>
                <w:kern w:val="2"/>
                <w:sz w:val="20"/>
                <w:lang w:val="fr-CH"/>
              </w:rPr>
            </w:pPr>
            <w:r>
              <w:rPr>
                <w:kern w:val="2"/>
                <w:sz w:val="20"/>
                <w:lang w:val="fr-CH"/>
              </w:rPr>
              <w:t>325 884</w:t>
            </w:r>
          </w:p>
        </w:tc>
        <w:tc>
          <w:tcPr>
            <w:tcW w:w="1275" w:type="dxa"/>
          </w:tcPr>
          <w:p w:rsidR="00000000" w:rsidRDefault="00000000">
            <w:pPr>
              <w:spacing w:before="60" w:after="40"/>
              <w:ind w:right="284"/>
              <w:jc w:val="right"/>
              <w:rPr>
                <w:kern w:val="2"/>
                <w:sz w:val="20"/>
                <w:lang w:val="fr-CH"/>
              </w:rPr>
            </w:pPr>
            <w:r>
              <w:rPr>
                <w:kern w:val="2"/>
                <w:sz w:val="20"/>
                <w:lang w:val="fr-CH"/>
              </w:rPr>
              <w:t>210 133</w:t>
            </w:r>
          </w:p>
        </w:tc>
        <w:tc>
          <w:tcPr>
            <w:tcW w:w="1200" w:type="dxa"/>
          </w:tcPr>
          <w:p w:rsidR="00000000" w:rsidRDefault="00000000">
            <w:pPr>
              <w:spacing w:before="60" w:after="40"/>
              <w:ind w:right="284"/>
              <w:jc w:val="right"/>
              <w:rPr>
                <w:kern w:val="2"/>
                <w:sz w:val="20"/>
                <w:lang w:val="fr-CH"/>
              </w:rPr>
            </w:pPr>
            <w:r>
              <w:rPr>
                <w:kern w:val="2"/>
                <w:sz w:val="20"/>
                <w:lang w:val="fr-CH"/>
              </w:rPr>
              <w:t>93 645</w:t>
            </w:r>
          </w:p>
        </w:tc>
        <w:tc>
          <w:tcPr>
            <w:tcW w:w="1155" w:type="dxa"/>
          </w:tcPr>
          <w:p w:rsidR="00000000" w:rsidRDefault="00000000">
            <w:pPr>
              <w:spacing w:before="60" w:after="40"/>
              <w:ind w:right="284"/>
              <w:jc w:val="right"/>
              <w:rPr>
                <w:kern w:val="2"/>
                <w:sz w:val="20"/>
                <w:lang w:val="fr-CH"/>
              </w:rPr>
            </w:pPr>
            <w:r>
              <w:rPr>
                <w:kern w:val="2"/>
                <w:sz w:val="20"/>
                <w:lang w:val="fr-CH"/>
              </w:rPr>
              <w:t>906 126</w:t>
            </w:r>
          </w:p>
        </w:tc>
        <w:tc>
          <w:tcPr>
            <w:tcW w:w="1320" w:type="dxa"/>
          </w:tcPr>
          <w:p w:rsidR="00000000" w:rsidRDefault="00000000">
            <w:pPr>
              <w:spacing w:before="60" w:after="40"/>
              <w:ind w:right="284"/>
              <w:jc w:val="right"/>
              <w:rPr>
                <w:kern w:val="2"/>
                <w:sz w:val="20"/>
                <w:lang w:val="fr-CH"/>
              </w:rPr>
            </w:pPr>
            <w:r>
              <w:rPr>
                <w:kern w:val="2"/>
                <w:sz w:val="20"/>
                <w:lang w:val="fr-CH"/>
              </w:rPr>
              <w:t>1 535 788</w:t>
            </w:r>
          </w:p>
        </w:tc>
      </w:tr>
      <w:tr w:rsidR="00000000">
        <w:tblPrEx>
          <w:tblCellMar>
            <w:top w:w="0" w:type="dxa"/>
            <w:bottom w:w="0" w:type="dxa"/>
          </w:tblCellMar>
        </w:tblPrEx>
        <w:trPr>
          <w:jc w:val="center"/>
        </w:trPr>
        <w:tc>
          <w:tcPr>
            <w:tcW w:w="975" w:type="dxa"/>
          </w:tcPr>
          <w:p w:rsidR="00000000" w:rsidRDefault="00000000">
            <w:pPr>
              <w:spacing w:before="60" w:after="40"/>
              <w:jc w:val="center"/>
              <w:rPr>
                <w:kern w:val="2"/>
                <w:sz w:val="20"/>
                <w:lang w:val="fr-CH"/>
              </w:rPr>
            </w:pPr>
            <w:r>
              <w:rPr>
                <w:kern w:val="2"/>
                <w:sz w:val="20"/>
                <w:lang w:val="fr-CH"/>
              </w:rPr>
              <w:t>1993</w:t>
            </w:r>
          </w:p>
        </w:tc>
        <w:tc>
          <w:tcPr>
            <w:tcW w:w="1155" w:type="dxa"/>
          </w:tcPr>
          <w:p w:rsidR="00000000" w:rsidRDefault="00000000">
            <w:pPr>
              <w:spacing w:before="60" w:after="40"/>
              <w:ind w:right="284"/>
              <w:jc w:val="right"/>
              <w:rPr>
                <w:kern w:val="2"/>
                <w:sz w:val="20"/>
                <w:lang w:val="fr-CH"/>
              </w:rPr>
            </w:pPr>
            <w:r>
              <w:rPr>
                <w:kern w:val="2"/>
                <w:sz w:val="20"/>
                <w:lang w:val="fr-CH"/>
              </w:rPr>
              <w:t>344 387</w:t>
            </w:r>
          </w:p>
        </w:tc>
        <w:tc>
          <w:tcPr>
            <w:tcW w:w="1275" w:type="dxa"/>
          </w:tcPr>
          <w:p w:rsidR="00000000" w:rsidRDefault="00000000">
            <w:pPr>
              <w:spacing w:before="60" w:after="40"/>
              <w:ind w:right="284"/>
              <w:jc w:val="right"/>
              <w:rPr>
                <w:kern w:val="2"/>
                <w:sz w:val="20"/>
                <w:lang w:val="fr-CH"/>
              </w:rPr>
            </w:pPr>
            <w:r>
              <w:rPr>
                <w:kern w:val="2"/>
                <w:sz w:val="20"/>
                <w:lang w:val="fr-CH"/>
              </w:rPr>
              <w:t>216 535</w:t>
            </w:r>
          </w:p>
        </w:tc>
        <w:tc>
          <w:tcPr>
            <w:tcW w:w="1200" w:type="dxa"/>
          </w:tcPr>
          <w:p w:rsidR="00000000" w:rsidRDefault="00000000">
            <w:pPr>
              <w:spacing w:before="60" w:after="40"/>
              <w:ind w:right="284"/>
              <w:jc w:val="right"/>
              <w:rPr>
                <w:kern w:val="2"/>
                <w:sz w:val="20"/>
                <w:lang w:val="fr-CH"/>
              </w:rPr>
            </w:pPr>
            <w:r>
              <w:rPr>
                <w:kern w:val="2"/>
                <w:sz w:val="20"/>
                <w:lang w:val="fr-CH"/>
              </w:rPr>
              <w:t>92 594</w:t>
            </w:r>
          </w:p>
        </w:tc>
        <w:tc>
          <w:tcPr>
            <w:tcW w:w="1155" w:type="dxa"/>
          </w:tcPr>
          <w:p w:rsidR="00000000" w:rsidRDefault="00000000">
            <w:pPr>
              <w:spacing w:before="60" w:after="40"/>
              <w:ind w:right="284"/>
              <w:jc w:val="right"/>
              <w:rPr>
                <w:kern w:val="2"/>
                <w:sz w:val="20"/>
                <w:lang w:val="fr-CH"/>
              </w:rPr>
            </w:pPr>
            <w:r>
              <w:rPr>
                <w:kern w:val="2"/>
                <w:sz w:val="20"/>
                <w:lang w:val="fr-CH"/>
              </w:rPr>
              <w:t>941 152</w:t>
            </w:r>
          </w:p>
        </w:tc>
        <w:tc>
          <w:tcPr>
            <w:tcW w:w="1320" w:type="dxa"/>
          </w:tcPr>
          <w:p w:rsidR="00000000" w:rsidRDefault="00000000">
            <w:pPr>
              <w:spacing w:before="60" w:after="40"/>
              <w:ind w:right="284"/>
              <w:jc w:val="right"/>
              <w:rPr>
                <w:kern w:val="2"/>
                <w:sz w:val="20"/>
                <w:lang w:val="fr-CH"/>
              </w:rPr>
            </w:pPr>
            <w:r>
              <w:rPr>
                <w:kern w:val="2"/>
                <w:sz w:val="20"/>
                <w:lang w:val="fr-CH"/>
              </w:rPr>
              <w:t>1 594 668</w:t>
            </w:r>
          </w:p>
        </w:tc>
      </w:tr>
      <w:tr w:rsidR="00000000">
        <w:tblPrEx>
          <w:tblCellMar>
            <w:top w:w="0" w:type="dxa"/>
            <w:bottom w:w="0" w:type="dxa"/>
          </w:tblCellMar>
        </w:tblPrEx>
        <w:trPr>
          <w:jc w:val="center"/>
        </w:trPr>
        <w:tc>
          <w:tcPr>
            <w:tcW w:w="975" w:type="dxa"/>
          </w:tcPr>
          <w:p w:rsidR="00000000" w:rsidRDefault="00000000">
            <w:pPr>
              <w:spacing w:before="60" w:after="40"/>
              <w:jc w:val="center"/>
              <w:rPr>
                <w:kern w:val="2"/>
                <w:sz w:val="20"/>
                <w:lang w:val="fr-CH"/>
              </w:rPr>
            </w:pPr>
            <w:r>
              <w:rPr>
                <w:kern w:val="2"/>
                <w:sz w:val="20"/>
                <w:lang w:val="fr-CH"/>
              </w:rPr>
              <w:t>1994</w:t>
            </w:r>
          </w:p>
        </w:tc>
        <w:tc>
          <w:tcPr>
            <w:tcW w:w="1155" w:type="dxa"/>
          </w:tcPr>
          <w:p w:rsidR="00000000" w:rsidRDefault="00000000">
            <w:pPr>
              <w:spacing w:before="60" w:after="40"/>
              <w:ind w:right="284"/>
              <w:jc w:val="right"/>
              <w:rPr>
                <w:kern w:val="2"/>
                <w:sz w:val="20"/>
                <w:lang w:val="fr-CH"/>
              </w:rPr>
            </w:pPr>
            <w:r>
              <w:rPr>
                <w:kern w:val="2"/>
                <w:sz w:val="20"/>
                <w:lang w:val="fr-CH"/>
              </w:rPr>
              <w:t>363 543</w:t>
            </w:r>
          </w:p>
        </w:tc>
        <w:tc>
          <w:tcPr>
            <w:tcW w:w="1275" w:type="dxa"/>
          </w:tcPr>
          <w:p w:rsidR="00000000" w:rsidRDefault="00000000">
            <w:pPr>
              <w:spacing w:before="60" w:after="40"/>
              <w:ind w:right="284"/>
              <w:jc w:val="right"/>
              <w:rPr>
                <w:kern w:val="2"/>
                <w:sz w:val="20"/>
                <w:lang w:val="fr-CH"/>
              </w:rPr>
            </w:pPr>
            <w:r>
              <w:rPr>
                <w:kern w:val="2"/>
                <w:sz w:val="20"/>
                <w:lang w:val="fr-CH"/>
              </w:rPr>
              <w:t>231 936</w:t>
            </w:r>
          </w:p>
        </w:tc>
        <w:tc>
          <w:tcPr>
            <w:tcW w:w="1200" w:type="dxa"/>
          </w:tcPr>
          <w:p w:rsidR="00000000" w:rsidRDefault="00000000">
            <w:pPr>
              <w:spacing w:before="60" w:after="40"/>
              <w:ind w:right="284"/>
              <w:jc w:val="right"/>
              <w:rPr>
                <w:kern w:val="2"/>
                <w:sz w:val="20"/>
                <w:lang w:val="fr-CH"/>
              </w:rPr>
            </w:pPr>
            <w:r>
              <w:rPr>
                <w:kern w:val="2"/>
                <w:sz w:val="20"/>
                <w:lang w:val="fr-CH"/>
              </w:rPr>
              <w:t>94 971</w:t>
            </w:r>
          </w:p>
        </w:tc>
        <w:tc>
          <w:tcPr>
            <w:tcW w:w="1155" w:type="dxa"/>
          </w:tcPr>
          <w:p w:rsidR="00000000" w:rsidRDefault="00000000">
            <w:pPr>
              <w:spacing w:before="60" w:after="40"/>
              <w:ind w:right="284"/>
              <w:jc w:val="right"/>
              <w:rPr>
                <w:kern w:val="2"/>
                <w:sz w:val="20"/>
                <w:lang w:val="fr-CH"/>
              </w:rPr>
            </w:pPr>
            <w:r>
              <w:rPr>
                <w:kern w:val="2"/>
                <w:sz w:val="20"/>
                <w:lang w:val="fr-CH"/>
              </w:rPr>
              <w:t>970 584</w:t>
            </w:r>
          </w:p>
        </w:tc>
        <w:tc>
          <w:tcPr>
            <w:tcW w:w="1320" w:type="dxa"/>
          </w:tcPr>
          <w:p w:rsidR="00000000" w:rsidRDefault="00000000">
            <w:pPr>
              <w:spacing w:before="60" w:after="40"/>
              <w:ind w:right="284"/>
              <w:jc w:val="right"/>
              <w:rPr>
                <w:kern w:val="2"/>
                <w:sz w:val="20"/>
                <w:lang w:val="fr-CH"/>
              </w:rPr>
            </w:pPr>
            <w:r>
              <w:rPr>
                <w:kern w:val="2"/>
                <w:sz w:val="20"/>
                <w:lang w:val="fr-CH"/>
              </w:rPr>
              <w:t>1 661 034</w:t>
            </w:r>
          </w:p>
        </w:tc>
      </w:tr>
      <w:tr w:rsidR="00000000">
        <w:tblPrEx>
          <w:tblCellMar>
            <w:top w:w="0" w:type="dxa"/>
            <w:bottom w:w="0" w:type="dxa"/>
          </w:tblCellMar>
        </w:tblPrEx>
        <w:trPr>
          <w:jc w:val="center"/>
        </w:trPr>
        <w:tc>
          <w:tcPr>
            <w:tcW w:w="975" w:type="dxa"/>
          </w:tcPr>
          <w:p w:rsidR="00000000" w:rsidRDefault="00000000">
            <w:pPr>
              <w:spacing w:before="60" w:after="40"/>
              <w:jc w:val="center"/>
              <w:rPr>
                <w:kern w:val="2"/>
                <w:sz w:val="20"/>
                <w:lang w:val="fr-CH"/>
              </w:rPr>
            </w:pPr>
            <w:r>
              <w:rPr>
                <w:kern w:val="2"/>
                <w:sz w:val="20"/>
                <w:lang w:val="fr-CH"/>
              </w:rPr>
              <w:t>1995</w:t>
            </w:r>
          </w:p>
        </w:tc>
        <w:tc>
          <w:tcPr>
            <w:tcW w:w="1155" w:type="dxa"/>
          </w:tcPr>
          <w:p w:rsidR="00000000" w:rsidRDefault="00000000">
            <w:pPr>
              <w:spacing w:before="60" w:after="40"/>
              <w:ind w:right="284"/>
              <w:jc w:val="right"/>
              <w:rPr>
                <w:kern w:val="2"/>
                <w:sz w:val="20"/>
                <w:lang w:val="fr-CH"/>
              </w:rPr>
            </w:pPr>
            <w:r>
              <w:rPr>
                <w:kern w:val="2"/>
                <w:sz w:val="20"/>
                <w:lang w:val="fr-CH"/>
              </w:rPr>
              <w:t>367 531</w:t>
            </w:r>
          </w:p>
        </w:tc>
        <w:tc>
          <w:tcPr>
            <w:tcW w:w="1275" w:type="dxa"/>
          </w:tcPr>
          <w:p w:rsidR="00000000" w:rsidRDefault="00000000">
            <w:pPr>
              <w:spacing w:before="60" w:after="40"/>
              <w:ind w:right="284"/>
              <w:jc w:val="right"/>
              <w:rPr>
                <w:kern w:val="2"/>
                <w:sz w:val="20"/>
                <w:lang w:val="fr-CH"/>
              </w:rPr>
            </w:pPr>
            <w:r>
              <w:rPr>
                <w:kern w:val="2"/>
                <w:sz w:val="20"/>
                <w:lang w:val="fr-CH"/>
              </w:rPr>
              <w:t>239 215</w:t>
            </w:r>
          </w:p>
        </w:tc>
        <w:tc>
          <w:tcPr>
            <w:tcW w:w="1200" w:type="dxa"/>
          </w:tcPr>
          <w:p w:rsidR="00000000" w:rsidRDefault="00000000">
            <w:pPr>
              <w:spacing w:before="60" w:after="40"/>
              <w:ind w:right="284"/>
              <w:jc w:val="right"/>
              <w:rPr>
                <w:kern w:val="2"/>
                <w:sz w:val="20"/>
                <w:lang w:val="fr-CH"/>
              </w:rPr>
            </w:pPr>
            <w:r>
              <w:rPr>
                <w:kern w:val="2"/>
                <w:sz w:val="20"/>
                <w:lang w:val="fr-CH"/>
              </w:rPr>
              <w:t>93 794</w:t>
            </w:r>
          </w:p>
        </w:tc>
        <w:tc>
          <w:tcPr>
            <w:tcW w:w="1155" w:type="dxa"/>
          </w:tcPr>
          <w:p w:rsidR="00000000" w:rsidRDefault="00000000">
            <w:pPr>
              <w:spacing w:before="60" w:after="40"/>
              <w:ind w:right="284"/>
              <w:jc w:val="right"/>
              <w:rPr>
                <w:kern w:val="2"/>
                <w:sz w:val="20"/>
                <w:lang w:val="fr-CH"/>
              </w:rPr>
            </w:pPr>
            <w:r>
              <w:rPr>
                <w:kern w:val="2"/>
                <w:sz w:val="20"/>
                <w:lang w:val="fr-CH"/>
              </w:rPr>
              <w:t>1 059 163</w:t>
            </w:r>
          </w:p>
        </w:tc>
        <w:tc>
          <w:tcPr>
            <w:tcW w:w="1320" w:type="dxa"/>
          </w:tcPr>
          <w:p w:rsidR="00000000" w:rsidRDefault="00000000">
            <w:pPr>
              <w:spacing w:before="60" w:after="40"/>
              <w:ind w:right="284"/>
              <w:jc w:val="right"/>
              <w:rPr>
                <w:kern w:val="2"/>
                <w:sz w:val="20"/>
                <w:lang w:val="fr-CH"/>
              </w:rPr>
            </w:pPr>
            <w:r>
              <w:rPr>
                <w:kern w:val="2"/>
                <w:sz w:val="20"/>
                <w:lang w:val="fr-CH"/>
              </w:rPr>
              <w:t>1 759 703</w:t>
            </w:r>
          </w:p>
        </w:tc>
      </w:tr>
      <w:tr w:rsidR="00000000">
        <w:tblPrEx>
          <w:tblCellMar>
            <w:top w:w="0" w:type="dxa"/>
            <w:bottom w:w="0" w:type="dxa"/>
          </w:tblCellMar>
        </w:tblPrEx>
        <w:trPr>
          <w:jc w:val="center"/>
        </w:trPr>
        <w:tc>
          <w:tcPr>
            <w:tcW w:w="975" w:type="dxa"/>
          </w:tcPr>
          <w:p w:rsidR="00000000" w:rsidRDefault="00000000">
            <w:pPr>
              <w:spacing w:before="60" w:after="40"/>
              <w:jc w:val="center"/>
              <w:rPr>
                <w:kern w:val="2"/>
                <w:sz w:val="20"/>
                <w:lang w:val="fr-CH"/>
              </w:rPr>
            </w:pPr>
            <w:r>
              <w:rPr>
                <w:kern w:val="2"/>
                <w:sz w:val="20"/>
                <w:lang w:val="fr-CH"/>
              </w:rPr>
              <w:t>1996</w:t>
            </w:r>
          </w:p>
        </w:tc>
        <w:tc>
          <w:tcPr>
            <w:tcW w:w="1155" w:type="dxa"/>
          </w:tcPr>
          <w:p w:rsidR="00000000" w:rsidRDefault="00000000">
            <w:pPr>
              <w:spacing w:before="60" w:after="40"/>
              <w:ind w:right="284"/>
              <w:jc w:val="right"/>
              <w:rPr>
                <w:kern w:val="2"/>
                <w:sz w:val="20"/>
                <w:lang w:val="fr-CH"/>
              </w:rPr>
            </w:pPr>
            <w:r>
              <w:rPr>
                <w:kern w:val="2"/>
                <w:sz w:val="20"/>
                <w:lang w:val="fr-CH"/>
              </w:rPr>
              <w:t>388 987</w:t>
            </w:r>
          </w:p>
        </w:tc>
        <w:tc>
          <w:tcPr>
            <w:tcW w:w="1275" w:type="dxa"/>
          </w:tcPr>
          <w:p w:rsidR="00000000" w:rsidRDefault="00000000">
            <w:pPr>
              <w:spacing w:before="60" w:after="40"/>
              <w:ind w:right="284"/>
              <w:jc w:val="right"/>
              <w:rPr>
                <w:kern w:val="2"/>
                <w:sz w:val="20"/>
                <w:lang w:val="fr-CH"/>
              </w:rPr>
            </w:pPr>
            <w:r>
              <w:rPr>
                <w:kern w:val="2"/>
                <w:sz w:val="20"/>
                <w:lang w:val="fr-CH"/>
              </w:rPr>
              <w:t>243 101</w:t>
            </w:r>
          </w:p>
        </w:tc>
        <w:tc>
          <w:tcPr>
            <w:tcW w:w="1200" w:type="dxa"/>
          </w:tcPr>
          <w:p w:rsidR="00000000" w:rsidRDefault="00000000">
            <w:pPr>
              <w:spacing w:before="60" w:after="40"/>
              <w:ind w:right="284"/>
              <w:jc w:val="right"/>
              <w:rPr>
                <w:kern w:val="2"/>
                <w:sz w:val="20"/>
                <w:lang w:val="fr-CH"/>
              </w:rPr>
            </w:pPr>
            <w:r>
              <w:rPr>
                <w:kern w:val="2"/>
                <w:sz w:val="20"/>
                <w:lang w:val="fr-CH"/>
              </w:rPr>
              <w:t>103 339</w:t>
            </w:r>
          </w:p>
        </w:tc>
        <w:tc>
          <w:tcPr>
            <w:tcW w:w="1155" w:type="dxa"/>
          </w:tcPr>
          <w:p w:rsidR="00000000" w:rsidRDefault="00000000">
            <w:pPr>
              <w:spacing w:before="60" w:after="40"/>
              <w:ind w:right="284"/>
              <w:jc w:val="right"/>
              <w:rPr>
                <w:kern w:val="2"/>
                <w:sz w:val="20"/>
                <w:lang w:val="fr-CH"/>
              </w:rPr>
            </w:pPr>
            <w:r>
              <w:rPr>
                <w:kern w:val="2"/>
                <w:sz w:val="20"/>
                <w:lang w:val="fr-CH"/>
              </w:rPr>
              <w:t>1 133 102</w:t>
            </w:r>
          </w:p>
        </w:tc>
        <w:tc>
          <w:tcPr>
            <w:tcW w:w="1320" w:type="dxa"/>
          </w:tcPr>
          <w:p w:rsidR="00000000" w:rsidRDefault="00000000">
            <w:pPr>
              <w:spacing w:before="60" w:after="40"/>
              <w:ind w:right="284"/>
              <w:jc w:val="right"/>
              <w:rPr>
                <w:kern w:val="2"/>
                <w:sz w:val="20"/>
                <w:lang w:val="fr-CH"/>
              </w:rPr>
            </w:pPr>
            <w:r>
              <w:rPr>
                <w:kern w:val="2"/>
                <w:sz w:val="20"/>
                <w:lang w:val="fr-CH"/>
              </w:rPr>
              <w:t>1 868 529</w:t>
            </w:r>
          </w:p>
        </w:tc>
      </w:tr>
      <w:tr w:rsidR="00000000">
        <w:tblPrEx>
          <w:tblCellMar>
            <w:top w:w="0" w:type="dxa"/>
            <w:bottom w:w="0" w:type="dxa"/>
          </w:tblCellMar>
        </w:tblPrEx>
        <w:trPr>
          <w:jc w:val="center"/>
        </w:trPr>
        <w:tc>
          <w:tcPr>
            <w:tcW w:w="975" w:type="dxa"/>
          </w:tcPr>
          <w:p w:rsidR="00000000" w:rsidRDefault="00000000">
            <w:pPr>
              <w:spacing w:before="60" w:after="40"/>
              <w:jc w:val="center"/>
              <w:rPr>
                <w:kern w:val="2"/>
                <w:sz w:val="20"/>
                <w:lang w:val="fr-CH"/>
              </w:rPr>
            </w:pPr>
            <w:r>
              <w:rPr>
                <w:kern w:val="2"/>
                <w:sz w:val="20"/>
                <w:lang w:val="fr-CH"/>
              </w:rPr>
              <w:t>1997</w:t>
            </w:r>
          </w:p>
        </w:tc>
        <w:tc>
          <w:tcPr>
            <w:tcW w:w="1155" w:type="dxa"/>
          </w:tcPr>
          <w:p w:rsidR="00000000" w:rsidRDefault="00000000">
            <w:pPr>
              <w:spacing w:before="60" w:after="40"/>
              <w:ind w:right="284"/>
              <w:jc w:val="right"/>
              <w:rPr>
                <w:kern w:val="2"/>
                <w:sz w:val="20"/>
                <w:lang w:val="fr-CH"/>
              </w:rPr>
            </w:pPr>
            <w:r>
              <w:rPr>
                <w:kern w:val="2"/>
                <w:sz w:val="20"/>
                <w:lang w:val="fr-CH"/>
              </w:rPr>
              <w:t>395 833</w:t>
            </w:r>
          </w:p>
        </w:tc>
        <w:tc>
          <w:tcPr>
            <w:tcW w:w="1275" w:type="dxa"/>
          </w:tcPr>
          <w:p w:rsidR="00000000" w:rsidRDefault="00000000">
            <w:pPr>
              <w:spacing w:before="60" w:after="40"/>
              <w:ind w:right="284"/>
              <w:jc w:val="right"/>
              <w:rPr>
                <w:kern w:val="2"/>
                <w:sz w:val="20"/>
                <w:lang w:val="fr-CH"/>
              </w:rPr>
            </w:pPr>
            <w:r>
              <w:rPr>
                <w:kern w:val="2"/>
                <w:sz w:val="20"/>
                <w:lang w:val="fr-CH"/>
              </w:rPr>
              <w:t>253 678</w:t>
            </w:r>
          </w:p>
        </w:tc>
        <w:tc>
          <w:tcPr>
            <w:tcW w:w="1200" w:type="dxa"/>
          </w:tcPr>
          <w:p w:rsidR="00000000" w:rsidRDefault="00000000">
            <w:pPr>
              <w:spacing w:before="60" w:after="40"/>
              <w:ind w:right="284"/>
              <w:jc w:val="right"/>
              <w:rPr>
                <w:kern w:val="2"/>
                <w:sz w:val="20"/>
                <w:lang w:val="fr-CH"/>
              </w:rPr>
            </w:pPr>
            <w:r>
              <w:rPr>
                <w:kern w:val="2"/>
                <w:sz w:val="20"/>
                <w:lang w:val="fr-CH"/>
              </w:rPr>
              <w:t>109 671</w:t>
            </w:r>
          </w:p>
        </w:tc>
        <w:tc>
          <w:tcPr>
            <w:tcW w:w="1155" w:type="dxa"/>
          </w:tcPr>
          <w:p w:rsidR="00000000" w:rsidRDefault="00000000">
            <w:pPr>
              <w:spacing w:before="60" w:after="40"/>
              <w:ind w:right="284"/>
              <w:jc w:val="right"/>
              <w:rPr>
                <w:kern w:val="2"/>
                <w:sz w:val="20"/>
                <w:lang w:val="fr-CH"/>
              </w:rPr>
            </w:pPr>
            <w:r>
              <w:rPr>
                <w:kern w:val="2"/>
                <w:sz w:val="20"/>
                <w:lang w:val="fr-CH"/>
              </w:rPr>
              <w:t>1 186 433</w:t>
            </w:r>
          </w:p>
        </w:tc>
        <w:tc>
          <w:tcPr>
            <w:tcW w:w="1320" w:type="dxa"/>
          </w:tcPr>
          <w:p w:rsidR="00000000" w:rsidRDefault="00000000">
            <w:pPr>
              <w:spacing w:before="60" w:after="40"/>
              <w:ind w:right="284"/>
              <w:jc w:val="right"/>
              <w:rPr>
                <w:kern w:val="2"/>
                <w:sz w:val="20"/>
                <w:lang w:val="fr-CH"/>
              </w:rPr>
            </w:pPr>
            <w:r>
              <w:rPr>
                <w:kern w:val="2"/>
                <w:sz w:val="20"/>
                <w:lang w:val="fr-CH"/>
              </w:rPr>
              <w:t>1 945 615</w:t>
            </w:r>
          </w:p>
        </w:tc>
      </w:tr>
      <w:tr w:rsidR="00000000">
        <w:tblPrEx>
          <w:tblCellMar>
            <w:top w:w="0" w:type="dxa"/>
            <w:bottom w:w="0" w:type="dxa"/>
          </w:tblCellMar>
        </w:tblPrEx>
        <w:trPr>
          <w:jc w:val="center"/>
        </w:trPr>
        <w:tc>
          <w:tcPr>
            <w:tcW w:w="975" w:type="dxa"/>
          </w:tcPr>
          <w:p w:rsidR="00000000" w:rsidRDefault="00000000">
            <w:pPr>
              <w:spacing w:before="60" w:after="40"/>
              <w:jc w:val="center"/>
              <w:rPr>
                <w:kern w:val="2"/>
                <w:sz w:val="20"/>
                <w:lang w:val="fr-CH"/>
              </w:rPr>
            </w:pPr>
            <w:r>
              <w:rPr>
                <w:kern w:val="2"/>
                <w:sz w:val="20"/>
                <w:lang w:val="fr-CH"/>
              </w:rPr>
              <w:t>1998</w:t>
            </w:r>
          </w:p>
        </w:tc>
        <w:tc>
          <w:tcPr>
            <w:tcW w:w="1155" w:type="dxa"/>
          </w:tcPr>
          <w:p w:rsidR="00000000" w:rsidRDefault="00000000">
            <w:pPr>
              <w:spacing w:before="60" w:after="40"/>
              <w:ind w:right="284"/>
              <w:jc w:val="right"/>
              <w:rPr>
                <w:kern w:val="2"/>
                <w:sz w:val="20"/>
                <w:lang w:val="fr-CH"/>
              </w:rPr>
            </w:pPr>
            <w:r>
              <w:rPr>
                <w:kern w:val="2"/>
                <w:sz w:val="20"/>
                <w:lang w:val="fr-CH"/>
              </w:rPr>
              <w:t>408 640</w:t>
            </w:r>
          </w:p>
        </w:tc>
        <w:tc>
          <w:tcPr>
            <w:tcW w:w="1275" w:type="dxa"/>
          </w:tcPr>
          <w:p w:rsidR="00000000" w:rsidRDefault="00000000">
            <w:pPr>
              <w:spacing w:before="60" w:after="40"/>
              <w:ind w:right="284"/>
              <w:jc w:val="right"/>
              <w:rPr>
                <w:kern w:val="2"/>
                <w:sz w:val="20"/>
                <w:lang w:val="fr-CH"/>
              </w:rPr>
            </w:pPr>
            <w:r>
              <w:rPr>
                <w:kern w:val="2"/>
                <w:sz w:val="20"/>
                <w:lang w:val="fr-CH"/>
              </w:rPr>
              <w:t>274 934</w:t>
            </w:r>
          </w:p>
        </w:tc>
        <w:tc>
          <w:tcPr>
            <w:tcW w:w="1200" w:type="dxa"/>
          </w:tcPr>
          <w:p w:rsidR="00000000" w:rsidRDefault="00000000">
            <w:pPr>
              <w:spacing w:before="60" w:after="40"/>
              <w:ind w:right="284"/>
              <w:jc w:val="right"/>
              <w:rPr>
                <w:kern w:val="2"/>
                <w:sz w:val="20"/>
                <w:lang w:val="fr-CH"/>
              </w:rPr>
            </w:pPr>
            <w:r>
              <w:rPr>
                <w:kern w:val="2"/>
                <w:sz w:val="20"/>
                <w:lang w:val="fr-CH"/>
              </w:rPr>
              <w:t>121 155</w:t>
            </w:r>
          </w:p>
        </w:tc>
        <w:tc>
          <w:tcPr>
            <w:tcW w:w="1155" w:type="dxa"/>
          </w:tcPr>
          <w:p w:rsidR="00000000" w:rsidRDefault="00000000">
            <w:pPr>
              <w:spacing w:before="60" w:after="40"/>
              <w:ind w:right="284"/>
              <w:jc w:val="right"/>
              <w:rPr>
                <w:kern w:val="2"/>
                <w:sz w:val="20"/>
                <w:lang w:val="fr-CH"/>
              </w:rPr>
            </w:pPr>
            <w:r>
              <w:rPr>
                <w:kern w:val="2"/>
                <w:sz w:val="20"/>
                <w:lang w:val="fr-CH"/>
              </w:rPr>
              <w:t>1 321 229</w:t>
            </w:r>
          </w:p>
        </w:tc>
        <w:tc>
          <w:tcPr>
            <w:tcW w:w="1320" w:type="dxa"/>
          </w:tcPr>
          <w:p w:rsidR="00000000" w:rsidRDefault="00000000">
            <w:pPr>
              <w:spacing w:before="60" w:after="40"/>
              <w:ind w:right="284"/>
              <w:jc w:val="right"/>
              <w:rPr>
                <w:kern w:val="2"/>
                <w:sz w:val="20"/>
                <w:lang w:val="fr-CH"/>
              </w:rPr>
            </w:pPr>
            <w:r>
              <w:rPr>
                <w:kern w:val="2"/>
                <w:sz w:val="20"/>
                <w:lang w:val="fr-CH"/>
              </w:rPr>
              <w:t>2 125 958</w:t>
            </w:r>
          </w:p>
        </w:tc>
      </w:tr>
    </w:tbl>
    <w:p w:rsidR="00000000" w:rsidRDefault="00000000">
      <w:pPr>
        <w:spacing w:before="80"/>
        <w:ind w:left="142" w:firstLine="425"/>
        <w:rPr>
          <w:bCs/>
          <w:kern w:val="2"/>
          <w:sz w:val="20"/>
          <w:lang w:val="fr-CH"/>
        </w:rPr>
      </w:pPr>
      <w:r>
        <w:rPr>
          <w:bCs/>
          <w:i/>
          <w:iCs/>
          <w:kern w:val="2"/>
          <w:sz w:val="20"/>
          <w:lang w:val="fr-CH"/>
        </w:rPr>
        <w:t xml:space="preserve">Source : </w:t>
      </w:r>
      <w:r>
        <w:rPr>
          <w:bCs/>
          <w:kern w:val="2"/>
          <w:sz w:val="20"/>
          <w:lang w:val="fr-CH"/>
        </w:rPr>
        <w:t>Ministère de l’éducation.</w:t>
      </w:r>
    </w:p>
    <w:p w:rsidR="00000000" w:rsidRDefault="00000000">
      <w:pPr>
        <w:rPr>
          <w:b/>
          <w:kern w:val="2"/>
          <w:sz w:val="20"/>
          <w:lang w:val="fr-CH"/>
        </w:rPr>
      </w:pPr>
    </w:p>
    <w:p w:rsidR="00000000" w:rsidRDefault="00000000">
      <w:pPr>
        <w:spacing w:after="80"/>
        <w:jc w:val="center"/>
        <w:rPr>
          <w:kern w:val="2"/>
          <w:sz w:val="20"/>
          <w:lang w:val="fr-CH"/>
        </w:rPr>
      </w:pPr>
      <w:r>
        <w:rPr>
          <w:kern w:val="2"/>
          <w:sz w:val="20"/>
          <w:lang w:val="fr-CH"/>
        </w:rPr>
        <w:t>TABLEAU 15</w:t>
      </w:r>
    </w:p>
    <w:p w:rsidR="00000000" w:rsidRDefault="00000000">
      <w:pPr>
        <w:spacing w:after="120"/>
        <w:jc w:val="center"/>
        <w:rPr>
          <w:b/>
          <w:kern w:val="2"/>
          <w:sz w:val="20"/>
          <w:lang w:val="fr-CH"/>
        </w:rPr>
      </w:pPr>
      <w:r>
        <w:rPr>
          <w:b/>
          <w:kern w:val="2"/>
          <w:sz w:val="20"/>
          <w:lang w:val="fr-CH"/>
        </w:rPr>
        <w:t>Services de santé communautaires : nombre d’agents et nombre</w:t>
      </w:r>
      <w:r>
        <w:rPr>
          <w:b/>
          <w:kern w:val="2"/>
          <w:sz w:val="20"/>
          <w:lang w:val="fr-CH"/>
        </w:rPr>
        <w:br/>
        <w:t>de municipalités desservies</w:t>
      </w:r>
    </w:p>
    <w:tbl>
      <w:tblPr>
        <w:tblW w:w="9356"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559"/>
        <w:gridCol w:w="1559"/>
        <w:gridCol w:w="1560"/>
        <w:gridCol w:w="1559"/>
        <w:gridCol w:w="1559"/>
        <w:gridCol w:w="1560"/>
      </w:tblGrid>
      <w:tr w:rsidR="00000000">
        <w:tblPrEx>
          <w:tblCellMar>
            <w:top w:w="0" w:type="dxa"/>
            <w:bottom w:w="0" w:type="dxa"/>
          </w:tblCellMar>
        </w:tblPrEx>
        <w:trPr>
          <w:jc w:val="center"/>
        </w:trPr>
        <w:tc>
          <w:tcPr>
            <w:tcW w:w="1559" w:type="dxa"/>
            <w:tcBorders>
              <w:bottom w:val="single" w:sz="4" w:space="0" w:color="auto"/>
            </w:tcBorders>
            <w:vAlign w:val="center"/>
          </w:tcPr>
          <w:p w:rsidR="00000000" w:rsidRDefault="00000000">
            <w:pPr>
              <w:spacing w:before="60" w:after="60"/>
              <w:jc w:val="center"/>
              <w:rPr>
                <w:i/>
                <w:iCs/>
                <w:sz w:val="20"/>
                <w:lang w:val="fr-CH"/>
              </w:rPr>
            </w:pPr>
            <w:r>
              <w:rPr>
                <w:i/>
                <w:iCs/>
                <w:kern w:val="2"/>
                <w:sz w:val="20"/>
                <w:lang w:val="fr-CH"/>
              </w:rPr>
              <w:t>Période</w:t>
            </w:r>
          </w:p>
        </w:tc>
        <w:tc>
          <w:tcPr>
            <w:tcW w:w="1559" w:type="dxa"/>
            <w:tcBorders>
              <w:bottom w:val="single" w:sz="4" w:space="0" w:color="auto"/>
            </w:tcBorders>
            <w:vAlign w:val="center"/>
          </w:tcPr>
          <w:p w:rsidR="00000000" w:rsidRDefault="00000000">
            <w:pPr>
              <w:spacing w:before="60" w:after="60"/>
              <w:jc w:val="center"/>
              <w:rPr>
                <w:i/>
                <w:iCs/>
                <w:sz w:val="20"/>
                <w:lang w:val="fr-CH"/>
              </w:rPr>
            </w:pPr>
            <w:r>
              <w:rPr>
                <w:i/>
                <w:iCs/>
                <w:kern w:val="2"/>
                <w:sz w:val="20"/>
                <w:lang w:val="fr-CH"/>
              </w:rPr>
              <w:t>Nombre d’agents</w:t>
            </w:r>
          </w:p>
        </w:tc>
        <w:tc>
          <w:tcPr>
            <w:tcW w:w="1560" w:type="dxa"/>
            <w:tcBorders>
              <w:bottom w:val="single" w:sz="4" w:space="0" w:color="auto"/>
              <w:right w:val="single" w:sz="4" w:space="0" w:color="auto"/>
            </w:tcBorders>
            <w:vAlign w:val="center"/>
          </w:tcPr>
          <w:p w:rsidR="00000000" w:rsidRDefault="00000000">
            <w:pPr>
              <w:spacing w:before="60" w:after="60"/>
              <w:jc w:val="center"/>
              <w:rPr>
                <w:i/>
                <w:iCs/>
                <w:sz w:val="20"/>
                <w:lang w:val="fr-CH"/>
              </w:rPr>
            </w:pPr>
            <w:r>
              <w:rPr>
                <w:i/>
                <w:iCs/>
                <w:kern w:val="2"/>
                <w:sz w:val="20"/>
                <w:lang w:val="fr-CH"/>
              </w:rPr>
              <w:t>Nombre de municipalités</w:t>
            </w:r>
          </w:p>
        </w:tc>
        <w:tc>
          <w:tcPr>
            <w:tcW w:w="1559" w:type="dxa"/>
            <w:tcBorders>
              <w:top w:val="single" w:sz="4" w:space="0" w:color="auto"/>
              <w:left w:val="single" w:sz="4" w:space="0" w:color="auto"/>
              <w:bottom w:val="single" w:sz="4" w:space="0" w:color="auto"/>
            </w:tcBorders>
            <w:vAlign w:val="center"/>
          </w:tcPr>
          <w:p w:rsidR="00000000" w:rsidRDefault="00000000">
            <w:pPr>
              <w:spacing w:before="60" w:after="60"/>
              <w:jc w:val="center"/>
              <w:rPr>
                <w:i/>
                <w:iCs/>
                <w:sz w:val="20"/>
                <w:lang w:val="fr-CH"/>
              </w:rPr>
            </w:pPr>
            <w:r>
              <w:rPr>
                <w:i/>
                <w:iCs/>
                <w:kern w:val="2"/>
                <w:sz w:val="20"/>
                <w:lang w:val="fr-CH"/>
              </w:rPr>
              <w:t>Période</w:t>
            </w:r>
          </w:p>
        </w:tc>
        <w:tc>
          <w:tcPr>
            <w:tcW w:w="1559" w:type="dxa"/>
            <w:tcBorders>
              <w:bottom w:val="single" w:sz="4" w:space="0" w:color="auto"/>
            </w:tcBorders>
            <w:vAlign w:val="center"/>
          </w:tcPr>
          <w:p w:rsidR="00000000" w:rsidRDefault="00000000">
            <w:pPr>
              <w:spacing w:before="60" w:after="60"/>
              <w:jc w:val="center"/>
              <w:rPr>
                <w:i/>
                <w:iCs/>
                <w:sz w:val="20"/>
                <w:lang w:val="fr-CH"/>
              </w:rPr>
            </w:pPr>
            <w:r>
              <w:rPr>
                <w:i/>
                <w:iCs/>
                <w:kern w:val="2"/>
                <w:sz w:val="20"/>
                <w:lang w:val="fr-CH"/>
              </w:rPr>
              <w:t>Nombre d’agents</w:t>
            </w:r>
          </w:p>
        </w:tc>
        <w:tc>
          <w:tcPr>
            <w:tcW w:w="1560" w:type="dxa"/>
            <w:tcBorders>
              <w:bottom w:val="single" w:sz="4" w:space="0" w:color="auto"/>
            </w:tcBorders>
            <w:vAlign w:val="center"/>
          </w:tcPr>
          <w:p w:rsidR="00000000" w:rsidRDefault="00000000">
            <w:pPr>
              <w:spacing w:before="60" w:after="60"/>
              <w:jc w:val="center"/>
              <w:rPr>
                <w:i/>
                <w:iCs/>
                <w:sz w:val="20"/>
                <w:lang w:val="fr-CH"/>
              </w:rPr>
            </w:pPr>
            <w:r>
              <w:rPr>
                <w:i/>
                <w:iCs/>
                <w:kern w:val="2"/>
                <w:sz w:val="20"/>
                <w:lang w:val="fr-CH"/>
              </w:rPr>
              <w:t>Nombre de municipalités</w:t>
            </w:r>
          </w:p>
        </w:tc>
      </w:tr>
      <w:tr w:rsidR="00000000">
        <w:tblPrEx>
          <w:tblCellMar>
            <w:top w:w="0" w:type="dxa"/>
            <w:bottom w:w="0" w:type="dxa"/>
          </w:tblCellMar>
        </w:tblPrEx>
        <w:trPr>
          <w:jc w:val="center"/>
        </w:trPr>
        <w:tc>
          <w:tcPr>
            <w:tcW w:w="1559"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1994</w:t>
            </w:r>
          </w:p>
        </w:tc>
        <w:tc>
          <w:tcPr>
            <w:tcW w:w="1559"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29 098</w:t>
            </w:r>
          </w:p>
        </w:tc>
        <w:tc>
          <w:tcPr>
            <w:tcW w:w="1560" w:type="dxa"/>
            <w:tcBorders>
              <w:top w:val="single" w:sz="4" w:space="0" w:color="auto"/>
              <w:bottom w:val="nil"/>
              <w:right w:val="single" w:sz="4" w:space="0" w:color="auto"/>
            </w:tcBorders>
          </w:tcPr>
          <w:p w:rsidR="00000000" w:rsidRDefault="00000000">
            <w:pPr>
              <w:spacing w:before="60" w:after="60"/>
              <w:jc w:val="center"/>
              <w:rPr>
                <w:kern w:val="2"/>
                <w:sz w:val="20"/>
                <w:lang w:val="fr-CH"/>
              </w:rPr>
            </w:pPr>
            <w:r>
              <w:rPr>
                <w:kern w:val="2"/>
                <w:sz w:val="20"/>
                <w:lang w:val="fr-CH"/>
              </w:rPr>
              <w:t>879</w:t>
            </w:r>
          </w:p>
        </w:tc>
        <w:tc>
          <w:tcPr>
            <w:tcW w:w="1559" w:type="dxa"/>
            <w:tcBorders>
              <w:top w:val="single" w:sz="4" w:space="0" w:color="auto"/>
              <w:left w:val="single" w:sz="4" w:space="0" w:color="auto"/>
              <w:bottom w:val="nil"/>
            </w:tcBorders>
          </w:tcPr>
          <w:p w:rsidR="00000000" w:rsidRDefault="00000000">
            <w:pPr>
              <w:spacing w:before="60" w:after="60"/>
              <w:jc w:val="center"/>
              <w:rPr>
                <w:kern w:val="2"/>
                <w:sz w:val="20"/>
                <w:lang w:val="fr-CH"/>
              </w:rPr>
            </w:pPr>
            <w:r>
              <w:rPr>
                <w:kern w:val="2"/>
                <w:sz w:val="20"/>
                <w:lang w:val="fr-CH"/>
              </w:rPr>
              <w:t>1998</w:t>
            </w:r>
          </w:p>
        </w:tc>
        <w:tc>
          <w:tcPr>
            <w:tcW w:w="1559"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88 961</w:t>
            </w:r>
          </w:p>
        </w:tc>
        <w:tc>
          <w:tcPr>
            <w:tcW w:w="1560"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3 541</w:t>
            </w:r>
          </w:p>
        </w:tc>
      </w:tr>
      <w:tr w:rsidR="00000000">
        <w:tblPrEx>
          <w:tblCellMar>
            <w:top w:w="0" w:type="dxa"/>
            <w:bottom w:w="0" w:type="dxa"/>
          </w:tblCellMar>
        </w:tblPrEx>
        <w:trPr>
          <w:jc w:val="center"/>
        </w:trPr>
        <w:tc>
          <w:tcPr>
            <w:tcW w:w="1559" w:type="dxa"/>
            <w:tcBorders>
              <w:top w:val="nil"/>
            </w:tcBorders>
          </w:tcPr>
          <w:p w:rsidR="00000000" w:rsidRDefault="00000000">
            <w:pPr>
              <w:spacing w:before="60" w:after="60"/>
              <w:jc w:val="center"/>
              <w:rPr>
                <w:kern w:val="2"/>
                <w:sz w:val="20"/>
                <w:lang w:val="fr-CH"/>
              </w:rPr>
            </w:pPr>
            <w:r>
              <w:rPr>
                <w:kern w:val="2"/>
                <w:sz w:val="20"/>
                <w:lang w:val="fr-CH"/>
              </w:rPr>
              <w:t>1995</w:t>
            </w:r>
          </w:p>
        </w:tc>
        <w:tc>
          <w:tcPr>
            <w:tcW w:w="1559" w:type="dxa"/>
            <w:tcBorders>
              <w:top w:val="nil"/>
            </w:tcBorders>
          </w:tcPr>
          <w:p w:rsidR="00000000" w:rsidRDefault="00000000">
            <w:pPr>
              <w:spacing w:before="60" w:after="60"/>
              <w:jc w:val="center"/>
              <w:rPr>
                <w:kern w:val="2"/>
                <w:sz w:val="20"/>
                <w:lang w:val="fr-CH"/>
              </w:rPr>
            </w:pPr>
            <w:r>
              <w:rPr>
                <w:kern w:val="2"/>
                <w:sz w:val="20"/>
                <w:lang w:val="fr-CH"/>
              </w:rPr>
              <w:t>34 546</w:t>
            </w:r>
          </w:p>
        </w:tc>
        <w:tc>
          <w:tcPr>
            <w:tcW w:w="1560" w:type="dxa"/>
            <w:tcBorders>
              <w:top w:val="nil"/>
              <w:right w:val="single" w:sz="4" w:space="0" w:color="auto"/>
            </w:tcBorders>
          </w:tcPr>
          <w:p w:rsidR="00000000" w:rsidRDefault="00000000">
            <w:pPr>
              <w:spacing w:before="60" w:after="60"/>
              <w:jc w:val="center"/>
              <w:rPr>
                <w:kern w:val="2"/>
                <w:sz w:val="20"/>
                <w:lang w:val="fr-CH"/>
              </w:rPr>
            </w:pPr>
            <w:r>
              <w:rPr>
                <w:kern w:val="2"/>
                <w:sz w:val="20"/>
                <w:lang w:val="fr-CH"/>
              </w:rPr>
              <w:t>1 088</w:t>
            </w:r>
          </w:p>
        </w:tc>
        <w:tc>
          <w:tcPr>
            <w:tcW w:w="1559" w:type="dxa"/>
            <w:tcBorders>
              <w:top w:val="nil"/>
              <w:left w:val="single" w:sz="4" w:space="0" w:color="auto"/>
            </w:tcBorders>
          </w:tcPr>
          <w:p w:rsidR="00000000" w:rsidRDefault="00000000">
            <w:pPr>
              <w:spacing w:before="60" w:after="60"/>
              <w:jc w:val="center"/>
              <w:rPr>
                <w:kern w:val="2"/>
                <w:sz w:val="20"/>
                <w:lang w:val="fr-CH"/>
              </w:rPr>
            </w:pPr>
            <w:r>
              <w:rPr>
                <w:kern w:val="2"/>
                <w:sz w:val="20"/>
                <w:lang w:val="fr-CH"/>
              </w:rPr>
              <w:t>1997</w:t>
            </w:r>
          </w:p>
        </w:tc>
        <w:tc>
          <w:tcPr>
            <w:tcW w:w="1559" w:type="dxa"/>
            <w:tcBorders>
              <w:top w:val="nil"/>
            </w:tcBorders>
          </w:tcPr>
          <w:p w:rsidR="00000000" w:rsidRDefault="00000000">
            <w:pPr>
              <w:spacing w:before="60" w:after="60"/>
              <w:jc w:val="center"/>
              <w:rPr>
                <w:kern w:val="2"/>
                <w:sz w:val="20"/>
                <w:lang w:val="fr-CH"/>
              </w:rPr>
            </w:pPr>
            <w:r>
              <w:rPr>
                <w:kern w:val="2"/>
                <w:sz w:val="20"/>
                <w:lang w:val="fr-CH"/>
              </w:rPr>
              <w:t>54 934</w:t>
            </w:r>
          </w:p>
        </w:tc>
        <w:tc>
          <w:tcPr>
            <w:tcW w:w="1560" w:type="dxa"/>
            <w:tcBorders>
              <w:top w:val="nil"/>
            </w:tcBorders>
          </w:tcPr>
          <w:p w:rsidR="00000000" w:rsidRDefault="00000000">
            <w:pPr>
              <w:spacing w:before="60" w:after="60"/>
              <w:jc w:val="center"/>
              <w:rPr>
                <w:kern w:val="2"/>
                <w:sz w:val="20"/>
                <w:lang w:val="fr-CH"/>
              </w:rPr>
            </w:pPr>
            <w:r>
              <w:rPr>
                <w:kern w:val="2"/>
                <w:sz w:val="20"/>
                <w:lang w:val="fr-CH"/>
              </w:rPr>
              <w:t>2 203</w:t>
            </w:r>
          </w:p>
        </w:tc>
      </w:tr>
      <w:tr w:rsidR="00000000">
        <w:tblPrEx>
          <w:tblCellMar>
            <w:top w:w="0" w:type="dxa"/>
            <w:bottom w:w="0" w:type="dxa"/>
          </w:tblCellMar>
        </w:tblPrEx>
        <w:trPr>
          <w:jc w:val="center"/>
        </w:trPr>
        <w:tc>
          <w:tcPr>
            <w:tcW w:w="1559" w:type="dxa"/>
          </w:tcPr>
          <w:p w:rsidR="00000000" w:rsidRDefault="00000000">
            <w:pPr>
              <w:spacing w:before="60" w:after="60"/>
              <w:jc w:val="center"/>
              <w:rPr>
                <w:kern w:val="2"/>
                <w:sz w:val="20"/>
                <w:lang w:val="fr-CH"/>
              </w:rPr>
            </w:pPr>
            <w:r>
              <w:rPr>
                <w:kern w:val="2"/>
                <w:sz w:val="20"/>
                <w:lang w:val="fr-CH"/>
              </w:rPr>
              <w:t>1996</w:t>
            </w:r>
          </w:p>
        </w:tc>
        <w:tc>
          <w:tcPr>
            <w:tcW w:w="1559" w:type="dxa"/>
          </w:tcPr>
          <w:p w:rsidR="00000000" w:rsidRDefault="00000000">
            <w:pPr>
              <w:spacing w:before="60" w:after="60"/>
              <w:jc w:val="center"/>
              <w:rPr>
                <w:kern w:val="2"/>
                <w:sz w:val="20"/>
                <w:lang w:val="fr-CH"/>
              </w:rPr>
            </w:pPr>
            <w:r>
              <w:rPr>
                <w:kern w:val="2"/>
                <w:sz w:val="20"/>
                <w:lang w:val="fr-CH"/>
              </w:rPr>
              <w:t>44 532</w:t>
            </w:r>
          </w:p>
        </w:tc>
        <w:tc>
          <w:tcPr>
            <w:tcW w:w="1560" w:type="dxa"/>
            <w:tcBorders>
              <w:right w:val="single" w:sz="4" w:space="0" w:color="auto"/>
            </w:tcBorders>
          </w:tcPr>
          <w:p w:rsidR="00000000" w:rsidRDefault="00000000">
            <w:pPr>
              <w:spacing w:before="60" w:after="60"/>
              <w:jc w:val="center"/>
              <w:rPr>
                <w:kern w:val="2"/>
                <w:sz w:val="20"/>
                <w:lang w:val="fr-CH"/>
              </w:rPr>
            </w:pPr>
            <w:r>
              <w:rPr>
                <w:kern w:val="2"/>
                <w:sz w:val="20"/>
                <w:lang w:val="fr-CH"/>
              </w:rPr>
              <w:t>1 470</w:t>
            </w:r>
          </w:p>
        </w:tc>
        <w:tc>
          <w:tcPr>
            <w:tcW w:w="1559" w:type="dxa"/>
            <w:tcBorders>
              <w:left w:val="single" w:sz="4" w:space="0" w:color="auto"/>
            </w:tcBorders>
          </w:tcPr>
          <w:p w:rsidR="00000000" w:rsidRDefault="00000000">
            <w:pPr>
              <w:spacing w:before="60" w:after="60"/>
              <w:jc w:val="center"/>
              <w:rPr>
                <w:kern w:val="2"/>
                <w:sz w:val="20"/>
                <w:lang w:val="fr-CH"/>
              </w:rPr>
            </w:pPr>
            <w:r>
              <w:rPr>
                <w:kern w:val="2"/>
                <w:sz w:val="20"/>
                <w:lang w:val="fr-CH"/>
              </w:rPr>
              <w:t>1999</w:t>
            </w:r>
          </w:p>
        </w:tc>
        <w:tc>
          <w:tcPr>
            <w:tcW w:w="1559" w:type="dxa"/>
          </w:tcPr>
          <w:p w:rsidR="00000000" w:rsidRDefault="00000000">
            <w:pPr>
              <w:spacing w:before="60" w:after="60"/>
              <w:jc w:val="center"/>
              <w:rPr>
                <w:kern w:val="2"/>
                <w:sz w:val="20"/>
                <w:lang w:val="fr-CH"/>
              </w:rPr>
            </w:pPr>
            <w:r>
              <w:rPr>
                <w:kern w:val="2"/>
                <w:sz w:val="20"/>
                <w:lang w:val="fr-CH"/>
              </w:rPr>
              <w:t>111 659</w:t>
            </w:r>
          </w:p>
        </w:tc>
        <w:tc>
          <w:tcPr>
            <w:tcW w:w="1560" w:type="dxa"/>
          </w:tcPr>
          <w:p w:rsidR="00000000" w:rsidRDefault="00000000">
            <w:pPr>
              <w:spacing w:before="60" w:after="60"/>
              <w:jc w:val="center"/>
              <w:rPr>
                <w:kern w:val="2"/>
                <w:sz w:val="20"/>
                <w:lang w:val="fr-CH"/>
              </w:rPr>
            </w:pPr>
            <w:r>
              <w:rPr>
                <w:kern w:val="2"/>
                <w:sz w:val="20"/>
                <w:lang w:val="fr-CH"/>
              </w:rPr>
              <w:t>4 052</w:t>
            </w:r>
          </w:p>
        </w:tc>
      </w:tr>
    </w:tbl>
    <w:p w:rsidR="00000000" w:rsidRDefault="00000000">
      <w:pPr>
        <w:spacing w:before="80"/>
        <w:ind w:firstLine="567"/>
        <w:rPr>
          <w:bCs/>
          <w:kern w:val="2"/>
          <w:sz w:val="20"/>
          <w:lang w:val="fr-CH"/>
        </w:rPr>
      </w:pPr>
      <w:r>
        <w:rPr>
          <w:bCs/>
          <w:i/>
          <w:iCs/>
          <w:kern w:val="2"/>
          <w:sz w:val="20"/>
          <w:lang w:val="fr-CH"/>
        </w:rPr>
        <w:t xml:space="preserve">Source : </w:t>
      </w:r>
      <w:r>
        <w:rPr>
          <w:bCs/>
          <w:kern w:val="2"/>
          <w:sz w:val="20"/>
          <w:lang w:val="fr-CH"/>
        </w:rPr>
        <w:t>Ministère de la santé.</w:t>
      </w:r>
    </w:p>
    <w:p w:rsidR="00000000" w:rsidRDefault="00000000">
      <w:pPr>
        <w:spacing w:after="120"/>
        <w:jc w:val="center"/>
        <w:rPr>
          <w:kern w:val="2"/>
          <w:sz w:val="20"/>
          <w:lang w:val="fr-CH"/>
        </w:rPr>
      </w:pPr>
      <w:r>
        <w:rPr>
          <w:kern w:val="2"/>
          <w:sz w:val="20"/>
          <w:lang w:val="fr-CH"/>
        </w:rPr>
        <w:t>TABLEAU 16</w:t>
      </w:r>
    </w:p>
    <w:p w:rsidR="00000000" w:rsidRDefault="00000000">
      <w:pPr>
        <w:spacing w:after="120"/>
        <w:jc w:val="center"/>
        <w:rPr>
          <w:b/>
          <w:kern w:val="2"/>
          <w:sz w:val="20"/>
          <w:lang w:val="fr-CH"/>
        </w:rPr>
      </w:pPr>
      <w:r>
        <w:rPr>
          <w:b/>
          <w:kern w:val="2"/>
          <w:sz w:val="20"/>
          <w:lang w:val="fr-CH"/>
        </w:rPr>
        <w:t>Santé familiale : nombre d’équipes et nombre de municipalités desservies</w:t>
      </w:r>
    </w:p>
    <w:tbl>
      <w:tblPr>
        <w:tblW w:w="6804"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594"/>
        <w:gridCol w:w="2566"/>
        <w:gridCol w:w="2644"/>
      </w:tblGrid>
      <w:tr w:rsidR="00000000">
        <w:tblPrEx>
          <w:tblCellMar>
            <w:top w:w="0" w:type="dxa"/>
            <w:bottom w:w="0" w:type="dxa"/>
          </w:tblCellMar>
        </w:tblPrEx>
        <w:trPr>
          <w:jc w:val="center"/>
        </w:trPr>
        <w:tc>
          <w:tcPr>
            <w:tcW w:w="1230" w:type="dxa"/>
            <w:tcBorders>
              <w:top w:val="single" w:sz="4" w:space="0" w:color="auto"/>
              <w:bottom w:val="single" w:sz="4" w:space="0" w:color="auto"/>
            </w:tcBorders>
          </w:tcPr>
          <w:p w:rsidR="00000000" w:rsidRDefault="00000000">
            <w:pPr>
              <w:spacing w:before="60" w:after="60"/>
              <w:jc w:val="center"/>
              <w:rPr>
                <w:i/>
                <w:iCs/>
                <w:kern w:val="2"/>
                <w:sz w:val="20"/>
                <w:lang w:val="fr-CH"/>
              </w:rPr>
            </w:pPr>
            <w:r>
              <w:rPr>
                <w:i/>
                <w:iCs/>
                <w:kern w:val="2"/>
                <w:sz w:val="20"/>
                <w:lang w:val="fr-CH"/>
              </w:rPr>
              <w:t>Période</w:t>
            </w:r>
          </w:p>
        </w:tc>
        <w:tc>
          <w:tcPr>
            <w:tcW w:w="1980" w:type="dxa"/>
            <w:tcBorders>
              <w:top w:val="single" w:sz="4" w:space="0" w:color="auto"/>
              <w:bottom w:val="single" w:sz="4" w:space="0" w:color="auto"/>
            </w:tcBorders>
          </w:tcPr>
          <w:p w:rsidR="00000000" w:rsidRDefault="00000000">
            <w:pPr>
              <w:spacing w:before="60" w:after="60"/>
              <w:jc w:val="center"/>
              <w:rPr>
                <w:i/>
                <w:iCs/>
                <w:kern w:val="2"/>
                <w:sz w:val="20"/>
                <w:lang w:val="fr-CH"/>
              </w:rPr>
            </w:pPr>
            <w:r>
              <w:rPr>
                <w:i/>
                <w:iCs/>
                <w:kern w:val="2"/>
                <w:sz w:val="20"/>
                <w:lang w:val="fr-CH"/>
              </w:rPr>
              <w:t>Nombre d’équipes</w:t>
            </w:r>
          </w:p>
        </w:tc>
        <w:tc>
          <w:tcPr>
            <w:tcW w:w="2040" w:type="dxa"/>
            <w:tcBorders>
              <w:top w:val="single" w:sz="4" w:space="0" w:color="auto"/>
              <w:bottom w:val="single" w:sz="4" w:space="0" w:color="auto"/>
            </w:tcBorders>
          </w:tcPr>
          <w:p w:rsidR="00000000" w:rsidRDefault="00000000">
            <w:pPr>
              <w:spacing w:before="60" w:after="60"/>
              <w:jc w:val="center"/>
              <w:rPr>
                <w:i/>
                <w:iCs/>
                <w:kern w:val="2"/>
                <w:sz w:val="20"/>
                <w:lang w:val="fr-CH"/>
              </w:rPr>
            </w:pPr>
            <w:r>
              <w:rPr>
                <w:i/>
                <w:iCs/>
                <w:kern w:val="2"/>
                <w:sz w:val="20"/>
                <w:lang w:val="fr-CH"/>
              </w:rPr>
              <w:t>Nombre de municipalités</w:t>
            </w:r>
          </w:p>
        </w:tc>
      </w:tr>
      <w:tr w:rsidR="00000000">
        <w:tblPrEx>
          <w:tblCellMar>
            <w:top w:w="0" w:type="dxa"/>
            <w:bottom w:w="0" w:type="dxa"/>
          </w:tblCellMar>
        </w:tblPrEx>
        <w:trPr>
          <w:jc w:val="center"/>
        </w:trPr>
        <w:tc>
          <w:tcPr>
            <w:tcW w:w="1230" w:type="dxa"/>
            <w:tcBorders>
              <w:top w:val="single" w:sz="4" w:space="0" w:color="auto"/>
            </w:tcBorders>
          </w:tcPr>
          <w:p w:rsidR="00000000" w:rsidRDefault="00000000">
            <w:pPr>
              <w:spacing w:before="60" w:after="60"/>
              <w:jc w:val="center"/>
              <w:rPr>
                <w:kern w:val="2"/>
                <w:sz w:val="20"/>
                <w:lang w:val="fr-CH"/>
              </w:rPr>
            </w:pPr>
            <w:r>
              <w:rPr>
                <w:kern w:val="2"/>
                <w:sz w:val="20"/>
                <w:lang w:val="fr-CH"/>
              </w:rPr>
              <w:t>1994</w:t>
            </w:r>
          </w:p>
        </w:tc>
        <w:tc>
          <w:tcPr>
            <w:tcW w:w="1980" w:type="dxa"/>
            <w:tcBorders>
              <w:top w:val="single" w:sz="4" w:space="0" w:color="auto"/>
            </w:tcBorders>
          </w:tcPr>
          <w:p w:rsidR="00000000" w:rsidRDefault="00000000">
            <w:pPr>
              <w:spacing w:before="60" w:after="60"/>
              <w:ind w:right="1134"/>
              <w:jc w:val="right"/>
              <w:rPr>
                <w:kern w:val="2"/>
                <w:sz w:val="20"/>
                <w:lang w:val="fr-CH"/>
              </w:rPr>
            </w:pPr>
            <w:r>
              <w:rPr>
                <w:kern w:val="2"/>
                <w:sz w:val="20"/>
                <w:lang w:val="fr-CH"/>
              </w:rPr>
              <w:t>328</w:t>
            </w:r>
          </w:p>
        </w:tc>
        <w:tc>
          <w:tcPr>
            <w:tcW w:w="2040" w:type="dxa"/>
            <w:tcBorders>
              <w:top w:val="single" w:sz="4" w:space="0" w:color="auto"/>
            </w:tcBorders>
          </w:tcPr>
          <w:p w:rsidR="00000000" w:rsidRDefault="00000000">
            <w:pPr>
              <w:spacing w:before="60" w:after="60"/>
              <w:ind w:right="1134"/>
              <w:jc w:val="right"/>
              <w:rPr>
                <w:kern w:val="2"/>
                <w:sz w:val="20"/>
                <w:lang w:val="fr-CH"/>
              </w:rPr>
            </w:pPr>
            <w:r>
              <w:rPr>
                <w:kern w:val="2"/>
                <w:sz w:val="20"/>
                <w:lang w:val="fr-CH"/>
              </w:rPr>
              <w:t>55</w:t>
            </w:r>
          </w:p>
        </w:tc>
      </w:tr>
      <w:tr w:rsidR="00000000">
        <w:tblPrEx>
          <w:tblCellMar>
            <w:top w:w="0" w:type="dxa"/>
            <w:bottom w:w="0" w:type="dxa"/>
          </w:tblCellMar>
        </w:tblPrEx>
        <w:trPr>
          <w:jc w:val="center"/>
        </w:trPr>
        <w:tc>
          <w:tcPr>
            <w:tcW w:w="1230" w:type="dxa"/>
          </w:tcPr>
          <w:p w:rsidR="00000000" w:rsidRDefault="00000000">
            <w:pPr>
              <w:spacing w:before="60" w:after="60"/>
              <w:jc w:val="center"/>
              <w:rPr>
                <w:kern w:val="2"/>
                <w:sz w:val="20"/>
                <w:lang w:val="fr-CH"/>
              </w:rPr>
            </w:pPr>
            <w:r>
              <w:rPr>
                <w:kern w:val="2"/>
                <w:sz w:val="20"/>
                <w:lang w:val="fr-CH"/>
              </w:rPr>
              <w:t>1995</w:t>
            </w:r>
          </w:p>
        </w:tc>
        <w:tc>
          <w:tcPr>
            <w:tcW w:w="1980" w:type="dxa"/>
          </w:tcPr>
          <w:p w:rsidR="00000000" w:rsidRDefault="00000000">
            <w:pPr>
              <w:spacing w:before="60" w:after="60"/>
              <w:ind w:right="1134"/>
              <w:jc w:val="right"/>
              <w:rPr>
                <w:kern w:val="2"/>
                <w:sz w:val="20"/>
                <w:lang w:val="fr-CH"/>
              </w:rPr>
            </w:pPr>
            <w:r>
              <w:rPr>
                <w:kern w:val="2"/>
                <w:sz w:val="20"/>
                <w:lang w:val="fr-CH"/>
              </w:rPr>
              <w:t>724</w:t>
            </w:r>
          </w:p>
        </w:tc>
        <w:tc>
          <w:tcPr>
            <w:tcW w:w="2040" w:type="dxa"/>
          </w:tcPr>
          <w:p w:rsidR="00000000" w:rsidRDefault="00000000">
            <w:pPr>
              <w:spacing w:before="60" w:after="60"/>
              <w:ind w:right="1134"/>
              <w:jc w:val="right"/>
              <w:rPr>
                <w:kern w:val="2"/>
                <w:sz w:val="20"/>
                <w:lang w:val="fr-CH"/>
              </w:rPr>
            </w:pPr>
            <w:r>
              <w:rPr>
                <w:kern w:val="2"/>
                <w:sz w:val="20"/>
                <w:lang w:val="fr-CH"/>
              </w:rPr>
              <w:t>150</w:t>
            </w:r>
          </w:p>
        </w:tc>
      </w:tr>
      <w:tr w:rsidR="00000000">
        <w:tblPrEx>
          <w:tblCellMar>
            <w:top w:w="0" w:type="dxa"/>
            <w:bottom w:w="0" w:type="dxa"/>
          </w:tblCellMar>
        </w:tblPrEx>
        <w:trPr>
          <w:jc w:val="center"/>
        </w:trPr>
        <w:tc>
          <w:tcPr>
            <w:tcW w:w="1230" w:type="dxa"/>
          </w:tcPr>
          <w:p w:rsidR="00000000" w:rsidRDefault="00000000">
            <w:pPr>
              <w:spacing w:before="60" w:after="60"/>
              <w:jc w:val="center"/>
              <w:rPr>
                <w:kern w:val="2"/>
                <w:sz w:val="20"/>
                <w:lang w:val="fr-CH"/>
              </w:rPr>
            </w:pPr>
            <w:r>
              <w:rPr>
                <w:kern w:val="2"/>
                <w:sz w:val="20"/>
                <w:lang w:val="fr-CH"/>
              </w:rPr>
              <w:t>1996</w:t>
            </w:r>
          </w:p>
        </w:tc>
        <w:tc>
          <w:tcPr>
            <w:tcW w:w="1980" w:type="dxa"/>
          </w:tcPr>
          <w:p w:rsidR="00000000" w:rsidRDefault="00000000">
            <w:pPr>
              <w:spacing w:before="60" w:after="60"/>
              <w:ind w:right="1134"/>
              <w:jc w:val="right"/>
              <w:rPr>
                <w:kern w:val="2"/>
                <w:sz w:val="20"/>
                <w:lang w:val="fr-CH"/>
              </w:rPr>
            </w:pPr>
            <w:r>
              <w:rPr>
                <w:kern w:val="2"/>
                <w:sz w:val="20"/>
                <w:lang w:val="fr-CH"/>
              </w:rPr>
              <w:t>847</w:t>
            </w:r>
          </w:p>
        </w:tc>
        <w:tc>
          <w:tcPr>
            <w:tcW w:w="2040" w:type="dxa"/>
          </w:tcPr>
          <w:p w:rsidR="00000000" w:rsidRDefault="00000000">
            <w:pPr>
              <w:spacing w:before="60" w:after="60"/>
              <w:ind w:right="1134"/>
              <w:jc w:val="right"/>
              <w:rPr>
                <w:kern w:val="2"/>
                <w:sz w:val="20"/>
                <w:lang w:val="fr-CH"/>
              </w:rPr>
            </w:pPr>
            <w:r>
              <w:rPr>
                <w:kern w:val="2"/>
                <w:sz w:val="20"/>
                <w:lang w:val="fr-CH"/>
              </w:rPr>
              <w:t>228</w:t>
            </w:r>
          </w:p>
        </w:tc>
      </w:tr>
      <w:tr w:rsidR="00000000">
        <w:tblPrEx>
          <w:tblCellMar>
            <w:top w:w="0" w:type="dxa"/>
            <w:bottom w:w="0" w:type="dxa"/>
          </w:tblCellMar>
        </w:tblPrEx>
        <w:trPr>
          <w:jc w:val="center"/>
        </w:trPr>
        <w:tc>
          <w:tcPr>
            <w:tcW w:w="1230" w:type="dxa"/>
          </w:tcPr>
          <w:p w:rsidR="00000000" w:rsidRDefault="00000000">
            <w:pPr>
              <w:spacing w:before="60" w:after="60"/>
              <w:jc w:val="center"/>
              <w:rPr>
                <w:kern w:val="2"/>
                <w:sz w:val="20"/>
                <w:lang w:val="fr-CH"/>
              </w:rPr>
            </w:pPr>
            <w:r>
              <w:rPr>
                <w:kern w:val="2"/>
                <w:sz w:val="20"/>
                <w:lang w:val="fr-CH"/>
              </w:rPr>
              <w:t>1997</w:t>
            </w:r>
          </w:p>
        </w:tc>
        <w:tc>
          <w:tcPr>
            <w:tcW w:w="1980" w:type="dxa"/>
          </w:tcPr>
          <w:p w:rsidR="00000000" w:rsidRDefault="00000000">
            <w:pPr>
              <w:spacing w:before="60" w:after="60"/>
              <w:ind w:right="1134"/>
              <w:jc w:val="right"/>
              <w:rPr>
                <w:kern w:val="2"/>
                <w:sz w:val="20"/>
                <w:lang w:val="fr-CH"/>
              </w:rPr>
            </w:pPr>
            <w:r>
              <w:rPr>
                <w:kern w:val="2"/>
                <w:sz w:val="20"/>
                <w:lang w:val="fr-CH"/>
              </w:rPr>
              <w:t>1 623</w:t>
            </w:r>
          </w:p>
        </w:tc>
        <w:tc>
          <w:tcPr>
            <w:tcW w:w="2040" w:type="dxa"/>
          </w:tcPr>
          <w:p w:rsidR="00000000" w:rsidRDefault="00000000">
            <w:pPr>
              <w:spacing w:before="60" w:after="60"/>
              <w:ind w:right="1134"/>
              <w:jc w:val="right"/>
              <w:rPr>
                <w:kern w:val="2"/>
                <w:sz w:val="20"/>
                <w:lang w:val="fr-CH"/>
              </w:rPr>
            </w:pPr>
            <w:r>
              <w:rPr>
                <w:kern w:val="2"/>
                <w:sz w:val="20"/>
                <w:lang w:val="fr-CH"/>
              </w:rPr>
              <w:t>567</w:t>
            </w:r>
          </w:p>
        </w:tc>
      </w:tr>
      <w:tr w:rsidR="00000000">
        <w:tblPrEx>
          <w:tblCellMar>
            <w:top w:w="0" w:type="dxa"/>
            <w:bottom w:w="0" w:type="dxa"/>
          </w:tblCellMar>
        </w:tblPrEx>
        <w:trPr>
          <w:jc w:val="center"/>
        </w:trPr>
        <w:tc>
          <w:tcPr>
            <w:tcW w:w="1230" w:type="dxa"/>
          </w:tcPr>
          <w:p w:rsidR="00000000" w:rsidRDefault="00000000">
            <w:pPr>
              <w:spacing w:before="60" w:after="60"/>
              <w:jc w:val="center"/>
              <w:rPr>
                <w:kern w:val="2"/>
                <w:sz w:val="20"/>
                <w:lang w:val="fr-CH"/>
              </w:rPr>
            </w:pPr>
            <w:r>
              <w:rPr>
                <w:kern w:val="2"/>
                <w:sz w:val="20"/>
                <w:lang w:val="fr-CH"/>
              </w:rPr>
              <w:t>1998</w:t>
            </w:r>
          </w:p>
        </w:tc>
        <w:tc>
          <w:tcPr>
            <w:tcW w:w="1980" w:type="dxa"/>
          </w:tcPr>
          <w:p w:rsidR="00000000" w:rsidRDefault="00000000">
            <w:pPr>
              <w:spacing w:before="60" w:after="60"/>
              <w:ind w:right="1134"/>
              <w:jc w:val="right"/>
              <w:rPr>
                <w:kern w:val="2"/>
                <w:sz w:val="20"/>
                <w:lang w:val="fr-CH"/>
              </w:rPr>
            </w:pPr>
            <w:r>
              <w:rPr>
                <w:kern w:val="2"/>
                <w:sz w:val="20"/>
                <w:lang w:val="fr-CH"/>
              </w:rPr>
              <w:t>3 147</w:t>
            </w:r>
          </w:p>
        </w:tc>
        <w:tc>
          <w:tcPr>
            <w:tcW w:w="2040" w:type="dxa"/>
          </w:tcPr>
          <w:p w:rsidR="00000000" w:rsidRDefault="00000000">
            <w:pPr>
              <w:spacing w:before="60" w:after="60"/>
              <w:ind w:right="1134"/>
              <w:jc w:val="right"/>
              <w:rPr>
                <w:kern w:val="2"/>
                <w:sz w:val="20"/>
                <w:lang w:val="fr-CH"/>
              </w:rPr>
            </w:pPr>
            <w:r>
              <w:rPr>
                <w:kern w:val="2"/>
                <w:sz w:val="20"/>
                <w:lang w:val="fr-CH"/>
              </w:rPr>
              <w:t>1 117</w:t>
            </w:r>
          </w:p>
        </w:tc>
      </w:tr>
      <w:tr w:rsidR="00000000">
        <w:tblPrEx>
          <w:tblCellMar>
            <w:top w:w="0" w:type="dxa"/>
            <w:bottom w:w="0" w:type="dxa"/>
          </w:tblCellMar>
        </w:tblPrEx>
        <w:trPr>
          <w:jc w:val="center"/>
        </w:trPr>
        <w:tc>
          <w:tcPr>
            <w:tcW w:w="1230" w:type="dxa"/>
          </w:tcPr>
          <w:p w:rsidR="00000000" w:rsidRDefault="00000000">
            <w:pPr>
              <w:spacing w:before="60" w:after="60"/>
              <w:jc w:val="center"/>
              <w:rPr>
                <w:kern w:val="2"/>
                <w:sz w:val="20"/>
                <w:lang w:val="fr-CH"/>
              </w:rPr>
            </w:pPr>
            <w:r>
              <w:rPr>
                <w:kern w:val="2"/>
                <w:sz w:val="20"/>
                <w:lang w:val="fr-CH"/>
              </w:rPr>
              <w:t>1999</w:t>
            </w:r>
          </w:p>
        </w:tc>
        <w:tc>
          <w:tcPr>
            <w:tcW w:w="1980" w:type="dxa"/>
          </w:tcPr>
          <w:p w:rsidR="00000000" w:rsidRDefault="00000000">
            <w:pPr>
              <w:spacing w:before="60" w:after="60"/>
              <w:ind w:right="1134"/>
              <w:jc w:val="right"/>
              <w:rPr>
                <w:kern w:val="2"/>
                <w:sz w:val="20"/>
                <w:lang w:val="fr-CH"/>
              </w:rPr>
            </w:pPr>
            <w:r>
              <w:rPr>
                <w:kern w:val="2"/>
                <w:sz w:val="20"/>
                <w:lang w:val="fr-CH"/>
              </w:rPr>
              <w:t>4 945</w:t>
            </w:r>
          </w:p>
        </w:tc>
        <w:tc>
          <w:tcPr>
            <w:tcW w:w="2040" w:type="dxa"/>
          </w:tcPr>
          <w:p w:rsidR="00000000" w:rsidRDefault="00000000">
            <w:pPr>
              <w:spacing w:before="60" w:after="60"/>
              <w:ind w:right="1134"/>
              <w:jc w:val="right"/>
              <w:rPr>
                <w:kern w:val="2"/>
                <w:sz w:val="20"/>
                <w:lang w:val="fr-CH"/>
              </w:rPr>
            </w:pPr>
            <w:r>
              <w:rPr>
                <w:kern w:val="2"/>
                <w:sz w:val="20"/>
                <w:lang w:val="fr-CH"/>
              </w:rPr>
              <w:t>1 870</w:t>
            </w:r>
          </w:p>
        </w:tc>
      </w:tr>
    </w:tbl>
    <w:p w:rsidR="00000000" w:rsidRDefault="00000000">
      <w:pPr>
        <w:spacing w:before="80"/>
        <w:ind w:left="567" w:firstLine="1134"/>
        <w:rPr>
          <w:b/>
          <w:kern w:val="2"/>
          <w:sz w:val="20"/>
          <w:lang w:val="fr-CH"/>
        </w:rPr>
      </w:pPr>
      <w:r>
        <w:rPr>
          <w:bCs/>
          <w:i/>
          <w:iCs/>
          <w:kern w:val="2"/>
          <w:sz w:val="20"/>
          <w:lang w:val="fr-CH"/>
        </w:rPr>
        <w:t xml:space="preserve">Source : </w:t>
      </w:r>
      <w:r>
        <w:rPr>
          <w:bCs/>
          <w:kern w:val="2"/>
          <w:sz w:val="20"/>
          <w:lang w:val="fr-CH"/>
        </w:rPr>
        <w:t>Ministère de la santé</w:t>
      </w:r>
    </w:p>
    <w:p w:rsidR="00000000" w:rsidRDefault="00000000">
      <w:pPr>
        <w:rPr>
          <w:b/>
          <w:kern w:val="2"/>
          <w:sz w:val="16"/>
          <w:lang w:val="fr-CH"/>
        </w:rPr>
      </w:pPr>
    </w:p>
    <w:p w:rsidR="00000000" w:rsidRDefault="00000000">
      <w:pPr>
        <w:spacing w:after="120"/>
        <w:jc w:val="center"/>
        <w:rPr>
          <w:kern w:val="2"/>
          <w:sz w:val="20"/>
          <w:lang w:val="fr-CH"/>
        </w:rPr>
      </w:pPr>
      <w:r>
        <w:rPr>
          <w:kern w:val="2"/>
          <w:sz w:val="20"/>
          <w:lang w:val="fr-CH"/>
        </w:rPr>
        <w:t>TABLEAU 17</w:t>
      </w:r>
    </w:p>
    <w:p w:rsidR="00000000" w:rsidRDefault="00000000">
      <w:pPr>
        <w:spacing w:after="120"/>
        <w:jc w:val="center"/>
        <w:rPr>
          <w:b/>
          <w:kern w:val="2"/>
          <w:sz w:val="20"/>
          <w:lang w:val="fr-CH"/>
        </w:rPr>
      </w:pPr>
      <w:r>
        <w:rPr>
          <w:b/>
          <w:kern w:val="2"/>
          <w:sz w:val="20"/>
          <w:lang w:val="fr-CH"/>
        </w:rPr>
        <w:t>Programme de lutte contre le travail des enfants</w:t>
      </w:r>
    </w:p>
    <w:tbl>
      <w:tblPr>
        <w:tblW w:w="9072" w:type="dxa"/>
        <w:jc w:val="center"/>
        <w:tblBorders>
          <w:top w:val="single" w:sz="4" w:space="0" w:color="auto"/>
          <w:bottom w:val="single" w:sz="4" w:space="0" w:color="auto"/>
        </w:tblBorders>
        <w:tblLayout w:type="fixed"/>
        <w:tblCellMar>
          <w:left w:w="7" w:type="dxa"/>
          <w:right w:w="7" w:type="dxa"/>
        </w:tblCellMar>
        <w:tblLook w:val="0000" w:firstRow="0" w:lastRow="0" w:firstColumn="0" w:lastColumn="0" w:noHBand="0" w:noVBand="0"/>
      </w:tblPr>
      <w:tblGrid>
        <w:gridCol w:w="1201"/>
        <w:gridCol w:w="928"/>
        <w:gridCol w:w="1201"/>
        <w:gridCol w:w="1324"/>
        <w:gridCol w:w="2129"/>
        <w:gridCol w:w="160"/>
        <w:gridCol w:w="2129"/>
      </w:tblGrid>
      <w:tr w:rsidR="00000000">
        <w:tblPrEx>
          <w:tblCellMar>
            <w:top w:w="0" w:type="dxa"/>
            <w:bottom w:w="0" w:type="dxa"/>
          </w:tblCellMar>
        </w:tblPrEx>
        <w:trPr>
          <w:gridAfter w:val="1"/>
          <w:wAfter w:w="1702" w:type="dxa"/>
          <w:jc w:val="center"/>
        </w:trPr>
        <w:tc>
          <w:tcPr>
            <w:tcW w:w="960" w:type="dxa"/>
            <w:tcBorders>
              <w:top w:val="single" w:sz="4" w:space="0" w:color="auto"/>
              <w:bottom w:val="single" w:sz="4" w:space="0" w:color="auto"/>
            </w:tcBorders>
            <w:vAlign w:val="center"/>
          </w:tcPr>
          <w:p w:rsidR="00000000" w:rsidRDefault="00000000">
            <w:pPr>
              <w:spacing w:before="60" w:after="60"/>
              <w:jc w:val="center"/>
              <w:rPr>
                <w:i/>
                <w:iCs/>
                <w:kern w:val="2"/>
                <w:sz w:val="20"/>
                <w:lang w:val="fr-CH"/>
              </w:rPr>
            </w:pPr>
            <w:r>
              <w:rPr>
                <w:i/>
                <w:iCs/>
                <w:kern w:val="2"/>
                <w:sz w:val="20"/>
                <w:lang w:val="fr-CH"/>
              </w:rPr>
              <w:t>Période</w:t>
            </w:r>
          </w:p>
        </w:tc>
        <w:tc>
          <w:tcPr>
            <w:tcW w:w="2760" w:type="dxa"/>
            <w:gridSpan w:val="3"/>
            <w:tcBorders>
              <w:top w:val="single" w:sz="4" w:space="0" w:color="auto"/>
              <w:bottom w:val="single" w:sz="4" w:space="0" w:color="auto"/>
            </w:tcBorders>
            <w:vAlign w:val="center"/>
          </w:tcPr>
          <w:p w:rsidR="00000000" w:rsidRDefault="00000000">
            <w:pPr>
              <w:spacing w:before="60" w:after="60"/>
              <w:jc w:val="center"/>
              <w:rPr>
                <w:i/>
                <w:iCs/>
                <w:kern w:val="2"/>
                <w:sz w:val="20"/>
                <w:lang w:val="fr-CH"/>
              </w:rPr>
            </w:pPr>
            <w:r>
              <w:rPr>
                <w:i/>
                <w:iCs/>
                <w:kern w:val="2"/>
                <w:sz w:val="20"/>
                <w:lang w:val="fr-CH"/>
              </w:rPr>
              <w:t>Nombre d’enfants touchés</w:t>
            </w:r>
          </w:p>
        </w:tc>
        <w:tc>
          <w:tcPr>
            <w:tcW w:w="1830" w:type="dxa"/>
            <w:gridSpan w:val="2"/>
            <w:tcBorders>
              <w:top w:val="single" w:sz="4" w:space="0" w:color="auto"/>
              <w:bottom w:val="single" w:sz="4" w:space="0" w:color="auto"/>
            </w:tcBorders>
            <w:vAlign w:val="center"/>
          </w:tcPr>
          <w:p w:rsidR="00000000" w:rsidRDefault="00000000">
            <w:pPr>
              <w:spacing w:before="60" w:after="60"/>
              <w:jc w:val="center"/>
              <w:rPr>
                <w:i/>
                <w:iCs/>
                <w:kern w:val="2"/>
                <w:sz w:val="20"/>
                <w:highlight w:val="yellow"/>
                <w:lang w:val="fr-CH"/>
              </w:rPr>
            </w:pPr>
            <w:r>
              <w:rPr>
                <w:i/>
                <w:iCs/>
                <w:kern w:val="2"/>
                <w:sz w:val="20"/>
                <w:lang w:val="fr-CH"/>
              </w:rPr>
              <w:t>Dépenses</w:t>
            </w:r>
            <w:r>
              <w:rPr>
                <w:i/>
                <w:iCs/>
                <w:kern w:val="2"/>
                <w:sz w:val="20"/>
                <w:lang w:val="fr-CH"/>
              </w:rPr>
              <w:br/>
              <w:t>(millions de R$)</w:t>
            </w:r>
          </w:p>
        </w:tc>
      </w:tr>
      <w:tr w:rsidR="00000000">
        <w:tblPrEx>
          <w:tblCellMar>
            <w:top w:w="0" w:type="dxa"/>
            <w:bottom w:w="0" w:type="dxa"/>
          </w:tblCellMar>
        </w:tblPrEx>
        <w:trPr>
          <w:gridBefore w:val="2"/>
          <w:wBefore w:w="1702" w:type="dxa"/>
          <w:jc w:val="center"/>
        </w:trPr>
        <w:tc>
          <w:tcPr>
            <w:tcW w:w="960" w:type="dxa"/>
            <w:tcBorders>
              <w:top w:val="single" w:sz="4" w:space="0" w:color="auto"/>
            </w:tcBorders>
          </w:tcPr>
          <w:p w:rsidR="00000000" w:rsidRDefault="00000000">
            <w:pPr>
              <w:spacing w:before="60" w:after="60"/>
              <w:rPr>
                <w:kern w:val="2"/>
                <w:sz w:val="20"/>
                <w:lang w:val="fr-CH"/>
              </w:rPr>
            </w:pPr>
            <w:r>
              <w:rPr>
                <w:kern w:val="2"/>
                <w:sz w:val="20"/>
                <w:lang w:val="fr-CH"/>
              </w:rPr>
              <w:t>1996</w:t>
            </w:r>
          </w:p>
        </w:tc>
        <w:tc>
          <w:tcPr>
            <w:tcW w:w="2760" w:type="dxa"/>
            <w:gridSpan w:val="2"/>
            <w:tcBorders>
              <w:top w:val="single" w:sz="4" w:space="0" w:color="auto"/>
            </w:tcBorders>
          </w:tcPr>
          <w:p w:rsidR="00000000" w:rsidRDefault="00000000">
            <w:pPr>
              <w:spacing w:before="60" w:after="60"/>
              <w:ind w:right="966"/>
              <w:jc w:val="right"/>
              <w:rPr>
                <w:kern w:val="2"/>
                <w:sz w:val="20"/>
                <w:lang w:val="fr-CH"/>
              </w:rPr>
            </w:pPr>
            <w:r>
              <w:rPr>
                <w:kern w:val="2"/>
                <w:sz w:val="20"/>
                <w:lang w:val="fr-CH"/>
              </w:rPr>
              <w:t>3 710</w:t>
            </w:r>
          </w:p>
        </w:tc>
        <w:tc>
          <w:tcPr>
            <w:tcW w:w="1830" w:type="dxa"/>
            <w:gridSpan w:val="2"/>
            <w:tcBorders>
              <w:top w:val="single" w:sz="4" w:space="0" w:color="auto"/>
            </w:tcBorders>
          </w:tcPr>
          <w:p w:rsidR="00000000" w:rsidRDefault="00000000">
            <w:pPr>
              <w:spacing w:before="60" w:after="60"/>
              <w:ind w:right="528"/>
              <w:jc w:val="right"/>
              <w:rPr>
                <w:kern w:val="2"/>
                <w:sz w:val="20"/>
                <w:lang w:val="fr-CH"/>
              </w:rPr>
            </w:pPr>
            <w:r>
              <w:rPr>
                <w:kern w:val="2"/>
                <w:sz w:val="20"/>
                <w:lang w:val="fr-CH"/>
              </w:rPr>
              <w:t>0,93</w:t>
            </w:r>
          </w:p>
        </w:tc>
      </w:tr>
      <w:tr w:rsidR="00000000">
        <w:tblPrEx>
          <w:tblCellMar>
            <w:top w:w="0" w:type="dxa"/>
            <w:bottom w:w="0" w:type="dxa"/>
          </w:tblCellMar>
        </w:tblPrEx>
        <w:trPr>
          <w:gridBefore w:val="2"/>
          <w:wBefore w:w="1702" w:type="dxa"/>
          <w:jc w:val="center"/>
        </w:trPr>
        <w:tc>
          <w:tcPr>
            <w:tcW w:w="960" w:type="dxa"/>
          </w:tcPr>
          <w:p w:rsidR="00000000" w:rsidRDefault="00000000">
            <w:pPr>
              <w:spacing w:before="60" w:after="60"/>
              <w:rPr>
                <w:kern w:val="2"/>
                <w:sz w:val="20"/>
                <w:lang w:val="fr-CH"/>
              </w:rPr>
            </w:pPr>
            <w:r>
              <w:rPr>
                <w:kern w:val="2"/>
                <w:sz w:val="20"/>
                <w:lang w:val="fr-CH"/>
              </w:rPr>
              <w:t>1997</w:t>
            </w:r>
          </w:p>
        </w:tc>
        <w:tc>
          <w:tcPr>
            <w:tcW w:w="2760" w:type="dxa"/>
            <w:gridSpan w:val="2"/>
          </w:tcPr>
          <w:p w:rsidR="00000000" w:rsidRDefault="00000000">
            <w:pPr>
              <w:spacing w:before="60" w:after="60"/>
              <w:ind w:right="966"/>
              <w:jc w:val="right"/>
              <w:rPr>
                <w:kern w:val="2"/>
                <w:sz w:val="20"/>
                <w:lang w:val="fr-CH"/>
              </w:rPr>
            </w:pPr>
            <w:r>
              <w:rPr>
                <w:kern w:val="2"/>
                <w:sz w:val="20"/>
                <w:lang w:val="fr-CH"/>
              </w:rPr>
              <w:t>37 025</w:t>
            </w:r>
          </w:p>
        </w:tc>
        <w:tc>
          <w:tcPr>
            <w:tcW w:w="1830" w:type="dxa"/>
            <w:gridSpan w:val="2"/>
          </w:tcPr>
          <w:p w:rsidR="00000000" w:rsidRDefault="00000000">
            <w:pPr>
              <w:spacing w:before="60" w:after="60"/>
              <w:ind w:right="528"/>
              <w:jc w:val="right"/>
              <w:rPr>
                <w:kern w:val="2"/>
                <w:sz w:val="20"/>
                <w:lang w:val="fr-CH"/>
              </w:rPr>
            </w:pPr>
            <w:r>
              <w:rPr>
                <w:kern w:val="2"/>
                <w:sz w:val="20"/>
                <w:lang w:val="fr-CH"/>
              </w:rPr>
              <w:t>14,44</w:t>
            </w:r>
          </w:p>
        </w:tc>
      </w:tr>
      <w:tr w:rsidR="00000000">
        <w:tblPrEx>
          <w:tblCellMar>
            <w:top w:w="0" w:type="dxa"/>
            <w:bottom w:w="0" w:type="dxa"/>
          </w:tblCellMar>
        </w:tblPrEx>
        <w:trPr>
          <w:gridBefore w:val="2"/>
          <w:wBefore w:w="1702" w:type="dxa"/>
          <w:jc w:val="center"/>
        </w:trPr>
        <w:tc>
          <w:tcPr>
            <w:tcW w:w="960" w:type="dxa"/>
          </w:tcPr>
          <w:p w:rsidR="00000000" w:rsidRDefault="00000000">
            <w:pPr>
              <w:spacing w:before="60" w:after="60"/>
              <w:rPr>
                <w:kern w:val="2"/>
                <w:sz w:val="20"/>
                <w:lang w:val="fr-CH"/>
              </w:rPr>
            </w:pPr>
            <w:r>
              <w:rPr>
                <w:kern w:val="2"/>
                <w:sz w:val="20"/>
                <w:lang w:val="fr-CH"/>
              </w:rPr>
              <w:t>1998</w:t>
            </w:r>
          </w:p>
        </w:tc>
        <w:tc>
          <w:tcPr>
            <w:tcW w:w="2760" w:type="dxa"/>
            <w:gridSpan w:val="2"/>
          </w:tcPr>
          <w:p w:rsidR="00000000" w:rsidRDefault="00000000">
            <w:pPr>
              <w:spacing w:before="60" w:after="60"/>
              <w:ind w:right="966"/>
              <w:jc w:val="right"/>
              <w:rPr>
                <w:kern w:val="2"/>
                <w:sz w:val="20"/>
                <w:lang w:val="fr-CH"/>
              </w:rPr>
            </w:pPr>
            <w:r>
              <w:rPr>
                <w:kern w:val="2"/>
                <w:sz w:val="20"/>
                <w:lang w:val="fr-CH"/>
              </w:rPr>
              <w:t>117 200</w:t>
            </w:r>
          </w:p>
        </w:tc>
        <w:tc>
          <w:tcPr>
            <w:tcW w:w="1830" w:type="dxa"/>
            <w:gridSpan w:val="2"/>
          </w:tcPr>
          <w:p w:rsidR="00000000" w:rsidRDefault="00000000">
            <w:pPr>
              <w:spacing w:before="60" w:after="60"/>
              <w:ind w:right="528"/>
              <w:jc w:val="right"/>
              <w:rPr>
                <w:kern w:val="2"/>
                <w:sz w:val="20"/>
                <w:lang w:val="fr-CH"/>
              </w:rPr>
            </w:pPr>
            <w:r>
              <w:rPr>
                <w:kern w:val="2"/>
                <w:sz w:val="20"/>
                <w:lang w:val="fr-CH"/>
              </w:rPr>
              <w:t>37,88</w:t>
            </w:r>
          </w:p>
        </w:tc>
      </w:tr>
      <w:tr w:rsidR="00000000">
        <w:tblPrEx>
          <w:tblCellMar>
            <w:top w:w="0" w:type="dxa"/>
            <w:bottom w:w="0" w:type="dxa"/>
          </w:tblCellMar>
        </w:tblPrEx>
        <w:trPr>
          <w:gridBefore w:val="2"/>
          <w:wBefore w:w="1702" w:type="dxa"/>
          <w:jc w:val="center"/>
        </w:trPr>
        <w:tc>
          <w:tcPr>
            <w:tcW w:w="960" w:type="dxa"/>
          </w:tcPr>
          <w:p w:rsidR="00000000" w:rsidRDefault="00000000">
            <w:pPr>
              <w:spacing w:before="60" w:after="60"/>
              <w:rPr>
                <w:kern w:val="2"/>
                <w:sz w:val="20"/>
                <w:lang w:val="fr-CH"/>
              </w:rPr>
            </w:pPr>
            <w:r>
              <w:rPr>
                <w:kern w:val="2"/>
                <w:sz w:val="20"/>
                <w:lang w:val="fr-CH"/>
              </w:rPr>
              <w:t>1999</w:t>
            </w:r>
          </w:p>
        </w:tc>
        <w:tc>
          <w:tcPr>
            <w:tcW w:w="2760" w:type="dxa"/>
            <w:gridSpan w:val="2"/>
          </w:tcPr>
          <w:p w:rsidR="00000000" w:rsidRDefault="00000000">
            <w:pPr>
              <w:spacing w:before="60" w:after="60"/>
              <w:ind w:right="966"/>
              <w:jc w:val="right"/>
              <w:rPr>
                <w:kern w:val="2"/>
                <w:sz w:val="20"/>
                <w:lang w:val="fr-CH"/>
              </w:rPr>
            </w:pPr>
            <w:r>
              <w:rPr>
                <w:kern w:val="2"/>
                <w:sz w:val="20"/>
                <w:lang w:val="fr-CH"/>
              </w:rPr>
              <w:t>145 507</w:t>
            </w:r>
          </w:p>
        </w:tc>
        <w:tc>
          <w:tcPr>
            <w:tcW w:w="1830" w:type="dxa"/>
            <w:gridSpan w:val="2"/>
          </w:tcPr>
          <w:p w:rsidR="00000000" w:rsidRDefault="00000000">
            <w:pPr>
              <w:spacing w:before="60" w:after="60"/>
              <w:ind w:right="528"/>
              <w:jc w:val="right"/>
              <w:rPr>
                <w:kern w:val="2"/>
                <w:sz w:val="20"/>
                <w:lang w:val="fr-CH"/>
              </w:rPr>
            </w:pPr>
            <w:r>
              <w:rPr>
                <w:kern w:val="2"/>
                <w:sz w:val="20"/>
                <w:lang w:val="fr-CH"/>
              </w:rPr>
              <w:t>82,75</w:t>
            </w:r>
          </w:p>
        </w:tc>
      </w:tr>
    </w:tbl>
    <w:p w:rsidR="00000000" w:rsidRDefault="00000000">
      <w:pPr>
        <w:spacing w:before="80"/>
        <w:ind w:left="1701" w:firstLine="567"/>
        <w:rPr>
          <w:sz w:val="20"/>
          <w:lang w:val="fr-CH"/>
        </w:rPr>
      </w:pPr>
      <w:r>
        <w:rPr>
          <w:bCs/>
          <w:i/>
          <w:iCs/>
          <w:kern w:val="2"/>
          <w:sz w:val="20"/>
          <w:lang w:val="fr-CH"/>
        </w:rPr>
        <w:t xml:space="preserve">Source : </w:t>
      </w:r>
      <w:r>
        <w:rPr>
          <w:bCs/>
          <w:kern w:val="2"/>
          <w:sz w:val="20"/>
          <w:lang w:val="fr-CH"/>
        </w:rPr>
        <w:t>Secrétariat d’État à la protection sociale</w:t>
      </w:r>
      <w:r>
        <w:rPr>
          <w:sz w:val="20"/>
          <w:lang w:val="fr-CH"/>
        </w:rPr>
        <w:t>.</w:t>
      </w:r>
    </w:p>
    <w:p w:rsidR="00000000" w:rsidRDefault="00000000">
      <w:pPr>
        <w:spacing w:before="80"/>
        <w:ind w:left="1701" w:firstLine="567"/>
        <w:rPr>
          <w:sz w:val="14"/>
          <w:lang w:val="fr-CH"/>
        </w:rPr>
      </w:pPr>
    </w:p>
    <w:p w:rsidR="00000000" w:rsidRDefault="00000000">
      <w:pPr>
        <w:rPr>
          <w:b/>
          <w:bCs/>
          <w:sz w:val="18"/>
          <w:lang w:val="fr-CH"/>
        </w:rPr>
      </w:pPr>
    </w:p>
    <w:p w:rsidR="00000000" w:rsidRDefault="00000000">
      <w:pPr>
        <w:jc w:val="center"/>
        <w:rPr>
          <w:b/>
          <w:bCs/>
          <w:lang w:val="fr-CH"/>
        </w:rPr>
      </w:pPr>
      <w:r>
        <w:rPr>
          <w:b/>
          <w:bCs/>
          <w:lang w:val="fr-CH"/>
        </w:rPr>
        <w:t>III.  INFORMATIONS CONCERNANT LES DIFFÉRENTS ARTICLES DU PACTE INTERNATIONAL RELATIF AUX DROITS ÉCONOMIQUES, SOCIAUX ET CULTURELS</w:t>
      </w:r>
      <w:r>
        <w:rPr>
          <w:b/>
          <w:bCs/>
          <w:lang w:val="fr-CH"/>
        </w:rPr>
        <w:br/>
        <w:t>ET LES DROITS DE L’HOMME QUI Y SONT VISÉS</w:t>
      </w:r>
    </w:p>
    <w:p w:rsidR="00000000" w:rsidRDefault="00000000">
      <w:pPr>
        <w:rPr>
          <w:lang w:val="fr-CH"/>
        </w:rPr>
      </w:pPr>
    </w:p>
    <w:p w:rsidR="00000000" w:rsidRDefault="00000000">
      <w:pPr>
        <w:rPr>
          <w:lang w:val="fr-CH"/>
        </w:rPr>
      </w:pPr>
      <w:r>
        <w:rPr>
          <w:lang w:val="fr-CH"/>
        </w:rPr>
        <w:t>28.</w:t>
      </w:r>
      <w:r>
        <w:rPr>
          <w:lang w:val="fr-CH"/>
        </w:rPr>
        <w:tab/>
        <w:t>Le Brésil est signataire du Pacte international relatif aux droits économiques, sociaux et culturels, qu’il a ratifié le 24 janvier 1992. Le Pacte est entré en vigueur au Brésil le 24 février suivant et il a été promulgué par le décret N° 591 du 6 juillet 1992.</w:t>
      </w:r>
    </w:p>
    <w:p w:rsidR="00000000" w:rsidRDefault="00000000">
      <w:pPr>
        <w:rPr>
          <w:b/>
          <w:bCs/>
          <w:lang w:val="fr-CH"/>
        </w:rPr>
      </w:pPr>
    </w:p>
    <w:p w:rsidR="00000000" w:rsidRDefault="00000000">
      <w:pPr>
        <w:jc w:val="center"/>
        <w:rPr>
          <w:b/>
          <w:bCs/>
          <w:sz w:val="24"/>
          <w:lang w:val="fr-CH"/>
        </w:rPr>
      </w:pPr>
      <w:r>
        <w:rPr>
          <w:b/>
          <w:bCs/>
          <w:sz w:val="24"/>
          <w:lang w:val="fr-CH"/>
        </w:rPr>
        <w:t>Articles 1, 2, 3, 4 et 5</w:t>
      </w:r>
    </w:p>
    <w:p w:rsidR="00000000" w:rsidRDefault="00000000">
      <w:pPr>
        <w:rPr>
          <w:sz w:val="18"/>
          <w:lang w:val="fr-CH"/>
        </w:rPr>
      </w:pPr>
    </w:p>
    <w:p w:rsidR="00000000" w:rsidRDefault="00000000">
      <w:pPr>
        <w:rPr>
          <w:lang w:val="fr-CH"/>
        </w:rPr>
      </w:pPr>
      <w:r>
        <w:rPr>
          <w:lang w:val="fr-CH"/>
        </w:rPr>
        <w:t>29.</w:t>
      </w:r>
      <w:r>
        <w:rPr>
          <w:lang w:val="fr-CH"/>
        </w:rPr>
        <w:tab/>
        <w:t>Le Brésil a été une colonie portugaise jusqu’en 1822. C'est aujourd'hui un État souverain et indépendant ayant pleine compétence - en tout ce qui relève de sa juridiction politique, juridique et administrative - pour déterminer les principes constitutionnels qui régissent l'organisation de la société et adopter toutes lois propres à assurer la régulation et le bon fonctionnement de cette société. Le Brésil ne possède pas de colonies et n'administre aucun territoire autre que le sien. Le droit des peuples à disposer d'eux-mêmes et le principe de la non ingérence constituent des éléments fondamentaux de la Constitution brésilienne et guident l'action du Brésil à l'étranger. Ces préceptes ont pour corollaire la défense de la paix et le règlement pacifique des différends, deux principes également consacrés dans la Constitution, de même que le principe de la coopération internationale.</w:t>
      </w:r>
    </w:p>
    <w:p w:rsidR="00000000" w:rsidRDefault="00000000">
      <w:pPr>
        <w:rPr>
          <w:sz w:val="18"/>
          <w:lang w:val="fr-CH"/>
        </w:rPr>
      </w:pPr>
    </w:p>
    <w:p w:rsidR="00000000" w:rsidRDefault="00000000">
      <w:pPr>
        <w:rPr>
          <w:lang w:val="fr-CH"/>
        </w:rPr>
      </w:pPr>
      <w:r>
        <w:rPr>
          <w:lang w:val="fr-CH"/>
        </w:rPr>
        <w:t>30.</w:t>
      </w:r>
      <w:r>
        <w:rPr>
          <w:lang w:val="fr-CH"/>
        </w:rPr>
        <w:tab/>
        <w:t>Le Brésil est un pays où la démocratie et les droits fondamentaux de la personne humaine sont pleinement respectés en droit, où la citoyenneté est favorisée et où le système politique est guidé par le respect effectif du pluralisme. C’est un pays où tous les citoyens - hommes ou femmes - choisissent librement leurs représentants, par le suffrage universel, direct et à bulletins secrets. L'appartenance politique est choisie librement et aucune entrave n'est imposée au développement économique, social ou culturel.</w:t>
      </w:r>
    </w:p>
    <w:p w:rsidR="00000000" w:rsidRDefault="00000000">
      <w:pPr>
        <w:rPr>
          <w:lang w:val="fr-CH"/>
        </w:rPr>
      </w:pPr>
      <w:r>
        <w:rPr>
          <w:lang w:val="fr-CH"/>
        </w:rPr>
        <w:t>31.</w:t>
      </w:r>
      <w:r>
        <w:rPr>
          <w:lang w:val="fr-CH"/>
        </w:rPr>
        <w:tab/>
        <w:t>L'État brésilien s'emploie à garantir le plein exercice des droits reconnus dans le Pacte, dans toute la mesure de ses moyens et de manière progressive mais irréversible.</w:t>
      </w:r>
    </w:p>
    <w:p w:rsidR="00000000" w:rsidRDefault="00000000">
      <w:pPr>
        <w:rPr>
          <w:lang w:val="fr-CH"/>
        </w:rPr>
      </w:pPr>
    </w:p>
    <w:p w:rsidR="00000000" w:rsidRDefault="00000000">
      <w:pPr>
        <w:rPr>
          <w:lang w:val="fr-CH"/>
        </w:rPr>
      </w:pPr>
      <w:r>
        <w:rPr>
          <w:lang w:val="fr-CH"/>
        </w:rPr>
        <w:t>32.</w:t>
      </w:r>
      <w:r>
        <w:rPr>
          <w:lang w:val="fr-CH"/>
        </w:rPr>
        <w:tab/>
        <w:t>Au Brésil, les citoyens brésiliens et les étrangers jouissent des même s droits, moyennant un très petit nombre  de restrictions qui ne contreviennent aucunement au paragraphe 3 de l'article 2 du Pacte relatif aux droits économiques, sociaux et culturels. À titre d'exemple, les étrangers ont le droit de posséder des biens au Brésil. Ce droit doit être exercé compte tenu de la fonction sociale du bien considéré, c'est à dire que l'État peut exproprier si c'est pour de véritables raisons de nécessité publique ou d'intérêt social et pour autant que le propriétaire reçoit une indemnisation pécuniaire appropriée. Les restrictions touchant la propriété des produits du sous-sol sont d'application générale, sans considération de nationalité, et l'activité économique repose essentiellement sur l'entreprise privée et la libre concurrence dans le plein respect des droits de propriété individuelle et du libre exercice de toute activité économique légale. L'État joue de plus en plus un rôle d'agent régulateur et un rôle d'acteur clé dans certains secteurs économiques stratégiques.</w:t>
      </w:r>
    </w:p>
    <w:p w:rsidR="00000000" w:rsidRDefault="00000000">
      <w:pPr>
        <w:rPr>
          <w:lang w:val="fr-CH"/>
        </w:rPr>
      </w:pPr>
    </w:p>
    <w:p w:rsidR="00000000" w:rsidRDefault="00000000">
      <w:pPr>
        <w:rPr>
          <w:lang w:val="fr-CH"/>
        </w:rPr>
      </w:pPr>
      <w:r>
        <w:rPr>
          <w:lang w:val="fr-CH"/>
        </w:rPr>
        <w:t>33.</w:t>
      </w:r>
      <w:r>
        <w:rPr>
          <w:lang w:val="fr-CH"/>
        </w:rPr>
        <w:tab/>
        <w:t>Outre les clauses susmentionnées inscrites dans la Constitution, un certain nombre de décisions d'ordre juridique et administratif interdisent la discriminatoire sous toutes ses formes et visent à remédier aux éventuelles situations de ce type. Les groupes vulnérables et les minorités bénéficient d'un traitement spécial en raison de leurs caractéristiques propres. Ces questions, et les textes législatifs correspondants, seront exposés plus dans le détail dans les observations relatives à d'autres articles du Pacte.</w:t>
      </w:r>
    </w:p>
    <w:p w:rsidR="00000000" w:rsidRDefault="00000000">
      <w:pPr>
        <w:rPr>
          <w:b/>
          <w:bCs/>
          <w:lang w:val="fr-CH"/>
        </w:rPr>
      </w:pPr>
    </w:p>
    <w:p w:rsidR="00000000" w:rsidRDefault="00000000">
      <w:pPr>
        <w:jc w:val="center"/>
        <w:rPr>
          <w:b/>
          <w:bCs/>
          <w:sz w:val="24"/>
          <w:lang w:val="fr-CH"/>
        </w:rPr>
      </w:pPr>
      <w:r>
        <w:rPr>
          <w:b/>
          <w:bCs/>
          <w:sz w:val="24"/>
          <w:lang w:val="fr-CH"/>
        </w:rPr>
        <w:t>Article 6</w:t>
      </w:r>
    </w:p>
    <w:p w:rsidR="00000000" w:rsidRDefault="00000000">
      <w:pPr>
        <w:rPr>
          <w:lang w:val="fr-CH"/>
        </w:rPr>
      </w:pPr>
    </w:p>
    <w:p w:rsidR="00000000" w:rsidRDefault="00000000">
      <w:pPr>
        <w:rPr>
          <w:lang w:val="fr-CH"/>
        </w:rPr>
      </w:pPr>
      <w:r>
        <w:rPr>
          <w:lang w:val="fr-CH"/>
        </w:rPr>
        <w:t>34.</w:t>
      </w:r>
      <w:r>
        <w:rPr>
          <w:lang w:val="fr-CH"/>
        </w:rPr>
        <w:tab/>
        <w:t>Dans ses directives, le Comité demande que des informations soient fournies en ce qui concerne les instruments internationaux suivants :</w:t>
      </w:r>
    </w:p>
    <w:p w:rsidR="00000000" w:rsidRDefault="00000000">
      <w:pPr>
        <w:rPr>
          <w:lang w:val="fr-CH"/>
        </w:rPr>
      </w:pPr>
    </w:p>
    <w:p w:rsidR="00000000" w:rsidRDefault="00000000">
      <w:pPr>
        <w:ind w:firstLine="567"/>
        <w:rPr>
          <w:lang w:val="fr-CH"/>
        </w:rPr>
      </w:pPr>
      <w:r>
        <w:rPr>
          <w:lang w:val="fr-CH"/>
        </w:rPr>
        <w:t>a)</w:t>
      </w:r>
      <w:r>
        <w:rPr>
          <w:lang w:val="fr-CH"/>
        </w:rPr>
        <w:tab/>
        <w:t>Convention de l'OIT sur la politique de l'emploi, 1964 (N° 122). Le Brésil a ratifié la Convention N° 122 de l'OIT le 24 mars 1969 et est en train de mettre la dernière main au rapport qu'il doit présenter cette année au sujet de l'application de cet instrument au Brésil. Selon l'OIT, une base de données sur les politiques de l'emploi est en voie de création et sera fondée sur les renseignements contenus dans les rapports d'une trentaine de pays retenus en raison de la ponctualité avec laquelle ils s'acquittent de leurs obligations en vertu de la Convention, ainsi que pour la qualité de leurs efforts dans ce domaine. Le Brésil est l'un de ces pays;</w:t>
      </w:r>
    </w:p>
    <w:p w:rsidR="00000000" w:rsidRDefault="00000000">
      <w:pPr>
        <w:ind w:firstLine="567"/>
        <w:rPr>
          <w:lang w:val="fr-CH"/>
        </w:rPr>
      </w:pPr>
    </w:p>
    <w:p w:rsidR="00000000" w:rsidRDefault="00000000">
      <w:pPr>
        <w:ind w:firstLine="567"/>
        <w:rPr>
          <w:lang w:val="fr-CH"/>
        </w:rPr>
      </w:pPr>
      <w:r>
        <w:rPr>
          <w:lang w:val="fr-CH"/>
        </w:rPr>
        <w:t>b)</w:t>
      </w:r>
      <w:r>
        <w:rPr>
          <w:lang w:val="fr-CH"/>
        </w:rPr>
        <w:tab/>
        <w:t>Convention de l'OIT concernant la discrimination en matière d'emploi et de profession, 1958 (N° 111). Le Brésil a ratifié cette convention le 26 novembre 1965; son rapport le plus récent à ce titre a été présenté en 1999. La Commission d'experts de l'OIT a pris note des progrès réalisés par le Brésil pour ce qui est de l'application de la Convention. La dernière observation de cet organe faisait état de l'intérêt suscité par les mesures adoptées pour appliquer la Convention, tant dans les textes que dans la pratique;</w:t>
      </w:r>
    </w:p>
    <w:p w:rsidR="00000000" w:rsidRDefault="00000000">
      <w:pPr>
        <w:ind w:firstLine="567"/>
        <w:rPr>
          <w:lang w:val="fr-CH"/>
        </w:rPr>
      </w:pPr>
    </w:p>
    <w:p w:rsidR="00000000" w:rsidRDefault="00000000">
      <w:pPr>
        <w:ind w:firstLine="567"/>
        <w:rPr>
          <w:lang w:val="fr-CH"/>
        </w:rPr>
      </w:pPr>
      <w:r>
        <w:rPr>
          <w:lang w:val="fr-CH"/>
        </w:rPr>
        <w:t>c)</w:t>
      </w:r>
      <w:r>
        <w:rPr>
          <w:lang w:val="fr-CH"/>
        </w:rPr>
        <w:tab/>
        <w:t>Convention internationale sur l'élimination de toutes les formes de discrimination raciale. Le Brésil a signé cette convention le 7 mars 1966. Le Congrès l'a approuvée le 21 juin 1967, par le décret-loi N° 23. La Convention a été ratifiée le 27 mars 1968 et promulguée le 28 décembre 1968. Elle est entrée effectivement en vigueur le 4 janvier 1969. À ce jour, le Brésil a présenté 10 rapports au Comité pour l'élimination de la discrimination raciale, permettant ainsi de disposer d'un tableau général et actualisé sur l'état de la question au Brésil. Les prochains rapports périodiques sont en préparation. Il convient de signaler à propos de cette convention que le Président du Brésil a adressé au Congrès, en septembre, un message lui demander de procéder à l'approbation de la déclaration facultative visée à l'article 14. Cette démarche permettrait au Brésil de reconnaître la compétence du Comité pour recevoir et étudier les plaintes en violation des droits visés par la Convention. Enfin, il convient de mentionner aussi la proposition brésilienne présentée à l'Organisation des États américains en vue de rédiger une convention interaméricaine contre le racisme, la discrimination raciale et l'intolérance qui y est associée. Cette proposition vise à approfondir au plan régional la promotion et la protection des droits de l'homme visés dans la Convention;</w:t>
      </w:r>
    </w:p>
    <w:p w:rsidR="00000000" w:rsidRDefault="00000000">
      <w:pPr>
        <w:ind w:firstLine="567"/>
        <w:rPr>
          <w:lang w:val="fr-CH"/>
        </w:rPr>
      </w:pPr>
      <w:r>
        <w:rPr>
          <w:lang w:val="fr-CH"/>
        </w:rPr>
        <w:t>d)</w:t>
      </w:r>
      <w:r>
        <w:rPr>
          <w:lang w:val="fr-CH"/>
        </w:rPr>
        <w:tab/>
        <w:t>Convention sur l'élimination de toutes les formes de discrimination à l'égard des femmes. Le Brésil a signé cette convention le 31 mars 1981. Le Congrès l'a approuvée le 14 novembre 1983, par le décret-loi N° 93. Les réserves concernant le paragraphe 4 de l'article 15 et les alinéas 1 a), c), g) et h) ont été retirées par le décret-loi N° 26 du 22 juin 1994. La Convention a été ratifiée le 1er février 1984 et promulguée par le décret N° 89 460 le 20 mars 1984. Elle est entrée en vigueur au Brésil le 21 mars 1984. La préparation du rapport qui doit être présenté au Comité créé par cet instrument vient de débuter. S'agissant des droits de la femme, il convient de signaler que le Brésil achève actuellement une analyse concernant la signature du protocole facultatif à la Convention que l'Assemblée générale des Nations Unies a adopté par sa résolution 54/4 du 6 octobre 1999. Sur le plan international, ce protocole facultatif n'est pas encore entré en vigueur.</w:t>
      </w:r>
    </w:p>
    <w:p w:rsidR="00000000" w:rsidRDefault="00000000">
      <w:pPr>
        <w:rPr>
          <w:b/>
          <w:bCs/>
          <w:sz w:val="28"/>
          <w:lang w:val="fr-CH"/>
        </w:rPr>
      </w:pPr>
    </w:p>
    <w:p w:rsidR="00000000" w:rsidRDefault="00000000">
      <w:pPr>
        <w:jc w:val="center"/>
        <w:rPr>
          <w:lang w:val="fr-CH"/>
        </w:rPr>
      </w:pPr>
      <w:r>
        <w:rPr>
          <w:b/>
          <w:bCs/>
          <w:lang w:val="fr-CH"/>
        </w:rPr>
        <w:t>Aperçu général du marché du travail et des indicateurs y relatifs</w:t>
      </w:r>
    </w:p>
    <w:p w:rsidR="00000000" w:rsidRDefault="00000000">
      <w:pPr>
        <w:rPr>
          <w:lang w:val="fr-CH"/>
        </w:rPr>
      </w:pPr>
    </w:p>
    <w:p w:rsidR="00000000" w:rsidRDefault="00000000">
      <w:pPr>
        <w:rPr>
          <w:lang w:val="fr-CH"/>
        </w:rPr>
      </w:pPr>
      <w:r>
        <w:rPr>
          <w:lang w:val="fr-CH"/>
        </w:rPr>
        <w:t>35.</w:t>
      </w:r>
      <w:r>
        <w:rPr>
          <w:lang w:val="fr-CH"/>
        </w:rPr>
        <w:tab/>
        <w:t>Le marché du travail brésilien a connu de profonds bouleversements qui ont eu des répercussions non négligeables sur la vie des travailleurs, La principale variable à surveiller pour évaluer ces répercussions est la hausse des taux de chômage, mais cette variable ne saurait à elle seule rendre compte de certains aspects parmi les plus fondamentaux de cette analyse.</w:t>
      </w:r>
    </w:p>
    <w:p w:rsidR="00000000" w:rsidRDefault="00000000">
      <w:pPr>
        <w:rPr>
          <w:lang w:val="fr-CH"/>
        </w:rPr>
      </w:pPr>
    </w:p>
    <w:p w:rsidR="00000000" w:rsidRDefault="00000000">
      <w:pPr>
        <w:rPr>
          <w:lang w:val="fr-CH"/>
        </w:rPr>
      </w:pPr>
      <w:r>
        <w:rPr>
          <w:lang w:val="fr-CH"/>
        </w:rPr>
        <w:t>36.</w:t>
      </w:r>
      <w:r>
        <w:rPr>
          <w:lang w:val="fr-CH"/>
        </w:rPr>
        <w:tab/>
        <w:t>Le Gouvernement brésilien estime que les facteurs examinés ci-après doivent être pris en considération dans toute analyse des mutations du marché du travail au Brésil.</w:t>
      </w:r>
    </w:p>
    <w:p w:rsidR="00000000" w:rsidRDefault="00000000">
      <w:pPr>
        <w:rPr>
          <w:lang w:val="fr-CH"/>
        </w:rPr>
      </w:pPr>
    </w:p>
    <w:p w:rsidR="00000000" w:rsidRDefault="00000000">
      <w:pPr>
        <w:rPr>
          <w:lang w:val="fr-CH"/>
        </w:rPr>
      </w:pPr>
      <w:r>
        <w:rPr>
          <w:lang w:val="fr-CH"/>
        </w:rPr>
        <w:t>37.</w:t>
      </w:r>
      <w:r>
        <w:rPr>
          <w:lang w:val="fr-CH"/>
        </w:rPr>
        <w:tab/>
        <w:t xml:space="preserve">L'un des changements survenus sur le marché du travail peut être évalué en examinant la manière dont le taux d'activité a évolué ces dernières années. Le taux d'activité correspond au rapport en pourcentage entre la population qui dispose, ou est à la recherche, d'un emploi et la population en âge de travailler. Cet indicateur permet en principe de déterminer dans quelle mesure le marché du travail est plus intéressant que, par exemple, la poursuite ou la reprise des études ou encore le fait de s'occuper de ses enfants. Le graphique 1 représente l'évolution de la situation au Brésil entre 1994 et 1999, au niveau de l'ensemble de la population et pour les tranches d'âge 15-24 ans, 25-39 ans et 40 ans et plus. </w:t>
      </w:r>
    </w:p>
    <w:p w:rsidR="00000000" w:rsidRDefault="00000000">
      <w:pPr>
        <w:rPr>
          <w:b/>
          <w:bCs/>
          <w:sz w:val="28"/>
          <w:lang w:val="fr-CH"/>
        </w:rPr>
      </w:pPr>
    </w:p>
    <w:p w:rsidR="00000000" w:rsidRDefault="00000000">
      <w:pPr>
        <w:spacing w:after="120"/>
        <w:jc w:val="center"/>
        <w:rPr>
          <w:bCs/>
          <w:sz w:val="20"/>
          <w:lang w:val="fr-CH"/>
        </w:rPr>
      </w:pPr>
      <w:r>
        <w:rPr>
          <w:bCs/>
          <w:sz w:val="20"/>
          <w:lang w:val="fr-CH"/>
        </w:rPr>
        <w:t>GRAPHIQUE 1</w:t>
      </w:r>
    </w:p>
    <w:p w:rsidR="00000000" w:rsidRDefault="00000000">
      <w:pPr>
        <w:spacing w:after="120"/>
        <w:jc w:val="center"/>
        <w:rPr>
          <w:b/>
          <w:bCs/>
          <w:sz w:val="20"/>
          <w:lang w:val="fr-CH"/>
        </w:rPr>
      </w:pPr>
      <w:r>
        <w:rPr>
          <w:b/>
          <w:bCs/>
          <w:sz w:val="20"/>
          <w:lang w:val="fr-CH"/>
        </w:rPr>
        <w:t>Taux d'activité, global et par tranche d'âge, dans les zones métropolitaines</w:t>
      </w:r>
    </w:p>
    <w:p w:rsidR="00000000" w:rsidRDefault="00000000">
      <w:pPr>
        <w:spacing w:after="120"/>
        <w:jc w:val="center"/>
        <w:rPr>
          <w:bCs/>
          <w:lang w:val="fr-CH"/>
        </w:rPr>
      </w:pPr>
      <w:r>
        <w:rPr>
          <w:bCs/>
          <w:i/>
          <w:iCs/>
          <w:sz w:val="20"/>
          <w:lang w:val="fr-CH"/>
        </w:rPr>
        <w:t>(En pourcentage)</w:t>
      </w:r>
    </w:p>
    <w:bookmarkStart w:id="1" w:name="_MON_1082732974"/>
    <w:bookmarkEnd w:id="1"/>
    <w:p w:rsidR="00000000" w:rsidRDefault="00000000">
      <w:pPr>
        <w:spacing w:after="120"/>
        <w:jc w:val="center"/>
        <w:rPr>
          <w:bCs/>
          <w:i/>
          <w:iCs/>
          <w:lang w:val="fr-CH"/>
        </w:rPr>
      </w:pPr>
      <w:r>
        <w:rPr>
          <w:lang w:val="fr-CH"/>
        </w:rPr>
        <w:object w:dxaOrig="7920" w:dyaOrig="4176">
          <v:shape id="_x0000_i1026" type="#_x0000_t75" style="width:396pt;height:208.5pt" o:ole="">
            <v:imagedata r:id="rId13" o:title="" grayscale="t" bilevel="t"/>
          </v:shape>
          <o:OLEObject Type="Embed" ProgID="Word.Picture.8" ShapeID="_x0000_i1026" DrawAspect="Content" ObjectID="_1394878293" r:id="rId14"/>
        </w:object>
      </w:r>
    </w:p>
    <w:p w:rsidR="00000000" w:rsidRDefault="00000000">
      <w:pPr>
        <w:spacing w:before="80"/>
        <w:ind w:left="567" w:firstLine="567"/>
        <w:rPr>
          <w:sz w:val="20"/>
          <w:lang w:val="fr-CH"/>
        </w:rPr>
      </w:pPr>
      <w:r>
        <w:rPr>
          <w:i/>
          <w:iCs/>
          <w:sz w:val="20"/>
          <w:lang w:val="fr-CH"/>
        </w:rPr>
        <w:t xml:space="preserve">Source : </w:t>
      </w:r>
      <w:r>
        <w:rPr>
          <w:sz w:val="20"/>
          <w:lang w:val="fr-CH"/>
        </w:rPr>
        <w:t>Enquête mensuelle sur l’emploi (SMS), IBGE.</w:t>
      </w:r>
    </w:p>
    <w:p w:rsidR="00000000" w:rsidRDefault="00000000">
      <w:pPr>
        <w:rPr>
          <w:lang w:val="fr-CH"/>
        </w:rPr>
      </w:pPr>
    </w:p>
    <w:p w:rsidR="00000000" w:rsidRDefault="00000000">
      <w:pPr>
        <w:rPr>
          <w:lang w:val="fr-CH"/>
        </w:rPr>
      </w:pPr>
      <w:r>
        <w:rPr>
          <w:lang w:val="fr-CH"/>
        </w:rPr>
        <w:t>Les difficultés rencontrées par les travailleurs au cours de la période considérée expliquent le recul du taux global d'activité, qui, en moyenne annuelle, est passé de 59,19 % en 1994 à 57,04 % en 1999. Ces chiffres globaux ne rendent toutefois pas compte des disparités entre tranches d'âge. Ainsi, dans la tranche des</w:t>
      </w:r>
      <w:r>
        <w:rPr>
          <w:lang w:val="fr-CH"/>
        </w:rPr>
        <w:br/>
        <w:t>25-39 ans (qui correspond généralement aux possibilités maximales sur le marché du travail), la moyenne annuelle a en fait augmenté, passant de 74,5 % en 1994 à 75,81 % en 1999. Dans la tranche des plus jeunes, en revanche, le taux a nettement diminué, passant de 53,76 % en 1994 à 48, 61 % en 1999.</w:t>
      </w:r>
    </w:p>
    <w:p w:rsidR="00000000" w:rsidRDefault="00000000">
      <w:pPr>
        <w:rPr>
          <w:lang w:val="fr-CH"/>
        </w:rPr>
      </w:pPr>
    </w:p>
    <w:p w:rsidR="00000000" w:rsidRDefault="00000000">
      <w:pPr>
        <w:rPr>
          <w:lang w:val="fr-CH"/>
        </w:rPr>
      </w:pPr>
      <w:r>
        <w:rPr>
          <w:lang w:val="fr-CH"/>
        </w:rPr>
        <w:t>38.</w:t>
      </w:r>
      <w:r>
        <w:rPr>
          <w:lang w:val="fr-CH"/>
        </w:rPr>
        <w:tab/>
        <w:t>Deux conclusions au moins peuvent être tirées des données ci-dessus. La première est que le marché du travail attire davantage de personnes âgées de 25 à 39 ans, parce que les entreprises recherchent davantage de travailleurs plus expérimentés et hautement qualifiés comme on en trouve dans le groupe dit des "jeunes mûrs", lesquels sont eux-mêmes attirés vers le marché du travail par la perspective de revenus plus élevés. La seconde conclusion est que, dans la mesure où les entreprises exigent une main-d’œuvre plus qualifiée, les jeunes ont eu tendance à retarder leur entrée sur le marché du travail, apparemment pour prolonger leurs études ou suivre une formation professionnelle ou technique.</w:t>
      </w:r>
    </w:p>
    <w:p w:rsidR="00000000" w:rsidRDefault="00000000">
      <w:pPr>
        <w:rPr>
          <w:b/>
          <w:bCs/>
          <w:lang w:val="fr-CH"/>
        </w:rPr>
      </w:pPr>
    </w:p>
    <w:p w:rsidR="00000000" w:rsidRDefault="00000000">
      <w:pPr>
        <w:jc w:val="center"/>
        <w:rPr>
          <w:lang w:val="fr-CH"/>
        </w:rPr>
      </w:pPr>
      <w:r>
        <w:rPr>
          <w:b/>
          <w:bCs/>
          <w:lang w:val="fr-CH"/>
        </w:rPr>
        <w:t>Évolution de l’emploi</w:t>
      </w:r>
    </w:p>
    <w:p w:rsidR="00000000" w:rsidRDefault="00000000">
      <w:pPr>
        <w:rPr>
          <w:b/>
          <w:bCs/>
          <w:lang w:val="fr-CH"/>
        </w:rPr>
      </w:pPr>
    </w:p>
    <w:p w:rsidR="00000000" w:rsidRDefault="00000000">
      <w:pPr>
        <w:rPr>
          <w:lang w:val="fr-CH"/>
        </w:rPr>
      </w:pPr>
      <w:r>
        <w:rPr>
          <w:lang w:val="fr-CH"/>
        </w:rPr>
        <w:t>39.</w:t>
      </w:r>
      <w:r>
        <w:rPr>
          <w:lang w:val="fr-CH"/>
        </w:rPr>
        <w:tab/>
        <w:t>L'évolution de l’emploi dans les années 90 constitue probablement le facteur le plus important de tous. C'est aussi l'aspect qui a le plus retenu l'attention de l'opinion publique, en général, et des pouvoirs publics, en particulier. Selon les données émanant des enquêtes mensuelles de l'Institut brésilien de géographie et de statistique (IBGE) portant sur six zones métropolitaines (Rio de Janeiro, São Paulo, Porto Alegre, Belo Horizonte, Recife et Salvador), le nombre des offres sur le marché du travail était en forte progression jusqu'en 1996, puis la courbe s'est stabilisée (voir graphique 2). Cette évolution peut paraître préoccupante mais il convient de garder à l'esprit trois points importants à cet égard. En premier lieu, l'évolution n'est pas la même si on ventile les données par nombre d'années de scolarité, par âge ou par secteur économique. En deuxième lieu, la relative stagnation de l'offre sur le marché du travail ne peut pas être attribuée de manière simple et linéaire à un manque de dynamisme de l'économie brésilienne. En troisième lieu, ces chiffres ne permettent pas de voir la nette reprise de l'emploi qui a débuté au milieu de 1999 et s'est poursuivie en 2000.</w:t>
      </w:r>
    </w:p>
    <w:p w:rsidR="00000000" w:rsidRDefault="00000000">
      <w:pPr>
        <w:rPr>
          <w:b/>
          <w:bCs/>
          <w:lang w:val="fr-CH"/>
        </w:rPr>
      </w:pPr>
    </w:p>
    <w:p w:rsidR="00000000" w:rsidRDefault="00000000">
      <w:pPr>
        <w:spacing w:after="120"/>
        <w:jc w:val="center"/>
        <w:rPr>
          <w:bCs/>
          <w:sz w:val="20"/>
          <w:lang w:val="fr-CH"/>
        </w:rPr>
      </w:pPr>
      <w:r>
        <w:rPr>
          <w:bCs/>
          <w:sz w:val="20"/>
          <w:lang w:val="fr-CH"/>
        </w:rPr>
        <w:t>GRAPHIQUE 2</w:t>
      </w:r>
    </w:p>
    <w:p w:rsidR="00000000" w:rsidRDefault="00000000">
      <w:pPr>
        <w:spacing w:after="120"/>
        <w:jc w:val="center"/>
        <w:rPr>
          <w:bCs/>
          <w:i/>
          <w:iCs/>
          <w:sz w:val="20"/>
          <w:lang w:val="fr-CH"/>
        </w:rPr>
      </w:pPr>
      <w:r>
        <w:rPr>
          <w:b/>
          <w:bCs/>
          <w:sz w:val="20"/>
          <w:lang w:val="fr-CH"/>
        </w:rPr>
        <w:t>Évolution cumulative du marché de l'emploi dans les zones métropolitaines</w:t>
      </w:r>
      <w:r>
        <w:rPr>
          <w:b/>
          <w:bCs/>
          <w:sz w:val="20"/>
          <w:lang w:val="fr-CH"/>
        </w:rPr>
        <w:br/>
      </w:r>
      <w:r>
        <w:rPr>
          <w:bCs/>
          <w:i/>
          <w:iCs/>
          <w:sz w:val="20"/>
          <w:lang w:val="fr-CH"/>
        </w:rPr>
        <w:t>(En pourcentage)</w:t>
      </w:r>
    </w:p>
    <w:p w:rsidR="00000000" w:rsidRDefault="00000000">
      <w:pPr>
        <w:jc w:val="center"/>
        <w:rPr>
          <w:lang w:val="fr-CH"/>
        </w:rPr>
      </w:pPr>
      <w:r>
        <w:rPr>
          <w:lang w:val="fr-CH"/>
        </w:rPr>
        <w:object w:dxaOrig="7665" w:dyaOrig="3571">
          <v:shape id="_x0000_i1027" type="#_x0000_t75" style="width:383.25pt;height:178.5pt" o:ole="" o:bordertopcolor="this" o:borderleftcolor="this" o:borderbottomcolor="this" o:borderrightcolor="this" fillcolor="window">
            <v:imagedata r:id="rId15" o:title=""/>
            <w10:bordertop type="single" width="12"/>
            <w10:borderleft type="single" width="12"/>
            <w10:borderbottom type="single" width="12"/>
            <w10:borderright type="single" width="12"/>
          </v:shape>
          <o:OLEObject Type="Embed" ProgID="MSGraph.Chart.8" ShapeID="_x0000_i1027" DrawAspect="Content" ObjectID="_1394878294" r:id="rId16">
            <o:FieldCodes>\s</o:FieldCodes>
          </o:OLEObject>
        </w:object>
      </w:r>
    </w:p>
    <w:p w:rsidR="00000000" w:rsidRDefault="00000000">
      <w:pPr>
        <w:spacing w:before="80"/>
        <w:ind w:left="567" w:firstLine="567"/>
        <w:rPr>
          <w:sz w:val="20"/>
          <w:lang w:val="fr-CH"/>
        </w:rPr>
      </w:pPr>
      <w:r>
        <w:rPr>
          <w:i/>
          <w:iCs/>
          <w:sz w:val="20"/>
          <w:lang w:val="fr-CH"/>
        </w:rPr>
        <w:t xml:space="preserve">Source : </w:t>
      </w:r>
      <w:r>
        <w:rPr>
          <w:sz w:val="20"/>
          <w:lang w:val="fr-CH"/>
        </w:rPr>
        <w:t>SMS, IBGE.</w:t>
      </w:r>
    </w:p>
    <w:p w:rsidR="00000000" w:rsidRDefault="00000000">
      <w:pPr>
        <w:rPr>
          <w:sz w:val="18"/>
          <w:lang w:val="fr-CH"/>
        </w:rPr>
      </w:pPr>
    </w:p>
    <w:p w:rsidR="00000000" w:rsidRDefault="00000000">
      <w:pPr>
        <w:rPr>
          <w:lang w:val="fr-CH"/>
        </w:rPr>
      </w:pPr>
      <w:r>
        <w:rPr>
          <w:lang w:val="fr-CH"/>
        </w:rPr>
        <w:t>40.</w:t>
      </w:r>
      <w:r>
        <w:rPr>
          <w:lang w:val="fr-CH"/>
        </w:rPr>
        <w:tab/>
        <w:t>Il ressort des graphiques 3 et 4 (établis à partir des données émanant de l'enquête nationale par sondage sur le logement effectuée par l'IBGE) que l'évolution du marché de l'emploi varie avec le nombre d'années de scolarité des travailleurs. De 1995 à 1999, les suppressions d'emploi n'ont été nombreuses que dans le cas des travailleurs les moins instruits (0 à 4 années de scolarité). Pour les autres catégories de travailleurs, en particulier ceux ayant fait de 9 à 11 années d'études (études secondaires partielles ou complètes), les créations d'emplois étaient nettement plus importantes.</w:t>
      </w:r>
    </w:p>
    <w:p w:rsidR="00000000" w:rsidRDefault="00000000">
      <w:pPr>
        <w:rPr>
          <w:b/>
          <w:bCs/>
          <w:lang w:val="fr-CH"/>
        </w:rPr>
      </w:pPr>
    </w:p>
    <w:p w:rsidR="00000000" w:rsidRDefault="00000000">
      <w:pPr>
        <w:spacing w:after="120"/>
        <w:jc w:val="center"/>
        <w:rPr>
          <w:bCs/>
          <w:sz w:val="20"/>
          <w:lang w:val="fr-CH"/>
        </w:rPr>
      </w:pPr>
      <w:r>
        <w:rPr>
          <w:bCs/>
          <w:sz w:val="20"/>
          <w:lang w:val="fr-CH"/>
        </w:rPr>
        <w:t>GRAPHIQUE 3</w:t>
      </w:r>
    </w:p>
    <w:p w:rsidR="00000000" w:rsidRDefault="00000000">
      <w:pPr>
        <w:spacing w:after="120"/>
        <w:jc w:val="center"/>
        <w:rPr>
          <w:b/>
          <w:bCs/>
          <w:sz w:val="20"/>
          <w:lang w:val="fr-CH"/>
        </w:rPr>
      </w:pPr>
      <w:r>
        <w:rPr>
          <w:b/>
          <w:bCs/>
          <w:sz w:val="20"/>
          <w:lang w:val="fr-CH"/>
        </w:rPr>
        <w:t>Évolution du nombre d'emplois en fonction du nombre d’années de scolarité, 1995-99 (%)</w:t>
      </w:r>
    </w:p>
    <w:p w:rsidR="00000000" w:rsidRDefault="00000000">
      <w:pPr>
        <w:jc w:val="center"/>
        <w:rPr>
          <w:lang w:val="fr-CH"/>
        </w:rPr>
      </w:pPr>
      <w:r>
        <w:rPr>
          <w:lang w:val="fr-CH"/>
        </w:rPr>
        <w:object w:dxaOrig="8136" w:dyaOrig="3499">
          <v:shape id="_x0000_i1028" type="#_x0000_t75" style="width:406.5pt;height:174.75pt" o:ole="" o:bordertopcolor="this" o:borderleftcolor="this" o:borderbottomcolor="this" o:borderrightcolor="this" fillcolor="window">
            <v:imagedata r:id="rId17" o:title=""/>
            <w10:bordertop type="single" width="12"/>
            <w10:borderleft type="single" width="12"/>
            <w10:borderbottom type="single" width="12"/>
            <w10:borderright type="single" width="12"/>
          </v:shape>
          <o:OLEObject Type="Embed" ProgID="MSGraph.Chart.8" ShapeID="_x0000_i1028" DrawAspect="Content" ObjectID="_1394878295" r:id="rId18">
            <o:FieldCodes>\s</o:FieldCodes>
          </o:OLEObject>
        </w:object>
      </w:r>
    </w:p>
    <w:p w:rsidR="00000000" w:rsidRDefault="00000000">
      <w:pPr>
        <w:spacing w:before="80"/>
        <w:ind w:left="567" w:firstLine="567"/>
        <w:rPr>
          <w:sz w:val="20"/>
          <w:lang w:val="fr-CH"/>
        </w:rPr>
      </w:pPr>
      <w:r>
        <w:rPr>
          <w:i/>
          <w:iCs/>
          <w:sz w:val="20"/>
          <w:lang w:val="fr-CH"/>
        </w:rPr>
        <w:t xml:space="preserve">Source : </w:t>
      </w:r>
      <w:r>
        <w:rPr>
          <w:sz w:val="20"/>
          <w:lang w:val="fr-CH"/>
        </w:rPr>
        <w:t>Enquête nationale sur le logement (PNAD), IBGE.</w:t>
      </w:r>
    </w:p>
    <w:p w:rsidR="00000000" w:rsidRDefault="00000000">
      <w:pPr>
        <w:rPr>
          <w:lang w:val="fr-CH"/>
        </w:rPr>
      </w:pPr>
    </w:p>
    <w:p w:rsidR="00000000" w:rsidRDefault="00000000">
      <w:pPr>
        <w:rPr>
          <w:lang w:val="fr-CH"/>
        </w:rPr>
      </w:pPr>
      <w:r>
        <w:rPr>
          <w:lang w:val="fr-CH"/>
        </w:rPr>
        <w:t>41.</w:t>
      </w:r>
      <w:r>
        <w:rPr>
          <w:lang w:val="fr-CH"/>
        </w:rPr>
        <w:tab/>
        <w:t>Ces évolutions ont eu de profondes répercussions sur la structure du marché de l'emploi au regard du nombre d’années de scolarité des travailleurs. Les données relatives aux zones métropolitaines (base de données SME/IBGE) font apparaître une forte chute du nombre de travailleurs ayant le moins d'instruction parmi les détenteurs d'un emploi dans le secteur formel de l'économie au cours de la période allant de 1994 à 1995. Il ressort également de ces chiffres que dans la tranche d'instruction intermédiaire (5 à 8 années de scolarité), le taux d'activité est resté stable au cours de la même période. Les vrais bénéficiaires des mutations de cette époque ont été les travailleurs ayant entre 9 et 11 années de scolarité ou 12 ans et plus.</w:t>
      </w:r>
    </w:p>
    <w:p w:rsidR="00000000" w:rsidRDefault="00000000">
      <w:pPr>
        <w:rPr>
          <w:lang w:val="fr-CH"/>
        </w:rPr>
      </w:pPr>
    </w:p>
    <w:p w:rsidR="00000000" w:rsidRDefault="00000000">
      <w:pPr>
        <w:rPr>
          <w:lang w:val="fr-CH"/>
        </w:rPr>
      </w:pPr>
      <w:r>
        <w:rPr>
          <w:lang w:val="fr-CH"/>
        </w:rPr>
        <w:t>42.</w:t>
      </w:r>
      <w:r>
        <w:rPr>
          <w:lang w:val="fr-CH"/>
        </w:rPr>
        <w:tab/>
        <w:t>L'on peut donc en conclure, s'agissant des allégations de stagnation du marché du travail au Brésil, qu'une analyse plus détaillée s'impose, parce que la notion de taux d'activité ne peut à elle seule rendre compte des profondes mutations du marché de l'emploi brésilien.</w:t>
      </w:r>
    </w:p>
    <w:p w:rsidR="00000000" w:rsidRDefault="00000000">
      <w:pPr>
        <w:rPr>
          <w:b/>
          <w:bCs/>
          <w:sz w:val="16"/>
          <w:lang w:val="fr-CH"/>
        </w:rPr>
      </w:pPr>
    </w:p>
    <w:p w:rsidR="00000000" w:rsidRDefault="00000000">
      <w:pPr>
        <w:spacing w:after="120"/>
        <w:jc w:val="center"/>
        <w:rPr>
          <w:bCs/>
          <w:sz w:val="20"/>
          <w:lang w:val="fr-CH"/>
        </w:rPr>
      </w:pPr>
      <w:r>
        <w:rPr>
          <w:bCs/>
          <w:sz w:val="20"/>
          <w:lang w:val="fr-CH"/>
        </w:rPr>
        <w:t>GRAPHIQUE 4</w:t>
      </w:r>
    </w:p>
    <w:p w:rsidR="00000000" w:rsidRDefault="00000000">
      <w:pPr>
        <w:spacing w:after="120"/>
        <w:jc w:val="center"/>
        <w:rPr>
          <w:b/>
          <w:bCs/>
          <w:sz w:val="20"/>
          <w:lang w:val="fr-CH"/>
        </w:rPr>
      </w:pPr>
      <w:r>
        <w:rPr>
          <w:b/>
          <w:bCs/>
          <w:sz w:val="20"/>
          <w:lang w:val="fr-CH"/>
        </w:rPr>
        <w:t>Ventilation de l'emploi au Brésil, par nombre d'années de scolarité (%)</w:t>
      </w:r>
    </w:p>
    <w:bookmarkStart w:id="2" w:name="_MON_1082733205"/>
    <w:bookmarkStart w:id="3" w:name="_MON_1082733232"/>
    <w:bookmarkStart w:id="4" w:name="_MON_1082733242"/>
    <w:bookmarkEnd w:id="2"/>
    <w:bookmarkEnd w:id="3"/>
    <w:bookmarkEnd w:id="4"/>
    <w:p w:rsidR="00000000" w:rsidRDefault="00000000">
      <w:pPr>
        <w:jc w:val="center"/>
        <w:rPr>
          <w:b/>
          <w:bCs/>
          <w:lang w:val="fr-CH"/>
        </w:rPr>
      </w:pPr>
      <w:r>
        <w:rPr>
          <w:lang w:val="fr-CH"/>
        </w:rPr>
        <w:object w:dxaOrig="7440" w:dyaOrig="3804">
          <v:shape id="_x0000_i1029" type="#_x0000_t75" style="width:372pt;height:190.5pt" o:ole="">
            <v:imagedata r:id="rId19" o:title="" grayscale="t" bilevel="t"/>
          </v:shape>
          <o:OLEObject Type="Embed" ProgID="Word.Picture.8" ShapeID="_x0000_i1029" DrawAspect="Content" ObjectID="_1394878296" r:id="rId20"/>
        </w:object>
      </w:r>
    </w:p>
    <w:p w:rsidR="00000000" w:rsidRDefault="00000000">
      <w:pPr>
        <w:spacing w:before="80"/>
        <w:ind w:left="567" w:firstLine="567"/>
        <w:rPr>
          <w:sz w:val="20"/>
          <w:lang w:val="fr-CH"/>
        </w:rPr>
      </w:pPr>
      <w:r>
        <w:rPr>
          <w:i/>
          <w:iCs/>
          <w:sz w:val="20"/>
          <w:lang w:val="fr-CH"/>
        </w:rPr>
        <w:t xml:space="preserve">Source : </w:t>
      </w:r>
      <w:r>
        <w:rPr>
          <w:sz w:val="20"/>
          <w:lang w:val="fr-CH"/>
        </w:rPr>
        <w:t>SME, IBGE</w:t>
      </w:r>
    </w:p>
    <w:p w:rsidR="00000000" w:rsidRDefault="00000000">
      <w:pPr>
        <w:rPr>
          <w:lang w:val="fr-CH"/>
        </w:rPr>
      </w:pPr>
      <w:r>
        <w:rPr>
          <w:lang w:val="fr-CH"/>
        </w:rPr>
        <w:t>43.</w:t>
      </w:r>
      <w:r>
        <w:rPr>
          <w:lang w:val="fr-CH"/>
        </w:rPr>
        <w:tab/>
        <w:t>L'on constate un phénomène analogue en analysant l'évolution du marché de l'emploi pour l'ensemble de la population et par tranches d'âge (base de données PNAD/IBGE). En 1995-1999 (voir graphique 5), le nombre des emplois disponibles était en augmentation pour toutes les tranches d'âge à l'exception de celle des 15-24 ans (l</w:t>
      </w:r>
      <w:r>
        <w:rPr>
          <w:rFonts w:cs="Courier New"/>
          <w:lang w:val="fr-CH"/>
        </w:rPr>
        <w:t>es données du graphique 5 sont différentes de celles du graphique 1, parce que ce dernier porte sur l'ensemble du pays alors que le second ne concerne que les zones métropolitaines).</w:t>
      </w:r>
    </w:p>
    <w:p w:rsidR="00000000" w:rsidRDefault="00000000">
      <w:pPr>
        <w:rPr>
          <w:b/>
          <w:bCs/>
          <w:sz w:val="16"/>
          <w:lang w:val="fr-CH"/>
        </w:rPr>
      </w:pPr>
    </w:p>
    <w:p w:rsidR="00000000" w:rsidRDefault="00000000">
      <w:pPr>
        <w:spacing w:after="120"/>
        <w:jc w:val="center"/>
        <w:rPr>
          <w:bCs/>
          <w:sz w:val="20"/>
          <w:lang w:val="fr-CH"/>
        </w:rPr>
      </w:pPr>
      <w:r>
        <w:rPr>
          <w:bCs/>
          <w:sz w:val="20"/>
          <w:lang w:val="fr-CH"/>
        </w:rPr>
        <w:t>GRAPHIQUE 5</w:t>
      </w:r>
    </w:p>
    <w:p w:rsidR="00000000" w:rsidRDefault="00000000">
      <w:pPr>
        <w:spacing w:after="120"/>
        <w:jc w:val="center"/>
        <w:rPr>
          <w:b/>
          <w:bCs/>
          <w:sz w:val="20"/>
          <w:lang w:val="fr-CH"/>
        </w:rPr>
      </w:pPr>
      <w:r>
        <w:rPr>
          <w:b/>
          <w:bCs/>
          <w:sz w:val="20"/>
          <w:lang w:val="fr-CH"/>
        </w:rPr>
        <w:t>Évolution du nombre d'emplois disponibles, par tranche d'âge, 1995-99 (%)</w:t>
      </w:r>
    </w:p>
    <w:p w:rsidR="00000000" w:rsidRDefault="00000000">
      <w:pPr>
        <w:jc w:val="center"/>
        <w:rPr>
          <w:lang w:val="fr-CH"/>
        </w:rPr>
      </w:pPr>
      <w:r>
        <w:rPr>
          <w:lang w:val="fr-CH"/>
        </w:rPr>
        <w:object w:dxaOrig="7934" w:dyaOrig="4085">
          <v:shape id="_x0000_i1030" type="#_x0000_t75" style="width:396.75pt;height:204pt" o:ole="" fillcolor="window">
            <v:imagedata r:id="rId21" o:title=""/>
            <w10:bordertop type="single" width="12"/>
            <w10:borderleft type="single" width="12"/>
            <w10:borderbottom type="single" width="12"/>
            <w10:borderright type="single" width="12"/>
          </v:shape>
          <o:OLEObject Type="Embed" ProgID="MSGraph.Chart.8" ShapeID="_x0000_i1030" DrawAspect="Content" ObjectID="_1394878297" r:id="rId22">
            <o:FieldCodes>\s</o:FieldCodes>
          </o:OLEObject>
        </w:object>
      </w:r>
    </w:p>
    <w:p w:rsidR="00000000" w:rsidRDefault="00000000">
      <w:pPr>
        <w:spacing w:before="80"/>
        <w:ind w:left="567" w:firstLine="567"/>
        <w:rPr>
          <w:sz w:val="20"/>
          <w:lang w:val="fr-CH"/>
        </w:rPr>
      </w:pPr>
      <w:r>
        <w:rPr>
          <w:i/>
          <w:iCs/>
          <w:sz w:val="20"/>
          <w:lang w:val="fr-CH"/>
        </w:rPr>
        <w:t>Source :</w:t>
      </w:r>
      <w:r>
        <w:rPr>
          <w:sz w:val="20"/>
          <w:lang w:val="fr-CH"/>
        </w:rPr>
        <w:t xml:space="preserve"> PNAD, IBGE.</w:t>
      </w:r>
    </w:p>
    <w:p w:rsidR="00000000" w:rsidRDefault="00000000">
      <w:pPr>
        <w:rPr>
          <w:lang w:val="fr-CH"/>
        </w:rPr>
      </w:pPr>
    </w:p>
    <w:p w:rsidR="00000000" w:rsidRDefault="00000000">
      <w:pPr>
        <w:rPr>
          <w:lang w:val="fr-CH"/>
        </w:rPr>
      </w:pPr>
      <w:r>
        <w:rPr>
          <w:lang w:val="fr-CH"/>
        </w:rPr>
        <w:t>44.</w:t>
      </w:r>
      <w:r>
        <w:rPr>
          <w:lang w:val="fr-CH"/>
        </w:rPr>
        <w:tab/>
        <w:t>Le Gouvernement brésilien tient à faire remarquer que la baisse du nombre d'emplois disponibles pour les plus jeunes ne représente pas nécessairement un phénomène préoccupant, en ce sens qu'elle peut s'expliquer par le fait que ces jeunes poursuivent des études plus longues ou suivent des cours de formation professionnelle.</w:t>
      </w:r>
    </w:p>
    <w:p w:rsidR="00000000" w:rsidRDefault="00000000">
      <w:pPr>
        <w:rPr>
          <w:lang w:val="fr-CH"/>
        </w:rPr>
      </w:pPr>
    </w:p>
    <w:p w:rsidR="00000000" w:rsidRDefault="00000000">
      <w:pPr>
        <w:spacing w:after="120"/>
        <w:rPr>
          <w:lang w:val="fr-CH"/>
        </w:rPr>
      </w:pPr>
      <w:r>
        <w:rPr>
          <w:lang w:val="fr-CH"/>
        </w:rPr>
        <w:t>45.</w:t>
      </w:r>
      <w:r>
        <w:rPr>
          <w:lang w:val="fr-CH"/>
        </w:rPr>
        <w:tab/>
        <w:t>Il en va de même (voir graphique 6) si on examine l'évolution par secteur économique entre 1995 et 1999. Au cours de cette période, le Brésil a perdu des emplois dans l'agriculture et l'industrie mais en a gagné dans le bâtiment et les services.</w:t>
      </w:r>
    </w:p>
    <w:p w:rsidR="00000000" w:rsidRDefault="00000000">
      <w:pPr>
        <w:spacing w:after="120"/>
        <w:jc w:val="center"/>
        <w:rPr>
          <w:bCs/>
          <w:sz w:val="20"/>
          <w:lang w:val="fr-CH"/>
        </w:rPr>
      </w:pPr>
      <w:r>
        <w:rPr>
          <w:bCs/>
          <w:sz w:val="20"/>
          <w:lang w:val="fr-CH"/>
        </w:rPr>
        <w:t>GRAPHIQUE 6</w:t>
      </w:r>
    </w:p>
    <w:p w:rsidR="00000000" w:rsidRDefault="00000000">
      <w:pPr>
        <w:spacing w:after="120"/>
        <w:jc w:val="center"/>
        <w:rPr>
          <w:b/>
          <w:bCs/>
          <w:sz w:val="20"/>
          <w:lang w:val="fr-CH"/>
        </w:rPr>
      </w:pPr>
      <w:r>
        <w:rPr>
          <w:b/>
          <w:bCs/>
          <w:sz w:val="20"/>
          <w:lang w:val="fr-CH"/>
        </w:rPr>
        <w:t>Évolution du nombre d'emplois par secteur économique, 1995-99 (%)</w:t>
      </w:r>
    </w:p>
    <w:p w:rsidR="00000000" w:rsidRDefault="00000000">
      <w:pPr>
        <w:jc w:val="center"/>
        <w:rPr>
          <w:lang w:val="fr-CH"/>
        </w:rPr>
      </w:pPr>
      <w:r>
        <w:rPr>
          <w:lang w:val="fr-CH"/>
        </w:rPr>
        <w:object w:dxaOrig="8309" w:dyaOrig="3341">
          <v:shape id="_x0000_i1031" type="#_x0000_t75" style="width:415.5pt;height:167.25pt" o:ole="" fillcolor="window">
            <v:imagedata r:id="rId23" o:title=""/>
            <w10:bordertop type="single" width="12"/>
            <w10:borderleft type="single" width="12"/>
            <w10:borderbottom type="single" width="12"/>
            <w10:borderright type="single" width="12"/>
          </v:shape>
          <o:OLEObject Type="Embed" ProgID="MSGraph.Chart.8" ShapeID="_x0000_i1031" DrawAspect="Content" ObjectID="_1394878298" r:id="rId24">
            <o:FieldCodes>\s</o:FieldCodes>
          </o:OLEObject>
        </w:object>
      </w:r>
    </w:p>
    <w:p w:rsidR="00000000" w:rsidRDefault="00000000">
      <w:pPr>
        <w:spacing w:before="80"/>
        <w:ind w:left="567" w:firstLine="567"/>
        <w:rPr>
          <w:sz w:val="20"/>
          <w:lang w:val="fr-CH"/>
        </w:rPr>
      </w:pPr>
      <w:r>
        <w:rPr>
          <w:i/>
          <w:iCs/>
          <w:sz w:val="20"/>
          <w:lang w:val="fr-CH"/>
        </w:rPr>
        <w:t xml:space="preserve">Source : </w:t>
      </w:r>
      <w:r>
        <w:rPr>
          <w:sz w:val="20"/>
          <w:lang w:val="fr-CH"/>
        </w:rPr>
        <w:t>PNAD, IBGE</w:t>
      </w:r>
    </w:p>
    <w:p w:rsidR="00000000" w:rsidRDefault="00000000">
      <w:pPr>
        <w:rPr>
          <w:lang w:val="fr-CH"/>
        </w:rPr>
      </w:pPr>
      <w:r>
        <w:rPr>
          <w:lang w:val="fr-CH"/>
        </w:rPr>
        <w:t>46.</w:t>
      </w:r>
      <w:r>
        <w:rPr>
          <w:lang w:val="fr-CH"/>
        </w:rPr>
        <w:tab/>
        <w:t>Dans toute analyse des résultats de l'économie brésilienne dans les années 90, il faut se garder de mal interpréter ces résultats et d'y voir un signe de stagnation. Il ne faut pas non plus conclure à une stagnation au vu de l'état du marché de l'emploi brésilien. Hormis la période allant de 1998 à 2000, le taux de croissance de l'économie brésilienne à partir de 1992 était très supérieur à ce qu'il était au cours de la décennie précédente. Il faut par ailleurs tenir compte des importants gains de productivité réalisés par l'économie brésilienne au cours de cette période. La moins forte croissance du nombre des emplois s'explique probablement par le fait que le taux de productivité de ces emplois a augmenté plus vite que le PIB.</w:t>
      </w:r>
    </w:p>
    <w:p w:rsidR="00000000" w:rsidRDefault="00000000">
      <w:pPr>
        <w:rPr>
          <w:b/>
          <w:bCs/>
          <w:lang w:val="fr-CH"/>
        </w:rPr>
      </w:pPr>
    </w:p>
    <w:p w:rsidR="00000000" w:rsidRDefault="00000000">
      <w:pPr>
        <w:spacing w:after="120"/>
        <w:jc w:val="center"/>
        <w:rPr>
          <w:bCs/>
          <w:sz w:val="20"/>
          <w:lang w:val="fr-CH"/>
        </w:rPr>
      </w:pPr>
      <w:r>
        <w:rPr>
          <w:bCs/>
          <w:sz w:val="20"/>
          <w:lang w:val="fr-CH"/>
        </w:rPr>
        <w:t>GRAPHIQUE 7</w:t>
      </w:r>
    </w:p>
    <w:p w:rsidR="00000000" w:rsidRDefault="00000000">
      <w:pPr>
        <w:spacing w:after="120"/>
        <w:jc w:val="center"/>
        <w:rPr>
          <w:b/>
          <w:bCs/>
          <w:sz w:val="20"/>
          <w:lang w:val="fr-CH"/>
        </w:rPr>
      </w:pPr>
      <w:r>
        <w:rPr>
          <w:b/>
          <w:bCs/>
          <w:sz w:val="20"/>
          <w:lang w:val="fr-CH"/>
        </w:rPr>
        <w:t>Croissance du PIB et de la productivité du travail dans l'industrie, 1992-99</w:t>
      </w:r>
    </w:p>
    <w:p w:rsidR="00000000" w:rsidRDefault="00000000">
      <w:pPr>
        <w:spacing w:after="120"/>
        <w:jc w:val="center"/>
        <w:rPr>
          <w:i/>
          <w:iCs/>
          <w:sz w:val="20"/>
          <w:lang w:val="fr-CH"/>
        </w:rPr>
      </w:pPr>
      <w:r>
        <w:rPr>
          <w:i/>
          <w:iCs/>
          <w:sz w:val="20"/>
          <w:lang w:val="fr-CH"/>
        </w:rPr>
        <w:t>(En pourcentage)</w:t>
      </w:r>
    </w:p>
    <w:p w:rsidR="00000000" w:rsidRDefault="00000000">
      <w:pPr>
        <w:jc w:val="center"/>
        <w:rPr>
          <w:lang w:val="fr-CH"/>
        </w:rPr>
      </w:pPr>
      <w:r>
        <w:rPr>
          <w:lang w:val="fr-CH"/>
        </w:rPr>
        <w:object w:dxaOrig="8362" w:dyaOrig="4162">
          <v:shape id="_x0000_i1032" type="#_x0000_t75" style="width:417.75pt;height:207.75pt" o:ole="" fillcolor="window">
            <v:imagedata r:id="rId25" o:title=""/>
            <w10:bordertop type="single" width="12"/>
            <w10:borderleft type="single" width="12"/>
            <w10:borderbottom type="single" width="12"/>
            <w10:borderright type="single" width="12"/>
          </v:shape>
          <o:OLEObject Type="Embed" ProgID="MSGraph.Chart.8" ShapeID="_x0000_i1032" DrawAspect="Content" ObjectID="_1394878299" r:id="rId26">
            <o:FieldCodes>\s</o:FieldCodes>
          </o:OLEObject>
        </w:object>
      </w:r>
    </w:p>
    <w:p w:rsidR="00000000" w:rsidRDefault="00000000">
      <w:pPr>
        <w:spacing w:before="80"/>
        <w:ind w:left="567" w:firstLine="567"/>
        <w:rPr>
          <w:sz w:val="20"/>
          <w:lang w:val="fr-CH"/>
        </w:rPr>
      </w:pPr>
      <w:r>
        <w:rPr>
          <w:i/>
          <w:iCs/>
          <w:sz w:val="20"/>
          <w:lang w:val="fr-CH"/>
        </w:rPr>
        <w:t xml:space="preserve">Source : </w:t>
      </w:r>
      <w:r>
        <w:rPr>
          <w:sz w:val="20"/>
          <w:lang w:val="fr-CH"/>
        </w:rPr>
        <w:t>IBGE.</w:t>
      </w:r>
    </w:p>
    <w:p w:rsidR="00000000" w:rsidRDefault="00000000">
      <w:pPr>
        <w:rPr>
          <w:lang w:val="fr-CH"/>
        </w:rPr>
      </w:pPr>
    </w:p>
    <w:p w:rsidR="00000000" w:rsidRDefault="00000000">
      <w:pPr>
        <w:rPr>
          <w:lang w:val="fr-CH"/>
        </w:rPr>
      </w:pPr>
      <w:r>
        <w:rPr>
          <w:lang w:val="fr-CH"/>
        </w:rPr>
        <w:t>47.</w:t>
      </w:r>
      <w:r>
        <w:rPr>
          <w:lang w:val="fr-CH"/>
        </w:rPr>
        <w:tab/>
        <w:t>Dans les années 80, la productivité du travail est demeurée quasiment inchangée, alors qu'elle a connu une forte croissance dans les années 90. Il est donc permis de supposer que l'économie n'a aucunement perdu de son dynamisme et que, au contraire, la productivité a augmenté à un rythme supérieur à celui de l'ensemble de l'économie. Le problème des créations d'emplois renvoie donc non pas au dynamisme de l'économie mais à des facteurs liés au marché de l'emploi lui-même et à la manière dont il fonctionne. Ce sont ces facteurs qu'il faut analyser et traiter convenablement afin que la faiblesse des créations d'emplois ne se transforme pas en un chômage structurel à l'avenir.</w:t>
      </w:r>
    </w:p>
    <w:p w:rsidR="00000000" w:rsidRDefault="00000000">
      <w:pPr>
        <w:rPr>
          <w:lang w:val="fr-CH"/>
        </w:rPr>
      </w:pPr>
    </w:p>
    <w:p w:rsidR="00000000" w:rsidRDefault="00000000">
      <w:pPr>
        <w:rPr>
          <w:lang w:val="fr-CH"/>
        </w:rPr>
      </w:pPr>
      <w:r>
        <w:rPr>
          <w:lang w:val="fr-CH"/>
        </w:rPr>
        <w:t>48.</w:t>
      </w:r>
      <w:r>
        <w:rPr>
          <w:lang w:val="fr-CH"/>
        </w:rPr>
        <w:tab/>
        <w:t>En premier lieu, la diminution des créations d'emplois va de pair avec une forte croissance de la productivité sur le marché du travail. Les données disponibles sur les gains de productivité de l'économie brésilienne montrent le caractère incontestable de ce facteur. D'un côté, quel que soit le taux de croissance de l'économie, les gains de productivité freinent les créations d'emplois; d'un autre côté, qui dit gains de productivité dit produits de qualité obtenus avec moins de force de travail et de ressources en général. Les coûts de production baissent et, par voie de conséquence, les prix des produits aussi, ce qui explique la forte augmentation du nombre des consommateurs enregistrée ces dernières années sur le marché brésilien.</w:t>
      </w:r>
    </w:p>
    <w:p w:rsidR="00000000" w:rsidRDefault="00000000">
      <w:pPr>
        <w:rPr>
          <w:lang w:val="fr-CH"/>
        </w:rPr>
      </w:pPr>
    </w:p>
    <w:p w:rsidR="00000000" w:rsidRDefault="00000000">
      <w:pPr>
        <w:rPr>
          <w:lang w:val="fr-CH"/>
        </w:rPr>
      </w:pPr>
      <w:r>
        <w:rPr>
          <w:lang w:val="fr-CH"/>
        </w:rPr>
        <w:t>49.</w:t>
      </w:r>
      <w:r>
        <w:rPr>
          <w:lang w:val="fr-CH"/>
        </w:rPr>
        <w:tab/>
        <w:t>Parallèlement, les gains de productivité sont le seul moyen d'assurer une plus grande compétitivité à l'étranger et des salaires plus élevés à long terme. Les grandes économies de marché partout dans le monde sont précisément nées de la conjonction de gains de productivité importants et de hausses des salaires réels. De l'avis du Gouvernement brésilien, ce serait une erreur d'interrompre le processus de hausse de la productivité en partant du principe que cela permettrait de créer des emplois à court terme.</w:t>
      </w:r>
    </w:p>
    <w:p w:rsidR="00000000" w:rsidRDefault="00000000">
      <w:pPr>
        <w:rPr>
          <w:lang w:val="fr-CH"/>
        </w:rPr>
      </w:pPr>
      <w:r>
        <w:rPr>
          <w:lang w:val="fr-CH"/>
        </w:rPr>
        <w:t>50.</w:t>
      </w:r>
      <w:r>
        <w:rPr>
          <w:lang w:val="fr-CH"/>
        </w:rPr>
        <w:tab/>
        <w:t>Enfin, il convient de souligner que les données sur l'emploi couvrant la période qui va jusqu'en 1999 ne rendent pas compte du retournement de tendance survenu cette année-là. L'année 2000 a été effectivement marquée par un changement très net en matière de création d'emplois. Selon les données officielles concernant le marché du travail fournies par le Registre des personnes en activité et au chômage (CAGED), 284 000 emplois ont été créés entre janvier  et avril 2000. Pour la même période, le SME/IBGE donne pour les zones métropolitaines du pays un excédent de 600 000 emplois (toutes occupations confondues) par rapport à la même période de l'année précédente.</w:t>
      </w:r>
    </w:p>
    <w:p w:rsidR="00000000" w:rsidRDefault="00000000">
      <w:pPr>
        <w:rPr>
          <w:b/>
          <w:bCs/>
          <w:lang w:val="fr-CH"/>
        </w:rPr>
      </w:pPr>
    </w:p>
    <w:p w:rsidR="00000000" w:rsidRDefault="00000000">
      <w:pPr>
        <w:jc w:val="center"/>
        <w:rPr>
          <w:lang w:val="fr-CH"/>
        </w:rPr>
      </w:pPr>
      <w:r>
        <w:rPr>
          <w:b/>
          <w:bCs/>
          <w:lang w:val="fr-CH"/>
        </w:rPr>
        <w:t>Les taux de chômage et le marché du travail informel</w:t>
      </w:r>
    </w:p>
    <w:p w:rsidR="00000000" w:rsidRDefault="00000000">
      <w:pPr>
        <w:rPr>
          <w:lang w:val="fr-CH"/>
        </w:rPr>
      </w:pPr>
    </w:p>
    <w:p w:rsidR="00000000" w:rsidRDefault="00000000">
      <w:pPr>
        <w:rPr>
          <w:lang w:val="fr-CH"/>
        </w:rPr>
      </w:pPr>
      <w:r>
        <w:rPr>
          <w:lang w:val="fr-CH"/>
        </w:rPr>
        <w:t>51.</w:t>
      </w:r>
      <w:r>
        <w:rPr>
          <w:lang w:val="fr-CH"/>
        </w:rPr>
        <w:tab/>
        <w:t>Le chômage a nettement augmenté ces dernières années. Il s'agit certes toujours d'un phénomène saisonnier (voir graphique 8) mais, en moyenne annuelle, les taux ont notablement augmenté et tendent à sa stabiliser à des niveaux jamais atteints jusqu'ici. Ces taux de chômage demeurent néanmoins raisonnables au plan international.</w:t>
      </w:r>
    </w:p>
    <w:p w:rsidR="00000000" w:rsidRDefault="00000000">
      <w:pPr>
        <w:rPr>
          <w:lang w:val="fr-CH"/>
        </w:rPr>
      </w:pPr>
    </w:p>
    <w:p w:rsidR="00000000" w:rsidRDefault="00000000">
      <w:pPr>
        <w:rPr>
          <w:lang w:val="fr-CH"/>
        </w:rPr>
      </w:pPr>
      <w:r>
        <w:rPr>
          <w:lang w:val="fr-CH"/>
        </w:rPr>
        <w:t>52.</w:t>
      </w:r>
      <w:r>
        <w:rPr>
          <w:lang w:val="fr-CH"/>
        </w:rPr>
        <w:tab/>
        <w:t>Avant de poursuivre, il convient de noter que la réaction positive enregistrée cette année sur le marché du travail s'est traduite par un léger recul du chômage. Cette hausse du chômage est lente, pour diverses raisons qui seront examinées plus loin dans le présent document.</w:t>
      </w:r>
    </w:p>
    <w:p w:rsidR="00000000" w:rsidRDefault="00000000">
      <w:pPr>
        <w:rPr>
          <w:b/>
          <w:bCs/>
          <w:lang w:val="fr-CH"/>
        </w:rPr>
      </w:pPr>
    </w:p>
    <w:p w:rsidR="00000000" w:rsidRDefault="00000000">
      <w:pPr>
        <w:spacing w:after="120"/>
        <w:jc w:val="center"/>
        <w:rPr>
          <w:bCs/>
          <w:sz w:val="20"/>
          <w:lang w:val="fr-CH"/>
        </w:rPr>
      </w:pPr>
      <w:r>
        <w:rPr>
          <w:bCs/>
          <w:sz w:val="20"/>
          <w:lang w:val="fr-CH"/>
        </w:rPr>
        <w:t>GRAPHIQUE 8</w:t>
      </w:r>
    </w:p>
    <w:p w:rsidR="00000000" w:rsidRDefault="00000000">
      <w:pPr>
        <w:spacing w:after="120"/>
        <w:jc w:val="center"/>
        <w:rPr>
          <w:b/>
          <w:bCs/>
          <w:sz w:val="20"/>
          <w:lang w:val="fr-CH"/>
        </w:rPr>
      </w:pPr>
      <w:r>
        <w:rPr>
          <w:b/>
          <w:bCs/>
          <w:sz w:val="20"/>
          <w:lang w:val="fr-CH"/>
        </w:rPr>
        <w:t>Évolution du taux de chômage, zones métropolitaines</w:t>
      </w:r>
    </w:p>
    <w:p w:rsidR="00000000" w:rsidRDefault="00000000">
      <w:pPr>
        <w:spacing w:after="120"/>
        <w:jc w:val="center"/>
        <w:rPr>
          <w:i/>
          <w:iCs/>
          <w:sz w:val="20"/>
          <w:lang w:val="fr-CH"/>
        </w:rPr>
      </w:pPr>
      <w:r>
        <w:rPr>
          <w:i/>
          <w:iCs/>
          <w:sz w:val="20"/>
          <w:lang w:val="fr-CH"/>
        </w:rPr>
        <w:t>(En pourcentage)</w:t>
      </w:r>
    </w:p>
    <w:bookmarkStart w:id="5" w:name="_MON_1082362124"/>
    <w:bookmarkEnd w:id="5"/>
    <w:p w:rsidR="00000000" w:rsidRDefault="00000000">
      <w:pPr>
        <w:jc w:val="center"/>
        <w:rPr>
          <w:i/>
          <w:iCs/>
          <w:sz w:val="20"/>
          <w:lang w:val="fr-CH"/>
        </w:rPr>
      </w:pPr>
      <w:r>
        <w:rPr>
          <w:lang w:val="fr-CH"/>
        </w:rPr>
        <w:object w:dxaOrig="8385" w:dyaOrig="4290">
          <v:shape id="_x0000_i1033" type="#_x0000_t75" style="width:419.25pt;height:214.5pt" o:ole="" o:allowoverlap="f">
            <v:imagedata r:id="rId27" o:title="" grayscale="t" bilevel="t"/>
          </v:shape>
          <o:OLEObject Type="Embed" ProgID="Word.Picture.8" ShapeID="_x0000_i1033" DrawAspect="Content" ObjectID="_1394878300" r:id="rId28"/>
        </w:object>
      </w:r>
    </w:p>
    <w:p w:rsidR="00000000" w:rsidRDefault="00000000">
      <w:pPr>
        <w:spacing w:before="80"/>
        <w:ind w:left="567" w:firstLine="567"/>
        <w:rPr>
          <w:sz w:val="20"/>
          <w:lang w:val="fr-CH"/>
        </w:rPr>
      </w:pPr>
      <w:r>
        <w:rPr>
          <w:i/>
          <w:iCs/>
          <w:sz w:val="20"/>
          <w:lang w:val="fr-CH"/>
        </w:rPr>
        <w:t xml:space="preserve">Source : </w:t>
      </w:r>
      <w:r>
        <w:rPr>
          <w:sz w:val="20"/>
          <w:lang w:val="fr-CH"/>
        </w:rPr>
        <w:t>SME, IBGE.</w:t>
      </w:r>
    </w:p>
    <w:p w:rsidR="00000000" w:rsidRDefault="00000000">
      <w:pPr>
        <w:rPr>
          <w:lang w:val="fr-CH"/>
        </w:rPr>
      </w:pPr>
    </w:p>
    <w:p w:rsidR="00000000" w:rsidRDefault="00000000">
      <w:pPr>
        <w:rPr>
          <w:lang w:val="fr-CH"/>
        </w:rPr>
      </w:pPr>
      <w:r>
        <w:rPr>
          <w:lang w:val="fr-CH"/>
        </w:rPr>
        <w:t>53.</w:t>
      </w:r>
      <w:r>
        <w:rPr>
          <w:lang w:val="fr-CH"/>
        </w:rPr>
        <w:tab/>
        <w:t>La hausse du taux de chômage a été provoquée par un certain nombre de facteurs. Outre les gains de productivité évoqués plus haut, les programmes macroéconomiques adoptés en réaction à la crise asiatique de 1997, la crise russe de 1998 et, enfin, la crise du change que le Brésil lui-même a connue en 1999 ont aussi joué un rôle à cet égard. À chacune de ces occasions, le Gouvernement s'est trouvé dans l'obligation de prendre des mesures qui, bien que rigoureuses sur le plan budgétaire, étaient justifiées par la nécessité de préserver la stabilité macroéconomique du pays.</w:t>
      </w:r>
    </w:p>
    <w:p w:rsidR="00000000" w:rsidRDefault="00000000">
      <w:pPr>
        <w:rPr>
          <w:lang w:val="fr-CH"/>
        </w:rPr>
      </w:pPr>
    </w:p>
    <w:p w:rsidR="00000000" w:rsidRDefault="00000000">
      <w:pPr>
        <w:rPr>
          <w:lang w:val="fr-CH"/>
        </w:rPr>
      </w:pPr>
      <w:r>
        <w:rPr>
          <w:lang w:val="fr-CH"/>
        </w:rPr>
        <w:t>54.</w:t>
      </w:r>
      <w:r>
        <w:rPr>
          <w:lang w:val="fr-CH"/>
        </w:rPr>
        <w:tab/>
        <w:t>Dans l'optique de l'action des pouvoirs publics, il convient de souligner que le chômage ne touche pas tous les groupes sociaux de la même manière. Une analyse plus détaillée permet de déterminer quels sont les groupes qui en pâtissent le plus. Comme le montre le graphique 9, le chômage est plus répandu chez les hommes que chez les femmes, chez les enfants que chez le chef de famille ou son conjoint (en 1999, le taux de chômage était de 5 % pour les chefs de famille et de plus de 13 % pour leurs enfants); chez les travailleurs de plus de 40 ans, le taux de chômage tournait autour de 4 %, contre 15 % chez les jeunes en général. Les statistiques susmentionnées montrent que les chefs de famille, qui contribuent davantage au revenu familial que les autres membres de la famille, ont moins souffert du chômage.</w:t>
      </w:r>
    </w:p>
    <w:p w:rsidR="00000000" w:rsidRDefault="00000000">
      <w:pPr>
        <w:rPr>
          <w:b/>
          <w:bCs/>
          <w:lang w:val="fr-CH"/>
        </w:rPr>
      </w:pPr>
    </w:p>
    <w:p w:rsidR="00000000" w:rsidRDefault="00000000">
      <w:pPr>
        <w:spacing w:after="120"/>
        <w:jc w:val="center"/>
        <w:rPr>
          <w:bCs/>
          <w:sz w:val="20"/>
          <w:lang w:val="fr-CH"/>
        </w:rPr>
      </w:pPr>
      <w:r>
        <w:rPr>
          <w:bCs/>
          <w:sz w:val="20"/>
          <w:lang w:val="fr-CH"/>
        </w:rPr>
        <w:t>GRAPHIQUE 9</w:t>
      </w:r>
    </w:p>
    <w:p w:rsidR="00000000" w:rsidRDefault="00000000">
      <w:pPr>
        <w:jc w:val="center"/>
        <w:rPr>
          <w:b/>
          <w:bCs/>
          <w:sz w:val="20"/>
          <w:lang w:val="fr-CH"/>
        </w:rPr>
      </w:pPr>
      <w:r>
        <w:rPr>
          <w:b/>
          <w:bCs/>
          <w:sz w:val="20"/>
          <w:lang w:val="fr-CH"/>
        </w:rPr>
        <w:t>Taux moyen de chômage dans les zones métropolitaines, 1999</w:t>
      </w:r>
    </w:p>
    <w:p w:rsidR="00000000" w:rsidRDefault="00000000">
      <w:pPr>
        <w:spacing w:after="120"/>
        <w:jc w:val="center"/>
        <w:rPr>
          <w:i/>
          <w:iCs/>
          <w:sz w:val="20"/>
          <w:lang w:val="fr-CH"/>
        </w:rPr>
      </w:pPr>
      <w:r>
        <w:rPr>
          <w:i/>
          <w:iCs/>
          <w:sz w:val="20"/>
          <w:lang w:val="fr-CH"/>
        </w:rPr>
        <w:t>(En pourcentage)</w:t>
      </w:r>
    </w:p>
    <w:p w:rsidR="00000000" w:rsidRDefault="00000000">
      <w:pPr>
        <w:jc w:val="center"/>
        <w:rPr>
          <w:lang w:val="fr-CH"/>
        </w:rPr>
      </w:pPr>
      <w:r>
        <w:rPr>
          <w:lang w:val="fr-CH"/>
        </w:rPr>
        <w:object w:dxaOrig="8424" w:dyaOrig="7565">
          <v:shape id="_x0000_i1034" type="#_x0000_t75" style="width:421.5pt;height:378pt" o:ole="" o:bordertopcolor="this" o:borderleftcolor="this" o:borderbottomcolor="this" o:borderrightcolor="this" fillcolor="window">
            <v:imagedata r:id="rId29" o:title=""/>
            <w10:bordertop type="single" width="12"/>
            <w10:borderleft type="single" width="12"/>
            <w10:borderbottom type="single" width="12"/>
            <w10:borderright type="single" width="12"/>
          </v:shape>
          <o:OLEObject Type="Embed" ProgID="MSGraph.Chart.8" ShapeID="_x0000_i1034" DrawAspect="Content" ObjectID="_1394878301" r:id="rId30">
            <o:FieldCodes>\s</o:FieldCodes>
          </o:OLEObject>
        </w:object>
      </w:r>
    </w:p>
    <w:p w:rsidR="00000000" w:rsidRDefault="00000000">
      <w:pPr>
        <w:spacing w:before="80"/>
        <w:ind w:firstLine="567"/>
        <w:rPr>
          <w:b/>
          <w:bCs/>
          <w:sz w:val="20"/>
          <w:lang w:val="fr-CH"/>
        </w:rPr>
      </w:pPr>
      <w:r>
        <w:rPr>
          <w:i/>
          <w:iCs/>
          <w:kern w:val="16"/>
          <w:sz w:val="20"/>
          <w:lang w:val="fr-CH"/>
        </w:rPr>
        <w:tab/>
        <w:t xml:space="preserve">Source : </w:t>
      </w:r>
      <w:r>
        <w:rPr>
          <w:kern w:val="16"/>
          <w:sz w:val="20"/>
          <w:lang w:val="fr-CH"/>
        </w:rPr>
        <w:t>SME, IBGE.</w:t>
      </w:r>
    </w:p>
    <w:p w:rsidR="00000000" w:rsidRDefault="00000000">
      <w:pPr>
        <w:rPr>
          <w:lang w:val="fr-CH"/>
        </w:rPr>
      </w:pPr>
    </w:p>
    <w:p w:rsidR="00000000" w:rsidRDefault="00000000">
      <w:pPr>
        <w:rPr>
          <w:lang w:val="fr-CH"/>
        </w:rPr>
      </w:pPr>
      <w:r>
        <w:rPr>
          <w:lang w:val="fr-CH"/>
        </w:rPr>
        <w:t>55.</w:t>
      </w:r>
      <w:r>
        <w:rPr>
          <w:lang w:val="fr-CH"/>
        </w:rPr>
        <w:tab/>
        <w:t>Le Gouvernement a constaté depuis le début des années 90 une augmentation du nombre de personnes travaillant dans le secteur informel de l'économie. Toutefois, les données disponibles et les considérations qui précèdent permettent de conclure que ce phénomène n'est pas lié à une baisse de dynamisme de l'économie dans son ensemble. L'explication du développement du marché du travail informel doit plutôt être recherchée dans des facteurs qui ont trait au fonctionnement du marché du travail lui-même.</w:t>
      </w:r>
    </w:p>
    <w:p w:rsidR="00000000" w:rsidRDefault="00000000">
      <w:pPr>
        <w:rPr>
          <w:lang w:val="fr-CH"/>
        </w:rPr>
      </w:pPr>
    </w:p>
    <w:p w:rsidR="00000000" w:rsidRDefault="00000000">
      <w:pPr>
        <w:rPr>
          <w:lang w:val="fr-CH"/>
        </w:rPr>
      </w:pPr>
      <w:r>
        <w:rPr>
          <w:lang w:val="fr-CH"/>
        </w:rPr>
        <w:t>56.</w:t>
      </w:r>
      <w:r>
        <w:rPr>
          <w:lang w:val="fr-CH"/>
        </w:rPr>
        <w:tab/>
        <w:t>Bien évidemment, l'existence d'un marché du travail informel au Brésil a plusieurs causes, notamment les effets dissuasifs du système de sécurité sociale et du code du travail, ainsi que les particularités des micro et petites entreprises qui emploient le plus gros des travailleurs du secteur informel. Deux de ces facteurs sont fondamentaux. Le premier tient au fait que les nouvelles formes de production et les nouvelles relations professionnelles poussent à l'augmentation du nombre des personnes travaillant à leur compte, grâce à la sous-traitance. En d'autres termes, un certain nombre de fonctions qui étaient assurées dans le cadre de l'entreprise sont désormais confiées à des sous-traitants, ce qui diminue le nombre des personnes employées directement par l'entreprise. Le second facteur a trait à l'augmentation relative du nombre des emplois dans le secteur des services par rapport au secteur industriel. Étant donné que le secteur des services est davantage porté à créer des emplois "informels", l'importance croissante de ce secteur suffit à expliquer le développement de ce type d'emplois sur le marché du travail.</w:t>
      </w:r>
    </w:p>
    <w:p w:rsidR="00000000" w:rsidRDefault="00000000">
      <w:pPr>
        <w:rPr>
          <w:b/>
          <w:bCs/>
          <w:lang w:val="fr-CH"/>
        </w:rPr>
      </w:pPr>
    </w:p>
    <w:p w:rsidR="00000000" w:rsidRDefault="00000000">
      <w:pPr>
        <w:jc w:val="center"/>
        <w:rPr>
          <w:lang w:val="fr-CH"/>
        </w:rPr>
      </w:pPr>
      <w:r>
        <w:rPr>
          <w:b/>
          <w:bCs/>
          <w:lang w:val="fr-CH"/>
        </w:rPr>
        <w:t>Salaires</w:t>
      </w:r>
    </w:p>
    <w:p w:rsidR="00000000" w:rsidRDefault="00000000">
      <w:pPr>
        <w:rPr>
          <w:lang w:val="fr-CH"/>
        </w:rPr>
      </w:pPr>
    </w:p>
    <w:p w:rsidR="00000000" w:rsidRDefault="00000000">
      <w:pPr>
        <w:rPr>
          <w:lang w:val="fr-CH"/>
        </w:rPr>
      </w:pPr>
      <w:r>
        <w:rPr>
          <w:lang w:val="fr-CH"/>
        </w:rPr>
        <w:t>57.</w:t>
      </w:r>
      <w:r>
        <w:rPr>
          <w:lang w:val="fr-CH"/>
        </w:rPr>
        <w:tab/>
        <w:t>La question des emplois "informels" appelle celle de la précarité qui caractérise ce type de relations professionnelles en raison de l'absence de droits, voire de rémunération, des travailleurs concernés. Cela étant, les indicateurs disponibles n'apportent pas de preuves claires d'un lien éventuel entre l'augmentation du nombre des emplois "informels" et une plus grande précarité dans ce type d'activités, surtout en ce qui concerne le revenu, comme le montre le graphique 10 ci-après.</w:t>
      </w:r>
    </w:p>
    <w:p w:rsidR="00000000" w:rsidRDefault="00000000">
      <w:pPr>
        <w:rPr>
          <w:b/>
          <w:bCs/>
          <w:lang w:val="fr-CH"/>
        </w:rPr>
      </w:pPr>
    </w:p>
    <w:p w:rsidR="00000000" w:rsidRDefault="00000000">
      <w:pPr>
        <w:spacing w:after="120"/>
        <w:jc w:val="center"/>
        <w:rPr>
          <w:bCs/>
          <w:sz w:val="20"/>
          <w:lang w:val="fr-CH"/>
        </w:rPr>
      </w:pPr>
      <w:r>
        <w:rPr>
          <w:bCs/>
          <w:sz w:val="20"/>
          <w:lang w:val="fr-CH"/>
        </w:rPr>
        <w:t>GRAPHIQUE 10</w:t>
      </w:r>
    </w:p>
    <w:p w:rsidR="00000000" w:rsidRDefault="00000000">
      <w:pPr>
        <w:jc w:val="center"/>
        <w:rPr>
          <w:b/>
          <w:bCs/>
          <w:sz w:val="20"/>
          <w:lang w:val="fr-CH"/>
        </w:rPr>
      </w:pPr>
      <w:r>
        <w:rPr>
          <w:b/>
          <w:bCs/>
          <w:sz w:val="20"/>
          <w:lang w:val="fr-CH"/>
        </w:rPr>
        <w:t>Évolution des salaires réels moyens, 1991-99</w:t>
      </w:r>
    </w:p>
    <w:p w:rsidR="00000000" w:rsidRDefault="00000000">
      <w:pPr>
        <w:spacing w:after="120"/>
        <w:jc w:val="center"/>
        <w:rPr>
          <w:i/>
          <w:iCs/>
          <w:sz w:val="20"/>
          <w:lang w:val="fr-CH"/>
        </w:rPr>
      </w:pPr>
      <w:r>
        <w:rPr>
          <w:i/>
          <w:iCs/>
          <w:sz w:val="20"/>
          <w:lang w:val="fr-CH"/>
        </w:rPr>
        <w:t>(En pourcentage)</w:t>
      </w:r>
    </w:p>
    <w:p w:rsidR="00000000" w:rsidRDefault="00000000">
      <w:pPr>
        <w:jc w:val="center"/>
        <w:rPr>
          <w:lang w:val="fr-CH"/>
        </w:rPr>
      </w:pPr>
      <w:r>
        <w:rPr>
          <w:lang w:val="fr-CH"/>
        </w:rPr>
        <w:object w:dxaOrig="8040" w:dyaOrig="5923">
          <v:shape id="_x0000_i1035" type="#_x0000_t75" style="width:402pt;height:296.25pt" o:ole="" o:bordertopcolor="this" o:borderleftcolor="this" o:borderbottomcolor="this" o:borderrightcolor="this" fillcolor="window">
            <v:imagedata r:id="rId31" o:title=""/>
            <w10:bordertop type="single" width="12"/>
            <w10:borderleft type="single" width="12"/>
            <w10:borderbottom type="single" width="12"/>
            <w10:borderright type="single" width="12"/>
          </v:shape>
          <o:OLEObject Type="Embed" ProgID="MSGraph.Chart.8" ShapeID="_x0000_i1035" DrawAspect="Content" ObjectID="_1394878302" r:id="rId32">
            <o:FieldCodes>\s</o:FieldCodes>
          </o:OLEObject>
        </w:object>
      </w:r>
    </w:p>
    <w:p w:rsidR="00000000" w:rsidRDefault="00000000">
      <w:pPr>
        <w:spacing w:before="80"/>
        <w:ind w:left="567" w:firstLine="567"/>
        <w:rPr>
          <w:sz w:val="20"/>
          <w:lang w:val="fr-CH"/>
        </w:rPr>
      </w:pPr>
      <w:r>
        <w:rPr>
          <w:i/>
          <w:iCs/>
          <w:kern w:val="16"/>
          <w:sz w:val="20"/>
          <w:lang w:val="fr-CH"/>
        </w:rPr>
        <w:t xml:space="preserve">Source : </w:t>
      </w:r>
      <w:r>
        <w:rPr>
          <w:kern w:val="16"/>
          <w:sz w:val="20"/>
          <w:lang w:val="fr-CH"/>
        </w:rPr>
        <w:t>SME, IBGE.</w:t>
      </w:r>
    </w:p>
    <w:p w:rsidR="00000000" w:rsidRDefault="00000000">
      <w:pPr>
        <w:rPr>
          <w:lang w:val="fr-CH"/>
        </w:rPr>
      </w:pPr>
    </w:p>
    <w:p w:rsidR="00000000" w:rsidRDefault="00000000">
      <w:pPr>
        <w:rPr>
          <w:lang w:val="fr-CH"/>
        </w:rPr>
      </w:pPr>
    </w:p>
    <w:p w:rsidR="00000000" w:rsidRDefault="00000000">
      <w:pPr>
        <w:rPr>
          <w:lang w:val="fr-CH"/>
        </w:rPr>
      </w:pPr>
      <w:r>
        <w:rPr>
          <w:lang w:val="fr-CH"/>
        </w:rPr>
        <w:t>58.</w:t>
      </w:r>
      <w:r>
        <w:rPr>
          <w:lang w:val="fr-CH"/>
        </w:rPr>
        <w:tab/>
        <w:t>Les travailleurs qui ne sont pas détenteurs de documents de travail réguliers ou qui travaillent à leur propre compte sont certes de plus en plus nombreux mais ce sont aussi ces deux groupes précisément qui connaissent les plus fortes hausses de revenu depuis 1991. L'on remarquera également dans le graphique 10 que le secteur des services (qui est le plus gros producteur d'emplois "informels") est précisément aussi celui où les travailleurs enregistrent la plus forte variation positive des salaires. Par ailleurs, au cours de la période considérée, les hausses de salaire ont été nettement plus fortes pour les femmes que pour les hommes.</w:t>
      </w:r>
    </w:p>
    <w:p w:rsidR="00000000" w:rsidRDefault="00000000">
      <w:pPr>
        <w:rPr>
          <w:b/>
          <w:bCs/>
          <w:lang w:val="fr-CH"/>
        </w:rPr>
      </w:pPr>
    </w:p>
    <w:p w:rsidR="00000000" w:rsidRDefault="00000000">
      <w:pPr>
        <w:keepNext/>
        <w:jc w:val="center"/>
        <w:rPr>
          <w:lang w:val="fr-CH"/>
        </w:rPr>
      </w:pPr>
      <w:r>
        <w:rPr>
          <w:b/>
          <w:bCs/>
          <w:lang w:val="fr-CH"/>
        </w:rPr>
        <w:t>L'action des pouvoirs publics en matière de revenus et de salaires</w:t>
      </w:r>
    </w:p>
    <w:p w:rsidR="00000000" w:rsidRDefault="00000000">
      <w:pPr>
        <w:keepNext/>
        <w:rPr>
          <w:lang w:val="fr-CH"/>
        </w:rPr>
      </w:pPr>
    </w:p>
    <w:p w:rsidR="00000000" w:rsidRDefault="00000000">
      <w:pPr>
        <w:keepNext/>
        <w:rPr>
          <w:lang w:val="fr-CH"/>
        </w:rPr>
      </w:pPr>
      <w:r>
        <w:rPr>
          <w:lang w:val="fr-CH"/>
        </w:rPr>
        <w:t>59.</w:t>
      </w:r>
      <w:r>
        <w:rPr>
          <w:lang w:val="fr-CH"/>
        </w:rPr>
        <w:tab/>
        <w:t>Les programmes gouvernementaux relevant du Ministère du travail et de l'emploi comportent trois volets essentiels : les mesures visant à créer un système public pour l'emploi; les mesures visant à accroître les possibilités d'emploi par le crédit; et les mesures visant à améliorer le cadre réglementaire qui régit les relations entre les directions des entreprises et leurs employés.</w:t>
      </w:r>
    </w:p>
    <w:p w:rsidR="00000000" w:rsidRDefault="00000000">
      <w:pPr>
        <w:keepNext/>
        <w:rPr>
          <w:lang w:val="fr-CH"/>
        </w:rPr>
      </w:pPr>
    </w:p>
    <w:p w:rsidR="00000000" w:rsidRDefault="00000000">
      <w:pPr>
        <w:keepNext/>
        <w:rPr>
          <w:lang w:val="fr-CH"/>
        </w:rPr>
      </w:pPr>
      <w:r>
        <w:rPr>
          <w:lang w:val="fr-CH"/>
        </w:rPr>
        <w:t>60.</w:t>
      </w:r>
      <w:r>
        <w:rPr>
          <w:lang w:val="fr-CH"/>
        </w:rPr>
        <w:tab/>
        <w:t>Le système public pour l'emploi dont le Brésil est en train de se doter repose essentiellement sur le programme d'assurance-chômage, qui englobe les trois grands axes de la politique de l'emploi : d'abord, les indemnités de chômage destinées à aider financièrement les travailleurs qui viennent d'être licenciés; puis l'intermédiation en matière d'emploi qui vise à réinsérer rapidement le chômeur dans le marché du travail, en réduisant les coûts et les délais pour les travailleurs comme pour les employeurs; enfin, les programmes de formation professionnelle conçus pour améliorer les qualifications et l'aptitude à l'emploi des travailleurs et, ce faisant, faciliter leur entrée ou leur retour sur le marché du travail.</w:t>
      </w:r>
    </w:p>
    <w:p w:rsidR="00000000" w:rsidRDefault="00000000">
      <w:pPr>
        <w:rPr>
          <w:lang w:val="fr-CH"/>
        </w:rPr>
      </w:pPr>
    </w:p>
    <w:p w:rsidR="00000000" w:rsidRDefault="00000000">
      <w:pPr>
        <w:rPr>
          <w:lang w:val="fr-CH"/>
        </w:rPr>
      </w:pPr>
      <w:r>
        <w:rPr>
          <w:lang w:val="fr-CH"/>
        </w:rPr>
        <w:t>61.</w:t>
      </w:r>
      <w:r>
        <w:rPr>
          <w:lang w:val="fr-CH"/>
        </w:rPr>
        <w:tab/>
        <w:t>Habituellement, ces activités sont gérées de manière décentralisée, par l'entremise du Système national pour l'emploi (SINE), constitué d'organismes privés choisis par le Secrétariat au travail de chaque État et d'autres partenariats avec des programmes d'enseignement professionnel, des universités le "Système S", les syndicats, etc. Des commissions locales de l'emploi sont également associées à ces actions.</w:t>
      </w:r>
    </w:p>
    <w:p w:rsidR="00000000" w:rsidRDefault="00000000">
      <w:pPr>
        <w:rPr>
          <w:lang w:val="fr-CH"/>
        </w:rPr>
      </w:pPr>
    </w:p>
    <w:p w:rsidR="00000000" w:rsidRDefault="00000000">
      <w:pPr>
        <w:rPr>
          <w:lang w:val="fr-CH"/>
        </w:rPr>
      </w:pPr>
      <w:r>
        <w:rPr>
          <w:lang w:val="fr-CH"/>
        </w:rPr>
        <w:t>62.</w:t>
      </w:r>
      <w:r>
        <w:rPr>
          <w:lang w:val="fr-CH"/>
        </w:rPr>
        <w:tab/>
        <w:t>Entre 1986 et 1999, près de 23,5 milliards de dollars des États-Unis ont été consacrés à l'assurance-chômage; 43 701 063 personnes ont trouvé un emploi, sur 45 626 413 candidats, soit un taux de placement de 95,78 %. L'indemnité moyenne pour la période en question correspondait à 1,54 salaire mensuel minimum. Au cours des quatre années allant de 1991 à 1994, le nombre moyen de personnes percevant une indemnité de chômage était de 316 000 tous les mois, soit une moyenne annuelle de près de 3,8 millions de bénéficiaires. Pour les quatre années allant de 1996 à 1999, ce chiffre est passé à 363 000 en moyenne mensuelle et 4,3 millions en moyenne annuelle. En fait, 1995 peut être considéré comme une année "seuil" entre deux situations différentes s'agissant du nombre de personnes percevant des indemnités de chômage chaque mois.</w:t>
      </w:r>
    </w:p>
    <w:p w:rsidR="00000000" w:rsidRDefault="00000000">
      <w:pPr>
        <w:rPr>
          <w:lang w:val="fr-CH"/>
        </w:rPr>
      </w:pPr>
    </w:p>
    <w:p w:rsidR="00000000" w:rsidRDefault="00000000">
      <w:pPr>
        <w:rPr>
          <w:lang w:val="fr-CH"/>
        </w:rPr>
      </w:pPr>
      <w:r>
        <w:rPr>
          <w:lang w:val="fr-CH"/>
        </w:rPr>
        <w:t>63.</w:t>
      </w:r>
      <w:r>
        <w:rPr>
          <w:lang w:val="fr-CH"/>
        </w:rPr>
        <w:tab/>
        <w:t>En 1999, 4,2 millions de personnes ont bénéficié de ce programme, qui a coûté au total 3,83 milliards de R$ (environ 2,13 milliards de dollars), soit 0,4 % du PIB brésilien. Sur le plan macroéconomique, ces dépenses sont importantes parce que la masse monétaire ainsi injectée dans l'économie a contribué à atténuer les effets du chômage. En 1999, le montant moyen de l'indemnité de chômage correspondait à 1,55 salaire mensuel minimum, soit à 34 % du salaire réel moyen des travailleurs des principales zones métropolitaines du Brésil, ce qui est un chiffre analogue à ceux observés dans d'autres pays.</w:t>
      </w:r>
    </w:p>
    <w:p w:rsidR="00000000" w:rsidRDefault="00000000">
      <w:pPr>
        <w:rPr>
          <w:lang w:val="fr-CH"/>
        </w:rPr>
      </w:pPr>
    </w:p>
    <w:p w:rsidR="00000000" w:rsidRDefault="00000000">
      <w:pPr>
        <w:rPr>
          <w:lang w:val="fr-CH"/>
        </w:rPr>
      </w:pPr>
      <w:r>
        <w:rPr>
          <w:lang w:val="fr-CH"/>
        </w:rPr>
        <w:t>64.</w:t>
      </w:r>
      <w:r>
        <w:rPr>
          <w:lang w:val="fr-CH"/>
        </w:rPr>
        <w:tab/>
        <w:t>Le programme d'intermédiation professionnelle est l'un des axes essentiels du Système national pour l'emploi (SINE). Le SINE assure cette fonction d'intermédiaire en exploitant les renseignements fournis par les travailleurs qui recourent à ses services pour trouver un emploi et les renseignements dont il dispose sur les qualifications requises pour les emplois disponibles. Le système fonctionne ainsi : les travailleurs s'adressent aux guichets ou bureaux du SINE pour se faire enregistrer; les employeurs adressent au SINE les renseignements relatifs aux offres d'emploi; les travailleurs inscrits sont alors priés de s'adresser aux employeurs qui offrent les emplois. Au cours des quatre années écoulées, ces variables ont pris une ampleur considérable avec l'augmentation progressive du "nombre de postes trouvés" et du nombre d'employés "placés" à ces postes. L'augmentation du nombre des offres d'emploi et du nombre des personnes ayant trouvé du travail a été impressionnante en 1999. Ce phénomène est à rapprocher de la "concurrence administrative" qui s'est instaurée entre les organismes publics (secrétariats au travail des provinces) et les organismes privés (syndicats) et qui explique pour beaucoup les résultats obtenus par le SINE.</w:t>
      </w:r>
    </w:p>
    <w:p w:rsidR="00000000" w:rsidRDefault="00000000">
      <w:pPr>
        <w:rPr>
          <w:lang w:val="fr-CH"/>
        </w:rPr>
      </w:pPr>
    </w:p>
    <w:p w:rsidR="00000000" w:rsidRDefault="00000000">
      <w:pPr>
        <w:rPr>
          <w:lang w:val="fr-CH"/>
        </w:rPr>
      </w:pPr>
      <w:r>
        <w:rPr>
          <w:lang w:val="fr-CH"/>
        </w:rPr>
        <w:t>65.</w:t>
      </w:r>
      <w:r>
        <w:rPr>
          <w:lang w:val="fr-CH"/>
        </w:rPr>
        <w:tab/>
        <w:t>En 1995, le Ministère du travail et de l'emploi a adopté le Plan national de qualification des travailleurs (PLANFOR) dont l'objet est de coordonner, mobiliser et optimiser les capacités, compétences et ressources disponibles en matière d'enseignement professionnel au Brésil, en mettant en place et en développant un réseau national d'organismes publics et privés. Ce réseau est censé produire suffisamment de programmes de qualification pour répondre aux besoins d'au moins 20 % de la population économiquement active chaque année.</w:t>
      </w:r>
    </w:p>
    <w:p w:rsidR="00000000" w:rsidRDefault="00000000">
      <w:pPr>
        <w:spacing w:after="120"/>
        <w:jc w:val="center"/>
        <w:rPr>
          <w:bCs/>
          <w:sz w:val="20"/>
          <w:lang w:val="fr-CH"/>
        </w:rPr>
      </w:pPr>
      <w:r>
        <w:rPr>
          <w:bCs/>
          <w:sz w:val="20"/>
          <w:lang w:val="fr-CH"/>
        </w:rPr>
        <w:t>TABLEAU 18</w:t>
      </w:r>
    </w:p>
    <w:p w:rsidR="00000000" w:rsidRDefault="00000000">
      <w:pPr>
        <w:spacing w:after="120"/>
        <w:jc w:val="center"/>
        <w:rPr>
          <w:b/>
          <w:bCs/>
          <w:sz w:val="20"/>
          <w:lang w:val="fr-CH"/>
        </w:rPr>
      </w:pPr>
      <w:r>
        <w:rPr>
          <w:b/>
          <w:bCs/>
          <w:sz w:val="20"/>
          <w:lang w:val="fr-CH"/>
        </w:rPr>
        <w:t>Intermédiation professionnelle : Évolution de 1995 à 1998</w:t>
      </w:r>
    </w:p>
    <w:tbl>
      <w:tblPr>
        <w:tblW w:w="9412" w:type="dxa"/>
        <w:jc w:val="center"/>
        <w:tblBorders>
          <w:top w:val="single" w:sz="4" w:space="0" w:color="auto"/>
          <w:bottom w:val="single" w:sz="4" w:space="0" w:color="auto"/>
        </w:tblBorders>
        <w:tblCellMar>
          <w:left w:w="28" w:type="dxa"/>
          <w:right w:w="28" w:type="dxa"/>
        </w:tblCellMar>
        <w:tblLook w:val="0000" w:firstRow="0" w:lastRow="0" w:firstColumn="0" w:lastColumn="0" w:noHBand="0" w:noVBand="0"/>
      </w:tblPr>
      <w:tblGrid>
        <w:gridCol w:w="1227"/>
        <w:gridCol w:w="927"/>
        <w:gridCol w:w="948"/>
        <w:gridCol w:w="931"/>
        <w:gridCol w:w="976"/>
        <w:gridCol w:w="943"/>
        <w:gridCol w:w="865"/>
        <w:gridCol w:w="865"/>
        <w:gridCol w:w="865"/>
        <w:gridCol w:w="865"/>
      </w:tblGrid>
      <w:tr w:rsidR="00000000">
        <w:tblPrEx>
          <w:tblCellMar>
            <w:top w:w="0" w:type="dxa"/>
            <w:bottom w:w="0" w:type="dxa"/>
          </w:tblCellMar>
        </w:tblPrEx>
        <w:trPr>
          <w:jc w:val="center"/>
        </w:trPr>
        <w:tc>
          <w:tcPr>
            <w:tcW w:w="1116" w:type="dxa"/>
            <w:tcBorders>
              <w:bottom w:val="single" w:sz="4" w:space="0" w:color="auto"/>
            </w:tcBorders>
          </w:tcPr>
          <w:p w:rsidR="00000000" w:rsidRDefault="00000000">
            <w:pPr>
              <w:spacing w:before="60" w:after="60"/>
              <w:rPr>
                <w:i/>
                <w:iCs/>
                <w:sz w:val="18"/>
                <w:lang w:val="fr-CH"/>
              </w:rPr>
            </w:pPr>
            <w:r>
              <w:rPr>
                <w:i/>
                <w:iCs/>
                <w:sz w:val="18"/>
                <w:lang w:val="fr-CH"/>
              </w:rPr>
              <w:t>Variables</w:t>
            </w:r>
          </w:p>
        </w:tc>
        <w:tc>
          <w:tcPr>
            <w:tcW w:w="943" w:type="dxa"/>
            <w:tcBorders>
              <w:bottom w:val="single" w:sz="4" w:space="0" w:color="auto"/>
            </w:tcBorders>
          </w:tcPr>
          <w:p w:rsidR="00000000" w:rsidRDefault="00000000">
            <w:pPr>
              <w:spacing w:before="60" w:after="60"/>
              <w:jc w:val="center"/>
              <w:rPr>
                <w:i/>
                <w:iCs/>
                <w:sz w:val="18"/>
                <w:lang w:val="fr-CH"/>
              </w:rPr>
            </w:pPr>
            <w:r>
              <w:rPr>
                <w:i/>
                <w:iCs/>
                <w:sz w:val="18"/>
                <w:lang w:val="fr-CH"/>
              </w:rPr>
              <w:t>1995</w:t>
            </w:r>
          </w:p>
        </w:tc>
        <w:tc>
          <w:tcPr>
            <w:tcW w:w="965" w:type="dxa"/>
            <w:tcBorders>
              <w:bottom w:val="single" w:sz="4" w:space="0" w:color="auto"/>
            </w:tcBorders>
          </w:tcPr>
          <w:p w:rsidR="00000000" w:rsidRDefault="00000000">
            <w:pPr>
              <w:spacing w:before="60" w:after="60"/>
              <w:jc w:val="center"/>
              <w:rPr>
                <w:i/>
                <w:iCs/>
                <w:sz w:val="18"/>
                <w:lang w:val="fr-CH"/>
              </w:rPr>
            </w:pPr>
            <w:r>
              <w:rPr>
                <w:i/>
                <w:iCs/>
                <w:sz w:val="18"/>
                <w:lang w:val="fr-CH"/>
              </w:rPr>
              <w:t>1996</w:t>
            </w:r>
          </w:p>
        </w:tc>
        <w:tc>
          <w:tcPr>
            <w:tcW w:w="947" w:type="dxa"/>
            <w:tcBorders>
              <w:bottom w:val="single" w:sz="4" w:space="0" w:color="auto"/>
            </w:tcBorders>
          </w:tcPr>
          <w:p w:rsidR="00000000" w:rsidRDefault="00000000">
            <w:pPr>
              <w:spacing w:before="60" w:after="60"/>
              <w:jc w:val="center"/>
              <w:rPr>
                <w:i/>
                <w:iCs/>
                <w:sz w:val="18"/>
                <w:lang w:val="fr-CH"/>
              </w:rPr>
            </w:pPr>
            <w:r>
              <w:rPr>
                <w:i/>
                <w:iCs/>
                <w:sz w:val="18"/>
                <w:lang w:val="fr-CH"/>
              </w:rPr>
              <w:t>1997</w:t>
            </w:r>
          </w:p>
        </w:tc>
        <w:tc>
          <w:tcPr>
            <w:tcW w:w="994" w:type="dxa"/>
            <w:tcBorders>
              <w:bottom w:val="single" w:sz="4" w:space="0" w:color="auto"/>
            </w:tcBorders>
          </w:tcPr>
          <w:p w:rsidR="00000000" w:rsidRDefault="00000000">
            <w:pPr>
              <w:spacing w:before="60" w:after="60"/>
              <w:jc w:val="center"/>
              <w:rPr>
                <w:i/>
                <w:iCs/>
                <w:sz w:val="18"/>
                <w:lang w:val="fr-CH"/>
              </w:rPr>
            </w:pPr>
            <w:r>
              <w:rPr>
                <w:i/>
                <w:iCs/>
                <w:sz w:val="18"/>
                <w:lang w:val="fr-CH"/>
              </w:rPr>
              <w:t>1998</w:t>
            </w:r>
          </w:p>
        </w:tc>
        <w:tc>
          <w:tcPr>
            <w:tcW w:w="959" w:type="dxa"/>
            <w:tcBorders>
              <w:bottom w:val="single" w:sz="4" w:space="0" w:color="auto"/>
            </w:tcBorders>
          </w:tcPr>
          <w:p w:rsidR="00000000" w:rsidRDefault="00000000">
            <w:pPr>
              <w:spacing w:before="60" w:after="60"/>
              <w:jc w:val="center"/>
              <w:rPr>
                <w:i/>
                <w:iCs/>
                <w:sz w:val="18"/>
                <w:lang w:val="fr-CH"/>
              </w:rPr>
            </w:pPr>
            <w:r>
              <w:rPr>
                <w:i/>
                <w:iCs/>
                <w:sz w:val="18"/>
                <w:lang w:val="fr-CH"/>
              </w:rPr>
              <w:t>1999</w:t>
            </w:r>
          </w:p>
        </w:tc>
        <w:tc>
          <w:tcPr>
            <w:tcW w:w="872" w:type="dxa"/>
            <w:tcBorders>
              <w:bottom w:val="single" w:sz="4" w:space="0" w:color="auto"/>
            </w:tcBorders>
          </w:tcPr>
          <w:p w:rsidR="00000000" w:rsidRDefault="00000000">
            <w:pPr>
              <w:spacing w:before="60" w:after="60"/>
              <w:jc w:val="center"/>
              <w:rPr>
                <w:i/>
                <w:iCs/>
                <w:sz w:val="18"/>
                <w:lang w:val="fr-CH"/>
              </w:rPr>
            </w:pPr>
            <w:r>
              <w:rPr>
                <w:i/>
                <w:iCs/>
                <w:sz w:val="18"/>
                <w:lang w:val="fr-CH"/>
              </w:rPr>
              <w:t>1996/95</w:t>
            </w:r>
          </w:p>
        </w:tc>
        <w:tc>
          <w:tcPr>
            <w:tcW w:w="872" w:type="dxa"/>
            <w:tcBorders>
              <w:bottom w:val="single" w:sz="4" w:space="0" w:color="auto"/>
            </w:tcBorders>
          </w:tcPr>
          <w:p w:rsidR="00000000" w:rsidRDefault="00000000">
            <w:pPr>
              <w:spacing w:before="60" w:after="60"/>
              <w:jc w:val="center"/>
              <w:rPr>
                <w:i/>
                <w:iCs/>
                <w:sz w:val="18"/>
                <w:lang w:val="fr-CH"/>
              </w:rPr>
            </w:pPr>
            <w:r>
              <w:rPr>
                <w:i/>
                <w:iCs/>
                <w:sz w:val="18"/>
                <w:lang w:val="fr-CH"/>
              </w:rPr>
              <w:t>1997/96</w:t>
            </w:r>
          </w:p>
        </w:tc>
        <w:tc>
          <w:tcPr>
            <w:tcW w:w="872" w:type="dxa"/>
            <w:tcBorders>
              <w:bottom w:val="single" w:sz="4" w:space="0" w:color="auto"/>
            </w:tcBorders>
          </w:tcPr>
          <w:p w:rsidR="00000000" w:rsidRDefault="00000000">
            <w:pPr>
              <w:spacing w:before="60" w:after="60"/>
              <w:jc w:val="center"/>
              <w:rPr>
                <w:i/>
                <w:iCs/>
                <w:sz w:val="18"/>
                <w:lang w:val="fr-CH"/>
              </w:rPr>
            </w:pPr>
            <w:r>
              <w:rPr>
                <w:i/>
                <w:iCs/>
                <w:sz w:val="18"/>
                <w:lang w:val="fr-CH"/>
              </w:rPr>
              <w:t>1998/97</w:t>
            </w:r>
          </w:p>
        </w:tc>
        <w:tc>
          <w:tcPr>
            <w:tcW w:w="872" w:type="dxa"/>
            <w:tcBorders>
              <w:bottom w:val="single" w:sz="4" w:space="0" w:color="auto"/>
            </w:tcBorders>
          </w:tcPr>
          <w:p w:rsidR="00000000" w:rsidRDefault="00000000">
            <w:pPr>
              <w:spacing w:before="60" w:after="60"/>
              <w:jc w:val="center"/>
              <w:rPr>
                <w:i/>
                <w:iCs/>
                <w:sz w:val="18"/>
                <w:lang w:val="fr-CH"/>
              </w:rPr>
            </w:pPr>
            <w:r>
              <w:rPr>
                <w:i/>
                <w:iCs/>
                <w:sz w:val="18"/>
                <w:lang w:val="fr-CH"/>
              </w:rPr>
              <w:t>1999/98</w:t>
            </w:r>
          </w:p>
        </w:tc>
      </w:tr>
      <w:tr w:rsidR="00000000">
        <w:tblPrEx>
          <w:tblCellMar>
            <w:top w:w="0" w:type="dxa"/>
            <w:bottom w:w="0" w:type="dxa"/>
          </w:tblCellMar>
        </w:tblPrEx>
        <w:trPr>
          <w:jc w:val="center"/>
        </w:trPr>
        <w:tc>
          <w:tcPr>
            <w:tcW w:w="1116" w:type="dxa"/>
            <w:tcBorders>
              <w:top w:val="single" w:sz="4" w:space="0" w:color="auto"/>
              <w:bottom w:val="nil"/>
            </w:tcBorders>
          </w:tcPr>
          <w:p w:rsidR="00000000" w:rsidRDefault="00000000">
            <w:pPr>
              <w:spacing w:before="60" w:after="60"/>
              <w:rPr>
                <w:sz w:val="18"/>
                <w:lang w:val="fr-CH"/>
              </w:rPr>
            </w:pPr>
            <w:r>
              <w:rPr>
                <w:sz w:val="18"/>
                <w:lang w:val="fr-CH"/>
              </w:rPr>
              <w:t>Enregistrements</w:t>
            </w:r>
          </w:p>
        </w:tc>
        <w:tc>
          <w:tcPr>
            <w:tcW w:w="943" w:type="dxa"/>
            <w:tcBorders>
              <w:top w:val="single" w:sz="4" w:space="0" w:color="auto"/>
              <w:bottom w:val="nil"/>
            </w:tcBorders>
          </w:tcPr>
          <w:p w:rsidR="00000000" w:rsidRDefault="00000000">
            <w:pPr>
              <w:spacing w:before="60" w:after="60"/>
              <w:jc w:val="right"/>
              <w:rPr>
                <w:sz w:val="18"/>
                <w:lang w:val="fr-CH"/>
              </w:rPr>
            </w:pPr>
            <w:r>
              <w:rPr>
                <w:sz w:val="18"/>
                <w:lang w:val="fr-CH"/>
              </w:rPr>
              <w:t>1 127 436</w:t>
            </w:r>
          </w:p>
        </w:tc>
        <w:tc>
          <w:tcPr>
            <w:tcW w:w="965" w:type="dxa"/>
            <w:tcBorders>
              <w:top w:val="single" w:sz="4" w:space="0" w:color="auto"/>
              <w:bottom w:val="nil"/>
            </w:tcBorders>
          </w:tcPr>
          <w:p w:rsidR="00000000" w:rsidRDefault="00000000">
            <w:pPr>
              <w:spacing w:before="60" w:after="60"/>
              <w:jc w:val="right"/>
              <w:rPr>
                <w:sz w:val="18"/>
                <w:lang w:val="fr-CH"/>
              </w:rPr>
            </w:pPr>
            <w:r>
              <w:rPr>
                <w:sz w:val="18"/>
                <w:lang w:val="fr-CH"/>
              </w:rPr>
              <w:t>1 320 766</w:t>
            </w:r>
          </w:p>
        </w:tc>
        <w:tc>
          <w:tcPr>
            <w:tcW w:w="947" w:type="dxa"/>
            <w:tcBorders>
              <w:top w:val="single" w:sz="4" w:space="0" w:color="auto"/>
              <w:bottom w:val="nil"/>
            </w:tcBorders>
          </w:tcPr>
          <w:p w:rsidR="00000000" w:rsidRDefault="00000000">
            <w:pPr>
              <w:spacing w:before="60" w:after="60"/>
              <w:jc w:val="right"/>
              <w:rPr>
                <w:sz w:val="18"/>
                <w:lang w:val="fr-CH"/>
              </w:rPr>
            </w:pPr>
            <w:r>
              <w:rPr>
                <w:sz w:val="18"/>
                <w:lang w:val="fr-CH"/>
              </w:rPr>
              <w:t>1 859 336</w:t>
            </w:r>
          </w:p>
        </w:tc>
        <w:tc>
          <w:tcPr>
            <w:tcW w:w="994" w:type="dxa"/>
            <w:tcBorders>
              <w:top w:val="single" w:sz="4" w:space="0" w:color="auto"/>
              <w:bottom w:val="nil"/>
            </w:tcBorders>
          </w:tcPr>
          <w:p w:rsidR="00000000" w:rsidRDefault="00000000">
            <w:pPr>
              <w:spacing w:before="60" w:after="60"/>
              <w:jc w:val="right"/>
              <w:rPr>
                <w:sz w:val="18"/>
                <w:lang w:val="fr-CH"/>
              </w:rPr>
            </w:pPr>
            <w:r>
              <w:rPr>
                <w:sz w:val="18"/>
                <w:lang w:val="fr-CH"/>
              </w:rPr>
              <w:t>3 124 079</w:t>
            </w:r>
          </w:p>
        </w:tc>
        <w:tc>
          <w:tcPr>
            <w:tcW w:w="959" w:type="dxa"/>
            <w:tcBorders>
              <w:top w:val="single" w:sz="4" w:space="0" w:color="auto"/>
              <w:bottom w:val="nil"/>
            </w:tcBorders>
          </w:tcPr>
          <w:p w:rsidR="00000000" w:rsidRDefault="00000000">
            <w:pPr>
              <w:spacing w:before="60" w:after="60"/>
              <w:jc w:val="right"/>
              <w:rPr>
                <w:sz w:val="18"/>
                <w:lang w:val="fr-CH"/>
              </w:rPr>
            </w:pPr>
            <w:r>
              <w:rPr>
                <w:sz w:val="18"/>
                <w:lang w:val="fr-CH"/>
              </w:rPr>
              <w:t>3 763 187</w:t>
            </w:r>
          </w:p>
        </w:tc>
        <w:tc>
          <w:tcPr>
            <w:tcW w:w="872" w:type="dxa"/>
            <w:tcBorders>
              <w:top w:val="single" w:sz="4" w:space="0" w:color="auto"/>
              <w:bottom w:val="nil"/>
            </w:tcBorders>
          </w:tcPr>
          <w:p w:rsidR="00000000" w:rsidRDefault="00000000">
            <w:pPr>
              <w:spacing w:before="60" w:after="60"/>
              <w:jc w:val="right"/>
              <w:rPr>
                <w:sz w:val="18"/>
                <w:lang w:val="fr-CH"/>
              </w:rPr>
            </w:pPr>
            <w:r>
              <w:rPr>
                <w:sz w:val="18"/>
                <w:lang w:val="fr-CH"/>
              </w:rPr>
              <w:t>17,14%</w:t>
            </w:r>
          </w:p>
        </w:tc>
        <w:tc>
          <w:tcPr>
            <w:tcW w:w="872" w:type="dxa"/>
            <w:tcBorders>
              <w:top w:val="single" w:sz="4" w:space="0" w:color="auto"/>
              <w:bottom w:val="nil"/>
            </w:tcBorders>
          </w:tcPr>
          <w:p w:rsidR="00000000" w:rsidRDefault="00000000">
            <w:pPr>
              <w:spacing w:before="60" w:after="60"/>
              <w:jc w:val="right"/>
              <w:rPr>
                <w:sz w:val="18"/>
                <w:lang w:val="fr-CH"/>
              </w:rPr>
            </w:pPr>
            <w:r>
              <w:rPr>
                <w:sz w:val="18"/>
                <w:lang w:val="fr-CH"/>
              </w:rPr>
              <w:t>40,78%</w:t>
            </w:r>
          </w:p>
        </w:tc>
        <w:tc>
          <w:tcPr>
            <w:tcW w:w="872" w:type="dxa"/>
            <w:tcBorders>
              <w:top w:val="single" w:sz="4" w:space="0" w:color="auto"/>
              <w:bottom w:val="nil"/>
            </w:tcBorders>
          </w:tcPr>
          <w:p w:rsidR="00000000" w:rsidRDefault="00000000">
            <w:pPr>
              <w:spacing w:before="60" w:after="60"/>
              <w:jc w:val="right"/>
              <w:rPr>
                <w:sz w:val="18"/>
                <w:lang w:val="fr-CH"/>
              </w:rPr>
            </w:pPr>
            <w:r>
              <w:rPr>
                <w:sz w:val="18"/>
                <w:lang w:val="fr-CH"/>
              </w:rPr>
              <w:t>68,02%</w:t>
            </w:r>
          </w:p>
        </w:tc>
        <w:tc>
          <w:tcPr>
            <w:tcW w:w="872" w:type="dxa"/>
            <w:tcBorders>
              <w:top w:val="single" w:sz="4" w:space="0" w:color="auto"/>
              <w:bottom w:val="nil"/>
            </w:tcBorders>
          </w:tcPr>
          <w:p w:rsidR="00000000" w:rsidRDefault="00000000">
            <w:pPr>
              <w:spacing w:before="60" w:after="60"/>
              <w:jc w:val="right"/>
              <w:rPr>
                <w:sz w:val="18"/>
                <w:lang w:val="fr-CH"/>
              </w:rPr>
            </w:pPr>
            <w:r>
              <w:rPr>
                <w:sz w:val="18"/>
                <w:lang w:val="fr-CH"/>
              </w:rPr>
              <w:t>20,46%</w:t>
            </w:r>
          </w:p>
        </w:tc>
      </w:tr>
      <w:tr w:rsidR="00000000">
        <w:tblPrEx>
          <w:tblCellMar>
            <w:top w:w="0" w:type="dxa"/>
            <w:bottom w:w="0" w:type="dxa"/>
          </w:tblCellMar>
        </w:tblPrEx>
        <w:trPr>
          <w:jc w:val="center"/>
        </w:trPr>
        <w:tc>
          <w:tcPr>
            <w:tcW w:w="1116" w:type="dxa"/>
            <w:tcBorders>
              <w:top w:val="nil"/>
            </w:tcBorders>
          </w:tcPr>
          <w:p w:rsidR="00000000" w:rsidRDefault="00000000">
            <w:pPr>
              <w:spacing w:before="60" w:after="60"/>
              <w:rPr>
                <w:sz w:val="18"/>
                <w:lang w:val="fr-CH"/>
              </w:rPr>
            </w:pPr>
            <w:r>
              <w:rPr>
                <w:sz w:val="18"/>
                <w:lang w:val="fr-CH"/>
              </w:rPr>
              <w:t>Offre</w:t>
            </w:r>
          </w:p>
        </w:tc>
        <w:tc>
          <w:tcPr>
            <w:tcW w:w="943" w:type="dxa"/>
            <w:tcBorders>
              <w:top w:val="nil"/>
            </w:tcBorders>
          </w:tcPr>
          <w:p w:rsidR="00000000" w:rsidRDefault="00000000">
            <w:pPr>
              <w:spacing w:before="60" w:after="60"/>
              <w:jc w:val="right"/>
              <w:rPr>
                <w:sz w:val="18"/>
                <w:lang w:val="fr-CH"/>
              </w:rPr>
            </w:pPr>
            <w:r>
              <w:rPr>
                <w:sz w:val="18"/>
                <w:lang w:val="fr-CH"/>
              </w:rPr>
              <w:t>380 714</w:t>
            </w:r>
          </w:p>
        </w:tc>
        <w:tc>
          <w:tcPr>
            <w:tcW w:w="965" w:type="dxa"/>
            <w:tcBorders>
              <w:top w:val="nil"/>
            </w:tcBorders>
          </w:tcPr>
          <w:p w:rsidR="00000000" w:rsidRDefault="00000000">
            <w:pPr>
              <w:spacing w:before="60" w:after="60"/>
              <w:jc w:val="right"/>
              <w:rPr>
                <w:sz w:val="18"/>
                <w:lang w:val="fr-CH"/>
              </w:rPr>
            </w:pPr>
            <w:r>
              <w:rPr>
                <w:sz w:val="18"/>
                <w:lang w:val="fr-CH"/>
              </w:rPr>
              <w:t>385 645</w:t>
            </w:r>
          </w:p>
        </w:tc>
        <w:tc>
          <w:tcPr>
            <w:tcW w:w="947" w:type="dxa"/>
            <w:tcBorders>
              <w:top w:val="nil"/>
            </w:tcBorders>
          </w:tcPr>
          <w:p w:rsidR="00000000" w:rsidRDefault="00000000">
            <w:pPr>
              <w:spacing w:before="60" w:after="60"/>
              <w:jc w:val="right"/>
              <w:rPr>
                <w:sz w:val="18"/>
                <w:lang w:val="fr-CH"/>
              </w:rPr>
            </w:pPr>
            <w:r>
              <w:rPr>
                <w:sz w:val="18"/>
                <w:lang w:val="fr-CH"/>
              </w:rPr>
              <w:t>452 166</w:t>
            </w:r>
          </w:p>
        </w:tc>
        <w:tc>
          <w:tcPr>
            <w:tcW w:w="994" w:type="dxa"/>
            <w:tcBorders>
              <w:top w:val="nil"/>
            </w:tcBorders>
          </w:tcPr>
          <w:p w:rsidR="00000000" w:rsidRDefault="00000000">
            <w:pPr>
              <w:spacing w:before="60" w:after="60"/>
              <w:jc w:val="right"/>
              <w:rPr>
                <w:sz w:val="18"/>
                <w:lang w:val="fr-CH"/>
              </w:rPr>
            </w:pPr>
            <w:r>
              <w:rPr>
                <w:sz w:val="18"/>
                <w:lang w:val="fr-CH"/>
              </w:rPr>
              <w:t>653 392</w:t>
            </w:r>
          </w:p>
        </w:tc>
        <w:tc>
          <w:tcPr>
            <w:tcW w:w="959" w:type="dxa"/>
            <w:tcBorders>
              <w:top w:val="nil"/>
            </w:tcBorders>
          </w:tcPr>
          <w:p w:rsidR="00000000" w:rsidRDefault="00000000">
            <w:pPr>
              <w:spacing w:before="60" w:after="60"/>
              <w:jc w:val="right"/>
              <w:rPr>
                <w:sz w:val="18"/>
                <w:lang w:val="fr-CH"/>
              </w:rPr>
            </w:pPr>
            <w:r>
              <w:rPr>
                <w:sz w:val="18"/>
                <w:lang w:val="fr-CH"/>
              </w:rPr>
              <w:t>1 043 771</w:t>
            </w:r>
          </w:p>
        </w:tc>
        <w:tc>
          <w:tcPr>
            <w:tcW w:w="872" w:type="dxa"/>
            <w:tcBorders>
              <w:top w:val="nil"/>
            </w:tcBorders>
          </w:tcPr>
          <w:p w:rsidR="00000000" w:rsidRDefault="00000000">
            <w:pPr>
              <w:spacing w:before="60" w:after="60"/>
              <w:jc w:val="right"/>
              <w:rPr>
                <w:sz w:val="18"/>
                <w:lang w:val="fr-CH"/>
              </w:rPr>
            </w:pPr>
            <w:r>
              <w:rPr>
                <w:sz w:val="18"/>
                <w:lang w:val="fr-CH"/>
              </w:rPr>
              <w:t>1,29%</w:t>
            </w:r>
          </w:p>
        </w:tc>
        <w:tc>
          <w:tcPr>
            <w:tcW w:w="872" w:type="dxa"/>
            <w:tcBorders>
              <w:top w:val="nil"/>
            </w:tcBorders>
          </w:tcPr>
          <w:p w:rsidR="00000000" w:rsidRDefault="00000000">
            <w:pPr>
              <w:spacing w:before="60" w:after="60"/>
              <w:jc w:val="right"/>
              <w:rPr>
                <w:sz w:val="18"/>
                <w:lang w:val="fr-CH"/>
              </w:rPr>
            </w:pPr>
            <w:r>
              <w:rPr>
                <w:sz w:val="18"/>
                <w:lang w:val="fr-CH"/>
              </w:rPr>
              <w:t>17,25%</w:t>
            </w:r>
          </w:p>
        </w:tc>
        <w:tc>
          <w:tcPr>
            <w:tcW w:w="872" w:type="dxa"/>
            <w:tcBorders>
              <w:top w:val="nil"/>
            </w:tcBorders>
          </w:tcPr>
          <w:p w:rsidR="00000000" w:rsidRDefault="00000000">
            <w:pPr>
              <w:spacing w:before="60" w:after="60"/>
              <w:jc w:val="right"/>
              <w:rPr>
                <w:sz w:val="18"/>
                <w:lang w:val="fr-CH"/>
              </w:rPr>
            </w:pPr>
            <w:r>
              <w:rPr>
                <w:sz w:val="18"/>
                <w:lang w:val="fr-CH"/>
              </w:rPr>
              <w:t>44,50%</w:t>
            </w:r>
          </w:p>
        </w:tc>
        <w:tc>
          <w:tcPr>
            <w:tcW w:w="872" w:type="dxa"/>
            <w:tcBorders>
              <w:top w:val="nil"/>
            </w:tcBorders>
          </w:tcPr>
          <w:p w:rsidR="00000000" w:rsidRDefault="00000000">
            <w:pPr>
              <w:spacing w:before="60" w:after="60"/>
              <w:jc w:val="right"/>
              <w:rPr>
                <w:sz w:val="18"/>
                <w:lang w:val="fr-CH"/>
              </w:rPr>
            </w:pPr>
            <w:r>
              <w:rPr>
                <w:sz w:val="18"/>
                <w:lang w:val="fr-CH"/>
              </w:rPr>
              <w:t>59,75%</w:t>
            </w:r>
          </w:p>
        </w:tc>
      </w:tr>
      <w:tr w:rsidR="00000000">
        <w:tblPrEx>
          <w:tblCellMar>
            <w:top w:w="0" w:type="dxa"/>
            <w:bottom w:w="0" w:type="dxa"/>
          </w:tblCellMar>
        </w:tblPrEx>
        <w:trPr>
          <w:jc w:val="center"/>
        </w:trPr>
        <w:tc>
          <w:tcPr>
            <w:tcW w:w="1116" w:type="dxa"/>
          </w:tcPr>
          <w:p w:rsidR="00000000" w:rsidRDefault="00000000">
            <w:pPr>
              <w:spacing w:before="60" w:after="60"/>
              <w:rPr>
                <w:sz w:val="18"/>
                <w:lang w:val="fr-CH"/>
              </w:rPr>
            </w:pPr>
            <w:r>
              <w:rPr>
                <w:sz w:val="18"/>
                <w:lang w:val="fr-CH"/>
              </w:rPr>
              <w:t>Présentations</w:t>
            </w:r>
          </w:p>
        </w:tc>
        <w:tc>
          <w:tcPr>
            <w:tcW w:w="943" w:type="dxa"/>
          </w:tcPr>
          <w:p w:rsidR="00000000" w:rsidRDefault="00000000">
            <w:pPr>
              <w:spacing w:before="60" w:after="60"/>
              <w:jc w:val="right"/>
              <w:rPr>
                <w:sz w:val="18"/>
                <w:lang w:val="fr-CH"/>
              </w:rPr>
            </w:pPr>
            <w:r>
              <w:rPr>
                <w:sz w:val="18"/>
                <w:lang w:val="fr-CH"/>
              </w:rPr>
              <w:t>638 623</w:t>
            </w:r>
          </w:p>
        </w:tc>
        <w:tc>
          <w:tcPr>
            <w:tcW w:w="965" w:type="dxa"/>
          </w:tcPr>
          <w:p w:rsidR="00000000" w:rsidRDefault="00000000">
            <w:pPr>
              <w:spacing w:before="60" w:after="60"/>
              <w:jc w:val="right"/>
              <w:rPr>
                <w:sz w:val="18"/>
                <w:lang w:val="fr-CH"/>
              </w:rPr>
            </w:pPr>
            <w:r>
              <w:rPr>
                <w:sz w:val="18"/>
                <w:lang w:val="fr-CH"/>
              </w:rPr>
              <w:t>635 878</w:t>
            </w:r>
          </w:p>
        </w:tc>
        <w:tc>
          <w:tcPr>
            <w:tcW w:w="947" w:type="dxa"/>
          </w:tcPr>
          <w:p w:rsidR="00000000" w:rsidRDefault="00000000">
            <w:pPr>
              <w:spacing w:before="60" w:after="60"/>
              <w:jc w:val="right"/>
              <w:rPr>
                <w:sz w:val="18"/>
                <w:lang w:val="fr-CH"/>
              </w:rPr>
            </w:pPr>
            <w:r>
              <w:rPr>
                <w:sz w:val="18"/>
                <w:lang w:val="fr-CH"/>
              </w:rPr>
              <w:t>774 151</w:t>
            </w:r>
          </w:p>
        </w:tc>
        <w:tc>
          <w:tcPr>
            <w:tcW w:w="994" w:type="dxa"/>
          </w:tcPr>
          <w:p w:rsidR="00000000" w:rsidRDefault="00000000">
            <w:pPr>
              <w:spacing w:before="60" w:after="60"/>
              <w:jc w:val="right"/>
              <w:rPr>
                <w:sz w:val="18"/>
                <w:lang w:val="fr-CH"/>
              </w:rPr>
            </w:pPr>
            <w:r>
              <w:rPr>
                <w:sz w:val="18"/>
                <w:lang w:val="fr-CH"/>
              </w:rPr>
              <w:t>1 074 931</w:t>
            </w:r>
          </w:p>
        </w:tc>
        <w:tc>
          <w:tcPr>
            <w:tcW w:w="959" w:type="dxa"/>
          </w:tcPr>
          <w:p w:rsidR="00000000" w:rsidRDefault="00000000">
            <w:pPr>
              <w:spacing w:before="60" w:after="60"/>
              <w:jc w:val="right"/>
              <w:rPr>
                <w:sz w:val="18"/>
                <w:lang w:val="fr-CH"/>
              </w:rPr>
            </w:pPr>
            <w:r>
              <w:rPr>
                <w:sz w:val="18"/>
                <w:lang w:val="fr-CH"/>
              </w:rPr>
              <w:t>1 665 778</w:t>
            </w:r>
          </w:p>
        </w:tc>
        <w:tc>
          <w:tcPr>
            <w:tcW w:w="872" w:type="dxa"/>
          </w:tcPr>
          <w:p w:rsidR="00000000" w:rsidRDefault="00000000">
            <w:pPr>
              <w:spacing w:before="60" w:after="60"/>
              <w:jc w:val="right"/>
              <w:rPr>
                <w:sz w:val="18"/>
                <w:lang w:val="fr-CH"/>
              </w:rPr>
            </w:pPr>
            <w:r>
              <w:rPr>
                <w:sz w:val="18"/>
                <w:lang w:val="fr-CH"/>
              </w:rPr>
              <w:noBreakHyphen/>
              <w:t>0,42%</w:t>
            </w:r>
          </w:p>
        </w:tc>
        <w:tc>
          <w:tcPr>
            <w:tcW w:w="872" w:type="dxa"/>
          </w:tcPr>
          <w:p w:rsidR="00000000" w:rsidRDefault="00000000">
            <w:pPr>
              <w:spacing w:before="60" w:after="60"/>
              <w:jc w:val="right"/>
              <w:rPr>
                <w:sz w:val="18"/>
                <w:lang w:val="fr-CH"/>
              </w:rPr>
            </w:pPr>
            <w:r>
              <w:rPr>
                <w:sz w:val="18"/>
                <w:lang w:val="fr-CH"/>
              </w:rPr>
              <w:t>21,75%</w:t>
            </w:r>
          </w:p>
        </w:tc>
        <w:tc>
          <w:tcPr>
            <w:tcW w:w="872" w:type="dxa"/>
          </w:tcPr>
          <w:p w:rsidR="00000000" w:rsidRDefault="00000000">
            <w:pPr>
              <w:spacing w:before="60" w:after="60"/>
              <w:jc w:val="right"/>
              <w:rPr>
                <w:sz w:val="18"/>
                <w:lang w:val="fr-CH"/>
              </w:rPr>
            </w:pPr>
            <w:r>
              <w:rPr>
                <w:sz w:val="18"/>
                <w:lang w:val="fr-CH"/>
              </w:rPr>
              <w:t>38,85%</w:t>
            </w:r>
          </w:p>
        </w:tc>
        <w:tc>
          <w:tcPr>
            <w:tcW w:w="872" w:type="dxa"/>
          </w:tcPr>
          <w:p w:rsidR="00000000" w:rsidRDefault="00000000">
            <w:pPr>
              <w:spacing w:before="60" w:after="60"/>
              <w:jc w:val="right"/>
              <w:rPr>
                <w:sz w:val="18"/>
                <w:lang w:val="fr-CH"/>
              </w:rPr>
            </w:pPr>
            <w:r>
              <w:rPr>
                <w:sz w:val="18"/>
                <w:lang w:val="fr-CH"/>
              </w:rPr>
              <w:t>54,97%</w:t>
            </w:r>
          </w:p>
        </w:tc>
      </w:tr>
      <w:tr w:rsidR="00000000">
        <w:tblPrEx>
          <w:tblCellMar>
            <w:top w:w="0" w:type="dxa"/>
            <w:bottom w:w="0" w:type="dxa"/>
          </w:tblCellMar>
        </w:tblPrEx>
        <w:trPr>
          <w:jc w:val="center"/>
        </w:trPr>
        <w:tc>
          <w:tcPr>
            <w:tcW w:w="1116" w:type="dxa"/>
          </w:tcPr>
          <w:p w:rsidR="00000000" w:rsidRDefault="00000000">
            <w:pPr>
              <w:spacing w:before="60" w:after="60"/>
              <w:rPr>
                <w:sz w:val="18"/>
                <w:lang w:val="fr-CH"/>
              </w:rPr>
            </w:pPr>
            <w:r>
              <w:rPr>
                <w:sz w:val="18"/>
                <w:lang w:val="fr-CH"/>
              </w:rPr>
              <w:t>Placements</w:t>
            </w:r>
          </w:p>
        </w:tc>
        <w:tc>
          <w:tcPr>
            <w:tcW w:w="943" w:type="dxa"/>
          </w:tcPr>
          <w:p w:rsidR="00000000" w:rsidRDefault="00000000">
            <w:pPr>
              <w:spacing w:before="60" w:after="60"/>
              <w:jc w:val="right"/>
              <w:rPr>
                <w:sz w:val="18"/>
                <w:lang w:val="fr-CH"/>
              </w:rPr>
            </w:pPr>
            <w:r>
              <w:rPr>
                <w:sz w:val="18"/>
                <w:lang w:val="fr-CH"/>
              </w:rPr>
              <w:t>149 399</w:t>
            </w:r>
          </w:p>
        </w:tc>
        <w:tc>
          <w:tcPr>
            <w:tcW w:w="965" w:type="dxa"/>
          </w:tcPr>
          <w:p w:rsidR="00000000" w:rsidRDefault="00000000">
            <w:pPr>
              <w:spacing w:before="60" w:after="60"/>
              <w:jc w:val="right"/>
              <w:rPr>
                <w:sz w:val="18"/>
                <w:lang w:val="fr-CH"/>
              </w:rPr>
            </w:pPr>
            <w:r>
              <w:rPr>
                <w:sz w:val="18"/>
                <w:lang w:val="fr-CH"/>
              </w:rPr>
              <w:t>154 958</w:t>
            </w:r>
          </w:p>
        </w:tc>
        <w:tc>
          <w:tcPr>
            <w:tcW w:w="947" w:type="dxa"/>
          </w:tcPr>
          <w:p w:rsidR="00000000" w:rsidRDefault="00000000">
            <w:pPr>
              <w:spacing w:before="60" w:after="60"/>
              <w:jc w:val="right"/>
              <w:rPr>
                <w:sz w:val="18"/>
                <w:lang w:val="fr-CH"/>
              </w:rPr>
            </w:pPr>
            <w:r>
              <w:rPr>
                <w:sz w:val="18"/>
                <w:lang w:val="fr-CH"/>
              </w:rPr>
              <w:t>210 060</w:t>
            </w:r>
          </w:p>
        </w:tc>
        <w:tc>
          <w:tcPr>
            <w:tcW w:w="994" w:type="dxa"/>
          </w:tcPr>
          <w:p w:rsidR="00000000" w:rsidRDefault="00000000">
            <w:pPr>
              <w:spacing w:before="60" w:after="60"/>
              <w:jc w:val="right"/>
              <w:rPr>
                <w:sz w:val="18"/>
                <w:lang w:val="fr-CH"/>
              </w:rPr>
            </w:pPr>
            <w:r>
              <w:rPr>
                <w:sz w:val="18"/>
                <w:lang w:val="fr-CH"/>
              </w:rPr>
              <w:t>287 580</w:t>
            </w:r>
          </w:p>
        </w:tc>
        <w:tc>
          <w:tcPr>
            <w:tcW w:w="959" w:type="dxa"/>
          </w:tcPr>
          <w:p w:rsidR="00000000" w:rsidRDefault="00000000">
            <w:pPr>
              <w:spacing w:before="60" w:after="60"/>
              <w:jc w:val="right"/>
              <w:rPr>
                <w:sz w:val="18"/>
                <w:lang w:val="fr-CH"/>
              </w:rPr>
            </w:pPr>
            <w:r>
              <w:rPr>
                <w:sz w:val="18"/>
                <w:lang w:val="fr-CH"/>
              </w:rPr>
              <w:t>422 498</w:t>
            </w:r>
          </w:p>
        </w:tc>
        <w:tc>
          <w:tcPr>
            <w:tcW w:w="872" w:type="dxa"/>
          </w:tcPr>
          <w:p w:rsidR="00000000" w:rsidRDefault="00000000">
            <w:pPr>
              <w:spacing w:before="60" w:after="60"/>
              <w:jc w:val="right"/>
              <w:rPr>
                <w:sz w:val="18"/>
                <w:lang w:val="fr-CH"/>
              </w:rPr>
            </w:pPr>
            <w:r>
              <w:rPr>
                <w:sz w:val="18"/>
                <w:lang w:val="fr-CH"/>
              </w:rPr>
              <w:t>3,72%</w:t>
            </w:r>
          </w:p>
        </w:tc>
        <w:tc>
          <w:tcPr>
            <w:tcW w:w="872" w:type="dxa"/>
          </w:tcPr>
          <w:p w:rsidR="00000000" w:rsidRDefault="00000000">
            <w:pPr>
              <w:spacing w:before="60" w:after="60"/>
              <w:jc w:val="right"/>
              <w:rPr>
                <w:sz w:val="18"/>
                <w:lang w:val="fr-CH"/>
              </w:rPr>
            </w:pPr>
            <w:r>
              <w:rPr>
                <w:sz w:val="18"/>
                <w:lang w:val="fr-CH"/>
              </w:rPr>
              <w:t>35,56%</w:t>
            </w:r>
          </w:p>
        </w:tc>
        <w:tc>
          <w:tcPr>
            <w:tcW w:w="872" w:type="dxa"/>
          </w:tcPr>
          <w:p w:rsidR="00000000" w:rsidRDefault="00000000">
            <w:pPr>
              <w:spacing w:before="60" w:after="60"/>
              <w:jc w:val="right"/>
              <w:rPr>
                <w:sz w:val="18"/>
                <w:lang w:val="fr-CH"/>
              </w:rPr>
            </w:pPr>
            <w:r>
              <w:rPr>
                <w:sz w:val="18"/>
                <w:lang w:val="fr-CH"/>
              </w:rPr>
              <w:t>36,90%</w:t>
            </w:r>
          </w:p>
        </w:tc>
        <w:tc>
          <w:tcPr>
            <w:tcW w:w="872" w:type="dxa"/>
          </w:tcPr>
          <w:p w:rsidR="00000000" w:rsidRDefault="00000000">
            <w:pPr>
              <w:spacing w:before="60" w:after="60"/>
              <w:jc w:val="right"/>
              <w:rPr>
                <w:sz w:val="18"/>
                <w:lang w:val="fr-CH"/>
              </w:rPr>
            </w:pPr>
            <w:r>
              <w:rPr>
                <w:sz w:val="18"/>
                <w:lang w:val="fr-CH"/>
              </w:rPr>
              <w:t>46,98%</w:t>
            </w:r>
          </w:p>
        </w:tc>
      </w:tr>
    </w:tbl>
    <w:p w:rsidR="00000000" w:rsidRDefault="00000000">
      <w:pPr>
        <w:widowControl w:val="0"/>
        <w:spacing w:before="80"/>
        <w:ind w:firstLine="567"/>
        <w:rPr>
          <w:sz w:val="20"/>
          <w:lang w:val="fr-CH"/>
        </w:rPr>
      </w:pPr>
      <w:r>
        <w:rPr>
          <w:i/>
          <w:iCs/>
          <w:sz w:val="20"/>
          <w:lang w:val="fr-CH"/>
        </w:rPr>
        <w:t xml:space="preserve">Source : </w:t>
      </w:r>
      <w:r>
        <w:rPr>
          <w:sz w:val="20"/>
          <w:lang w:val="fr-CH"/>
        </w:rPr>
        <w:t>CSINE/CGEM/DES/SPPE/MTE.</w:t>
      </w:r>
    </w:p>
    <w:p w:rsidR="00000000" w:rsidRDefault="00000000">
      <w:pPr>
        <w:rPr>
          <w:lang w:val="fr-CH"/>
        </w:rPr>
      </w:pPr>
    </w:p>
    <w:p w:rsidR="00000000" w:rsidRDefault="00000000">
      <w:pPr>
        <w:rPr>
          <w:lang w:val="fr-CH"/>
        </w:rPr>
      </w:pPr>
      <w:r>
        <w:rPr>
          <w:lang w:val="fr-CH"/>
        </w:rPr>
        <w:t>66.</w:t>
      </w:r>
      <w:r>
        <w:rPr>
          <w:lang w:val="fr-CH"/>
        </w:rPr>
        <w:tab/>
        <w:t>Le deuxième volet fondamental de la politique gouvernementale de l'emploi concerne les programmes axés sur la création d'emplois et de revenus, qui visent essentiellement les petites et très petites entreprises, les coopératives et le secteur informel de l'économie. Dans ce cadre, des lignes de crédit sont ouvertes et des programmes de formation sont mis en place pour créer davantage d'emplois et de revenus. Ces programmes sont le PROGER (programme de création d'emplois et de revenus), le PROGER rural et le PRONAF (programme national de renforcement des exploitations agricoles familiales).</w:t>
      </w:r>
    </w:p>
    <w:p w:rsidR="00000000" w:rsidRDefault="00000000">
      <w:pPr>
        <w:rPr>
          <w:lang w:val="fr-CH"/>
        </w:rPr>
      </w:pPr>
    </w:p>
    <w:p w:rsidR="00000000" w:rsidRDefault="00000000">
      <w:pPr>
        <w:rPr>
          <w:lang w:val="fr-CH"/>
        </w:rPr>
      </w:pPr>
      <w:r>
        <w:rPr>
          <w:lang w:val="fr-CH"/>
        </w:rPr>
        <w:t>67.</w:t>
      </w:r>
      <w:r>
        <w:rPr>
          <w:lang w:val="fr-CH"/>
        </w:rPr>
        <w:tab/>
        <w:t>Créé en 1995, le PROGER constitue aujourd'hui, pour les pouvoirs publics comme pour la société en général, le meilleur outil d'octroi de crédits aux petites et très petites entreprise et aux femmes dans les zones urbaines et rurales, ainsi qu'à leurs associations et aux travailleurs indépendants. Il a aussi aidé à promouvoir l'agriculture familiale, en partenariat avec le Ministère du développement agraire, en fournissant des fonds par l'entremise du PRONAF. Entre le milieu de 1995 et décembre 1999, le PROGER a accordé des contrats représentant au total 2,07 millions d'opérations de crédit et 9,56 milliards de R$ (soit environ 8,02 milliards de dollars des États-Unis). La valeur moyenne de ces contrats était de 4 605 R$ (environ 3 860 dollars des États-Unis).</w:t>
      </w:r>
    </w:p>
    <w:p w:rsidR="00000000" w:rsidRDefault="00000000">
      <w:pPr>
        <w:rPr>
          <w:lang w:val="fr-CH"/>
        </w:rPr>
      </w:pPr>
    </w:p>
    <w:p w:rsidR="00000000" w:rsidRDefault="00000000">
      <w:pPr>
        <w:rPr>
          <w:lang w:val="fr-CH"/>
        </w:rPr>
      </w:pPr>
      <w:r>
        <w:rPr>
          <w:lang w:val="fr-CH"/>
        </w:rPr>
        <w:t>68.</w:t>
      </w:r>
      <w:r>
        <w:rPr>
          <w:lang w:val="fr-CH"/>
        </w:rPr>
        <w:tab/>
        <w:t>Le nombre des emplois créés ou préservés par le PROGER entre 1995 et 1999 est estimé à 3,5 millions, tandis que le PRONAF aurait créé ou préservé 8,3 millions d'emplois environ au cours de la même période. Ces chiffres sont tirés d'une évaluation effectuée par l'IBASE (Institut brésilien d'analyse économique et sociale).</w:t>
      </w:r>
    </w:p>
    <w:p w:rsidR="00000000" w:rsidRDefault="00000000">
      <w:pPr>
        <w:rPr>
          <w:lang w:val="fr-CH"/>
        </w:rPr>
      </w:pPr>
    </w:p>
    <w:p w:rsidR="00000000" w:rsidRDefault="00000000">
      <w:pPr>
        <w:rPr>
          <w:lang w:val="fr-CH"/>
        </w:rPr>
      </w:pPr>
      <w:r>
        <w:rPr>
          <w:lang w:val="fr-CH"/>
        </w:rPr>
        <w:t>69.</w:t>
      </w:r>
      <w:r>
        <w:rPr>
          <w:lang w:val="fr-CH"/>
        </w:rPr>
        <w:tab/>
        <w:t>Outre les programmes destinés aux petites et torture\es petites entreprise et aux femmes, il convient de mentionner deux autres programmes, à savoir le PROEMPREGO (programme de soutien à l'emploi et d'amélioration de la qualité de la vie des travailleurs) et le PROTRABALHO (programme de développement des possibilités d'emploi et d'amélioration des conditions de vie des travailleurs). Ces programmes sont axés sur des secteurs stratégiques qui revêtent une importance capitale pour le développement durable et l'amélioration de la qualité de la vie des travailleurs (tels que les transports en commun, les infrastructures touristiques et les autres infrastructures destinées à accroître la compétitivité du Brésil).</w:t>
      </w:r>
    </w:p>
    <w:p w:rsidR="00000000" w:rsidRDefault="00000000">
      <w:pPr>
        <w:rPr>
          <w:lang w:val="fr-CH"/>
        </w:rPr>
      </w:pPr>
    </w:p>
    <w:p w:rsidR="00000000" w:rsidRDefault="00000000">
      <w:pPr>
        <w:rPr>
          <w:lang w:val="fr-CH"/>
        </w:rPr>
      </w:pPr>
      <w:r>
        <w:rPr>
          <w:lang w:val="fr-CH"/>
        </w:rPr>
        <w:t>70.</w:t>
      </w:r>
      <w:r>
        <w:rPr>
          <w:lang w:val="fr-CH"/>
        </w:rPr>
        <w:tab/>
        <w:t>Le PROEMPREGO a été créé par le conseil d'administration du Fonds de protection des travailleurs (CODEFAT) et a pour objet de créer de nouveaux emplois, d'améliorer les revenus des travailleurs, d'assurer une meilleure qualité de la vie pour l'ensemble de la population (en particulier les groupes à faible revenu) et de réduire les coûts de production par rapport aux normes internationales. Parallèlement, ce programme s'efforce de préserver et développer les possibilités d'emploi tout en garantissant un bon équilibre à l'égard de l'environnement. Le volet financer du Programme est géré par la Banque nationale de développement économique et social (BNDES), qui fournit au Fonds de soutien aux travailleurs (FAT) des fonds à investir dans les sous-secteurs suivants : transports en commun, infrastructures destinées à améliorer la compétitivité, hygiène du milieu, infrastructure touristique et relance de sous-secteurs industriels. Depuis sa création, en 1999, le PROEMPREGO a procédé à des investissements représentant au total plus de cinq milliards de R$.</w:t>
      </w:r>
    </w:p>
    <w:p w:rsidR="00000000" w:rsidRDefault="00000000">
      <w:pPr>
        <w:rPr>
          <w:lang w:val="fr-CH"/>
        </w:rPr>
      </w:pPr>
    </w:p>
    <w:p w:rsidR="00000000" w:rsidRDefault="00000000">
      <w:pPr>
        <w:rPr>
          <w:lang w:val="fr-CH"/>
        </w:rPr>
      </w:pPr>
      <w:r>
        <w:rPr>
          <w:lang w:val="fr-CH"/>
        </w:rPr>
        <w:t>71.</w:t>
      </w:r>
      <w:r>
        <w:rPr>
          <w:lang w:val="fr-CH"/>
        </w:rPr>
        <w:tab/>
        <w:t>Créé également par le CODEFAT, le PROTRABALHO a été conçu pour faciliter les investissements dans des projets d'infrastructures économiques et sociales dans la région du Nord-Est du Brésil et dans le nord de l'État de Minas Gerais. Sa finalité est d’accroître le nombre des emplois directs et indirects, d'améliorer la compétitivité du secteur productif, de financer les secteurs stratégiques pour le développement régional et d'améliorer la qualité de la vie des travailleurs. Les principaux sous-programmes relevant du PROTRABALHO sont consacrés à des projets portant essentiellement sur les foyers  de développement intégré, l'assainissement de base, le recyclage des ordures ménagères et le tourisme. À la fin de 1999, le PROTRABALHO avait mené à bien des opérations représentant environ 500 millions de R$.</w:t>
      </w:r>
    </w:p>
    <w:p w:rsidR="00000000" w:rsidRDefault="00000000">
      <w:pPr>
        <w:rPr>
          <w:lang w:val="fr-CH"/>
        </w:rPr>
      </w:pPr>
    </w:p>
    <w:p w:rsidR="00000000" w:rsidRDefault="00000000">
      <w:pPr>
        <w:rPr>
          <w:lang w:val="fr-CH"/>
        </w:rPr>
      </w:pPr>
      <w:r>
        <w:rPr>
          <w:lang w:val="fr-CH"/>
        </w:rPr>
        <w:t>72.</w:t>
      </w:r>
      <w:r>
        <w:rPr>
          <w:lang w:val="fr-CH"/>
        </w:rPr>
        <w:tab/>
        <w:t>Enfin, il convient de mentionner le Programme de crédit à la production communautaire, qui vise trois objectifs : en premier lieu, assurer la faisabilité de nouveaux mécanismes de financement servant à créer des emplois et des revenus à l'intention des groupes à faible revenu tout en permettant aux travailleurs du secteur informel, entre autres, de bénéficier aussi de crédits qu'ils peuvent utiliser pour s'établir à leur compte ou former des coopératives et, ainsi, survivre, croître et finalement légaliser leur entreprise; en deuxième lieu, créer d'autres possibilités d'investissement créateur d'emplois, en particulier dans les très petites entreprises; enfin, accroître la productivité des entreprises couvertes par le programme en favorisant les investissements fixes associés à des programmes de formation des entrepreneurs, Cette action permet de réduire au minimum les risques commerciaux et de favoriser la croissance de ces très petites entreprises tout en les encourageant à officialiser leurs opérations. Entre 1996 et mars 2000, le programme a géré un portefeuille représentant plus de 60 millions de R$ (projets passés, en cours et à l'étude).</w:t>
      </w:r>
    </w:p>
    <w:p w:rsidR="00000000" w:rsidRDefault="00000000">
      <w:pPr>
        <w:rPr>
          <w:lang w:val="fr-CH"/>
        </w:rPr>
      </w:pPr>
    </w:p>
    <w:p w:rsidR="00000000" w:rsidRDefault="00000000">
      <w:pPr>
        <w:rPr>
          <w:lang w:val="fr-CH"/>
        </w:rPr>
      </w:pPr>
      <w:r>
        <w:rPr>
          <w:lang w:val="fr-CH"/>
        </w:rPr>
        <w:t>73.</w:t>
      </w:r>
      <w:r>
        <w:rPr>
          <w:lang w:val="fr-CH"/>
        </w:rPr>
        <w:tab/>
        <w:t>Le troisième volet fondamental de la politique de l'emploi a trait à des institutions dont les activités vont des interventions sur le marché du travail à l'approfondissement des relations professionnelles. En fonction de son ampleur et de sa nature, la réglementation du marché peut soit développer soit restreindre la capacité de celui-ci à accompagner la croissance économique; elle peut soit atténuer soit aggraver les conflits entre patrons et salariés. Les autorités fédérales ont donc consacré une autre série de programmes à la réforme des relations professionnelles au Brésil. Cette réforme est nécessaire pour faire en sorte que les relations entre employeurs et salariés soient adaptées aux nouvelles normes de négociation collective et plus en phase avec la nouvelle dynamique sociale, politique et économique du Brésil. Il faut que le fonctionnement des institutions qui interviennent sur le marché du travail, ainsi que la législation du travail, soient adaptés aux exigences d'une économie ouverte et concurrentielle. Cette évolution faciliterait le passage à un système de négociation souple et démocratique, contrairement au système actuel qui repose sur l'application rigide et autoritaire des règles.</w:t>
      </w:r>
    </w:p>
    <w:p w:rsidR="00000000" w:rsidRDefault="00000000">
      <w:pPr>
        <w:rPr>
          <w:lang w:val="fr-CH"/>
        </w:rPr>
      </w:pPr>
    </w:p>
    <w:p w:rsidR="00000000" w:rsidRDefault="00000000">
      <w:pPr>
        <w:rPr>
          <w:lang w:val="fr-CH"/>
        </w:rPr>
      </w:pPr>
      <w:r>
        <w:rPr>
          <w:lang w:val="fr-CH"/>
        </w:rPr>
        <w:t>74.</w:t>
      </w:r>
      <w:r>
        <w:rPr>
          <w:lang w:val="fr-CH"/>
        </w:rPr>
        <w:tab/>
        <w:t>Les efforts de modernisation des relations professionnelles au Brésil mettent en avant la libre convergence des intérêts en tant que mode de règlement des différends, au lieu de nier les intérêts de l'autre partie ou de rejeter sur l'État la responsabilité du règlement de ces problèmes. Il s'agit donc de mettre en place un système qui permette de rechercher des solutions aux conflits du travail  par la voie de la compréhension, afin que les acteurs sociaux puissent régler eux-mêmes leurs problèmes.</w:t>
      </w:r>
    </w:p>
    <w:p w:rsidR="00000000" w:rsidRDefault="00000000">
      <w:pPr>
        <w:rPr>
          <w:lang w:val="fr-CH"/>
        </w:rPr>
      </w:pPr>
    </w:p>
    <w:p w:rsidR="00000000" w:rsidRDefault="00000000">
      <w:pPr>
        <w:rPr>
          <w:lang w:val="fr-CH"/>
        </w:rPr>
      </w:pPr>
      <w:r>
        <w:rPr>
          <w:lang w:val="fr-CH"/>
        </w:rPr>
        <w:t>75.</w:t>
      </w:r>
      <w:r>
        <w:rPr>
          <w:lang w:val="fr-CH"/>
        </w:rPr>
        <w:tab/>
        <w:t>Du point de vue de la politique de l'emploi, le nouveau système de relations professionnelles aura un rôle important à jouer pour ce qui est de donner aux travailleurs un plus grand pouvoir de décision sur le lieu de travail. Une marge de négociation accrue crée plus de souplesse en matière d'emploi, rendant ainsi les licenciements moins inévitables en cas d'ajustement économique au niveau de l'entreprise.</w:t>
      </w:r>
    </w:p>
    <w:p w:rsidR="00000000" w:rsidRDefault="00000000">
      <w:pPr>
        <w:rPr>
          <w:lang w:val="fr-CH"/>
        </w:rPr>
      </w:pPr>
      <w:r>
        <w:rPr>
          <w:lang w:val="fr-CH"/>
        </w:rPr>
        <w:t>76.</w:t>
      </w:r>
      <w:r>
        <w:rPr>
          <w:lang w:val="fr-CH"/>
        </w:rPr>
        <w:tab/>
        <w:t>Pour atteindre ces objectifs, le Gouvernement fédéral a mis au point une série de réformes consistant, notamment, à apporter des modifications à la Constitution de 1988 et au code du travail (CLT). Il s'agit en l'occurrence de donner plus de pouvoirs aux syndicats, de rendre la représentation des travailleurs plus démocratique par le pluralisme syndical, d'interdire le versement obligatoire de cotisations syndicales et de changer le rythme et la nature de la transition. Il devrait en résulter un système privilégiant les négociations sur la simple application de règles.</w:t>
      </w:r>
    </w:p>
    <w:p w:rsidR="00000000" w:rsidRDefault="00000000">
      <w:pPr>
        <w:rPr>
          <w:b/>
          <w:bCs/>
          <w:lang w:val="fr-CH"/>
        </w:rPr>
      </w:pPr>
    </w:p>
    <w:p w:rsidR="00000000" w:rsidRDefault="00000000">
      <w:pPr>
        <w:jc w:val="center"/>
        <w:rPr>
          <w:lang w:val="fr-CH"/>
        </w:rPr>
      </w:pPr>
      <w:r>
        <w:rPr>
          <w:b/>
          <w:bCs/>
          <w:lang w:val="fr-CH"/>
        </w:rPr>
        <w:t>Favoriser l'augmentation de la productivité</w:t>
      </w:r>
    </w:p>
    <w:p w:rsidR="00000000" w:rsidRDefault="00000000">
      <w:pPr>
        <w:rPr>
          <w:lang w:val="fr-CH"/>
        </w:rPr>
      </w:pPr>
    </w:p>
    <w:p w:rsidR="00000000" w:rsidRDefault="00000000">
      <w:pPr>
        <w:rPr>
          <w:lang w:val="fr-CH"/>
        </w:rPr>
      </w:pPr>
      <w:r>
        <w:rPr>
          <w:lang w:val="fr-CH"/>
        </w:rPr>
        <w:t>77.</w:t>
      </w:r>
      <w:r>
        <w:rPr>
          <w:lang w:val="fr-CH"/>
        </w:rPr>
        <w:tab/>
        <w:t>La politique du Gouvernement brésilien en ce qui concerne le marché du travail a d'abord pour objet d'augmenter le nombre des emplois, mais elle vise aussi à accroître la productivité. La finalité du système d'intermédiation est de lutter contre le chômage  qui résulte de la lenteur excessive de la circulation de l'information sur l'offre et la demande d'emplois. Ce programme vise à rendre plus efficace l'affectation de la main-d’œuvre en fonction de la demande réelle et prévisible, ce qui ne peut à l'évidence qu'accroître les gains de productivité sur le lieu de travail.</w:t>
      </w:r>
    </w:p>
    <w:p w:rsidR="00000000" w:rsidRDefault="00000000">
      <w:pPr>
        <w:rPr>
          <w:lang w:val="fr-CH"/>
        </w:rPr>
      </w:pPr>
    </w:p>
    <w:p w:rsidR="00000000" w:rsidRDefault="00000000">
      <w:pPr>
        <w:rPr>
          <w:lang w:val="fr-CH"/>
        </w:rPr>
      </w:pPr>
      <w:r>
        <w:rPr>
          <w:lang w:val="fr-CH"/>
        </w:rPr>
        <w:t>78.</w:t>
      </w:r>
      <w:r>
        <w:rPr>
          <w:lang w:val="fr-CH"/>
        </w:rPr>
        <w:tab/>
        <w:t>Une autre institution qui contribue de manière décisive à l'augmentation de la productivité est constituée par le système de formation pour l'acquisition de qualifications professionnelles.</w:t>
      </w:r>
    </w:p>
    <w:p w:rsidR="00000000" w:rsidRDefault="00000000">
      <w:pPr>
        <w:rPr>
          <w:lang w:val="fr-CH"/>
        </w:rPr>
      </w:pPr>
    </w:p>
    <w:p w:rsidR="00000000" w:rsidRDefault="00000000">
      <w:pPr>
        <w:rPr>
          <w:lang w:val="fr-CH"/>
        </w:rPr>
      </w:pPr>
      <w:r>
        <w:rPr>
          <w:lang w:val="fr-CH"/>
        </w:rPr>
        <w:t>79.</w:t>
      </w:r>
      <w:r>
        <w:rPr>
          <w:lang w:val="fr-CH"/>
        </w:rPr>
        <w:tab/>
        <w:t>Les programmes de crédit à la création d'emplois visent en partie, implicitement, à transformer les conditions de travail effectives au Brésil, ce qui se répercute manifestement de manière positive sur la productivité. Le PROEMPREGO, par exemple, a été créé par une loi qui dit expressément que ce programme est "... destiné à l'investissement dans les transports en commun; l'hygiène du milieu; l'infrastructure touristique; les infrastructures visant à améliorer la compétitivité au Brésil; et la relance de sous-secteurs industriels dans les régions qui souffrent du chômage". Outre leur objectif direct qui est la création d'emplois, les politiques qui font appel au crédit sont aussi censées servir à améliorer la politique industrielle, la politique en matière d'infrastructures et les politiques régionales.</w:t>
      </w:r>
    </w:p>
    <w:p w:rsidR="00000000" w:rsidRDefault="00000000">
      <w:pPr>
        <w:rPr>
          <w:lang w:val="fr-CH"/>
        </w:rPr>
      </w:pPr>
    </w:p>
    <w:p w:rsidR="00000000" w:rsidRDefault="00000000">
      <w:pPr>
        <w:rPr>
          <w:lang w:val="fr-CH"/>
        </w:rPr>
      </w:pPr>
      <w:r>
        <w:rPr>
          <w:lang w:val="fr-CH"/>
        </w:rPr>
        <w:t>80.</w:t>
      </w:r>
      <w:r>
        <w:rPr>
          <w:lang w:val="fr-CH"/>
        </w:rPr>
        <w:tab/>
        <w:t>De même, la politique économique du Gouvernement vise certes d'abord la stabilité macroéconomique mais elle contribue aussi à accroître la productivité du travail (voir graphique 7). D'aucuns estiment que l'augmentation de la productivité a pour effet de freiner la création de nouveaux emplois. Le Gouvernement brésilien considère pour sa part que la restructuration de la production est impérative si l'économie brésilienne veut devenir plus compétitive. L'amélioration de la compétitivité suppose aussi un plus grand nombre d'années de scolarité et de meilleures qualifications chez l'ensemble des travailleurs. Ces mesures elles-mêmes se traduiront par la création de nouveaux emplois et de nouvelles possibilités de revenus pour les Brésiliens, ce qui est en définitive l'objectif de la croissance économique.</w:t>
      </w:r>
    </w:p>
    <w:p w:rsidR="00000000" w:rsidRDefault="00000000">
      <w:pPr>
        <w:rPr>
          <w:lang w:val="fr-CH"/>
        </w:rPr>
      </w:pPr>
    </w:p>
    <w:p w:rsidR="00000000" w:rsidRDefault="00000000">
      <w:pPr>
        <w:rPr>
          <w:lang w:val="fr-CH"/>
        </w:rPr>
      </w:pPr>
      <w:r>
        <w:rPr>
          <w:lang w:val="fr-CH"/>
        </w:rPr>
        <w:t>81.</w:t>
      </w:r>
      <w:r>
        <w:rPr>
          <w:lang w:val="fr-CH"/>
        </w:rPr>
        <w:tab/>
        <w:t>La question suivante est celle des textes qui, au Brésil, garantissent le libre choix d'un emploi et empêchent que les conditions de travail effectives violent les droits politiques et économiques fondamentaux au niveau individuel. Il y a lieu de rappeler à cet égard le paragraphe XIII de l'article 5 de la Constitution, qui stipule que : "tout travail, métier ou activité professionnelle est libre, sous réserve des qualifications professionnelles exigées par la loi".</w:t>
      </w:r>
    </w:p>
    <w:p w:rsidR="00000000" w:rsidRDefault="00000000">
      <w:pPr>
        <w:rPr>
          <w:lang w:val="fr-CH"/>
        </w:rPr>
      </w:pPr>
    </w:p>
    <w:p w:rsidR="00000000" w:rsidRDefault="00000000">
      <w:pPr>
        <w:rPr>
          <w:lang w:val="fr-CH"/>
        </w:rPr>
      </w:pPr>
      <w:r>
        <w:rPr>
          <w:lang w:val="fr-CH"/>
        </w:rPr>
        <w:t>82.</w:t>
      </w:r>
      <w:r>
        <w:rPr>
          <w:lang w:val="fr-CH"/>
        </w:rPr>
        <w:tab/>
        <w:t>La disposition constitutionnelle susmentionnée pose le principe de le liberté du travail et reconnaît la liberté individuelle d'exercer toute activité socialement utile pour autant que soient remplies certaines conditions (qualifications professionnelles) fixées par la loi.</w:t>
      </w:r>
    </w:p>
    <w:p w:rsidR="00000000" w:rsidRDefault="00000000">
      <w:pPr>
        <w:rPr>
          <w:lang w:val="fr-CH"/>
        </w:rPr>
      </w:pPr>
    </w:p>
    <w:p w:rsidR="00000000" w:rsidRDefault="00000000">
      <w:pPr>
        <w:rPr>
          <w:lang w:val="fr-CH"/>
        </w:rPr>
      </w:pPr>
      <w:r>
        <w:rPr>
          <w:lang w:val="fr-CH"/>
        </w:rPr>
        <w:t>83.</w:t>
      </w:r>
      <w:r>
        <w:rPr>
          <w:lang w:val="fr-CH"/>
        </w:rPr>
        <w:tab/>
        <w:t>D'autres dispositions de la Constitution de 1988 établissent aussi, certes indirectement, le droit à un emploi en garantissant le droit à l'assurance-chômage en cas de perte d'emploi involontaire (art. 7, par. II). Au Brésil, cette prestation prend la forme d'indemnités versées pendant un période donnée après que le salarié a été licencié sans qu'il ait commis de faute. Cette indemnité est censée fournir au travailleur des moyens de subsistance en attendant qu'il retrouve du travail. L'application effective de ce mécanisme constitue une protection supplémentaire du droit au travail.</w:t>
      </w:r>
    </w:p>
    <w:p w:rsidR="00000000" w:rsidRDefault="00000000">
      <w:pPr>
        <w:rPr>
          <w:lang w:val="fr-CH"/>
        </w:rPr>
      </w:pPr>
      <w:r>
        <w:rPr>
          <w:lang w:val="fr-CH"/>
        </w:rPr>
        <w:t>84.</w:t>
      </w:r>
      <w:r>
        <w:rPr>
          <w:lang w:val="fr-CH"/>
        </w:rPr>
        <w:tab/>
        <w:t>Le paragraphe XIII de l'article 5 de la Constitution ne fait pas que garantir le droit au travail de manière générale, il pose aussi le principe du respect des libertés politiques et économiques fondamentales des citoyens afin qu'ils puissent choisir librement tout travail, métier ou activité professionnelle, Toujours dans le cadre des dispositions constitutionnelles relatives à cette question, il convient de signaler que le paragraphe VIII de l'article 5  contient une garantie supplémentaire, à savoir que "nul ne peut être privé de ses droits en raison de son adhésion à une croyance religieuse ou de son attachement à une conviction philosophique ou politique, sauf s'il les invoque pour se dérober à une obligation légale imposée à tous et refuse d'accomplir le service alternatif prévu par la loi".</w:t>
      </w:r>
    </w:p>
    <w:p w:rsidR="00000000" w:rsidRDefault="00000000">
      <w:pPr>
        <w:rPr>
          <w:lang w:val="fr-CH"/>
        </w:rPr>
      </w:pPr>
    </w:p>
    <w:p w:rsidR="00000000" w:rsidRDefault="00000000">
      <w:pPr>
        <w:rPr>
          <w:lang w:val="fr-CH"/>
        </w:rPr>
      </w:pPr>
      <w:r>
        <w:rPr>
          <w:lang w:val="fr-CH"/>
        </w:rPr>
        <w:t>85.</w:t>
      </w:r>
      <w:r>
        <w:rPr>
          <w:lang w:val="fr-CH"/>
        </w:rPr>
        <w:tab/>
        <w:t>S'agissant des libertés économiques fondamentales, la Constitution garantit le droit à un salaire mensuel minimum suffisant pour couvrir les besoins fondamentaux et vitaux de la famille (logement, alimentation, éducation, santé, loisirs, habillement, hygiène, transport et sécurité sociale). Le salaire mensuel minimum fait l'objet d'ajustements périodiques visant à suivre de plus près les indicateurs relatifs au pouvoir d'achat. La question de la valeur effective de ce salaire minimum renvoie non seulement aux considérations qui précèdent mais aussi à la nécessité de favoriser le développement économique et la croissance. Le Brésil s'est efforcé de concilier ces deux aspects en dépit de difficultés à court terme. Cette question est à l'origine d'un vif débat au sein de la société brésilienne.</w:t>
      </w:r>
    </w:p>
    <w:p w:rsidR="00000000" w:rsidRDefault="00000000">
      <w:pPr>
        <w:rPr>
          <w:b/>
          <w:bCs/>
          <w:lang w:val="fr-CH"/>
        </w:rPr>
      </w:pPr>
    </w:p>
    <w:p w:rsidR="00000000" w:rsidRDefault="00000000">
      <w:pPr>
        <w:jc w:val="center"/>
        <w:rPr>
          <w:lang w:val="fr-CH"/>
        </w:rPr>
      </w:pPr>
      <w:r>
        <w:rPr>
          <w:b/>
          <w:bCs/>
          <w:lang w:val="fr-CH"/>
        </w:rPr>
        <w:t>Renforcement des capacités</w:t>
      </w:r>
    </w:p>
    <w:p w:rsidR="00000000" w:rsidRDefault="00000000">
      <w:pPr>
        <w:rPr>
          <w:lang w:val="fr-CH"/>
        </w:rPr>
      </w:pPr>
    </w:p>
    <w:p w:rsidR="00000000" w:rsidRDefault="00000000">
      <w:pPr>
        <w:rPr>
          <w:lang w:val="fr-CH"/>
        </w:rPr>
      </w:pPr>
      <w:r>
        <w:rPr>
          <w:lang w:val="fr-CH"/>
        </w:rPr>
        <w:t>86.</w:t>
      </w:r>
      <w:r>
        <w:rPr>
          <w:lang w:val="fr-CH"/>
        </w:rPr>
        <w:tab/>
        <w:t>L'on ne saurait aborder la question des programmes de formation technique et professionnelle sans évoquer le Plan national de formation et de qualification des travailleurs (PLANFOR), inauguré en 1996 dans le cadre d'un projet de développement social conçu et exécuté par l'État. Ce plan fait partie du cadre d'intervention active adopté par le Système public pour l'emploi financé par le FAT et couvrant l'assurance-chômage, l'intermédiation destinée à pourvoir aux besoins en main d’œuvre et les programmes de création d'emplois et de revenus. PLANFOR constitue non pas un programme de formation de masse mais avant tout une stratégie de coordination, de renforcement et/ou de restructuration des possibilités de formation professionnelle. Il s'agit là d'un élément essentiel pour l'édification progressive et participative d'une politique publique de création d'emplois et de revenus, d'amélioration de la compétitivité et de promotion de l'égalité des chances sur le marché du travail. Deux mécanismes d'application de PLANFOR ont été progressivement mis en place et assortis de directives concernant la participation, la décentralisation et le renforcement des capacités d'exécution locales.</w:t>
      </w:r>
    </w:p>
    <w:p w:rsidR="00000000" w:rsidRDefault="00000000">
      <w:pPr>
        <w:rPr>
          <w:lang w:val="fr-CH"/>
        </w:rPr>
      </w:pPr>
    </w:p>
    <w:p w:rsidR="00000000" w:rsidRDefault="00000000">
      <w:pPr>
        <w:rPr>
          <w:lang w:val="fr-CH"/>
        </w:rPr>
      </w:pPr>
      <w:r>
        <w:rPr>
          <w:lang w:val="fr-CH"/>
        </w:rPr>
        <w:t>87.</w:t>
      </w:r>
      <w:r>
        <w:rPr>
          <w:lang w:val="fr-CH"/>
        </w:rPr>
        <w:tab/>
        <w:t>Le premier mécanisme est constitué par les plans de qualification adoptés par les États (PEQ) et coordonnés par les secrétariats au travail desdits États. Il fait l'objet d'accords entre les autorités des États, le Ministère du travail et le Secrétariat aux politiques publiques et à l'emploi. Il doit être approuvé par les comités de l'emploi des États et fait l'objet de négociations avec les comités de l'emploi des municipalités. Le second mécanisme consiste à établir des partenariats nationaux et régionaux par voie d'ententes, d'accords de coopération technique et de déclarations d'intention conclus avec des organismes gouvernementaux et non gouvernementaux (syndicats, associations, fondations et universités) pour exécuter des programmes et projets aux échelons régional ou national, après approbation par le CODEFAT.</w:t>
      </w:r>
    </w:p>
    <w:p w:rsidR="00000000" w:rsidRDefault="00000000">
      <w:pPr>
        <w:rPr>
          <w:lang w:val="fr-CH"/>
        </w:rPr>
      </w:pPr>
    </w:p>
    <w:p w:rsidR="00000000" w:rsidRDefault="00000000">
      <w:pPr>
        <w:rPr>
          <w:lang w:val="fr-CH"/>
        </w:rPr>
      </w:pPr>
      <w:r>
        <w:rPr>
          <w:lang w:val="fr-CH"/>
        </w:rPr>
        <w:t>88.</w:t>
      </w:r>
      <w:r>
        <w:rPr>
          <w:lang w:val="fr-CH"/>
        </w:rPr>
        <w:tab/>
        <w:t>Une autre priorité de PLANFOR a trait aux programmes destinés à assurer la formation ou le recyclage des travailleurs dont le niveau d'instruction est insuffisant, des employés touchés par les programmes de restructuration de la production ou de modernisation technologique, des bénéficiaires de l'assurance-chômage, des petits agriculteurs et des travailleurs du secteur informel dans les zones rurales et urbaines. PLANFOR permet aussi de mettre au point des méthodes de formation, d'effectuer des études et d'élaborer des matériels pédagogiques pour soutenir les activités de développement des qualifications professionnelles.</w:t>
      </w:r>
    </w:p>
    <w:p w:rsidR="00000000" w:rsidRDefault="00000000">
      <w:pPr>
        <w:rPr>
          <w:lang w:val="fr-CH"/>
        </w:rPr>
      </w:pPr>
    </w:p>
    <w:p w:rsidR="00000000" w:rsidRDefault="00000000">
      <w:pPr>
        <w:rPr>
          <w:lang w:val="fr-CH"/>
        </w:rPr>
      </w:pPr>
      <w:r>
        <w:rPr>
          <w:lang w:val="fr-CH"/>
        </w:rPr>
        <w:t>89.</w:t>
      </w:r>
      <w:r>
        <w:rPr>
          <w:lang w:val="fr-CH"/>
        </w:rPr>
        <w:tab/>
        <w:t>PLANFOR a l'ambitieux objectif de fournir les moyens propres à assurer, à moyen et long terme, la formation d'au moins 20 % de la population économiquement active, ce qui représente concrètement près de 15 millions de personnes (selon les estimations du Plan, la population économiquement active âgée de plus de 16 ans - âge minimum pour l'entrée sur le marché du travail - représente plus de 70 millions de personnes, actifs et non actifs confondus). L'objectif de 20 % susmentionné a été retenu parce qu'il est considéré comme le minimum nécessaire pour assurer à tous les travailleurs la possibilité de se remettre à niveau une fois tous les cinq ans, le Gouvernement étant toutefois conscient que cet objectif seul ne saurait suffire compte tenu des mutations de l'économie et du marché du travail à l'échelle mondiale.</w:t>
      </w:r>
    </w:p>
    <w:p w:rsidR="00000000" w:rsidRDefault="00000000">
      <w:pPr>
        <w:rPr>
          <w:lang w:val="fr-CH"/>
        </w:rPr>
      </w:pPr>
    </w:p>
    <w:p w:rsidR="00000000" w:rsidRDefault="00000000">
      <w:pPr>
        <w:rPr>
          <w:lang w:val="fr-CH"/>
        </w:rPr>
      </w:pPr>
      <w:r>
        <w:rPr>
          <w:lang w:val="fr-CH"/>
        </w:rPr>
        <w:t>90.</w:t>
      </w:r>
      <w:r>
        <w:rPr>
          <w:lang w:val="fr-CH"/>
        </w:rPr>
        <w:tab/>
        <w:t>Depuis sa création, PLANFOR a assuré la formation ou le recyclage de 8,3 millions de personnes, ce qui représente un effort d'envergure pour l'amélioration des qualifications et de la productivité de la main-d’œuvre brésilienne, les sommes investies à cet effet au cours de cette période se montant à 1,4 milliard de R$. En 1999, près de 2,6 millions de travailleurs faisant partie de la population économiquement active ont bénéficié d'une formation ou d'un recyclage, pour un coût de 356 millions de R$ fournis par le FAT. Les secteurs économiques concernés par cet investissement sont, notamment, l'agriculture, les pêches, l'industrie, le bâtiment, le tourisme, l'administration, la santé, l'éducation et la culture. Plus de 70 % des 5 500 municipalités du pays ont déjà été associées à des activités de formation professionnelle assurées sous l'égide de PLANFOR. L'accent est mis plus particulièrement sur les régions les plus pauvres, le Gouvernement ayant décidé de privilégier la "pointe" où sont concentrées les couches les plus vulnérables de la population. Ces groupes à faible revenu souffrent d'un retard social, économique et culturel et éprouvent de ce fait même des difficultés à accéder à d'autres modalités de formation professionnelle.</w:t>
      </w:r>
    </w:p>
    <w:p w:rsidR="00000000" w:rsidRDefault="00000000">
      <w:pPr>
        <w:rPr>
          <w:lang w:val="fr-CH"/>
        </w:rPr>
      </w:pPr>
    </w:p>
    <w:p w:rsidR="00000000" w:rsidRDefault="00000000">
      <w:pPr>
        <w:rPr>
          <w:lang w:val="fr-CH"/>
        </w:rPr>
      </w:pPr>
      <w:r>
        <w:rPr>
          <w:lang w:val="fr-CH"/>
        </w:rPr>
        <w:t>91.</w:t>
      </w:r>
      <w:r>
        <w:rPr>
          <w:lang w:val="fr-CH"/>
        </w:rPr>
        <w:tab/>
        <w:t>PLANFOR participe aussi à des programmes de participation sociale et de défense des droits de l'homme visant à favoriser l'égalité des chances sur le marché du travail et un développement qui va de pair avec l'équité sociale. Ces programmes de formation s'adressent aux femmes, aux Afro-brésiliens, aux handicapés, aux membres de la police civile ou militaire, aux détenus, aux gardiens de personnes âgées et au personnel des crèches. Conformément à l'accent mis sur le développement durable, PLANFOR soutient une action nouvelle et originale visant à accroître le niveau de scolarisation des hommes et des femmes qui travaillent au Brésil. Dans ce cadre, 3 000 classes de téléenseignement sont en voie de création dans tout le Brésil pour diffuser le programme Telecurso 2000, qui est, en cas de besoin, adapté à la situation des malentendants.</w:t>
      </w:r>
    </w:p>
    <w:p w:rsidR="00000000" w:rsidRDefault="00000000">
      <w:pPr>
        <w:rPr>
          <w:lang w:val="fr-CH"/>
        </w:rPr>
      </w:pPr>
    </w:p>
    <w:p w:rsidR="00000000" w:rsidRDefault="00000000">
      <w:pPr>
        <w:rPr>
          <w:lang w:val="fr-CH"/>
        </w:rPr>
      </w:pPr>
      <w:r>
        <w:rPr>
          <w:lang w:val="fr-CH"/>
        </w:rPr>
        <w:t>92.</w:t>
      </w:r>
      <w:r>
        <w:rPr>
          <w:lang w:val="fr-CH"/>
        </w:rPr>
        <w:tab/>
        <w:t>Le Gouvernement compte améliorer les services dispensés aux groupes qui seraient privés de possibilités d'améliorer leur sort si ces politiques d'intervention active n'existaient pas. La raison de cet état de choses réside dans la pauvreté et le bas niveau d'instruction de ces groupes (qui comprennent les chômeurs, les jeunes à la recherche d'un premier emploi, les salariés des petites exploitations agricoles, les propriétaires de petites entreprises dans les villes et les groupes mentionnés plus haut en tant que cibles prioritaires des programmes de protection sociale et de promotion des droits de l'homme). PLANFOR répond aussi aux préoccupations du Gouvernement en intervenant dans des secteurs et activités considérés comme recelant un grand potentiel de création d'emplois et de revenus et pouvant donc fournir du travail aux personnes en formation. Il s'agit en l'occurrence, notamment, du tourisme, de la petite exploitation agricole (y compris les établissements ruraux relevant du Programme de réforme agraire) et des activités exportatrices des petites et très petites entreprises.</w:t>
      </w:r>
    </w:p>
    <w:p w:rsidR="00000000" w:rsidRDefault="00000000">
      <w:pPr>
        <w:rPr>
          <w:lang w:val="fr-CH"/>
        </w:rPr>
      </w:pPr>
    </w:p>
    <w:p w:rsidR="00000000" w:rsidRDefault="00000000">
      <w:pPr>
        <w:rPr>
          <w:lang w:val="fr-CH"/>
        </w:rPr>
      </w:pPr>
      <w:r>
        <w:rPr>
          <w:lang w:val="fr-CH"/>
        </w:rPr>
        <w:t>93.</w:t>
      </w:r>
      <w:r>
        <w:rPr>
          <w:lang w:val="fr-CH"/>
        </w:rPr>
        <w:tab/>
        <w:t>Par son ampleur comme du point de vue des innovations qu'il met en oeuvre, PLANFOR est certainement le programme le plus ambitieux jamais entrepris au Brésil. Le Gouvernement considère même que ce programme n'a pas son pareil dans toute l'Amérique latine, Au cours de sa seconde phase d'exécution (1999-2002), PLANFOR compte consolider les résultats obtenus jusqu'ici en s'efforçant de mettre en place un nouveau réseau d'établissements d'enseignement public et de faire de la formation un des axes d'intervention du Système public pour l'emploi.</w:t>
      </w:r>
    </w:p>
    <w:p w:rsidR="00000000" w:rsidRDefault="00000000">
      <w:pPr>
        <w:rPr>
          <w:lang w:val="fr-CH"/>
        </w:rPr>
      </w:pPr>
    </w:p>
    <w:p w:rsidR="00000000" w:rsidRDefault="00000000">
      <w:pPr>
        <w:rPr>
          <w:lang w:val="fr-CH"/>
        </w:rPr>
      </w:pPr>
      <w:r>
        <w:rPr>
          <w:lang w:val="fr-CH"/>
        </w:rPr>
        <w:t>94.</w:t>
      </w:r>
      <w:r>
        <w:rPr>
          <w:lang w:val="fr-CH"/>
        </w:rPr>
        <w:tab/>
        <w:t>Selon les directives concernant la présentation et le contenu des rapports à soumettre au Comité des droits économiques sociaux et culturels, des informations doivent être fournies sur les difficultés rencontrées et les efforts faits pour les surmonter. Le Gouvernement brésilien tient à remercier le Comité de l'occasion qui lui est donnée de décrire les difficultés rencontrées dans la recherche du plein emploi tout en soulignant l'effort considérable qui est fait pour surmonter ces difficultés. Comme on l'a vu dans la section du présent rapport consacrée aux indicateurs du marché du travail, le chômage au Brésil, surtout depuis quelques années, n'est pas dû à une simple absence de croissance économique. Il tient aussi au fait que l'augmentation de la productivité a été proportionnellement plus forte que l'augmentation de la production pour la même période. Mais ce fait ne doit pas être jugé négatif, parce que les gains de productivité dénotent aussi une amélioration de la compétitivité internationale de l'économie et ouvrent, pour le moyen et le long terme, de vastes perspectives dont pourraient précisément bénéficier les hommes et les femmes qui travaillent. La forte reprise économique enregistrée surtout depuis 2000 devrait permettre de réduire les taux de chômage. Toutefois, comme on l'a également vu plus haut, ce reflux du chômage risque d'être lent parce que la hausse des taux d'activité s'accompagne de tensions sur le plan de l'offre d'emplois.</w:t>
      </w:r>
    </w:p>
    <w:p w:rsidR="00000000" w:rsidRDefault="00000000">
      <w:pPr>
        <w:rPr>
          <w:lang w:val="fr-CH"/>
        </w:rPr>
      </w:pPr>
    </w:p>
    <w:p w:rsidR="00000000" w:rsidRDefault="00000000">
      <w:pPr>
        <w:rPr>
          <w:lang w:val="fr-CH"/>
        </w:rPr>
      </w:pPr>
      <w:r>
        <w:rPr>
          <w:lang w:val="fr-CH"/>
        </w:rPr>
        <w:t>95.</w:t>
      </w:r>
      <w:r>
        <w:rPr>
          <w:lang w:val="fr-CH"/>
        </w:rPr>
        <w:tab/>
        <w:t>En ce qui concerne le droit au travail, le Gouvernement brésilien a concentré son action sur deux axes d'intervention indissociables : la mise en oeuvre de politiques destinées à favoriser la création d'emplois, la formation professionnelle et la protection des travailleurs (politiques décrites plus haut dans les observations relatives à divers autres points); la modernisation des institutions chargées de l'application du droit du travail en vue de créer des conditions favorables à l'augmentation du nombre des emplois de qualité, à la réduction du coût de recrutement de la main-d’œuvre et à la relance du dialogue entre employeurs et salariés. D'un côté, le système actuel de réglementation du travail reste excessivement régi par des règles fixes, dépendant de décisions de l'État et marqué par la prédominance des conflits. D'un autre côté, il y a une économie de plus en plus ouverte et une aspiration à une société faite de démocratie et de participation. Les mesures adoptées par le Gouvernement dans le domaine des relations professionnelles sont destinées à combler cet écart. Il est généralement admis que la législation du travail unifiée dans le CLT contient des règles tellement rigides et spécifiques qu'elles sont totalement dépassées au regard des nouveaux schémas de production et critères de gestion de la main-d’œuvre. Par ailleurs, cette législation alourdit outre mesure les coûts salariaux. La Constitution de 1988 constituait en fait un progrès non négligeable sur le plan des libertés individuelles et collectives, ainsi que sur celui du prestige conféré aux négociations entre employeurs et salariés. Mais la Constitution a laissé intacte une partie de l'ancien système de réglementation du marché du travail. L'on peut citer à titre d'exemple le système de l’affiliation obligatoire qui confère aux syndicats un monopole de représentation des travailleurs et impose à ces derniers de leur verser des cotisations.</w:t>
      </w:r>
    </w:p>
    <w:p w:rsidR="00000000" w:rsidRDefault="00000000">
      <w:pPr>
        <w:rPr>
          <w:lang w:val="fr-CH"/>
        </w:rPr>
      </w:pPr>
    </w:p>
    <w:p w:rsidR="00000000" w:rsidRDefault="00000000">
      <w:pPr>
        <w:rPr>
          <w:lang w:val="fr-CH"/>
        </w:rPr>
      </w:pPr>
      <w:r>
        <w:rPr>
          <w:lang w:val="fr-CH"/>
        </w:rPr>
        <w:t>96.</w:t>
      </w:r>
      <w:r>
        <w:rPr>
          <w:lang w:val="fr-CH"/>
        </w:rPr>
        <w:tab/>
        <w:t>Les initiatives gouvernementales de modernisation des relations professionnelles comportent essentiellement deux aspects : les changements à apporter au cadre juridique et judiciaire et l'instauration d'une culture de la négociation chez tous les intervenants dans le système de production. Ces deux types d'initiatives ont favorisé le développement du dialogue entre les confédérations patronales, les confédérations syndicales et les autres organisations représentatives de l'ensemble de la société brésilienne.</w:t>
      </w:r>
    </w:p>
    <w:p w:rsidR="00000000" w:rsidRDefault="00000000">
      <w:pPr>
        <w:rPr>
          <w:lang w:val="fr-CH"/>
        </w:rPr>
      </w:pPr>
    </w:p>
    <w:p w:rsidR="00000000" w:rsidRDefault="00000000">
      <w:pPr>
        <w:rPr>
          <w:lang w:val="fr-CH"/>
        </w:rPr>
      </w:pPr>
      <w:r>
        <w:rPr>
          <w:lang w:val="fr-CH"/>
        </w:rPr>
        <w:t>97.</w:t>
      </w:r>
      <w:r>
        <w:rPr>
          <w:lang w:val="fr-CH"/>
        </w:rPr>
        <w:tab/>
        <w:t>Un certain nombre de modifications ont été apportées à la législation dont plusieurs méritent d'être signalées en raison des effets qu'elles devraient avoir tant sur le plan de l'emploi que sur celui des relations entre employeurs et salariés :</w:t>
      </w:r>
    </w:p>
    <w:p w:rsidR="00000000" w:rsidRDefault="00000000">
      <w:pPr>
        <w:ind w:firstLine="567"/>
        <w:rPr>
          <w:lang w:val="fr-CH"/>
        </w:rPr>
      </w:pPr>
    </w:p>
    <w:p w:rsidR="00000000" w:rsidRDefault="00000000">
      <w:pPr>
        <w:ind w:firstLine="567"/>
        <w:rPr>
          <w:lang w:val="fr-CH"/>
        </w:rPr>
      </w:pPr>
      <w:r>
        <w:rPr>
          <w:lang w:val="fr-CH"/>
        </w:rPr>
        <w:t>a)</w:t>
      </w:r>
      <w:r>
        <w:rPr>
          <w:lang w:val="fr-CH"/>
        </w:rPr>
        <w:tab/>
        <w:t>Suppression de l'indexation des salaires (mesure provisoire 1950-59 du 6 janvier 2000) en complément au plan de stabilisation économique baptisé "Plan Real". En vertu de cette mesure provisoire, les salaires et autres conditions de travail sont fixés, et revus une fois l'an à une "date de référence" déterminée, dans le cadre de négociations collectives libres. Ce texte accroît en outre le rôle de la médiation, publique ou privée, dans les négociations salariales;</w:t>
      </w:r>
    </w:p>
    <w:p w:rsidR="00000000" w:rsidRDefault="00000000">
      <w:pPr>
        <w:ind w:firstLine="567"/>
        <w:rPr>
          <w:i/>
          <w:iCs/>
          <w:lang w:val="fr-CH"/>
        </w:rPr>
      </w:pPr>
    </w:p>
    <w:p w:rsidR="00000000" w:rsidRDefault="00000000">
      <w:pPr>
        <w:ind w:firstLine="567"/>
        <w:rPr>
          <w:lang w:val="fr-CH"/>
        </w:rPr>
      </w:pPr>
      <w:r>
        <w:rPr>
          <w:lang w:val="fr-CH"/>
        </w:rPr>
        <w:t>b)</w:t>
      </w:r>
      <w:r>
        <w:rPr>
          <w:lang w:val="fr-CH"/>
        </w:rPr>
        <w:tab/>
        <w:t>Participation des salariés aux bénéfices et autres résultats de l'entreprise (mesure provisoire 1982-65 du 10 décembre 1999); le partage des bénéfices cesse d'être un droit subjectif pour devenir un élément des négociations collectives et un moyen d'encourager l'augmentation de la productivité. Les bénéfices ainsi partagés ne sont pas assimilés à des salaires et ne sont donc pas imposés à ce titre;</w:t>
      </w:r>
    </w:p>
    <w:p w:rsidR="00000000" w:rsidRDefault="00000000">
      <w:pPr>
        <w:ind w:firstLine="567"/>
        <w:rPr>
          <w:lang w:val="fr-CH"/>
        </w:rPr>
      </w:pPr>
      <w:r>
        <w:rPr>
          <w:lang w:val="fr-CH"/>
        </w:rPr>
        <w:t>c)</w:t>
      </w:r>
      <w:r>
        <w:rPr>
          <w:lang w:val="fr-CH"/>
        </w:rPr>
        <w:tab/>
        <w:t>Ouverture des commerces de détail le dimanche (mesure provisoire 1982-65 du 10 décembre 1999); ce décret supprime les restrictions en matière d'ouverture le dimanche mais contient des réserves ayant trait à la compétence des municipalités en la matière;</w:t>
      </w:r>
    </w:p>
    <w:p w:rsidR="00000000" w:rsidRDefault="00000000">
      <w:pPr>
        <w:ind w:firstLine="567"/>
        <w:rPr>
          <w:i/>
          <w:iCs/>
          <w:lang w:val="fr-CH"/>
        </w:rPr>
      </w:pPr>
    </w:p>
    <w:p w:rsidR="00000000" w:rsidRDefault="00000000">
      <w:pPr>
        <w:ind w:firstLine="567"/>
        <w:rPr>
          <w:lang w:val="fr-CH"/>
        </w:rPr>
      </w:pPr>
      <w:r>
        <w:rPr>
          <w:lang w:val="fr-CH"/>
        </w:rPr>
        <w:t>d)</w:t>
      </w:r>
      <w:r>
        <w:rPr>
          <w:lang w:val="fr-CH"/>
        </w:rPr>
        <w:tab/>
        <w:t>Institution de contrats à durée déterminée (loi 9601 du 21 janvier 1998 et décret 2490/98) répondant aux besoins saisonniers ou propres à chaque entreprise  dans tout domaine d'activité. La loi protège les droits des travailleurs et exige en outre pour ce type de contrats de travail une autorisation préalable inscrite dans une convention collective, ainsi qu'une justification sur le plan de l'augmentation du nombre d'employés. Les entreprises bénéficient d'une baisse des coûts de recrutement si les conditions légales sont remplies, parce qu'elles versent moins à certains fonds alimentés par l'impôt sur les salaires tels que le FGTS (Fonds de garantie de la durée de service). Les entreprise sont également exemptées de l'amende à verser au FGTS en cas de résiliation du contrat de travail;</w:t>
      </w:r>
    </w:p>
    <w:p w:rsidR="00000000" w:rsidRDefault="00000000">
      <w:pPr>
        <w:ind w:firstLine="567"/>
        <w:rPr>
          <w:i/>
          <w:iCs/>
          <w:lang w:val="fr-CH"/>
        </w:rPr>
      </w:pPr>
    </w:p>
    <w:p w:rsidR="00000000" w:rsidRDefault="00000000">
      <w:pPr>
        <w:ind w:firstLine="567"/>
        <w:rPr>
          <w:lang w:val="fr-CH"/>
        </w:rPr>
      </w:pPr>
      <w:r>
        <w:rPr>
          <w:lang w:val="fr-CH"/>
        </w:rPr>
        <w:t>e)</w:t>
      </w:r>
      <w:r>
        <w:rPr>
          <w:lang w:val="fr-CH"/>
        </w:rPr>
        <w:tab/>
        <w:t>Création d'une "banque d'heures de compensation" en vertu de la loi 9601 susmentionnée. Ce système de compensation des heures supplémentaires permet aux entreprises d'adapter la semaine de travail des salariés aux variations de la production sans rémunération spéciale pour les heures supplémentaires, qui donnent lieu à un repos compensateur pendant les périodes de moindre demande. La loi fixe les règles de fonctionnement de cette "banque d'heures de compensation" : la compensation doit intervenir dans un délai d'un an maximum et pendant la durée du contrat de travail; elle doit être prévue à l'avance dans une convention collective; et la journée de travail ne peut excéder 10 heures (soit deux heures supplémentaires);</w:t>
      </w:r>
    </w:p>
    <w:p w:rsidR="00000000" w:rsidRDefault="00000000">
      <w:pPr>
        <w:ind w:firstLine="567"/>
        <w:rPr>
          <w:i/>
          <w:iCs/>
          <w:lang w:val="fr-CH"/>
        </w:rPr>
      </w:pPr>
    </w:p>
    <w:p w:rsidR="00000000" w:rsidRDefault="00000000">
      <w:pPr>
        <w:ind w:firstLine="567"/>
        <w:rPr>
          <w:lang w:val="fr-CH"/>
        </w:rPr>
      </w:pPr>
      <w:r>
        <w:rPr>
          <w:lang w:val="fr-CH"/>
        </w:rPr>
        <w:t>f)</w:t>
      </w:r>
      <w:r>
        <w:rPr>
          <w:lang w:val="fr-CH"/>
        </w:rPr>
        <w:tab/>
        <w:t>Création de systèmes de travail à temps partiel (mesure provisoire 1952-19 du 6 janvier 2000) permettant de recruter des employés pour un horaire de travail ne dépassant pas 24 heures par semaine. Les détails juridiques du système doivent préserver les droits des travailleurs concernés, notamment la valeur de leur salaire par rapport au nombre d'heures travaillées et au salaire des personnes qui effectuent le même travail mais à plein temps. Ce système renforce celui de la négociation collective, en ce sens que l'accord des employés est nécessaire avant l'adoption du nouveau système. Il suppose aussi que les nouvelles règles soient inscrites dans une convention collective ou un accord. Cette mesure est en principe bénéfique aussi bien pour les employeurs, qui peuvent ainsi réduire la masse salariale de leur entreprise, que pour les salariés, qui ont parfois des intérêts autres que le seul gain pécuniaire. C'est par exemple le cas pour les étudiants ou les parents d'enfants en bas âge;</w:t>
      </w:r>
    </w:p>
    <w:p w:rsidR="00000000" w:rsidRDefault="00000000">
      <w:pPr>
        <w:ind w:firstLine="567"/>
        <w:rPr>
          <w:i/>
          <w:iCs/>
          <w:lang w:val="fr-CH"/>
        </w:rPr>
      </w:pPr>
    </w:p>
    <w:p w:rsidR="00000000" w:rsidRDefault="00000000">
      <w:pPr>
        <w:ind w:firstLine="567"/>
        <w:rPr>
          <w:lang w:val="fr-CH"/>
        </w:rPr>
      </w:pPr>
      <w:r>
        <w:rPr>
          <w:lang w:val="fr-CH"/>
        </w:rPr>
        <w:t>g)</w:t>
      </w:r>
      <w:r>
        <w:rPr>
          <w:lang w:val="fr-CH"/>
        </w:rPr>
        <w:tab/>
        <w:t>Suspension du contrat de travail à des fins de formation professionnelle (mesure provisoire 1952-19 du 6 janvier 2000); cette règle offre une solution de remplacement aux licenciements et à la rotation des effectifs sur les lieux de travail en permettant aux entreprises de suspendre le contrat de travail d'un employé pour une durée de deux à cinq mois en lui proposant un stage de formation professionnelle de même durée, pour lequel il perçoit une bourse de formation très proche de l'indemnité de chômage. Cette modalité contractuelle ne peut être utilisée que si le salarié y a consenti à l'avance et si elle est prévue dans une convention collective ou un accord. Ces accords peuvent prévoir un montant plus élevé pour la bourse de formation ou une durée de formation plus longue pendant laquelle l'indemnité ou bourse est versée par l'employeur;</w:t>
      </w:r>
    </w:p>
    <w:p w:rsidR="00000000" w:rsidRDefault="00000000">
      <w:pPr>
        <w:ind w:firstLine="567"/>
        <w:rPr>
          <w:i/>
          <w:iCs/>
          <w:lang w:val="fr-CH"/>
        </w:rPr>
      </w:pPr>
    </w:p>
    <w:p w:rsidR="00000000" w:rsidRDefault="00000000">
      <w:pPr>
        <w:ind w:firstLine="567"/>
        <w:rPr>
          <w:lang w:val="fr-CH"/>
        </w:rPr>
      </w:pPr>
      <w:r>
        <w:rPr>
          <w:lang w:val="fr-CH"/>
        </w:rPr>
        <w:t>h)</w:t>
      </w:r>
      <w:r>
        <w:rPr>
          <w:lang w:val="fr-CH"/>
        </w:rPr>
        <w:tab/>
        <w:t>Multiplication des possibilités de stage en entreprise : le décret susmentionné contient des dispositions facilitant le recrutement d'étudiants dans les entreprises. Les élèves du secondaire peuvent être admis à un stage de formation en entreprise,  et ce en sus des stagiaires dont le recrutement est autorisé par la législation actuelle (et qui fréquentent des établissements d'enseignement supérieur, de formation professionnelle ou d'éducation spéciale). Le contrat de stage n’instaure en aucune manière une relation de travail même si le stagiaire peut percevoir une bourse ou toute autre indemnité convenue;</w:t>
      </w:r>
    </w:p>
    <w:p w:rsidR="00000000" w:rsidRDefault="00000000">
      <w:pPr>
        <w:ind w:firstLine="567"/>
        <w:rPr>
          <w:i/>
          <w:iCs/>
          <w:lang w:val="fr-CH"/>
        </w:rPr>
      </w:pPr>
    </w:p>
    <w:p w:rsidR="00000000" w:rsidRDefault="00000000">
      <w:pPr>
        <w:ind w:firstLine="567"/>
        <w:rPr>
          <w:lang w:val="fr-CH"/>
        </w:rPr>
      </w:pPr>
      <w:r>
        <w:rPr>
          <w:lang w:val="fr-CH"/>
        </w:rPr>
        <w:t>i)</w:t>
      </w:r>
      <w:r>
        <w:rPr>
          <w:lang w:val="fr-CH"/>
        </w:rPr>
        <w:tab/>
        <w:t>Création de comités de conciliation préalable (loi 9958 du 12 janvier 2000) : ce texte autorise les entreprises et les syndicats à créer des comités de conciliation préalable, composés à nombre égal de représentants des deux parties, pour aider à résoudre les conflits sur le lieu de travail. La loi stipule que le règlement intérieur et le fonctionnement de ces comités sont définis dans une convention collective ou un accord et que les représentants des travailleurs dans ces comités bénéficient de la garantie de l'emploi. Dans les entreprises où un tel comité existe, les conflits doivent être portés devant cet organe avant de saisir les prud’hommes. La déclaration de conciliation est un document réputé valable pour ce qui est d'engager une procédure exécutoire. Les tribunaux n'ont pas à se prononcer sur le fond de l'affaire et la procédure exécutoire peut être engagée en cas de violation de l'accord conclu. La finalité de cet instrument est de favoriser le règlement amiable des conflits et, ce faisant,  d`éviter aux entreprises le coût d'un procès et d’alléger la charge que les nombreux procès visant les clauses économiques des contrats de travail font peser sur les conseils de prud’hommes.</w:t>
      </w:r>
    </w:p>
    <w:p w:rsidR="00000000" w:rsidRDefault="00000000">
      <w:pPr>
        <w:rPr>
          <w:lang w:val="fr-CH"/>
        </w:rPr>
      </w:pPr>
    </w:p>
    <w:p w:rsidR="00000000" w:rsidRDefault="00000000">
      <w:pPr>
        <w:rPr>
          <w:lang w:val="fr-CH"/>
        </w:rPr>
      </w:pPr>
      <w:r>
        <w:rPr>
          <w:lang w:val="fr-CH"/>
        </w:rPr>
        <w:t>98.</w:t>
      </w:r>
      <w:r>
        <w:rPr>
          <w:lang w:val="fr-CH"/>
        </w:rPr>
        <w:tab/>
        <w:t>Outre ces mesures, qui sont déjà en vigueur. il convient de mentionner deux propositions importantes touchant le droit du travail :</w:t>
      </w:r>
    </w:p>
    <w:p w:rsidR="00000000" w:rsidRDefault="00000000">
      <w:pPr>
        <w:rPr>
          <w:lang w:val="fr-CH"/>
        </w:rPr>
      </w:pPr>
    </w:p>
    <w:p w:rsidR="00000000" w:rsidRDefault="00000000">
      <w:pPr>
        <w:ind w:firstLine="567"/>
        <w:rPr>
          <w:lang w:val="fr-CH"/>
        </w:rPr>
      </w:pPr>
      <w:r>
        <w:rPr>
          <w:lang w:val="fr-CH"/>
        </w:rPr>
        <w:t>a)</w:t>
      </w:r>
      <w:r>
        <w:rPr>
          <w:lang w:val="fr-CH"/>
        </w:rPr>
        <w:tab/>
        <w:t>Projet d'amendement constitutionnel - PEG 638/98 - établi par l'exécutif en vue de modifier les articles 8, 111 et 114 de la Constitution brésilienne. Ces modifications visent à mettre fin au monopole de représentation des travailleurs instauré par le système des "syndicats uniques", afin d'assurer la liberté de créer des syndicats sans obligation de spécificité professionnelle ou économique, ni territoriale. Elles mettraient également fin au système des cotisations syndicales obligatoires que les travailleurs, dans le droit actuel, sont tenus de verser même s'ils ne sont pas syndiqués. L'amendement constitutionnel proposé modifierait aussi le pouvoir de fixer des règles conféré à la justice prud’homale, tout en préservant son droit d'assurer un arbitrage facultatif dans les conflits sociaux à caractère économique et de statuer sur des procédures individuelles ou collectives à caractère juridique. Ce projet a été annexé au projet d'amendement constitutionnel PEG 346/96 qui porte sur la réorganisation de la branche "droit du travail" du pouvoir judiciaire et doit être examiné par la Chambre des députés;</w:t>
      </w:r>
    </w:p>
    <w:p w:rsidR="00000000" w:rsidRDefault="00000000">
      <w:pPr>
        <w:rPr>
          <w:lang w:val="fr-CH"/>
        </w:rPr>
      </w:pPr>
    </w:p>
    <w:p w:rsidR="00000000" w:rsidRDefault="00000000">
      <w:pPr>
        <w:ind w:firstLine="567"/>
        <w:rPr>
          <w:lang w:val="fr-CH"/>
        </w:rPr>
      </w:pPr>
      <w:r>
        <w:rPr>
          <w:lang w:val="fr-CH"/>
        </w:rPr>
        <w:t>b)</w:t>
      </w:r>
      <w:r>
        <w:rPr>
          <w:lang w:val="fr-CH"/>
        </w:rPr>
        <w:tab/>
        <w:t>Projet de loi 3003/97 visant à assurer l'indépendance financière des syndicats en mettant fin au système des cotisations syndicales obligatoires. Ce système serait remplacé par des "cotisations négociées qui seraient définies lors des négociations collectives.</w:t>
      </w:r>
    </w:p>
    <w:p w:rsidR="00000000" w:rsidRDefault="00000000">
      <w:pPr>
        <w:rPr>
          <w:lang w:val="fr-CH"/>
        </w:rPr>
      </w:pPr>
    </w:p>
    <w:p w:rsidR="00000000" w:rsidRDefault="00000000">
      <w:pPr>
        <w:rPr>
          <w:lang w:val="fr-CH"/>
        </w:rPr>
      </w:pPr>
      <w:r>
        <w:rPr>
          <w:lang w:val="fr-CH"/>
        </w:rPr>
        <w:t>99.</w:t>
      </w:r>
      <w:r>
        <w:rPr>
          <w:lang w:val="fr-CH"/>
        </w:rPr>
        <w:tab/>
        <w:t>Les changements apportés au droit à l'emploi ont aussi modifié la manière dont les salaires sont fixés dans le secteur privé. Une mesure provisoire complétant le Plan Real de stabilisation économique a mis fin à l'indexation des salaires, qui avait pour objet de maintenir le pouvoir d'achat des salaires mais a alimenté une spirale inflationniste. En vertu de cette même mesure provisoire, les salaires et autres conditions d'emploi doivent être fixés et réexaminés une fois l'en, aux "dates de référence" convenues pour chaque catégorie professionnelle, dans le cadre de négociations collectives menées librement. Au cours de ces négociations, les parties peuvent recourir aux services d'un médiateur public ou privé, désigné par elles conjointement ou, sur leur demande, par le Ministre du travail, conformément aux procédures définies dans le décret 1572 de juillet 1995. Ces dispositions juridiques sont complétées par des normes administratives. Ainsi, les directives 817 et 818 du 30 août 1995 et la directive 865 du 14 septembre 1995 fixent dans le détail les critères régissant l'intervention d'un médiateur public dans un conflit du travail et l'habilitation de ce médiateur auprès de l'autorité compétente, ainsi que les critères de supervision des conditions de travail fixées par négociation collective ou accord.</w:t>
      </w:r>
    </w:p>
    <w:p w:rsidR="00000000" w:rsidRDefault="00000000">
      <w:pPr>
        <w:rPr>
          <w:lang w:val="fr-CH"/>
        </w:rPr>
      </w:pPr>
    </w:p>
    <w:p w:rsidR="00000000" w:rsidRDefault="00000000">
      <w:pPr>
        <w:rPr>
          <w:lang w:val="fr-CH"/>
        </w:rPr>
      </w:pPr>
      <w:r>
        <w:rPr>
          <w:lang w:val="fr-CH"/>
        </w:rPr>
        <w:t>100.</w:t>
      </w:r>
      <w:r>
        <w:rPr>
          <w:lang w:val="fr-CH"/>
        </w:rPr>
        <w:tab/>
        <w:t>Outre les changements apportés au cadre réglementaire régissant le marché du travail, le Gouvernement a aussi lancé ces dernières années un vaste programme de séminaires, de stages de formation et d'activités analogues en vue de favoriser le débat sur les systèmes collectifs de recrutement les mieux adaptés à la réalité brésilienne. Ces activités sont allées de pair avec un effort de formation des représentants des pouvoirs publics, des employeurs et des syndicats, en même temps que l'on s'efforçait d'instaurer une forte culture de la négociation sur le lieu de travail. Ces activités ont rassemblé d'éminents représentants du Ministère du travail, des services judiciaires chargés de l'application du droit du travail, de la branche "droit du travail" du Ministère public </w:t>
      </w:r>
      <w:r>
        <w:rPr>
          <w:b/>
          <w:bCs/>
          <w:vertAlign w:val="superscript"/>
          <w:lang w:val="fr-CH"/>
        </w:rPr>
        <w:t>3</w:t>
      </w:r>
      <w:r>
        <w:rPr>
          <w:lang w:val="fr-CH"/>
        </w:rPr>
        <w:t xml:space="preserve"> et des organisations représentatives des employeurs, des salariés et de la société civile. Il convient de signaler que pour ces activités, le Gouvernement brésilien a bénéficié de la coopération de l'Organisation internationale du Travail (OIT), qui lui a fourni des experts et une assistance sur le plan des méthodes, des compétences et des ressources financières.</w:t>
      </w:r>
    </w:p>
    <w:p w:rsidR="00000000" w:rsidRDefault="00000000">
      <w:pPr>
        <w:rPr>
          <w:lang w:val="fr-CH"/>
        </w:rPr>
      </w:pPr>
      <w:r>
        <w:rPr>
          <w:lang w:val="fr-CH"/>
        </w:rPr>
        <w:t>101.</w:t>
      </w:r>
      <w:r>
        <w:rPr>
          <w:lang w:val="fr-CH"/>
        </w:rPr>
        <w:tab/>
        <w:t>Le modèle de régulation autonome du lieu de travail est rapidement devenu l'instrument le plus souvent retenu pour concilier les intérêts contradictoires des employeurs et des salariés en dépit de l'extraordinaire diversité économique, sociale et culturelle du pays, qui se traduit par des différences dans le degré de maturité des relations professionnelles. Ce changement est corroboré par le nombre considérable de conventions collectives et d'accords conclus ces dernières années. Le Ministère du travail s'est doté d'un système national de statistiques sur les négociations collectives (SENC) d'où il ressort qu'en 1997, 9 827 instruments collectifs avaient été enregistrés et que ce chiffre est passé à 15 456 en 1998 à 16 713 en 1999. Il ressort également que pour ces même périodes, respectivement, les bureaux régionaux du travail avaient traité 8 258, 10 213 et 9 700 procédures de médiation publique visant à résoudre des conflits du travail.</w:t>
      </w:r>
    </w:p>
    <w:p w:rsidR="00000000" w:rsidRDefault="00000000">
      <w:pPr>
        <w:rPr>
          <w:lang w:val="fr-CH"/>
        </w:rPr>
      </w:pPr>
    </w:p>
    <w:p w:rsidR="00000000" w:rsidRDefault="00000000">
      <w:pPr>
        <w:rPr>
          <w:lang w:val="fr-CH"/>
        </w:rPr>
      </w:pPr>
      <w:r>
        <w:rPr>
          <w:lang w:val="fr-CH"/>
        </w:rPr>
        <w:t>102.</w:t>
      </w:r>
      <w:r>
        <w:rPr>
          <w:lang w:val="fr-CH"/>
        </w:rPr>
        <w:tab/>
        <w:t>Une analyse rapide de la teneur de ces instruments collectifs fait clairement apparaître une diversification accrue des sujets inscrits à l'ordre du jour de ces négociations, avec l'inclusion progressive de clauses relatives à des problèmes contemporains tels que la préservation de l'emploi, le partage des bénéfices et autres résultats de l'entreprise, la productivité, la formation et la flexibilité des conditions de travail. La gamme des sujets faisant l'objet de négociations, qui se limitait auparavant aux ajustements des salaires et des indemnités, constitue un signe manifeste de maturité croissante des parties à ces négociations, qui sont désormais plus en phase avec les défis qui se posent aujourd'hui sur le lieu de travail.</w:t>
      </w:r>
    </w:p>
    <w:p w:rsidR="00000000" w:rsidRDefault="00000000">
      <w:pPr>
        <w:rPr>
          <w:lang w:val="fr-CH"/>
        </w:rPr>
      </w:pPr>
    </w:p>
    <w:p w:rsidR="00000000" w:rsidRDefault="00000000">
      <w:pPr>
        <w:rPr>
          <w:lang w:val="fr-CH"/>
        </w:rPr>
      </w:pPr>
      <w:r>
        <w:rPr>
          <w:lang w:val="fr-CH"/>
        </w:rPr>
        <w:t>103.</w:t>
      </w:r>
      <w:r>
        <w:rPr>
          <w:lang w:val="fr-CH"/>
        </w:rPr>
        <w:tab/>
        <w:t>Le Gouvernement brésilien tient à faire remarquer que la législation nationale n'établit entre les personnes ou groupes de personnes aucune distinction, exclusion, restriction ou préférence à raison de la race, de la couleur, du sexe, de la religion, de l'opinion politique, de la nationalité ou de l'origine sociale qui aurait pour effet d'annuler ou d'entraver la reconnaissance, la jouissance ou l'exercice de l'égalité des chances et de traitement en matière d'emploi ou d'occupation. Ce statut de pleine égalité est renforcé par le fait que le Brésil est un pays qui a admis devant la communauté internationale qu'il connaissait un problème de discrimination en matière d'emploi et d'occupation. En 1995, le Gouvernement a reconnu, lors d'une réunion de la Commission de l’application des normes de la 82</w:t>
      </w:r>
      <w:r>
        <w:rPr>
          <w:vertAlign w:val="superscript"/>
          <w:lang w:val="fr-CH"/>
        </w:rPr>
        <w:t>e</w:t>
      </w:r>
      <w:r>
        <w:rPr>
          <w:lang w:val="fr-CH"/>
        </w:rPr>
        <w:t xml:space="preserve"> Conférence internationale du Travail de l'OIT, que la discrimination posait un problème et il a demandé à l'OIT de l'aider à mieux faire respecter les dispositions de la Convention N° 111, au niveau tant de la législation que de la pratique. Le Brésil a présenté son dernier rapport à l'OIT en 1999. À la dernière réunion de la Commission de l’application des normes de la Conférence internationale du Travail, le Brésil a été invité à présenter son expérience et à examiner les efforts déployés par le Gouvernement pour lutter contre toutes les formes de discrimination en matière d'emploi ou d'occupation, ainsi que les efforts faits pour appliquer la convention susmentionnée.</w:t>
      </w:r>
    </w:p>
    <w:p w:rsidR="00000000" w:rsidRDefault="00000000">
      <w:pPr>
        <w:rPr>
          <w:lang w:val="fr-CH"/>
        </w:rPr>
      </w:pPr>
    </w:p>
    <w:p w:rsidR="00000000" w:rsidRDefault="00000000">
      <w:pPr>
        <w:rPr>
          <w:lang w:val="fr-CH"/>
        </w:rPr>
      </w:pPr>
      <w:r>
        <w:rPr>
          <w:lang w:val="fr-CH"/>
        </w:rPr>
        <w:t>104.</w:t>
      </w:r>
      <w:r>
        <w:rPr>
          <w:lang w:val="fr-CH"/>
        </w:rPr>
        <w:tab/>
        <w:t>À l'époque, le Gouvernement avait publié de nombreuses informations sur le sujet, qui sont reproduites dans le présent rapport. En octobre 1995, un séminaire tripartite national a été organisé pour ouvrir la voie aux tentatives d'élimination de la discrimination au Brésil. Au cours de ce séminaire, on s'est efforcé d'associer les organisations représentant les employeurs et les salariés à l'examen de cette question, pour faire en sorte que quelque chose soit effectivement fait pour résoudre le problème. Deux groupes de travail ont été créés : le GTEDEO (groupe de travail sur l'élimination de la discrimination en matière d'emploi) et le GTM (groupe technique pluridisciplinaire, sous l'égide du Ministère du Travail). Pour donner suite aux mesures qui seraient éventuellement adoptées, un programme baptisé "Brésil, sexe et race" a été lancé en 1999, avec le concours de l'OIT. Depuis sa création, ce programme a toujours fonctionné de manière tripartite et a aussi servi à diffuser les principes inscrits dans la Convention.</w:t>
      </w:r>
    </w:p>
    <w:p w:rsidR="00000000" w:rsidRDefault="00000000">
      <w:pPr>
        <w:rPr>
          <w:lang w:val="fr-CH"/>
        </w:rPr>
      </w:pPr>
    </w:p>
    <w:p w:rsidR="00000000" w:rsidRDefault="00000000">
      <w:pPr>
        <w:rPr>
          <w:lang w:val="fr-CH"/>
        </w:rPr>
      </w:pPr>
      <w:r>
        <w:rPr>
          <w:lang w:val="fr-CH"/>
        </w:rPr>
        <w:t>105.</w:t>
      </w:r>
      <w:r>
        <w:rPr>
          <w:lang w:val="fr-CH"/>
        </w:rPr>
        <w:tab/>
        <w:t>Le Gouvernement est résolu à diffuser le plus largement possible le texte de la Convention. La plus grande prise de conscience du problème dans les secteurs visés peut être illustrée par le fait que le mouvement "Gritto da Terra/Brasil" (Le cri de la terre/Brésil) a inclus l'application de la Convention parmi les revendications présentées par la Confédération nationale des travailleurs de l'agriculture (CONTAG). La portée de ces efforts de sensibilisation à la Convention est telle que l'information touche même les zones rurales.</w:t>
      </w:r>
    </w:p>
    <w:p w:rsidR="00000000" w:rsidRDefault="00000000">
      <w:pPr>
        <w:rPr>
          <w:lang w:val="fr-CH"/>
        </w:rPr>
      </w:pPr>
      <w:r>
        <w:rPr>
          <w:lang w:val="fr-CH"/>
        </w:rPr>
        <w:t>106.</w:t>
      </w:r>
      <w:r>
        <w:rPr>
          <w:lang w:val="fr-CH"/>
        </w:rPr>
        <w:tab/>
        <w:t>Il n'en demeure pas moins que le Gouvernement brésilien reconnaît, comme il l'a fait devant l'OIT, que les problèmes de discrimination sur le lieu de travail demeurent innombrables. Il en va ainsi alors même que la discrimination en matière sociale, économique et culturelle constitue une violation de l'un des droits les plus fondamentaux de la personne humain inscrits dans le Pacte international. L'une des grandes difficultés qu'il convient de signaler a trait à la difficulté que l'on éprouve dans bien des cas à prouver la véracité des allégations de discrimination. Pour ce faire, il faut une plus grande prise de conscience des droits des salariés et des obligations des employeurs. En 1998, le Gouvernement a commencé à créer des "unités de promotion de l'égalité des chances et de lutte contre la discrimination dans l'emploi et sur le lieu de travail" afin de soutenir les efforts d'application effective des normes antidiscriminatoires. Des unités de ce type ont été créées dans 16 des 27 bureaux régionaux du travail et au moins une unité sera créée dans chacun des bureaux régionaux restants.</w:t>
      </w:r>
    </w:p>
    <w:p w:rsidR="00000000" w:rsidRDefault="00000000">
      <w:pPr>
        <w:rPr>
          <w:lang w:val="fr-CH"/>
        </w:rPr>
      </w:pPr>
    </w:p>
    <w:p w:rsidR="00000000" w:rsidRDefault="00000000">
      <w:pPr>
        <w:rPr>
          <w:lang w:val="fr-CH"/>
        </w:rPr>
      </w:pPr>
      <w:r>
        <w:rPr>
          <w:lang w:val="fr-CH"/>
        </w:rPr>
        <w:t>107.</w:t>
      </w:r>
      <w:r>
        <w:rPr>
          <w:lang w:val="fr-CH"/>
        </w:rPr>
        <w:tab/>
        <w:t>Ces unités sont habilitées à recevoir les dénonciations faisant état de l'une quelconque des formes de discrimination visées par la Convention de l'OIT. Si une plainte est déposée, les inspecteurs du travail procèdent à une enquête et s'efforcent d'obtenir un règlement amiable. Faute d'un tel règlement, l'affaire est transmise au Ministère public, qui prend les mesures d'ordre juridique voulues. Selon les informations disponibles, entre janvier et mars 2000, cinq de ces unités ont reçu 80 plaintes en discrimination, dont 80 % ont été réglées. Les auteurs de ces plaintes faisaient état de discriminations fondées sur le sexe (42 %), sur des accidents du travail ou des maladies professionnelles (29 %), l'état de santé (12 %), l'âge (5 %), les handicaps (4 %), la race ou la couleur (1 %) et d’autres motifs (3 %). Il en ressort clairement que les principales victimes de la discrimination sont les femmes noires. Sur les 522 plaintes déposées par des personnes séropositives, 513 ont été réglées.</w:t>
      </w:r>
    </w:p>
    <w:p w:rsidR="00000000" w:rsidRDefault="00000000">
      <w:pPr>
        <w:rPr>
          <w:lang w:val="fr-CH"/>
        </w:rPr>
      </w:pPr>
    </w:p>
    <w:p w:rsidR="00000000" w:rsidRDefault="00000000">
      <w:pPr>
        <w:rPr>
          <w:lang w:val="fr-CH"/>
        </w:rPr>
      </w:pPr>
      <w:r>
        <w:rPr>
          <w:lang w:val="fr-CH"/>
        </w:rPr>
        <w:t>108.</w:t>
      </w:r>
      <w:r>
        <w:rPr>
          <w:lang w:val="fr-CH"/>
        </w:rPr>
        <w:tab/>
        <w:t>Il y a lieu de signaler que les unités se trouvant dans les bureaux régionaux sont en train de constituer des bases de données regroupant l'information relative aux plaintes en discrimination, aux dénonciations, aux événements eux-mêmes, au nombre d'affaires et à la manière dont elles ont été réglées. Par ailleurs, des questions sur la race et la couleur ont été incluses dans les formulaires d'enregistrement statistique à caractère administratif utilisés par le Ministère pour établir, par exemple, le Registre général des personnes ayant un emploi et des chômeurs (CAGED) et le Rapport annuel d'information sociale (RAIS).</w:t>
      </w:r>
    </w:p>
    <w:p w:rsidR="00000000" w:rsidRDefault="00000000">
      <w:pPr>
        <w:rPr>
          <w:lang w:val="fr-CH"/>
        </w:rPr>
      </w:pPr>
    </w:p>
    <w:p w:rsidR="00000000" w:rsidRDefault="00000000">
      <w:pPr>
        <w:rPr>
          <w:lang w:val="fr-CH"/>
        </w:rPr>
      </w:pPr>
      <w:r>
        <w:rPr>
          <w:lang w:val="fr-CH"/>
        </w:rPr>
        <w:t>109.</w:t>
      </w:r>
      <w:r>
        <w:rPr>
          <w:lang w:val="fr-CH"/>
        </w:rPr>
        <w:tab/>
        <w:t>La Commission de l'application des normes de la Conférence internationale du Travail a établi la conclusion suivante :</w:t>
      </w:r>
    </w:p>
    <w:p w:rsidR="00000000" w:rsidRDefault="00000000">
      <w:pPr>
        <w:rPr>
          <w:lang w:val="fr-CH"/>
        </w:rPr>
      </w:pPr>
    </w:p>
    <w:p w:rsidR="00000000" w:rsidRDefault="00000000">
      <w:pPr>
        <w:ind w:left="567" w:firstLine="567"/>
        <w:rPr>
          <w:lang w:val="fr-CH"/>
        </w:rPr>
      </w:pPr>
      <w:r>
        <w:rPr>
          <w:lang w:val="fr-CH"/>
        </w:rPr>
        <w:t>"La Commission a remercié le représentant gouvernemental pour les informations détaillées communiquées oralement et a noté avec intérêt la discussion qui a suivi. Elle a rappelé les violations sérieuses de la Convention qui avaient été relevées précédemment par la Commission d'experts et la présente Commission ainsi que les progrès accomplis, avec l'assistance du Bureau, qui ont été constatés par la Commission d'experts. Elle a également noté avec intérêt les nombreux programmes et activités entrepris par le Gouvernement pour promouvoir les droits de l'homme dans le pays, notamment en matière d'égalité basée sur les critères énoncés dans la Convention, tout en notant qu'un certain nombre de problèmes persistent dans la pratique. La Commission prie le Gouvernement de fournir des informations détaillées sur les résultats concrets et tangibles obtenus grâce à ces mesures, y compris des rapports, études et données statistiques et autres indicateurs, notamment en ce qui concerne le taux de participation des femmes au marché du travail ainsi que des différents groupes minoritaires raciaux ou ethniques, y compris des populations indigènes. Elle a encouragé le Gouvernement à évaluer l'impact des progrès réalisés et à fournir des informatisé à cet égard dans son prochain rapport annuel à la Commission d'experts".</w:t>
      </w:r>
    </w:p>
    <w:p w:rsidR="00000000" w:rsidRDefault="00000000">
      <w:pPr>
        <w:rPr>
          <w:lang w:val="fr-CH"/>
        </w:rPr>
      </w:pPr>
    </w:p>
    <w:p w:rsidR="00000000" w:rsidRDefault="00000000">
      <w:pPr>
        <w:rPr>
          <w:lang w:val="fr-CH"/>
        </w:rPr>
      </w:pPr>
      <w:r>
        <w:rPr>
          <w:lang w:val="fr-CH"/>
        </w:rPr>
        <w:t>110.</w:t>
      </w:r>
      <w:r>
        <w:rPr>
          <w:lang w:val="fr-CH"/>
        </w:rPr>
        <w:tab/>
        <w:t>Soucieux de présenter un large éventail d'informations au Comité des droits économiques, sociaux et culturels, le Gouvernement brésilien voudrait mentionner d'autres aspects du programme PLANFOR qu'il juge d'une extrême importance. En premier lieu, le Plan reprend les directives du Plan national pour les droits de l'homme de la Convention N° 111 ainsi que les propositions du GTM, du GTEDEO et du GTI (groupe de travail sur l'informatique). La proposition relative à la formation professionnelle visant la population économiquement active est à caractère très général. Elle couvre toute la gamme très diverse des personnes faisant partie de ce groupe et s'efforce de garantir l'accès de tous à la formation professionnelle sans discrimination ni autre forme de sélection fondée sur des critères tels que l'âge, le sexe, la race/couleur, le niveau d'instruction ou le handicap, tout en essayant dans le même temps d'accorder la priorité qui leur est due aux groupes les plus vulnérables ou les plus menacés par l'exclusion (directive rajoutée à la résolution 194/98 du CODEFAT).</w:t>
      </w:r>
    </w:p>
    <w:p w:rsidR="00000000" w:rsidRDefault="00000000">
      <w:pPr>
        <w:rPr>
          <w:lang w:val="fr-CH"/>
        </w:rPr>
      </w:pPr>
    </w:p>
    <w:p w:rsidR="00000000" w:rsidRDefault="00000000">
      <w:pPr>
        <w:rPr>
          <w:lang w:val="fr-CH"/>
        </w:rPr>
      </w:pPr>
      <w:r>
        <w:rPr>
          <w:lang w:val="fr-CH"/>
        </w:rPr>
        <w:t>111.</w:t>
      </w:r>
      <w:r>
        <w:rPr>
          <w:lang w:val="fr-CH"/>
        </w:rPr>
        <w:tab/>
        <w:t>Afin d'introduire la problématique de l'égalité entre les sexes, on s'est efforcé de faire progresser certaines idées et, en collaboration avec d'autres, d'examiner et de perfectionner les propositions, ainsi que de former et sensibiliser les agents des secrétariats au travail et autres intervenants dans le processus de mise en oeuvre. Les activité suivantes méritent d'être signalées : appui et conseils aux forums et conseils de femmes dans les États et les municipalités afin de mobiliser  leurs représentants au sein des comités de l'emploi à ces deux échelons; organisation ou parrainage de séminaires, congrès et ateliers auxquels sont associées les organisations gouvernementales et non gouvernementales intervenant sur les questions féminines; et appui à la production ou la distribution de textes théoriques. Ce train complet de mesures a fait progresser la question de l'égalité entre les sexes et des moyens de la régler dans le cadre de la politique des pouvoirs publics  et il a contribué à assurer une large participation des femmes aux programmes de PLANFOR, parallèlement à des progrès d'ordre qualitatif sur la question de l'égalité entre les sexes dans la formation technique et professionnelle.</w:t>
      </w:r>
    </w:p>
    <w:p w:rsidR="00000000" w:rsidRDefault="00000000">
      <w:pPr>
        <w:rPr>
          <w:lang w:val="fr-CH"/>
        </w:rPr>
      </w:pPr>
    </w:p>
    <w:p w:rsidR="00000000" w:rsidRDefault="00000000">
      <w:pPr>
        <w:rPr>
          <w:lang w:val="fr-CH"/>
        </w:rPr>
      </w:pPr>
      <w:r>
        <w:rPr>
          <w:lang w:val="fr-CH"/>
        </w:rPr>
        <w:t>112.</w:t>
      </w:r>
      <w:r>
        <w:rPr>
          <w:lang w:val="fr-CH"/>
        </w:rPr>
        <w:tab/>
        <w:t>Le résultat de toutes ces activités, du point de vue de l'égalité entre les sexes, est très positif. Quantitativement parlant, on peut voir que davantage de femmes participent aux programmes PLANFOR, leur nombre étant passé de 41 % du total en 1996 à 49 % en 1999. Ceci revient à dire que sur les 8,3 millions de personnes qui ont suivi une formation entre 1995 et 1998, 48 % étaient de sexe formation, ce qui représente près de 4 millions de femmes.</w:t>
      </w:r>
    </w:p>
    <w:p w:rsidR="00000000" w:rsidRDefault="00000000">
      <w:pPr>
        <w:rPr>
          <w:lang w:val="fr-CH"/>
        </w:rPr>
      </w:pPr>
    </w:p>
    <w:p w:rsidR="00000000" w:rsidRDefault="00000000">
      <w:pPr>
        <w:rPr>
          <w:lang w:val="fr-CH"/>
        </w:rPr>
      </w:pPr>
      <w:r>
        <w:rPr>
          <w:lang w:val="fr-CH"/>
        </w:rPr>
        <w:t>113.</w:t>
      </w:r>
      <w:r>
        <w:rPr>
          <w:lang w:val="fr-CH"/>
        </w:rPr>
        <w:tab/>
        <w:t>La communauté noire, de son côté, doit faire face à de très nombreuses difficultés sur le marché du travail, dont on peut citer : le maintien dans des emplois peu qualifiés, les bas salaires et les obstacles en matière de promotions. Ces difficulté sont exacerbées en cas de conjugaison de plusieurs facteurs tels que le sexe, la race et la couleur. Et la situation est encore plus grave lorsqu'on a affaire à des groupes à faible revenu ou très peu instruits.</w:t>
      </w:r>
    </w:p>
    <w:p w:rsidR="00000000" w:rsidRDefault="00000000">
      <w:pPr>
        <w:rPr>
          <w:lang w:val="fr-CH"/>
        </w:rPr>
      </w:pPr>
    </w:p>
    <w:p w:rsidR="00000000" w:rsidRDefault="00000000">
      <w:pPr>
        <w:rPr>
          <w:lang w:val="fr-CH"/>
        </w:rPr>
      </w:pPr>
      <w:r>
        <w:rPr>
          <w:lang w:val="fr-CH"/>
        </w:rPr>
        <w:t>114.</w:t>
      </w:r>
      <w:r>
        <w:rPr>
          <w:lang w:val="fr-CH"/>
        </w:rPr>
        <w:tab/>
        <w:t>Le Gouvernement a estimé que la mesure la plus raisonnable dans ce cas consiste à engager des négociations et des discussions avec les éléments organisés de la communauté noire à propos de l'inclusion de la variable race/couleur dans les statistiques de la formation professionnelle, afin de disposer de données permettant d'établir un diagnostic plus précis et d'élaborer sur cette base des interventions positives qui correspondent davantage aux besoins réels dans ce domaine. À l'heure actuelle, PLANFOR dispose d'une information plus complète sur la race et la couleur des personnes qui suivent un programme de formation. PLANFOR est en fait le seul grand programme éducatif de toute l'Amérique latine qui ait élaboré des statistiques dans cette optique.</w:t>
      </w:r>
    </w:p>
    <w:p w:rsidR="00000000" w:rsidRDefault="00000000">
      <w:pPr>
        <w:rPr>
          <w:lang w:val="fr-CH"/>
        </w:rPr>
      </w:pPr>
    </w:p>
    <w:p w:rsidR="00000000" w:rsidRDefault="00000000">
      <w:pPr>
        <w:rPr>
          <w:lang w:val="fr-CH"/>
        </w:rPr>
      </w:pPr>
      <w:r>
        <w:rPr>
          <w:lang w:val="fr-CH"/>
        </w:rPr>
        <w:t>115.</w:t>
      </w:r>
      <w:r>
        <w:rPr>
          <w:lang w:val="fr-CH"/>
        </w:rPr>
        <w:tab/>
        <w:t>Cette évolution des systèmes d'enregistrement permet aujourd'hui de déterminer que les Noirs et les Métis représentaient 45 % environ du total des personnes ayant suivi une formation entre 1995 et 1999, ce qui signifie que près de 3,7 millions de membres de ces deux groupes ont bénéficié d'une formation (ce taux de participation est en principe équivalent au pourcentage que ces deux groupes représentent dans la population économiquement active). Outre les registres contenant des indications sur la race et la couleur, un certain nombre de programmes et de projets locaux ont été conçus et soutenus par et pour les travailleurs afro-brésiliens afin de s'assurer que la formation professionnelle qui leur est dispensée est associée à des programmes permettant de préserver leur culture et de les intégrer dans le reste de la société.</w:t>
      </w:r>
    </w:p>
    <w:p w:rsidR="00000000" w:rsidRDefault="00000000">
      <w:pPr>
        <w:rPr>
          <w:lang w:val="fr-CH"/>
        </w:rPr>
      </w:pPr>
    </w:p>
    <w:p w:rsidR="00000000" w:rsidRDefault="00000000">
      <w:pPr>
        <w:rPr>
          <w:lang w:val="fr-CH"/>
        </w:rPr>
      </w:pPr>
      <w:r>
        <w:rPr>
          <w:lang w:val="fr-CH"/>
        </w:rPr>
        <w:t>116.</w:t>
      </w:r>
      <w:r>
        <w:rPr>
          <w:lang w:val="fr-CH"/>
        </w:rPr>
        <w:tab/>
        <w:t>Redoublant d'efforts pour assurer une véritable intégration des communautés noires au marché du travail, le Ministère de la  justice et le Ministère du travail ont signé le 13 mai 1998 un "Protocole en vue de promouvoir l'égalité raciale et ethnique sur les lieux de travail". Ce document synthétise les progrès réalisés dans le traitement de ces questions et énonce une politique de la formation professionnelle, de l'emploi et des revenus en faveur des Afro-brésiliens, hommes et femmes, qui travaillent.</w:t>
      </w:r>
    </w:p>
    <w:p w:rsidR="00000000" w:rsidRDefault="00000000">
      <w:pPr>
        <w:rPr>
          <w:lang w:val="fr-CH"/>
        </w:rPr>
      </w:pPr>
    </w:p>
    <w:p w:rsidR="00000000" w:rsidRDefault="00000000">
      <w:pPr>
        <w:rPr>
          <w:lang w:val="fr-CH"/>
        </w:rPr>
      </w:pPr>
      <w:r>
        <w:rPr>
          <w:lang w:val="fr-CH"/>
        </w:rPr>
        <w:t>117.</w:t>
      </w:r>
      <w:r>
        <w:rPr>
          <w:lang w:val="fr-CH"/>
        </w:rPr>
        <w:tab/>
        <w:t>Une autre perspective qui appelle l'attention des pouvoirs publics et a été également incorporée à PLANFOR a trait aux personnes handicapées. En 1996, le Programme national pour les personnes handicapées (MTb/SEFOR, 1997) a été mis sur pied. Cet instrument a permis de mener des actions coordonnées et spécifiques (sur les plans tant conceptuel qu'opérationnel) et d'inciter de nombreux spécialistes et organisations à travailler avec ces groupes.</w:t>
      </w:r>
    </w:p>
    <w:p w:rsidR="00000000" w:rsidRDefault="00000000">
      <w:pPr>
        <w:rPr>
          <w:lang w:val="fr-CH"/>
        </w:rPr>
      </w:pPr>
    </w:p>
    <w:p w:rsidR="00000000" w:rsidRDefault="00000000">
      <w:pPr>
        <w:rPr>
          <w:lang w:val="fr-CH"/>
        </w:rPr>
      </w:pPr>
      <w:r>
        <w:rPr>
          <w:lang w:val="fr-CH"/>
        </w:rPr>
        <w:t>118.</w:t>
      </w:r>
      <w:r>
        <w:rPr>
          <w:lang w:val="fr-CH"/>
        </w:rPr>
        <w:tab/>
        <w:t>À partir de 1998, les directives et pratiques régissant la protection des personnes handicapées ayant été adoptées, PLANFOR a opéré un saut qualitatif sur le plan très important des concepts et méthodes qu'il applique, en décidant de ne pas établir un programme spécifiquement consacré aux personnes handicapées mais de garantir ce qui semblait le plus important, c'est à dire d'accorder la priorité aux personnes handicapées qui souhaitent suivre une formation. Selon les données actuelles, en 1999, après la mise en place des directives et du système d'enregistrement, 159 000 personnes handicapées ont bénéficié d'une formation, ce qui équivaut à 6 % de l'effectif total de PLANFOR. Ce pourcentage est analogue à celui des personnes handicapées par rapport à l'ensemble de la population économiquement active.</w:t>
      </w:r>
    </w:p>
    <w:p w:rsidR="00000000" w:rsidRDefault="00000000">
      <w:pPr>
        <w:rPr>
          <w:lang w:val="fr-CH"/>
        </w:rPr>
      </w:pPr>
    </w:p>
    <w:p w:rsidR="00000000" w:rsidRDefault="00000000">
      <w:pPr>
        <w:rPr>
          <w:lang w:val="fr-CH"/>
        </w:rPr>
      </w:pPr>
      <w:r>
        <w:rPr>
          <w:lang w:val="fr-CH"/>
        </w:rPr>
        <w:t>119.</w:t>
      </w:r>
      <w:r>
        <w:rPr>
          <w:lang w:val="fr-CH"/>
        </w:rPr>
        <w:tab/>
        <w:t>En examinant de plus près les efforts faits par le Gouvernement pour promouvoir le droit au travail des personnes handicapées, on s’aperçoit que, comme ce fut le cas pour le sexe ou la race/couleur, un certain nombre d'expériences novatrices ont été menées à bien dans le cadre de programmes soigneusement ciblés. PLANFOR comportait aussi des programmes plus généraux favorisant la participation des personnes handicapées en vue d'accroître leur niveau d'instruction. Un bon exemple à cet égard est le "Telecurso 2000", programme de téléenseignement qui dispense une formation complémentaire ou professionnelle utilisant le langage des sourds-muets. Un examen général des activités de PLANFOR entre 1995 et 1998 et des projections réalistes à l'horizon 2002 montre que, pour le Gouvernement brésilien, les programmes conçus pour répondre aux besoins de ces divers groupes au sein de la population économiquement active pourront être perfectionnés et donner de meilleurs résultats qu'auparavant. Il faudra redoubler d'efforts pour obtenir les résultats souhaités mais, incontestablement, des progrès ont déjà été faits en ce qui concerne notamment le meilleur accès à la formation professionnelle des femmes, des jeunes, des travailleurs du secteur informel, des habitants des zones rurales et des non-Blancs, toutes catégories dont les besoins spécifiques n'étaient pas convenablement pris en compte par le système général des institutions traditionnelles.</w:t>
      </w:r>
    </w:p>
    <w:p w:rsidR="00000000" w:rsidRDefault="00000000">
      <w:pPr>
        <w:rPr>
          <w:lang w:val="fr-CH"/>
        </w:rPr>
      </w:pPr>
    </w:p>
    <w:p w:rsidR="00000000" w:rsidRDefault="00000000">
      <w:pPr>
        <w:rPr>
          <w:lang w:val="fr-CH"/>
        </w:rPr>
      </w:pPr>
      <w:r>
        <w:rPr>
          <w:lang w:val="fr-CH"/>
        </w:rPr>
        <w:t>120.</w:t>
      </w:r>
      <w:r>
        <w:rPr>
          <w:lang w:val="fr-CH"/>
        </w:rPr>
        <w:tab/>
        <w:t>Il y a une distinction importante à établir entre la demande de qualifications précises émanant du marché du travail et la pratique de la discrimination, Le Brésil constate avec satisfaction que le Comité des droits économiques, sociaux et culturels se préoccupe de plus en plus de cette question.</w:t>
      </w:r>
    </w:p>
    <w:p w:rsidR="00000000" w:rsidRDefault="00000000">
      <w:pPr>
        <w:rPr>
          <w:lang w:val="fr-CH"/>
        </w:rPr>
      </w:pPr>
    </w:p>
    <w:p w:rsidR="00000000" w:rsidRDefault="00000000">
      <w:pPr>
        <w:rPr>
          <w:lang w:val="fr-CH"/>
        </w:rPr>
      </w:pPr>
      <w:r>
        <w:rPr>
          <w:lang w:val="fr-CH"/>
        </w:rPr>
        <w:t>121.</w:t>
      </w:r>
      <w:r>
        <w:rPr>
          <w:lang w:val="fr-CH"/>
        </w:rPr>
        <w:tab/>
        <w:t>La Constitution brésilienne consacre aux droits sociaux un chapitre qui établit une protection concrète pour : les marchés du travail féminin, par des mesures d'incitation fixées par la loi; l'interdiction de la différenciation des salaires, des tâches et des critères d'admission en fonction du sexe, de l'âge, de la couleur ou de l'état civil; l'interdiction de toute forme de discrimination en matière de salaires et de critères d'admission à l'égard des travailleurs handicapés et l'interdiction des distinctions entre les travaux manuels, techniques et intellectuels ou entre professionnels dans ces domaines respectifs. Ces dispositions ont permis au Brésil d'établir un niveau minimum de protection - régi par des textes législatifs précis - de la sécurité physique et de l'intégrité morale des travailleurs.</w:t>
      </w:r>
    </w:p>
    <w:p w:rsidR="00000000" w:rsidRDefault="00000000">
      <w:pPr>
        <w:rPr>
          <w:lang w:val="fr-CH"/>
        </w:rPr>
      </w:pPr>
    </w:p>
    <w:p w:rsidR="00000000" w:rsidRDefault="00000000">
      <w:pPr>
        <w:rPr>
          <w:lang w:val="fr-CH"/>
        </w:rPr>
      </w:pPr>
      <w:r>
        <w:rPr>
          <w:lang w:val="fr-CH"/>
        </w:rPr>
        <w:t>122.</w:t>
      </w:r>
      <w:r>
        <w:rPr>
          <w:lang w:val="fr-CH"/>
        </w:rPr>
        <w:tab/>
        <w:t>La législation  brésilienne n'admet aucune distinction, exclusion ou préférence qui serait fondée sur l'une quelconque des situations susmentionnées. Aucune dérogation aux lois sur la discrimination ne saurait être justifiée par les exigences propres à tel ou tel emploi. Les inspecteurs du travail font preuve d'une vigilance constante à l'égard des critères d'admission et des conditions précises correspondant aux différents emplois, pour veiller à ce que ces critères et conditions ne comportent aucun élément à caractère discriminatoire.</w:t>
      </w:r>
    </w:p>
    <w:p w:rsidR="00000000" w:rsidRDefault="00000000">
      <w:pPr>
        <w:rPr>
          <w:lang w:val="fr-CH"/>
        </w:rPr>
      </w:pPr>
      <w:r>
        <w:rPr>
          <w:lang w:val="fr-CH"/>
        </w:rPr>
        <w:t>123.</w:t>
      </w:r>
      <w:r>
        <w:rPr>
          <w:lang w:val="fr-CH"/>
        </w:rPr>
        <w:tab/>
        <w:t>S'agissant du cumul de plusieurs emplois, il ressort de l'enquête PNAD/IBGE (enquête nationale par sondage sur l'habitat) qu'au Brésil, environ 3,3 millions de personnes (soit 4,7 % du nombre total de personnes ayant un emploi) exercent plus d'un emploi. En valeur absolue, ce chiffre n'a pas beaucoup évolué entre 1995 et 1999, même s'il a légèrement augmenté. Le tableau 19 permet de voir que l'augmentation du nombre des personnes exerçant plus d'un emploi au cours de cette période a été moins forte que celle du nombre total des personnes ayant un emploi, ce qui représente globalement une légère diminution en valeur relative.</w:t>
      </w:r>
    </w:p>
    <w:p w:rsidR="00000000" w:rsidRDefault="00000000">
      <w:pPr>
        <w:rPr>
          <w:lang w:val="fr-CH"/>
        </w:rPr>
      </w:pPr>
    </w:p>
    <w:p w:rsidR="00000000" w:rsidRDefault="00000000">
      <w:pPr>
        <w:spacing w:after="120"/>
        <w:jc w:val="center"/>
        <w:rPr>
          <w:bCs/>
          <w:sz w:val="20"/>
          <w:lang w:val="fr-CH"/>
        </w:rPr>
      </w:pPr>
      <w:r>
        <w:rPr>
          <w:bCs/>
          <w:sz w:val="20"/>
          <w:lang w:val="fr-CH"/>
        </w:rPr>
        <w:t>TABLEAU 19</w:t>
      </w:r>
    </w:p>
    <w:p w:rsidR="00000000" w:rsidRDefault="00000000">
      <w:pPr>
        <w:spacing w:after="120"/>
        <w:jc w:val="center"/>
        <w:rPr>
          <w:b/>
          <w:bCs/>
          <w:sz w:val="20"/>
          <w:lang w:val="fr-CH"/>
        </w:rPr>
      </w:pPr>
      <w:r>
        <w:rPr>
          <w:b/>
          <w:bCs/>
          <w:sz w:val="20"/>
          <w:lang w:val="fr-CH"/>
        </w:rPr>
        <w:t>Répartition de la population détentrice d'un emploi en fonction du nombre d'emplois exercés</w:t>
      </w:r>
      <w:r>
        <w:rPr>
          <w:b/>
          <w:bCs/>
          <w:sz w:val="20"/>
          <w:lang w:val="fr-CH"/>
        </w:rPr>
        <w:br/>
        <w:t>au cours de la semaine de référence</w:t>
      </w:r>
    </w:p>
    <w:tbl>
      <w:tblPr>
        <w:tblW w:w="8505" w:type="dxa"/>
        <w:jc w:val="center"/>
        <w:tblBorders>
          <w:top w:val="single" w:sz="8" w:space="0" w:color="auto"/>
          <w:bottom w:val="single" w:sz="8" w:space="0" w:color="auto"/>
        </w:tblBorders>
        <w:tblLayout w:type="fixed"/>
        <w:tblCellMar>
          <w:left w:w="30" w:type="dxa"/>
          <w:right w:w="30" w:type="dxa"/>
        </w:tblCellMar>
        <w:tblLook w:val="0000" w:firstRow="0" w:lastRow="0" w:firstColumn="0" w:lastColumn="0" w:noHBand="0" w:noVBand="0"/>
      </w:tblPr>
      <w:tblGrid>
        <w:gridCol w:w="3378"/>
        <w:gridCol w:w="1891"/>
        <w:gridCol w:w="1885"/>
        <w:gridCol w:w="1351"/>
      </w:tblGrid>
      <w:tr w:rsidR="00000000">
        <w:tblPrEx>
          <w:tblCellMar>
            <w:top w:w="0" w:type="dxa"/>
            <w:bottom w:w="0" w:type="dxa"/>
          </w:tblCellMar>
        </w:tblPrEx>
        <w:trPr>
          <w:trHeight w:val="353"/>
          <w:jc w:val="center"/>
        </w:trPr>
        <w:tc>
          <w:tcPr>
            <w:tcW w:w="3301" w:type="dxa"/>
            <w:tcBorders>
              <w:bottom w:val="single" w:sz="8" w:space="0" w:color="auto"/>
            </w:tcBorders>
            <w:vAlign w:val="center"/>
          </w:tcPr>
          <w:p w:rsidR="00000000" w:rsidRDefault="00000000">
            <w:pPr>
              <w:spacing w:before="60" w:after="60"/>
              <w:jc w:val="center"/>
              <w:rPr>
                <w:i/>
                <w:iCs/>
                <w:snapToGrid w:val="0"/>
                <w:color w:val="000000"/>
                <w:kern w:val="16"/>
                <w:sz w:val="20"/>
                <w:lang w:val="fr-CH"/>
              </w:rPr>
            </w:pPr>
            <w:r>
              <w:rPr>
                <w:i/>
                <w:iCs/>
                <w:snapToGrid w:val="0"/>
                <w:color w:val="000000"/>
                <w:kern w:val="16"/>
                <w:sz w:val="20"/>
                <w:lang w:val="fr-CH"/>
              </w:rPr>
              <w:t>Nombre d’emplois au cours de la semaine de référence</w:t>
            </w:r>
          </w:p>
        </w:tc>
        <w:tc>
          <w:tcPr>
            <w:tcW w:w="1849" w:type="dxa"/>
            <w:tcBorders>
              <w:bottom w:val="single" w:sz="8" w:space="0" w:color="auto"/>
            </w:tcBorders>
            <w:vAlign w:val="center"/>
          </w:tcPr>
          <w:p w:rsidR="00000000" w:rsidRDefault="00000000">
            <w:pPr>
              <w:spacing w:before="60" w:after="60"/>
              <w:jc w:val="center"/>
              <w:rPr>
                <w:i/>
                <w:iCs/>
                <w:snapToGrid w:val="0"/>
                <w:color w:val="000000"/>
                <w:kern w:val="16"/>
                <w:sz w:val="20"/>
                <w:lang w:val="fr-CH"/>
              </w:rPr>
            </w:pPr>
            <w:r>
              <w:rPr>
                <w:i/>
                <w:iCs/>
                <w:snapToGrid w:val="0"/>
                <w:color w:val="000000"/>
                <w:kern w:val="16"/>
                <w:sz w:val="20"/>
                <w:lang w:val="fr-CH"/>
              </w:rPr>
              <w:t>Personnes ayant un emploi - 1995</w:t>
            </w:r>
          </w:p>
        </w:tc>
        <w:tc>
          <w:tcPr>
            <w:tcW w:w="1843" w:type="dxa"/>
            <w:tcBorders>
              <w:bottom w:val="single" w:sz="8" w:space="0" w:color="auto"/>
            </w:tcBorders>
            <w:vAlign w:val="center"/>
          </w:tcPr>
          <w:p w:rsidR="00000000" w:rsidRDefault="00000000">
            <w:pPr>
              <w:spacing w:before="60" w:after="60"/>
              <w:jc w:val="center"/>
              <w:rPr>
                <w:i/>
                <w:iCs/>
                <w:snapToGrid w:val="0"/>
                <w:color w:val="000000"/>
                <w:kern w:val="16"/>
                <w:sz w:val="20"/>
                <w:lang w:val="fr-CH"/>
              </w:rPr>
            </w:pPr>
            <w:r>
              <w:rPr>
                <w:i/>
                <w:iCs/>
                <w:snapToGrid w:val="0"/>
                <w:color w:val="000000"/>
                <w:kern w:val="16"/>
                <w:sz w:val="20"/>
                <w:lang w:val="fr-CH"/>
              </w:rPr>
              <w:t>Personnes ayant un emploi  - 1999</w:t>
            </w:r>
          </w:p>
        </w:tc>
        <w:tc>
          <w:tcPr>
            <w:tcW w:w="1321" w:type="dxa"/>
            <w:tcBorders>
              <w:bottom w:val="single" w:sz="8" w:space="0" w:color="auto"/>
            </w:tcBorders>
            <w:vAlign w:val="center"/>
          </w:tcPr>
          <w:p w:rsidR="00000000" w:rsidRDefault="00000000">
            <w:pPr>
              <w:spacing w:before="60" w:after="60"/>
              <w:jc w:val="center"/>
              <w:rPr>
                <w:i/>
                <w:iCs/>
                <w:snapToGrid w:val="0"/>
                <w:color w:val="000000"/>
                <w:kern w:val="16"/>
                <w:sz w:val="20"/>
                <w:lang w:val="fr-CH"/>
              </w:rPr>
            </w:pPr>
            <w:r>
              <w:rPr>
                <w:i/>
                <w:iCs/>
                <w:snapToGrid w:val="0"/>
                <w:color w:val="000000"/>
                <w:kern w:val="16"/>
                <w:sz w:val="20"/>
                <w:lang w:val="fr-CH"/>
              </w:rPr>
              <w:t>Variation</w:t>
            </w:r>
          </w:p>
        </w:tc>
      </w:tr>
      <w:tr w:rsidR="00000000">
        <w:tblPrEx>
          <w:tblCellMar>
            <w:top w:w="0" w:type="dxa"/>
            <w:bottom w:w="0" w:type="dxa"/>
          </w:tblCellMar>
        </w:tblPrEx>
        <w:trPr>
          <w:trHeight w:val="104"/>
          <w:jc w:val="center"/>
        </w:trPr>
        <w:tc>
          <w:tcPr>
            <w:tcW w:w="3301" w:type="dxa"/>
            <w:tcBorders>
              <w:top w:val="single" w:sz="8" w:space="0" w:color="auto"/>
              <w:bottom w:val="nil"/>
            </w:tcBorders>
          </w:tcPr>
          <w:p w:rsidR="00000000" w:rsidRDefault="00000000">
            <w:pPr>
              <w:spacing w:before="120" w:after="60"/>
              <w:rPr>
                <w:snapToGrid w:val="0"/>
                <w:color w:val="000000"/>
                <w:kern w:val="16"/>
                <w:sz w:val="20"/>
                <w:lang w:val="fr-CH"/>
              </w:rPr>
            </w:pPr>
            <w:r>
              <w:rPr>
                <w:snapToGrid w:val="0"/>
                <w:color w:val="000000"/>
                <w:kern w:val="16"/>
                <w:sz w:val="20"/>
                <w:lang w:val="fr-CH"/>
              </w:rPr>
              <w:t>Un</w:t>
            </w:r>
          </w:p>
        </w:tc>
        <w:tc>
          <w:tcPr>
            <w:tcW w:w="1849" w:type="dxa"/>
            <w:tcBorders>
              <w:top w:val="single" w:sz="8" w:space="0" w:color="auto"/>
              <w:bottom w:val="nil"/>
            </w:tcBorders>
          </w:tcPr>
          <w:p w:rsidR="00000000" w:rsidRDefault="00000000">
            <w:pPr>
              <w:spacing w:before="120" w:after="40"/>
              <w:ind w:right="624"/>
              <w:jc w:val="right"/>
              <w:rPr>
                <w:snapToGrid w:val="0"/>
                <w:color w:val="000000"/>
                <w:kern w:val="16"/>
                <w:sz w:val="18"/>
                <w:lang w:val="fr-CH"/>
              </w:rPr>
            </w:pPr>
            <w:r>
              <w:rPr>
                <w:snapToGrid w:val="0"/>
                <w:color w:val="000000"/>
                <w:kern w:val="16"/>
                <w:sz w:val="18"/>
                <w:lang w:val="fr-CH"/>
              </w:rPr>
              <w:t xml:space="preserve"> 66 277 014</w:t>
            </w:r>
          </w:p>
        </w:tc>
        <w:tc>
          <w:tcPr>
            <w:tcW w:w="1843" w:type="dxa"/>
            <w:tcBorders>
              <w:top w:val="single" w:sz="8" w:space="0" w:color="auto"/>
              <w:bottom w:val="nil"/>
            </w:tcBorders>
          </w:tcPr>
          <w:p w:rsidR="00000000" w:rsidRDefault="00000000">
            <w:pPr>
              <w:spacing w:before="120" w:after="40"/>
              <w:ind w:right="624"/>
              <w:jc w:val="right"/>
              <w:rPr>
                <w:snapToGrid w:val="0"/>
                <w:color w:val="000000"/>
                <w:kern w:val="16"/>
                <w:sz w:val="18"/>
                <w:lang w:val="fr-CH"/>
              </w:rPr>
            </w:pPr>
            <w:r>
              <w:rPr>
                <w:snapToGrid w:val="0"/>
                <w:color w:val="000000"/>
                <w:kern w:val="16"/>
                <w:sz w:val="18"/>
                <w:lang w:val="fr-CH"/>
              </w:rPr>
              <w:t xml:space="preserve"> 68 318 027</w:t>
            </w:r>
          </w:p>
        </w:tc>
        <w:tc>
          <w:tcPr>
            <w:tcW w:w="1321" w:type="dxa"/>
            <w:tcBorders>
              <w:top w:val="single" w:sz="8" w:space="0" w:color="auto"/>
              <w:bottom w:val="nil"/>
            </w:tcBorders>
          </w:tcPr>
          <w:p w:rsidR="00000000" w:rsidRDefault="00000000">
            <w:pPr>
              <w:spacing w:before="120" w:after="40"/>
              <w:ind w:right="397"/>
              <w:jc w:val="right"/>
              <w:rPr>
                <w:snapToGrid w:val="0"/>
                <w:color w:val="000000"/>
                <w:kern w:val="16"/>
                <w:sz w:val="18"/>
                <w:lang w:val="fr-CH"/>
              </w:rPr>
            </w:pPr>
            <w:r>
              <w:rPr>
                <w:snapToGrid w:val="0"/>
                <w:color w:val="000000"/>
                <w:kern w:val="16"/>
                <w:sz w:val="18"/>
                <w:lang w:val="fr-CH"/>
              </w:rPr>
              <w:t>3,1%</w:t>
            </w:r>
          </w:p>
        </w:tc>
      </w:tr>
      <w:tr w:rsidR="00000000">
        <w:tblPrEx>
          <w:tblCellMar>
            <w:top w:w="0" w:type="dxa"/>
            <w:bottom w:w="0" w:type="dxa"/>
          </w:tblCellMar>
        </w:tblPrEx>
        <w:trPr>
          <w:trHeight w:val="191"/>
          <w:jc w:val="center"/>
        </w:trPr>
        <w:tc>
          <w:tcPr>
            <w:tcW w:w="3301" w:type="dxa"/>
            <w:tcBorders>
              <w:top w:val="nil"/>
            </w:tcBorders>
          </w:tcPr>
          <w:p w:rsidR="00000000" w:rsidRDefault="00000000">
            <w:pPr>
              <w:spacing w:before="60" w:after="60"/>
              <w:rPr>
                <w:snapToGrid w:val="0"/>
                <w:color w:val="000000"/>
                <w:kern w:val="16"/>
                <w:sz w:val="20"/>
                <w:lang w:val="fr-CH"/>
              </w:rPr>
            </w:pPr>
            <w:r>
              <w:rPr>
                <w:snapToGrid w:val="0"/>
                <w:color w:val="000000"/>
                <w:kern w:val="16"/>
                <w:sz w:val="20"/>
                <w:lang w:val="fr-CH"/>
              </w:rPr>
              <w:t>Deux</w:t>
            </w:r>
          </w:p>
        </w:tc>
        <w:tc>
          <w:tcPr>
            <w:tcW w:w="1849" w:type="dxa"/>
            <w:tcBorders>
              <w:top w:val="nil"/>
            </w:tcBorders>
          </w:tcPr>
          <w:p w:rsidR="00000000" w:rsidRDefault="00000000">
            <w:pPr>
              <w:spacing w:before="40" w:after="40"/>
              <w:ind w:right="624"/>
              <w:jc w:val="right"/>
              <w:rPr>
                <w:snapToGrid w:val="0"/>
                <w:color w:val="000000"/>
                <w:kern w:val="16"/>
                <w:sz w:val="18"/>
                <w:lang w:val="fr-CH"/>
              </w:rPr>
            </w:pPr>
            <w:r>
              <w:rPr>
                <w:snapToGrid w:val="0"/>
                <w:color w:val="000000"/>
                <w:kern w:val="16"/>
                <w:sz w:val="18"/>
                <w:lang w:val="fr-CH"/>
              </w:rPr>
              <w:t xml:space="preserve"> 3 119 766</w:t>
            </w:r>
          </w:p>
        </w:tc>
        <w:tc>
          <w:tcPr>
            <w:tcW w:w="1843" w:type="dxa"/>
            <w:tcBorders>
              <w:top w:val="nil"/>
            </w:tcBorders>
          </w:tcPr>
          <w:p w:rsidR="00000000" w:rsidRDefault="00000000">
            <w:pPr>
              <w:spacing w:before="40" w:after="40"/>
              <w:ind w:right="624"/>
              <w:jc w:val="right"/>
              <w:rPr>
                <w:snapToGrid w:val="0"/>
                <w:color w:val="000000"/>
                <w:kern w:val="16"/>
                <w:sz w:val="18"/>
                <w:lang w:val="fr-CH"/>
              </w:rPr>
            </w:pPr>
            <w:r>
              <w:rPr>
                <w:snapToGrid w:val="0"/>
                <w:color w:val="000000"/>
                <w:kern w:val="16"/>
                <w:sz w:val="18"/>
                <w:lang w:val="fr-CH"/>
              </w:rPr>
              <w:t xml:space="preserve"> 3 125 455</w:t>
            </w:r>
          </w:p>
        </w:tc>
        <w:tc>
          <w:tcPr>
            <w:tcW w:w="1321" w:type="dxa"/>
            <w:tcBorders>
              <w:top w:val="nil"/>
            </w:tcBorders>
          </w:tcPr>
          <w:p w:rsidR="00000000" w:rsidRDefault="00000000">
            <w:pPr>
              <w:spacing w:before="40" w:after="40"/>
              <w:ind w:right="397"/>
              <w:jc w:val="right"/>
              <w:rPr>
                <w:snapToGrid w:val="0"/>
                <w:color w:val="000000"/>
                <w:kern w:val="16"/>
                <w:sz w:val="18"/>
                <w:lang w:val="fr-CH"/>
              </w:rPr>
            </w:pPr>
            <w:r>
              <w:rPr>
                <w:snapToGrid w:val="0"/>
                <w:color w:val="000000"/>
                <w:kern w:val="16"/>
                <w:sz w:val="18"/>
                <w:lang w:val="fr-CH"/>
              </w:rPr>
              <w:t>0,2%</w:t>
            </w:r>
          </w:p>
        </w:tc>
      </w:tr>
      <w:tr w:rsidR="00000000">
        <w:tblPrEx>
          <w:tblCellMar>
            <w:top w:w="0" w:type="dxa"/>
            <w:bottom w:w="0" w:type="dxa"/>
          </w:tblCellMar>
        </w:tblPrEx>
        <w:trPr>
          <w:trHeight w:val="137"/>
          <w:jc w:val="center"/>
        </w:trPr>
        <w:tc>
          <w:tcPr>
            <w:tcW w:w="3301" w:type="dxa"/>
          </w:tcPr>
          <w:p w:rsidR="00000000" w:rsidRDefault="00000000">
            <w:pPr>
              <w:spacing w:before="60" w:after="60"/>
              <w:rPr>
                <w:snapToGrid w:val="0"/>
                <w:color w:val="000000"/>
                <w:kern w:val="16"/>
                <w:sz w:val="20"/>
                <w:lang w:val="fr-CH"/>
              </w:rPr>
            </w:pPr>
            <w:r>
              <w:rPr>
                <w:snapToGrid w:val="0"/>
                <w:color w:val="000000"/>
                <w:kern w:val="16"/>
                <w:sz w:val="20"/>
                <w:lang w:val="fr-CH"/>
              </w:rPr>
              <w:t>Trois ou plus</w:t>
            </w:r>
          </w:p>
        </w:tc>
        <w:tc>
          <w:tcPr>
            <w:tcW w:w="1849" w:type="dxa"/>
          </w:tcPr>
          <w:p w:rsidR="00000000" w:rsidRDefault="00000000">
            <w:pPr>
              <w:spacing w:before="40" w:after="40"/>
              <w:ind w:right="624"/>
              <w:jc w:val="right"/>
              <w:rPr>
                <w:snapToGrid w:val="0"/>
                <w:color w:val="000000"/>
                <w:kern w:val="16"/>
                <w:sz w:val="18"/>
                <w:lang w:val="fr-CH"/>
              </w:rPr>
            </w:pPr>
            <w:r>
              <w:rPr>
                <w:snapToGrid w:val="0"/>
                <w:color w:val="000000"/>
                <w:kern w:val="16"/>
                <w:sz w:val="18"/>
                <w:lang w:val="fr-CH"/>
              </w:rPr>
              <w:t xml:space="preserve"> 231 828</w:t>
            </w:r>
          </w:p>
        </w:tc>
        <w:tc>
          <w:tcPr>
            <w:tcW w:w="1843" w:type="dxa"/>
          </w:tcPr>
          <w:p w:rsidR="00000000" w:rsidRDefault="00000000">
            <w:pPr>
              <w:spacing w:before="40" w:after="40"/>
              <w:ind w:right="624"/>
              <w:jc w:val="right"/>
              <w:rPr>
                <w:snapToGrid w:val="0"/>
                <w:color w:val="000000"/>
                <w:kern w:val="16"/>
                <w:sz w:val="18"/>
                <w:lang w:val="fr-CH"/>
              </w:rPr>
            </w:pPr>
            <w:r>
              <w:rPr>
                <w:snapToGrid w:val="0"/>
                <w:color w:val="000000"/>
                <w:kern w:val="16"/>
                <w:sz w:val="18"/>
                <w:lang w:val="fr-CH"/>
              </w:rPr>
              <w:t xml:space="preserve"> 232 737</w:t>
            </w:r>
          </w:p>
        </w:tc>
        <w:tc>
          <w:tcPr>
            <w:tcW w:w="1321" w:type="dxa"/>
          </w:tcPr>
          <w:p w:rsidR="00000000" w:rsidRDefault="00000000">
            <w:pPr>
              <w:spacing w:before="40" w:after="40"/>
              <w:ind w:right="397"/>
              <w:jc w:val="right"/>
              <w:rPr>
                <w:snapToGrid w:val="0"/>
                <w:color w:val="000000"/>
                <w:kern w:val="16"/>
                <w:sz w:val="18"/>
                <w:lang w:val="fr-CH"/>
              </w:rPr>
            </w:pPr>
            <w:r>
              <w:rPr>
                <w:snapToGrid w:val="0"/>
                <w:color w:val="000000"/>
                <w:kern w:val="16"/>
                <w:sz w:val="18"/>
                <w:lang w:val="fr-CH"/>
              </w:rPr>
              <w:t>0,4%</w:t>
            </w:r>
          </w:p>
        </w:tc>
      </w:tr>
      <w:tr w:rsidR="00000000">
        <w:tblPrEx>
          <w:tblCellMar>
            <w:top w:w="0" w:type="dxa"/>
            <w:bottom w:w="0" w:type="dxa"/>
          </w:tblCellMar>
        </w:tblPrEx>
        <w:trPr>
          <w:trHeight w:val="84"/>
          <w:jc w:val="center"/>
        </w:trPr>
        <w:tc>
          <w:tcPr>
            <w:tcW w:w="3301" w:type="dxa"/>
          </w:tcPr>
          <w:p w:rsidR="00000000" w:rsidRDefault="00000000">
            <w:pPr>
              <w:spacing w:before="60" w:after="60"/>
              <w:rPr>
                <w:snapToGrid w:val="0"/>
                <w:color w:val="000000"/>
                <w:kern w:val="16"/>
                <w:sz w:val="20"/>
                <w:lang w:val="fr-CH"/>
              </w:rPr>
            </w:pPr>
            <w:r>
              <w:rPr>
                <w:snapToGrid w:val="0"/>
                <w:color w:val="000000"/>
                <w:kern w:val="16"/>
                <w:sz w:val="20"/>
                <w:lang w:val="fr-CH"/>
              </w:rPr>
              <w:t>Total</w:t>
            </w:r>
          </w:p>
        </w:tc>
        <w:tc>
          <w:tcPr>
            <w:tcW w:w="1849" w:type="dxa"/>
          </w:tcPr>
          <w:p w:rsidR="00000000" w:rsidRDefault="00000000">
            <w:pPr>
              <w:spacing w:before="40" w:after="40"/>
              <w:ind w:right="624"/>
              <w:jc w:val="right"/>
              <w:rPr>
                <w:snapToGrid w:val="0"/>
                <w:color w:val="000000"/>
                <w:kern w:val="16"/>
                <w:sz w:val="18"/>
                <w:lang w:val="fr-CH"/>
              </w:rPr>
            </w:pPr>
            <w:r>
              <w:rPr>
                <w:snapToGrid w:val="0"/>
                <w:color w:val="000000"/>
                <w:kern w:val="16"/>
                <w:sz w:val="18"/>
                <w:lang w:val="fr-CH"/>
              </w:rPr>
              <w:t xml:space="preserve"> 69 628 608</w:t>
            </w:r>
          </w:p>
        </w:tc>
        <w:tc>
          <w:tcPr>
            <w:tcW w:w="1843" w:type="dxa"/>
          </w:tcPr>
          <w:p w:rsidR="00000000" w:rsidRDefault="00000000">
            <w:pPr>
              <w:spacing w:before="40" w:after="40"/>
              <w:ind w:right="624"/>
              <w:jc w:val="right"/>
              <w:rPr>
                <w:snapToGrid w:val="0"/>
                <w:color w:val="000000"/>
                <w:kern w:val="16"/>
                <w:sz w:val="18"/>
                <w:lang w:val="fr-CH"/>
              </w:rPr>
            </w:pPr>
            <w:r>
              <w:rPr>
                <w:snapToGrid w:val="0"/>
                <w:color w:val="000000"/>
                <w:kern w:val="16"/>
                <w:sz w:val="18"/>
                <w:lang w:val="fr-CH"/>
              </w:rPr>
              <w:t xml:space="preserve"> 71 676 219</w:t>
            </w:r>
          </w:p>
        </w:tc>
        <w:tc>
          <w:tcPr>
            <w:tcW w:w="1321" w:type="dxa"/>
          </w:tcPr>
          <w:p w:rsidR="00000000" w:rsidRDefault="00000000">
            <w:pPr>
              <w:spacing w:before="40" w:after="40"/>
              <w:ind w:right="397"/>
              <w:jc w:val="right"/>
              <w:rPr>
                <w:snapToGrid w:val="0"/>
                <w:color w:val="000000"/>
                <w:kern w:val="16"/>
                <w:sz w:val="18"/>
                <w:lang w:val="fr-CH"/>
              </w:rPr>
            </w:pPr>
            <w:r>
              <w:rPr>
                <w:snapToGrid w:val="0"/>
                <w:color w:val="000000"/>
                <w:kern w:val="16"/>
                <w:sz w:val="18"/>
                <w:lang w:val="fr-CH"/>
              </w:rPr>
              <w:t>2,9%</w:t>
            </w:r>
          </w:p>
        </w:tc>
      </w:tr>
    </w:tbl>
    <w:p w:rsidR="00000000" w:rsidRDefault="00000000">
      <w:pPr>
        <w:spacing w:before="80"/>
        <w:ind w:left="567"/>
        <w:rPr>
          <w:bCs/>
          <w:snapToGrid w:val="0"/>
          <w:color w:val="000000"/>
          <w:kern w:val="2"/>
          <w:sz w:val="20"/>
          <w:lang w:val="fr-CH"/>
        </w:rPr>
      </w:pPr>
      <w:r>
        <w:rPr>
          <w:bCs/>
          <w:i/>
          <w:iCs/>
          <w:snapToGrid w:val="0"/>
          <w:color w:val="000000"/>
          <w:kern w:val="2"/>
          <w:sz w:val="20"/>
          <w:lang w:val="fr-CH"/>
        </w:rPr>
        <w:t xml:space="preserve">Source : </w:t>
      </w:r>
      <w:r>
        <w:rPr>
          <w:bCs/>
          <w:snapToGrid w:val="0"/>
          <w:color w:val="000000"/>
          <w:kern w:val="2"/>
          <w:sz w:val="20"/>
          <w:lang w:val="fr-CH"/>
        </w:rPr>
        <w:t>PNAD – Établi par le Ministère du travail</w:t>
      </w:r>
    </w:p>
    <w:p w:rsidR="00000000" w:rsidRDefault="00000000">
      <w:pPr>
        <w:rPr>
          <w:b/>
          <w:bCs/>
          <w:lang w:val="fr-CH"/>
        </w:rPr>
      </w:pPr>
    </w:p>
    <w:p w:rsidR="00000000" w:rsidRDefault="00000000">
      <w:pPr>
        <w:rPr>
          <w:b/>
          <w:bCs/>
          <w:lang w:val="fr-CH"/>
        </w:rPr>
      </w:pPr>
    </w:p>
    <w:p w:rsidR="00000000" w:rsidRDefault="00000000">
      <w:pPr>
        <w:jc w:val="center"/>
        <w:rPr>
          <w:sz w:val="24"/>
          <w:lang w:val="fr-CH"/>
        </w:rPr>
      </w:pPr>
      <w:r>
        <w:rPr>
          <w:b/>
          <w:bCs/>
          <w:sz w:val="24"/>
          <w:lang w:val="fr-CH"/>
        </w:rPr>
        <w:t>Article 7</w:t>
      </w:r>
    </w:p>
    <w:p w:rsidR="00000000" w:rsidRDefault="00000000">
      <w:pPr>
        <w:rPr>
          <w:lang w:val="fr-CH"/>
        </w:rPr>
      </w:pPr>
    </w:p>
    <w:p w:rsidR="00000000" w:rsidRDefault="00000000">
      <w:pPr>
        <w:rPr>
          <w:lang w:val="fr-CH"/>
        </w:rPr>
      </w:pPr>
      <w:r>
        <w:rPr>
          <w:lang w:val="fr-CH"/>
        </w:rPr>
        <w:t>124.</w:t>
      </w:r>
      <w:r>
        <w:rPr>
          <w:lang w:val="fr-CH"/>
        </w:rPr>
        <w:tab/>
        <w:t>En ce qui concerne les conventions de l'OIT à propos desquelles le Comité des droits économiques, sociaux et culturels, dans ses directives, demande que des informations soient présentées, le Brésil tient à faire les remarques suivantes :</w:t>
      </w:r>
    </w:p>
    <w:p w:rsidR="00000000" w:rsidRDefault="00000000">
      <w:pPr>
        <w:rPr>
          <w:lang w:val="fr-CH"/>
        </w:rPr>
      </w:pPr>
    </w:p>
    <w:p w:rsidR="00000000" w:rsidRDefault="00000000">
      <w:pPr>
        <w:ind w:firstLine="567"/>
        <w:rPr>
          <w:lang w:val="fr-CH"/>
        </w:rPr>
      </w:pPr>
      <w:r>
        <w:rPr>
          <w:lang w:val="fr-CH"/>
        </w:rPr>
        <w:t>a)</w:t>
      </w:r>
      <w:r>
        <w:rPr>
          <w:lang w:val="fr-CH"/>
        </w:rPr>
        <w:tab/>
        <w:t>Convention sur la fixation des salaires minima, 1970 (N° 131). Le Brésil a ratifié cette convention le 4 mai 1993. Le dernier rapport à ce titre a été présenté en 1999. Le Brésil a répondu aux observations de la Commission d'experts sur les méthodes utilisées pour fixer les salaires minima et sur la participation des organisations représentant les employeurs et les salariés à la fixation de ces salaires. La question du salaire minimum continue de faire l'objet de vifs débats et elle sera traitée de manière plus détaillée dans la suite du présent rapport;</w:t>
      </w:r>
    </w:p>
    <w:p w:rsidR="00000000" w:rsidRDefault="00000000">
      <w:pPr>
        <w:rPr>
          <w:lang w:val="fr-CH"/>
        </w:rPr>
      </w:pPr>
    </w:p>
    <w:p w:rsidR="00000000" w:rsidRDefault="00000000">
      <w:pPr>
        <w:ind w:firstLine="567"/>
        <w:rPr>
          <w:lang w:val="fr-CH"/>
        </w:rPr>
      </w:pPr>
      <w:r>
        <w:rPr>
          <w:lang w:val="fr-CH"/>
        </w:rPr>
        <w:t>b)</w:t>
      </w:r>
      <w:r>
        <w:rPr>
          <w:lang w:val="fr-CH"/>
        </w:rPr>
        <w:tab/>
        <w:t>Convention sur l'égalité de rémunération, 1951 (N° 100). Le Brésil a ratifié cette convention le 25 avril 1957. Un rapport à ce titre doit être présenté cette année. Ce rapport contiendra des données émanant de l'enquête nationale sur les ménages de 1999 (PNAD/1999) et des statistiques sur les taux d'activité masculine et féminine. Il y a lieu de signaler que des différences de salaire entre hommes et femmes subsistent même si ce phénomène est en recul depuis quelques années. Sur cette question de l'égalité de rémunération des hommes et des femmes, les choses ont quelque peu évolué ces derniers temps sur le plan de la législation brésilienne. On peut citer à titre d'exemple le projet de loi 382-B/91, que le Congrès a approuvé en tant que loi 9799 du 26 mai 1999. Par cette loi, les dispositions relatives à l'accès des femmes au marché du travail et d'autres mesures du même ordre ont été incorporées au code du travail brésilien </w:t>
      </w:r>
      <w:r>
        <w:rPr>
          <w:b/>
          <w:bCs/>
          <w:vertAlign w:val="superscript"/>
          <w:lang w:val="fr-CH"/>
        </w:rPr>
        <w:t>4</w:t>
      </w:r>
      <w:r>
        <w:rPr>
          <w:lang w:val="fr-CH"/>
        </w:rPr>
        <w:t>;</w:t>
      </w:r>
    </w:p>
    <w:p w:rsidR="00000000" w:rsidRDefault="00000000">
      <w:pPr>
        <w:rPr>
          <w:lang w:val="fr-CH"/>
        </w:rPr>
      </w:pPr>
    </w:p>
    <w:p w:rsidR="00000000" w:rsidRDefault="00000000">
      <w:pPr>
        <w:ind w:firstLine="567"/>
        <w:rPr>
          <w:lang w:val="fr-CH"/>
        </w:rPr>
      </w:pPr>
      <w:r>
        <w:rPr>
          <w:lang w:val="fr-CH"/>
        </w:rPr>
        <w:t>c)</w:t>
      </w:r>
      <w:r>
        <w:rPr>
          <w:lang w:val="fr-CH"/>
        </w:rPr>
        <w:tab/>
        <w:t>Convention sur le repos hebdomadaire (industrie), 1921 (N° 14). Le Brésil a ratifié cette convention le 25 avril 1957. Un rapport synthétique sur cet instrument qui doit être présenté cette année contiendra un exposé de la législation nationale à cet égard ainsi que des statistiques émanant de l'Inspection fédérale du travail (SFIT) sur les violations des principes inscrits dans la Convention constatées en 1997, 1998 et 1999 et dans les premiers mois de 2000;</w:t>
      </w:r>
    </w:p>
    <w:p w:rsidR="00000000" w:rsidRDefault="00000000">
      <w:pPr>
        <w:ind w:firstLine="567"/>
        <w:rPr>
          <w:lang w:val="fr-CH"/>
        </w:rPr>
      </w:pPr>
      <w:r>
        <w:rPr>
          <w:lang w:val="fr-CH"/>
        </w:rPr>
        <w:t>d)</w:t>
      </w:r>
      <w:r>
        <w:rPr>
          <w:lang w:val="fr-CH"/>
        </w:rPr>
        <w:tab/>
        <w:t>Convention sur le repos hebdomadaire (commerce et bureaux), 1957 (N° 106). Le Brésil a ratifié cette convention le 18 juin 1965. Un rapport à ce titre qui doit être présenté cette année contiendra un exposé de le législation nationale à cet égard ainsi que des statistiques émanant de l'Inspection fédérale du travail sur les violations des principes inscrits la Convention constatées en 1997, 1998 et 1999 et dans les premiers mois de 2000;</w:t>
      </w:r>
    </w:p>
    <w:p w:rsidR="00000000" w:rsidRDefault="00000000">
      <w:pPr>
        <w:rPr>
          <w:lang w:val="fr-CH"/>
        </w:rPr>
      </w:pPr>
    </w:p>
    <w:p w:rsidR="00000000" w:rsidRDefault="00000000">
      <w:pPr>
        <w:ind w:firstLine="567"/>
        <w:rPr>
          <w:lang w:val="fr-CH"/>
        </w:rPr>
      </w:pPr>
      <w:r>
        <w:rPr>
          <w:lang w:val="fr-CH"/>
        </w:rPr>
        <w:t>e)</w:t>
      </w:r>
      <w:r>
        <w:rPr>
          <w:lang w:val="fr-CH"/>
        </w:rPr>
        <w:tab/>
        <w:t>Convention sur les congés payés (révisée), 1970 (N° 132). Le Brésil a ratifié cette convention le 23 septembre 1998. Le premier rapport/bilan, qui doit être présenté cette année, contiendra des informations sur la législation nationale pertinente;</w:t>
      </w:r>
    </w:p>
    <w:p w:rsidR="00000000" w:rsidRDefault="00000000">
      <w:pPr>
        <w:rPr>
          <w:lang w:val="fr-CH"/>
        </w:rPr>
      </w:pPr>
    </w:p>
    <w:p w:rsidR="00000000" w:rsidRDefault="00000000">
      <w:pPr>
        <w:ind w:firstLine="567"/>
        <w:rPr>
          <w:lang w:val="fr-CH"/>
        </w:rPr>
      </w:pPr>
      <w:r>
        <w:rPr>
          <w:lang w:val="fr-CH"/>
        </w:rPr>
        <w:t>f)</w:t>
      </w:r>
      <w:r>
        <w:rPr>
          <w:lang w:val="fr-CH"/>
        </w:rPr>
        <w:tab/>
        <w:t>Convention sur l'inspection du travail, 1947 (N° 81). Le Brésil a ratifié cette convention le 11 octobre 1989. Le dernier rapport détaillé soumis à l'OIT, en 1999, contenait des informations sur le 20</w:t>
      </w:r>
      <w:r>
        <w:rPr>
          <w:vertAlign w:val="superscript"/>
          <w:lang w:val="fr-CH"/>
        </w:rPr>
        <w:t>e</w:t>
      </w:r>
      <w:r>
        <w:rPr>
          <w:lang w:val="fr-CH"/>
        </w:rPr>
        <w:t> amendement à la Constitution portant à 16 ans l'âge minimum d'entrée sur le marché du travail et à 14 ans celui de l'entrée en apprentissage. Le rapport contenait également des informations sur les progrès réalisés en matière de lutte contre le travail forcé et de réduction des accidents du travail et maladies professionnelles;</w:t>
      </w:r>
    </w:p>
    <w:p w:rsidR="00000000" w:rsidRDefault="00000000">
      <w:pPr>
        <w:rPr>
          <w:lang w:val="fr-CH"/>
        </w:rPr>
      </w:pPr>
    </w:p>
    <w:p w:rsidR="00000000" w:rsidRDefault="00000000">
      <w:pPr>
        <w:ind w:firstLine="567"/>
        <w:rPr>
          <w:lang w:val="fr-CH"/>
        </w:rPr>
      </w:pPr>
      <w:r>
        <w:rPr>
          <w:lang w:val="fr-CH"/>
        </w:rPr>
        <w:t>g)</w:t>
      </w:r>
      <w:r>
        <w:rPr>
          <w:lang w:val="fr-CH"/>
        </w:rPr>
        <w:tab/>
        <w:t>Convention sur la sécurité, la santé des travailleurs et le milieu de travail, 1981 (N° 155). Le Brésil a ratifié cette convention le 18 mai 1992. Le dernier rapport détaillé sur le respect de cet instrument a été présenté à l'OIT en 1999. La Commission d'experts a fait une observation relative à une dénonciation reçue par le syndicat des travailleurs du marbre, du granit et du gypse d'Espiritu Santo (SINDIMARMATE). Le Gouvernement brésilien a indiqué qu'une chambre sectorielle du marbre et du granit avait été créée pour : i) adapter le système d'inspection aux spécificités de l'activité économique en question; ii) encourager les négociations entre représentants des employeurs et des salariés à propos de l'inclusion de clauses sur les conditions de travail dans les conventions collectives et accords futurs; iii) favoriser l'intégration de tous les organismes intervenant dans les secteurs du marbre et du granit afin qu'ils puissent trouver ensemble des solutions aux problèmes de la modernisation des méthodes de travail. de l'hygiène du milieu de travail et des critères à appliquer pour l'exploitation de ce secteur économique, ainsi que la gestion de l'information sur le lieu de travail; iv) oeuvrer plus résolument à assurer le respect des normes du travail, en ce qui concerne plus particulièrement l'hygiène et la sécurité des travailleurs.</w:t>
      </w:r>
    </w:p>
    <w:p w:rsidR="00000000" w:rsidRDefault="00000000">
      <w:pPr>
        <w:rPr>
          <w:lang w:val="fr-CH"/>
        </w:rPr>
      </w:pPr>
    </w:p>
    <w:p w:rsidR="00000000" w:rsidRDefault="00000000">
      <w:pPr>
        <w:rPr>
          <w:lang w:val="fr-CH"/>
        </w:rPr>
      </w:pPr>
      <w:r>
        <w:rPr>
          <w:lang w:val="fr-CH"/>
        </w:rPr>
        <w:t>125.</w:t>
      </w:r>
      <w:r>
        <w:rPr>
          <w:lang w:val="fr-CH"/>
        </w:rPr>
        <w:tab/>
        <w:t>Avant d'aborder la question des méthodes utilisées pour fixer les salaires minima comme demandé dans les directives du Comité des droits économiques, sociaux et culturels, le Gouvernement brésilien tient à évoquer le principe de l'égalité des chances en matière de promotion sur le lieu de travail. La législation brésilienne aborde cette question dans le préambule et le premier alinéa de l'article 461 du code du travail. En tout état de cause, si une entreprise applique un plan d'évolution des carrières qui lui est propre, les promotions doivent se faire selon les critères de l'ancienneté, de la durée de service dans l'entreprise et du mérite - c'est à dire diligence et productivité - (ibid, alinéa 2). L'application stricte de ces critères ne constitue pas nécessairement une violation du principe de l'égalité des chances en matière de promotion. Au contraire, le règlement intérieur de l'entreprise doit contenir des critères de promotion objectifs (ancienneté et mérite) afin que l’on puisse s’assurer que l'employeur respecte ces critères.</w:t>
      </w:r>
    </w:p>
    <w:p w:rsidR="00000000" w:rsidRDefault="00000000">
      <w:pPr>
        <w:rPr>
          <w:sz w:val="2"/>
          <w:lang w:val="fr-CH"/>
        </w:rPr>
      </w:pPr>
    </w:p>
    <w:p w:rsidR="00000000" w:rsidRDefault="00000000">
      <w:pPr>
        <w:rPr>
          <w:lang w:val="fr-CH"/>
        </w:rPr>
      </w:pPr>
    </w:p>
    <w:p w:rsidR="00000000" w:rsidRDefault="00000000">
      <w:pPr>
        <w:rPr>
          <w:lang w:val="fr-CH"/>
        </w:rPr>
      </w:pPr>
      <w:r>
        <w:rPr>
          <w:lang w:val="fr-CH"/>
        </w:rPr>
        <w:t>126.</w:t>
      </w:r>
      <w:r>
        <w:rPr>
          <w:lang w:val="fr-CH"/>
        </w:rPr>
        <w:tab/>
        <w:t>Fondamentalement, les travailleurs qui ne bénéficient pas de l'égalité des chances en matière de promotion sur le lieu de travail sont les travailleurs du secteur informel (dépourvus de contrat de travail écrit), qui se trouvent dans une situation où les contrôles de l'Inspection du travail sont très difficiles à effectuer. En pareil cas, les promotions résultent de décisions subjectives de l'employeur. Lorsque l'inégalité de traitement est effectivement vérifiée, généralement à l'issue d'une plainte de l'employé lui-même ou d'un représentant du syndicat concerné, l'entreprise fait l'objet d'une inspection. Les inspecteurs du travail préfèrent généralement commencer par établir un dialogue avec l'employeur afin qu'il régularise la situation. Si cette tentative échoue, la notification juridique appropriée est établie. Mais adresser une notification sans aller plus loin ne peut donner les résultats voulus. Cet instrument n'a guère fait la preuve de son efficacité dans la lutte contre cette pratique discriminatoire, essentiellement parce que la discrimination est un phénomène culturel qui exige une évolution des mentalités au sein de la société. La méthode qui a donné les meilleurs résultats est en fait celle du dialogue associant l'employeur, le salarié et l'inspecteur du travail. En règle générale, l'entreprise règle la situation et se conforme au principe de l'égalité des chances.</w:t>
      </w:r>
    </w:p>
    <w:p w:rsidR="00000000" w:rsidRDefault="00000000">
      <w:pPr>
        <w:rPr>
          <w:lang w:val="fr-CH"/>
        </w:rPr>
      </w:pPr>
    </w:p>
    <w:p w:rsidR="00000000" w:rsidRDefault="00000000">
      <w:pPr>
        <w:rPr>
          <w:lang w:val="fr-CH"/>
        </w:rPr>
      </w:pPr>
      <w:r>
        <w:rPr>
          <w:lang w:val="fr-CH"/>
        </w:rPr>
        <w:t>127.</w:t>
      </w:r>
      <w:r>
        <w:rPr>
          <w:lang w:val="fr-CH"/>
        </w:rPr>
        <w:tab/>
        <w:t>En ce qui concerne le salaire minimum et son mode de calcul, un bref historique de cette institution au Brésil s'impose. Le salaire minimum a été institué pour la première fois au Brésil le 1er mai 1940, parmi d'autres mesures découlant de la loi N° 185 de janvier 1936 (portant création d'un salaire mensuel minimum) ainsi que du décret-loi 399 d'avril 1938 (décret d'application de la loi susmentionnée) et du décret-loi 2162 du 1er mai 1940 (qui en fixait le montant et la date d'entrée en vigueur). Une fois la loi entrée en vigueur, le pays a été divisé en 50 régions dotées de salaires minima différents.</w:t>
      </w:r>
    </w:p>
    <w:p w:rsidR="00000000" w:rsidRDefault="00000000">
      <w:pPr>
        <w:rPr>
          <w:lang w:val="fr-CH"/>
        </w:rPr>
      </w:pPr>
    </w:p>
    <w:p w:rsidR="00000000" w:rsidRDefault="00000000">
      <w:pPr>
        <w:rPr>
          <w:lang w:val="fr-CH"/>
        </w:rPr>
      </w:pPr>
      <w:r>
        <w:rPr>
          <w:lang w:val="fr-CH"/>
        </w:rPr>
        <w:t>128.</w:t>
      </w:r>
      <w:r>
        <w:rPr>
          <w:lang w:val="fr-CH"/>
        </w:rPr>
        <w:tab/>
        <w:t>En ce qui concerne la fixation du montant effectif du salaire minimum, il convient de rappeler que la politique en la matière a connu très peu de changements entre les années 40 et 80, jusqu'à la promulgation de la Constitution de 1988. Celle-ci stipule, au paragraphe IV de son article 7, que le salaire minimum est fixé par la loi et unifié au niveau national. La loi précise que le montant fixé doit permettre de subvenir aux besoins vitaux élémentaires des travailleurs et de leur famille en ce qui concerne le logement, l'alimentation, l'éducation, la santé, les loisirs, l'habillement, l'hygiène, les transports et la sécurité sociale. Elle exige aussi que le montant du salaire minimum soit périodiquement ajusté et qu'il ne soit soumis à aucune autre condition pour quelqu’autre motif que ce soit.</w:t>
      </w:r>
    </w:p>
    <w:p w:rsidR="00000000" w:rsidRDefault="00000000">
      <w:pPr>
        <w:rPr>
          <w:lang w:val="fr-CH"/>
        </w:rPr>
      </w:pPr>
    </w:p>
    <w:p w:rsidR="00000000" w:rsidRDefault="00000000">
      <w:pPr>
        <w:rPr>
          <w:lang w:val="fr-CH"/>
        </w:rPr>
      </w:pPr>
      <w:r>
        <w:rPr>
          <w:lang w:val="fr-CH"/>
        </w:rPr>
        <w:t>129.</w:t>
      </w:r>
      <w:r>
        <w:rPr>
          <w:lang w:val="fr-CH"/>
        </w:rPr>
        <w:tab/>
        <w:t>Comme l'exigeait la Constitution, la loi N° 9971 a été promulguée le 18 mai 2000. Cette loi contient des dispositions visant le salaire minimum depuis le 1er mai 1995 et instaure un système unifié de salaires minima dont le montant serait le même dans tout le Brésil. À l'heure actuelle, ce montant est de 151 R$ pour tous les salariés, dans les zones rurales comme des les zones urbaines et quel que soit le secteur d'activité.</w:t>
      </w:r>
    </w:p>
    <w:p w:rsidR="00000000" w:rsidRDefault="00000000">
      <w:pPr>
        <w:rPr>
          <w:lang w:val="fr-CH"/>
        </w:rPr>
      </w:pPr>
    </w:p>
    <w:p w:rsidR="00000000" w:rsidRDefault="00000000">
      <w:pPr>
        <w:rPr>
          <w:lang w:val="fr-CH"/>
        </w:rPr>
      </w:pPr>
      <w:r>
        <w:rPr>
          <w:lang w:val="fr-CH"/>
        </w:rPr>
        <w:t>130.</w:t>
      </w:r>
      <w:r>
        <w:rPr>
          <w:lang w:val="fr-CH"/>
        </w:rPr>
        <w:tab/>
        <w:t>Le salaire minimum a été ajusté tous les ans même si ni la Constitution ni la législation nationale ne fixent des délais ou durées précis pour cet ajustement. Le but des ajustements était de faire en sorte que le salaire minimum conserve au moins sa valeur en pouvoir d'achat et tienne compte de l'inflation. L'inflation est elle-même mesurée par les indices des prix à la consommation traditionnels tels que l'INPC (indice national des prix à la consommation) établi par l’IBGE ou l'IPC établi par l'Institut/Fondation de recherche économique (FIPE). En outre, des efforts ont été faits pour accroître progressivement le pouvoir d'achat du salaire minimum afin d'aider à la lutte contre la pauvreté et à l'amélioration de la répartition des revenus sans pour autant compromettre les finances publiques ni accentuer le transfert des emplois vers le secteur informel.</w:t>
      </w:r>
    </w:p>
    <w:p w:rsidR="00000000" w:rsidRDefault="00000000">
      <w:pPr>
        <w:rPr>
          <w:lang w:val="fr-CH"/>
        </w:rPr>
      </w:pPr>
    </w:p>
    <w:p w:rsidR="00000000" w:rsidRDefault="00000000">
      <w:pPr>
        <w:rPr>
          <w:lang w:val="fr-CH"/>
        </w:rPr>
      </w:pPr>
      <w:r>
        <w:rPr>
          <w:lang w:val="fr-CH"/>
        </w:rPr>
        <w:t>131.</w:t>
      </w:r>
      <w:r>
        <w:rPr>
          <w:lang w:val="fr-CH"/>
        </w:rPr>
        <w:tab/>
        <w:t>Il y a lieu de signaler que le marché du travail et le "panier de la ménagère" sont assez différents d'une région à l'autre. Ces différences ont aussi empêché de relever davantage le salaire minimum. En application de la loi complémentaire N° 103 du 14 juillet 2000, les différents États et le District fédéral jouissent d'une autonomie de décision pour ce qui est d'établir des taux de salaire plancher supérieurs au salaire minimum national, et ce toujours conformément au paragraphe V de l'article 7 de la Constitution brésilienne.</w:t>
      </w:r>
    </w:p>
    <w:p w:rsidR="00000000" w:rsidRDefault="00000000">
      <w:pPr>
        <w:rPr>
          <w:lang w:val="fr-CH"/>
        </w:rPr>
      </w:pPr>
    </w:p>
    <w:p w:rsidR="00000000" w:rsidRDefault="00000000">
      <w:pPr>
        <w:rPr>
          <w:lang w:val="fr-CH"/>
        </w:rPr>
      </w:pPr>
      <w:r>
        <w:rPr>
          <w:lang w:val="fr-CH"/>
        </w:rPr>
        <w:t>132.</w:t>
      </w:r>
      <w:r>
        <w:rPr>
          <w:lang w:val="fr-CH"/>
        </w:rPr>
        <w:tab/>
        <w:t>Au Brésil, tous les employés doivent signer avec leur employeur un contrat de travail établi dans les formes prescrites par le code du travail. Ce contrat doit être enregistré sur les documents de travail et de sécurité sociale de l'intéressé. Or, selon l'enquête nationale par sur le logement (PNAD) effectuée par l'IBGE, 38,4 % des employés, soit près de 15 841 464 travailleurs, n'ont pas de documents de travail en règle et sont de ce fait inclus dans la catégorie du travail informel.</w:t>
      </w:r>
    </w:p>
    <w:p w:rsidR="00000000" w:rsidRDefault="00000000">
      <w:pPr>
        <w:rPr>
          <w:lang w:val="fr-CH"/>
        </w:rPr>
      </w:pPr>
    </w:p>
    <w:p w:rsidR="00000000" w:rsidRDefault="00000000">
      <w:pPr>
        <w:rPr>
          <w:lang w:val="fr-CH"/>
        </w:rPr>
      </w:pPr>
      <w:r>
        <w:rPr>
          <w:lang w:val="fr-CH"/>
        </w:rPr>
        <w:t>133.</w:t>
      </w:r>
      <w:r>
        <w:rPr>
          <w:lang w:val="fr-CH"/>
        </w:rPr>
        <w:tab/>
        <w:t>Comme on l'a vu plus haut, la Constitution de 1988 a institué le principe du salaire minimum et le code du travail régit la mise en oeuvre de ce principe. Il en va de même pour les ajustements apportés au salaire minimum pour en maintenir le pouvoir d'achat comme l'exige la loi fédérale N° 9971 du 18 mai 2000 relative aux ajustements du salaire minimum depuis le 1er mai 1996. Ces dernières années, les ajustements visaient non seulement à récupérer le pouvoir d'achat perdu par suite de l'inflation, celle-ci étant calculée à partir de l'indice des prix à la consommation à l'échelon national, mais aussi à obtenir une hausse de ce pouvoir d'achat en termes réels. La Constitution établit bien des critères à suivre pour fixer le montant du salaire minimum, à savoir la satisfaction des besoins fondamentaux des travailleurs, mais la loi N° 9971 du 18 mai 2000, qui vise les ajustements, les montants et les critères correspondants, n'établit pas de lien entre le montant du salaire minimum et un "panier" d'éléments de base, y compris les éléments mentionnés dans la Constitution tels que le logement ou l'alimentation.</w:t>
      </w:r>
    </w:p>
    <w:p w:rsidR="00000000" w:rsidRDefault="00000000">
      <w:pPr>
        <w:rPr>
          <w:sz w:val="18"/>
          <w:lang w:val="fr-CH"/>
        </w:rPr>
      </w:pPr>
    </w:p>
    <w:p w:rsidR="00000000" w:rsidRDefault="00000000">
      <w:pPr>
        <w:rPr>
          <w:lang w:val="fr-CH"/>
        </w:rPr>
      </w:pPr>
      <w:r>
        <w:rPr>
          <w:lang w:val="fr-CH"/>
        </w:rPr>
        <w:t>134.</w:t>
      </w:r>
      <w:r>
        <w:rPr>
          <w:lang w:val="fr-CH"/>
        </w:rPr>
        <w:tab/>
        <w:t>Les ajustements suscitent toujours d'intenses débats et ne répondent pas toujours aux attentes des intéressés. Le salaire minimum sert aussi de référence pour fixer les prix dans le secteur informel. De ce fait, étant donné l'importance du secteur informel au Brésil, les risques de tension sur les prix en général, et sur les prix des services de personnel et autres services analogues en particulier, sont très grands après les ajustements du salaire minimum. Toute l'économie est touchée par ce biais, dont il convient donc de ne pas faire abstraction lorsqu'on fixe le montant du salaire minimum.</w:t>
      </w:r>
    </w:p>
    <w:p w:rsidR="00000000" w:rsidRDefault="00000000">
      <w:pPr>
        <w:rPr>
          <w:sz w:val="18"/>
          <w:lang w:val="fr-CH"/>
        </w:rPr>
      </w:pPr>
    </w:p>
    <w:p w:rsidR="00000000" w:rsidRDefault="00000000">
      <w:pPr>
        <w:rPr>
          <w:lang w:val="fr-CH"/>
        </w:rPr>
      </w:pPr>
      <w:r>
        <w:rPr>
          <w:lang w:val="fr-CH"/>
        </w:rPr>
        <w:t>135.</w:t>
      </w:r>
      <w:r>
        <w:rPr>
          <w:lang w:val="fr-CH"/>
        </w:rPr>
        <w:tab/>
        <w:t>En pareille situation, le Gouvernement essaie aussi de garder à l'esprit deux autres facteurs. Le premier a trait à la possibilité d'utiliser le salaire minimum pour améliorer la répartition fonctionnelle des revenus en augmentant la part des salaires. Le second concerne l'utilisation du salaire minimum comme outil de réduction des inégalités de revenu, le salaire minimum devenant de fait le plancher salarial général. Sur ce second aspect, le Gouvernement met un soin extrême à surveiller les incidences du salaire minimum, compte tenu du fait que l'objectif principal de réduction des inégalités peut pâtir des distorsions résultant de la vulnérabilité des travailleurs les moins qualifiés. Il en va surtout ainsi dans le secteur informel, qui représente une part importante de l'économie au Brésil et où les tensions sur les salaires sont directement liées au montant fixé par la loi.</w:t>
      </w:r>
    </w:p>
    <w:p w:rsidR="00000000" w:rsidRDefault="00000000">
      <w:pPr>
        <w:rPr>
          <w:sz w:val="18"/>
          <w:lang w:val="fr-CH"/>
        </w:rPr>
      </w:pPr>
    </w:p>
    <w:p w:rsidR="00000000" w:rsidRDefault="00000000">
      <w:pPr>
        <w:rPr>
          <w:lang w:val="fr-CH"/>
        </w:rPr>
      </w:pPr>
      <w:r>
        <w:rPr>
          <w:lang w:val="fr-CH"/>
        </w:rPr>
        <w:t>136.</w:t>
      </w:r>
      <w:r>
        <w:rPr>
          <w:lang w:val="fr-CH"/>
        </w:rPr>
        <w:tab/>
        <w:t>Les débats qui entourent la question du salaire minimum resurgissent chaque fois que l'on tente de répondre aux attentes d'une société participative de plus en plus consciente de ses droits, ce qui est le cas de la société brésilienne. Ces débats pourront peut-être reposer sur des données plus précises prochainement, lorsque le Gouvernement aura mis en oeuvre une méthode d'analyse plus complète qui est en cours d'élaboration. Cette méthode permettra d'obtenir des évaluations qui cernent de plus près la réalité concernant la valeur idéale ou quasi-idéale du salaire minimum. L'IBGE a été chargé de procéder à cette étude, dont on attend qu'à la fin de l'année, elle permettra de calculer sur une base mensuelle le coût intégral exact du "panier de la ménagère" correspondant aux besoins vitaux stipulés dans la Constitution fédérale. Pour le moment, les données de ce type ne sont compilées que par le DIEESE, qui est un institut de recherche lié au mouvement syndical et, par voie de conséquence, ne peut être un organisme officiel.</w:t>
      </w:r>
    </w:p>
    <w:p w:rsidR="00000000" w:rsidRDefault="00000000">
      <w:pPr>
        <w:rPr>
          <w:sz w:val="18"/>
          <w:lang w:val="fr-CH"/>
        </w:rPr>
      </w:pPr>
    </w:p>
    <w:p w:rsidR="00000000" w:rsidRDefault="00000000">
      <w:pPr>
        <w:rPr>
          <w:lang w:val="fr-CH"/>
        </w:rPr>
      </w:pPr>
      <w:r>
        <w:rPr>
          <w:lang w:val="fr-CH"/>
        </w:rPr>
        <w:t>137.</w:t>
      </w:r>
      <w:r>
        <w:rPr>
          <w:lang w:val="fr-CH"/>
        </w:rPr>
        <w:tab/>
        <w:t>Il y a lieu de préciser que la surveillance du respect du droit du travail, y compris en ce qui concerne le versement de rémunérations qui ne soient pas inférieures au salaire minimum national, incombe au Secrétariat à L'inspection du travail auprès du Ministère du travail (SIT/MTE). Le Ministère dispose de 2 444 inspecteurs opérant dans tout le pays et rattachés à 117 agences réparties sur les 27 États constituant la Fédération brésilienne. En 1999, des inspections ont été effectuées dans 347 380 établissements employant au total 17 842 511 travailleurs. Ces inspections ont permis de régulariser la situation de 249 795 travailleurs qui étaient jusque là inclus dans le secteur informel de l'économie. Pour 2000, l'objectif est de ramener ainsi 600 000 travailleurs à la légalité en leur garantissant, notamment, une rémunération au moins équivalente au salaire minimum.</w:t>
      </w:r>
    </w:p>
    <w:p w:rsidR="00000000" w:rsidRDefault="00000000">
      <w:pPr>
        <w:rPr>
          <w:sz w:val="18"/>
          <w:lang w:val="fr-CH"/>
        </w:rPr>
      </w:pPr>
    </w:p>
    <w:p w:rsidR="00000000" w:rsidRDefault="00000000">
      <w:pPr>
        <w:rPr>
          <w:lang w:val="fr-CH"/>
        </w:rPr>
      </w:pPr>
      <w:r>
        <w:rPr>
          <w:lang w:val="fr-CH"/>
        </w:rPr>
        <w:t>138.</w:t>
      </w:r>
      <w:r>
        <w:rPr>
          <w:lang w:val="fr-CH"/>
        </w:rPr>
        <w:tab/>
        <w:t>La question des différences de salaire entre hommes et femmes retient tout particulièrement l'attention du Gouvernement brésilien. Outre les observations relatives à la Convention N° 100 de l'OIT et aux progrès réalisés sur le plan législatif (voir note 4), un autre point mérite d'être signalé. Selon une enquête récente de l'IBGE/PNAD (enquête nationale sur les ménages), le revenu des travailleuses brésiliennes a augmenté presque deux fois plus vite que la moyenne nationale entre 1993 (dernière année pour laquelle on dispose de statistiques avant l'entrée en vigueur du Plan Real) et l'année dernière. Au cours de cette période, le revenu de l'ensemble de la population occupant un emploi a augmenté de 24,3 %, mais l'augmentation était de 43,3 % pour les femmes et 19,4 % pour les hommes. Des inégalités subsistent sur le plan de la rémunération mais l'écart s'est  sensiblement réduit : en 1993, la rémunération des femmes équivalait à 49,4 % seulement de celle des hommes, contre 60,7 % en 1999. Au cours de la même période, le salaire masculin est passé de 447 R$ à 534 R$ et le salaire féminin de 226 R$ à 324 R$.</w:t>
      </w:r>
    </w:p>
    <w:p w:rsidR="00000000" w:rsidRDefault="00000000">
      <w:pPr>
        <w:rPr>
          <w:spacing w:val="-2"/>
          <w:lang w:val="fr-CH"/>
        </w:rPr>
      </w:pPr>
      <w:r>
        <w:rPr>
          <w:lang w:val="fr-CH"/>
        </w:rPr>
        <w:t>139.</w:t>
      </w:r>
      <w:r>
        <w:rPr>
          <w:lang w:val="fr-CH"/>
        </w:rPr>
        <w:tab/>
        <w:t xml:space="preserve">Toujours selon l'enquête PNAD, le pourcentage de femmes ayant achevé au moins le cycle secondaire était de 30,4 % l'année dernière, contre 21,2 % pour les hommes. La situation des femmes est également meilleure si l'on examine les taux d'analphabétisme (des personnes âgées de 10 à 14 ans), en ce </w:t>
      </w:r>
      <w:r>
        <w:rPr>
          <w:spacing w:val="-2"/>
          <w:lang w:val="fr-CH"/>
        </w:rPr>
        <w:t>sens que 4 % seulement des femmes sont analphabètes, contre 7 % des hommes. Le retard des femmes dans la répartition par sexe de l'accès au marché du travail s'est réduit : en 1993, 61,2 % des personnes ayant un emploi étaient des hommes et 38,8 % des femmes, contre 59,7 % et 40,3 %,respectivement, en 1999.</w:t>
      </w:r>
    </w:p>
    <w:p w:rsidR="00000000" w:rsidRDefault="00000000">
      <w:pPr>
        <w:rPr>
          <w:sz w:val="20"/>
          <w:lang w:val="fr-CH"/>
        </w:rPr>
      </w:pPr>
    </w:p>
    <w:p w:rsidR="00000000" w:rsidRDefault="00000000">
      <w:pPr>
        <w:rPr>
          <w:lang w:val="fr-CH"/>
        </w:rPr>
      </w:pPr>
      <w:r>
        <w:rPr>
          <w:lang w:val="fr-CH"/>
        </w:rPr>
        <w:t>140.</w:t>
      </w:r>
      <w:r>
        <w:rPr>
          <w:lang w:val="fr-CH"/>
        </w:rPr>
        <w:tab/>
        <w:t>Les données provenant d'études récentes font aussi apparaître une augmentation du nombre des femmes chefs de famille. En 1989, 20,1 % des ménages étaient dirigés par une femme mais ce taux est passé à 22,9 % en 1995 et 26 % en 1999.</w:t>
      </w:r>
    </w:p>
    <w:p w:rsidR="00000000" w:rsidRDefault="00000000">
      <w:pPr>
        <w:rPr>
          <w:sz w:val="20"/>
          <w:lang w:val="fr-CH"/>
        </w:rPr>
      </w:pPr>
    </w:p>
    <w:p w:rsidR="00000000" w:rsidRDefault="00000000">
      <w:pPr>
        <w:rPr>
          <w:lang w:val="fr-CH"/>
        </w:rPr>
      </w:pPr>
      <w:r>
        <w:rPr>
          <w:lang w:val="fr-CH"/>
        </w:rPr>
        <w:t>141.</w:t>
      </w:r>
      <w:r>
        <w:rPr>
          <w:lang w:val="fr-CH"/>
        </w:rPr>
        <w:tab/>
        <w:t>L'information tirée de l'enquête PNAD permet de se faire une idée de la situation brésilienne une fois par an, de suivre l'évolution des conditions socio-économiques à tous les niveaux, de l'ensemble du pays jusqu'aux métropoles, et de repérer les aspects distinctifs des différentes régions. Les chiffres de 1999 sont le résultat de la dernière enquête PNAD des années 90, décennie au cours de laquelle un certain nombre de facteurs économiques ont notablement modifié la configuration démographique et socio-économique de la population brésilienne. Ces facteurs - certains externes et d'autres internes - ont notamment trait aux politiques suivies, au progrès technologique, à la modernisation de la gestion et des méthodes de production, à l'accès de plus en plus généralisé à l'information et aux processus introduits a cours des décennies précédentes. Selon les résultats de l'enquête PNAD, les mesures radicales contenues dans le plan Collor ont touché toutes les tranches de revenus sans distinction et frappé plus durement les groupes aux revenus les plus élevés. En 1990 la rémunération de ces groupes était inférieure à ce qu'elle avait été pendant les quatre années précédentes, ce qui a constitué une amélioration sur le plan de la répartition du revenu. À cause de la récession qui a suivi la mise en oeuvre de ce plan, la courbe des revenus a continué de fléchir jusqu'en 1992. La politique des salaires adoptée en 1991 protégeait dans l'ensemble les tranches inférieures et a donc permis une poursuite de l'amélioration de la répartition des revenus jusqu'en 1992, En 1993, avec le début de reprise économique, qui s'est toutefois accompagnée d'une réapparition de l'inflation, une politique des salaires plus souple a permis une hausse des rémunérations. Ce fait nouveau positif a eu des effets plus nets sur les tranches supérieures de revenu, inversant ainsi la tendance à la hausse de la courbe de répartition des revenus.</w:t>
      </w:r>
    </w:p>
    <w:p w:rsidR="00000000" w:rsidRDefault="00000000">
      <w:pPr>
        <w:rPr>
          <w:sz w:val="20"/>
          <w:lang w:val="fr-CH"/>
        </w:rPr>
      </w:pPr>
    </w:p>
    <w:p w:rsidR="00000000" w:rsidRDefault="00000000">
      <w:pPr>
        <w:rPr>
          <w:lang w:val="fr-CH"/>
        </w:rPr>
      </w:pPr>
      <w:r>
        <w:rPr>
          <w:lang w:val="fr-CH"/>
        </w:rPr>
        <w:t>142.</w:t>
      </w:r>
      <w:r>
        <w:rPr>
          <w:lang w:val="fr-CH"/>
        </w:rPr>
        <w:tab/>
        <w:t>Le plan Real, lancé en juillet 1994, a entraîné un recul net et immédiat de l'inflation et permis une accélération de la croissance et une hausse des revenus. L'indexation des salaires a été maintenue jusqu'en juin 1995 et a donc permis de protéger, d'une manière ou d'une autre, les catégories à faible revenu. Les effets favorables de cette période de stabilité se sont fait sentir y compris à la base de la pyramide des revenus en 1995, contribuant de nouveau à l'amélioration de la répartition des revenus. En 1996, à l'achèvement de la première phase du plan Real, les gains de revenu en termes réels se sont réduits compte tenu de la nouvelle situation, caractérisée par la stabilité de l’économie. De manière générale, la croissance des revenus était inversement proportionnelle au montant de ceux-ci, contribuant là encore à l'amélioration de la répartition des revenus.</w:t>
      </w:r>
    </w:p>
    <w:p w:rsidR="00000000" w:rsidRDefault="00000000">
      <w:pPr>
        <w:rPr>
          <w:sz w:val="20"/>
          <w:lang w:val="fr-CH"/>
        </w:rPr>
      </w:pPr>
    </w:p>
    <w:p w:rsidR="00000000" w:rsidRDefault="00000000">
      <w:pPr>
        <w:rPr>
          <w:lang w:val="fr-CH"/>
        </w:rPr>
      </w:pPr>
      <w:r>
        <w:rPr>
          <w:lang w:val="fr-CH"/>
        </w:rPr>
        <w:t>143.</w:t>
      </w:r>
      <w:r>
        <w:rPr>
          <w:lang w:val="fr-CH"/>
        </w:rPr>
        <w:tab/>
        <w:t>Les deux crises induites par les perturbations de l'ordre économique international survenues au cours des deux années suivantes ont imposé des réajustements de la politique économique brésilienne. La première crise a suivi la période couverte par l'enquête de 1997. La seconde crise précédait de peu l'enquête de 1998 et les dégâts qu'elle a occasionnés n'apparaissent donc pas entièrement dans les résultats de ladite enquête, vu l'écart entre le choc de la crise sur l'économie et ses conséquences sur le marché du travail et les revenus salariaux. Les rémunérations ont de fait légèrement reculé en 1997 et 1998. La répartition des revenus, qui s'était stabilisée en 1997, s'est de nouveau améliorée en 1998, sous l'effet conjugué d'une hausse dans la moitié inférieure de la pyramide des revenus et de légers reculs dans la moitié supérieure, en ce qui concerne plus particulièrement les revenus du travail. Il s'agissait là déjà de signes avant coureurs d'un effet récessioniste. Les revenus liés au salaire minimum, qui ont enregistré des gains en termes réels, constituaient l'un des facteurs qui ont contribué à maintenir l'augmentation constatée au bas de la pyramide de répartition des revenus.</w:t>
      </w:r>
    </w:p>
    <w:p w:rsidR="00000000" w:rsidRDefault="00000000">
      <w:pPr>
        <w:rPr>
          <w:lang w:val="fr-CH"/>
        </w:rPr>
      </w:pPr>
      <w:r>
        <w:rPr>
          <w:lang w:val="fr-CH"/>
        </w:rPr>
        <w:t>144.</w:t>
      </w:r>
      <w:r>
        <w:rPr>
          <w:lang w:val="fr-CH"/>
        </w:rPr>
        <w:tab/>
        <w:t>En 1999, les premier signes de reprise économique sont apparus, mais accompagnés d'un regain de l'inflation (qui était en recul depuis le début de la mise en oeuvre du plan Real). Cette inflation a provoqué une légère dépréciation du salaire minimum en termes réels. Par ailleurs, la période de récession a eu pour conséquence une diminution des revenus en termes réels. En 1999, les revenus ont enregistré une réduction non négligeable, qui a légèrement plus touché les tranches supérieures. La diminution de la part des tranches supérieures de la pyramide dans le total des revenus a été répartie sur les autres tranches, améliorant de nouveau la répartition du revenu global.</w:t>
      </w:r>
    </w:p>
    <w:p w:rsidR="00000000" w:rsidRDefault="00000000">
      <w:pPr>
        <w:rPr>
          <w:sz w:val="16"/>
          <w:lang w:val="fr-CH"/>
        </w:rPr>
      </w:pPr>
    </w:p>
    <w:p w:rsidR="00000000" w:rsidRDefault="00000000">
      <w:pPr>
        <w:rPr>
          <w:spacing w:val="-2"/>
          <w:lang w:val="fr-CH"/>
        </w:rPr>
      </w:pPr>
      <w:r>
        <w:rPr>
          <w:spacing w:val="-2"/>
          <w:lang w:val="fr-CH"/>
        </w:rPr>
        <w:t>145.</w:t>
      </w:r>
      <w:r>
        <w:rPr>
          <w:spacing w:val="-2"/>
          <w:lang w:val="fr-CH"/>
        </w:rPr>
        <w:tab/>
        <w:t>En 1998 et jusqu'en 1999, la perte de revenu était de l'ordre de 6,8 % pour les 10 % de travailleurs les moins bien rémunérés et de 8,6 % pour les 10 % les mieux rémunérés. La masse salariale totale a été répartie comme suit : 51,5 % pour les 10 % les mieux rémunérés en 1989 et 45,7 % en 1999. Sur la période allant de 1989 à 1999, l'indice de Gini (répartition des revenus du travail) est passé d'un maximum de 0,630 en début de période à un minimum de 0,567 en 1999. Sur le plan géographique, c’est dans les régions du nord-est et du centre-ouest du pays que la répartition des revenus est demeurée la plus mauvaise.</w:t>
      </w:r>
    </w:p>
    <w:p w:rsidR="00000000" w:rsidRDefault="00000000">
      <w:pPr>
        <w:rPr>
          <w:sz w:val="16"/>
          <w:lang w:val="fr-CH"/>
        </w:rPr>
      </w:pPr>
    </w:p>
    <w:p w:rsidR="00000000" w:rsidRDefault="00000000">
      <w:pPr>
        <w:rPr>
          <w:lang w:val="fr-CH"/>
        </w:rPr>
      </w:pPr>
      <w:r>
        <w:rPr>
          <w:lang w:val="fr-CH"/>
        </w:rPr>
        <w:t>146.</w:t>
      </w:r>
      <w:r>
        <w:rPr>
          <w:lang w:val="fr-CH"/>
        </w:rPr>
        <w:tab/>
        <w:t>En 1999, la rémunération moyenne des salariés était en recul de 7,1 % par rapport à l'année précédente et demeurait inférieure à ce qu'elle était en 1989 et depuis 1995. La perte de revenus a touché toutes les catégories socioprofessionnelles et s'établissait à 6,2 % pour les salariés, 7,4 % pour les travailleurs indépendants et 9,5 % pour les employeurs, contre 2,2 % pour les domestiques.</w:t>
      </w:r>
    </w:p>
    <w:p w:rsidR="00000000" w:rsidRDefault="00000000">
      <w:pPr>
        <w:rPr>
          <w:sz w:val="16"/>
          <w:lang w:val="fr-CH"/>
        </w:rPr>
      </w:pPr>
    </w:p>
    <w:p w:rsidR="00000000" w:rsidRDefault="00000000">
      <w:pPr>
        <w:rPr>
          <w:lang w:val="fr-CH"/>
        </w:rPr>
      </w:pPr>
      <w:r>
        <w:rPr>
          <w:lang w:val="fr-CH"/>
        </w:rPr>
        <w:t>147.</w:t>
      </w:r>
      <w:r>
        <w:rPr>
          <w:lang w:val="fr-CH"/>
        </w:rPr>
        <w:tab/>
        <w:t>Sous l'angle régional, le Nord-Est a continué de connaître des niveaux de revenu nettement inférieurs à ceux des autres régions.</w:t>
      </w:r>
    </w:p>
    <w:p w:rsidR="00000000" w:rsidRDefault="00000000">
      <w:pPr>
        <w:rPr>
          <w:sz w:val="16"/>
          <w:lang w:val="fr-CH"/>
        </w:rPr>
      </w:pPr>
    </w:p>
    <w:p w:rsidR="00000000" w:rsidRDefault="00000000">
      <w:pPr>
        <w:rPr>
          <w:lang w:val="fr-CH"/>
        </w:rPr>
      </w:pPr>
      <w:r>
        <w:rPr>
          <w:lang w:val="fr-CH"/>
        </w:rPr>
        <w:t>148.</w:t>
      </w:r>
      <w:r>
        <w:rPr>
          <w:lang w:val="fr-CH"/>
        </w:rPr>
        <w:tab/>
        <w:t>Autre aspect dont il convient de tenir compte en ce qui concerne les revenus du travail, et auquel le Gouvernement brésilien attache beaucoup d'importance : la discrimination autre que celle fondée sur le sexe. Dans le cadre du programme "Brésil, sexe et race", visant à préparer et mettre en oeuvre des mesures de lutte contre la discrimination, des "unités de promotion de l'égalité des chances et de lutte contre la discrimination en matière d'emploi et de profession" ont été mises en place au sein des bureaux régionaux du travail. Ces unités sont chargées d'appliquer les politiques de lutte contre la discrimination au niveau de chaque État, et leur objectif premier est de mettre au point des activités visant à éliminer les inégalités et les pratiques à caractère discriminatoire sur le lieu de travail. Toutes les plaintes communiquées à ces unités ont fait l'objet d'enquêtes appropriées et celles qui n'ont pu trouver un règlement au niveau du bureau régional ont été transmises aux services du Ministère public chargés des litiges du travail.</w:t>
      </w:r>
    </w:p>
    <w:p w:rsidR="00000000" w:rsidRDefault="00000000">
      <w:pPr>
        <w:rPr>
          <w:sz w:val="16"/>
          <w:lang w:val="fr-CH"/>
        </w:rPr>
      </w:pPr>
    </w:p>
    <w:p w:rsidR="00000000" w:rsidRDefault="00000000">
      <w:pPr>
        <w:rPr>
          <w:lang w:val="fr-CH"/>
        </w:rPr>
      </w:pPr>
      <w:r>
        <w:rPr>
          <w:lang w:val="fr-CH"/>
        </w:rPr>
        <w:t>149.</w:t>
      </w:r>
      <w:r>
        <w:rPr>
          <w:lang w:val="fr-CH"/>
        </w:rPr>
        <w:tab/>
        <w:t>Étant donné l'extrême importance du rôle que ces unités jouent dans la lutte contre la discrimination sur le lieu de travail, le Gouvernement brésilien tient à en donner une description détaillée. Créées par la directive N° 604 du 1er juin 2000, au sein du Ministère du travail, conformément aux recommandations figurant dans les conventions de l'OIT N° 100, 111 et 159, elles ont pour attributions de : i) mettre en place des programmes éducatifs garantissant l'application effective des politiques de promotion de l'égalité des chances en matière d'emploi et de profession; ii) proposer des stratégies et activités visant à éliminer la discrimination et les traitements dégradants et à protéger l'individu dans le cadre de la relation employeur-employé; iii) faire office de centre d'échanges pour des organismes publics et privés qui luttent contre la discrimination, afin de tenter d'unifier tous ces efforts et d'accroître l'efficacité et le rendement social de ces activités; iv) établir des partenariats avec les organismes représentant le patronat, les salariés et d'autres groupes non gouvernementaux afin d'assurer la communication systématique de l'information sur les offres d'emploi et de placement aux groupes les plus exposés au risque de discrimination; v) tenir des bases de données sur l'offre et la demande d'emplois destinés aux personnes handicapées afin d'aider les entreprises à atteindre le quota imposé par la loi dans ce domaine; et vi) recevoir les plaintes et dénonciations sur des pratiques discriminatoires sur le lieu de travail afin de leur trouver une solution ou, le cas échéant, les renvoyer aux services du Ministère public chargés des litiges du travail. Seize unités de ce type fonctionnent actuellement dans les États suivants : Piaui, Mato Grosso do Sul, Rio Grande do Norte, Rio Grande do Sul, Rio de Janeiro, Pernambuco, Ceara, Bahia, Alagoas, Amazonas, Espirito Santo, Goias, Distrito Federal, Maranhao, Mato Grosso et Minas Gerais. Conformément à l'annexe 1 de la directive N° 604 du Ministère du travail, des unités vont être créées dans les États de Mato Grosso, Para, Parana et Rondonia (une unité supplémentaire) au cours du second semestre de cette année.</w:t>
      </w:r>
    </w:p>
    <w:p w:rsidR="00000000" w:rsidRDefault="00000000">
      <w:pPr>
        <w:rPr>
          <w:lang w:val="fr-CH"/>
        </w:rPr>
      </w:pPr>
      <w:r>
        <w:rPr>
          <w:lang w:val="fr-CH"/>
        </w:rPr>
        <w:t>150.</w:t>
      </w:r>
      <w:r>
        <w:rPr>
          <w:lang w:val="fr-CH"/>
        </w:rPr>
        <w:tab/>
        <w:t>Les activités de ces unités consistent aussi à organiser des réunions, des débats, des campagnes et des conférences de motivation, de sensibilisation et d'information sur la discrimination, et ce en établissant des partenariats avec un certain nombre d'acteurs sociaux divers pour les amener à prendre des engagements concrets en matière de non discrimination.</w:t>
      </w:r>
    </w:p>
    <w:p w:rsidR="00000000" w:rsidRDefault="00000000">
      <w:pPr>
        <w:rPr>
          <w:sz w:val="18"/>
          <w:lang w:val="fr-CH"/>
        </w:rPr>
      </w:pPr>
    </w:p>
    <w:p w:rsidR="00000000" w:rsidRDefault="00000000">
      <w:pPr>
        <w:rPr>
          <w:lang w:val="fr-CH"/>
        </w:rPr>
      </w:pPr>
      <w:r>
        <w:rPr>
          <w:lang w:val="fr-CH"/>
        </w:rPr>
        <w:t>151.</w:t>
      </w:r>
      <w:r>
        <w:rPr>
          <w:lang w:val="fr-CH"/>
        </w:rPr>
        <w:tab/>
        <w:t>De janvier à mars 2000, cinq unités (Rio Grande do Norte, Pernambuco, Mato Grosso, Piaui et Ceara) ont reçu au total plus de 80 plaintes, dont 63 % émanaient de travailleuses. Des renseignements sur le programme "Brésil, sexe et race" et les adresses des unités susmentionnées peuvent être obtenus sur le site-portail du Ministère du travail (</w:t>
      </w:r>
      <w:r>
        <w:rPr>
          <w:lang w:val="fr-CH"/>
        </w:rPr>
        <w:fldChar w:fldCharType="begin"/>
      </w:r>
      <w:r>
        <w:rPr>
          <w:lang w:val="fr-CH"/>
        </w:rPr>
        <w:instrText xml:space="preserve"> HYPERLINK "http://www.mte.gov.br" </w:instrText>
      </w:r>
      <w:r>
        <w:rPr>
          <w:lang w:val="fr-CH"/>
        </w:rPr>
      </w:r>
      <w:r>
        <w:rPr>
          <w:lang w:val="fr-CH"/>
        </w:rPr>
        <w:fldChar w:fldCharType="separate"/>
      </w:r>
      <w:r>
        <w:rPr>
          <w:rStyle w:val="Hyperlink"/>
          <w:color w:val="auto"/>
          <w:u w:val="none"/>
          <w:lang w:val="fr-CH"/>
        </w:rPr>
        <w:t>ww</w:t>
      </w:r>
      <w:r>
        <w:rPr>
          <w:rStyle w:val="Hyperlink"/>
          <w:color w:val="auto"/>
          <w:u w:val="none"/>
          <w:lang w:val="fr-CH"/>
        </w:rPr>
        <w:t>w</w:t>
      </w:r>
      <w:r>
        <w:rPr>
          <w:rStyle w:val="Hyperlink"/>
          <w:color w:val="auto"/>
          <w:u w:val="none"/>
          <w:lang w:val="fr-CH"/>
        </w:rPr>
        <w:t>.</w:t>
      </w:r>
      <w:r>
        <w:rPr>
          <w:rStyle w:val="Hyperlink"/>
          <w:color w:val="auto"/>
          <w:u w:val="none"/>
          <w:lang w:val="fr-CH"/>
        </w:rPr>
        <w:t>mte.</w:t>
      </w:r>
      <w:r>
        <w:rPr>
          <w:rStyle w:val="Hyperlink"/>
          <w:color w:val="auto"/>
          <w:u w:val="none"/>
          <w:lang w:val="fr-CH"/>
        </w:rPr>
        <w:t>g</w:t>
      </w:r>
      <w:r>
        <w:rPr>
          <w:rStyle w:val="Hyperlink"/>
          <w:color w:val="auto"/>
          <w:u w:val="none"/>
          <w:lang w:val="fr-CH"/>
        </w:rPr>
        <w:t>ov.br</w:t>
      </w:r>
      <w:r>
        <w:rPr>
          <w:lang w:val="fr-CH"/>
        </w:rPr>
        <w:fldChar w:fldCharType="end"/>
      </w:r>
      <w:r>
        <w:rPr>
          <w:lang w:val="fr-CH"/>
        </w:rPr>
        <w:t>).</w:t>
      </w:r>
    </w:p>
    <w:p w:rsidR="00000000" w:rsidRDefault="00000000">
      <w:pPr>
        <w:rPr>
          <w:lang w:val="fr-CH"/>
        </w:rPr>
      </w:pPr>
    </w:p>
    <w:p w:rsidR="00000000" w:rsidRDefault="00000000">
      <w:pPr>
        <w:rPr>
          <w:lang w:val="fr-CH"/>
        </w:rPr>
      </w:pPr>
      <w:r>
        <w:rPr>
          <w:lang w:val="fr-CH"/>
        </w:rPr>
        <w:t>152.</w:t>
      </w:r>
      <w:r>
        <w:rPr>
          <w:lang w:val="fr-CH"/>
        </w:rPr>
        <w:tab/>
        <w:t>Le Gouvernement brésilien a pris une autre mesure qu'il juge importante pour la lutte contre la discrimination sur le lieu de travail. Le Ministère du travail et le Ministère de la justice ont signé le 13 mai 1998 un protocole de coopération technique visant à élargir la portée des politiques destinées à renforcer l'égalité raciale et ethnique sur le lieu de travail et à développer la formation professionnelle et la création d'emplois et de revenus. Le Service civil volontaire a aussi été créé dans le même but mais il est plus précisément axé sur les campagnes de promotion et de défense des droits de l'homme et de la citoyenneté auprès des jeunes. Ces derniers reçoivent une formation qui leur permet ensuite de promouvoir les valeurs civiques au sein des communautés où ils vivent. Les postes disponibles sont répartis à égalité entre les hommes et les femmes et l'on veille à ce que le nombre des participants noirs corresponde au pourcentage de la population noire locale. En 1998, 1 300 jeunes ont suivi cette formation dans le District fédéral et 3 100 à Rio de Janeiro. En 1999, le Service civil a été mis en place dans les États suivants : Rondonia, Para, Maranhao, Ceara, Pernambuco, Bahia, Parana, Rio Grande do Sul, Santa Catarina, Minas Gerais, Rio de Janeiro, Sao Paulo, Mato Grosso, Mato Grosso do Sul, Goias et Distrito Federal, touchant au total 6 500 jeunes. L'exécution de ce projet sera poursuivie par le Secrétariat d'État aux droits de l'homme pendant les prochains exercices budgétaires, dans le cadre d'un programme intitulé "Droits de l'homme, droits de tous" et inscrit dans le PAA (plan pluriannuel) pour 2000-2003. L'objectif pour la période 1999-2002 est de former au total 200 000 jeunes (soit 50 000 par an en moyenne).</w:t>
      </w:r>
    </w:p>
    <w:p w:rsidR="00000000" w:rsidRDefault="00000000">
      <w:pPr>
        <w:rPr>
          <w:lang w:val="fr-CH"/>
        </w:rPr>
      </w:pPr>
    </w:p>
    <w:p w:rsidR="00000000" w:rsidRDefault="00000000">
      <w:pPr>
        <w:rPr>
          <w:spacing w:val="-2"/>
          <w:lang w:val="fr-CH"/>
        </w:rPr>
      </w:pPr>
      <w:r>
        <w:rPr>
          <w:spacing w:val="-2"/>
          <w:lang w:val="fr-CH"/>
        </w:rPr>
        <w:t>153.</w:t>
      </w:r>
      <w:r>
        <w:rPr>
          <w:spacing w:val="-2"/>
          <w:lang w:val="fr-CH"/>
        </w:rPr>
        <w:tab/>
        <w:t>Une série de tableaux statistiques sur le marché du travail au Brésil sont présentés ci-après :</w:t>
      </w:r>
    </w:p>
    <w:p w:rsidR="00000000" w:rsidRDefault="00000000">
      <w:pPr>
        <w:jc w:val="center"/>
        <w:rPr>
          <w:bCs/>
          <w:sz w:val="20"/>
          <w:lang w:val="fr-CH"/>
        </w:rPr>
      </w:pPr>
    </w:p>
    <w:p w:rsidR="00000000" w:rsidRDefault="00000000">
      <w:pPr>
        <w:spacing w:after="120"/>
        <w:jc w:val="center"/>
        <w:rPr>
          <w:bCs/>
          <w:sz w:val="20"/>
          <w:lang w:val="fr-CH"/>
        </w:rPr>
      </w:pPr>
      <w:r>
        <w:rPr>
          <w:bCs/>
          <w:sz w:val="20"/>
          <w:lang w:val="fr-CH"/>
        </w:rPr>
        <w:t>TABLEAU 20</w:t>
      </w:r>
    </w:p>
    <w:p w:rsidR="00000000" w:rsidRDefault="00000000">
      <w:pPr>
        <w:spacing w:after="120"/>
        <w:jc w:val="center"/>
        <w:rPr>
          <w:b/>
          <w:bCs/>
          <w:sz w:val="20"/>
          <w:lang w:val="fr-CH"/>
        </w:rPr>
      </w:pPr>
      <w:r>
        <w:rPr>
          <w:b/>
          <w:bCs/>
          <w:sz w:val="20"/>
          <w:lang w:val="fr-CH"/>
        </w:rPr>
        <w:t>Population économiquement active, par sexe</w:t>
      </w:r>
    </w:p>
    <w:tbl>
      <w:tblPr>
        <w:tblW w:w="9356"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387"/>
        <w:gridCol w:w="1617"/>
        <w:gridCol w:w="1617"/>
        <w:gridCol w:w="1617"/>
        <w:gridCol w:w="1501"/>
        <w:gridCol w:w="1617"/>
      </w:tblGrid>
      <w:tr w:rsidR="00000000">
        <w:trPr>
          <w:trHeight w:val="267"/>
          <w:tblHeader/>
          <w:jc w:val="center"/>
        </w:trPr>
        <w:tc>
          <w:tcPr>
            <w:tcW w:w="1361" w:type="dxa"/>
            <w:tcBorders>
              <w:bottom w:val="single" w:sz="4" w:space="0" w:color="auto"/>
            </w:tcBorders>
          </w:tcPr>
          <w:p w:rsidR="00000000" w:rsidRDefault="00000000">
            <w:pPr>
              <w:spacing w:before="40" w:after="40"/>
              <w:ind w:right="-298"/>
              <w:jc w:val="center"/>
              <w:rPr>
                <w:i/>
                <w:iCs/>
                <w:sz w:val="18"/>
                <w:lang w:val="fr-CH"/>
              </w:rPr>
            </w:pPr>
            <w:r>
              <w:rPr>
                <w:i/>
                <w:iCs/>
                <w:sz w:val="18"/>
                <w:lang w:val="fr-CH"/>
              </w:rPr>
              <w:t>Moyenne</w:t>
            </w:r>
          </w:p>
        </w:tc>
        <w:tc>
          <w:tcPr>
            <w:tcW w:w="1588" w:type="dxa"/>
            <w:tcBorders>
              <w:bottom w:val="single" w:sz="4" w:space="0" w:color="auto"/>
            </w:tcBorders>
          </w:tcPr>
          <w:p w:rsidR="00000000" w:rsidRDefault="00000000">
            <w:pPr>
              <w:spacing w:before="40" w:after="40"/>
              <w:jc w:val="center"/>
              <w:rPr>
                <w:i/>
                <w:iCs/>
                <w:sz w:val="18"/>
                <w:lang w:val="fr-CH"/>
              </w:rPr>
            </w:pPr>
            <w:r>
              <w:rPr>
                <w:i/>
                <w:iCs/>
                <w:sz w:val="18"/>
                <w:lang w:val="fr-CH"/>
              </w:rPr>
              <w:t>Hommes</w:t>
            </w:r>
          </w:p>
        </w:tc>
        <w:tc>
          <w:tcPr>
            <w:tcW w:w="1588" w:type="dxa"/>
            <w:tcBorders>
              <w:bottom w:val="single" w:sz="4" w:space="0" w:color="auto"/>
              <w:right w:val="single" w:sz="4" w:space="0" w:color="auto"/>
            </w:tcBorders>
          </w:tcPr>
          <w:p w:rsidR="00000000" w:rsidRDefault="00000000">
            <w:pPr>
              <w:spacing w:before="40" w:after="40"/>
              <w:jc w:val="center"/>
              <w:rPr>
                <w:i/>
                <w:iCs/>
                <w:sz w:val="18"/>
                <w:lang w:val="fr-CH"/>
              </w:rPr>
            </w:pPr>
            <w:r>
              <w:rPr>
                <w:i/>
                <w:iCs/>
                <w:sz w:val="18"/>
                <w:lang w:val="fr-CH"/>
              </w:rPr>
              <w:t>Femmes</w:t>
            </w:r>
          </w:p>
        </w:tc>
        <w:tc>
          <w:tcPr>
            <w:tcW w:w="1588" w:type="dxa"/>
            <w:tcBorders>
              <w:top w:val="single" w:sz="4" w:space="0" w:color="auto"/>
              <w:left w:val="single" w:sz="4" w:space="0" w:color="auto"/>
              <w:bottom w:val="single" w:sz="4" w:space="0" w:color="auto"/>
            </w:tcBorders>
          </w:tcPr>
          <w:p w:rsidR="00000000" w:rsidRDefault="00000000">
            <w:pPr>
              <w:spacing w:before="40" w:after="40"/>
              <w:jc w:val="center"/>
              <w:rPr>
                <w:i/>
                <w:iCs/>
                <w:sz w:val="18"/>
                <w:lang w:val="fr-CH"/>
              </w:rPr>
            </w:pPr>
            <w:r>
              <w:rPr>
                <w:i/>
                <w:iCs/>
                <w:sz w:val="18"/>
                <w:lang w:val="fr-CH"/>
              </w:rPr>
              <w:t>Moyenne</w:t>
            </w:r>
          </w:p>
        </w:tc>
        <w:tc>
          <w:tcPr>
            <w:tcW w:w="1474" w:type="dxa"/>
            <w:tcBorders>
              <w:bottom w:val="single" w:sz="4" w:space="0" w:color="auto"/>
            </w:tcBorders>
          </w:tcPr>
          <w:p w:rsidR="00000000" w:rsidRDefault="00000000">
            <w:pPr>
              <w:spacing w:before="40" w:after="40"/>
              <w:jc w:val="center"/>
              <w:rPr>
                <w:i/>
                <w:iCs/>
                <w:sz w:val="18"/>
                <w:lang w:val="fr-CH"/>
              </w:rPr>
            </w:pPr>
            <w:r>
              <w:rPr>
                <w:i/>
                <w:iCs/>
                <w:sz w:val="18"/>
                <w:lang w:val="fr-CH"/>
              </w:rPr>
              <w:t>Hommes</w:t>
            </w:r>
          </w:p>
        </w:tc>
        <w:tc>
          <w:tcPr>
            <w:tcW w:w="1588" w:type="dxa"/>
            <w:tcBorders>
              <w:bottom w:val="single" w:sz="4" w:space="0" w:color="auto"/>
            </w:tcBorders>
          </w:tcPr>
          <w:p w:rsidR="00000000" w:rsidRDefault="00000000">
            <w:pPr>
              <w:spacing w:before="40" w:after="40"/>
              <w:jc w:val="center"/>
              <w:rPr>
                <w:i/>
                <w:iCs/>
                <w:sz w:val="18"/>
                <w:lang w:val="fr-CH"/>
              </w:rPr>
            </w:pPr>
            <w:r>
              <w:rPr>
                <w:i/>
                <w:iCs/>
                <w:sz w:val="18"/>
                <w:lang w:val="fr-CH"/>
              </w:rPr>
              <w:t>Femmes</w:t>
            </w:r>
          </w:p>
        </w:tc>
      </w:tr>
      <w:tr w:rsidR="00000000">
        <w:trPr>
          <w:trHeight w:val="268"/>
          <w:jc w:val="center"/>
        </w:trPr>
        <w:tc>
          <w:tcPr>
            <w:tcW w:w="1361" w:type="dxa"/>
            <w:tcBorders>
              <w:top w:val="single" w:sz="4" w:space="0" w:color="auto"/>
              <w:bottom w:val="nil"/>
            </w:tcBorders>
          </w:tcPr>
          <w:p w:rsidR="00000000" w:rsidRDefault="00000000">
            <w:pPr>
              <w:spacing w:before="40" w:after="40"/>
              <w:ind w:right="-298"/>
              <w:rPr>
                <w:sz w:val="20"/>
                <w:lang w:val="fr-CH"/>
              </w:rPr>
            </w:pPr>
            <w:r>
              <w:rPr>
                <w:sz w:val="20"/>
                <w:lang w:val="fr-CH"/>
              </w:rPr>
              <w:t>1991</w:t>
            </w:r>
          </w:p>
        </w:tc>
        <w:tc>
          <w:tcPr>
            <w:tcW w:w="1588" w:type="dxa"/>
            <w:tcBorders>
              <w:top w:val="single" w:sz="4" w:space="0" w:color="auto"/>
              <w:bottom w:val="nil"/>
            </w:tcBorders>
          </w:tcPr>
          <w:p w:rsidR="00000000" w:rsidRDefault="00000000">
            <w:pPr>
              <w:spacing w:before="40" w:after="40"/>
              <w:ind w:right="340"/>
              <w:jc w:val="right"/>
              <w:rPr>
                <w:sz w:val="20"/>
                <w:lang w:val="fr-CH"/>
              </w:rPr>
            </w:pPr>
            <w:r>
              <w:rPr>
                <w:sz w:val="20"/>
                <w:lang w:val="fr-CH"/>
              </w:rPr>
              <w:t xml:space="preserve"> 9 744 102</w:t>
            </w:r>
          </w:p>
        </w:tc>
        <w:tc>
          <w:tcPr>
            <w:tcW w:w="1588" w:type="dxa"/>
            <w:tcBorders>
              <w:top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6 104 093</w:t>
            </w:r>
          </w:p>
        </w:tc>
        <w:tc>
          <w:tcPr>
            <w:tcW w:w="1588" w:type="dxa"/>
            <w:tcBorders>
              <w:top w:val="single" w:sz="4" w:space="0" w:color="auto"/>
              <w:left w:val="single" w:sz="4" w:space="0" w:color="auto"/>
              <w:bottom w:val="nil"/>
            </w:tcBorders>
          </w:tcPr>
          <w:p w:rsidR="00000000" w:rsidRDefault="00000000">
            <w:pPr>
              <w:spacing w:before="40" w:after="40"/>
              <w:ind w:left="57"/>
              <w:rPr>
                <w:sz w:val="20"/>
                <w:lang w:val="fr-CH"/>
              </w:rPr>
            </w:pPr>
            <w:r>
              <w:rPr>
                <w:sz w:val="20"/>
                <w:lang w:val="fr-CH"/>
              </w:rPr>
              <w:t>Juin 1999</w:t>
            </w:r>
          </w:p>
        </w:tc>
        <w:tc>
          <w:tcPr>
            <w:tcW w:w="1474" w:type="dxa"/>
            <w:tcBorders>
              <w:top w:val="single" w:sz="4" w:space="0" w:color="auto"/>
              <w:bottom w:val="nil"/>
            </w:tcBorders>
          </w:tcPr>
          <w:p w:rsidR="00000000" w:rsidRDefault="00000000">
            <w:pPr>
              <w:spacing w:before="40" w:after="40"/>
              <w:ind w:right="270"/>
              <w:jc w:val="right"/>
              <w:rPr>
                <w:sz w:val="20"/>
                <w:lang w:val="fr-CH"/>
              </w:rPr>
            </w:pPr>
            <w:r>
              <w:rPr>
                <w:sz w:val="20"/>
                <w:lang w:val="fr-CH"/>
              </w:rPr>
              <w:t>10 571 700</w:t>
            </w:r>
          </w:p>
        </w:tc>
        <w:tc>
          <w:tcPr>
            <w:tcW w:w="1588" w:type="dxa"/>
            <w:tcBorders>
              <w:top w:val="single" w:sz="4" w:space="0" w:color="auto"/>
              <w:bottom w:val="nil"/>
            </w:tcBorders>
          </w:tcPr>
          <w:p w:rsidR="00000000" w:rsidRDefault="00000000">
            <w:pPr>
              <w:spacing w:before="40" w:after="40"/>
              <w:ind w:right="340"/>
              <w:jc w:val="right"/>
              <w:rPr>
                <w:sz w:val="20"/>
                <w:lang w:val="fr-CH"/>
              </w:rPr>
            </w:pPr>
            <w:r>
              <w:rPr>
                <w:sz w:val="20"/>
                <w:lang w:val="fr-CH"/>
              </w:rPr>
              <w:t>7 307 592</w:t>
            </w:r>
          </w:p>
        </w:tc>
      </w:tr>
      <w:tr w:rsidR="00000000">
        <w:trPr>
          <w:trHeight w:val="268"/>
          <w:jc w:val="center"/>
        </w:trPr>
        <w:tc>
          <w:tcPr>
            <w:tcW w:w="1361" w:type="dxa"/>
            <w:tcBorders>
              <w:top w:val="nil"/>
            </w:tcBorders>
          </w:tcPr>
          <w:p w:rsidR="00000000" w:rsidRDefault="00000000">
            <w:pPr>
              <w:spacing w:before="40" w:after="40"/>
              <w:ind w:right="-298"/>
              <w:rPr>
                <w:sz w:val="20"/>
                <w:lang w:val="fr-CH"/>
              </w:rPr>
            </w:pPr>
            <w:r>
              <w:rPr>
                <w:sz w:val="20"/>
                <w:lang w:val="fr-CH"/>
              </w:rPr>
              <w:t>1992</w:t>
            </w:r>
          </w:p>
        </w:tc>
        <w:tc>
          <w:tcPr>
            <w:tcW w:w="1588" w:type="dxa"/>
            <w:tcBorders>
              <w:top w:val="nil"/>
            </w:tcBorders>
          </w:tcPr>
          <w:p w:rsidR="00000000" w:rsidRDefault="00000000">
            <w:pPr>
              <w:spacing w:before="40" w:after="40"/>
              <w:ind w:right="340"/>
              <w:jc w:val="right"/>
              <w:rPr>
                <w:sz w:val="20"/>
                <w:lang w:val="fr-CH"/>
              </w:rPr>
            </w:pPr>
            <w:r>
              <w:rPr>
                <w:sz w:val="20"/>
                <w:lang w:val="fr-CH"/>
              </w:rPr>
              <w:t xml:space="preserve"> 9 889 346</w:t>
            </w:r>
          </w:p>
        </w:tc>
        <w:tc>
          <w:tcPr>
            <w:tcW w:w="1588" w:type="dxa"/>
            <w:tcBorders>
              <w:top w:val="nil"/>
              <w:right w:val="single" w:sz="4" w:space="0" w:color="auto"/>
            </w:tcBorders>
          </w:tcPr>
          <w:p w:rsidR="00000000" w:rsidRDefault="00000000">
            <w:pPr>
              <w:spacing w:before="40" w:after="40"/>
              <w:ind w:right="340"/>
              <w:jc w:val="right"/>
              <w:rPr>
                <w:sz w:val="20"/>
                <w:lang w:val="fr-CH"/>
              </w:rPr>
            </w:pPr>
            <w:r>
              <w:rPr>
                <w:sz w:val="20"/>
                <w:lang w:val="fr-CH"/>
              </w:rPr>
              <w:t>6 042 552</w:t>
            </w:r>
          </w:p>
        </w:tc>
        <w:tc>
          <w:tcPr>
            <w:tcW w:w="1588" w:type="dxa"/>
            <w:tcBorders>
              <w:top w:val="nil"/>
              <w:left w:val="single" w:sz="4" w:space="0" w:color="auto"/>
            </w:tcBorders>
          </w:tcPr>
          <w:p w:rsidR="00000000" w:rsidRDefault="00000000">
            <w:pPr>
              <w:spacing w:before="40" w:after="40"/>
              <w:ind w:left="57"/>
              <w:rPr>
                <w:sz w:val="20"/>
                <w:lang w:val="fr-CH"/>
              </w:rPr>
            </w:pPr>
            <w:r>
              <w:rPr>
                <w:sz w:val="20"/>
                <w:lang w:val="fr-CH"/>
              </w:rPr>
              <w:t>Juill. 1999</w:t>
            </w:r>
          </w:p>
        </w:tc>
        <w:tc>
          <w:tcPr>
            <w:tcW w:w="1474" w:type="dxa"/>
            <w:tcBorders>
              <w:top w:val="nil"/>
            </w:tcBorders>
          </w:tcPr>
          <w:p w:rsidR="00000000" w:rsidRDefault="00000000">
            <w:pPr>
              <w:spacing w:before="40" w:after="40"/>
              <w:ind w:right="270"/>
              <w:jc w:val="right"/>
              <w:rPr>
                <w:sz w:val="20"/>
                <w:lang w:val="fr-CH"/>
              </w:rPr>
            </w:pPr>
            <w:r>
              <w:rPr>
                <w:sz w:val="20"/>
                <w:lang w:val="fr-CH"/>
              </w:rPr>
              <w:t>10 409 262</w:t>
            </w:r>
          </w:p>
        </w:tc>
        <w:tc>
          <w:tcPr>
            <w:tcW w:w="1588" w:type="dxa"/>
            <w:tcBorders>
              <w:top w:val="nil"/>
            </w:tcBorders>
          </w:tcPr>
          <w:p w:rsidR="00000000" w:rsidRDefault="00000000">
            <w:pPr>
              <w:spacing w:before="40" w:after="40"/>
              <w:ind w:right="340"/>
              <w:jc w:val="right"/>
              <w:rPr>
                <w:sz w:val="20"/>
                <w:lang w:val="fr-CH"/>
              </w:rPr>
            </w:pPr>
            <w:r>
              <w:rPr>
                <w:sz w:val="20"/>
                <w:lang w:val="fr-CH"/>
              </w:rPr>
              <w:t>7 258 545</w:t>
            </w:r>
          </w:p>
        </w:tc>
      </w:tr>
      <w:tr w:rsidR="00000000">
        <w:trPr>
          <w:trHeight w:val="268"/>
          <w:jc w:val="center"/>
        </w:trPr>
        <w:tc>
          <w:tcPr>
            <w:tcW w:w="1361" w:type="dxa"/>
          </w:tcPr>
          <w:p w:rsidR="00000000" w:rsidRDefault="00000000">
            <w:pPr>
              <w:spacing w:before="40" w:after="40"/>
              <w:ind w:right="-298"/>
              <w:rPr>
                <w:sz w:val="20"/>
                <w:lang w:val="fr-CH"/>
              </w:rPr>
            </w:pPr>
            <w:r>
              <w:rPr>
                <w:sz w:val="20"/>
                <w:lang w:val="fr-CH"/>
              </w:rPr>
              <w:t>1993</w:t>
            </w:r>
          </w:p>
        </w:tc>
        <w:tc>
          <w:tcPr>
            <w:tcW w:w="1588" w:type="dxa"/>
          </w:tcPr>
          <w:p w:rsidR="00000000" w:rsidRDefault="00000000">
            <w:pPr>
              <w:spacing w:before="40" w:after="40"/>
              <w:ind w:right="340"/>
              <w:jc w:val="right"/>
              <w:rPr>
                <w:sz w:val="20"/>
                <w:lang w:val="fr-CH"/>
              </w:rPr>
            </w:pPr>
            <w:r>
              <w:rPr>
                <w:sz w:val="20"/>
                <w:lang w:val="fr-CH"/>
              </w:rPr>
              <w:t xml:space="preserve"> 9 882 113</w:t>
            </w:r>
          </w:p>
        </w:tc>
        <w:tc>
          <w:tcPr>
            <w:tcW w:w="1588" w:type="dxa"/>
            <w:tcBorders>
              <w:right w:val="single" w:sz="4" w:space="0" w:color="auto"/>
            </w:tcBorders>
          </w:tcPr>
          <w:p w:rsidR="00000000" w:rsidRDefault="00000000">
            <w:pPr>
              <w:spacing w:before="40" w:after="40"/>
              <w:ind w:right="340"/>
              <w:jc w:val="right"/>
              <w:rPr>
                <w:sz w:val="20"/>
                <w:lang w:val="fr-CH"/>
              </w:rPr>
            </w:pPr>
            <w:r>
              <w:rPr>
                <w:sz w:val="20"/>
                <w:lang w:val="fr-CH"/>
              </w:rPr>
              <w:t>6 174 537</w:t>
            </w:r>
          </w:p>
        </w:tc>
        <w:tc>
          <w:tcPr>
            <w:tcW w:w="1588" w:type="dxa"/>
            <w:tcBorders>
              <w:left w:val="single" w:sz="4" w:space="0" w:color="auto"/>
            </w:tcBorders>
          </w:tcPr>
          <w:p w:rsidR="00000000" w:rsidRDefault="00000000">
            <w:pPr>
              <w:spacing w:before="40" w:after="40"/>
              <w:ind w:left="57"/>
              <w:rPr>
                <w:sz w:val="20"/>
                <w:lang w:val="fr-CH"/>
              </w:rPr>
            </w:pPr>
            <w:r>
              <w:rPr>
                <w:sz w:val="20"/>
                <w:lang w:val="fr-CH"/>
              </w:rPr>
              <w:t>Août 1999</w:t>
            </w:r>
          </w:p>
        </w:tc>
        <w:tc>
          <w:tcPr>
            <w:tcW w:w="1474" w:type="dxa"/>
          </w:tcPr>
          <w:p w:rsidR="00000000" w:rsidRDefault="00000000">
            <w:pPr>
              <w:spacing w:before="40" w:after="40"/>
              <w:ind w:right="270"/>
              <w:jc w:val="right"/>
              <w:rPr>
                <w:sz w:val="20"/>
                <w:lang w:val="fr-CH"/>
              </w:rPr>
            </w:pPr>
            <w:r>
              <w:rPr>
                <w:sz w:val="20"/>
                <w:lang w:val="fr-CH"/>
              </w:rPr>
              <w:t>10 407 436</w:t>
            </w:r>
          </w:p>
        </w:tc>
        <w:tc>
          <w:tcPr>
            <w:tcW w:w="1588" w:type="dxa"/>
          </w:tcPr>
          <w:p w:rsidR="00000000" w:rsidRDefault="00000000">
            <w:pPr>
              <w:spacing w:before="40" w:after="40"/>
              <w:ind w:right="340"/>
              <w:jc w:val="right"/>
              <w:rPr>
                <w:sz w:val="20"/>
                <w:lang w:val="fr-CH"/>
              </w:rPr>
            </w:pPr>
            <w:r>
              <w:rPr>
                <w:sz w:val="20"/>
                <w:lang w:val="fr-CH"/>
              </w:rPr>
              <w:t>7 295 210</w:t>
            </w:r>
          </w:p>
        </w:tc>
      </w:tr>
      <w:tr w:rsidR="00000000">
        <w:trPr>
          <w:trHeight w:val="268"/>
          <w:jc w:val="center"/>
        </w:trPr>
        <w:tc>
          <w:tcPr>
            <w:tcW w:w="1361" w:type="dxa"/>
          </w:tcPr>
          <w:p w:rsidR="00000000" w:rsidRDefault="00000000">
            <w:pPr>
              <w:spacing w:before="40" w:after="40"/>
              <w:ind w:right="-298"/>
              <w:rPr>
                <w:sz w:val="20"/>
                <w:lang w:val="fr-CH"/>
              </w:rPr>
            </w:pPr>
            <w:r>
              <w:rPr>
                <w:sz w:val="20"/>
                <w:lang w:val="fr-CH"/>
              </w:rPr>
              <w:t>1994</w:t>
            </w:r>
          </w:p>
        </w:tc>
        <w:tc>
          <w:tcPr>
            <w:tcW w:w="1588" w:type="dxa"/>
          </w:tcPr>
          <w:p w:rsidR="00000000" w:rsidRDefault="00000000">
            <w:pPr>
              <w:spacing w:before="40" w:after="40"/>
              <w:ind w:right="340"/>
              <w:jc w:val="right"/>
              <w:rPr>
                <w:sz w:val="20"/>
                <w:lang w:val="fr-CH"/>
              </w:rPr>
            </w:pPr>
            <w:r>
              <w:rPr>
                <w:sz w:val="20"/>
                <w:lang w:val="fr-CH"/>
              </w:rPr>
              <w:t>10 073 502</w:t>
            </w:r>
          </w:p>
        </w:tc>
        <w:tc>
          <w:tcPr>
            <w:tcW w:w="1588" w:type="dxa"/>
            <w:tcBorders>
              <w:right w:val="single" w:sz="4" w:space="0" w:color="auto"/>
            </w:tcBorders>
          </w:tcPr>
          <w:p w:rsidR="00000000" w:rsidRDefault="00000000">
            <w:pPr>
              <w:spacing w:before="40" w:after="40"/>
              <w:ind w:right="340"/>
              <w:jc w:val="right"/>
              <w:rPr>
                <w:sz w:val="20"/>
                <w:lang w:val="fr-CH"/>
              </w:rPr>
            </w:pPr>
            <w:r>
              <w:rPr>
                <w:sz w:val="20"/>
                <w:lang w:val="fr-CH"/>
              </w:rPr>
              <w:t>6 358 241</w:t>
            </w:r>
          </w:p>
        </w:tc>
        <w:tc>
          <w:tcPr>
            <w:tcW w:w="1588" w:type="dxa"/>
            <w:tcBorders>
              <w:left w:val="single" w:sz="4" w:space="0" w:color="auto"/>
            </w:tcBorders>
          </w:tcPr>
          <w:p w:rsidR="00000000" w:rsidRDefault="00000000">
            <w:pPr>
              <w:spacing w:before="40" w:after="40"/>
              <w:ind w:left="57"/>
              <w:rPr>
                <w:sz w:val="20"/>
                <w:lang w:val="fr-CH"/>
              </w:rPr>
            </w:pPr>
            <w:r>
              <w:rPr>
                <w:sz w:val="20"/>
                <w:lang w:val="fr-CH"/>
              </w:rPr>
              <w:t>Sept. 1999</w:t>
            </w:r>
          </w:p>
        </w:tc>
        <w:tc>
          <w:tcPr>
            <w:tcW w:w="1474" w:type="dxa"/>
          </w:tcPr>
          <w:p w:rsidR="00000000" w:rsidRDefault="00000000">
            <w:pPr>
              <w:spacing w:before="40" w:after="40"/>
              <w:ind w:right="270"/>
              <w:jc w:val="right"/>
              <w:rPr>
                <w:sz w:val="20"/>
                <w:lang w:val="fr-CH"/>
              </w:rPr>
            </w:pPr>
            <w:r>
              <w:rPr>
                <w:sz w:val="20"/>
                <w:lang w:val="fr-CH"/>
              </w:rPr>
              <w:t>10 452 981</w:t>
            </w:r>
          </w:p>
        </w:tc>
        <w:tc>
          <w:tcPr>
            <w:tcW w:w="1588" w:type="dxa"/>
          </w:tcPr>
          <w:p w:rsidR="00000000" w:rsidRDefault="00000000">
            <w:pPr>
              <w:spacing w:before="40" w:after="40"/>
              <w:ind w:right="340"/>
              <w:jc w:val="right"/>
              <w:rPr>
                <w:sz w:val="20"/>
                <w:lang w:val="fr-CH"/>
              </w:rPr>
            </w:pPr>
            <w:r>
              <w:rPr>
                <w:sz w:val="20"/>
                <w:lang w:val="fr-CH"/>
              </w:rPr>
              <w:t>7 374 816</w:t>
            </w:r>
          </w:p>
        </w:tc>
      </w:tr>
      <w:tr w:rsidR="00000000">
        <w:trPr>
          <w:trHeight w:val="268"/>
          <w:jc w:val="center"/>
        </w:trPr>
        <w:tc>
          <w:tcPr>
            <w:tcW w:w="1361" w:type="dxa"/>
          </w:tcPr>
          <w:p w:rsidR="00000000" w:rsidRDefault="00000000">
            <w:pPr>
              <w:spacing w:before="40" w:after="40"/>
              <w:ind w:right="-298"/>
              <w:rPr>
                <w:sz w:val="20"/>
                <w:lang w:val="fr-CH"/>
              </w:rPr>
            </w:pPr>
            <w:r>
              <w:rPr>
                <w:sz w:val="20"/>
                <w:lang w:val="fr-CH"/>
              </w:rPr>
              <w:t>1995</w:t>
            </w:r>
          </w:p>
        </w:tc>
        <w:tc>
          <w:tcPr>
            <w:tcW w:w="1588" w:type="dxa"/>
          </w:tcPr>
          <w:p w:rsidR="00000000" w:rsidRDefault="00000000">
            <w:pPr>
              <w:spacing w:before="40" w:after="40"/>
              <w:ind w:right="340"/>
              <w:jc w:val="right"/>
              <w:rPr>
                <w:sz w:val="20"/>
                <w:lang w:val="fr-CH"/>
              </w:rPr>
            </w:pPr>
            <w:r>
              <w:rPr>
                <w:sz w:val="20"/>
                <w:lang w:val="fr-CH"/>
              </w:rPr>
              <w:t>10 153 021</w:t>
            </w:r>
          </w:p>
        </w:tc>
        <w:tc>
          <w:tcPr>
            <w:tcW w:w="1588" w:type="dxa"/>
            <w:tcBorders>
              <w:right w:val="single" w:sz="4" w:space="0" w:color="auto"/>
            </w:tcBorders>
          </w:tcPr>
          <w:p w:rsidR="00000000" w:rsidRDefault="00000000">
            <w:pPr>
              <w:spacing w:before="40" w:after="40"/>
              <w:ind w:right="340"/>
              <w:jc w:val="right"/>
              <w:rPr>
                <w:sz w:val="20"/>
                <w:lang w:val="fr-CH"/>
              </w:rPr>
            </w:pPr>
            <w:r>
              <w:rPr>
                <w:sz w:val="20"/>
                <w:lang w:val="fr-CH"/>
              </w:rPr>
              <w:t>6 601 660</w:t>
            </w:r>
          </w:p>
        </w:tc>
        <w:tc>
          <w:tcPr>
            <w:tcW w:w="1588" w:type="dxa"/>
            <w:tcBorders>
              <w:left w:val="single" w:sz="4" w:space="0" w:color="auto"/>
            </w:tcBorders>
          </w:tcPr>
          <w:p w:rsidR="00000000" w:rsidRDefault="00000000">
            <w:pPr>
              <w:spacing w:before="40" w:after="40"/>
              <w:ind w:left="57"/>
              <w:rPr>
                <w:sz w:val="20"/>
                <w:lang w:val="fr-CH"/>
              </w:rPr>
            </w:pPr>
            <w:r>
              <w:rPr>
                <w:sz w:val="20"/>
                <w:lang w:val="fr-CH"/>
              </w:rPr>
              <w:t>Oct. 1999</w:t>
            </w:r>
          </w:p>
        </w:tc>
        <w:tc>
          <w:tcPr>
            <w:tcW w:w="1474" w:type="dxa"/>
          </w:tcPr>
          <w:p w:rsidR="00000000" w:rsidRDefault="00000000">
            <w:pPr>
              <w:spacing w:before="40" w:after="40"/>
              <w:ind w:right="270"/>
              <w:jc w:val="right"/>
              <w:rPr>
                <w:sz w:val="20"/>
                <w:lang w:val="fr-CH"/>
              </w:rPr>
            </w:pPr>
            <w:r>
              <w:rPr>
                <w:sz w:val="20"/>
                <w:lang w:val="fr-CH"/>
              </w:rPr>
              <w:t>10 521 028</w:t>
            </w:r>
          </w:p>
        </w:tc>
        <w:tc>
          <w:tcPr>
            <w:tcW w:w="1588" w:type="dxa"/>
          </w:tcPr>
          <w:p w:rsidR="00000000" w:rsidRDefault="00000000">
            <w:pPr>
              <w:spacing w:before="40" w:after="40"/>
              <w:ind w:right="340"/>
              <w:jc w:val="right"/>
              <w:rPr>
                <w:sz w:val="20"/>
                <w:lang w:val="fr-CH"/>
              </w:rPr>
            </w:pPr>
            <w:r>
              <w:rPr>
                <w:sz w:val="20"/>
                <w:lang w:val="fr-CH"/>
              </w:rPr>
              <w:t>7 411 248</w:t>
            </w:r>
          </w:p>
        </w:tc>
      </w:tr>
      <w:tr w:rsidR="00000000">
        <w:trPr>
          <w:trHeight w:val="268"/>
          <w:jc w:val="center"/>
        </w:trPr>
        <w:tc>
          <w:tcPr>
            <w:tcW w:w="1361" w:type="dxa"/>
          </w:tcPr>
          <w:p w:rsidR="00000000" w:rsidRDefault="00000000">
            <w:pPr>
              <w:spacing w:before="40" w:after="40"/>
              <w:ind w:right="-298"/>
              <w:rPr>
                <w:sz w:val="20"/>
                <w:lang w:val="fr-CH"/>
              </w:rPr>
            </w:pPr>
            <w:r>
              <w:rPr>
                <w:sz w:val="20"/>
                <w:lang w:val="fr-CH"/>
              </w:rPr>
              <w:t>1996</w:t>
            </w:r>
          </w:p>
        </w:tc>
        <w:tc>
          <w:tcPr>
            <w:tcW w:w="1588" w:type="dxa"/>
          </w:tcPr>
          <w:p w:rsidR="00000000" w:rsidRDefault="00000000">
            <w:pPr>
              <w:spacing w:before="40" w:after="40"/>
              <w:ind w:right="340"/>
              <w:jc w:val="right"/>
              <w:rPr>
                <w:sz w:val="20"/>
                <w:lang w:val="fr-CH"/>
              </w:rPr>
            </w:pPr>
            <w:r>
              <w:rPr>
                <w:sz w:val="20"/>
                <w:lang w:val="fr-CH"/>
              </w:rPr>
              <w:t>10 383 991</w:t>
            </w:r>
          </w:p>
        </w:tc>
        <w:tc>
          <w:tcPr>
            <w:tcW w:w="1588" w:type="dxa"/>
            <w:tcBorders>
              <w:right w:val="single" w:sz="4" w:space="0" w:color="auto"/>
            </w:tcBorders>
          </w:tcPr>
          <w:p w:rsidR="00000000" w:rsidRDefault="00000000">
            <w:pPr>
              <w:spacing w:before="40" w:after="40"/>
              <w:ind w:right="340"/>
              <w:jc w:val="right"/>
              <w:rPr>
                <w:sz w:val="20"/>
                <w:lang w:val="fr-CH"/>
              </w:rPr>
            </w:pPr>
            <w:r>
              <w:rPr>
                <w:sz w:val="20"/>
                <w:lang w:val="fr-CH"/>
              </w:rPr>
              <w:t>6 889 617</w:t>
            </w:r>
          </w:p>
        </w:tc>
        <w:tc>
          <w:tcPr>
            <w:tcW w:w="1588" w:type="dxa"/>
            <w:tcBorders>
              <w:left w:val="single" w:sz="4" w:space="0" w:color="auto"/>
            </w:tcBorders>
          </w:tcPr>
          <w:p w:rsidR="00000000" w:rsidRDefault="00000000">
            <w:pPr>
              <w:spacing w:before="40" w:after="40"/>
              <w:ind w:left="57"/>
              <w:rPr>
                <w:sz w:val="20"/>
                <w:lang w:val="fr-CH"/>
              </w:rPr>
            </w:pPr>
            <w:r>
              <w:rPr>
                <w:sz w:val="20"/>
                <w:lang w:val="fr-CH"/>
              </w:rPr>
              <w:t>Nov. 1999</w:t>
            </w:r>
          </w:p>
        </w:tc>
        <w:tc>
          <w:tcPr>
            <w:tcW w:w="1474" w:type="dxa"/>
          </w:tcPr>
          <w:p w:rsidR="00000000" w:rsidRDefault="00000000">
            <w:pPr>
              <w:spacing w:before="40" w:after="40"/>
              <w:ind w:right="270"/>
              <w:jc w:val="right"/>
              <w:rPr>
                <w:sz w:val="20"/>
                <w:lang w:val="fr-CH"/>
              </w:rPr>
            </w:pPr>
            <w:r>
              <w:rPr>
                <w:sz w:val="20"/>
                <w:lang w:val="fr-CH"/>
              </w:rPr>
              <w:t>10 572 971</w:t>
            </w:r>
          </w:p>
        </w:tc>
        <w:tc>
          <w:tcPr>
            <w:tcW w:w="1588" w:type="dxa"/>
          </w:tcPr>
          <w:p w:rsidR="00000000" w:rsidRDefault="00000000">
            <w:pPr>
              <w:spacing w:before="40" w:after="40"/>
              <w:ind w:right="340"/>
              <w:jc w:val="right"/>
              <w:rPr>
                <w:sz w:val="20"/>
                <w:lang w:val="fr-CH"/>
              </w:rPr>
            </w:pPr>
            <w:r>
              <w:rPr>
                <w:sz w:val="20"/>
                <w:lang w:val="fr-CH"/>
              </w:rPr>
              <w:t>7 427 359</w:t>
            </w:r>
          </w:p>
        </w:tc>
      </w:tr>
      <w:tr w:rsidR="00000000">
        <w:trPr>
          <w:trHeight w:val="268"/>
          <w:jc w:val="center"/>
        </w:trPr>
        <w:tc>
          <w:tcPr>
            <w:tcW w:w="1361" w:type="dxa"/>
          </w:tcPr>
          <w:p w:rsidR="00000000" w:rsidRDefault="00000000">
            <w:pPr>
              <w:spacing w:before="40" w:after="40"/>
              <w:ind w:right="-298"/>
              <w:rPr>
                <w:sz w:val="20"/>
                <w:lang w:val="fr-CH"/>
              </w:rPr>
            </w:pPr>
            <w:r>
              <w:rPr>
                <w:sz w:val="20"/>
                <w:lang w:val="fr-CH"/>
              </w:rPr>
              <w:t>1997</w:t>
            </w:r>
          </w:p>
        </w:tc>
        <w:tc>
          <w:tcPr>
            <w:tcW w:w="1588" w:type="dxa"/>
          </w:tcPr>
          <w:p w:rsidR="00000000" w:rsidRDefault="00000000">
            <w:pPr>
              <w:spacing w:before="40" w:after="40"/>
              <w:ind w:right="340"/>
              <w:jc w:val="right"/>
              <w:rPr>
                <w:sz w:val="20"/>
                <w:lang w:val="fr-CH"/>
              </w:rPr>
            </w:pPr>
            <w:r>
              <w:rPr>
                <w:sz w:val="20"/>
                <w:lang w:val="fr-CH"/>
              </w:rPr>
              <w:t>10 375 947</w:t>
            </w:r>
          </w:p>
        </w:tc>
        <w:tc>
          <w:tcPr>
            <w:tcW w:w="1588" w:type="dxa"/>
            <w:tcBorders>
              <w:right w:val="single" w:sz="4" w:space="0" w:color="auto"/>
            </w:tcBorders>
          </w:tcPr>
          <w:p w:rsidR="00000000" w:rsidRDefault="00000000">
            <w:pPr>
              <w:spacing w:before="40" w:after="40"/>
              <w:ind w:right="340"/>
              <w:jc w:val="right"/>
              <w:rPr>
                <w:sz w:val="20"/>
                <w:lang w:val="fr-CH"/>
              </w:rPr>
            </w:pPr>
            <w:r>
              <w:rPr>
                <w:sz w:val="20"/>
                <w:lang w:val="fr-CH"/>
              </w:rPr>
              <w:t>6 692 284</w:t>
            </w:r>
          </w:p>
        </w:tc>
        <w:tc>
          <w:tcPr>
            <w:tcW w:w="1588" w:type="dxa"/>
            <w:tcBorders>
              <w:left w:val="single" w:sz="4" w:space="0" w:color="auto"/>
            </w:tcBorders>
          </w:tcPr>
          <w:p w:rsidR="00000000" w:rsidRDefault="00000000">
            <w:pPr>
              <w:spacing w:before="40" w:after="40"/>
              <w:ind w:left="57"/>
              <w:rPr>
                <w:sz w:val="20"/>
                <w:lang w:val="fr-CH"/>
              </w:rPr>
            </w:pPr>
            <w:r>
              <w:rPr>
                <w:sz w:val="20"/>
                <w:lang w:val="fr-CH"/>
              </w:rPr>
              <w:t>Déc. 1999</w:t>
            </w:r>
          </w:p>
        </w:tc>
        <w:tc>
          <w:tcPr>
            <w:tcW w:w="1474" w:type="dxa"/>
          </w:tcPr>
          <w:p w:rsidR="00000000" w:rsidRDefault="00000000">
            <w:pPr>
              <w:spacing w:before="40" w:after="40"/>
              <w:ind w:right="270"/>
              <w:jc w:val="right"/>
              <w:rPr>
                <w:sz w:val="20"/>
                <w:lang w:val="fr-CH"/>
              </w:rPr>
            </w:pPr>
            <w:r>
              <w:rPr>
                <w:sz w:val="20"/>
                <w:lang w:val="fr-CH"/>
              </w:rPr>
              <w:t>10 522 905</w:t>
            </w:r>
          </w:p>
        </w:tc>
        <w:tc>
          <w:tcPr>
            <w:tcW w:w="1588" w:type="dxa"/>
          </w:tcPr>
          <w:p w:rsidR="00000000" w:rsidRDefault="00000000">
            <w:pPr>
              <w:spacing w:before="40" w:after="40"/>
              <w:ind w:right="340"/>
              <w:jc w:val="right"/>
              <w:rPr>
                <w:sz w:val="20"/>
                <w:lang w:val="fr-CH"/>
              </w:rPr>
            </w:pPr>
            <w:r>
              <w:rPr>
                <w:sz w:val="20"/>
                <w:lang w:val="fr-CH"/>
              </w:rPr>
              <w:t>7 424 716</w:t>
            </w:r>
          </w:p>
        </w:tc>
      </w:tr>
      <w:tr w:rsidR="00000000">
        <w:trPr>
          <w:trHeight w:val="268"/>
          <w:jc w:val="center"/>
        </w:trPr>
        <w:tc>
          <w:tcPr>
            <w:tcW w:w="1361" w:type="dxa"/>
          </w:tcPr>
          <w:p w:rsidR="00000000" w:rsidRDefault="00000000">
            <w:pPr>
              <w:spacing w:before="40" w:after="40"/>
              <w:ind w:right="-298"/>
              <w:rPr>
                <w:sz w:val="20"/>
                <w:lang w:val="fr-CH"/>
              </w:rPr>
            </w:pPr>
            <w:r>
              <w:rPr>
                <w:sz w:val="20"/>
                <w:lang w:val="fr-CH"/>
              </w:rPr>
              <w:t>1998</w:t>
            </w:r>
          </w:p>
        </w:tc>
        <w:tc>
          <w:tcPr>
            <w:tcW w:w="1588" w:type="dxa"/>
          </w:tcPr>
          <w:p w:rsidR="00000000" w:rsidRDefault="00000000">
            <w:pPr>
              <w:spacing w:before="40" w:after="40"/>
              <w:ind w:right="340"/>
              <w:jc w:val="right"/>
              <w:rPr>
                <w:sz w:val="20"/>
                <w:lang w:val="fr-CH"/>
              </w:rPr>
            </w:pPr>
            <w:r>
              <w:rPr>
                <w:sz w:val="20"/>
                <w:lang w:val="fr-CH"/>
              </w:rPr>
              <w:t>10 471 056</w:t>
            </w:r>
          </w:p>
        </w:tc>
        <w:tc>
          <w:tcPr>
            <w:tcW w:w="1588" w:type="dxa"/>
            <w:tcBorders>
              <w:right w:val="single" w:sz="4" w:space="0" w:color="auto"/>
            </w:tcBorders>
          </w:tcPr>
          <w:p w:rsidR="00000000" w:rsidRDefault="00000000">
            <w:pPr>
              <w:spacing w:before="40" w:after="40"/>
              <w:ind w:right="340"/>
              <w:jc w:val="right"/>
              <w:rPr>
                <w:sz w:val="20"/>
                <w:lang w:val="fr-CH"/>
              </w:rPr>
            </w:pPr>
            <w:r>
              <w:rPr>
                <w:sz w:val="20"/>
                <w:lang w:val="fr-CH"/>
              </w:rPr>
              <w:t>7 214 254</w:t>
            </w:r>
          </w:p>
        </w:tc>
        <w:tc>
          <w:tcPr>
            <w:tcW w:w="1588" w:type="dxa"/>
            <w:tcBorders>
              <w:left w:val="single" w:sz="4" w:space="0" w:color="auto"/>
            </w:tcBorders>
          </w:tcPr>
          <w:p w:rsidR="00000000" w:rsidRDefault="00000000">
            <w:pPr>
              <w:spacing w:before="40" w:after="40"/>
              <w:ind w:left="57"/>
              <w:rPr>
                <w:sz w:val="20"/>
                <w:lang w:val="fr-CH"/>
              </w:rPr>
            </w:pPr>
            <w:r>
              <w:rPr>
                <w:sz w:val="20"/>
                <w:lang w:val="fr-CH"/>
              </w:rPr>
              <w:t>Janv. 2000</w:t>
            </w:r>
          </w:p>
        </w:tc>
        <w:tc>
          <w:tcPr>
            <w:tcW w:w="1474" w:type="dxa"/>
          </w:tcPr>
          <w:p w:rsidR="00000000" w:rsidRDefault="00000000">
            <w:pPr>
              <w:spacing w:before="40" w:after="40"/>
              <w:ind w:right="270"/>
              <w:jc w:val="right"/>
              <w:rPr>
                <w:sz w:val="20"/>
                <w:lang w:val="fr-CH"/>
              </w:rPr>
            </w:pPr>
            <w:r>
              <w:rPr>
                <w:sz w:val="20"/>
                <w:lang w:val="fr-CH"/>
              </w:rPr>
              <w:t>10 518 213</w:t>
            </w:r>
          </w:p>
        </w:tc>
        <w:tc>
          <w:tcPr>
            <w:tcW w:w="1588" w:type="dxa"/>
          </w:tcPr>
          <w:p w:rsidR="00000000" w:rsidRDefault="00000000">
            <w:pPr>
              <w:spacing w:before="40" w:after="40"/>
              <w:ind w:right="340"/>
              <w:jc w:val="right"/>
              <w:rPr>
                <w:sz w:val="20"/>
                <w:lang w:val="fr-CH"/>
              </w:rPr>
            </w:pPr>
            <w:r>
              <w:rPr>
                <w:sz w:val="20"/>
                <w:lang w:val="fr-CH"/>
              </w:rPr>
              <w:t>7 396 863</w:t>
            </w:r>
          </w:p>
        </w:tc>
      </w:tr>
      <w:tr w:rsidR="00000000">
        <w:trPr>
          <w:trHeight w:val="268"/>
          <w:jc w:val="center"/>
        </w:trPr>
        <w:tc>
          <w:tcPr>
            <w:tcW w:w="1361" w:type="dxa"/>
          </w:tcPr>
          <w:p w:rsidR="00000000" w:rsidRDefault="00000000">
            <w:pPr>
              <w:spacing w:before="40" w:after="40"/>
              <w:ind w:right="-298"/>
              <w:rPr>
                <w:sz w:val="20"/>
                <w:lang w:val="fr-CH"/>
              </w:rPr>
            </w:pPr>
            <w:r>
              <w:rPr>
                <w:sz w:val="20"/>
                <w:lang w:val="fr-CH"/>
              </w:rPr>
              <w:t>1999</w:t>
            </w:r>
          </w:p>
        </w:tc>
        <w:tc>
          <w:tcPr>
            <w:tcW w:w="1588" w:type="dxa"/>
          </w:tcPr>
          <w:p w:rsidR="00000000" w:rsidRDefault="00000000">
            <w:pPr>
              <w:spacing w:before="40" w:after="40"/>
              <w:ind w:right="340"/>
              <w:jc w:val="right"/>
              <w:rPr>
                <w:sz w:val="20"/>
                <w:lang w:val="fr-CH"/>
              </w:rPr>
            </w:pPr>
            <w:r>
              <w:rPr>
                <w:sz w:val="20"/>
                <w:lang w:val="fr-CH"/>
              </w:rPr>
              <w:t>10 421 763</w:t>
            </w:r>
          </w:p>
        </w:tc>
        <w:tc>
          <w:tcPr>
            <w:tcW w:w="1588" w:type="dxa"/>
            <w:tcBorders>
              <w:right w:val="single" w:sz="4" w:space="0" w:color="auto"/>
            </w:tcBorders>
          </w:tcPr>
          <w:p w:rsidR="00000000" w:rsidRDefault="00000000">
            <w:pPr>
              <w:spacing w:before="40" w:after="40"/>
              <w:ind w:right="340"/>
              <w:jc w:val="right"/>
              <w:rPr>
                <w:sz w:val="20"/>
                <w:lang w:val="fr-CH"/>
              </w:rPr>
            </w:pPr>
            <w:r>
              <w:rPr>
                <w:sz w:val="20"/>
                <w:lang w:val="fr-CH"/>
              </w:rPr>
              <w:t>7 299 357</w:t>
            </w:r>
          </w:p>
        </w:tc>
        <w:tc>
          <w:tcPr>
            <w:tcW w:w="1588" w:type="dxa"/>
            <w:tcBorders>
              <w:left w:val="single" w:sz="4" w:space="0" w:color="auto"/>
            </w:tcBorders>
          </w:tcPr>
          <w:p w:rsidR="00000000" w:rsidRDefault="00000000">
            <w:pPr>
              <w:spacing w:before="40" w:after="40"/>
              <w:ind w:left="57"/>
              <w:rPr>
                <w:sz w:val="20"/>
                <w:lang w:val="fr-CH"/>
              </w:rPr>
            </w:pPr>
            <w:r>
              <w:rPr>
                <w:sz w:val="20"/>
                <w:lang w:val="fr-CH"/>
              </w:rPr>
              <w:t>Févr. 2000</w:t>
            </w:r>
          </w:p>
        </w:tc>
        <w:tc>
          <w:tcPr>
            <w:tcW w:w="1474" w:type="dxa"/>
          </w:tcPr>
          <w:p w:rsidR="00000000" w:rsidRDefault="00000000">
            <w:pPr>
              <w:spacing w:before="40" w:after="40"/>
              <w:ind w:right="270"/>
              <w:jc w:val="right"/>
              <w:rPr>
                <w:sz w:val="20"/>
                <w:lang w:val="fr-CH"/>
              </w:rPr>
            </w:pPr>
            <w:r>
              <w:rPr>
                <w:sz w:val="20"/>
                <w:lang w:val="fr-CH"/>
              </w:rPr>
              <w:t>10 629 911</w:t>
            </w:r>
          </w:p>
        </w:tc>
        <w:tc>
          <w:tcPr>
            <w:tcW w:w="1588" w:type="dxa"/>
          </w:tcPr>
          <w:p w:rsidR="00000000" w:rsidRDefault="00000000">
            <w:pPr>
              <w:spacing w:before="40" w:after="40"/>
              <w:ind w:right="340"/>
              <w:jc w:val="right"/>
              <w:rPr>
                <w:sz w:val="20"/>
                <w:lang w:val="fr-CH"/>
              </w:rPr>
            </w:pPr>
            <w:r>
              <w:rPr>
                <w:sz w:val="20"/>
                <w:lang w:val="fr-CH"/>
              </w:rPr>
              <w:t>7 472 434</w:t>
            </w:r>
          </w:p>
        </w:tc>
      </w:tr>
      <w:tr w:rsidR="00000000">
        <w:trPr>
          <w:trHeight w:val="268"/>
          <w:jc w:val="center"/>
        </w:trPr>
        <w:tc>
          <w:tcPr>
            <w:tcW w:w="1361" w:type="dxa"/>
          </w:tcPr>
          <w:p w:rsidR="00000000" w:rsidRDefault="00000000">
            <w:pPr>
              <w:spacing w:before="40" w:after="40"/>
              <w:ind w:right="-298"/>
              <w:rPr>
                <w:sz w:val="20"/>
                <w:lang w:val="fr-CH"/>
              </w:rPr>
            </w:pPr>
            <w:r>
              <w:rPr>
                <w:sz w:val="20"/>
                <w:lang w:val="fr-CH"/>
              </w:rPr>
              <w:t>Janv.-avril 1999</w:t>
            </w:r>
          </w:p>
        </w:tc>
        <w:tc>
          <w:tcPr>
            <w:tcW w:w="1588" w:type="dxa"/>
          </w:tcPr>
          <w:p w:rsidR="00000000" w:rsidRDefault="00000000">
            <w:pPr>
              <w:spacing w:before="40" w:after="40"/>
              <w:ind w:right="340"/>
              <w:jc w:val="right"/>
              <w:rPr>
                <w:sz w:val="20"/>
                <w:lang w:val="fr-CH"/>
              </w:rPr>
            </w:pPr>
            <w:r>
              <w:rPr>
                <w:sz w:val="20"/>
                <w:lang w:val="fr-CH"/>
              </w:rPr>
              <w:t>10 302 018</w:t>
            </w:r>
          </w:p>
        </w:tc>
        <w:tc>
          <w:tcPr>
            <w:tcW w:w="1588" w:type="dxa"/>
            <w:tcBorders>
              <w:right w:val="single" w:sz="4" w:space="0" w:color="auto"/>
            </w:tcBorders>
          </w:tcPr>
          <w:p w:rsidR="00000000" w:rsidRDefault="00000000">
            <w:pPr>
              <w:spacing w:before="40" w:after="40"/>
              <w:ind w:right="340"/>
              <w:jc w:val="right"/>
              <w:rPr>
                <w:sz w:val="20"/>
                <w:lang w:val="fr-CH"/>
              </w:rPr>
            </w:pPr>
            <w:r>
              <w:rPr>
                <w:sz w:val="20"/>
                <w:lang w:val="fr-CH"/>
              </w:rPr>
              <w:t>7 204 415</w:t>
            </w:r>
          </w:p>
        </w:tc>
        <w:tc>
          <w:tcPr>
            <w:tcW w:w="1588" w:type="dxa"/>
            <w:tcBorders>
              <w:left w:val="single" w:sz="4" w:space="0" w:color="auto"/>
            </w:tcBorders>
          </w:tcPr>
          <w:p w:rsidR="00000000" w:rsidRDefault="00000000">
            <w:pPr>
              <w:spacing w:before="40" w:after="40"/>
              <w:ind w:left="57"/>
              <w:rPr>
                <w:sz w:val="20"/>
                <w:lang w:val="fr-CH"/>
              </w:rPr>
            </w:pPr>
            <w:r>
              <w:rPr>
                <w:sz w:val="20"/>
                <w:lang w:val="fr-CH"/>
              </w:rPr>
              <w:t>Mars 2000</w:t>
            </w:r>
          </w:p>
        </w:tc>
        <w:tc>
          <w:tcPr>
            <w:tcW w:w="1474" w:type="dxa"/>
          </w:tcPr>
          <w:p w:rsidR="00000000" w:rsidRDefault="00000000">
            <w:pPr>
              <w:spacing w:before="40" w:after="40"/>
              <w:ind w:right="270"/>
              <w:jc w:val="right"/>
              <w:rPr>
                <w:sz w:val="20"/>
                <w:lang w:val="fr-CH"/>
              </w:rPr>
            </w:pPr>
            <w:r>
              <w:rPr>
                <w:sz w:val="20"/>
                <w:lang w:val="fr-CH"/>
              </w:rPr>
              <w:t>10 743 151</w:t>
            </w:r>
          </w:p>
        </w:tc>
        <w:tc>
          <w:tcPr>
            <w:tcW w:w="1588" w:type="dxa"/>
          </w:tcPr>
          <w:p w:rsidR="00000000" w:rsidRDefault="00000000">
            <w:pPr>
              <w:spacing w:before="40" w:after="40"/>
              <w:ind w:right="340"/>
              <w:jc w:val="right"/>
              <w:rPr>
                <w:sz w:val="20"/>
                <w:lang w:val="fr-CH"/>
              </w:rPr>
            </w:pPr>
            <w:r>
              <w:rPr>
                <w:sz w:val="20"/>
                <w:lang w:val="fr-CH"/>
              </w:rPr>
              <w:t>7 500 401</w:t>
            </w:r>
          </w:p>
        </w:tc>
      </w:tr>
      <w:tr w:rsidR="00000000">
        <w:trPr>
          <w:trHeight w:val="268"/>
          <w:jc w:val="center"/>
        </w:trPr>
        <w:tc>
          <w:tcPr>
            <w:tcW w:w="1361" w:type="dxa"/>
          </w:tcPr>
          <w:p w:rsidR="00000000" w:rsidRDefault="00000000">
            <w:pPr>
              <w:spacing w:before="40" w:after="40"/>
              <w:ind w:right="-298"/>
              <w:rPr>
                <w:sz w:val="20"/>
                <w:lang w:val="fr-CH"/>
              </w:rPr>
            </w:pPr>
            <w:r>
              <w:rPr>
                <w:sz w:val="20"/>
                <w:lang w:val="fr-CH"/>
              </w:rPr>
              <w:t>Avril 1999</w:t>
            </w:r>
          </w:p>
        </w:tc>
        <w:tc>
          <w:tcPr>
            <w:tcW w:w="1588" w:type="dxa"/>
          </w:tcPr>
          <w:p w:rsidR="00000000" w:rsidRDefault="00000000">
            <w:pPr>
              <w:spacing w:before="40" w:after="40"/>
              <w:ind w:right="340"/>
              <w:jc w:val="right"/>
              <w:rPr>
                <w:sz w:val="20"/>
                <w:lang w:val="fr-CH"/>
              </w:rPr>
            </w:pPr>
            <w:r>
              <w:rPr>
                <w:sz w:val="20"/>
                <w:lang w:val="fr-CH"/>
              </w:rPr>
              <w:t>10 310 499</w:t>
            </w:r>
          </w:p>
        </w:tc>
        <w:tc>
          <w:tcPr>
            <w:tcW w:w="1588" w:type="dxa"/>
            <w:tcBorders>
              <w:right w:val="single" w:sz="4" w:space="0" w:color="auto"/>
            </w:tcBorders>
          </w:tcPr>
          <w:p w:rsidR="00000000" w:rsidRDefault="00000000">
            <w:pPr>
              <w:spacing w:before="40" w:after="40"/>
              <w:ind w:right="340"/>
              <w:jc w:val="right"/>
              <w:rPr>
                <w:sz w:val="20"/>
                <w:lang w:val="fr-CH"/>
              </w:rPr>
            </w:pPr>
            <w:r>
              <w:rPr>
                <w:sz w:val="20"/>
                <w:lang w:val="fr-CH"/>
              </w:rPr>
              <w:t>7 235 202</w:t>
            </w:r>
          </w:p>
        </w:tc>
        <w:tc>
          <w:tcPr>
            <w:tcW w:w="1588" w:type="dxa"/>
            <w:tcBorders>
              <w:left w:val="single" w:sz="4" w:space="0" w:color="auto"/>
            </w:tcBorders>
          </w:tcPr>
          <w:p w:rsidR="00000000" w:rsidRDefault="00000000">
            <w:pPr>
              <w:spacing w:before="40" w:after="40"/>
              <w:ind w:left="57"/>
              <w:rPr>
                <w:sz w:val="20"/>
                <w:lang w:val="fr-CH"/>
              </w:rPr>
            </w:pPr>
            <w:r>
              <w:rPr>
                <w:sz w:val="20"/>
                <w:lang w:val="fr-CH"/>
              </w:rPr>
              <w:t>Avril 2000</w:t>
            </w:r>
          </w:p>
        </w:tc>
        <w:tc>
          <w:tcPr>
            <w:tcW w:w="1474" w:type="dxa"/>
          </w:tcPr>
          <w:p w:rsidR="00000000" w:rsidRDefault="00000000">
            <w:pPr>
              <w:spacing w:before="40" w:after="40"/>
              <w:ind w:right="270"/>
              <w:jc w:val="right"/>
              <w:rPr>
                <w:sz w:val="20"/>
                <w:lang w:val="fr-CH"/>
              </w:rPr>
            </w:pPr>
            <w:r>
              <w:rPr>
                <w:sz w:val="20"/>
                <w:lang w:val="fr-CH"/>
              </w:rPr>
              <w:t>10 807 757</w:t>
            </w:r>
          </w:p>
        </w:tc>
        <w:tc>
          <w:tcPr>
            <w:tcW w:w="1588" w:type="dxa"/>
          </w:tcPr>
          <w:p w:rsidR="00000000" w:rsidRDefault="00000000">
            <w:pPr>
              <w:spacing w:before="40" w:after="40"/>
              <w:ind w:right="340"/>
              <w:jc w:val="right"/>
              <w:rPr>
                <w:sz w:val="20"/>
                <w:lang w:val="fr-CH"/>
              </w:rPr>
            </w:pPr>
            <w:r>
              <w:rPr>
                <w:sz w:val="20"/>
                <w:lang w:val="fr-CH"/>
              </w:rPr>
              <w:t>7 641 348</w:t>
            </w:r>
          </w:p>
        </w:tc>
      </w:tr>
      <w:tr w:rsidR="00000000">
        <w:trPr>
          <w:trHeight w:val="267"/>
          <w:jc w:val="center"/>
        </w:trPr>
        <w:tc>
          <w:tcPr>
            <w:tcW w:w="1361" w:type="dxa"/>
            <w:tcBorders>
              <w:bottom w:val="single" w:sz="4" w:space="0" w:color="auto"/>
            </w:tcBorders>
          </w:tcPr>
          <w:p w:rsidR="00000000" w:rsidRDefault="00000000">
            <w:pPr>
              <w:spacing w:before="40" w:after="40"/>
              <w:ind w:right="-298"/>
              <w:rPr>
                <w:sz w:val="20"/>
                <w:lang w:val="fr-CH"/>
              </w:rPr>
            </w:pPr>
            <w:r>
              <w:rPr>
                <w:sz w:val="20"/>
                <w:lang w:val="fr-CH"/>
              </w:rPr>
              <w:t>Mai 1999</w:t>
            </w:r>
          </w:p>
        </w:tc>
        <w:tc>
          <w:tcPr>
            <w:tcW w:w="1588" w:type="dxa"/>
            <w:tcBorders>
              <w:bottom w:val="single" w:sz="4" w:space="0" w:color="auto"/>
            </w:tcBorders>
          </w:tcPr>
          <w:p w:rsidR="00000000" w:rsidRDefault="00000000">
            <w:pPr>
              <w:spacing w:before="40" w:after="40"/>
              <w:ind w:right="340"/>
              <w:jc w:val="right"/>
              <w:rPr>
                <w:sz w:val="20"/>
                <w:lang w:val="fr-CH"/>
              </w:rPr>
            </w:pPr>
            <w:r>
              <w:rPr>
                <w:sz w:val="20"/>
                <w:lang w:val="fr-CH"/>
              </w:rPr>
              <w:t>10 394 800</w:t>
            </w:r>
          </w:p>
        </w:tc>
        <w:tc>
          <w:tcPr>
            <w:tcW w:w="1588" w:type="dxa"/>
            <w:tcBorders>
              <w:bottom w:val="single" w:sz="4" w:space="0" w:color="auto"/>
              <w:right w:val="single" w:sz="4" w:space="0" w:color="auto"/>
            </w:tcBorders>
          </w:tcPr>
          <w:p w:rsidR="00000000" w:rsidRDefault="00000000">
            <w:pPr>
              <w:spacing w:before="40" w:after="40"/>
              <w:ind w:right="340"/>
              <w:jc w:val="right"/>
              <w:rPr>
                <w:sz w:val="20"/>
                <w:lang w:val="fr-CH"/>
              </w:rPr>
            </w:pPr>
            <w:r>
              <w:rPr>
                <w:sz w:val="20"/>
                <w:lang w:val="fr-CH"/>
              </w:rPr>
              <w:t>7 275 138</w:t>
            </w:r>
          </w:p>
        </w:tc>
        <w:tc>
          <w:tcPr>
            <w:tcW w:w="1588" w:type="dxa"/>
            <w:tcBorders>
              <w:left w:val="single" w:sz="4" w:space="0" w:color="auto"/>
              <w:bottom w:val="single" w:sz="4" w:space="0" w:color="auto"/>
            </w:tcBorders>
          </w:tcPr>
          <w:p w:rsidR="00000000" w:rsidRDefault="00000000">
            <w:pPr>
              <w:spacing w:before="40" w:after="40"/>
              <w:ind w:left="57"/>
              <w:rPr>
                <w:sz w:val="20"/>
                <w:lang w:val="fr-CH"/>
              </w:rPr>
            </w:pPr>
            <w:r>
              <w:rPr>
                <w:sz w:val="20"/>
                <w:lang w:val="fr-CH"/>
              </w:rPr>
              <w:t>Janv.-avril 2000</w:t>
            </w:r>
          </w:p>
        </w:tc>
        <w:tc>
          <w:tcPr>
            <w:tcW w:w="1474" w:type="dxa"/>
            <w:tcBorders>
              <w:bottom w:val="single" w:sz="4" w:space="0" w:color="auto"/>
            </w:tcBorders>
          </w:tcPr>
          <w:p w:rsidR="00000000" w:rsidRDefault="00000000">
            <w:pPr>
              <w:spacing w:before="40" w:after="40"/>
              <w:ind w:right="270"/>
              <w:jc w:val="right"/>
              <w:rPr>
                <w:sz w:val="20"/>
                <w:lang w:val="fr-CH"/>
              </w:rPr>
            </w:pPr>
            <w:r>
              <w:rPr>
                <w:sz w:val="20"/>
                <w:lang w:val="fr-CH"/>
              </w:rPr>
              <w:t>10 674 758</w:t>
            </w:r>
          </w:p>
        </w:tc>
        <w:tc>
          <w:tcPr>
            <w:tcW w:w="1588" w:type="dxa"/>
            <w:tcBorders>
              <w:bottom w:val="single" w:sz="4" w:space="0" w:color="auto"/>
            </w:tcBorders>
          </w:tcPr>
          <w:p w:rsidR="00000000" w:rsidRDefault="00000000">
            <w:pPr>
              <w:spacing w:before="40" w:after="40"/>
              <w:ind w:right="340"/>
              <w:jc w:val="right"/>
              <w:rPr>
                <w:sz w:val="20"/>
                <w:lang w:val="fr-CH"/>
              </w:rPr>
            </w:pPr>
            <w:r>
              <w:rPr>
                <w:sz w:val="20"/>
                <w:lang w:val="fr-CH"/>
              </w:rPr>
              <w:t>7 502 761</w:t>
            </w:r>
          </w:p>
        </w:tc>
      </w:tr>
    </w:tbl>
    <w:p w:rsidR="00000000" w:rsidRDefault="00000000">
      <w:pPr>
        <w:spacing w:before="80"/>
        <w:ind w:firstLine="567"/>
        <w:rPr>
          <w:b/>
          <w:bCs/>
          <w:sz w:val="20"/>
          <w:lang w:val="fr-CH"/>
        </w:rPr>
      </w:pPr>
      <w:r>
        <w:rPr>
          <w:bCs/>
          <w:i/>
          <w:iCs/>
          <w:kern w:val="2"/>
          <w:sz w:val="20"/>
          <w:lang w:val="fr-CH"/>
        </w:rPr>
        <w:t xml:space="preserve">Source : </w:t>
      </w:r>
      <w:r>
        <w:rPr>
          <w:bCs/>
          <w:kern w:val="2"/>
          <w:sz w:val="20"/>
          <w:lang w:val="fr-CH"/>
        </w:rPr>
        <w:t xml:space="preserve">Ministère du travail – données provenant du SME/IBGE. Revue : </w:t>
      </w:r>
      <w:r>
        <w:rPr>
          <w:bCs/>
          <w:i/>
          <w:iCs/>
          <w:kern w:val="2"/>
          <w:sz w:val="20"/>
          <w:lang w:val="fr-CH"/>
        </w:rPr>
        <w:t>Mercado de Trabalho – Conjuntura e Análise</w:t>
      </w:r>
      <w:r>
        <w:rPr>
          <w:bCs/>
          <w:kern w:val="2"/>
          <w:sz w:val="20"/>
          <w:lang w:val="fr-CH"/>
        </w:rPr>
        <w:t xml:space="preserve"> – 5e année – Juin, 2000.</w:t>
      </w:r>
    </w:p>
    <w:p w:rsidR="00000000" w:rsidRDefault="00000000">
      <w:pPr>
        <w:spacing w:after="120"/>
        <w:jc w:val="center"/>
        <w:rPr>
          <w:bCs/>
          <w:sz w:val="20"/>
          <w:lang w:val="fr-CH"/>
        </w:rPr>
      </w:pPr>
      <w:r>
        <w:rPr>
          <w:bCs/>
          <w:sz w:val="20"/>
          <w:lang w:val="fr-CH"/>
        </w:rPr>
        <w:t>TABLEAU 21</w:t>
      </w:r>
    </w:p>
    <w:p w:rsidR="00000000" w:rsidRDefault="00000000">
      <w:pPr>
        <w:spacing w:after="120"/>
        <w:jc w:val="center"/>
        <w:rPr>
          <w:b/>
          <w:bCs/>
          <w:lang w:val="fr-CH"/>
        </w:rPr>
      </w:pPr>
      <w:r>
        <w:rPr>
          <w:b/>
          <w:bCs/>
          <w:sz w:val="20"/>
          <w:lang w:val="fr-CH"/>
        </w:rPr>
        <w:t>Population économiquement active, par fonction au sein de la famille</w:t>
      </w:r>
    </w:p>
    <w:tbl>
      <w:tblPr>
        <w:tblW w:w="9356"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985"/>
        <w:gridCol w:w="1390"/>
        <w:gridCol w:w="1418"/>
        <w:gridCol w:w="1559"/>
        <w:gridCol w:w="1418"/>
        <w:gridCol w:w="1586"/>
      </w:tblGrid>
      <w:tr w:rsidR="00000000">
        <w:trPr>
          <w:jc w:val="center"/>
        </w:trPr>
        <w:tc>
          <w:tcPr>
            <w:tcW w:w="1985" w:type="dxa"/>
            <w:tcBorders>
              <w:bottom w:val="single" w:sz="4" w:space="0" w:color="auto"/>
            </w:tcBorders>
            <w:vAlign w:val="center"/>
          </w:tcPr>
          <w:p w:rsidR="00000000" w:rsidRDefault="00000000">
            <w:pPr>
              <w:keepNext/>
              <w:spacing w:before="80" w:after="80"/>
              <w:jc w:val="center"/>
              <w:rPr>
                <w:i/>
                <w:iCs/>
                <w:sz w:val="20"/>
                <w:lang w:val="fr-CH"/>
              </w:rPr>
            </w:pPr>
            <w:r>
              <w:rPr>
                <w:i/>
                <w:iCs/>
                <w:sz w:val="20"/>
                <w:lang w:val="fr-CH"/>
              </w:rPr>
              <w:t>Moyenne</w:t>
            </w:r>
          </w:p>
        </w:tc>
        <w:tc>
          <w:tcPr>
            <w:tcW w:w="1390" w:type="dxa"/>
            <w:tcBorders>
              <w:bottom w:val="single" w:sz="4" w:space="0" w:color="auto"/>
            </w:tcBorders>
            <w:vAlign w:val="center"/>
          </w:tcPr>
          <w:p w:rsidR="00000000" w:rsidRDefault="00000000">
            <w:pPr>
              <w:keepNext/>
              <w:spacing w:before="80" w:after="80"/>
              <w:jc w:val="center"/>
              <w:rPr>
                <w:i/>
                <w:iCs/>
                <w:sz w:val="20"/>
                <w:lang w:val="fr-CH"/>
              </w:rPr>
            </w:pPr>
            <w:r>
              <w:rPr>
                <w:i/>
                <w:iCs/>
                <w:sz w:val="20"/>
                <w:lang w:val="fr-CH"/>
              </w:rPr>
              <w:t>Chef de famille</w:t>
            </w:r>
          </w:p>
        </w:tc>
        <w:tc>
          <w:tcPr>
            <w:tcW w:w="1418" w:type="dxa"/>
            <w:tcBorders>
              <w:bottom w:val="single" w:sz="4" w:space="0" w:color="auto"/>
            </w:tcBorders>
            <w:vAlign w:val="center"/>
          </w:tcPr>
          <w:p w:rsidR="00000000" w:rsidRDefault="00000000">
            <w:pPr>
              <w:keepNext/>
              <w:spacing w:before="80" w:after="80"/>
              <w:jc w:val="center"/>
              <w:rPr>
                <w:i/>
                <w:iCs/>
                <w:sz w:val="20"/>
                <w:lang w:val="fr-CH"/>
              </w:rPr>
            </w:pPr>
            <w:r>
              <w:rPr>
                <w:i/>
                <w:iCs/>
                <w:sz w:val="20"/>
                <w:lang w:val="fr-CH"/>
              </w:rPr>
              <w:t>Conjoint</w:t>
            </w:r>
          </w:p>
        </w:tc>
        <w:tc>
          <w:tcPr>
            <w:tcW w:w="1559" w:type="dxa"/>
            <w:tcBorders>
              <w:bottom w:val="single" w:sz="4" w:space="0" w:color="auto"/>
            </w:tcBorders>
            <w:vAlign w:val="center"/>
          </w:tcPr>
          <w:p w:rsidR="00000000" w:rsidRDefault="00000000">
            <w:pPr>
              <w:keepNext/>
              <w:spacing w:before="80" w:after="80"/>
              <w:jc w:val="center"/>
              <w:rPr>
                <w:i/>
                <w:iCs/>
                <w:sz w:val="20"/>
                <w:lang w:val="fr-CH"/>
              </w:rPr>
            </w:pPr>
            <w:r>
              <w:rPr>
                <w:i/>
                <w:iCs/>
                <w:sz w:val="20"/>
                <w:lang w:val="fr-CH"/>
              </w:rPr>
              <w:t>Descendance</w:t>
            </w:r>
          </w:p>
        </w:tc>
        <w:tc>
          <w:tcPr>
            <w:tcW w:w="1418" w:type="dxa"/>
            <w:tcBorders>
              <w:bottom w:val="single" w:sz="4" w:space="0" w:color="auto"/>
            </w:tcBorders>
            <w:vAlign w:val="center"/>
          </w:tcPr>
          <w:p w:rsidR="00000000" w:rsidRDefault="00000000">
            <w:pPr>
              <w:keepNext/>
              <w:spacing w:before="80" w:after="80"/>
              <w:jc w:val="center"/>
              <w:rPr>
                <w:i/>
                <w:iCs/>
                <w:sz w:val="20"/>
                <w:lang w:val="fr-CH"/>
              </w:rPr>
            </w:pPr>
            <w:r>
              <w:rPr>
                <w:i/>
                <w:iCs/>
                <w:sz w:val="20"/>
                <w:lang w:val="fr-CH"/>
              </w:rPr>
              <w:t>Autres</w:t>
            </w:r>
          </w:p>
        </w:tc>
        <w:tc>
          <w:tcPr>
            <w:tcW w:w="1586" w:type="dxa"/>
            <w:tcBorders>
              <w:bottom w:val="single" w:sz="4" w:space="0" w:color="auto"/>
            </w:tcBorders>
            <w:vAlign w:val="center"/>
          </w:tcPr>
          <w:p w:rsidR="00000000" w:rsidRDefault="00000000">
            <w:pPr>
              <w:keepNext/>
              <w:spacing w:before="80" w:after="80"/>
              <w:jc w:val="center"/>
              <w:rPr>
                <w:i/>
                <w:iCs/>
                <w:sz w:val="20"/>
                <w:lang w:val="fr-CH"/>
              </w:rPr>
            </w:pPr>
            <w:r>
              <w:rPr>
                <w:i/>
                <w:iCs/>
                <w:sz w:val="20"/>
                <w:lang w:val="fr-CH"/>
              </w:rPr>
              <w:t>Total</w:t>
            </w:r>
          </w:p>
        </w:tc>
      </w:tr>
      <w:tr w:rsidR="00000000">
        <w:trPr>
          <w:jc w:val="center"/>
        </w:trPr>
        <w:tc>
          <w:tcPr>
            <w:tcW w:w="1985" w:type="dxa"/>
            <w:tcBorders>
              <w:top w:val="single" w:sz="4" w:space="0" w:color="auto"/>
              <w:bottom w:val="nil"/>
            </w:tcBorders>
          </w:tcPr>
          <w:p w:rsidR="00000000" w:rsidRDefault="00000000">
            <w:pPr>
              <w:keepNext/>
              <w:spacing w:before="80" w:after="80"/>
              <w:rPr>
                <w:sz w:val="20"/>
                <w:lang w:val="fr-CH"/>
              </w:rPr>
            </w:pPr>
            <w:r>
              <w:rPr>
                <w:sz w:val="20"/>
                <w:lang w:val="fr-CH"/>
              </w:rPr>
              <w:t>1991</w:t>
            </w:r>
          </w:p>
        </w:tc>
        <w:tc>
          <w:tcPr>
            <w:tcW w:w="1390" w:type="dxa"/>
            <w:tcBorders>
              <w:top w:val="single" w:sz="4" w:space="0" w:color="auto"/>
              <w:bottom w:val="nil"/>
            </w:tcBorders>
          </w:tcPr>
          <w:p w:rsidR="00000000" w:rsidRDefault="00000000">
            <w:pPr>
              <w:keepNext/>
              <w:spacing w:before="80" w:after="80"/>
              <w:ind w:right="227"/>
              <w:jc w:val="right"/>
              <w:rPr>
                <w:sz w:val="20"/>
                <w:lang w:val="fr-CH"/>
              </w:rPr>
            </w:pPr>
            <w:r>
              <w:rPr>
                <w:sz w:val="20"/>
                <w:lang w:val="fr-CH"/>
              </w:rPr>
              <w:t>7 982 033</w:t>
            </w:r>
          </w:p>
        </w:tc>
        <w:tc>
          <w:tcPr>
            <w:tcW w:w="1418" w:type="dxa"/>
            <w:tcBorders>
              <w:top w:val="single" w:sz="4" w:space="0" w:color="auto"/>
              <w:bottom w:val="nil"/>
            </w:tcBorders>
          </w:tcPr>
          <w:p w:rsidR="00000000" w:rsidRDefault="00000000">
            <w:pPr>
              <w:keepNext/>
              <w:spacing w:before="80" w:after="80"/>
              <w:ind w:right="227"/>
              <w:jc w:val="right"/>
              <w:rPr>
                <w:sz w:val="20"/>
                <w:lang w:val="fr-CH"/>
              </w:rPr>
            </w:pPr>
            <w:r>
              <w:rPr>
                <w:sz w:val="20"/>
                <w:lang w:val="fr-CH"/>
              </w:rPr>
              <w:t>2 671 412</w:t>
            </w:r>
          </w:p>
        </w:tc>
        <w:tc>
          <w:tcPr>
            <w:tcW w:w="1559" w:type="dxa"/>
            <w:tcBorders>
              <w:top w:val="single" w:sz="4" w:space="0" w:color="auto"/>
              <w:bottom w:val="nil"/>
            </w:tcBorders>
          </w:tcPr>
          <w:p w:rsidR="00000000" w:rsidRDefault="00000000">
            <w:pPr>
              <w:keepNext/>
              <w:spacing w:before="80" w:after="80"/>
              <w:ind w:right="227"/>
              <w:jc w:val="right"/>
              <w:rPr>
                <w:sz w:val="20"/>
                <w:lang w:val="fr-CH"/>
              </w:rPr>
            </w:pPr>
            <w:r>
              <w:rPr>
                <w:sz w:val="20"/>
                <w:lang w:val="fr-CH"/>
              </w:rPr>
              <w:t>4 101 100</w:t>
            </w:r>
          </w:p>
        </w:tc>
        <w:tc>
          <w:tcPr>
            <w:tcW w:w="1418" w:type="dxa"/>
            <w:tcBorders>
              <w:top w:val="single" w:sz="4" w:space="0" w:color="auto"/>
              <w:bottom w:val="nil"/>
            </w:tcBorders>
          </w:tcPr>
          <w:p w:rsidR="00000000" w:rsidRDefault="00000000">
            <w:pPr>
              <w:keepNext/>
              <w:spacing w:before="80" w:after="80"/>
              <w:ind w:right="227"/>
              <w:jc w:val="right"/>
              <w:rPr>
                <w:sz w:val="20"/>
                <w:lang w:val="fr-CH"/>
              </w:rPr>
            </w:pPr>
            <w:r>
              <w:rPr>
                <w:sz w:val="20"/>
                <w:lang w:val="fr-CH"/>
              </w:rPr>
              <w:t>1 093 650</w:t>
            </w:r>
          </w:p>
        </w:tc>
        <w:tc>
          <w:tcPr>
            <w:tcW w:w="1586" w:type="dxa"/>
            <w:tcBorders>
              <w:top w:val="single" w:sz="4" w:space="0" w:color="auto"/>
              <w:bottom w:val="nil"/>
            </w:tcBorders>
          </w:tcPr>
          <w:p w:rsidR="00000000" w:rsidRDefault="00000000">
            <w:pPr>
              <w:keepNext/>
              <w:spacing w:before="80" w:after="80"/>
              <w:ind w:right="227"/>
              <w:jc w:val="right"/>
              <w:rPr>
                <w:sz w:val="20"/>
                <w:lang w:val="fr-CH"/>
              </w:rPr>
            </w:pPr>
            <w:r>
              <w:rPr>
                <w:sz w:val="20"/>
                <w:lang w:val="fr-CH"/>
              </w:rPr>
              <w:t>15 848 195</w:t>
            </w:r>
          </w:p>
        </w:tc>
      </w:tr>
      <w:tr w:rsidR="00000000">
        <w:trPr>
          <w:jc w:val="center"/>
        </w:trPr>
        <w:tc>
          <w:tcPr>
            <w:tcW w:w="1985" w:type="dxa"/>
            <w:tcBorders>
              <w:top w:val="nil"/>
            </w:tcBorders>
          </w:tcPr>
          <w:p w:rsidR="00000000" w:rsidRDefault="00000000">
            <w:pPr>
              <w:spacing w:before="80" w:after="80"/>
              <w:rPr>
                <w:sz w:val="20"/>
                <w:lang w:val="fr-CH"/>
              </w:rPr>
            </w:pPr>
            <w:r>
              <w:rPr>
                <w:sz w:val="20"/>
                <w:lang w:val="fr-CH"/>
              </w:rPr>
              <w:t>1992</w:t>
            </w:r>
          </w:p>
        </w:tc>
        <w:tc>
          <w:tcPr>
            <w:tcW w:w="1390" w:type="dxa"/>
            <w:tcBorders>
              <w:top w:val="nil"/>
            </w:tcBorders>
          </w:tcPr>
          <w:p w:rsidR="00000000" w:rsidRDefault="00000000">
            <w:pPr>
              <w:spacing w:before="80" w:after="80"/>
              <w:ind w:right="227"/>
              <w:jc w:val="right"/>
              <w:rPr>
                <w:sz w:val="20"/>
                <w:lang w:val="fr-CH"/>
              </w:rPr>
            </w:pPr>
            <w:r>
              <w:rPr>
                <w:sz w:val="20"/>
                <w:lang w:val="fr-CH"/>
              </w:rPr>
              <w:t>8 028 371</w:t>
            </w:r>
          </w:p>
        </w:tc>
        <w:tc>
          <w:tcPr>
            <w:tcW w:w="1418" w:type="dxa"/>
            <w:tcBorders>
              <w:top w:val="nil"/>
            </w:tcBorders>
          </w:tcPr>
          <w:p w:rsidR="00000000" w:rsidRDefault="00000000">
            <w:pPr>
              <w:spacing w:before="80" w:after="80"/>
              <w:ind w:right="227"/>
              <w:jc w:val="right"/>
              <w:rPr>
                <w:sz w:val="20"/>
                <w:lang w:val="fr-CH"/>
              </w:rPr>
            </w:pPr>
            <w:r>
              <w:rPr>
                <w:sz w:val="20"/>
                <w:lang w:val="fr-CH"/>
              </w:rPr>
              <w:t>2 650 555</w:t>
            </w:r>
          </w:p>
        </w:tc>
        <w:tc>
          <w:tcPr>
            <w:tcW w:w="1559" w:type="dxa"/>
            <w:tcBorders>
              <w:top w:val="nil"/>
            </w:tcBorders>
          </w:tcPr>
          <w:p w:rsidR="00000000" w:rsidRDefault="00000000">
            <w:pPr>
              <w:spacing w:before="80" w:after="80"/>
              <w:ind w:right="227"/>
              <w:jc w:val="right"/>
              <w:rPr>
                <w:sz w:val="20"/>
                <w:lang w:val="fr-CH"/>
              </w:rPr>
            </w:pPr>
            <w:r>
              <w:rPr>
                <w:sz w:val="20"/>
                <w:lang w:val="fr-CH"/>
              </w:rPr>
              <w:t>4 191 551</w:t>
            </w:r>
          </w:p>
        </w:tc>
        <w:tc>
          <w:tcPr>
            <w:tcW w:w="1418" w:type="dxa"/>
            <w:tcBorders>
              <w:top w:val="nil"/>
            </w:tcBorders>
          </w:tcPr>
          <w:p w:rsidR="00000000" w:rsidRDefault="00000000">
            <w:pPr>
              <w:spacing w:before="80" w:after="80"/>
              <w:ind w:right="227"/>
              <w:jc w:val="right"/>
              <w:rPr>
                <w:sz w:val="20"/>
                <w:lang w:val="fr-CH"/>
              </w:rPr>
            </w:pPr>
            <w:r>
              <w:rPr>
                <w:sz w:val="20"/>
                <w:lang w:val="fr-CH"/>
              </w:rPr>
              <w:t>1 061 421</w:t>
            </w:r>
          </w:p>
        </w:tc>
        <w:tc>
          <w:tcPr>
            <w:tcW w:w="1586" w:type="dxa"/>
            <w:tcBorders>
              <w:top w:val="nil"/>
            </w:tcBorders>
          </w:tcPr>
          <w:p w:rsidR="00000000" w:rsidRDefault="00000000">
            <w:pPr>
              <w:spacing w:before="80" w:after="80"/>
              <w:ind w:right="227"/>
              <w:jc w:val="right"/>
              <w:rPr>
                <w:sz w:val="20"/>
                <w:lang w:val="fr-CH"/>
              </w:rPr>
            </w:pPr>
            <w:r>
              <w:rPr>
                <w:sz w:val="20"/>
                <w:lang w:val="fr-CH"/>
              </w:rPr>
              <w:t>15 931 898</w:t>
            </w:r>
          </w:p>
        </w:tc>
      </w:tr>
      <w:tr w:rsidR="00000000">
        <w:trPr>
          <w:jc w:val="center"/>
        </w:trPr>
        <w:tc>
          <w:tcPr>
            <w:tcW w:w="1985" w:type="dxa"/>
          </w:tcPr>
          <w:p w:rsidR="00000000" w:rsidRDefault="00000000">
            <w:pPr>
              <w:spacing w:before="80" w:after="80"/>
              <w:rPr>
                <w:sz w:val="20"/>
                <w:lang w:val="fr-CH"/>
              </w:rPr>
            </w:pPr>
            <w:r>
              <w:rPr>
                <w:sz w:val="20"/>
                <w:lang w:val="fr-CH"/>
              </w:rPr>
              <w:t>1993</w:t>
            </w:r>
          </w:p>
        </w:tc>
        <w:tc>
          <w:tcPr>
            <w:tcW w:w="1390" w:type="dxa"/>
          </w:tcPr>
          <w:p w:rsidR="00000000" w:rsidRDefault="00000000">
            <w:pPr>
              <w:spacing w:before="80" w:after="80"/>
              <w:ind w:right="227"/>
              <w:jc w:val="right"/>
              <w:rPr>
                <w:sz w:val="20"/>
                <w:lang w:val="fr-CH"/>
              </w:rPr>
            </w:pPr>
            <w:r>
              <w:rPr>
                <w:sz w:val="20"/>
                <w:lang w:val="fr-CH"/>
              </w:rPr>
              <w:t>8 100 633</w:t>
            </w:r>
          </w:p>
        </w:tc>
        <w:tc>
          <w:tcPr>
            <w:tcW w:w="1418" w:type="dxa"/>
          </w:tcPr>
          <w:p w:rsidR="00000000" w:rsidRDefault="00000000">
            <w:pPr>
              <w:spacing w:before="80" w:after="80"/>
              <w:ind w:right="227"/>
              <w:jc w:val="right"/>
              <w:rPr>
                <w:sz w:val="20"/>
                <w:lang w:val="fr-CH"/>
              </w:rPr>
            </w:pPr>
            <w:r>
              <w:rPr>
                <w:sz w:val="20"/>
                <w:lang w:val="fr-CH"/>
              </w:rPr>
              <w:t>2 695 080</w:t>
            </w:r>
          </w:p>
        </w:tc>
        <w:tc>
          <w:tcPr>
            <w:tcW w:w="1559" w:type="dxa"/>
          </w:tcPr>
          <w:p w:rsidR="00000000" w:rsidRDefault="00000000">
            <w:pPr>
              <w:spacing w:before="80" w:after="80"/>
              <w:ind w:right="227"/>
              <w:jc w:val="right"/>
              <w:rPr>
                <w:sz w:val="20"/>
                <w:lang w:val="fr-CH"/>
              </w:rPr>
            </w:pPr>
            <w:r>
              <w:rPr>
                <w:sz w:val="20"/>
                <w:lang w:val="fr-CH"/>
              </w:rPr>
              <w:t>4 252 416</w:t>
            </w:r>
          </w:p>
        </w:tc>
        <w:tc>
          <w:tcPr>
            <w:tcW w:w="1418" w:type="dxa"/>
          </w:tcPr>
          <w:p w:rsidR="00000000" w:rsidRDefault="00000000">
            <w:pPr>
              <w:spacing w:before="80" w:after="80"/>
              <w:ind w:right="227"/>
              <w:jc w:val="right"/>
              <w:rPr>
                <w:sz w:val="20"/>
                <w:lang w:val="fr-CH"/>
              </w:rPr>
            </w:pPr>
            <w:r>
              <w:rPr>
                <w:sz w:val="20"/>
                <w:lang w:val="fr-CH"/>
              </w:rPr>
              <w:t>1 008 521</w:t>
            </w:r>
          </w:p>
        </w:tc>
        <w:tc>
          <w:tcPr>
            <w:tcW w:w="1586" w:type="dxa"/>
          </w:tcPr>
          <w:p w:rsidR="00000000" w:rsidRDefault="00000000">
            <w:pPr>
              <w:spacing w:before="80" w:after="80"/>
              <w:ind w:right="227"/>
              <w:jc w:val="right"/>
              <w:rPr>
                <w:sz w:val="20"/>
                <w:lang w:val="fr-CH"/>
              </w:rPr>
            </w:pPr>
            <w:r>
              <w:rPr>
                <w:sz w:val="20"/>
                <w:lang w:val="fr-CH"/>
              </w:rPr>
              <w:t>16 056 650</w:t>
            </w:r>
          </w:p>
        </w:tc>
      </w:tr>
      <w:tr w:rsidR="00000000">
        <w:trPr>
          <w:jc w:val="center"/>
        </w:trPr>
        <w:tc>
          <w:tcPr>
            <w:tcW w:w="1985" w:type="dxa"/>
          </w:tcPr>
          <w:p w:rsidR="00000000" w:rsidRDefault="00000000">
            <w:pPr>
              <w:spacing w:before="80" w:after="80"/>
              <w:rPr>
                <w:sz w:val="20"/>
                <w:lang w:val="fr-CH"/>
              </w:rPr>
            </w:pPr>
            <w:r>
              <w:rPr>
                <w:sz w:val="20"/>
                <w:lang w:val="fr-CH"/>
              </w:rPr>
              <w:t>1994</w:t>
            </w:r>
          </w:p>
        </w:tc>
        <w:tc>
          <w:tcPr>
            <w:tcW w:w="1390" w:type="dxa"/>
          </w:tcPr>
          <w:p w:rsidR="00000000" w:rsidRDefault="00000000">
            <w:pPr>
              <w:spacing w:before="80" w:after="80"/>
              <w:ind w:right="227"/>
              <w:jc w:val="right"/>
              <w:rPr>
                <w:sz w:val="20"/>
                <w:lang w:val="fr-CH"/>
              </w:rPr>
            </w:pPr>
            <w:r>
              <w:rPr>
                <w:sz w:val="20"/>
                <w:lang w:val="fr-CH"/>
              </w:rPr>
              <w:t>8 342 412</w:t>
            </w:r>
          </w:p>
        </w:tc>
        <w:tc>
          <w:tcPr>
            <w:tcW w:w="1418" w:type="dxa"/>
          </w:tcPr>
          <w:p w:rsidR="00000000" w:rsidRDefault="00000000">
            <w:pPr>
              <w:spacing w:before="80" w:after="80"/>
              <w:ind w:right="227"/>
              <w:jc w:val="right"/>
              <w:rPr>
                <w:sz w:val="20"/>
                <w:lang w:val="fr-CH"/>
              </w:rPr>
            </w:pPr>
            <w:r>
              <w:rPr>
                <w:sz w:val="20"/>
                <w:lang w:val="fr-CH"/>
              </w:rPr>
              <w:t>2 909 325</w:t>
            </w:r>
          </w:p>
        </w:tc>
        <w:tc>
          <w:tcPr>
            <w:tcW w:w="1559" w:type="dxa"/>
          </w:tcPr>
          <w:p w:rsidR="00000000" w:rsidRDefault="00000000">
            <w:pPr>
              <w:spacing w:before="80" w:after="80"/>
              <w:ind w:right="227"/>
              <w:jc w:val="right"/>
              <w:rPr>
                <w:sz w:val="20"/>
                <w:lang w:val="fr-CH"/>
              </w:rPr>
            </w:pPr>
            <w:r>
              <w:rPr>
                <w:sz w:val="20"/>
                <w:lang w:val="fr-CH"/>
              </w:rPr>
              <w:t>4 187 035</w:t>
            </w:r>
          </w:p>
        </w:tc>
        <w:tc>
          <w:tcPr>
            <w:tcW w:w="1418" w:type="dxa"/>
          </w:tcPr>
          <w:p w:rsidR="00000000" w:rsidRDefault="00000000">
            <w:pPr>
              <w:spacing w:before="80" w:after="80"/>
              <w:ind w:right="227"/>
              <w:jc w:val="right"/>
              <w:rPr>
                <w:sz w:val="20"/>
                <w:lang w:val="fr-CH"/>
              </w:rPr>
            </w:pPr>
            <w:r>
              <w:rPr>
                <w:sz w:val="20"/>
                <w:lang w:val="fr-CH"/>
              </w:rPr>
              <w:t xml:space="preserve"> 992 971</w:t>
            </w:r>
          </w:p>
        </w:tc>
        <w:tc>
          <w:tcPr>
            <w:tcW w:w="1586" w:type="dxa"/>
          </w:tcPr>
          <w:p w:rsidR="00000000" w:rsidRDefault="00000000">
            <w:pPr>
              <w:spacing w:before="80" w:after="80"/>
              <w:ind w:right="227"/>
              <w:jc w:val="right"/>
              <w:rPr>
                <w:sz w:val="20"/>
                <w:lang w:val="fr-CH"/>
              </w:rPr>
            </w:pPr>
            <w:r>
              <w:rPr>
                <w:sz w:val="20"/>
                <w:lang w:val="fr-CH"/>
              </w:rPr>
              <w:t>16 431 743</w:t>
            </w:r>
          </w:p>
        </w:tc>
      </w:tr>
      <w:tr w:rsidR="00000000">
        <w:trPr>
          <w:jc w:val="center"/>
        </w:trPr>
        <w:tc>
          <w:tcPr>
            <w:tcW w:w="1985" w:type="dxa"/>
          </w:tcPr>
          <w:p w:rsidR="00000000" w:rsidRDefault="00000000">
            <w:pPr>
              <w:spacing w:before="80" w:after="80"/>
              <w:rPr>
                <w:sz w:val="20"/>
                <w:lang w:val="fr-CH"/>
              </w:rPr>
            </w:pPr>
            <w:r>
              <w:rPr>
                <w:sz w:val="20"/>
                <w:lang w:val="fr-CH"/>
              </w:rPr>
              <w:t>1995</w:t>
            </w:r>
          </w:p>
        </w:tc>
        <w:tc>
          <w:tcPr>
            <w:tcW w:w="1390" w:type="dxa"/>
          </w:tcPr>
          <w:p w:rsidR="00000000" w:rsidRDefault="00000000">
            <w:pPr>
              <w:spacing w:before="80" w:after="80"/>
              <w:ind w:right="227"/>
              <w:jc w:val="right"/>
              <w:rPr>
                <w:sz w:val="20"/>
                <w:lang w:val="fr-CH"/>
              </w:rPr>
            </w:pPr>
            <w:r>
              <w:rPr>
                <w:sz w:val="20"/>
                <w:lang w:val="fr-CH"/>
              </w:rPr>
              <w:t>8 429 028</w:t>
            </w:r>
          </w:p>
        </w:tc>
        <w:tc>
          <w:tcPr>
            <w:tcW w:w="1418" w:type="dxa"/>
          </w:tcPr>
          <w:p w:rsidR="00000000" w:rsidRDefault="00000000">
            <w:pPr>
              <w:spacing w:before="80" w:after="80"/>
              <w:ind w:right="227"/>
              <w:jc w:val="right"/>
              <w:rPr>
                <w:sz w:val="20"/>
                <w:lang w:val="fr-CH"/>
              </w:rPr>
            </w:pPr>
            <w:r>
              <w:rPr>
                <w:sz w:val="20"/>
                <w:lang w:val="fr-CH"/>
              </w:rPr>
              <w:t>3 007 101</w:t>
            </w:r>
          </w:p>
        </w:tc>
        <w:tc>
          <w:tcPr>
            <w:tcW w:w="1559" w:type="dxa"/>
          </w:tcPr>
          <w:p w:rsidR="00000000" w:rsidRDefault="00000000">
            <w:pPr>
              <w:spacing w:before="80" w:after="80"/>
              <w:ind w:right="227"/>
              <w:jc w:val="right"/>
              <w:rPr>
                <w:sz w:val="20"/>
                <w:lang w:val="fr-CH"/>
              </w:rPr>
            </w:pPr>
            <w:r>
              <w:rPr>
                <w:sz w:val="20"/>
                <w:lang w:val="fr-CH"/>
              </w:rPr>
              <w:t>4 333 965</w:t>
            </w:r>
          </w:p>
        </w:tc>
        <w:tc>
          <w:tcPr>
            <w:tcW w:w="1418" w:type="dxa"/>
          </w:tcPr>
          <w:p w:rsidR="00000000" w:rsidRDefault="00000000">
            <w:pPr>
              <w:spacing w:before="80" w:after="80"/>
              <w:ind w:right="227"/>
              <w:jc w:val="right"/>
              <w:rPr>
                <w:sz w:val="20"/>
                <w:lang w:val="fr-CH"/>
              </w:rPr>
            </w:pPr>
            <w:r>
              <w:rPr>
                <w:sz w:val="20"/>
                <w:lang w:val="fr-CH"/>
              </w:rPr>
              <w:t xml:space="preserve"> 984 588</w:t>
            </w:r>
          </w:p>
        </w:tc>
        <w:tc>
          <w:tcPr>
            <w:tcW w:w="1586" w:type="dxa"/>
          </w:tcPr>
          <w:p w:rsidR="00000000" w:rsidRDefault="00000000">
            <w:pPr>
              <w:spacing w:before="80" w:after="80"/>
              <w:ind w:right="227"/>
              <w:jc w:val="right"/>
              <w:rPr>
                <w:sz w:val="20"/>
                <w:lang w:val="fr-CH"/>
              </w:rPr>
            </w:pPr>
            <w:r>
              <w:rPr>
                <w:sz w:val="20"/>
                <w:lang w:val="fr-CH"/>
              </w:rPr>
              <w:t>16 754 681</w:t>
            </w:r>
          </w:p>
        </w:tc>
      </w:tr>
      <w:tr w:rsidR="00000000">
        <w:trPr>
          <w:jc w:val="center"/>
        </w:trPr>
        <w:tc>
          <w:tcPr>
            <w:tcW w:w="1985" w:type="dxa"/>
          </w:tcPr>
          <w:p w:rsidR="00000000" w:rsidRDefault="00000000">
            <w:pPr>
              <w:spacing w:before="80" w:after="80"/>
              <w:rPr>
                <w:sz w:val="20"/>
                <w:lang w:val="fr-CH"/>
              </w:rPr>
            </w:pPr>
            <w:r>
              <w:rPr>
                <w:sz w:val="20"/>
                <w:lang w:val="fr-CH"/>
              </w:rPr>
              <w:t>1996</w:t>
            </w:r>
          </w:p>
        </w:tc>
        <w:tc>
          <w:tcPr>
            <w:tcW w:w="1390" w:type="dxa"/>
          </w:tcPr>
          <w:p w:rsidR="00000000" w:rsidRDefault="00000000">
            <w:pPr>
              <w:spacing w:before="80" w:after="80"/>
              <w:ind w:right="227"/>
              <w:jc w:val="right"/>
              <w:rPr>
                <w:sz w:val="20"/>
                <w:lang w:val="fr-CH"/>
              </w:rPr>
            </w:pPr>
            <w:r>
              <w:rPr>
                <w:sz w:val="20"/>
                <w:lang w:val="fr-CH"/>
              </w:rPr>
              <w:t>8 577 345</w:t>
            </w:r>
          </w:p>
        </w:tc>
        <w:tc>
          <w:tcPr>
            <w:tcW w:w="1418" w:type="dxa"/>
          </w:tcPr>
          <w:p w:rsidR="00000000" w:rsidRDefault="00000000">
            <w:pPr>
              <w:spacing w:before="80" w:after="80"/>
              <w:ind w:right="227"/>
              <w:jc w:val="right"/>
              <w:rPr>
                <w:sz w:val="20"/>
                <w:lang w:val="fr-CH"/>
              </w:rPr>
            </w:pPr>
            <w:r>
              <w:rPr>
                <w:sz w:val="20"/>
                <w:lang w:val="fr-CH"/>
              </w:rPr>
              <w:t>3 156 468</w:t>
            </w:r>
          </w:p>
        </w:tc>
        <w:tc>
          <w:tcPr>
            <w:tcW w:w="1559" w:type="dxa"/>
          </w:tcPr>
          <w:p w:rsidR="00000000" w:rsidRDefault="00000000">
            <w:pPr>
              <w:spacing w:before="80" w:after="80"/>
              <w:ind w:right="227"/>
              <w:jc w:val="right"/>
              <w:rPr>
                <w:sz w:val="20"/>
                <w:lang w:val="fr-CH"/>
              </w:rPr>
            </w:pPr>
            <w:r>
              <w:rPr>
                <w:sz w:val="20"/>
                <w:lang w:val="fr-CH"/>
              </w:rPr>
              <w:t>4 487 067</w:t>
            </w:r>
          </w:p>
        </w:tc>
        <w:tc>
          <w:tcPr>
            <w:tcW w:w="1418" w:type="dxa"/>
          </w:tcPr>
          <w:p w:rsidR="00000000" w:rsidRDefault="00000000">
            <w:pPr>
              <w:spacing w:before="80" w:after="80"/>
              <w:ind w:right="227"/>
              <w:jc w:val="right"/>
              <w:rPr>
                <w:sz w:val="20"/>
                <w:lang w:val="fr-CH"/>
              </w:rPr>
            </w:pPr>
            <w:r>
              <w:rPr>
                <w:sz w:val="20"/>
                <w:lang w:val="fr-CH"/>
              </w:rPr>
              <w:t>1 052 728</w:t>
            </w:r>
          </w:p>
        </w:tc>
        <w:tc>
          <w:tcPr>
            <w:tcW w:w="1586" w:type="dxa"/>
          </w:tcPr>
          <w:p w:rsidR="00000000" w:rsidRDefault="00000000">
            <w:pPr>
              <w:spacing w:before="80" w:after="80"/>
              <w:ind w:right="227"/>
              <w:jc w:val="right"/>
              <w:rPr>
                <w:sz w:val="20"/>
                <w:lang w:val="fr-CH"/>
              </w:rPr>
            </w:pPr>
            <w:r>
              <w:rPr>
                <w:sz w:val="20"/>
                <w:lang w:val="fr-CH"/>
              </w:rPr>
              <w:t>17 273 609</w:t>
            </w:r>
          </w:p>
        </w:tc>
      </w:tr>
      <w:tr w:rsidR="00000000">
        <w:trPr>
          <w:jc w:val="center"/>
        </w:trPr>
        <w:tc>
          <w:tcPr>
            <w:tcW w:w="1985" w:type="dxa"/>
          </w:tcPr>
          <w:p w:rsidR="00000000" w:rsidRDefault="00000000">
            <w:pPr>
              <w:spacing w:before="80" w:after="80"/>
              <w:rPr>
                <w:sz w:val="20"/>
                <w:lang w:val="fr-CH"/>
              </w:rPr>
            </w:pPr>
            <w:r>
              <w:rPr>
                <w:sz w:val="20"/>
                <w:lang w:val="fr-CH"/>
              </w:rPr>
              <w:t>1997</w:t>
            </w:r>
          </w:p>
        </w:tc>
        <w:tc>
          <w:tcPr>
            <w:tcW w:w="1390" w:type="dxa"/>
          </w:tcPr>
          <w:p w:rsidR="00000000" w:rsidRDefault="00000000">
            <w:pPr>
              <w:spacing w:before="80" w:after="80"/>
              <w:ind w:right="227"/>
              <w:jc w:val="right"/>
              <w:rPr>
                <w:sz w:val="20"/>
                <w:lang w:val="fr-CH"/>
              </w:rPr>
            </w:pPr>
            <w:r>
              <w:rPr>
                <w:sz w:val="20"/>
                <w:lang w:val="fr-CH"/>
              </w:rPr>
              <w:t>8 639 928</w:t>
            </w:r>
          </w:p>
        </w:tc>
        <w:tc>
          <w:tcPr>
            <w:tcW w:w="1418" w:type="dxa"/>
          </w:tcPr>
          <w:p w:rsidR="00000000" w:rsidRDefault="00000000">
            <w:pPr>
              <w:spacing w:before="80" w:after="80"/>
              <w:ind w:right="227"/>
              <w:jc w:val="right"/>
              <w:rPr>
                <w:sz w:val="20"/>
                <w:lang w:val="fr-CH"/>
              </w:rPr>
            </w:pPr>
            <w:r>
              <w:rPr>
                <w:sz w:val="20"/>
                <w:lang w:val="fr-CH"/>
              </w:rPr>
              <w:t>3 183 918</w:t>
            </w:r>
          </w:p>
        </w:tc>
        <w:tc>
          <w:tcPr>
            <w:tcW w:w="1559" w:type="dxa"/>
          </w:tcPr>
          <w:p w:rsidR="00000000" w:rsidRDefault="00000000">
            <w:pPr>
              <w:spacing w:before="80" w:after="80"/>
              <w:ind w:right="227"/>
              <w:jc w:val="right"/>
              <w:rPr>
                <w:sz w:val="20"/>
                <w:lang w:val="fr-CH"/>
              </w:rPr>
            </w:pPr>
            <w:r>
              <w:rPr>
                <w:sz w:val="20"/>
                <w:lang w:val="fr-CH"/>
              </w:rPr>
              <w:t>4 530 240</w:t>
            </w:r>
          </w:p>
        </w:tc>
        <w:tc>
          <w:tcPr>
            <w:tcW w:w="1418" w:type="dxa"/>
          </w:tcPr>
          <w:p w:rsidR="00000000" w:rsidRDefault="00000000">
            <w:pPr>
              <w:spacing w:before="80" w:after="80"/>
              <w:ind w:right="227"/>
              <w:jc w:val="right"/>
              <w:rPr>
                <w:sz w:val="20"/>
                <w:lang w:val="fr-CH"/>
              </w:rPr>
            </w:pPr>
            <w:r>
              <w:rPr>
                <w:sz w:val="20"/>
                <w:lang w:val="fr-CH"/>
              </w:rPr>
              <w:t>1 014 144</w:t>
            </w:r>
          </w:p>
        </w:tc>
        <w:tc>
          <w:tcPr>
            <w:tcW w:w="1586" w:type="dxa"/>
          </w:tcPr>
          <w:p w:rsidR="00000000" w:rsidRDefault="00000000">
            <w:pPr>
              <w:spacing w:before="80" w:after="80"/>
              <w:ind w:right="227"/>
              <w:jc w:val="right"/>
              <w:rPr>
                <w:sz w:val="20"/>
                <w:lang w:val="fr-CH"/>
              </w:rPr>
            </w:pPr>
            <w:r>
              <w:rPr>
                <w:sz w:val="20"/>
                <w:lang w:val="fr-CH"/>
              </w:rPr>
              <w:t>17 368 230</w:t>
            </w:r>
          </w:p>
        </w:tc>
      </w:tr>
      <w:tr w:rsidR="00000000">
        <w:trPr>
          <w:jc w:val="center"/>
        </w:trPr>
        <w:tc>
          <w:tcPr>
            <w:tcW w:w="1985" w:type="dxa"/>
          </w:tcPr>
          <w:p w:rsidR="00000000" w:rsidRDefault="00000000">
            <w:pPr>
              <w:spacing w:before="80" w:after="80"/>
              <w:rPr>
                <w:sz w:val="20"/>
                <w:lang w:val="fr-CH"/>
              </w:rPr>
            </w:pPr>
            <w:r>
              <w:rPr>
                <w:sz w:val="20"/>
                <w:lang w:val="fr-CH"/>
              </w:rPr>
              <w:t>1998</w:t>
            </w:r>
          </w:p>
        </w:tc>
        <w:tc>
          <w:tcPr>
            <w:tcW w:w="1390" w:type="dxa"/>
          </w:tcPr>
          <w:p w:rsidR="00000000" w:rsidRDefault="00000000">
            <w:pPr>
              <w:spacing w:before="80" w:after="80"/>
              <w:ind w:right="227"/>
              <w:jc w:val="right"/>
              <w:rPr>
                <w:sz w:val="20"/>
                <w:lang w:val="fr-CH"/>
              </w:rPr>
            </w:pPr>
            <w:r>
              <w:rPr>
                <w:sz w:val="20"/>
                <w:lang w:val="fr-CH"/>
              </w:rPr>
              <w:t>8 654 771</w:t>
            </w:r>
          </w:p>
        </w:tc>
        <w:tc>
          <w:tcPr>
            <w:tcW w:w="1418" w:type="dxa"/>
          </w:tcPr>
          <w:p w:rsidR="00000000" w:rsidRDefault="00000000">
            <w:pPr>
              <w:spacing w:before="80" w:after="80"/>
              <w:ind w:right="227"/>
              <w:jc w:val="right"/>
              <w:rPr>
                <w:sz w:val="20"/>
                <w:lang w:val="fr-CH"/>
              </w:rPr>
            </w:pPr>
            <w:r>
              <w:rPr>
                <w:sz w:val="20"/>
                <w:lang w:val="fr-CH"/>
              </w:rPr>
              <w:t>3 260 708</w:t>
            </w:r>
          </w:p>
        </w:tc>
        <w:tc>
          <w:tcPr>
            <w:tcW w:w="1559" w:type="dxa"/>
          </w:tcPr>
          <w:p w:rsidR="00000000" w:rsidRDefault="00000000">
            <w:pPr>
              <w:spacing w:before="80" w:after="80"/>
              <w:ind w:right="227"/>
              <w:jc w:val="right"/>
              <w:rPr>
                <w:sz w:val="20"/>
                <w:lang w:val="fr-CH"/>
              </w:rPr>
            </w:pPr>
            <w:r>
              <w:rPr>
                <w:sz w:val="20"/>
                <w:lang w:val="fr-CH"/>
              </w:rPr>
              <w:t>4 678 905</w:t>
            </w:r>
          </w:p>
        </w:tc>
        <w:tc>
          <w:tcPr>
            <w:tcW w:w="1418" w:type="dxa"/>
          </w:tcPr>
          <w:p w:rsidR="00000000" w:rsidRDefault="00000000">
            <w:pPr>
              <w:spacing w:before="80" w:after="80"/>
              <w:ind w:right="227"/>
              <w:jc w:val="right"/>
              <w:rPr>
                <w:sz w:val="20"/>
                <w:lang w:val="fr-CH"/>
              </w:rPr>
            </w:pPr>
            <w:r>
              <w:rPr>
                <w:sz w:val="20"/>
                <w:lang w:val="fr-CH"/>
              </w:rPr>
              <w:t>1 090 925</w:t>
            </w:r>
          </w:p>
        </w:tc>
        <w:tc>
          <w:tcPr>
            <w:tcW w:w="1586" w:type="dxa"/>
          </w:tcPr>
          <w:p w:rsidR="00000000" w:rsidRDefault="00000000">
            <w:pPr>
              <w:spacing w:before="80" w:after="80"/>
              <w:ind w:right="227"/>
              <w:jc w:val="right"/>
              <w:rPr>
                <w:sz w:val="20"/>
                <w:lang w:val="fr-CH"/>
              </w:rPr>
            </w:pPr>
            <w:r>
              <w:rPr>
                <w:sz w:val="20"/>
                <w:lang w:val="fr-CH"/>
              </w:rPr>
              <w:t>17 685 310</w:t>
            </w:r>
          </w:p>
        </w:tc>
      </w:tr>
      <w:tr w:rsidR="00000000">
        <w:trPr>
          <w:jc w:val="center"/>
        </w:trPr>
        <w:tc>
          <w:tcPr>
            <w:tcW w:w="1985" w:type="dxa"/>
            <w:tcBorders>
              <w:bottom w:val="nil"/>
            </w:tcBorders>
          </w:tcPr>
          <w:p w:rsidR="00000000" w:rsidRDefault="00000000">
            <w:pPr>
              <w:spacing w:before="80" w:after="80"/>
              <w:rPr>
                <w:sz w:val="20"/>
                <w:lang w:val="fr-CH"/>
              </w:rPr>
            </w:pPr>
            <w:r>
              <w:rPr>
                <w:sz w:val="20"/>
                <w:lang w:val="fr-CH"/>
              </w:rPr>
              <w:t>1999</w:t>
            </w:r>
          </w:p>
        </w:tc>
        <w:tc>
          <w:tcPr>
            <w:tcW w:w="1390" w:type="dxa"/>
            <w:tcBorders>
              <w:bottom w:val="nil"/>
            </w:tcBorders>
          </w:tcPr>
          <w:p w:rsidR="00000000" w:rsidRDefault="00000000">
            <w:pPr>
              <w:spacing w:before="80" w:after="80"/>
              <w:ind w:right="227"/>
              <w:jc w:val="right"/>
              <w:rPr>
                <w:sz w:val="20"/>
                <w:lang w:val="fr-CH"/>
              </w:rPr>
            </w:pPr>
            <w:r>
              <w:rPr>
                <w:sz w:val="20"/>
                <w:lang w:val="fr-CH"/>
              </w:rPr>
              <w:t>8 720 040</w:t>
            </w:r>
          </w:p>
        </w:tc>
        <w:tc>
          <w:tcPr>
            <w:tcW w:w="1418" w:type="dxa"/>
            <w:tcBorders>
              <w:bottom w:val="nil"/>
            </w:tcBorders>
          </w:tcPr>
          <w:p w:rsidR="00000000" w:rsidRDefault="00000000">
            <w:pPr>
              <w:spacing w:before="80" w:after="80"/>
              <w:ind w:right="227"/>
              <w:jc w:val="right"/>
              <w:rPr>
                <w:sz w:val="20"/>
                <w:lang w:val="fr-CH"/>
              </w:rPr>
            </w:pPr>
            <w:r>
              <w:rPr>
                <w:sz w:val="20"/>
                <w:lang w:val="fr-CH"/>
              </w:rPr>
              <w:t>3 267 549</w:t>
            </w:r>
          </w:p>
        </w:tc>
        <w:tc>
          <w:tcPr>
            <w:tcW w:w="1559" w:type="dxa"/>
            <w:tcBorders>
              <w:bottom w:val="nil"/>
            </w:tcBorders>
          </w:tcPr>
          <w:p w:rsidR="00000000" w:rsidRDefault="00000000">
            <w:pPr>
              <w:spacing w:before="80" w:after="80"/>
              <w:ind w:right="227"/>
              <w:jc w:val="right"/>
              <w:rPr>
                <w:sz w:val="20"/>
                <w:lang w:val="fr-CH"/>
              </w:rPr>
            </w:pPr>
            <w:r>
              <w:rPr>
                <w:sz w:val="20"/>
                <w:lang w:val="fr-CH"/>
              </w:rPr>
              <w:t>4 696 605</w:t>
            </w:r>
          </w:p>
        </w:tc>
        <w:tc>
          <w:tcPr>
            <w:tcW w:w="1418" w:type="dxa"/>
            <w:tcBorders>
              <w:bottom w:val="nil"/>
            </w:tcBorders>
          </w:tcPr>
          <w:p w:rsidR="00000000" w:rsidRDefault="00000000">
            <w:pPr>
              <w:spacing w:before="80" w:after="80"/>
              <w:ind w:right="227"/>
              <w:jc w:val="right"/>
              <w:rPr>
                <w:sz w:val="20"/>
                <w:lang w:val="fr-CH"/>
              </w:rPr>
            </w:pPr>
            <w:r>
              <w:rPr>
                <w:sz w:val="20"/>
                <w:lang w:val="fr-CH"/>
              </w:rPr>
              <w:t>1 036 926</w:t>
            </w:r>
          </w:p>
        </w:tc>
        <w:tc>
          <w:tcPr>
            <w:tcW w:w="1586" w:type="dxa"/>
            <w:tcBorders>
              <w:bottom w:val="nil"/>
            </w:tcBorders>
          </w:tcPr>
          <w:p w:rsidR="00000000" w:rsidRDefault="00000000">
            <w:pPr>
              <w:spacing w:before="80" w:after="80"/>
              <w:ind w:right="227"/>
              <w:jc w:val="right"/>
              <w:rPr>
                <w:sz w:val="20"/>
                <w:lang w:val="fr-CH"/>
              </w:rPr>
            </w:pPr>
            <w:r>
              <w:rPr>
                <w:sz w:val="20"/>
                <w:lang w:val="fr-CH"/>
              </w:rPr>
              <w:t>17 721 120</w:t>
            </w:r>
          </w:p>
        </w:tc>
      </w:tr>
      <w:tr w:rsidR="00000000">
        <w:trPr>
          <w:jc w:val="center"/>
        </w:trPr>
        <w:tc>
          <w:tcPr>
            <w:tcW w:w="1985" w:type="dxa"/>
          </w:tcPr>
          <w:p w:rsidR="00000000" w:rsidRDefault="00000000">
            <w:pPr>
              <w:spacing w:before="80" w:after="80"/>
              <w:rPr>
                <w:sz w:val="20"/>
                <w:lang w:val="fr-CH"/>
              </w:rPr>
            </w:pPr>
            <w:r>
              <w:rPr>
                <w:sz w:val="20"/>
                <w:lang w:val="fr-CH"/>
              </w:rPr>
              <w:t>Janv.-Avril 1999</w:t>
            </w:r>
          </w:p>
        </w:tc>
        <w:tc>
          <w:tcPr>
            <w:tcW w:w="1390" w:type="dxa"/>
          </w:tcPr>
          <w:p w:rsidR="00000000" w:rsidRDefault="00000000">
            <w:pPr>
              <w:spacing w:before="80" w:after="80"/>
              <w:ind w:right="227"/>
              <w:jc w:val="right"/>
              <w:rPr>
                <w:sz w:val="20"/>
                <w:lang w:val="fr-CH"/>
              </w:rPr>
            </w:pPr>
            <w:r>
              <w:rPr>
                <w:sz w:val="20"/>
                <w:lang w:val="fr-CH"/>
              </w:rPr>
              <w:t>8 609 247</w:t>
            </w:r>
          </w:p>
        </w:tc>
        <w:tc>
          <w:tcPr>
            <w:tcW w:w="1418" w:type="dxa"/>
          </w:tcPr>
          <w:p w:rsidR="00000000" w:rsidRDefault="00000000">
            <w:pPr>
              <w:spacing w:before="80" w:after="80"/>
              <w:ind w:right="227"/>
              <w:jc w:val="right"/>
              <w:rPr>
                <w:sz w:val="20"/>
                <w:lang w:val="fr-CH"/>
              </w:rPr>
            </w:pPr>
            <w:r>
              <w:rPr>
                <w:sz w:val="20"/>
                <w:lang w:val="fr-CH"/>
              </w:rPr>
              <w:t>3 202 754</w:t>
            </w:r>
          </w:p>
        </w:tc>
        <w:tc>
          <w:tcPr>
            <w:tcW w:w="1559" w:type="dxa"/>
          </w:tcPr>
          <w:p w:rsidR="00000000" w:rsidRDefault="00000000">
            <w:pPr>
              <w:spacing w:before="80" w:after="80"/>
              <w:ind w:right="227"/>
              <w:jc w:val="right"/>
              <w:rPr>
                <w:sz w:val="20"/>
                <w:lang w:val="fr-CH"/>
              </w:rPr>
            </w:pPr>
            <w:r>
              <w:rPr>
                <w:sz w:val="20"/>
                <w:lang w:val="fr-CH"/>
              </w:rPr>
              <w:t>4 663 116</w:t>
            </w:r>
          </w:p>
        </w:tc>
        <w:tc>
          <w:tcPr>
            <w:tcW w:w="1418" w:type="dxa"/>
          </w:tcPr>
          <w:p w:rsidR="00000000" w:rsidRDefault="00000000">
            <w:pPr>
              <w:spacing w:before="80" w:after="80"/>
              <w:ind w:right="227"/>
              <w:jc w:val="right"/>
              <w:rPr>
                <w:sz w:val="20"/>
                <w:lang w:val="fr-CH"/>
              </w:rPr>
            </w:pPr>
            <w:r>
              <w:rPr>
                <w:sz w:val="20"/>
                <w:lang w:val="fr-CH"/>
              </w:rPr>
              <w:t>1 031 316</w:t>
            </w:r>
          </w:p>
        </w:tc>
        <w:tc>
          <w:tcPr>
            <w:tcW w:w="1586" w:type="dxa"/>
          </w:tcPr>
          <w:p w:rsidR="00000000" w:rsidRDefault="00000000">
            <w:pPr>
              <w:spacing w:before="80" w:after="80"/>
              <w:ind w:right="227"/>
              <w:jc w:val="right"/>
              <w:rPr>
                <w:sz w:val="20"/>
                <w:lang w:val="fr-CH"/>
              </w:rPr>
            </w:pPr>
            <w:r>
              <w:rPr>
                <w:sz w:val="20"/>
                <w:lang w:val="fr-CH"/>
              </w:rPr>
              <w:t>17 506 433</w:t>
            </w:r>
          </w:p>
        </w:tc>
      </w:tr>
      <w:tr w:rsidR="00000000">
        <w:trPr>
          <w:jc w:val="center"/>
        </w:trPr>
        <w:tc>
          <w:tcPr>
            <w:tcW w:w="1985" w:type="dxa"/>
          </w:tcPr>
          <w:p w:rsidR="00000000" w:rsidRDefault="00000000">
            <w:pPr>
              <w:spacing w:before="80" w:after="80"/>
              <w:rPr>
                <w:sz w:val="20"/>
                <w:lang w:val="fr-CH"/>
              </w:rPr>
            </w:pPr>
            <w:r>
              <w:rPr>
                <w:sz w:val="20"/>
                <w:lang w:val="fr-CH"/>
              </w:rPr>
              <w:t>Avril 1999</w:t>
            </w:r>
          </w:p>
        </w:tc>
        <w:tc>
          <w:tcPr>
            <w:tcW w:w="1390" w:type="dxa"/>
          </w:tcPr>
          <w:p w:rsidR="00000000" w:rsidRDefault="00000000">
            <w:pPr>
              <w:spacing w:before="80" w:after="80"/>
              <w:ind w:right="227"/>
              <w:jc w:val="right"/>
              <w:rPr>
                <w:sz w:val="20"/>
                <w:lang w:val="fr-CH"/>
              </w:rPr>
            </w:pPr>
            <w:r>
              <w:rPr>
                <w:sz w:val="20"/>
                <w:lang w:val="fr-CH"/>
              </w:rPr>
              <w:t>8 650 736</w:t>
            </w:r>
          </w:p>
        </w:tc>
        <w:tc>
          <w:tcPr>
            <w:tcW w:w="1418" w:type="dxa"/>
          </w:tcPr>
          <w:p w:rsidR="00000000" w:rsidRDefault="00000000">
            <w:pPr>
              <w:spacing w:before="80" w:after="80"/>
              <w:ind w:right="227"/>
              <w:jc w:val="right"/>
              <w:rPr>
                <w:sz w:val="20"/>
                <w:lang w:val="fr-CH"/>
              </w:rPr>
            </w:pPr>
            <w:r>
              <w:rPr>
                <w:sz w:val="20"/>
                <w:lang w:val="fr-CH"/>
              </w:rPr>
              <w:t>3 200 112</w:t>
            </w:r>
          </w:p>
        </w:tc>
        <w:tc>
          <w:tcPr>
            <w:tcW w:w="1559" w:type="dxa"/>
          </w:tcPr>
          <w:p w:rsidR="00000000" w:rsidRDefault="00000000">
            <w:pPr>
              <w:spacing w:before="80" w:after="80"/>
              <w:ind w:right="227"/>
              <w:jc w:val="right"/>
              <w:rPr>
                <w:sz w:val="20"/>
                <w:lang w:val="fr-CH"/>
              </w:rPr>
            </w:pPr>
            <w:r>
              <w:rPr>
                <w:sz w:val="20"/>
                <w:lang w:val="fr-CH"/>
              </w:rPr>
              <w:t>4 685 860</w:t>
            </w:r>
          </w:p>
        </w:tc>
        <w:tc>
          <w:tcPr>
            <w:tcW w:w="1418" w:type="dxa"/>
          </w:tcPr>
          <w:p w:rsidR="00000000" w:rsidRDefault="00000000">
            <w:pPr>
              <w:spacing w:before="80" w:after="80"/>
              <w:ind w:right="227"/>
              <w:jc w:val="right"/>
              <w:rPr>
                <w:sz w:val="20"/>
                <w:lang w:val="fr-CH"/>
              </w:rPr>
            </w:pPr>
            <w:r>
              <w:rPr>
                <w:sz w:val="20"/>
                <w:lang w:val="fr-CH"/>
              </w:rPr>
              <w:t>1 008 994</w:t>
            </w:r>
          </w:p>
        </w:tc>
        <w:tc>
          <w:tcPr>
            <w:tcW w:w="1586" w:type="dxa"/>
          </w:tcPr>
          <w:p w:rsidR="00000000" w:rsidRDefault="00000000">
            <w:pPr>
              <w:spacing w:before="80" w:after="80"/>
              <w:ind w:right="227"/>
              <w:jc w:val="right"/>
              <w:rPr>
                <w:sz w:val="20"/>
                <w:lang w:val="fr-CH"/>
              </w:rPr>
            </w:pPr>
            <w:r>
              <w:rPr>
                <w:sz w:val="20"/>
                <w:lang w:val="fr-CH"/>
              </w:rPr>
              <w:t>17 506 433</w:t>
            </w:r>
          </w:p>
        </w:tc>
      </w:tr>
      <w:tr w:rsidR="00000000">
        <w:trPr>
          <w:jc w:val="center"/>
        </w:trPr>
        <w:tc>
          <w:tcPr>
            <w:tcW w:w="1985" w:type="dxa"/>
          </w:tcPr>
          <w:p w:rsidR="00000000" w:rsidRDefault="00000000">
            <w:pPr>
              <w:spacing w:before="80" w:after="80"/>
              <w:rPr>
                <w:sz w:val="20"/>
                <w:lang w:val="fr-CH"/>
              </w:rPr>
            </w:pPr>
            <w:r>
              <w:rPr>
                <w:sz w:val="20"/>
                <w:lang w:val="fr-CH"/>
              </w:rPr>
              <w:t>Mai 1999</w:t>
            </w:r>
          </w:p>
        </w:tc>
        <w:tc>
          <w:tcPr>
            <w:tcW w:w="1390" w:type="dxa"/>
          </w:tcPr>
          <w:p w:rsidR="00000000" w:rsidRDefault="00000000">
            <w:pPr>
              <w:spacing w:before="80" w:after="80"/>
              <w:ind w:right="227"/>
              <w:jc w:val="right"/>
              <w:rPr>
                <w:sz w:val="20"/>
                <w:lang w:val="fr-CH"/>
              </w:rPr>
            </w:pPr>
            <w:r>
              <w:rPr>
                <w:sz w:val="20"/>
                <w:lang w:val="fr-CH"/>
              </w:rPr>
              <w:t>8 705 196</w:t>
            </w:r>
          </w:p>
        </w:tc>
        <w:tc>
          <w:tcPr>
            <w:tcW w:w="1418" w:type="dxa"/>
          </w:tcPr>
          <w:p w:rsidR="00000000" w:rsidRDefault="00000000">
            <w:pPr>
              <w:spacing w:before="80" w:after="80"/>
              <w:ind w:right="227"/>
              <w:jc w:val="right"/>
              <w:rPr>
                <w:sz w:val="20"/>
                <w:lang w:val="fr-CH"/>
              </w:rPr>
            </w:pPr>
            <w:r>
              <w:rPr>
                <w:sz w:val="20"/>
                <w:lang w:val="fr-CH"/>
              </w:rPr>
              <w:t>3 231 913</w:t>
            </w:r>
          </w:p>
        </w:tc>
        <w:tc>
          <w:tcPr>
            <w:tcW w:w="1559" w:type="dxa"/>
          </w:tcPr>
          <w:p w:rsidR="00000000" w:rsidRDefault="00000000">
            <w:pPr>
              <w:spacing w:before="80" w:after="80"/>
              <w:ind w:right="227"/>
              <w:jc w:val="right"/>
              <w:rPr>
                <w:sz w:val="20"/>
                <w:lang w:val="fr-CH"/>
              </w:rPr>
            </w:pPr>
            <w:r>
              <w:rPr>
                <w:sz w:val="20"/>
                <w:lang w:val="fr-CH"/>
              </w:rPr>
              <w:t>4 705 893</w:t>
            </w:r>
          </w:p>
        </w:tc>
        <w:tc>
          <w:tcPr>
            <w:tcW w:w="1418" w:type="dxa"/>
          </w:tcPr>
          <w:p w:rsidR="00000000" w:rsidRDefault="00000000">
            <w:pPr>
              <w:spacing w:before="80" w:after="80"/>
              <w:ind w:right="227"/>
              <w:jc w:val="right"/>
              <w:rPr>
                <w:sz w:val="20"/>
                <w:lang w:val="fr-CH"/>
              </w:rPr>
            </w:pPr>
            <w:r>
              <w:rPr>
                <w:sz w:val="20"/>
                <w:lang w:val="fr-CH"/>
              </w:rPr>
              <w:t>1 026 935</w:t>
            </w:r>
          </w:p>
        </w:tc>
        <w:tc>
          <w:tcPr>
            <w:tcW w:w="1586" w:type="dxa"/>
          </w:tcPr>
          <w:p w:rsidR="00000000" w:rsidRDefault="00000000">
            <w:pPr>
              <w:spacing w:before="80" w:after="80"/>
              <w:ind w:right="227"/>
              <w:jc w:val="right"/>
              <w:rPr>
                <w:sz w:val="20"/>
                <w:lang w:val="fr-CH"/>
              </w:rPr>
            </w:pPr>
            <w:r>
              <w:rPr>
                <w:sz w:val="20"/>
                <w:lang w:val="fr-CH"/>
              </w:rPr>
              <w:t>17 669 938</w:t>
            </w:r>
          </w:p>
        </w:tc>
      </w:tr>
      <w:tr w:rsidR="00000000">
        <w:trPr>
          <w:jc w:val="center"/>
        </w:trPr>
        <w:tc>
          <w:tcPr>
            <w:tcW w:w="1985" w:type="dxa"/>
          </w:tcPr>
          <w:p w:rsidR="00000000" w:rsidRDefault="00000000">
            <w:pPr>
              <w:spacing w:before="80" w:after="80"/>
              <w:rPr>
                <w:sz w:val="20"/>
                <w:lang w:val="fr-CH"/>
              </w:rPr>
            </w:pPr>
            <w:r>
              <w:rPr>
                <w:sz w:val="20"/>
                <w:lang w:val="fr-CH"/>
              </w:rPr>
              <w:t>Juin 1999</w:t>
            </w:r>
          </w:p>
        </w:tc>
        <w:tc>
          <w:tcPr>
            <w:tcW w:w="1390" w:type="dxa"/>
          </w:tcPr>
          <w:p w:rsidR="00000000" w:rsidRDefault="00000000">
            <w:pPr>
              <w:spacing w:before="80" w:after="80"/>
              <w:ind w:right="227"/>
              <w:jc w:val="right"/>
              <w:rPr>
                <w:sz w:val="20"/>
                <w:lang w:val="fr-CH"/>
              </w:rPr>
            </w:pPr>
            <w:r>
              <w:rPr>
                <w:sz w:val="20"/>
                <w:lang w:val="fr-CH"/>
              </w:rPr>
              <w:t>8 787 119</w:t>
            </w:r>
          </w:p>
        </w:tc>
        <w:tc>
          <w:tcPr>
            <w:tcW w:w="1418" w:type="dxa"/>
          </w:tcPr>
          <w:p w:rsidR="00000000" w:rsidRDefault="00000000">
            <w:pPr>
              <w:spacing w:before="80" w:after="80"/>
              <w:ind w:right="227"/>
              <w:jc w:val="right"/>
              <w:rPr>
                <w:sz w:val="20"/>
                <w:lang w:val="fr-CH"/>
              </w:rPr>
            </w:pPr>
            <w:r>
              <w:rPr>
                <w:sz w:val="20"/>
                <w:lang w:val="fr-CH"/>
              </w:rPr>
              <w:t>3 256 538</w:t>
            </w:r>
          </w:p>
        </w:tc>
        <w:tc>
          <w:tcPr>
            <w:tcW w:w="1559" w:type="dxa"/>
          </w:tcPr>
          <w:p w:rsidR="00000000" w:rsidRDefault="00000000">
            <w:pPr>
              <w:spacing w:before="80" w:after="80"/>
              <w:ind w:right="227"/>
              <w:jc w:val="right"/>
              <w:rPr>
                <w:sz w:val="20"/>
                <w:lang w:val="fr-CH"/>
              </w:rPr>
            </w:pPr>
            <w:r>
              <w:rPr>
                <w:sz w:val="20"/>
                <w:lang w:val="fr-CH"/>
              </w:rPr>
              <w:t>4 786 988</w:t>
            </w:r>
          </w:p>
        </w:tc>
        <w:tc>
          <w:tcPr>
            <w:tcW w:w="1418" w:type="dxa"/>
          </w:tcPr>
          <w:p w:rsidR="00000000" w:rsidRDefault="00000000">
            <w:pPr>
              <w:spacing w:before="80" w:after="80"/>
              <w:ind w:right="227"/>
              <w:jc w:val="right"/>
              <w:rPr>
                <w:sz w:val="20"/>
                <w:lang w:val="fr-CH"/>
              </w:rPr>
            </w:pPr>
            <w:r>
              <w:rPr>
                <w:sz w:val="20"/>
                <w:lang w:val="fr-CH"/>
              </w:rPr>
              <w:t>1 048 646</w:t>
            </w:r>
          </w:p>
        </w:tc>
        <w:tc>
          <w:tcPr>
            <w:tcW w:w="1586" w:type="dxa"/>
          </w:tcPr>
          <w:p w:rsidR="00000000" w:rsidRDefault="00000000">
            <w:pPr>
              <w:spacing w:before="80" w:after="80"/>
              <w:ind w:right="227"/>
              <w:jc w:val="right"/>
              <w:rPr>
                <w:sz w:val="20"/>
                <w:lang w:val="fr-CH"/>
              </w:rPr>
            </w:pPr>
            <w:r>
              <w:rPr>
                <w:sz w:val="20"/>
                <w:lang w:val="fr-CH"/>
              </w:rPr>
              <w:t>17 879 292</w:t>
            </w:r>
          </w:p>
        </w:tc>
      </w:tr>
      <w:tr w:rsidR="00000000">
        <w:trPr>
          <w:jc w:val="center"/>
        </w:trPr>
        <w:tc>
          <w:tcPr>
            <w:tcW w:w="1985" w:type="dxa"/>
          </w:tcPr>
          <w:p w:rsidR="00000000" w:rsidRDefault="00000000">
            <w:pPr>
              <w:spacing w:before="80" w:after="80"/>
              <w:rPr>
                <w:sz w:val="20"/>
                <w:lang w:val="fr-CH"/>
              </w:rPr>
            </w:pPr>
            <w:r>
              <w:rPr>
                <w:sz w:val="20"/>
                <w:lang w:val="fr-CH"/>
              </w:rPr>
              <w:t>Juill. 1999</w:t>
            </w:r>
          </w:p>
        </w:tc>
        <w:tc>
          <w:tcPr>
            <w:tcW w:w="1390" w:type="dxa"/>
          </w:tcPr>
          <w:p w:rsidR="00000000" w:rsidRDefault="00000000">
            <w:pPr>
              <w:spacing w:before="80" w:after="80"/>
              <w:ind w:right="227"/>
              <w:jc w:val="right"/>
              <w:rPr>
                <w:sz w:val="20"/>
                <w:lang w:val="fr-CH"/>
              </w:rPr>
            </w:pPr>
            <w:r>
              <w:rPr>
                <w:sz w:val="20"/>
                <w:lang w:val="fr-CH"/>
              </w:rPr>
              <w:t>8 690 431</w:t>
            </w:r>
          </w:p>
        </w:tc>
        <w:tc>
          <w:tcPr>
            <w:tcW w:w="1418" w:type="dxa"/>
          </w:tcPr>
          <w:p w:rsidR="00000000" w:rsidRDefault="00000000">
            <w:pPr>
              <w:spacing w:before="80" w:after="80"/>
              <w:ind w:right="227"/>
              <w:jc w:val="right"/>
              <w:rPr>
                <w:sz w:val="20"/>
                <w:lang w:val="fr-CH"/>
              </w:rPr>
            </w:pPr>
            <w:r>
              <w:rPr>
                <w:sz w:val="20"/>
                <w:lang w:val="fr-CH"/>
              </w:rPr>
              <w:t>3 212 158</w:t>
            </w:r>
          </w:p>
        </w:tc>
        <w:tc>
          <w:tcPr>
            <w:tcW w:w="1559" w:type="dxa"/>
          </w:tcPr>
          <w:p w:rsidR="00000000" w:rsidRDefault="00000000">
            <w:pPr>
              <w:spacing w:before="80" w:after="80"/>
              <w:ind w:right="227"/>
              <w:jc w:val="right"/>
              <w:rPr>
                <w:sz w:val="20"/>
                <w:lang w:val="fr-CH"/>
              </w:rPr>
            </w:pPr>
            <w:r>
              <w:rPr>
                <w:sz w:val="20"/>
                <w:lang w:val="fr-CH"/>
              </w:rPr>
              <w:t>4 753 085</w:t>
            </w:r>
          </w:p>
        </w:tc>
        <w:tc>
          <w:tcPr>
            <w:tcW w:w="1418" w:type="dxa"/>
          </w:tcPr>
          <w:p w:rsidR="00000000" w:rsidRDefault="00000000">
            <w:pPr>
              <w:spacing w:before="80" w:after="80"/>
              <w:ind w:right="227"/>
              <w:jc w:val="right"/>
              <w:rPr>
                <w:sz w:val="20"/>
                <w:lang w:val="fr-CH"/>
              </w:rPr>
            </w:pPr>
            <w:r>
              <w:rPr>
                <w:sz w:val="20"/>
                <w:lang w:val="fr-CH"/>
              </w:rPr>
              <w:t>1 012 134</w:t>
            </w:r>
          </w:p>
        </w:tc>
        <w:tc>
          <w:tcPr>
            <w:tcW w:w="1586" w:type="dxa"/>
          </w:tcPr>
          <w:p w:rsidR="00000000" w:rsidRDefault="00000000">
            <w:pPr>
              <w:spacing w:before="80" w:after="80"/>
              <w:ind w:right="227"/>
              <w:jc w:val="right"/>
              <w:rPr>
                <w:sz w:val="20"/>
                <w:lang w:val="fr-CH"/>
              </w:rPr>
            </w:pPr>
            <w:r>
              <w:rPr>
                <w:sz w:val="20"/>
                <w:lang w:val="fr-CH"/>
              </w:rPr>
              <w:t>17 667 807</w:t>
            </w:r>
          </w:p>
        </w:tc>
      </w:tr>
      <w:tr w:rsidR="00000000">
        <w:trPr>
          <w:jc w:val="center"/>
        </w:trPr>
        <w:tc>
          <w:tcPr>
            <w:tcW w:w="1985" w:type="dxa"/>
          </w:tcPr>
          <w:p w:rsidR="00000000" w:rsidRDefault="00000000">
            <w:pPr>
              <w:spacing w:before="80" w:after="80"/>
              <w:rPr>
                <w:sz w:val="20"/>
                <w:lang w:val="fr-CH"/>
              </w:rPr>
            </w:pPr>
            <w:r>
              <w:rPr>
                <w:sz w:val="20"/>
                <w:lang w:val="fr-CH"/>
              </w:rPr>
              <w:t>Août 1999</w:t>
            </w:r>
          </w:p>
        </w:tc>
        <w:tc>
          <w:tcPr>
            <w:tcW w:w="1390" w:type="dxa"/>
          </w:tcPr>
          <w:p w:rsidR="00000000" w:rsidRDefault="00000000">
            <w:pPr>
              <w:spacing w:before="80" w:after="80"/>
              <w:ind w:right="227"/>
              <w:jc w:val="right"/>
              <w:rPr>
                <w:sz w:val="20"/>
                <w:lang w:val="fr-CH"/>
              </w:rPr>
            </w:pPr>
            <w:r>
              <w:rPr>
                <w:sz w:val="20"/>
                <w:lang w:val="fr-CH"/>
              </w:rPr>
              <w:t>8 730 537</w:t>
            </w:r>
          </w:p>
        </w:tc>
        <w:tc>
          <w:tcPr>
            <w:tcW w:w="1418" w:type="dxa"/>
          </w:tcPr>
          <w:p w:rsidR="00000000" w:rsidRDefault="00000000">
            <w:pPr>
              <w:spacing w:before="80" w:after="80"/>
              <w:ind w:right="227"/>
              <w:jc w:val="right"/>
              <w:rPr>
                <w:sz w:val="20"/>
                <w:lang w:val="fr-CH"/>
              </w:rPr>
            </w:pPr>
            <w:r>
              <w:rPr>
                <w:sz w:val="20"/>
                <w:lang w:val="fr-CH"/>
              </w:rPr>
              <w:t>3 259 038</w:t>
            </w:r>
          </w:p>
        </w:tc>
        <w:tc>
          <w:tcPr>
            <w:tcW w:w="1559" w:type="dxa"/>
          </w:tcPr>
          <w:p w:rsidR="00000000" w:rsidRDefault="00000000">
            <w:pPr>
              <w:spacing w:before="80" w:after="80"/>
              <w:ind w:right="227"/>
              <w:jc w:val="right"/>
              <w:rPr>
                <w:sz w:val="20"/>
                <w:lang w:val="fr-CH"/>
              </w:rPr>
            </w:pPr>
            <w:r>
              <w:rPr>
                <w:sz w:val="20"/>
                <w:lang w:val="fr-CH"/>
              </w:rPr>
              <w:t>4 656 684</w:t>
            </w:r>
          </w:p>
        </w:tc>
        <w:tc>
          <w:tcPr>
            <w:tcW w:w="1418" w:type="dxa"/>
          </w:tcPr>
          <w:p w:rsidR="00000000" w:rsidRDefault="00000000">
            <w:pPr>
              <w:spacing w:before="80" w:after="80"/>
              <w:ind w:right="227"/>
              <w:jc w:val="right"/>
              <w:rPr>
                <w:sz w:val="20"/>
                <w:lang w:val="fr-CH"/>
              </w:rPr>
            </w:pPr>
            <w:r>
              <w:rPr>
                <w:sz w:val="20"/>
                <w:lang w:val="fr-CH"/>
              </w:rPr>
              <w:t>1 056 387</w:t>
            </w:r>
          </w:p>
        </w:tc>
        <w:tc>
          <w:tcPr>
            <w:tcW w:w="1586" w:type="dxa"/>
          </w:tcPr>
          <w:p w:rsidR="00000000" w:rsidRDefault="00000000">
            <w:pPr>
              <w:spacing w:before="80" w:after="80"/>
              <w:ind w:right="227"/>
              <w:jc w:val="right"/>
              <w:rPr>
                <w:sz w:val="20"/>
                <w:lang w:val="fr-CH"/>
              </w:rPr>
            </w:pPr>
            <w:r>
              <w:rPr>
                <w:sz w:val="20"/>
                <w:lang w:val="fr-CH"/>
              </w:rPr>
              <w:t>17 702 646</w:t>
            </w:r>
          </w:p>
        </w:tc>
      </w:tr>
      <w:tr w:rsidR="00000000">
        <w:trPr>
          <w:jc w:val="center"/>
        </w:trPr>
        <w:tc>
          <w:tcPr>
            <w:tcW w:w="1985" w:type="dxa"/>
          </w:tcPr>
          <w:p w:rsidR="00000000" w:rsidRDefault="00000000">
            <w:pPr>
              <w:spacing w:before="80" w:after="80"/>
              <w:rPr>
                <w:sz w:val="20"/>
                <w:lang w:val="fr-CH"/>
              </w:rPr>
            </w:pPr>
            <w:r>
              <w:rPr>
                <w:sz w:val="20"/>
                <w:lang w:val="fr-CH"/>
              </w:rPr>
              <w:t>Sept. 1999</w:t>
            </w:r>
          </w:p>
        </w:tc>
        <w:tc>
          <w:tcPr>
            <w:tcW w:w="1390" w:type="dxa"/>
          </w:tcPr>
          <w:p w:rsidR="00000000" w:rsidRDefault="00000000">
            <w:pPr>
              <w:spacing w:before="80" w:after="80"/>
              <w:ind w:right="227"/>
              <w:jc w:val="right"/>
              <w:rPr>
                <w:sz w:val="20"/>
                <w:lang w:val="fr-CH"/>
              </w:rPr>
            </w:pPr>
            <w:r>
              <w:rPr>
                <w:sz w:val="20"/>
                <w:lang w:val="fr-CH"/>
              </w:rPr>
              <w:t>8 743 557</w:t>
            </w:r>
          </w:p>
        </w:tc>
        <w:tc>
          <w:tcPr>
            <w:tcW w:w="1418" w:type="dxa"/>
          </w:tcPr>
          <w:p w:rsidR="00000000" w:rsidRDefault="00000000">
            <w:pPr>
              <w:spacing w:before="80" w:after="80"/>
              <w:ind w:right="227"/>
              <w:jc w:val="right"/>
              <w:rPr>
                <w:sz w:val="20"/>
                <w:lang w:val="fr-CH"/>
              </w:rPr>
            </w:pPr>
            <w:r>
              <w:rPr>
                <w:sz w:val="20"/>
                <w:lang w:val="fr-CH"/>
              </w:rPr>
              <w:t>3 305 367</w:t>
            </w:r>
          </w:p>
        </w:tc>
        <w:tc>
          <w:tcPr>
            <w:tcW w:w="1559" w:type="dxa"/>
          </w:tcPr>
          <w:p w:rsidR="00000000" w:rsidRDefault="00000000">
            <w:pPr>
              <w:spacing w:before="80" w:after="80"/>
              <w:ind w:right="227"/>
              <w:jc w:val="right"/>
              <w:rPr>
                <w:sz w:val="20"/>
                <w:lang w:val="fr-CH"/>
              </w:rPr>
            </w:pPr>
            <w:r>
              <w:rPr>
                <w:sz w:val="20"/>
                <w:lang w:val="fr-CH"/>
              </w:rPr>
              <w:t>4 720 893</w:t>
            </w:r>
          </w:p>
        </w:tc>
        <w:tc>
          <w:tcPr>
            <w:tcW w:w="1418" w:type="dxa"/>
          </w:tcPr>
          <w:p w:rsidR="00000000" w:rsidRDefault="00000000">
            <w:pPr>
              <w:spacing w:before="80" w:after="80"/>
              <w:ind w:right="227"/>
              <w:jc w:val="right"/>
              <w:rPr>
                <w:sz w:val="20"/>
                <w:lang w:val="fr-CH"/>
              </w:rPr>
            </w:pPr>
            <w:r>
              <w:rPr>
                <w:sz w:val="20"/>
                <w:lang w:val="fr-CH"/>
              </w:rPr>
              <w:t>1 057 980</w:t>
            </w:r>
          </w:p>
        </w:tc>
        <w:tc>
          <w:tcPr>
            <w:tcW w:w="1586" w:type="dxa"/>
          </w:tcPr>
          <w:p w:rsidR="00000000" w:rsidRDefault="00000000">
            <w:pPr>
              <w:spacing w:before="80" w:after="80"/>
              <w:ind w:right="227"/>
              <w:jc w:val="right"/>
              <w:rPr>
                <w:sz w:val="20"/>
                <w:lang w:val="fr-CH"/>
              </w:rPr>
            </w:pPr>
            <w:r>
              <w:rPr>
                <w:sz w:val="20"/>
                <w:lang w:val="fr-CH"/>
              </w:rPr>
              <w:t>17 827 797</w:t>
            </w:r>
          </w:p>
        </w:tc>
      </w:tr>
      <w:tr w:rsidR="00000000">
        <w:trPr>
          <w:jc w:val="center"/>
        </w:trPr>
        <w:tc>
          <w:tcPr>
            <w:tcW w:w="1985" w:type="dxa"/>
          </w:tcPr>
          <w:p w:rsidR="00000000" w:rsidRDefault="00000000">
            <w:pPr>
              <w:spacing w:before="80" w:after="80"/>
              <w:rPr>
                <w:sz w:val="20"/>
                <w:lang w:val="fr-CH"/>
              </w:rPr>
            </w:pPr>
            <w:r>
              <w:rPr>
                <w:sz w:val="20"/>
                <w:lang w:val="fr-CH"/>
              </w:rPr>
              <w:t>Oct. 1999</w:t>
            </w:r>
          </w:p>
        </w:tc>
        <w:tc>
          <w:tcPr>
            <w:tcW w:w="1390" w:type="dxa"/>
          </w:tcPr>
          <w:p w:rsidR="00000000" w:rsidRDefault="00000000">
            <w:pPr>
              <w:spacing w:before="80" w:after="80"/>
              <w:ind w:right="227"/>
              <w:jc w:val="right"/>
              <w:rPr>
                <w:sz w:val="20"/>
                <w:lang w:val="fr-CH"/>
              </w:rPr>
            </w:pPr>
            <w:r>
              <w:rPr>
                <w:sz w:val="20"/>
                <w:lang w:val="fr-CH"/>
              </w:rPr>
              <w:t>8 822 892</w:t>
            </w:r>
          </w:p>
        </w:tc>
        <w:tc>
          <w:tcPr>
            <w:tcW w:w="1418" w:type="dxa"/>
          </w:tcPr>
          <w:p w:rsidR="00000000" w:rsidRDefault="00000000">
            <w:pPr>
              <w:spacing w:before="80" w:after="80"/>
              <w:ind w:right="227"/>
              <w:jc w:val="right"/>
              <w:rPr>
                <w:sz w:val="20"/>
                <w:lang w:val="fr-CH"/>
              </w:rPr>
            </w:pPr>
            <w:r>
              <w:rPr>
                <w:sz w:val="20"/>
                <w:lang w:val="fr-CH"/>
              </w:rPr>
              <w:t>3 343 272</w:t>
            </w:r>
          </w:p>
        </w:tc>
        <w:tc>
          <w:tcPr>
            <w:tcW w:w="1559" w:type="dxa"/>
          </w:tcPr>
          <w:p w:rsidR="00000000" w:rsidRDefault="00000000">
            <w:pPr>
              <w:spacing w:before="80" w:after="80"/>
              <w:ind w:right="227"/>
              <w:jc w:val="right"/>
              <w:rPr>
                <w:sz w:val="20"/>
                <w:lang w:val="fr-CH"/>
              </w:rPr>
            </w:pPr>
            <w:r>
              <w:rPr>
                <w:sz w:val="20"/>
                <w:lang w:val="fr-CH"/>
              </w:rPr>
              <w:t>4 697 257</w:t>
            </w:r>
          </w:p>
        </w:tc>
        <w:tc>
          <w:tcPr>
            <w:tcW w:w="1418" w:type="dxa"/>
          </w:tcPr>
          <w:p w:rsidR="00000000" w:rsidRDefault="00000000">
            <w:pPr>
              <w:spacing w:before="80" w:after="80"/>
              <w:ind w:right="227"/>
              <w:jc w:val="right"/>
              <w:rPr>
                <w:sz w:val="20"/>
                <w:lang w:val="fr-CH"/>
              </w:rPr>
            </w:pPr>
            <w:r>
              <w:rPr>
                <w:sz w:val="20"/>
                <w:lang w:val="fr-CH"/>
              </w:rPr>
              <w:t>1 068 855</w:t>
            </w:r>
          </w:p>
        </w:tc>
        <w:tc>
          <w:tcPr>
            <w:tcW w:w="1586" w:type="dxa"/>
          </w:tcPr>
          <w:p w:rsidR="00000000" w:rsidRDefault="00000000">
            <w:pPr>
              <w:spacing w:before="80" w:after="80"/>
              <w:ind w:right="227"/>
              <w:jc w:val="right"/>
              <w:rPr>
                <w:sz w:val="20"/>
                <w:lang w:val="fr-CH"/>
              </w:rPr>
            </w:pPr>
            <w:r>
              <w:rPr>
                <w:sz w:val="20"/>
                <w:lang w:val="fr-CH"/>
              </w:rPr>
              <w:t>17 932 276</w:t>
            </w:r>
          </w:p>
        </w:tc>
      </w:tr>
      <w:tr w:rsidR="00000000">
        <w:trPr>
          <w:jc w:val="center"/>
        </w:trPr>
        <w:tc>
          <w:tcPr>
            <w:tcW w:w="1985" w:type="dxa"/>
          </w:tcPr>
          <w:p w:rsidR="00000000" w:rsidRDefault="00000000">
            <w:pPr>
              <w:spacing w:before="80" w:after="80"/>
              <w:rPr>
                <w:sz w:val="20"/>
                <w:lang w:val="fr-CH"/>
              </w:rPr>
            </w:pPr>
            <w:r>
              <w:rPr>
                <w:sz w:val="20"/>
                <w:lang w:val="fr-CH"/>
              </w:rPr>
              <w:t>Nov. 1999</w:t>
            </w:r>
          </w:p>
        </w:tc>
        <w:tc>
          <w:tcPr>
            <w:tcW w:w="1390" w:type="dxa"/>
          </w:tcPr>
          <w:p w:rsidR="00000000" w:rsidRDefault="00000000">
            <w:pPr>
              <w:spacing w:before="80" w:after="80"/>
              <w:ind w:right="227"/>
              <w:jc w:val="right"/>
              <w:rPr>
                <w:sz w:val="20"/>
                <w:lang w:val="fr-CH"/>
              </w:rPr>
            </w:pPr>
            <w:r>
              <w:rPr>
                <w:sz w:val="20"/>
                <w:lang w:val="fr-CH"/>
              </w:rPr>
              <w:t>8 878 532</w:t>
            </w:r>
          </w:p>
        </w:tc>
        <w:tc>
          <w:tcPr>
            <w:tcW w:w="1418" w:type="dxa"/>
          </w:tcPr>
          <w:p w:rsidR="00000000" w:rsidRDefault="00000000">
            <w:pPr>
              <w:spacing w:before="80" w:after="80"/>
              <w:ind w:right="227"/>
              <w:jc w:val="right"/>
              <w:rPr>
                <w:sz w:val="20"/>
                <w:lang w:val="fr-CH"/>
              </w:rPr>
            </w:pPr>
            <w:r>
              <w:rPr>
                <w:sz w:val="20"/>
                <w:lang w:val="fr-CH"/>
              </w:rPr>
              <w:t>3 387 035</w:t>
            </w:r>
          </w:p>
        </w:tc>
        <w:tc>
          <w:tcPr>
            <w:tcW w:w="1559" w:type="dxa"/>
          </w:tcPr>
          <w:p w:rsidR="00000000" w:rsidRDefault="00000000">
            <w:pPr>
              <w:spacing w:before="80" w:after="80"/>
              <w:ind w:right="227"/>
              <w:jc w:val="right"/>
              <w:rPr>
                <w:sz w:val="20"/>
                <w:lang w:val="fr-CH"/>
              </w:rPr>
            </w:pPr>
            <w:r>
              <w:rPr>
                <w:sz w:val="20"/>
                <w:lang w:val="fr-CH"/>
              </w:rPr>
              <w:t>4 686 668</w:t>
            </w:r>
          </w:p>
        </w:tc>
        <w:tc>
          <w:tcPr>
            <w:tcW w:w="1418" w:type="dxa"/>
          </w:tcPr>
          <w:p w:rsidR="00000000" w:rsidRDefault="00000000">
            <w:pPr>
              <w:spacing w:before="80" w:after="80"/>
              <w:ind w:right="227"/>
              <w:jc w:val="right"/>
              <w:rPr>
                <w:sz w:val="20"/>
                <w:lang w:val="fr-CH"/>
              </w:rPr>
            </w:pPr>
            <w:r>
              <w:rPr>
                <w:sz w:val="20"/>
                <w:lang w:val="fr-CH"/>
              </w:rPr>
              <w:t>1 048 096</w:t>
            </w:r>
          </w:p>
        </w:tc>
        <w:tc>
          <w:tcPr>
            <w:tcW w:w="1586" w:type="dxa"/>
          </w:tcPr>
          <w:p w:rsidR="00000000" w:rsidRDefault="00000000">
            <w:pPr>
              <w:spacing w:before="80" w:after="80"/>
              <w:ind w:right="227"/>
              <w:jc w:val="right"/>
              <w:rPr>
                <w:sz w:val="20"/>
                <w:lang w:val="fr-CH"/>
              </w:rPr>
            </w:pPr>
            <w:r>
              <w:rPr>
                <w:sz w:val="20"/>
                <w:lang w:val="fr-CH"/>
              </w:rPr>
              <w:t>18 000 330</w:t>
            </w:r>
          </w:p>
        </w:tc>
      </w:tr>
      <w:tr w:rsidR="00000000">
        <w:trPr>
          <w:jc w:val="center"/>
        </w:trPr>
        <w:tc>
          <w:tcPr>
            <w:tcW w:w="1985" w:type="dxa"/>
          </w:tcPr>
          <w:p w:rsidR="00000000" w:rsidRDefault="00000000">
            <w:pPr>
              <w:spacing w:before="80" w:after="80"/>
              <w:rPr>
                <w:sz w:val="20"/>
                <w:lang w:val="fr-CH"/>
              </w:rPr>
            </w:pPr>
            <w:r>
              <w:rPr>
                <w:sz w:val="20"/>
                <w:lang w:val="fr-CH"/>
              </w:rPr>
              <w:t>Déc. 1999</w:t>
            </w:r>
          </w:p>
        </w:tc>
        <w:tc>
          <w:tcPr>
            <w:tcW w:w="1390" w:type="dxa"/>
          </w:tcPr>
          <w:p w:rsidR="00000000" w:rsidRDefault="00000000">
            <w:pPr>
              <w:spacing w:before="80" w:after="80"/>
              <w:ind w:right="227"/>
              <w:jc w:val="right"/>
              <w:rPr>
                <w:sz w:val="20"/>
                <w:lang w:val="fr-CH"/>
              </w:rPr>
            </w:pPr>
            <w:r>
              <w:rPr>
                <w:sz w:val="20"/>
                <w:lang w:val="fr-CH"/>
              </w:rPr>
              <w:t>8 845 231</w:t>
            </w:r>
          </w:p>
        </w:tc>
        <w:tc>
          <w:tcPr>
            <w:tcW w:w="1418" w:type="dxa"/>
          </w:tcPr>
          <w:p w:rsidR="00000000" w:rsidRDefault="00000000">
            <w:pPr>
              <w:spacing w:before="80" w:after="80"/>
              <w:ind w:right="227"/>
              <w:jc w:val="right"/>
              <w:rPr>
                <w:sz w:val="20"/>
                <w:lang w:val="fr-CH"/>
              </w:rPr>
            </w:pPr>
            <w:r>
              <w:rPr>
                <w:sz w:val="20"/>
                <w:lang w:val="fr-CH"/>
              </w:rPr>
              <w:t>3 404 244</w:t>
            </w:r>
          </w:p>
        </w:tc>
        <w:tc>
          <w:tcPr>
            <w:tcW w:w="1559" w:type="dxa"/>
          </w:tcPr>
          <w:p w:rsidR="00000000" w:rsidRDefault="00000000">
            <w:pPr>
              <w:spacing w:before="80" w:after="80"/>
              <w:ind w:right="227"/>
              <w:jc w:val="right"/>
              <w:rPr>
                <w:sz w:val="20"/>
                <w:lang w:val="fr-CH"/>
              </w:rPr>
            </w:pPr>
            <w:r>
              <w:rPr>
                <w:sz w:val="20"/>
                <w:lang w:val="fr-CH"/>
              </w:rPr>
              <w:t>4 699 328</w:t>
            </w:r>
          </w:p>
        </w:tc>
        <w:tc>
          <w:tcPr>
            <w:tcW w:w="1418" w:type="dxa"/>
          </w:tcPr>
          <w:p w:rsidR="00000000" w:rsidRDefault="00000000">
            <w:pPr>
              <w:spacing w:before="80" w:after="80"/>
              <w:ind w:right="227"/>
              <w:jc w:val="right"/>
              <w:rPr>
                <w:sz w:val="20"/>
                <w:lang w:val="fr-CH"/>
              </w:rPr>
            </w:pPr>
            <w:r>
              <w:rPr>
                <w:sz w:val="20"/>
                <w:lang w:val="fr-CH"/>
              </w:rPr>
              <w:t xml:space="preserve"> 998 818</w:t>
            </w:r>
          </w:p>
        </w:tc>
        <w:tc>
          <w:tcPr>
            <w:tcW w:w="1586" w:type="dxa"/>
          </w:tcPr>
          <w:p w:rsidR="00000000" w:rsidRDefault="00000000">
            <w:pPr>
              <w:spacing w:before="80" w:after="80"/>
              <w:ind w:right="227"/>
              <w:jc w:val="right"/>
              <w:rPr>
                <w:sz w:val="20"/>
                <w:lang w:val="fr-CH"/>
              </w:rPr>
            </w:pPr>
            <w:r>
              <w:rPr>
                <w:sz w:val="20"/>
                <w:lang w:val="fr-CH"/>
              </w:rPr>
              <w:t>17 947 621</w:t>
            </w:r>
          </w:p>
        </w:tc>
      </w:tr>
      <w:tr w:rsidR="00000000">
        <w:trPr>
          <w:jc w:val="center"/>
        </w:trPr>
        <w:tc>
          <w:tcPr>
            <w:tcW w:w="1985" w:type="dxa"/>
          </w:tcPr>
          <w:p w:rsidR="00000000" w:rsidRDefault="00000000">
            <w:pPr>
              <w:spacing w:before="80" w:after="80"/>
              <w:rPr>
                <w:sz w:val="20"/>
                <w:lang w:val="fr-CH"/>
              </w:rPr>
            </w:pPr>
            <w:r>
              <w:rPr>
                <w:sz w:val="20"/>
                <w:lang w:val="fr-CH"/>
              </w:rPr>
              <w:t>Janv. 2000</w:t>
            </w:r>
          </w:p>
        </w:tc>
        <w:tc>
          <w:tcPr>
            <w:tcW w:w="1390" w:type="dxa"/>
          </w:tcPr>
          <w:p w:rsidR="00000000" w:rsidRDefault="00000000">
            <w:pPr>
              <w:spacing w:before="80" w:after="80"/>
              <w:ind w:right="227"/>
              <w:jc w:val="right"/>
              <w:rPr>
                <w:sz w:val="20"/>
                <w:lang w:val="fr-CH"/>
              </w:rPr>
            </w:pPr>
            <w:r>
              <w:rPr>
                <w:sz w:val="20"/>
                <w:lang w:val="fr-CH"/>
              </w:rPr>
              <w:t>8 847 760</w:t>
            </w:r>
          </w:p>
        </w:tc>
        <w:tc>
          <w:tcPr>
            <w:tcW w:w="1418" w:type="dxa"/>
          </w:tcPr>
          <w:p w:rsidR="00000000" w:rsidRDefault="00000000">
            <w:pPr>
              <w:spacing w:before="80" w:after="80"/>
              <w:ind w:right="227"/>
              <w:jc w:val="right"/>
              <w:rPr>
                <w:sz w:val="20"/>
                <w:lang w:val="fr-CH"/>
              </w:rPr>
            </w:pPr>
            <w:r>
              <w:rPr>
                <w:sz w:val="20"/>
                <w:lang w:val="fr-CH"/>
              </w:rPr>
              <w:t>3 388 098</w:t>
            </w:r>
          </w:p>
        </w:tc>
        <w:tc>
          <w:tcPr>
            <w:tcW w:w="1559" w:type="dxa"/>
          </w:tcPr>
          <w:p w:rsidR="00000000" w:rsidRDefault="00000000">
            <w:pPr>
              <w:spacing w:before="80" w:after="80"/>
              <w:ind w:right="227"/>
              <w:jc w:val="right"/>
              <w:rPr>
                <w:sz w:val="20"/>
                <w:lang w:val="fr-CH"/>
              </w:rPr>
            </w:pPr>
            <w:r>
              <w:rPr>
                <w:sz w:val="20"/>
                <w:lang w:val="fr-CH"/>
              </w:rPr>
              <w:t>4 736 716</w:t>
            </w:r>
          </w:p>
        </w:tc>
        <w:tc>
          <w:tcPr>
            <w:tcW w:w="1418" w:type="dxa"/>
          </w:tcPr>
          <w:p w:rsidR="00000000" w:rsidRDefault="00000000">
            <w:pPr>
              <w:spacing w:before="80" w:after="80"/>
              <w:ind w:right="227"/>
              <w:jc w:val="right"/>
              <w:rPr>
                <w:sz w:val="20"/>
                <w:lang w:val="fr-CH"/>
              </w:rPr>
            </w:pPr>
            <w:r>
              <w:rPr>
                <w:sz w:val="20"/>
                <w:lang w:val="fr-CH"/>
              </w:rPr>
              <w:t xml:space="preserve"> 942 501</w:t>
            </w:r>
          </w:p>
        </w:tc>
        <w:tc>
          <w:tcPr>
            <w:tcW w:w="1586" w:type="dxa"/>
          </w:tcPr>
          <w:p w:rsidR="00000000" w:rsidRDefault="00000000">
            <w:pPr>
              <w:spacing w:before="80" w:after="80"/>
              <w:ind w:right="227"/>
              <w:jc w:val="right"/>
              <w:rPr>
                <w:sz w:val="20"/>
                <w:lang w:val="fr-CH"/>
              </w:rPr>
            </w:pPr>
            <w:r>
              <w:rPr>
                <w:sz w:val="20"/>
                <w:lang w:val="fr-CH"/>
              </w:rPr>
              <w:t>17 915 076</w:t>
            </w:r>
          </w:p>
        </w:tc>
      </w:tr>
      <w:tr w:rsidR="00000000">
        <w:trPr>
          <w:jc w:val="center"/>
        </w:trPr>
        <w:tc>
          <w:tcPr>
            <w:tcW w:w="1985" w:type="dxa"/>
          </w:tcPr>
          <w:p w:rsidR="00000000" w:rsidRDefault="00000000">
            <w:pPr>
              <w:spacing w:before="80" w:after="80"/>
              <w:rPr>
                <w:sz w:val="20"/>
                <w:lang w:val="fr-CH"/>
              </w:rPr>
            </w:pPr>
            <w:r>
              <w:rPr>
                <w:sz w:val="20"/>
                <w:lang w:val="fr-CH"/>
              </w:rPr>
              <w:t>Févr. 2000</w:t>
            </w:r>
          </w:p>
        </w:tc>
        <w:tc>
          <w:tcPr>
            <w:tcW w:w="1390" w:type="dxa"/>
          </w:tcPr>
          <w:p w:rsidR="00000000" w:rsidRDefault="00000000">
            <w:pPr>
              <w:spacing w:before="80" w:after="80"/>
              <w:ind w:right="227"/>
              <w:jc w:val="right"/>
              <w:rPr>
                <w:sz w:val="20"/>
                <w:lang w:val="fr-CH"/>
              </w:rPr>
            </w:pPr>
            <w:r>
              <w:rPr>
                <w:sz w:val="20"/>
                <w:lang w:val="fr-CH"/>
              </w:rPr>
              <w:t>8 940 706</w:t>
            </w:r>
          </w:p>
        </w:tc>
        <w:tc>
          <w:tcPr>
            <w:tcW w:w="1418" w:type="dxa"/>
          </w:tcPr>
          <w:p w:rsidR="00000000" w:rsidRDefault="00000000">
            <w:pPr>
              <w:spacing w:before="80" w:after="80"/>
              <w:ind w:right="227"/>
              <w:jc w:val="right"/>
              <w:rPr>
                <w:sz w:val="20"/>
                <w:lang w:val="fr-CH"/>
              </w:rPr>
            </w:pPr>
            <w:r>
              <w:rPr>
                <w:sz w:val="20"/>
                <w:lang w:val="fr-CH"/>
              </w:rPr>
              <w:t>3 446 918</w:t>
            </w:r>
          </w:p>
        </w:tc>
        <w:tc>
          <w:tcPr>
            <w:tcW w:w="1559" w:type="dxa"/>
          </w:tcPr>
          <w:p w:rsidR="00000000" w:rsidRDefault="00000000">
            <w:pPr>
              <w:spacing w:before="80" w:after="80"/>
              <w:ind w:right="227"/>
              <w:jc w:val="right"/>
              <w:rPr>
                <w:sz w:val="20"/>
                <w:lang w:val="fr-CH"/>
              </w:rPr>
            </w:pPr>
            <w:r>
              <w:rPr>
                <w:sz w:val="20"/>
                <w:lang w:val="fr-CH"/>
              </w:rPr>
              <w:t>4 748 151</w:t>
            </w:r>
          </w:p>
        </w:tc>
        <w:tc>
          <w:tcPr>
            <w:tcW w:w="1418" w:type="dxa"/>
          </w:tcPr>
          <w:p w:rsidR="00000000" w:rsidRDefault="00000000">
            <w:pPr>
              <w:spacing w:before="80" w:after="80"/>
              <w:ind w:right="227"/>
              <w:jc w:val="right"/>
              <w:rPr>
                <w:sz w:val="20"/>
                <w:lang w:val="fr-CH"/>
              </w:rPr>
            </w:pPr>
            <w:r>
              <w:rPr>
                <w:sz w:val="20"/>
                <w:lang w:val="fr-CH"/>
              </w:rPr>
              <w:t xml:space="preserve"> 966 570</w:t>
            </w:r>
          </w:p>
        </w:tc>
        <w:tc>
          <w:tcPr>
            <w:tcW w:w="1586" w:type="dxa"/>
          </w:tcPr>
          <w:p w:rsidR="00000000" w:rsidRDefault="00000000">
            <w:pPr>
              <w:spacing w:before="80" w:after="80"/>
              <w:ind w:right="227"/>
              <w:jc w:val="right"/>
              <w:rPr>
                <w:sz w:val="20"/>
                <w:lang w:val="fr-CH"/>
              </w:rPr>
            </w:pPr>
            <w:r>
              <w:rPr>
                <w:sz w:val="20"/>
                <w:lang w:val="fr-CH"/>
              </w:rPr>
              <w:t>18 102 345</w:t>
            </w:r>
          </w:p>
        </w:tc>
      </w:tr>
      <w:tr w:rsidR="00000000">
        <w:trPr>
          <w:jc w:val="center"/>
        </w:trPr>
        <w:tc>
          <w:tcPr>
            <w:tcW w:w="1985" w:type="dxa"/>
          </w:tcPr>
          <w:p w:rsidR="00000000" w:rsidRDefault="00000000">
            <w:pPr>
              <w:spacing w:before="80" w:after="80"/>
              <w:rPr>
                <w:sz w:val="20"/>
                <w:lang w:val="fr-CH"/>
              </w:rPr>
            </w:pPr>
            <w:r>
              <w:rPr>
                <w:sz w:val="20"/>
                <w:lang w:val="fr-CH"/>
              </w:rPr>
              <w:t>Mars 2000</w:t>
            </w:r>
          </w:p>
        </w:tc>
        <w:tc>
          <w:tcPr>
            <w:tcW w:w="1390" w:type="dxa"/>
          </w:tcPr>
          <w:p w:rsidR="00000000" w:rsidRDefault="00000000">
            <w:pPr>
              <w:spacing w:before="80" w:after="80"/>
              <w:ind w:right="227"/>
              <w:jc w:val="right"/>
              <w:rPr>
                <w:sz w:val="20"/>
                <w:lang w:val="fr-CH"/>
              </w:rPr>
            </w:pPr>
            <w:r>
              <w:rPr>
                <w:sz w:val="20"/>
                <w:lang w:val="fr-CH"/>
              </w:rPr>
              <w:t>8 933 288</w:t>
            </w:r>
          </w:p>
        </w:tc>
        <w:tc>
          <w:tcPr>
            <w:tcW w:w="1418" w:type="dxa"/>
          </w:tcPr>
          <w:p w:rsidR="00000000" w:rsidRDefault="00000000">
            <w:pPr>
              <w:spacing w:before="80" w:after="80"/>
              <w:ind w:right="227"/>
              <w:jc w:val="right"/>
              <w:rPr>
                <w:sz w:val="20"/>
                <w:lang w:val="fr-CH"/>
              </w:rPr>
            </w:pPr>
            <w:r>
              <w:rPr>
                <w:sz w:val="20"/>
                <w:lang w:val="fr-CH"/>
              </w:rPr>
              <w:t>3 473 944</w:t>
            </w:r>
          </w:p>
        </w:tc>
        <w:tc>
          <w:tcPr>
            <w:tcW w:w="1559" w:type="dxa"/>
          </w:tcPr>
          <w:p w:rsidR="00000000" w:rsidRDefault="00000000">
            <w:pPr>
              <w:spacing w:before="80" w:after="80"/>
              <w:ind w:right="227"/>
              <w:jc w:val="right"/>
              <w:rPr>
                <w:sz w:val="20"/>
                <w:lang w:val="fr-CH"/>
              </w:rPr>
            </w:pPr>
            <w:r>
              <w:rPr>
                <w:sz w:val="20"/>
                <w:lang w:val="fr-CH"/>
              </w:rPr>
              <w:t>4 810 767</w:t>
            </w:r>
          </w:p>
        </w:tc>
        <w:tc>
          <w:tcPr>
            <w:tcW w:w="1418" w:type="dxa"/>
          </w:tcPr>
          <w:p w:rsidR="00000000" w:rsidRDefault="00000000">
            <w:pPr>
              <w:spacing w:before="80" w:after="80"/>
              <w:ind w:right="227"/>
              <w:jc w:val="right"/>
              <w:rPr>
                <w:sz w:val="20"/>
                <w:lang w:val="fr-CH"/>
              </w:rPr>
            </w:pPr>
            <w:r>
              <w:rPr>
                <w:sz w:val="20"/>
                <w:lang w:val="fr-CH"/>
              </w:rPr>
              <w:t>1 025 553</w:t>
            </w:r>
          </w:p>
        </w:tc>
        <w:tc>
          <w:tcPr>
            <w:tcW w:w="1586" w:type="dxa"/>
          </w:tcPr>
          <w:p w:rsidR="00000000" w:rsidRDefault="00000000">
            <w:pPr>
              <w:spacing w:before="80" w:after="80"/>
              <w:ind w:right="227"/>
              <w:jc w:val="right"/>
              <w:rPr>
                <w:sz w:val="20"/>
                <w:lang w:val="fr-CH"/>
              </w:rPr>
            </w:pPr>
            <w:r>
              <w:rPr>
                <w:sz w:val="20"/>
                <w:lang w:val="fr-CH"/>
              </w:rPr>
              <w:t>18 243 552</w:t>
            </w:r>
          </w:p>
        </w:tc>
      </w:tr>
      <w:tr w:rsidR="00000000">
        <w:trPr>
          <w:jc w:val="center"/>
        </w:trPr>
        <w:tc>
          <w:tcPr>
            <w:tcW w:w="1985" w:type="dxa"/>
          </w:tcPr>
          <w:p w:rsidR="00000000" w:rsidRDefault="00000000">
            <w:pPr>
              <w:spacing w:before="80" w:after="80"/>
              <w:rPr>
                <w:sz w:val="20"/>
                <w:lang w:val="fr-CH"/>
              </w:rPr>
            </w:pPr>
            <w:r>
              <w:rPr>
                <w:sz w:val="20"/>
                <w:lang w:val="fr-CH"/>
              </w:rPr>
              <w:t>Avril 2000</w:t>
            </w:r>
          </w:p>
        </w:tc>
        <w:tc>
          <w:tcPr>
            <w:tcW w:w="1390" w:type="dxa"/>
          </w:tcPr>
          <w:p w:rsidR="00000000" w:rsidRDefault="00000000">
            <w:pPr>
              <w:spacing w:before="80" w:after="80"/>
              <w:ind w:right="227"/>
              <w:jc w:val="right"/>
              <w:rPr>
                <w:sz w:val="20"/>
                <w:lang w:val="fr-CH"/>
              </w:rPr>
            </w:pPr>
            <w:r>
              <w:rPr>
                <w:sz w:val="20"/>
                <w:lang w:val="fr-CH"/>
              </w:rPr>
              <w:t>9 072 385</w:t>
            </w:r>
          </w:p>
        </w:tc>
        <w:tc>
          <w:tcPr>
            <w:tcW w:w="1418" w:type="dxa"/>
          </w:tcPr>
          <w:p w:rsidR="00000000" w:rsidRDefault="00000000">
            <w:pPr>
              <w:spacing w:before="80" w:after="80"/>
              <w:ind w:right="227"/>
              <w:jc w:val="right"/>
              <w:rPr>
                <w:sz w:val="20"/>
                <w:lang w:val="fr-CH"/>
              </w:rPr>
            </w:pPr>
            <w:r>
              <w:rPr>
                <w:sz w:val="20"/>
                <w:lang w:val="fr-CH"/>
              </w:rPr>
              <w:t>3 489 906</w:t>
            </w:r>
          </w:p>
        </w:tc>
        <w:tc>
          <w:tcPr>
            <w:tcW w:w="1559" w:type="dxa"/>
          </w:tcPr>
          <w:p w:rsidR="00000000" w:rsidRDefault="00000000">
            <w:pPr>
              <w:spacing w:before="80" w:after="80"/>
              <w:ind w:right="227"/>
              <w:jc w:val="right"/>
              <w:rPr>
                <w:sz w:val="20"/>
                <w:lang w:val="fr-CH"/>
              </w:rPr>
            </w:pPr>
            <w:r>
              <w:rPr>
                <w:sz w:val="20"/>
                <w:lang w:val="fr-CH"/>
              </w:rPr>
              <w:t>4 856 186</w:t>
            </w:r>
          </w:p>
        </w:tc>
        <w:tc>
          <w:tcPr>
            <w:tcW w:w="1418" w:type="dxa"/>
          </w:tcPr>
          <w:p w:rsidR="00000000" w:rsidRDefault="00000000">
            <w:pPr>
              <w:spacing w:before="80" w:after="80"/>
              <w:ind w:right="227"/>
              <w:jc w:val="right"/>
              <w:rPr>
                <w:sz w:val="20"/>
                <w:lang w:val="fr-CH"/>
              </w:rPr>
            </w:pPr>
            <w:r>
              <w:rPr>
                <w:sz w:val="20"/>
                <w:lang w:val="fr-CH"/>
              </w:rPr>
              <w:t>1 030 628</w:t>
            </w:r>
          </w:p>
        </w:tc>
        <w:tc>
          <w:tcPr>
            <w:tcW w:w="1586" w:type="dxa"/>
          </w:tcPr>
          <w:p w:rsidR="00000000" w:rsidRDefault="00000000">
            <w:pPr>
              <w:spacing w:before="80" w:after="80"/>
              <w:ind w:right="227"/>
              <w:jc w:val="right"/>
              <w:rPr>
                <w:sz w:val="20"/>
                <w:lang w:val="fr-CH"/>
              </w:rPr>
            </w:pPr>
            <w:r>
              <w:rPr>
                <w:sz w:val="20"/>
                <w:lang w:val="fr-CH"/>
              </w:rPr>
              <w:t>18 449 105</w:t>
            </w:r>
          </w:p>
        </w:tc>
      </w:tr>
      <w:tr w:rsidR="00000000">
        <w:trPr>
          <w:jc w:val="center"/>
        </w:trPr>
        <w:tc>
          <w:tcPr>
            <w:tcW w:w="1985" w:type="dxa"/>
          </w:tcPr>
          <w:p w:rsidR="00000000" w:rsidRDefault="00000000">
            <w:pPr>
              <w:spacing w:before="80" w:after="80"/>
              <w:rPr>
                <w:sz w:val="20"/>
                <w:lang w:val="fr-CH"/>
              </w:rPr>
            </w:pPr>
            <w:r>
              <w:rPr>
                <w:sz w:val="20"/>
                <w:lang w:val="fr-CH"/>
              </w:rPr>
              <w:t>Janv.-Avril 2000</w:t>
            </w:r>
          </w:p>
        </w:tc>
        <w:tc>
          <w:tcPr>
            <w:tcW w:w="1390" w:type="dxa"/>
          </w:tcPr>
          <w:p w:rsidR="00000000" w:rsidRDefault="00000000">
            <w:pPr>
              <w:spacing w:before="80" w:after="80"/>
              <w:ind w:right="227"/>
              <w:jc w:val="right"/>
              <w:rPr>
                <w:sz w:val="20"/>
                <w:lang w:val="fr-CH"/>
              </w:rPr>
            </w:pPr>
            <w:r>
              <w:rPr>
                <w:sz w:val="20"/>
                <w:lang w:val="fr-CH"/>
              </w:rPr>
              <w:t>8 948 535</w:t>
            </w:r>
          </w:p>
        </w:tc>
        <w:tc>
          <w:tcPr>
            <w:tcW w:w="1418" w:type="dxa"/>
          </w:tcPr>
          <w:p w:rsidR="00000000" w:rsidRDefault="00000000">
            <w:pPr>
              <w:spacing w:before="80" w:after="80"/>
              <w:ind w:right="227"/>
              <w:jc w:val="right"/>
              <w:rPr>
                <w:sz w:val="20"/>
                <w:lang w:val="fr-CH"/>
              </w:rPr>
            </w:pPr>
            <w:r>
              <w:rPr>
                <w:sz w:val="20"/>
                <w:lang w:val="fr-CH"/>
              </w:rPr>
              <w:t>3 449 717</w:t>
            </w:r>
          </w:p>
        </w:tc>
        <w:tc>
          <w:tcPr>
            <w:tcW w:w="1559" w:type="dxa"/>
          </w:tcPr>
          <w:p w:rsidR="00000000" w:rsidRDefault="00000000">
            <w:pPr>
              <w:spacing w:before="80" w:after="80"/>
              <w:ind w:right="227"/>
              <w:jc w:val="right"/>
              <w:rPr>
                <w:sz w:val="20"/>
                <w:lang w:val="fr-CH"/>
              </w:rPr>
            </w:pPr>
            <w:r>
              <w:rPr>
                <w:sz w:val="20"/>
                <w:lang w:val="fr-CH"/>
              </w:rPr>
              <w:t>4 787 955</w:t>
            </w:r>
          </w:p>
        </w:tc>
        <w:tc>
          <w:tcPr>
            <w:tcW w:w="1418" w:type="dxa"/>
          </w:tcPr>
          <w:p w:rsidR="00000000" w:rsidRDefault="00000000">
            <w:pPr>
              <w:spacing w:before="80" w:after="80"/>
              <w:ind w:right="227"/>
              <w:jc w:val="right"/>
              <w:rPr>
                <w:sz w:val="20"/>
                <w:lang w:val="fr-CH"/>
              </w:rPr>
            </w:pPr>
            <w:r>
              <w:rPr>
                <w:sz w:val="20"/>
                <w:lang w:val="fr-CH"/>
              </w:rPr>
              <w:t xml:space="preserve"> 991 313</w:t>
            </w:r>
          </w:p>
        </w:tc>
        <w:tc>
          <w:tcPr>
            <w:tcW w:w="1586" w:type="dxa"/>
          </w:tcPr>
          <w:p w:rsidR="00000000" w:rsidRDefault="00000000">
            <w:pPr>
              <w:spacing w:before="80" w:after="80"/>
              <w:ind w:right="227"/>
              <w:jc w:val="right"/>
              <w:rPr>
                <w:sz w:val="20"/>
                <w:lang w:val="fr-CH"/>
              </w:rPr>
            </w:pPr>
            <w:r>
              <w:rPr>
                <w:sz w:val="20"/>
                <w:lang w:val="fr-CH"/>
              </w:rPr>
              <w:t>18 177 520</w:t>
            </w:r>
          </w:p>
        </w:tc>
      </w:tr>
    </w:tbl>
    <w:p w:rsidR="00000000" w:rsidRDefault="00000000">
      <w:pPr>
        <w:spacing w:before="80"/>
        <w:ind w:firstLine="567"/>
        <w:rPr>
          <w:bCs/>
          <w:sz w:val="20"/>
          <w:lang w:val="fr-CH"/>
        </w:rPr>
      </w:pPr>
      <w:r>
        <w:rPr>
          <w:bCs/>
          <w:i/>
          <w:iCs/>
          <w:kern w:val="2"/>
          <w:sz w:val="20"/>
          <w:lang w:val="fr-CH"/>
        </w:rPr>
        <w:t xml:space="preserve">Source : </w:t>
      </w:r>
      <w:r>
        <w:rPr>
          <w:bCs/>
          <w:kern w:val="2"/>
          <w:sz w:val="20"/>
          <w:lang w:val="fr-CH"/>
        </w:rPr>
        <w:t xml:space="preserve">Ministère du travail – données provenant du SME/IBGE. Revue : </w:t>
      </w:r>
      <w:r>
        <w:rPr>
          <w:bCs/>
          <w:i/>
          <w:iCs/>
          <w:kern w:val="2"/>
          <w:sz w:val="20"/>
          <w:lang w:val="fr-CH"/>
        </w:rPr>
        <w:t>Mercado de Trabalho – Conjuntura e Análise</w:t>
      </w:r>
      <w:r>
        <w:rPr>
          <w:bCs/>
          <w:kern w:val="2"/>
          <w:sz w:val="20"/>
          <w:lang w:val="fr-CH"/>
        </w:rPr>
        <w:t xml:space="preserve"> – 5e année – Juin 2000.</w:t>
      </w:r>
    </w:p>
    <w:p w:rsidR="00000000" w:rsidRDefault="00000000">
      <w:pPr>
        <w:rPr>
          <w:b/>
          <w:bCs/>
          <w:lang w:val="fr-CH"/>
        </w:rPr>
      </w:pPr>
    </w:p>
    <w:p w:rsidR="00000000" w:rsidRDefault="00000000">
      <w:pPr>
        <w:keepNext/>
        <w:spacing w:after="120"/>
        <w:jc w:val="center"/>
        <w:rPr>
          <w:bCs/>
          <w:sz w:val="20"/>
          <w:lang w:val="fr-CH"/>
        </w:rPr>
      </w:pPr>
      <w:r>
        <w:rPr>
          <w:bCs/>
          <w:sz w:val="20"/>
          <w:lang w:val="fr-CH"/>
        </w:rPr>
        <w:t>TABLEAU 22</w:t>
      </w:r>
    </w:p>
    <w:p w:rsidR="00000000" w:rsidRDefault="00000000">
      <w:pPr>
        <w:keepNext/>
        <w:spacing w:after="120"/>
        <w:jc w:val="center"/>
        <w:rPr>
          <w:b/>
          <w:bCs/>
          <w:sz w:val="20"/>
          <w:lang w:val="fr-CH"/>
        </w:rPr>
      </w:pPr>
      <w:r>
        <w:rPr>
          <w:b/>
          <w:bCs/>
          <w:sz w:val="20"/>
          <w:lang w:val="fr-CH"/>
        </w:rPr>
        <w:t>Taux moyen d’activité, par sexe</w:t>
      </w:r>
    </w:p>
    <w:tbl>
      <w:tblPr>
        <w:tblW w:w="9412"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722"/>
        <w:gridCol w:w="1492"/>
        <w:gridCol w:w="1492"/>
        <w:gridCol w:w="1722"/>
        <w:gridCol w:w="1492"/>
        <w:gridCol w:w="1492"/>
      </w:tblGrid>
      <w:tr w:rsidR="00000000">
        <w:trPr>
          <w:jc w:val="center"/>
        </w:trPr>
        <w:tc>
          <w:tcPr>
            <w:tcW w:w="1722" w:type="dxa"/>
            <w:tcBorders>
              <w:bottom w:val="single" w:sz="4" w:space="0" w:color="auto"/>
            </w:tcBorders>
          </w:tcPr>
          <w:p w:rsidR="00000000" w:rsidRDefault="00000000">
            <w:pPr>
              <w:keepNext/>
              <w:spacing w:before="60" w:after="60"/>
              <w:jc w:val="center"/>
              <w:rPr>
                <w:i/>
                <w:iCs/>
                <w:sz w:val="20"/>
                <w:lang w:val="fr-CH"/>
              </w:rPr>
            </w:pPr>
            <w:r>
              <w:rPr>
                <w:i/>
                <w:iCs/>
                <w:sz w:val="20"/>
                <w:lang w:val="fr-CH"/>
              </w:rPr>
              <w:t>Moyenne</w:t>
            </w:r>
          </w:p>
        </w:tc>
        <w:tc>
          <w:tcPr>
            <w:tcW w:w="1492" w:type="dxa"/>
            <w:tcBorders>
              <w:bottom w:val="single" w:sz="4" w:space="0" w:color="auto"/>
            </w:tcBorders>
          </w:tcPr>
          <w:p w:rsidR="00000000" w:rsidRDefault="00000000">
            <w:pPr>
              <w:keepNext/>
              <w:spacing w:before="60" w:after="60"/>
              <w:jc w:val="center"/>
              <w:rPr>
                <w:i/>
                <w:iCs/>
                <w:sz w:val="20"/>
                <w:lang w:val="fr-CH"/>
              </w:rPr>
            </w:pPr>
            <w:r>
              <w:rPr>
                <w:i/>
                <w:iCs/>
                <w:sz w:val="20"/>
                <w:lang w:val="fr-CH"/>
              </w:rPr>
              <w:t>Hommes</w:t>
            </w:r>
          </w:p>
        </w:tc>
        <w:tc>
          <w:tcPr>
            <w:tcW w:w="1492" w:type="dxa"/>
            <w:tcBorders>
              <w:bottom w:val="single" w:sz="4" w:space="0" w:color="auto"/>
              <w:right w:val="single" w:sz="4" w:space="0" w:color="auto"/>
            </w:tcBorders>
          </w:tcPr>
          <w:p w:rsidR="00000000" w:rsidRDefault="00000000">
            <w:pPr>
              <w:keepNext/>
              <w:spacing w:before="60" w:after="60"/>
              <w:jc w:val="center"/>
              <w:rPr>
                <w:i/>
                <w:iCs/>
                <w:sz w:val="20"/>
                <w:lang w:val="fr-CH"/>
              </w:rPr>
            </w:pPr>
            <w:r>
              <w:rPr>
                <w:i/>
                <w:iCs/>
                <w:sz w:val="20"/>
                <w:lang w:val="fr-CH"/>
              </w:rPr>
              <w:t>Femmes</w:t>
            </w:r>
          </w:p>
        </w:tc>
        <w:tc>
          <w:tcPr>
            <w:tcW w:w="1722" w:type="dxa"/>
            <w:tcBorders>
              <w:top w:val="single" w:sz="4" w:space="0" w:color="auto"/>
              <w:left w:val="single" w:sz="4" w:space="0" w:color="auto"/>
              <w:bottom w:val="single" w:sz="4" w:space="0" w:color="auto"/>
            </w:tcBorders>
          </w:tcPr>
          <w:p w:rsidR="00000000" w:rsidRDefault="00000000">
            <w:pPr>
              <w:keepNext/>
              <w:spacing w:before="60" w:after="60"/>
              <w:jc w:val="center"/>
              <w:rPr>
                <w:i/>
                <w:iCs/>
                <w:sz w:val="20"/>
                <w:lang w:val="fr-CH"/>
              </w:rPr>
            </w:pPr>
            <w:r>
              <w:rPr>
                <w:i/>
                <w:iCs/>
                <w:sz w:val="20"/>
                <w:lang w:val="fr-CH"/>
              </w:rPr>
              <w:t>Moyenne</w:t>
            </w:r>
          </w:p>
        </w:tc>
        <w:tc>
          <w:tcPr>
            <w:tcW w:w="1492" w:type="dxa"/>
            <w:tcBorders>
              <w:bottom w:val="single" w:sz="4" w:space="0" w:color="auto"/>
            </w:tcBorders>
          </w:tcPr>
          <w:p w:rsidR="00000000" w:rsidRDefault="00000000">
            <w:pPr>
              <w:keepNext/>
              <w:spacing w:before="60" w:after="60"/>
              <w:jc w:val="center"/>
              <w:rPr>
                <w:i/>
                <w:iCs/>
                <w:sz w:val="20"/>
                <w:lang w:val="fr-CH"/>
              </w:rPr>
            </w:pPr>
            <w:r>
              <w:rPr>
                <w:i/>
                <w:iCs/>
                <w:sz w:val="20"/>
                <w:lang w:val="fr-CH"/>
              </w:rPr>
              <w:t>Hommes</w:t>
            </w:r>
          </w:p>
        </w:tc>
        <w:tc>
          <w:tcPr>
            <w:tcW w:w="1492" w:type="dxa"/>
            <w:tcBorders>
              <w:bottom w:val="single" w:sz="4" w:space="0" w:color="auto"/>
            </w:tcBorders>
          </w:tcPr>
          <w:p w:rsidR="00000000" w:rsidRDefault="00000000">
            <w:pPr>
              <w:keepNext/>
              <w:spacing w:before="60" w:after="60"/>
              <w:jc w:val="center"/>
              <w:rPr>
                <w:i/>
                <w:iCs/>
                <w:sz w:val="20"/>
                <w:lang w:val="fr-CH"/>
              </w:rPr>
            </w:pPr>
            <w:r>
              <w:rPr>
                <w:i/>
                <w:iCs/>
                <w:sz w:val="20"/>
                <w:lang w:val="fr-CH"/>
              </w:rPr>
              <w:t>Femmes</w:t>
            </w:r>
          </w:p>
        </w:tc>
      </w:tr>
      <w:tr w:rsidR="00000000">
        <w:trPr>
          <w:jc w:val="center"/>
        </w:trPr>
        <w:tc>
          <w:tcPr>
            <w:tcW w:w="1722" w:type="dxa"/>
            <w:tcBorders>
              <w:top w:val="single" w:sz="4" w:space="0" w:color="auto"/>
              <w:bottom w:val="nil"/>
            </w:tcBorders>
          </w:tcPr>
          <w:p w:rsidR="00000000" w:rsidRDefault="00000000">
            <w:pPr>
              <w:keepNext/>
              <w:spacing w:before="60" w:after="60"/>
              <w:rPr>
                <w:sz w:val="20"/>
                <w:lang w:val="fr-CH"/>
              </w:rPr>
            </w:pPr>
            <w:r>
              <w:rPr>
                <w:sz w:val="20"/>
                <w:lang w:val="fr-CH"/>
              </w:rPr>
              <w:t>1991</w:t>
            </w:r>
          </w:p>
        </w:tc>
        <w:tc>
          <w:tcPr>
            <w:tcW w:w="1492" w:type="dxa"/>
            <w:tcBorders>
              <w:top w:val="single" w:sz="4" w:space="0" w:color="auto"/>
              <w:bottom w:val="nil"/>
            </w:tcBorders>
          </w:tcPr>
          <w:p w:rsidR="00000000" w:rsidRDefault="00000000">
            <w:pPr>
              <w:keepNext/>
              <w:spacing w:before="60" w:after="60"/>
              <w:ind w:right="454"/>
              <w:jc w:val="right"/>
              <w:rPr>
                <w:sz w:val="20"/>
                <w:lang w:val="fr-CH"/>
              </w:rPr>
            </w:pPr>
            <w:r>
              <w:rPr>
                <w:sz w:val="20"/>
                <w:lang w:val="fr-CH"/>
              </w:rPr>
              <w:t>79,98</w:t>
            </w:r>
          </w:p>
        </w:tc>
        <w:tc>
          <w:tcPr>
            <w:tcW w:w="1492" w:type="dxa"/>
            <w:tcBorders>
              <w:top w:val="single" w:sz="4" w:space="0" w:color="auto"/>
              <w:bottom w:val="nil"/>
              <w:right w:val="single" w:sz="4" w:space="0" w:color="auto"/>
            </w:tcBorders>
          </w:tcPr>
          <w:p w:rsidR="00000000" w:rsidRDefault="00000000">
            <w:pPr>
              <w:keepNext/>
              <w:spacing w:before="60" w:after="60"/>
              <w:ind w:right="454"/>
              <w:jc w:val="right"/>
              <w:rPr>
                <w:sz w:val="20"/>
                <w:lang w:val="fr-CH"/>
              </w:rPr>
            </w:pPr>
            <w:r>
              <w:rPr>
                <w:sz w:val="20"/>
                <w:lang w:val="fr-CH"/>
              </w:rPr>
              <w:t>44,28</w:t>
            </w:r>
          </w:p>
        </w:tc>
        <w:tc>
          <w:tcPr>
            <w:tcW w:w="1722" w:type="dxa"/>
            <w:tcBorders>
              <w:top w:val="single" w:sz="4" w:space="0" w:color="auto"/>
              <w:left w:val="single" w:sz="4" w:space="0" w:color="auto"/>
              <w:bottom w:val="nil"/>
            </w:tcBorders>
          </w:tcPr>
          <w:p w:rsidR="00000000" w:rsidRDefault="00000000">
            <w:pPr>
              <w:keepNext/>
              <w:spacing w:before="60" w:after="60"/>
              <w:rPr>
                <w:sz w:val="20"/>
                <w:lang w:val="fr-CH"/>
              </w:rPr>
            </w:pPr>
            <w:r>
              <w:rPr>
                <w:sz w:val="20"/>
                <w:lang w:val="fr-CH"/>
              </w:rPr>
              <w:t>Juin 1999</w:t>
            </w:r>
          </w:p>
        </w:tc>
        <w:tc>
          <w:tcPr>
            <w:tcW w:w="1492" w:type="dxa"/>
            <w:tcBorders>
              <w:top w:val="single" w:sz="4" w:space="0" w:color="auto"/>
              <w:bottom w:val="nil"/>
            </w:tcBorders>
          </w:tcPr>
          <w:p w:rsidR="00000000" w:rsidRDefault="00000000">
            <w:pPr>
              <w:keepNext/>
              <w:spacing w:before="60" w:after="60"/>
              <w:ind w:right="454"/>
              <w:jc w:val="right"/>
              <w:rPr>
                <w:sz w:val="20"/>
                <w:lang w:val="fr-CH"/>
              </w:rPr>
            </w:pPr>
            <w:r>
              <w:rPr>
                <w:sz w:val="20"/>
                <w:lang w:val="fr-CH"/>
              </w:rPr>
              <w:t>73,12</w:t>
            </w:r>
          </w:p>
        </w:tc>
        <w:tc>
          <w:tcPr>
            <w:tcW w:w="1492" w:type="dxa"/>
            <w:tcBorders>
              <w:top w:val="single" w:sz="4" w:space="0" w:color="auto"/>
              <w:bottom w:val="nil"/>
            </w:tcBorders>
          </w:tcPr>
          <w:p w:rsidR="00000000" w:rsidRDefault="00000000">
            <w:pPr>
              <w:keepNext/>
              <w:spacing w:before="60" w:after="60"/>
              <w:ind w:right="454"/>
              <w:jc w:val="right"/>
              <w:rPr>
                <w:sz w:val="20"/>
                <w:lang w:val="fr-CH"/>
              </w:rPr>
            </w:pPr>
            <w:r>
              <w:rPr>
                <w:sz w:val="20"/>
                <w:lang w:val="fr-CH"/>
              </w:rPr>
              <w:t>43,94</w:t>
            </w:r>
          </w:p>
        </w:tc>
      </w:tr>
      <w:tr w:rsidR="00000000">
        <w:trPr>
          <w:jc w:val="center"/>
        </w:trPr>
        <w:tc>
          <w:tcPr>
            <w:tcW w:w="1722" w:type="dxa"/>
            <w:tcBorders>
              <w:top w:val="nil"/>
            </w:tcBorders>
          </w:tcPr>
          <w:p w:rsidR="00000000" w:rsidRDefault="00000000">
            <w:pPr>
              <w:keepNext/>
              <w:spacing w:before="60" w:after="60"/>
              <w:rPr>
                <w:sz w:val="20"/>
                <w:lang w:val="fr-CH"/>
              </w:rPr>
            </w:pPr>
            <w:r>
              <w:rPr>
                <w:sz w:val="20"/>
                <w:lang w:val="fr-CH"/>
              </w:rPr>
              <w:t>1992</w:t>
            </w:r>
          </w:p>
        </w:tc>
        <w:tc>
          <w:tcPr>
            <w:tcW w:w="1492" w:type="dxa"/>
            <w:tcBorders>
              <w:top w:val="nil"/>
            </w:tcBorders>
          </w:tcPr>
          <w:p w:rsidR="00000000" w:rsidRDefault="00000000">
            <w:pPr>
              <w:keepNext/>
              <w:spacing w:before="60" w:after="60"/>
              <w:ind w:right="454"/>
              <w:jc w:val="right"/>
              <w:rPr>
                <w:sz w:val="20"/>
                <w:lang w:val="fr-CH"/>
              </w:rPr>
            </w:pPr>
            <w:r>
              <w:rPr>
                <w:sz w:val="20"/>
                <w:lang w:val="fr-CH"/>
              </w:rPr>
              <w:t>78,35</w:t>
            </w:r>
          </w:p>
        </w:tc>
        <w:tc>
          <w:tcPr>
            <w:tcW w:w="1492" w:type="dxa"/>
            <w:tcBorders>
              <w:top w:val="nil"/>
              <w:right w:val="single" w:sz="4" w:space="0" w:color="auto"/>
            </w:tcBorders>
          </w:tcPr>
          <w:p w:rsidR="00000000" w:rsidRDefault="00000000">
            <w:pPr>
              <w:keepNext/>
              <w:spacing w:before="60" w:after="60"/>
              <w:ind w:right="454"/>
              <w:jc w:val="right"/>
              <w:rPr>
                <w:sz w:val="20"/>
                <w:lang w:val="fr-CH"/>
              </w:rPr>
            </w:pPr>
            <w:r>
              <w:rPr>
                <w:sz w:val="20"/>
                <w:lang w:val="fr-CH"/>
              </w:rPr>
              <w:t>42,69</w:t>
            </w:r>
          </w:p>
        </w:tc>
        <w:tc>
          <w:tcPr>
            <w:tcW w:w="1722" w:type="dxa"/>
            <w:tcBorders>
              <w:top w:val="nil"/>
              <w:left w:val="single" w:sz="4" w:space="0" w:color="auto"/>
            </w:tcBorders>
          </w:tcPr>
          <w:p w:rsidR="00000000" w:rsidRDefault="00000000">
            <w:pPr>
              <w:keepNext/>
              <w:spacing w:before="60" w:after="60"/>
              <w:rPr>
                <w:sz w:val="20"/>
                <w:lang w:val="fr-CH"/>
              </w:rPr>
            </w:pPr>
            <w:r>
              <w:rPr>
                <w:sz w:val="20"/>
                <w:lang w:val="fr-CH"/>
              </w:rPr>
              <w:t>Juill. 1999</w:t>
            </w:r>
          </w:p>
        </w:tc>
        <w:tc>
          <w:tcPr>
            <w:tcW w:w="1492" w:type="dxa"/>
            <w:tcBorders>
              <w:top w:val="nil"/>
            </w:tcBorders>
          </w:tcPr>
          <w:p w:rsidR="00000000" w:rsidRDefault="00000000">
            <w:pPr>
              <w:keepNext/>
              <w:spacing w:before="60" w:after="60"/>
              <w:ind w:right="454"/>
              <w:jc w:val="right"/>
              <w:rPr>
                <w:sz w:val="20"/>
                <w:lang w:val="fr-CH"/>
              </w:rPr>
            </w:pPr>
            <w:r>
              <w:rPr>
                <w:sz w:val="20"/>
                <w:lang w:val="fr-CH"/>
              </w:rPr>
              <w:t>72,21</w:t>
            </w:r>
          </w:p>
        </w:tc>
        <w:tc>
          <w:tcPr>
            <w:tcW w:w="1492" w:type="dxa"/>
            <w:tcBorders>
              <w:top w:val="nil"/>
            </w:tcBorders>
          </w:tcPr>
          <w:p w:rsidR="00000000" w:rsidRDefault="00000000">
            <w:pPr>
              <w:keepNext/>
              <w:spacing w:before="60" w:after="60"/>
              <w:ind w:right="454"/>
              <w:jc w:val="right"/>
              <w:rPr>
                <w:sz w:val="20"/>
                <w:lang w:val="fr-CH"/>
              </w:rPr>
            </w:pPr>
            <w:r>
              <w:rPr>
                <w:sz w:val="20"/>
                <w:lang w:val="fr-CH"/>
              </w:rPr>
              <w:t>43,76</w:t>
            </w:r>
          </w:p>
        </w:tc>
      </w:tr>
      <w:tr w:rsidR="00000000">
        <w:trPr>
          <w:jc w:val="center"/>
        </w:trPr>
        <w:tc>
          <w:tcPr>
            <w:tcW w:w="1722" w:type="dxa"/>
          </w:tcPr>
          <w:p w:rsidR="00000000" w:rsidRDefault="00000000">
            <w:pPr>
              <w:keepNext/>
              <w:spacing w:before="60" w:after="60"/>
              <w:rPr>
                <w:sz w:val="20"/>
                <w:lang w:val="fr-CH"/>
              </w:rPr>
            </w:pPr>
            <w:r>
              <w:rPr>
                <w:sz w:val="20"/>
                <w:lang w:val="fr-CH"/>
              </w:rPr>
              <w:t>1993</w:t>
            </w:r>
          </w:p>
        </w:tc>
        <w:tc>
          <w:tcPr>
            <w:tcW w:w="1492" w:type="dxa"/>
          </w:tcPr>
          <w:p w:rsidR="00000000" w:rsidRDefault="00000000">
            <w:pPr>
              <w:keepNext/>
              <w:spacing w:before="60" w:after="60"/>
              <w:ind w:right="454"/>
              <w:jc w:val="right"/>
              <w:rPr>
                <w:sz w:val="20"/>
                <w:lang w:val="fr-CH"/>
              </w:rPr>
            </w:pPr>
            <w:r>
              <w:rPr>
                <w:sz w:val="20"/>
                <w:lang w:val="fr-CH"/>
              </w:rPr>
              <w:t>77,16</w:t>
            </w:r>
          </w:p>
        </w:tc>
        <w:tc>
          <w:tcPr>
            <w:tcW w:w="1492" w:type="dxa"/>
            <w:tcBorders>
              <w:right w:val="single" w:sz="4" w:space="0" w:color="auto"/>
            </w:tcBorders>
          </w:tcPr>
          <w:p w:rsidR="00000000" w:rsidRDefault="00000000">
            <w:pPr>
              <w:keepNext/>
              <w:spacing w:before="60" w:after="60"/>
              <w:ind w:right="454"/>
              <w:jc w:val="right"/>
              <w:rPr>
                <w:sz w:val="20"/>
                <w:lang w:val="fr-CH"/>
              </w:rPr>
            </w:pPr>
            <w:r>
              <w:rPr>
                <w:sz w:val="20"/>
                <w:lang w:val="fr-CH"/>
              </w:rPr>
              <w:t>42,51</w:t>
            </w:r>
          </w:p>
        </w:tc>
        <w:tc>
          <w:tcPr>
            <w:tcW w:w="1722" w:type="dxa"/>
            <w:tcBorders>
              <w:left w:val="single" w:sz="4" w:space="0" w:color="auto"/>
            </w:tcBorders>
          </w:tcPr>
          <w:p w:rsidR="00000000" w:rsidRDefault="00000000">
            <w:pPr>
              <w:keepNext/>
              <w:spacing w:before="60" w:after="60"/>
              <w:rPr>
                <w:sz w:val="20"/>
                <w:lang w:val="fr-CH"/>
              </w:rPr>
            </w:pPr>
            <w:r>
              <w:rPr>
                <w:sz w:val="20"/>
                <w:lang w:val="fr-CH"/>
              </w:rPr>
              <w:t>Août 1999</w:t>
            </w:r>
          </w:p>
        </w:tc>
        <w:tc>
          <w:tcPr>
            <w:tcW w:w="1492" w:type="dxa"/>
          </w:tcPr>
          <w:p w:rsidR="00000000" w:rsidRDefault="00000000">
            <w:pPr>
              <w:keepNext/>
              <w:spacing w:before="60" w:after="60"/>
              <w:ind w:right="454"/>
              <w:jc w:val="right"/>
              <w:rPr>
                <w:sz w:val="20"/>
                <w:lang w:val="fr-CH"/>
              </w:rPr>
            </w:pPr>
            <w:r>
              <w:rPr>
                <w:sz w:val="20"/>
                <w:lang w:val="fr-CH"/>
              </w:rPr>
              <w:t>71,82</w:t>
            </w:r>
          </w:p>
        </w:tc>
        <w:tc>
          <w:tcPr>
            <w:tcW w:w="1492" w:type="dxa"/>
          </w:tcPr>
          <w:p w:rsidR="00000000" w:rsidRDefault="00000000">
            <w:pPr>
              <w:keepNext/>
              <w:spacing w:before="60" w:after="60"/>
              <w:ind w:right="454"/>
              <w:jc w:val="right"/>
              <w:rPr>
                <w:sz w:val="20"/>
                <w:lang w:val="fr-CH"/>
              </w:rPr>
            </w:pPr>
            <w:r>
              <w:rPr>
                <w:sz w:val="20"/>
                <w:lang w:val="fr-CH"/>
              </w:rPr>
              <w:t>43,76</w:t>
            </w:r>
          </w:p>
        </w:tc>
      </w:tr>
      <w:tr w:rsidR="00000000">
        <w:trPr>
          <w:jc w:val="center"/>
        </w:trPr>
        <w:tc>
          <w:tcPr>
            <w:tcW w:w="1722" w:type="dxa"/>
          </w:tcPr>
          <w:p w:rsidR="00000000" w:rsidRDefault="00000000">
            <w:pPr>
              <w:spacing w:before="60" w:after="60"/>
              <w:rPr>
                <w:sz w:val="20"/>
                <w:lang w:val="fr-CH"/>
              </w:rPr>
            </w:pPr>
            <w:r>
              <w:rPr>
                <w:sz w:val="20"/>
                <w:lang w:val="fr-CH"/>
              </w:rPr>
              <w:t>1994</w:t>
            </w:r>
          </w:p>
        </w:tc>
        <w:tc>
          <w:tcPr>
            <w:tcW w:w="1492" w:type="dxa"/>
          </w:tcPr>
          <w:p w:rsidR="00000000" w:rsidRDefault="00000000">
            <w:pPr>
              <w:spacing w:before="60" w:after="60"/>
              <w:ind w:right="454"/>
              <w:jc w:val="right"/>
              <w:rPr>
                <w:sz w:val="20"/>
                <w:lang w:val="fr-CH"/>
              </w:rPr>
            </w:pPr>
            <w:r>
              <w:rPr>
                <w:sz w:val="20"/>
                <w:lang w:val="fr-CH"/>
              </w:rPr>
              <w:t>77,20</w:t>
            </w:r>
          </w:p>
        </w:tc>
        <w:tc>
          <w:tcPr>
            <w:tcW w:w="1492" w:type="dxa"/>
            <w:tcBorders>
              <w:right w:val="single" w:sz="4" w:space="0" w:color="auto"/>
            </w:tcBorders>
          </w:tcPr>
          <w:p w:rsidR="00000000" w:rsidRDefault="00000000">
            <w:pPr>
              <w:spacing w:before="60" w:after="60"/>
              <w:ind w:right="454"/>
              <w:jc w:val="right"/>
              <w:rPr>
                <w:sz w:val="20"/>
                <w:lang w:val="fr-CH"/>
              </w:rPr>
            </w:pPr>
            <w:r>
              <w:rPr>
                <w:sz w:val="20"/>
                <w:lang w:val="fr-CH"/>
              </w:rPr>
              <w:t>43,35</w:t>
            </w:r>
          </w:p>
        </w:tc>
        <w:tc>
          <w:tcPr>
            <w:tcW w:w="1722" w:type="dxa"/>
            <w:tcBorders>
              <w:left w:val="single" w:sz="4" w:space="0" w:color="auto"/>
            </w:tcBorders>
          </w:tcPr>
          <w:p w:rsidR="00000000" w:rsidRDefault="00000000">
            <w:pPr>
              <w:spacing w:before="60" w:after="60"/>
              <w:rPr>
                <w:sz w:val="20"/>
                <w:lang w:val="fr-CH"/>
              </w:rPr>
            </w:pPr>
            <w:r>
              <w:rPr>
                <w:sz w:val="20"/>
                <w:lang w:val="fr-CH"/>
              </w:rPr>
              <w:t>Sept. 1999</w:t>
            </w:r>
          </w:p>
        </w:tc>
        <w:tc>
          <w:tcPr>
            <w:tcW w:w="1492" w:type="dxa"/>
          </w:tcPr>
          <w:p w:rsidR="00000000" w:rsidRDefault="00000000">
            <w:pPr>
              <w:spacing w:before="60" w:after="60"/>
              <w:ind w:right="454"/>
              <w:jc w:val="right"/>
              <w:rPr>
                <w:sz w:val="20"/>
                <w:lang w:val="fr-CH"/>
              </w:rPr>
            </w:pPr>
            <w:r>
              <w:rPr>
                <w:sz w:val="20"/>
                <w:lang w:val="fr-CH"/>
              </w:rPr>
              <w:t>72,09</w:t>
            </w:r>
          </w:p>
        </w:tc>
        <w:tc>
          <w:tcPr>
            <w:tcW w:w="1492" w:type="dxa"/>
          </w:tcPr>
          <w:p w:rsidR="00000000" w:rsidRDefault="00000000">
            <w:pPr>
              <w:spacing w:before="60" w:after="60"/>
              <w:ind w:right="454"/>
              <w:jc w:val="right"/>
              <w:rPr>
                <w:sz w:val="20"/>
                <w:lang w:val="fr-CH"/>
              </w:rPr>
            </w:pPr>
            <w:r>
              <w:rPr>
                <w:sz w:val="20"/>
                <w:lang w:val="fr-CH"/>
              </w:rPr>
              <w:t>44,12</w:t>
            </w:r>
          </w:p>
        </w:tc>
      </w:tr>
      <w:tr w:rsidR="00000000">
        <w:trPr>
          <w:jc w:val="center"/>
        </w:trPr>
        <w:tc>
          <w:tcPr>
            <w:tcW w:w="1722" w:type="dxa"/>
          </w:tcPr>
          <w:p w:rsidR="00000000" w:rsidRDefault="00000000">
            <w:pPr>
              <w:spacing w:before="60" w:after="60"/>
              <w:rPr>
                <w:sz w:val="20"/>
                <w:lang w:val="fr-CH"/>
              </w:rPr>
            </w:pPr>
            <w:r>
              <w:rPr>
                <w:sz w:val="20"/>
                <w:lang w:val="fr-CH"/>
              </w:rPr>
              <w:t>1995</w:t>
            </w:r>
          </w:p>
        </w:tc>
        <w:tc>
          <w:tcPr>
            <w:tcW w:w="1492" w:type="dxa"/>
          </w:tcPr>
          <w:p w:rsidR="00000000" w:rsidRDefault="00000000">
            <w:pPr>
              <w:spacing w:before="60" w:after="60"/>
              <w:ind w:right="454"/>
              <w:jc w:val="right"/>
              <w:rPr>
                <w:sz w:val="20"/>
                <w:lang w:val="fr-CH"/>
              </w:rPr>
            </w:pPr>
            <w:r>
              <w:rPr>
                <w:sz w:val="20"/>
                <w:lang w:val="fr-CH"/>
              </w:rPr>
              <w:t>76,67</w:t>
            </w:r>
          </w:p>
        </w:tc>
        <w:tc>
          <w:tcPr>
            <w:tcW w:w="1492" w:type="dxa"/>
            <w:tcBorders>
              <w:right w:val="single" w:sz="4" w:space="0" w:color="auto"/>
            </w:tcBorders>
          </w:tcPr>
          <w:p w:rsidR="00000000" w:rsidRDefault="00000000">
            <w:pPr>
              <w:spacing w:before="60" w:after="60"/>
              <w:ind w:right="454"/>
              <w:jc w:val="right"/>
              <w:rPr>
                <w:sz w:val="20"/>
                <w:lang w:val="fr-CH"/>
              </w:rPr>
            </w:pPr>
            <w:r>
              <w:rPr>
                <w:sz w:val="20"/>
                <w:lang w:val="fr-CH"/>
              </w:rPr>
              <w:t>43,92</w:t>
            </w:r>
          </w:p>
        </w:tc>
        <w:tc>
          <w:tcPr>
            <w:tcW w:w="1722" w:type="dxa"/>
            <w:tcBorders>
              <w:left w:val="single" w:sz="4" w:space="0" w:color="auto"/>
            </w:tcBorders>
          </w:tcPr>
          <w:p w:rsidR="00000000" w:rsidRDefault="00000000">
            <w:pPr>
              <w:spacing w:before="60" w:after="60"/>
              <w:rPr>
                <w:sz w:val="20"/>
                <w:lang w:val="fr-CH"/>
              </w:rPr>
            </w:pPr>
            <w:r>
              <w:rPr>
                <w:sz w:val="20"/>
                <w:lang w:val="fr-CH"/>
              </w:rPr>
              <w:t>Oct. 1999</w:t>
            </w:r>
          </w:p>
        </w:tc>
        <w:tc>
          <w:tcPr>
            <w:tcW w:w="1492" w:type="dxa"/>
          </w:tcPr>
          <w:p w:rsidR="00000000" w:rsidRDefault="00000000">
            <w:pPr>
              <w:spacing w:before="60" w:after="60"/>
              <w:ind w:right="454"/>
              <w:jc w:val="right"/>
              <w:rPr>
                <w:sz w:val="20"/>
                <w:lang w:val="fr-CH"/>
              </w:rPr>
            </w:pPr>
            <w:r>
              <w:rPr>
                <w:sz w:val="20"/>
                <w:lang w:val="fr-CH"/>
              </w:rPr>
              <w:t>72,34</w:t>
            </w:r>
          </w:p>
        </w:tc>
        <w:tc>
          <w:tcPr>
            <w:tcW w:w="1492" w:type="dxa"/>
          </w:tcPr>
          <w:p w:rsidR="00000000" w:rsidRDefault="00000000">
            <w:pPr>
              <w:spacing w:before="60" w:after="60"/>
              <w:ind w:right="454"/>
              <w:jc w:val="right"/>
              <w:rPr>
                <w:sz w:val="20"/>
                <w:lang w:val="fr-CH"/>
              </w:rPr>
            </w:pPr>
            <w:r>
              <w:rPr>
                <w:sz w:val="20"/>
                <w:lang w:val="fr-CH"/>
              </w:rPr>
              <w:t>44,50</w:t>
            </w:r>
          </w:p>
        </w:tc>
      </w:tr>
      <w:tr w:rsidR="00000000">
        <w:trPr>
          <w:jc w:val="center"/>
        </w:trPr>
        <w:tc>
          <w:tcPr>
            <w:tcW w:w="1722" w:type="dxa"/>
          </w:tcPr>
          <w:p w:rsidR="00000000" w:rsidRDefault="00000000">
            <w:pPr>
              <w:spacing w:before="60" w:after="60"/>
              <w:rPr>
                <w:sz w:val="20"/>
                <w:lang w:val="fr-CH"/>
              </w:rPr>
            </w:pPr>
            <w:r>
              <w:rPr>
                <w:sz w:val="20"/>
                <w:lang w:val="fr-CH"/>
              </w:rPr>
              <w:t>1996</w:t>
            </w:r>
          </w:p>
        </w:tc>
        <w:tc>
          <w:tcPr>
            <w:tcW w:w="1492" w:type="dxa"/>
          </w:tcPr>
          <w:p w:rsidR="00000000" w:rsidRDefault="00000000">
            <w:pPr>
              <w:spacing w:before="60" w:after="60"/>
              <w:ind w:right="454"/>
              <w:jc w:val="right"/>
              <w:rPr>
                <w:sz w:val="20"/>
                <w:lang w:val="fr-CH"/>
              </w:rPr>
            </w:pPr>
            <w:r>
              <w:rPr>
                <w:sz w:val="20"/>
                <w:lang w:val="fr-CH"/>
              </w:rPr>
              <w:t>76,26</w:t>
            </w:r>
          </w:p>
        </w:tc>
        <w:tc>
          <w:tcPr>
            <w:tcW w:w="1492" w:type="dxa"/>
            <w:tcBorders>
              <w:right w:val="single" w:sz="4" w:space="0" w:color="auto"/>
            </w:tcBorders>
          </w:tcPr>
          <w:p w:rsidR="00000000" w:rsidRDefault="00000000">
            <w:pPr>
              <w:spacing w:before="60" w:after="60"/>
              <w:ind w:right="454"/>
              <w:jc w:val="right"/>
              <w:rPr>
                <w:sz w:val="20"/>
                <w:lang w:val="fr-CH"/>
              </w:rPr>
            </w:pPr>
            <w:r>
              <w:rPr>
                <w:sz w:val="20"/>
                <w:lang w:val="fr-CH"/>
              </w:rPr>
              <w:t>44,86</w:t>
            </w:r>
          </w:p>
        </w:tc>
        <w:tc>
          <w:tcPr>
            <w:tcW w:w="1722" w:type="dxa"/>
            <w:tcBorders>
              <w:left w:val="single" w:sz="4" w:space="0" w:color="auto"/>
            </w:tcBorders>
          </w:tcPr>
          <w:p w:rsidR="00000000" w:rsidRDefault="00000000">
            <w:pPr>
              <w:spacing w:before="60" w:after="60"/>
              <w:rPr>
                <w:sz w:val="20"/>
                <w:lang w:val="fr-CH"/>
              </w:rPr>
            </w:pPr>
            <w:r>
              <w:rPr>
                <w:sz w:val="20"/>
                <w:lang w:val="fr-CH"/>
              </w:rPr>
              <w:t>Nov. 1999</w:t>
            </w:r>
          </w:p>
        </w:tc>
        <w:tc>
          <w:tcPr>
            <w:tcW w:w="1492" w:type="dxa"/>
          </w:tcPr>
          <w:p w:rsidR="00000000" w:rsidRDefault="00000000">
            <w:pPr>
              <w:spacing w:before="60" w:after="60"/>
              <w:ind w:right="454"/>
              <w:jc w:val="right"/>
              <w:rPr>
                <w:sz w:val="20"/>
                <w:lang w:val="fr-CH"/>
              </w:rPr>
            </w:pPr>
            <w:r>
              <w:rPr>
                <w:sz w:val="20"/>
                <w:lang w:val="fr-CH"/>
              </w:rPr>
              <w:t>72,33</w:t>
            </w:r>
          </w:p>
        </w:tc>
        <w:tc>
          <w:tcPr>
            <w:tcW w:w="1492" w:type="dxa"/>
          </w:tcPr>
          <w:p w:rsidR="00000000" w:rsidRDefault="00000000">
            <w:pPr>
              <w:spacing w:before="60" w:after="60"/>
              <w:ind w:right="454"/>
              <w:jc w:val="right"/>
              <w:rPr>
                <w:sz w:val="20"/>
                <w:lang w:val="fr-CH"/>
              </w:rPr>
            </w:pPr>
            <w:r>
              <w:rPr>
                <w:sz w:val="20"/>
                <w:lang w:val="fr-CH"/>
              </w:rPr>
              <w:t>44,52</w:t>
            </w:r>
          </w:p>
        </w:tc>
      </w:tr>
      <w:tr w:rsidR="00000000">
        <w:trPr>
          <w:jc w:val="center"/>
        </w:trPr>
        <w:tc>
          <w:tcPr>
            <w:tcW w:w="1722" w:type="dxa"/>
          </w:tcPr>
          <w:p w:rsidR="00000000" w:rsidRDefault="00000000">
            <w:pPr>
              <w:spacing w:before="60" w:after="60"/>
              <w:rPr>
                <w:sz w:val="20"/>
                <w:lang w:val="fr-CH"/>
              </w:rPr>
            </w:pPr>
            <w:r>
              <w:rPr>
                <w:sz w:val="20"/>
                <w:lang w:val="fr-CH"/>
              </w:rPr>
              <w:t>1997</w:t>
            </w:r>
          </w:p>
        </w:tc>
        <w:tc>
          <w:tcPr>
            <w:tcW w:w="1492" w:type="dxa"/>
          </w:tcPr>
          <w:p w:rsidR="00000000" w:rsidRDefault="00000000">
            <w:pPr>
              <w:spacing w:before="60" w:after="60"/>
              <w:ind w:right="454"/>
              <w:jc w:val="right"/>
              <w:rPr>
                <w:sz w:val="20"/>
                <w:lang w:val="fr-CH"/>
              </w:rPr>
            </w:pPr>
            <w:r>
              <w:rPr>
                <w:sz w:val="20"/>
                <w:lang w:val="fr-CH"/>
              </w:rPr>
              <w:t>74,66</w:t>
            </w:r>
          </w:p>
        </w:tc>
        <w:tc>
          <w:tcPr>
            <w:tcW w:w="1492" w:type="dxa"/>
            <w:tcBorders>
              <w:right w:val="single" w:sz="4" w:space="0" w:color="auto"/>
            </w:tcBorders>
          </w:tcPr>
          <w:p w:rsidR="00000000" w:rsidRDefault="00000000">
            <w:pPr>
              <w:spacing w:before="60" w:after="60"/>
              <w:ind w:right="454"/>
              <w:jc w:val="right"/>
              <w:rPr>
                <w:sz w:val="20"/>
                <w:lang w:val="fr-CH"/>
              </w:rPr>
            </w:pPr>
            <w:r>
              <w:rPr>
                <w:sz w:val="20"/>
                <w:lang w:val="fr-CH"/>
              </w:rPr>
              <w:t>44,29</w:t>
            </w:r>
          </w:p>
        </w:tc>
        <w:tc>
          <w:tcPr>
            <w:tcW w:w="1722" w:type="dxa"/>
            <w:tcBorders>
              <w:left w:val="single" w:sz="4" w:space="0" w:color="auto"/>
            </w:tcBorders>
          </w:tcPr>
          <w:p w:rsidR="00000000" w:rsidRDefault="00000000">
            <w:pPr>
              <w:spacing w:before="60" w:after="60"/>
              <w:rPr>
                <w:sz w:val="20"/>
                <w:lang w:val="fr-CH"/>
              </w:rPr>
            </w:pPr>
            <w:r>
              <w:rPr>
                <w:sz w:val="20"/>
                <w:lang w:val="fr-CH"/>
              </w:rPr>
              <w:t>Déc. 1999</w:t>
            </w:r>
          </w:p>
        </w:tc>
        <w:tc>
          <w:tcPr>
            <w:tcW w:w="1492" w:type="dxa"/>
          </w:tcPr>
          <w:p w:rsidR="00000000" w:rsidRDefault="00000000">
            <w:pPr>
              <w:spacing w:before="60" w:after="60"/>
              <w:ind w:right="454"/>
              <w:jc w:val="right"/>
              <w:rPr>
                <w:sz w:val="20"/>
                <w:lang w:val="fr-CH"/>
              </w:rPr>
            </w:pPr>
            <w:r>
              <w:rPr>
                <w:sz w:val="20"/>
                <w:lang w:val="fr-CH"/>
              </w:rPr>
              <w:t>72,19</w:t>
            </w:r>
          </w:p>
        </w:tc>
        <w:tc>
          <w:tcPr>
            <w:tcW w:w="1492" w:type="dxa"/>
          </w:tcPr>
          <w:p w:rsidR="00000000" w:rsidRDefault="00000000">
            <w:pPr>
              <w:spacing w:before="60" w:after="60"/>
              <w:ind w:right="454"/>
              <w:jc w:val="right"/>
              <w:rPr>
                <w:sz w:val="20"/>
                <w:lang w:val="fr-CH"/>
              </w:rPr>
            </w:pPr>
            <w:r>
              <w:rPr>
                <w:sz w:val="20"/>
                <w:lang w:val="fr-CH"/>
              </w:rPr>
              <w:t>44,54</w:t>
            </w:r>
          </w:p>
        </w:tc>
      </w:tr>
      <w:tr w:rsidR="00000000">
        <w:trPr>
          <w:jc w:val="center"/>
        </w:trPr>
        <w:tc>
          <w:tcPr>
            <w:tcW w:w="1722" w:type="dxa"/>
          </w:tcPr>
          <w:p w:rsidR="00000000" w:rsidRDefault="00000000">
            <w:pPr>
              <w:spacing w:before="60" w:after="60"/>
              <w:rPr>
                <w:sz w:val="20"/>
                <w:lang w:val="fr-CH"/>
              </w:rPr>
            </w:pPr>
            <w:r>
              <w:rPr>
                <w:sz w:val="20"/>
                <w:lang w:val="fr-CH"/>
              </w:rPr>
              <w:t>1998</w:t>
            </w:r>
          </w:p>
        </w:tc>
        <w:tc>
          <w:tcPr>
            <w:tcW w:w="1492" w:type="dxa"/>
          </w:tcPr>
          <w:p w:rsidR="00000000" w:rsidRDefault="00000000">
            <w:pPr>
              <w:spacing w:before="60" w:after="60"/>
              <w:ind w:right="454"/>
              <w:jc w:val="right"/>
              <w:rPr>
                <w:sz w:val="20"/>
                <w:lang w:val="fr-CH"/>
              </w:rPr>
            </w:pPr>
            <w:r>
              <w:rPr>
                <w:sz w:val="20"/>
                <w:lang w:val="fr-CH"/>
              </w:rPr>
              <w:t>73,70</w:t>
            </w:r>
          </w:p>
        </w:tc>
        <w:tc>
          <w:tcPr>
            <w:tcW w:w="1492" w:type="dxa"/>
            <w:tcBorders>
              <w:right w:val="single" w:sz="4" w:space="0" w:color="auto"/>
            </w:tcBorders>
          </w:tcPr>
          <w:p w:rsidR="00000000" w:rsidRDefault="00000000">
            <w:pPr>
              <w:spacing w:before="60" w:after="60"/>
              <w:ind w:right="454"/>
              <w:jc w:val="right"/>
              <w:rPr>
                <w:sz w:val="20"/>
                <w:lang w:val="fr-CH"/>
              </w:rPr>
            </w:pPr>
            <w:r>
              <w:rPr>
                <w:sz w:val="20"/>
                <w:lang w:val="fr-CH"/>
              </w:rPr>
              <w:t>44,53</w:t>
            </w:r>
          </w:p>
        </w:tc>
        <w:tc>
          <w:tcPr>
            <w:tcW w:w="1722" w:type="dxa"/>
            <w:tcBorders>
              <w:left w:val="single" w:sz="4" w:space="0" w:color="auto"/>
            </w:tcBorders>
          </w:tcPr>
          <w:p w:rsidR="00000000" w:rsidRDefault="00000000">
            <w:pPr>
              <w:spacing w:before="60" w:after="60"/>
              <w:rPr>
                <w:sz w:val="20"/>
                <w:lang w:val="fr-CH"/>
              </w:rPr>
            </w:pPr>
            <w:r>
              <w:rPr>
                <w:sz w:val="20"/>
                <w:lang w:val="fr-CH"/>
              </w:rPr>
              <w:t>Janv. 2000</w:t>
            </w:r>
          </w:p>
        </w:tc>
        <w:tc>
          <w:tcPr>
            <w:tcW w:w="1492" w:type="dxa"/>
          </w:tcPr>
          <w:p w:rsidR="00000000" w:rsidRDefault="00000000">
            <w:pPr>
              <w:spacing w:before="60" w:after="60"/>
              <w:ind w:right="454"/>
              <w:jc w:val="right"/>
              <w:rPr>
                <w:sz w:val="20"/>
                <w:lang w:val="fr-CH"/>
              </w:rPr>
            </w:pPr>
            <w:r>
              <w:rPr>
                <w:sz w:val="20"/>
                <w:lang w:val="fr-CH"/>
              </w:rPr>
              <w:t>71,96</w:t>
            </w:r>
          </w:p>
        </w:tc>
        <w:tc>
          <w:tcPr>
            <w:tcW w:w="1492" w:type="dxa"/>
          </w:tcPr>
          <w:p w:rsidR="00000000" w:rsidRDefault="00000000">
            <w:pPr>
              <w:spacing w:before="60" w:after="60"/>
              <w:ind w:right="454"/>
              <w:jc w:val="right"/>
              <w:rPr>
                <w:sz w:val="20"/>
                <w:lang w:val="fr-CH"/>
              </w:rPr>
            </w:pPr>
            <w:r>
              <w:rPr>
                <w:sz w:val="20"/>
                <w:lang w:val="fr-CH"/>
              </w:rPr>
              <w:t>44,29</w:t>
            </w:r>
          </w:p>
        </w:tc>
      </w:tr>
      <w:tr w:rsidR="00000000">
        <w:trPr>
          <w:jc w:val="center"/>
        </w:trPr>
        <w:tc>
          <w:tcPr>
            <w:tcW w:w="1722" w:type="dxa"/>
          </w:tcPr>
          <w:p w:rsidR="00000000" w:rsidRDefault="00000000">
            <w:pPr>
              <w:spacing w:before="60" w:after="60"/>
              <w:rPr>
                <w:sz w:val="20"/>
                <w:lang w:val="fr-CH"/>
              </w:rPr>
            </w:pPr>
            <w:r>
              <w:rPr>
                <w:sz w:val="20"/>
                <w:lang w:val="fr-CH"/>
              </w:rPr>
              <w:t>1999</w:t>
            </w:r>
          </w:p>
        </w:tc>
        <w:tc>
          <w:tcPr>
            <w:tcW w:w="1492" w:type="dxa"/>
          </w:tcPr>
          <w:p w:rsidR="00000000" w:rsidRDefault="00000000">
            <w:pPr>
              <w:spacing w:before="60" w:after="60"/>
              <w:ind w:right="454"/>
              <w:jc w:val="right"/>
              <w:rPr>
                <w:sz w:val="20"/>
                <w:lang w:val="fr-CH"/>
              </w:rPr>
            </w:pPr>
            <w:r>
              <w:rPr>
                <w:sz w:val="20"/>
                <w:lang w:val="fr-CH"/>
              </w:rPr>
              <w:t>72,18</w:t>
            </w:r>
          </w:p>
        </w:tc>
        <w:tc>
          <w:tcPr>
            <w:tcW w:w="1492" w:type="dxa"/>
            <w:tcBorders>
              <w:right w:val="single" w:sz="4" w:space="0" w:color="auto"/>
            </w:tcBorders>
          </w:tcPr>
          <w:p w:rsidR="00000000" w:rsidRDefault="00000000">
            <w:pPr>
              <w:spacing w:before="60" w:after="60"/>
              <w:ind w:right="454"/>
              <w:jc w:val="right"/>
              <w:rPr>
                <w:sz w:val="20"/>
                <w:lang w:val="fr-CH"/>
              </w:rPr>
            </w:pPr>
            <w:r>
              <w:rPr>
                <w:sz w:val="20"/>
                <w:lang w:val="fr-CH"/>
              </w:rPr>
              <w:t>43,88</w:t>
            </w:r>
          </w:p>
        </w:tc>
        <w:tc>
          <w:tcPr>
            <w:tcW w:w="1722" w:type="dxa"/>
            <w:tcBorders>
              <w:left w:val="single" w:sz="4" w:space="0" w:color="auto"/>
            </w:tcBorders>
          </w:tcPr>
          <w:p w:rsidR="00000000" w:rsidRDefault="00000000">
            <w:pPr>
              <w:spacing w:before="60" w:after="60"/>
              <w:rPr>
                <w:sz w:val="20"/>
                <w:lang w:val="fr-CH"/>
              </w:rPr>
            </w:pPr>
            <w:r>
              <w:rPr>
                <w:sz w:val="20"/>
                <w:lang w:val="fr-CH"/>
              </w:rPr>
              <w:t>Févr. 2000</w:t>
            </w:r>
          </w:p>
        </w:tc>
        <w:tc>
          <w:tcPr>
            <w:tcW w:w="1492" w:type="dxa"/>
          </w:tcPr>
          <w:p w:rsidR="00000000" w:rsidRDefault="00000000">
            <w:pPr>
              <w:spacing w:before="60" w:after="60"/>
              <w:ind w:right="454"/>
              <w:jc w:val="right"/>
              <w:rPr>
                <w:sz w:val="20"/>
                <w:lang w:val="fr-CH"/>
              </w:rPr>
            </w:pPr>
            <w:r>
              <w:rPr>
                <w:sz w:val="20"/>
                <w:lang w:val="fr-CH"/>
              </w:rPr>
              <w:t>72,52</w:t>
            </w:r>
          </w:p>
        </w:tc>
        <w:tc>
          <w:tcPr>
            <w:tcW w:w="1492" w:type="dxa"/>
          </w:tcPr>
          <w:p w:rsidR="00000000" w:rsidRDefault="00000000">
            <w:pPr>
              <w:spacing w:before="60" w:after="60"/>
              <w:ind w:right="454"/>
              <w:jc w:val="right"/>
              <w:rPr>
                <w:sz w:val="20"/>
                <w:lang w:val="fr-CH"/>
              </w:rPr>
            </w:pPr>
            <w:r>
              <w:rPr>
                <w:sz w:val="20"/>
                <w:lang w:val="fr-CH"/>
              </w:rPr>
              <w:t>44,65</w:t>
            </w:r>
          </w:p>
        </w:tc>
      </w:tr>
      <w:tr w:rsidR="00000000">
        <w:trPr>
          <w:jc w:val="center"/>
        </w:trPr>
        <w:tc>
          <w:tcPr>
            <w:tcW w:w="1722" w:type="dxa"/>
          </w:tcPr>
          <w:p w:rsidR="00000000" w:rsidRDefault="00000000">
            <w:pPr>
              <w:spacing w:before="60" w:after="60"/>
              <w:rPr>
                <w:sz w:val="20"/>
                <w:lang w:val="fr-CH"/>
              </w:rPr>
            </w:pPr>
            <w:r>
              <w:rPr>
                <w:sz w:val="20"/>
                <w:lang w:val="fr-CH"/>
              </w:rPr>
              <w:t>Janv.-Avril 2000</w:t>
            </w:r>
          </w:p>
        </w:tc>
        <w:tc>
          <w:tcPr>
            <w:tcW w:w="1492" w:type="dxa"/>
          </w:tcPr>
          <w:p w:rsidR="00000000" w:rsidRDefault="00000000">
            <w:pPr>
              <w:spacing w:before="60" w:after="60"/>
              <w:ind w:right="454"/>
              <w:jc w:val="right"/>
              <w:rPr>
                <w:sz w:val="20"/>
                <w:lang w:val="fr-CH"/>
              </w:rPr>
            </w:pPr>
            <w:r>
              <w:rPr>
                <w:sz w:val="20"/>
                <w:lang w:val="fr-CH"/>
              </w:rPr>
              <w:t>71,97</w:t>
            </w:r>
          </w:p>
        </w:tc>
        <w:tc>
          <w:tcPr>
            <w:tcW w:w="1492" w:type="dxa"/>
            <w:tcBorders>
              <w:right w:val="single" w:sz="4" w:space="0" w:color="auto"/>
            </w:tcBorders>
          </w:tcPr>
          <w:p w:rsidR="00000000" w:rsidRDefault="00000000">
            <w:pPr>
              <w:spacing w:before="60" w:after="60"/>
              <w:ind w:right="454"/>
              <w:jc w:val="right"/>
              <w:rPr>
                <w:sz w:val="20"/>
                <w:lang w:val="fr-CH"/>
              </w:rPr>
            </w:pPr>
            <w:r>
              <w:rPr>
                <w:sz w:val="20"/>
                <w:lang w:val="fr-CH"/>
              </w:rPr>
              <w:t>43,51</w:t>
            </w:r>
          </w:p>
        </w:tc>
        <w:tc>
          <w:tcPr>
            <w:tcW w:w="1722" w:type="dxa"/>
            <w:tcBorders>
              <w:left w:val="single" w:sz="4" w:space="0" w:color="auto"/>
            </w:tcBorders>
          </w:tcPr>
          <w:p w:rsidR="00000000" w:rsidRDefault="00000000">
            <w:pPr>
              <w:spacing w:before="60" w:after="60"/>
              <w:rPr>
                <w:sz w:val="20"/>
                <w:lang w:val="fr-CH"/>
              </w:rPr>
            </w:pPr>
            <w:r>
              <w:rPr>
                <w:sz w:val="20"/>
                <w:lang w:val="fr-CH"/>
              </w:rPr>
              <w:t>Mars 2000</w:t>
            </w:r>
          </w:p>
        </w:tc>
        <w:tc>
          <w:tcPr>
            <w:tcW w:w="1492" w:type="dxa"/>
          </w:tcPr>
          <w:p w:rsidR="00000000" w:rsidRDefault="00000000">
            <w:pPr>
              <w:spacing w:before="60" w:after="60"/>
              <w:ind w:right="454"/>
              <w:jc w:val="right"/>
              <w:rPr>
                <w:sz w:val="20"/>
                <w:lang w:val="fr-CH"/>
              </w:rPr>
            </w:pPr>
            <w:r>
              <w:rPr>
                <w:sz w:val="20"/>
                <w:lang w:val="fr-CH"/>
              </w:rPr>
              <w:t>72,78</w:t>
            </w:r>
          </w:p>
        </w:tc>
        <w:tc>
          <w:tcPr>
            <w:tcW w:w="1492" w:type="dxa"/>
          </w:tcPr>
          <w:p w:rsidR="00000000" w:rsidRDefault="00000000">
            <w:pPr>
              <w:spacing w:before="60" w:after="60"/>
              <w:ind w:right="454"/>
              <w:jc w:val="right"/>
              <w:rPr>
                <w:sz w:val="20"/>
                <w:lang w:val="fr-CH"/>
              </w:rPr>
            </w:pPr>
            <w:r>
              <w:rPr>
                <w:sz w:val="20"/>
                <w:lang w:val="fr-CH"/>
              </w:rPr>
              <w:t>44,84</w:t>
            </w:r>
          </w:p>
        </w:tc>
      </w:tr>
      <w:tr w:rsidR="00000000">
        <w:trPr>
          <w:jc w:val="center"/>
        </w:trPr>
        <w:tc>
          <w:tcPr>
            <w:tcW w:w="1722" w:type="dxa"/>
          </w:tcPr>
          <w:p w:rsidR="00000000" w:rsidRDefault="00000000">
            <w:pPr>
              <w:spacing w:before="60" w:after="60"/>
              <w:rPr>
                <w:sz w:val="20"/>
                <w:lang w:val="fr-CH"/>
              </w:rPr>
            </w:pPr>
            <w:r>
              <w:rPr>
                <w:sz w:val="20"/>
                <w:lang w:val="fr-CH"/>
              </w:rPr>
              <w:t>Avril 1999</w:t>
            </w:r>
          </w:p>
        </w:tc>
        <w:tc>
          <w:tcPr>
            <w:tcW w:w="1492" w:type="dxa"/>
          </w:tcPr>
          <w:p w:rsidR="00000000" w:rsidRDefault="00000000">
            <w:pPr>
              <w:spacing w:before="60" w:after="60"/>
              <w:ind w:right="454"/>
              <w:jc w:val="right"/>
              <w:rPr>
                <w:sz w:val="20"/>
                <w:lang w:val="fr-CH"/>
              </w:rPr>
            </w:pPr>
            <w:r>
              <w:rPr>
                <w:sz w:val="20"/>
                <w:lang w:val="fr-CH"/>
              </w:rPr>
              <w:t>72,06</w:t>
            </w:r>
          </w:p>
        </w:tc>
        <w:tc>
          <w:tcPr>
            <w:tcW w:w="1492" w:type="dxa"/>
            <w:tcBorders>
              <w:right w:val="single" w:sz="4" w:space="0" w:color="auto"/>
            </w:tcBorders>
          </w:tcPr>
          <w:p w:rsidR="00000000" w:rsidRDefault="00000000">
            <w:pPr>
              <w:spacing w:before="60" w:after="60"/>
              <w:ind w:right="454"/>
              <w:jc w:val="right"/>
              <w:rPr>
                <w:sz w:val="20"/>
                <w:lang w:val="fr-CH"/>
              </w:rPr>
            </w:pPr>
            <w:r>
              <w:rPr>
                <w:sz w:val="20"/>
                <w:lang w:val="fr-CH"/>
              </w:rPr>
              <w:t>43,56</w:t>
            </w:r>
          </w:p>
        </w:tc>
        <w:tc>
          <w:tcPr>
            <w:tcW w:w="1722" w:type="dxa"/>
            <w:tcBorders>
              <w:left w:val="single" w:sz="4" w:space="0" w:color="auto"/>
            </w:tcBorders>
          </w:tcPr>
          <w:p w:rsidR="00000000" w:rsidRDefault="00000000">
            <w:pPr>
              <w:spacing w:before="60" w:after="60"/>
              <w:rPr>
                <w:sz w:val="20"/>
                <w:lang w:val="fr-CH"/>
              </w:rPr>
            </w:pPr>
            <w:r>
              <w:rPr>
                <w:sz w:val="20"/>
                <w:lang w:val="fr-CH"/>
              </w:rPr>
              <w:t>Avril 2000</w:t>
            </w:r>
          </w:p>
        </w:tc>
        <w:tc>
          <w:tcPr>
            <w:tcW w:w="1492" w:type="dxa"/>
          </w:tcPr>
          <w:p w:rsidR="00000000" w:rsidRDefault="00000000">
            <w:pPr>
              <w:spacing w:before="60" w:after="60"/>
              <w:ind w:right="454"/>
              <w:jc w:val="right"/>
              <w:rPr>
                <w:sz w:val="20"/>
                <w:lang w:val="fr-CH"/>
              </w:rPr>
            </w:pPr>
            <w:r>
              <w:rPr>
                <w:sz w:val="20"/>
                <w:lang w:val="fr-CH"/>
              </w:rPr>
              <w:t>73,39</w:t>
            </w:r>
          </w:p>
        </w:tc>
        <w:tc>
          <w:tcPr>
            <w:tcW w:w="1492" w:type="dxa"/>
          </w:tcPr>
          <w:p w:rsidR="00000000" w:rsidRDefault="00000000">
            <w:pPr>
              <w:spacing w:before="60" w:after="60"/>
              <w:ind w:right="454"/>
              <w:jc w:val="right"/>
              <w:rPr>
                <w:sz w:val="20"/>
                <w:lang w:val="fr-CH"/>
              </w:rPr>
            </w:pPr>
            <w:r>
              <w:rPr>
                <w:sz w:val="20"/>
                <w:lang w:val="fr-CH"/>
              </w:rPr>
              <w:t>45,43</w:t>
            </w:r>
          </w:p>
        </w:tc>
      </w:tr>
      <w:tr w:rsidR="00000000">
        <w:trPr>
          <w:jc w:val="center"/>
        </w:trPr>
        <w:tc>
          <w:tcPr>
            <w:tcW w:w="1722" w:type="dxa"/>
            <w:tcBorders>
              <w:bottom w:val="single" w:sz="4" w:space="0" w:color="auto"/>
            </w:tcBorders>
          </w:tcPr>
          <w:p w:rsidR="00000000" w:rsidRDefault="00000000">
            <w:pPr>
              <w:spacing w:before="60" w:after="60"/>
              <w:rPr>
                <w:sz w:val="20"/>
                <w:lang w:val="fr-CH"/>
              </w:rPr>
            </w:pPr>
            <w:r>
              <w:rPr>
                <w:sz w:val="20"/>
                <w:lang w:val="fr-CH"/>
              </w:rPr>
              <w:t>Mai 1999</w:t>
            </w:r>
          </w:p>
        </w:tc>
        <w:tc>
          <w:tcPr>
            <w:tcW w:w="1492" w:type="dxa"/>
            <w:tcBorders>
              <w:bottom w:val="single" w:sz="4" w:space="0" w:color="auto"/>
            </w:tcBorders>
          </w:tcPr>
          <w:p w:rsidR="00000000" w:rsidRDefault="00000000">
            <w:pPr>
              <w:spacing w:before="60" w:after="60"/>
              <w:ind w:right="454"/>
              <w:jc w:val="right"/>
              <w:rPr>
                <w:sz w:val="20"/>
                <w:lang w:val="fr-CH"/>
              </w:rPr>
            </w:pPr>
            <w:r>
              <w:rPr>
                <w:sz w:val="20"/>
                <w:lang w:val="fr-CH"/>
              </w:rPr>
              <w:t>72,16</w:t>
            </w:r>
          </w:p>
        </w:tc>
        <w:tc>
          <w:tcPr>
            <w:tcW w:w="1492" w:type="dxa"/>
            <w:tcBorders>
              <w:bottom w:val="single" w:sz="4" w:space="0" w:color="auto"/>
              <w:right w:val="single" w:sz="4" w:space="0" w:color="auto"/>
            </w:tcBorders>
          </w:tcPr>
          <w:p w:rsidR="00000000" w:rsidRDefault="00000000">
            <w:pPr>
              <w:spacing w:before="60" w:after="60"/>
              <w:ind w:right="454"/>
              <w:jc w:val="right"/>
              <w:rPr>
                <w:sz w:val="20"/>
                <w:lang w:val="fr-CH"/>
              </w:rPr>
            </w:pPr>
            <w:r>
              <w:rPr>
                <w:sz w:val="20"/>
                <w:lang w:val="fr-CH"/>
              </w:rPr>
              <w:t>43,73</w:t>
            </w:r>
          </w:p>
        </w:tc>
        <w:tc>
          <w:tcPr>
            <w:tcW w:w="1722" w:type="dxa"/>
            <w:tcBorders>
              <w:left w:val="single" w:sz="4" w:space="0" w:color="auto"/>
              <w:bottom w:val="single" w:sz="4" w:space="0" w:color="auto"/>
            </w:tcBorders>
          </w:tcPr>
          <w:p w:rsidR="00000000" w:rsidRDefault="00000000">
            <w:pPr>
              <w:spacing w:before="60" w:after="60"/>
              <w:rPr>
                <w:sz w:val="20"/>
                <w:lang w:val="fr-CH"/>
              </w:rPr>
            </w:pPr>
            <w:r>
              <w:rPr>
                <w:sz w:val="20"/>
                <w:lang w:val="fr-CH"/>
              </w:rPr>
              <w:t>Janv.-Avril 2000</w:t>
            </w:r>
          </w:p>
        </w:tc>
        <w:tc>
          <w:tcPr>
            <w:tcW w:w="1492" w:type="dxa"/>
            <w:tcBorders>
              <w:bottom w:val="single" w:sz="4" w:space="0" w:color="auto"/>
            </w:tcBorders>
          </w:tcPr>
          <w:p w:rsidR="00000000" w:rsidRDefault="00000000">
            <w:pPr>
              <w:spacing w:before="60" w:after="60"/>
              <w:ind w:right="454"/>
              <w:jc w:val="right"/>
              <w:rPr>
                <w:sz w:val="20"/>
                <w:lang w:val="fr-CH"/>
              </w:rPr>
            </w:pPr>
            <w:r>
              <w:rPr>
                <w:sz w:val="20"/>
                <w:lang w:val="fr-CH"/>
              </w:rPr>
              <w:t>72,66</w:t>
            </w:r>
          </w:p>
        </w:tc>
        <w:tc>
          <w:tcPr>
            <w:tcW w:w="1492" w:type="dxa"/>
            <w:tcBorders>
              <w:bottom w:val="single" w:sz="4" w:space="0" w:color="auto"/>
            </w:tcBorders>
          </w:tcPr>
          <w:p w:rsidR="00000000" w:rsidRDefault="00000000">
            <w:pPr>
              <w:spacing w:before="60" w:after="60"/>
              <w:ind w:right="454"/>
              <w:jc w:val="right"/>
              <w:rPr>
                <w:sz w:val="20"/>
                <w:lang w:val="fr-CH"/>
              </w:rPr>
            </w:pPr>
            <w:r>
              <w:rPr>
                <w:sz w:val="20"/>
                <w:lang w:val="fr-CH"/>
              </w:rPr>
              <w:t>44,80</w:t>
            </w:r>
          </w:p>
        </w:tc>
      </w:tr>
    </w:tbl>
    <w:p w:rsidR="00000000" w:rsidRDefault="00000000">
      <w:pPr>
        <w:spacing w:before="80"/>
        <w:ind w:firstLine="567"/>
        <w:rPr>
          <w:b/>
          <w:bCs/>
          <w:sz w:val="20"/>
          <w:lang w:val="fr-CH"/>
        </w:rPr>
      </w:pPr>
      <w:r>
        <w:rPr>
          <w:bCs/>
          <w:i/>
          <w:iCs/>
          <w:kern w:val="2"/>
          <w:sz w:val="20"/>
          <w:lang w:val="fr-CH"/>
        </w:rPr>
        <w:t xml:space="preserve">Source : </w:t>
      </w:r>
      <w:r>
        <w:rPr>
          <w:bCs/>
          <w:kern w:val="2"/>
          <w:sz w:val="20"/>
          <w:lang w:val="fr-CH"/>
        </w:rPr>
        <w:t xml:space="preserve">Ministère du Travail – données provenant du SME/IBGE. Revue : </w:t>
      </w:r>
      <w:r>
        <w:rPr>
          <w:bCs/>
          <w:i/>
          <w:iCs/>
          <w:kern w:val="2"/>
          <w:sz w:val="20"/>
          <w:lang w:val="fr-CH"/>
        </w:rPr>
        <w:t>Mercado de Trabalho – Conjuntura e Análise</w:t>
      </w:r>
      <w:r>
        <w:rPr>
          <w:bCs/>
          <w:kern w:val="2"/>
          <w:sz w:val="20"/>
          <w:lang w:val="fr-CH"/>
        </w:rPr>
        <w:t xml:space="preserve"> – 5e année – Juin 2000.</w:t>
      </w:r>
    </w:p>
    <w:p w:rsidR="00000000" w:rsidRDefault="00000000">
      <w:pPr>
        <w:rPr>
          <w:b/>
          <w:bCs/>
          <w:lang w:val="fr-CH"/>
        </w:rPr>
      </w:pPr>
    </w:p>
    <w:p w:rsidR="00000000" w:rsidRDefault="00000000">
      <w:pPr>
        <w:rPr>
          <w:b/>
          <w:bCs/>
          <w:lang w:val="fr-CH"/>
        </w:rPr>
      </w:pPr>
    </w:p>
    <w:p w:rsidR="00000000" w:rsidRDefault="00000000">
      <w:pPr>
        <w:spacing w:after="120"/>
        <w:jc w:val="center"/>
        <w:rPr>
          <w:bCs/>
          <w:sz w:val="20"/>
          <w:lang w:val="fr-CH"/>
        </w:rPr>
      </w:pPr>
      <w:r>
        <w:rPr>
          <w:bCs/>
          <w:sz w:val="20"/>
          <w:lang w:val="fr-CH"/>
        </w:rPr>
        <w:t>TABLEAU 23</w:t>
      </w:r>
    </w:p>
    <w:p w:rsidR="00000000" w:rsidRDefault="00000000">
      <w:pPr>
        <w:spacing w:after="120"/>
        <w:jc w:val="center"/>
        <w:rPr>
          <w:b/>
          <w:bCs/>
          <w:sz w:val="20"/>
          <w:lang w:val="fr-CH"/>
        </w:rPr>
      </w:pPr>
      <w:r>
        <w:rPr>
          <w:b/>
          <w:bCs/>
          <w:sz w:val="20"/>
          <w:lang w:val="fr-CH"/>
        </w:rPr>
        <w:t>Nombre moyen d’actifs, par sexe</w:t>
      </w:r>
    </w:p>
    <w:tbl>
      <w:tblPr>
        <w:tblW w:w="9412"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722"/>
        <w:gridCol w:w="1492"/>
        <w:gridCol w:w="1492"/>
        <w:gridCol w:w="1722"/>
        <w:gridCol w:w="1492"/>
        <w:gridCol w:w="1492"/>
      </w:tblGrid>
      <w:tr w:rsidR="00000000">
        <w:trPr>
          <w:tblHeader/>
          <w:jc w:val="center"/>
        </w:trPr>
        <w:tc>
          <w:tcPr>
            <w:tcW w:w="1722" w:type="dxa"/>
            <w:tcBorders>
              <w:bottom w:val="single" w:sz="4" w:space="0" w:color="auto"/>
            </w:tcBorders>
          </w:tcPr>
          <w:p w:rsidR="00000000" w:rsidRDefault="00000000">
            <w:pPr>
              <w:spacing w:before="60" w:after="60"/>
              <w:jc w:val="center"/>
              <w:rPr>
                <w:i/>
                <w:iCs/>
                <w:sz w:val="20"/>
                <w:lang w:val="fr-CH"/>
              </w:rPr>
            </w:pPr>
            <w:r>
              <w:rPr>
                <w:i/>
                <w:iCs/>
                <w:sz w:val="20"/>
                <w:lang w:val="fr-CH"/>
              </w:rPr>
              <w:t>Moyenne</w:t>
            </w:r>
          </w:p>
        </w:tc>
        <w:tc>
          <w:tcPr>
            <w:tcW w:w="1492" w:type="dxa"/>
            <w:tcBorders>
              <w:bottom w:val="single" w:sz="4" w:space="0" w:color="auto"/>
            </w:tcBorders>
          </w:tcPr>
          <w:p w:rsidR="00000000" w:rsidRDefault="00000000">
            <w:pPr>
              <w:spacing w:before="60" w:after="60"/>
              <w:jc w:val="center"/>
              <w:rPr>
                <w:i/>
                <w:iCs/>
                <w:sz w:val="20"/>
                <w:lang w:val="fr-CH"/>
              </w:rPr>
            </w:pPr>
            <w:r>
              <w:rPr>
                <w:i/>
                <w:iCs/>
                <w:sz w:val="20"/>
                <w:lang w:val="fr-CH"/>
              </w:rPr>
              <w:t>Hommes</w:t>
            </w:r>
          </w:p>
        </w:tc>
        <w:tc>
          <w:tcPr>
            <w:tcW w:w="1492" w:type="dxa"/>
            <w:tcBorders>
              <w:bottom w:val="single" w:sz="4" w:space="0" w:color="auto"/>
              <w:right w:val="single" w:sz="4" w:space="0" w:color="auto"/>
            </w:tcBorders>
          </w:tcPr>
          <w:p w:rsidR="00000000" w:rsidRDefault="00000000">
            <w:pPr>
              <w:spacing w:before="60" w:after="60"/>
              <w:jc w:val="center"/>
              <w:rPr>
                <w:i/>
                <w:iCs/>
                <w:sz w:val="20"/>
                <w:lang w:val="fr-CH"/>
              </w:rPr>
            </w:pPr>
            <w:r>
              <w:rPr>
                <w:i/>
                <w:iCs/>
                <w:sz w:val="20"/>
                <w:lang w:val="fr-CH"/>
              </w:rPr>
              <w:t>Femmes</w:t>
            </w:r>
          </w:p>
        </w:tc>
        <w:tc>
          <w:tcPr>
            <w:tcW w:w="1722" w:type="dxa"/>
            <w:tcBorders>
              <w:top w:val="single" w:sz="4" w:space="0" w:color="auto"/>
              <w:left w:val="single" w:sz="4" w:space="0" w:color="auto"/>
              <w:bottom w:val="single" w:sz="4" w:space="0" w:color="auto"/>
            </w:tcBorders>
          </w:tcPr>
          <w:p w:rsidR="00000000" w:rsidRDefault="00000000">
            <w:pPr>
              <w:spacing w:before="60" w:after="60"/>
              <w:jc w:val="center"/>
              <w:rPr>
                <w:i/>
                <w:iCs/>
                <w:sz w:val="20"/>
                <w:lang w:val="fr-CH"/>
              </w:rPr>
            </w:pPr>
            <w:r>
              <w:rPr>
                <w:i/>
                <w:iCs/>
                <w:sz w:val="20"/>
                <w:lang w:val="fr-CH"/>
              </w:rPr>
              <w:t>Moyenne</w:t>
            </w:r>
          </w:p>
        </w:tc>
        <w:tc>
          <w:tcPr>
            <w:tcW w:w="1492" w:type="dxa"/>
            <w:tcBorders>
              <w:bottom w:val="single" w:sz="4" w:space="0" w:color="auto"/>
            </w:tcBorders>
          </w:tcPr>
          <w:p w:rsidR="00000000" w:rsidRDefault="00000000">
            <w:pPr>
              <w:spacing w:before="60" w:after="60"/>
              <w:jc w:val="center"/>
              <w:rPr>
                <w:i/>
                <w:iCs/>
                <w:sz w:val="20"/>
                <w:lang w:val="fr-CH"/>
              </w:rPr>
            </w:pPr>
            <w:r>
              <w:rPr>
                <w:i/>
                <w:iCs/>
                <w:sz w:val="20"/>
                <w:lang w:val="fr-CH"/>
              </w:rPr>
              <w:t>Hommes</w:t>
            </w:r>
          </w:p>
        </w:tc>
        <w:tc>
          <w:tcPr>
            <w:tcW w:w="1492" w:type="dxa"/>
            <w:tcBorders>
              <w:bottom w:val="single" w:sz="4" w:space="0" w:color="auto"/>
            </w:tcBorders>
          </w:tcPr>
          <w:p w:rsidR="00000000" w:rsidRDefault="00000000">
            <w:pPr>
              <w:spacing w:before="60" w:after="60"/>
              <w:jc w:val="center"/>
              <w:rPr>
                <w:i/>
                <w:iCs/>
                <w:sz w:val="20"/>
                <w:lang w:val="fr-CH"/>
              </w:rPr>
            </w:pPr>
            <w:r>
              <w:rPr>
                <w:i/>
                <w:iCs/>
                <w:sz w:val="20"/>
                <w:lang w:val="fr-CH"/>
              </w:rPr>
              <w:t>Femmes</w:t>
            </w:r>
          </w:p>
        </w:tc>
      </w:tr>
      <w:tr w:rsidR="00000000">
        <w:trPr>
          <w:jc w:val="center"/>
        </w:trPr>
        <w:tc>
          <w:tcPr>
            <w:tcW w:w="1722" w:type="dxa"/>
            <w:tcBorders>
              <w:top w:val="single" w:sz="4" w:space="0" w:color="auto"/>
              <w:bottom w:val="nil"/>
            </w:tcBorders>
            <w:vAlign w:val="center"/>
          </w:tcPr>
          <w:p w:rsidR="00000000" w:rsidRDefault="00000000">
            <w:pPr>
              <w:spacing w:before="60" w:after="60"/>
              <w:rPr>
                <w:sz w:val="20"/>
                <w:lang w:val="fr-CH"/>
              </w:rPr>
            </w:pPr>
            <w:r>
              <w:rPr>
                <w:sz w:val="20"/>
                <w:lang w:val="fr-CH"/>
              </w:rPr>
              <w:t>1991</w:t>
            </w:r>
          </w:p>
        </w:tc>
        <w:tc>
          <w:tcPr>
            <w:tcW w:w="1492" w:type="dxa"/>
            <w:tcBorders>
              <w:top w:val="single" w:sz="4" w:space="0" w:color="auto"/>
              <w:bottom w:val="nil"/>
            </w:tcBorders>
            <w:vAlign w:val="center"/>
          </w:tcPr>
          <w:p w:rsidR="00000000" w:rsidRDefault="00000000">
            <w:pPr>
              <w:spacing w:before="60" w:after="60"/>
              <w:ind w:right="340"/>
              <w:jc w:val="right"/>
              <w:rPr>
                <w:sz w:val="20"/>
                <w:lang w:val="fr-CH"/>
              </w:rPr>
            </w:pPr>
            <w:r>
              <w:rPr>
                <w:sz w:val="20"/>
                <w:lang w:val="fr-CH"/>
              </w:rPr>
              <w:t>9 275 868</w:t>
            </w:r>
          </w:p>
        </w:tc>
        <w:tc>
          <w:tcPr>
            <w:tcW w:w="1492" w:type="dxa"/>
            <w:tcBorders>
              <w:top w:val="single" w:sz="4" w:space="0" w:color="auto"/>
              <w:bottom w:val="nil"/>
              <w:right w:val="single" w:sz="4" w:space="0" w:color="auto"/>
            </w:tcBorders>
            <w:vAlign w:val="center"/>
          </w:tcPr>
          <w:p w:rsidR="00000000" w:rsidRDefault="00000000">
            <w:pPr>
              <w:spacing w:before="60" w:after="60"/>
              <w:ind w:right="340"/>
              <w:jc w:val="right"/>
              <w:rPr>
                <w:sz w:val="20"/>
                <w:lang w:val="fr-CH"/>
              </w:rPr>
            </w:pPr>
            <w:r>
              <w:rPr>
                <w:sz w:val="20"/>
                <w:lang w:val="fr-CH"/>
              </w:rPr>
              <w:t>5 805 363</w:t>
            </w:r>
          </w:p>
        </w:tc>
        <w:tc>
          <w:tcPr>
            <w:tcW w:w="1722" w:type="dxa"/>
            <w:tcBorders>
              <w:top w:val="single" w:sz="4" w:space="0" w:color="auto"/>
              <w:left w:val="single" w:sz="4" w:space="0" w:color="auto"/>
              <w:bottom w:val="nil"/>
            </w:tcBorders>
          </w:tcPr>
          <w:p w:rsidR="00000000" w:rsidRDefault="00000000">
            <w:pPr>
              <w:spacing w:before="60" w:after="60"/>
              <w:rPr>
                <w:sz w:val="20"/>
                <w:lang w:val="fr-CH"/>
              </w:rPr>
            </w:pPr>
            <w:r>
              <w:rPr>
                <w:sz w:val="20"/>
                <w:lang w:val="fr-CH"/>
              </w:rPr>
              <w:t>Juin 1999</w:t>
            </w:r>
          </w:p>
        </w:tc>
        <w:tc>
          <w:tcPr>
            <w:tcW w:w="1492" w:type="dxa"/>
            <w:tcBorders>
              <w:top w:val="single" w:sz="4" w:space="0" w:color="auto"/>
              <w:bottom w:val="nil"/>
            </w:tcBorders>
            <w:vAlign w:val="center"/>
          </w:tcPr>
          <w:p w:rsidR="00000000" w:rsidRDefault="00000000">
            <w:pPr>
              <w:spacing w:before="60" w:after="60"/>
              <w:ind w:right="340"/>
              <w:jc w:val="right"/>
              <w:rPr>
                <w:sz w:val="20"/>
                <w:lang w:val="fr-CH"/>
              </w:rPr>
            </w:pPr>
            <w:r>
              <w:rPr>
                <w:sz w:val="20"/>
                <w:lang w:val="fr-CH"/>
              </w:rPr>
              <w:t>9 796 966</w:t>
            </w:r>
          </w:p>
        </w:tc>
        <w:tc>
          <w:tcPr>
            <w:tcW w:w="1492" w:type="dxa"/>
            <w:tcBorders>
              <w:top w:val="single" w:sz="4" w:space="0" w:color="auto"/>
              <w:bottom w:val="nil"/>
            </w:tcBorders>
            <w:vAlign w:val="center"/>
          </w:tcPr>
          <w:p w:rsidR="00000000" w:rsidRDefault="00000000">
            <w:pPr>
              <w:spacing w:before="60" w:after="60"/>
              <w:ind w:right="340"/>
              <w:jc w:val="right"/>
              <w:rPr>
                <w:sz w:val="20"/>
                <w:lang w:val="fr-CH"/>
              </w:rPr>
            </w:pPr>
            <w:r>
              <w:rPr>
                <w:sz w:val="20"/>
                <w:lang w:val="fr-CH"/>
              </w:rPr>
              <w:t>6 681 252</w:t>
            </w:r>
          </w:p>
        </w:tc>
      </w:tr>
      <w:tr w:rsidR="00000000">
        <w:trPr>
          <w:jc w:val="center"/>
        </w:trPr>
        <w:tc>
          <w:tcPr>
            <w:tcW w:w="1722" w:type="dxa"/>
            <w:tcBorders>
              <w:top w:val="nil"/>
            </w:tcBorders>
            <w:vAlign w:val="center"/>
          </w:tcPr>
          <w:p w:rsidR="00000000" w:rsidRDefault="00000000">
            <w:pPr>
              <w:spacing w:before="60" w:after="60"/>
              <w:rPr>
                <w:sz w:val="20"/>
                <w:lang w:val="fr-CH"/>
              </w:rPr>
            </w:pPr>
            <w:r>
              <w:rPr>
                <w:sz w:val="20"/>
                <w:lang w:val="fr-CH"/>
              </w:rPr>
              <w:t>1992</w:t>
            </w:r>
          </w:p>
        </w:tc>
        <w:tc>
          <w:tcPr>
            <w:tcW w:w="1492" w:type="dxa"/>
            <w:tcBorders>
              <w:top w:val="nil"/>
            </w:tcBorders>
            <w:vAlign w:val="center"/>
          </w:tcPr>
          <w:p w:rsidR="00000000" w:rsidRDefault="00000000">
            <w:pPr>
              <w:spacing w:before="60" w:after="60"/>
              <w:ind w:right="340"/>
              <w:jc w:val="right"/>
              <w:rPr>
                <w:sz w:val="20"/>
                <w:lang w:val="fr-CH"/>
              </w:rPr>
            </w:pPr>
            <w:r>
              <w:rPr>
                <w:sz w:val="20"/>
                <w:lang w:val="fr-CH"/>
              </w:rPr>
              <w:t>9 332 246</w:t>
            </w:r>
          </w:p>
        </w:tc>
        <w:tc>
          <w:tcPr>
            <w:tcW w:w="1492" w:type="dxa"/>
            <w:tcBorders>
              <w:top w:val="nil"/>
              <w:right w:val="single" w:sz="4" w:space="0" w:color="auto"/>
            </w:tcBorders>
            <w:vAlign w:val="center"/>
          </w:tcPr>
          <w:p w:rsidR="00000000" w:rsidRDefault="00000000">
            <w:pPr>
              <w:spacing w:before="60" w:after="60"/>
              <w:ind w:right="340"/>
              <w:jc w:val="right"/>
              <w:rPr>
                <w:sz w:val="20"/>
                <w:lang w:val="fr-CH"/>
              </w:rPr>
            </w:pPr>
            <w:r>
              <w:rPr>
                <w:sz w:val="20"/>
                <w:lang w:val="fr-CH"/>
              </w:rPr>
              <w:t>5 678 531</w:t>
            </w:r>
          </w:p>
        </w:tc>
        <w:tc>
          <w:tcPr>
            <w:tcW w:w="1722" w:type="dxa"/>
            <w:tcBorders>
              <w:top w:val="nil"/>
              <w:left w:val="single" w:sz="4" w:space="0" w:color="auto"/>
            </w:tcBorders>
          </w:tcPr>
          <w:p w:rsidR="00000000" w:rsidRDefault="00000000">
            <w:pPr>
              <w:spacing w:before="60" w:after="60"/>
              <w:rPr>
                <w:sz w:val="20"/>
                <w:lang w:val="fr-CH"/>
              </w:rPr>
            </w:pPr>
            <w:r>
              <w:rPr>
                <w:sz w:val="20"/>
                <w:lang w:val="fr-CH"/>
              </w:rPr>
              <w:t>Juill. 1999</w:t>
            </w:r>
          </w:p>
        </w:tc>
        <w:tc>
          <w:tcPr>
            <w:tcW w:w="1492" w:type="dxa"/>
            <w:tcBorders>
              <w:top w:val="nil"/>
            </w:tcBorders>
            <w:vAlign w:val="center"/>
          </w:tcPr>
          <w:p w:rsidR="00000000" w:rsidRDefault="00000000">
            <w:pPr>
              <w:spacing w:before="60" w:after="60"/>
              <w:ind w:right="340"/>
              <w:jc w:val="right"/>
              <w:rPr>
                <w:sz w:val="20"/>
                <w:lang w:val="fr-CH"/>
              </w:rPr>
            </w:pPr>
            <w:r>
              <w:rPr>
                <w:sz w:val="20"/>
                <w:lang w:val="fr-CH"/>
              </w:rPr>
              <w:t>9 682 744</w:t>
            </w:r>
          </w:p>
        </w:tc>
        <w:tc>
          <w:tcPr>
            <w:tcW w:w="1492" w:type="dxa"/>
            <w:tcBorders>
              <w:top w:val="nil"/>
            </w:tcBorders>
            <w:vAlign w:val="center"/>
          </w:tcPr>
          <w:p w:rsidR="00000000" w:rsidRDefault="00000000">
            <w:pPr>
              <w:spacing w:before="60" w:after="60"/>
              <w:ind w:right="340"/>
              <w:jc w:val="right"/>
              <w:rPr>
                <w:sz w:val="20"/>
                <w:lang w:val="fr-CH"/>
              </w:rPr>
            </w:pPr>
            <w:r>
              <w:rPr>
                <w:sz w:val="20"/>
                <w:lang w:val="fr-CH"/>
              </w:rPr>
              <w:t>6 655 819</w:t>
            </w:r>
          </w:p>
        </w:tc>
      </w:tr>
      <w:tr w:rsidR="00000000">
        <w:trPr>
          <w:jc w:val="center"/>
        </w:trPr>
        <w:tc>
          <w:tcPr>
            <w:tcW w:w="1722" w:type="dxa"/>
            <w:vAlign w:val="center"/>
          </w:tcPr>
          <w:p w:rsidR="00000000" w:rsidRDefault="00000000">
            <w:pPr>
              <w:spacing w:before="60" w:after="60"/>
              <w:rPr>
                <w:sz w:val="20"/>
                <w:lang w:val="fr-CH"/>
              </w:rPr>
            </w:pPr>
            <w:r>
              <w:rPr>
                <w:sz w:val="20"/>
                <w:lang w:val="fr-CH"/>
              </w:rPr>
              <w:t>1993</w:t>
            </w:r>
          </w:p>
        </w:tc>
        <w:tc>
          <w:tcPr>
            <w:tcW w:w="1492" w:type="dxa"/>
            <w:vAlign w:val="center"/>
          </w:tcPr>
          <w:p w:rsidR="00000000" w:rsidRDefault="00000000">
            <w:pPr>
              <w:spacing w:before="60" w:after="60"/>
              <w:ind w:right="340"/>
              <w:jc w:val="right"/>
              <w:rPr>
                <w:sz w:val="20"/>
                <w:lang w:val="fr-CH"/>
              </w:rPr>
            </w:pPr>
            <w:r>
              <w:rPr>
                <w:sz w:val="20"/>
                <w:lang w:val="fr-CH"/>
              </w:rPr>
              <w:t>9 372 919</w:t>
            </w:r>
          </w:p>
        </w:tc>
        <w:tc>
          <w:tcPr>
            <w:tcW w:w="1492" w:type="dxa"/>
            <w:tcBorders>
              <w:right w:val="single" w:sz="4" w:space="0" w:color="auto"/>
            </w:tcBorders>
            <w:vAlign w:val="center"/>
          </w:tcPr>
          <w:p w:rsidR="00000000" w:rsidRDefault="00000000">
            <w:pPr>
              <w:spacing w:before="60" w:after="60"/>
              <w:ind w:right="340"/>
              <w:jc w:val="right"/>
              <w:rPr>
                <w:sz w:val="20"/>
                <w:lang w:val="fr-CH"/>
              </w:rPr>
            </w:pPr>
            <w:r>
              <w:rPr>
                <w:sz w:val="20"/>
                <w:lang w:val="fr-CH"/>
              </w:rPr>
              <w:t>5 829 793</w:t>
            </w:r>
          </w:p>
        </w:tc>
        <w:tc>
          <w:tcPr>
            <w:tcW w:w="1722" w:type="dxa"/>
            <w:tcBorders>
              <w:left w:val="single" w:sz="4" w:space="0" w:color="auto"/>
            </w:tcBorders>
          </w:tcPr>
          <w:p w:rsidR="00000000" w:rsidRDefault="00000000">
            <w:pPr>
              <w:spacing w:before="60" w:after="60"/>
              <w:rPr>
                <w:sz w:val="20"/>
                <w:lang w:val="fr-CH"/>
              </w:rPr>
            </w:pPr>
            <w:r>
              <w:rPr>
                <w:sz w:val="20"/>
                <w:lang w:val="fr-CH"/>
              </w:rPr>
              <w:t>Août 1999</w:t>
            </w:r>
          </w:p>
        </w:tc>
        <w:tc>
          <w:tcPr>
            <w:tcW w:w="1492" w:type="dxa"/>
            <w:vAlign w:val="center"/>
          </w:tcPr>
          <w:p w:rsidR="00000000" w:rsidRDefault="00000000">
            <w:pPr>
              <w:spacing w:before="60" w:after="60"/>
              <w:ind w:right="340"/>
              <w:jc w:val="right"/>
              <w:rPr>
                <w:sz w:val="20"/>
                <w:lang w:val="fr-CH"/>
              </w:rPr>
            </w:pPr>
            <w:r>
              <w:rPr>
                <w:sz w:val="20"/>
                <w:lang w:val="fr-CH"/>
              </w:rPr>
              <w:t>9 665 083</w:t>
            </w:r>
          </w:p>
        </w:tc>
        <w:tc>
          <w:tcPr>
            <w:tcW w:w="1492" w:type="dxa"/>
            <w:vAlign w:val="center"/>
          </w:tcPr>
          <w:p w:rsidR="00000000" w:rsidRDefault="00000000">
            <w:pPr>
              <w:spacing w:before="60" w:after="60"/>
              <w:ind w:right="340"/>
              <w:jc w:val="right"/>
              <w:rPr>
                <w:sz w:val="20"/>
                <w:lang w:val="fr-CH"/>
              </w:rPr>
            </w:pPr>
            <w:r>
              <w:rPr>
                <w:sz w:val="20"/>
                <w:lang w:val="fr-CH"/>
              </w:rPr>
              <w:t>6 680 991</w:t>
            </w:r>
          </w:p>
        </w:tc>
      </w:tr>
      <w:tr w:rsidR="00000000">
        <w:trPr>
          <w:jc w:val="center"/>
        </w:trPr>
        <w:tc>
          <w:tcPr>
            <w:tcW w:w="1722" w:type="dxa"/>
            <w:vAlign w:val="center"/>
          </w:tcPr>
          <w:p w:rsidR="00000000" w:rsidRDefault="00000000">
            <w:pPr>
              <w:spacing w:before="60" w:after="60"/>
              <w:rPr>
                <w:sz w:val="20"/>
                <w:lang w:val="fr-CH"/>
              </w:rPr>
            </w:pPr>
            <w:r>
              <w:rPr>
                <w:sz w:val="20"/>
                <w:lang w:val="fr-CH"/>
              </w:rPr>
              <w:t>1994</w:t>
            </w:r>
          </w:p>
        </w:tc>
        <w:tc>
          <w:tcPr>
            <w:tcW w:w="1492" w:type="dxa"/>
            <w:vAlign w:val="center"/>
          </w:tcPr>
          <w:p w:rsidR="00000000" w:rsidRDefault="00000000">
            <w:pPr>
              <w:spacing w:before="60" w:after="60"/>
              <w:ind w:right="340"/>
              <w:jc w:val="right"/>
              <w:rPr>
                <w:sz w:val="20"/>
                <w:lang w:val="fr-CH"/>
              </w:rPr>
            </w:pPr>
            <w:r>
              <w:rPr>
                <w:sz w:val="20"/>
                <w:lang w:val="fr-CH"/>
              </w:rPr>
              <w:t>9 588 012</w:t>
            </w:r>
          </w:p>
        </w:tc>
        <w:tc>
          <w:tcPr>
            <w:tcW w:w="1492" w:type="dxa"/>
            <w:tcBorders>
              <w:right w:val="single" w:sz="4" w:space="0" w:color="auto"/>
            </w:tcBorders>
            <w:vAlign w:val="center"/>
          </w:tcPr>
          <w:p w:rsidR="00000000" w:rsidRDefault="00000000">
            <w:pPr>
              <w:spacing w:before="60" w:after="60"/>
              <w:ind w:right="340"/>
              <w:jc w:val="right"/>
              <w:rPr>
                <w:sz w:val="20"/>
                <w:lang w:val="fr-CH"/>
              </w:rPr>
            </w:pPr>
            <w:r>
              <w:rPr>
                <w:sz w:val="20"/>
                <w:lang w:val="fr-CH"/>
              </w:rPr>
              <w:t>6 012 396</w:t>
            </w:r>
          </w:p>
        </w:tc>
        <w:tc>
          <w:tcPr>
            <w:tcW w:w="1722" w:type="dxa"/>
            <w:tcBorders>
              <w:left w:val="single" w:sz="4" w:space="0" w:color="auto"/>
            </w:tcBorders>
          </w:tcPr>
          <w:p w:rsidR="00000000" w:rsidRDefault="00000000">
            <w:pPr>
              <w:spacing w:before="60" w:after="60"/>
              <w:rPr>
                <w:sz w:val="20"/>
                <w:lang w:val="fr-CH"/>
              </w:rPr>
            </w:pPr>
            <w:r>
              <w:rPr>
                <w:sz w:val="20"/>
                <w:lang w:val="fr-CH"/>
              </w:rPr>
              <w:t>Sept. 1999</w:t>
            </w:r>
          </w:p>
        </w:tc>
        <w:tc>
          <w:tcPr>
            <w:tcW w:w="1492" w:type="dxa"/>
            <w:vAlign w:val="center"/>
          </w:tcPr>
          <w:p w:rsidR="00000000" w:rsidRDefault="00000000">
            <w:pPr>
              <w:spacing w:before="60" w:after="60"/>
              <w:ind w:right="340"/>
              <w:jc w:val="right"/>
              <w:rPr>
                <w:sz w:val="20"/>
                <w:lang w:val="fr-CH"/>
              </w:rPr>
            </w:pPr>
            <w:r>
              <w:rPr>
                <w:sz w:val="20"/>
                <w:lang w:val="fr-CH"/>
              </w:rPr>
              <w:t>9 729 810</w:t>
            </w:r>
          </w:p>
        </w:tc>
        <w:tc>
          <w:tcPr>
            <w:tcW w:w="1492" w:type="dxa"/>
            <w:vAlign w:val="center"/>
          </w:tcPr>
          <w:p w:rsidR="00000000" w:rsidRDefault="00000000">
            <w:pPr>
              <w:spacing w:before="60" w:after="60"/>
              <w:ind w:right="340"/>
              <w:jc w:val="right"/>
              <w:rPr>
                <w:sz w:val="20"/>
                <w:lang w:val="fr-CH"/>
              </w:rPr>
            </w:pPr>
            <w:r>
              <w:rPr>
                <w:sz w:val="20"/>
                <w:lang w:val="fr-CH"/>
              </w:rPr>
              <w:t>6 788 264</w:t>
            </w:r>
          </w:p>
        </w:tc>
      </w:tr>
      <w:tr w:rsidR="00000000">
        <w:trPr>
          <w:jc w:val="center"/>
        </w:trPr>
        <w:tc>
          <w:tcPr>
            <w:tcW w:w="1722" w:type="dxa"/>
            <w:vAlign w:val="center"/>
          </w:tcPr>
          <w:p w:rsidR="00000000" w:rsidRDefault="00000000">
            <w:pPr>
              <w:spacing w:before="60" w:after="60"/>
              <w:rPr>
                <w:sz w:val="20"/>
                <w:lang w:val="fr-CH"/>
              </w:rPr>
            </w:pPr>
            <w:r>
              <w:rPr>
                <w:sz w:val="20"/>
                <w:lang w:val="fr-CH"/>
              </w:rPr>
              <w:t>1995</w:t>
            </w:r>
          </w:p>
        </w:tc>
        <w:tc>
          <w:tcPr>
            <w:tcW w:w="1492" w:type="dxa"/>
            <w:vAlign w:val="center"/>
          </w:tcPr>
          <w:p w:rsidR="00000000" w:rsidRDefault="00000000">
            <w:pPr>
              <w:spacing w:before="60" w:after="60"/>
              <w:ind w:right="340"/>
              <w:jc w:val="right"/>
              <w:rPr>
                <w:sz w:val="20"/>
                <w:lang w:val="fr-CH"/>
              </w:rPr>
            </w:pPr>
            <w:r>
              <w:rPr>
                <w:sz w:val="20"/>
                <w:lang w:val="fr-CH"/>
              </w:rPr>
              <w:t>9 693 032</w:t>
            </w:r>
          </w:p>
        </w:tc>
        <w:tc>
          <w:tcPr>
            <w:tcW w:w="1492" w:type="dxa"/>
            <w:tcBorders>
              <w:right w:val="single" w:sz="4" w:space="0" w:color="auto"/>
            </w:tcBorders>
            <w:vAlign w:val="center"/>
          </w:tcPr>
          <w:p w:rsidR="00000000" w:rsidRDefault="00000000">
            <w:pPr>
              <w:spacing w:before="60" w:after="60"/>
              <w:ind w:right="340"/>
              <w:jc w:val="right"/>
              <w:rPr>
                <w:sz w:val="20"/>
                <w:lang w:val="fr-CH"/>
              </w:rPr>
            </w:pPr>
            <w:r>
              <w:rPr>
                <w:sz w:val="20"/>
                <w:lang w:val="fr-CH"/>
              </w:rPr>
              <w:t>6 282 002</w:t>
            </w:r>
          </w:p>
        </w:tc>
        <w:tc>
          <w:tcPr>
            <w:tcW w:w="1722" w:type="dxa"/>
            <w:tcBorders>
              <w:left w:val="single" w:sz="4" w:space="0" w:color="auto"/>
            </w:tcBorders>
          </w:tcPr>
          <w:p w:rsidR="00000000" w:rsidRDefault="00000000">
            <w:pPr>
              <w:spacing w:before="60" w:after="60"/>
              <w:rPr>
                <w:sz w:val="20"/>
                <w:lang w:val="fr-CH"/>
              </w:rPr>
            </w:pPr>
            <w:r>
              <w:rPr>
                <w:sz w:val="20"/>
                <w:lang w:val="fr-CH"/>
              </w:rPr>
              <w:t>Oct. 1999</w:t>
            </w:r>
          </w:p>
        </w:tc>
        <w:tc>
          <w:tcPr>
            <w:tcW w:w="1492" w:type="dxa"/>
            <w:vAlign w:val="center"/>
          </w:tcPr>
          <w:p w:rsidR="00000000" w:rsidRDefault="00000000">
            <w:pPr>
              <w:spacing w:before="60" w:after="60"/>
              <w:ind w:right="340"/>
              <w:jc w:val="right"/>
              <w:rPr>
                <w:sz w:val="20"/>
                <w:lang w:val="fr-CH"/>
              </w:rPr>
            </w:pPr>
            <w:r>
              <w:rPr>
                <w:sz w:val="20"/>
                <w:lang w:val="fr-CH"/>
              </w:rPr>
              <w:t>9 794 727</w:t>
            </w:r>
          </w:p>
        </w:tc>
        <w:tc>
          <w:tcPr>
            <w:tcW w:w="1492" w:type="dxa"/>
            <w:vAlign w:val="center"/>
          </w:tcPr>
          <w:p w:rsidR="00000000" w:rsidRDefault="00000000">
            <w:pPr>
              <w:spacing w:before="60" w:after="60"/>
              <w:ind w:right="340"/>
              <w:jc w:val="right"/>
              <w:rPr>
                <w:sz w:val="20"/>
                <w:lang w:val="fr-CH"/>
              </w:rPr>
            </w:pPr>
            <w:r>
              <w:rPr>
                <w:sz w:val="20"/>
                <w:lang w:val="fr-CH"/>
              </w:rPr>
              <w:t>6 790 456</w:t>
            </w:r>
          </w:p>
        </w:tc>
      </w:tr>
      <w:tr w:rsidR="00000000">
        <w:trPr>
          <w:jc w:val="center"/>
        </w:trPr>
        <w:tc>
          <w:tcPr>
            <w:tcW w:w="1722" w:type="dxa"/>
            <w:vAlign w:val="center"/>
          </w:tcPr>
          <w:p w:rsidR="00000000" w:rsidRDefault="00000000">
            <w:pPr>
              <w:spacing w:before="60" w:after="60"/>
              <w:rPr>
                <w:sz w:val="20"/>
                <w:lang w:val="fr-CH"/>
              </w:rPr>
            </w:pPr>
            <w:r>
              <w:rPr>
                <w:sz w:val="20"/>
                <w:lang w:val="fr-CH"/>
              </w:rPr>
              <w:t>1996</w:t>
            </w:r>
          </w:p>
        </w:tc>
        <w:tc>
          <w:tcPr>
            <w:tcW w:w="1492" w:type="dxa"/>
            <w:vAlign w:val="center"/>
          </w:tcPr>
          <w:p w:rsidR="00000000" w:rsidRDefault="00000000">
            <w:pPr>
              <w:spacing w:before="60" w:after="60"/>
              <w:ind w:right="340"/>
              <w:jc w:val="right"/>
              <w:rPr>
                <w:sz w:val="20"/>
                <w:lang w:val="fr-CH"/>
              </w:rPr>
            </w:pPr>
            <w:r>
              <w:rPr>
                <w:sz w:val="20"/>
                <w:lang w:val="fr-CH"/>
              </w:rPr>
              <w:t>9 864 371</w:t>
            </w:r>
          </w:p>
        </w:tc>
        <w:tc>
          <w:tcPr>
            <w:tcW w:w="1492" w:type="dxa"/>
            <w:tcBorders>
              <w:right w:val="single" w:sz="4" w:space="0" w:color="auto"/>
            </w:tcBorders>
            <w:vAlign w:val="center"/>
          </w:tcPr>
          <w:p w:rsidR="00000000" w:rsidRDefault="00000000">
            <w:pPr>
              <w:spacing w:before="60" w:after="60"/>
              <w:ind w:right="340"/>
              <w:jc w:val="right"/>
              <w:rPr>
                <w:sz w:val="20"/>
                <w:lang w:val="fr-CH"/>
              </w:rPr>
            </w:pPr>
            <w:r>
              <w:rPr>
                <w:sz w:val="20"/>
                <w:lang w:val="fr-CH"/>
              </w:rPr>
              <w:t>6 471 059</w:t>
            </w:r>
          </w:p>
        </w:tc>
        <w:tc>
          <w:tcPr>
            <w:tcW w:w="1722" w:type="dxa"/>
            <w:tcBorders>
              <w:left w:val="single" w:sz="4" w:space="0" w:color="auto"/>
            </w:tcBorders>
          </w:tcPr>
          <w:p w:rsidR="00000000" w:rsidRDefault="00000000">
            <w:pPr>
              <w:spacing w:before="60" w:after="60"/>
              <w:rPr>
                <w:sz w:val="20"/>
                <w:lang w:val="fr-CH"/>
              </w:rPr>
            </w:pPr>
            <w:r>
              <w:rPr>
                <w:sz w:val="20"/>
                <w:lang w:val="fr-CH"/>
              </w:rPr>
              <w:t>Nov. 1999</w:t>
            </w:r>
          </w:p>
        </w:tc>
        <w:tc>
          <w:tcPr>
            <w:tcW w:w="1492" w:type="dxa"/>
            <w:vAlign w:val="center"/>
          </w:tcPr>
          <w:p w:rsidR="00000000" w:rsidRDefault="00000000">
            <w:pPr>
              <w:spacing w:before="60" w:after="60"/>
              <w:ind w:right="340"/>
              <w:jc w:val="right"/>
              <w:rPr>
                <w:sz w:val="20"/>
                <w:lang w:val="fr-CH"/>
              </w:rPr>
            </w:pPr>
            <w:r>
              <w:rPr>
                <w:sz w:val="20"/>
                <w:lang w:val="fr-CH"/>
              </w:rPr>
              <w:t>9 870 908</w:t>
            </w:r>
          </w:p>
        </w:tc>
        <w:tc>
          <w:tcPr>
            <w:tcW w:w="1492" w:type="dxa"/>
            <w:vAlign w:val="center"/>
          </w:tcPr>
          <w:p w:rsidR="00000000" w:rsidRDefault="00000000">
            <w:pPr>
              <w:spacing w:before="60" w:after="60"/>
              <w:ind w:right="340"/>
              <w:jc w:val="right"/>
              <w:rPr>
                <w:sz w:val="20"/>
                <w:lang w:val="fr-CH"/>
              </w:rPr>
            </w:pPr>
            <w:r>
              <w:rPr>
                <w:sz w:val="20"/>
                <w:lang w:val="fr-CH"/>
              </w:rPr>
              <w:t>6 817 650</w:t>
            </w:r>
          </w:p>
        </w:tc>
      </w:tr>
      <w:tr w:rsidR="00000000">
        <w:trPr>
          <w:jc w:val="center"/>
        </w:trPr>
        <w:tc>
          <w:tcPr>
            <w:tcW w:w="1722" w:type="dxa"/>
            <w:vAlign w:val="center"/>
          </w:tcPr>
          <w:p w:rsidR="00000000" w:rsidRDefault="00000000">
            <w:pPr>
              <w:spacing w:before="60" w:after="60"/>
              <w:rPr>
                <w:sz w:val="20"/>
                <w:lang w:val="fr-CH"/>
              </w:rPr>
            </w:pPr>
            <w:r>
              <w:rPr>
                <w:sz w:val="20"/>
                <w:lang w:val="fr-CH"/>
              </w:rPr>
              <w:t>1997</w:t>
            </w:r>
          </w:p>
        </w:tc>
        <w:tc>
          <w:tcPr>
            <w:tcW w:w="1492" w:type="dxa"/>
            <w:vAlign w:val="center"/>
          </w:tcPr>
          <w:p w:rsidR="00000000" w:rsidRDefault="00000000">
            <w:pPr>
              <w:spacing w:before="60" w:after="60"/>
              <w:ind w:right="340"/>
              <w:jc w:val="right"/>
              <w:rPr>
                <w:sz w:val="20"/>
                <w:lang w:val="fr-CH"/>
              </w:rPr>
            </w:pPr>
            <w:r>
              <w:rPr>
                <w:sz w:val="20"/>
                <w:lang w:val="fr-CH"/>
              </w:rPr>
              <w:t>9 828 342</w:t>
            </w:r>
          </w:p>
        </w:tc>
        <w:tc>
          <w:tcPr>
            <w:tcW w:w="1492" w:type="dxa"/>
            <w:tcBorders>
              <w:right w:val="single" w:sz="4" w:space="0" w:color="auto"/>
            </w:tcBorders>
            <w:vAlign w:val="center"/>
          </w:tcPr>
          <w:p w:rsidR="00000000" w:rsidRDefault="00000000">
            <w:pPr>
              <w:spacing w:before="60" w:after="60"/>
              <w:ind w:right="340"/>
              <w:jc w:val="right"/>
              <w:rPr>
                <w:sz w:val="20"/>
                <w:lang w:val="fr-CH"/>
              </w:rPr>
            </w:pPr>
            <w:r>
              <w:rPr>
                <w:sz w:val="20"/>
                <w:lang w:val="fr-CH"/>
              </w:rPr>
              <w:t>6 554 669</w:t>
            </w:r>
          </w:p>
        </w:tc>
        <w:tc>
          <w:tcPr>
            <w:tcW w:w="1722" w:type="dxa"/>
            <w:tcBorders>
              <w:left w:val="single" w:sz="4" w:space="0" w:color="auto"/>
            </w:tcBorders>
          </w:tcPr>
          <w:p w:rsidR="00000000" w:rsidRDefault="00000000">
            <w:pPr>
              <w:spacing w:before="60" w:after="60"/>
              <w:rPr>
                <w:sz w:val="20"/>
                <w:lang w:val="fr-CH"/>
              </w:rPr>
            </w:pPr>
            <w:r>
              <w:rPr>
                <w:sz w:val="20"/>
                <w:lang w:val="fr-CH"/>
              </w:rPr>
              <w:t>Déc. 1999</w:t>
            </w:r>
          </w:p>
        </w:tc>
        <w:tc>
          <w:tcPr>
            <w:tcW w:w="1492" w:type="dxa"/>
            <w:vAlign w:val="center"/>
          </w:tcPr>
          <w:p w:rsidR="00000000" w:rsidRDefault="00000000">
            <w:pPr>
              <w:spacing w:before="60" w:after="60"/>
              <w:ind w:right="340"/>
              <w:jc w:val="right"/>
              <w:rPr>
                <w:sz w:val="20"/>
                <w:lang w:val="fr-CH"/>
              </w:rPr>
            </w:pPr>
            <w:r>
              <w:rPr>
                <w:sz w:val="20"/>
                <w:lang w:val="fr-CH"/>
              </w:rPr>
              <w:t>9 925 005</w:t>
            </w:r>
          </w:p>
        </w:tc>
        <w:tc>
          <w:tcPr>
            <w:tcW w:w="1492" w:type="dxa"/>
            <w:vAlign w:val="center"/>
          </w:tcPr>
          <w:p w:rsidR="00000000" w:rsidRDefault="00000000">
            <w:pPr>
              <w:spacing w:before="60" w:after="60"/>
              <w:ind w:right="340"/>
              <w:jc w:val="right"/>
              <w:rPr>
                <w:sz w:val="20"/>
                <w:lang w:val="fr-CH"/>
              </w:rPr>
            </w:pPr>
            <w:r>
              <w:rPr>
                <w:sz w:val="20"/>
                <w:lang w:val="fr-CH"/>
              </w:rPr>
              <w:t>6 903 272</w:t>
            </w:r>
          </w:p>
        </w:tc>
      </w:tr>
      <w:tr w:rsidR="00000000">
        <w:trPr>
          <w:jc w:val="center"/>
        </w:trPr>
        <w:tc>
          <w:tcPr>
            <w:tcW w:w="1722" w:type="dxa"/>
            <w:vAlign w:val="center"/>
          </w:tcPr>
          <w:p w:rsidR="00000000" w:rsidRDefault="00000000">
            <w:pPr>
              <w:spacing w:before="60" w:after="60"/>
              <w:rPr>
                <w:sz w:val="20"/>
                <w:lang w:val="fr-CH"/>
              </w:rPr>
            </w:pPr>
            <w:r>
              <w:rPr>
                <w:sz w:val="20"/>
                <w:lang w:val="fr-CH"/>
              </w:rPr>
              <w:t>1998</w:t>
            </w:r>
          </w:p>
        </w:tc>
        <w:tc>
          <w:tcPr>
            <w:tcW w:w="1492" w:type="dxa"/>
            <w:vAlign w:val="center"/>
          </w:tcPr>
          <w:p w:rsidR="00000000" w:rsidRDefault="00000000">
            <w:pPr>
              <w:spacing w:before="60" w:after="60"/>
              <w:ind w:right="340"/>
              <w:jc w:val="right"/>
              <w:rPr>
                <w:sz w:val="20"/>
                <w:lang w:val="fr-CH"/>
              </w:rPr>
            </w:pPr>
            <w:r>
              <w:rPr>
                <w:sz w:val="20"/>
                <w:lang w:val="fr-CH"/>
              </w:rPr>
              <w:t>9 728 907</w:t>
            </w:r>
          </w:p>
        </w:tc>
        <w:tc>
          <w:tcPr>
            <w:tcW w:w="1492" w:type="dxa"/>
            <w:tcBorders>
              <w:right w:val="single" w:sz="4" w:space="0" w:color="auto"/>
            </w:tcBorders>
            <w:vAlign w:val="center"/>
          </w:tcPr>
          <w:p w:rsidR="00000000" w:rsidRDefault="00000000">
            <w:pPr>
              <w:spacing w:before="60" w:after="60"/>
              <w:ind w:right="340"/>
              <w:jc w:val="right"/>
              <w:rPr>
                <w:sz w:val="20"/>
                <w:lang w:val="fr-CH"/>
              </w:rPr>
            </w:pPr>
            <w:r>
              <w:rPr>
                <w:sz w:val="20"/>
                <w:lang w:val="fr-CH"/>
              </w:rPr>
              <w:t>6 612 221</w:t>
            </w:r>
          </w:p>
        </w:tc>
        <w:tc>
          <w:tcPr>
            <w:tcW w:w="1722" w:type="dxa"/>
            <w:tcBorders>
              <w:left w:val="single" w:sz="4" w:space="0" w:color="auto"/>
            </w:tcBorders>
          </w:tcPr>
          <w:p w:rsidR="00000000" w:rsidRDefault="00000000">
            <w:pPr>
              <w:spacing w:before="60" w:after="60"/>
              <w:rPr>
                <w:sz w:val="20"/>
                <w:lang w:val="fr-CH"/>
              </w:rPr>
            </w:pPr>
            <w:r>
              <w:rPr>
                <w:sz w:val="20"/>
                <w:lang w:val="fr-CH"/>
              </w:rPr>
              <w:t>Janv. 2000</w:t>
            </w:r>
          </w:p>
        </w:tc>
        <w:tc>
          <w:tcPr>
            <w:tcW w:w="1492" w:type="dxa"/>
            <w:vAlign w:val="center"/>
          </w:tcPr>
          <w:p w:rsidR="00000000" w:rsidRDefault="00000000">
            <w:pPr>
              <w:spacing w:before="60" w:after="60"/>
              <w:ind w:right="340"/>
              <w:jc w:val="right"/>
              <w:rPr>
                <w:sz w:val="20"/>
                <w:lang w:val="fr-CH"/>
              </w:rPr>
            </w:pPr>
            <w:r>
              <w:rPr>
                <w:sz w:val="20"/>
                <w:lang w:val="fr-CH"/>
              </w:rPr>
              <w:t>9 808 822</w:t>
            </w:r>
          </w:p>
        </w:tc>
        <w:tc>
          <w:tcPr>
            <w:tcW w:w="1492" w:type="dxa"/>
            <w:vAlign w:val="center"/>
          </w:tcPr>
          <w:p w:rsidR="00000000" w:rsidRDefault="00000000">
            <w:pPr>
              <w:spacing w:before="60" w:after="60"/>
              <w:ind w:right="340"/>
              <w:jc w:val="right"/>
              <w:rPr>
                <w:sz w:val="20"/>
                <w:lang w:val="fr-CH"/>
              </w:rPr>
            </w:pPr>
            <w:r>
              <w:rPr>
                <w:sz w:val="20"/>
                <w:lang w:val="fr-CH"/>
              </w:rPr>
              <w:t>6 744 541</w:t>
            </w:r>
          </w:p>
        </w:tc>
      </w:tr>
      <w:tr w:rsidR="00000000">
        <w:trPr>
          <w:jc w:val="center"/>
        </w:trPr>
        <w:tc>
          <w:tcPr>
            <w:tcW w:w="1722" w:type="dxa"/>
            <w:vAlign w:val="center"/>
          </w:tcPr>
          <w:p w:rsidR="00000000" w:rsidRDefault="00000000">
            <w:pPr>
              <w:spacing w:before="60" w:after="60"/>
              <w:rPr>
                <w:sz w:val="20"/>
                <w:lang w:val="fr-CH"/>
              </w:rPr>
            </w:pPr>
            <w:r>
              <w:rPr>
                <w:sz w:val="20"/>
                <w:lang w:val="fr-CH"/>
              </w:rPr>
              <w:t>1999</w:t>
            </w:r>
          </w:p>
        </w:tc>
        <w:tc>
          <w:tcPr>
            <w:tcW w:w="1492" w:type="dxa"/>
            <w:vAlign w:val="center"/>
          </w:tcPr>
          <w:p w:rsidR="00000000" w:rsidRDefault="00000000">
            <w:pPr>
              <w:spacing w:before="60" w:after="60"/>
              <w:ind w:right="340"/>
              <w:jc w:val="right"/>
              <w:rPr>
                <w:sz w:val="20"/>
                <w:lang w:val="fr-CH"/>
              </w:rPr>
            </w:pPr>
            <w:r>
              <w:rPr>
                <w:sz w:val="20"/>
                <w:lang w:val="fr-CH"/>
              </w:rPr>
              <w:t>9 689 872</w:t>
            </w:r>
          </w:p>
        </w:tc>
        <w:tc>
          <w:tcPr>
            <w:tcW w:w="1492" w:type="dxa"/>
            <w:tcBorders>
              <w:right w:val="single" w:sz="4" w:space="0" w:color="auto"/>
            </w:tcBorders>
            <w:vAlign w:val="center"/>
          </w:tcPr>
          <w:p w:rsidR="00000000" w:rsidRDefault="00000000">
            <w:pPr>
              <w:spacing w:before="60" w:after="60"/>
              <w:ind w:right="340"/>
              <w:jc w:val="right"/>
              <w:rPr>
                <w:sz w:val="20"/>
                <w:lang w:val="fr-CH"/>
              </w:rPr>
            </w:pPr>
            <w:r>
              <w:rPr>
                <w:sz w:val="20"/>
                <w:lang w:val="fr-CH"/>
              </w:rPr>
              <w:t>6 696 730</w:t>
            </w:r>
          </w:p>
        </w:tc>
        <w:tc>
          <w:tcPr>
            <w:tcW w:w="1722" w:type="dxa"/>
            <w:tcBorders>
              <w:left w:val="single" w:sz="4" w:space="0" w:color="auto"/>
            </w:tcBorders>
          </w:tcPr>
          <w:p w:rsidR="00000000" w:rsidRDefault="00000000">
            <w:pPr>
              <w:spacing w:before="60" w:after="60"/>
              <w:rPr>
                <w:sz w:val="20"/>
                <w:lang w:val="fr-CH"/>
              </w:rPr>
            </w:pPr>
            <w:r>
              <w:rPr>
                <w:sz w:val="20"/>
                <w:lang w:val="fr-CH"/>
              </w:rPr>
              <w:t>Févr. 2000</w:t>
            </w:r>
          </w:p>
        </w:tc>
        <w:tc>
          <w:tcPr>
            <w:tcW w:w="1492" w:type="dxa"/>
          </w:tcPr>
          <w:p w:rsidR="00000000" w:rsidRDefault="00000000">
            <w:pPr>
              <w:spacing w:before="60" w:after="60"/>
              <w:ind w:right="340"/>
              <w:jc w:val="right"/>
              <w:rPr>
                <w:sz w:val="20"/>
                <w:lang w:val="fr-CH"/>
              </w:rPr>
            </w:pPr>
            <w:r>
              <w:rPr>
                <w:sz w:val="20"/>
                <w:lang w:val="fr-CH"/>
              </w:rPr>
              <w:t>9 865 862</w:t>
            </w:r>
          </w:p>
        </w:tc>
        <w:tc>
          <w:tcPr>
            <w:tcW w:w="1492" w:type="dxa"/>
          </w:tcPr>
          <w:p w:rsidR="00000000" w:rsidRDefault="00000000">
            <w:pPr>
              <w:spacing w:before="60" w:after="60"/>
              <w:ind w:right="340"/>
              <w:jc w:val="right"/>
              <w:rPr>
                <w:sz w:val="20"/>
                <w:lang w:val="fr-CH"/>
              </w:rPr>
            </w:pPr>
            <w:r>
              <w:rPr>
                <w:sz w:val="20"/>
                <w:lang w:val="fr-CH"/>
              </w:rPr>
              <w:t>6 762 470</w:t>
            </w:r>
          </w:p>
        </w:tc>
      </w:tr>
      <w:tr w:rsidR="00000000">
        <w:trPr>
          <w:jc w:val="center"/>
        </w:trPr>
        <w:tc>
          <w:tcPr>
            <w:tcW w:w="1722" w:type="dxa"/>
          </w:tcPr>
          <w:p w:rsidR="00000000" w:rsidRDefault="00000000">
            <w:pPr>
              <w:spacing w:before="60" w:after="60"/>
              <w:rPr>
                <w:sz w:val="20"/>
                <w:lang w:val="fr-CH"/>
              </w:rPr>
            </w:pPr>
            <w:r>
              <w:rPr>
                <w:sz w:val="20"/>
                <w:lang w:val="fr-CH"/>
              </w:rPr>
              <w:t>Janv.-Avril 1999</w:t>
            </w:r>
          </w:p>
        </w:tc>
        <w:tc>
          <w:tcPr>
            <w:tcW w:w="1492" w:type="dxa"/>
            <w:vAlign w:val="center"/>
          </w:tcPr>
          <w:p w:rsidR="00000000" w:rsidRDefault="00000000">
            <w:pPr>
              <w:spacing w:before="60" w:after="60"/>
              <w:ind w:right="340"/>
              <w:jc w:val="right"/>
              <w:rPr>
                <w:sz w:val="20"/>
                <w:lang w:val="fr-CH"/>
              </w:rPr>
            </w:pPr>
            <w:r>
              <w:rPr>
                <w:sz w:val="20"/>
                <w:lang w:val="fr-CH"/>
              </w:rPr>
              <w:t>9 539 409</w:t>
            </w:r>
          </w:p>
        </w:tc>
        <w:tc>
          <w:tcPr>
            <w:tcW w:w="1492" w:type="dxa"/>
            <w:tcBorders>
              <w:right w:val="single" w:sz="4" w:space="0" w:color="auto"/>
            </w:tcBorders>
            <w:vAlign w:val="center"/>
          </w:tcPr>
          <w:p w:rsidR="00000000" w:rsidRDefault="00000000">
            <w:pPr>
              <w:spacing w:before="60" w:after="60"/>
              <w:ind w:right="340"/>
              <w:jc w:val="right"/>
              <w:rPr>
                <w:sz w:val="20"/>
                <w:lang w:val="fr-CH"/>
              </w:rPr>
            </w:pPr>
            <w:r>
              <w:rPr>
                <w:sz w:val="20"/>
                <w:lang w:val="fr-CH"/>
              </w:rPr>
              <w:t>6 696 730</w:t>
            </w:r>
          </w:p>
        </w:tc>
        <w:tc>
          <w:tcPr>
            <w:tcW w:w="1722" w:type="dxa"/>
            <w:tcBorders>
              <w:left w:val="single" w:sz="4" w:space="0" w:color="auto"/>
            </w:tcBorders>
          </w:tcPr>
          <w:p w:rsidR="00000000" w:rsidRDefault="00000000">
            <w:pPr>
              <w:spacing w:before="60" w:after="60"/>
              <w:rPr>
                <w:sz w:val="20"/>
                <w:lang w:val="fr-CH"/>
              </w:rPr>
            </w:pPr>
            <w:r>
              <w:rPr>
                <w:sz w:val="20"/>
                <w:lang w:val="fr-CH"/>
              </w:rPr>
              <w:t>Mars 2000</w:t>
            </w:r>
          </w:p>
        </w:tc>
        <w:tc>
          <w:tcPr>
            <w:tcW w:w="1492" w:type="dxa"/>
          </w:tcPr>
          <w:p w:rsidR="00000000" w:rsidRDefault="00000000">
            <w:pPr>
              <w:spacing w:before="60" w:after="60"/>
              <w:ind w:right="340"/>
              <w:jc w:val="right"/>
              <w:rPr>
                <w:sz w:val="20"/>
                <w:lang w:val="fr-CH"/>
              </w:rPr>
            </w:pPr>
            <w:r>
              <w:rPr>
                <w:sz w:val="20"/>
                <w:lang w:val="fr-CH"/>
              </w:rPr>
              <w:t>9 961 228</w:t>
            </w:r>
          </w:p>
        </w:tc>
        <w:tc>
          <w:tcPr>
            <w:tcW w:w="1492" w:type="dxa"/>
          </w:tcPr>
          <w:p w:rsidR="00000000" w:rsidRDefault="00000000">
            <w:pPr>
              <w:spacing w:before="60" w:after="60"/>
              <w:ind w:right="340"/>
              <w:jc w:val="right"/>
              <w:rPr>
                <w:sz w:val="20"/>
                <w:lang w:val="fr-CH"/>
              </w:rPr>
            </w:pPr>
            <w:r>
              <w:rPr>
                <w:sz w:val="20"/>
                <w:lang w:val="fr-CH"/>
              </w:rPr>
              <w:t>6 819 477</w:t>
            </w:r>
          </w:p>
        </w:tc>
      </w:tr>
      <w:tr w:rsidR="00000000">
        <w:trPr>
          <w:jc w:val="center"/>
        </w:trPr>
        <w:tc>
          <w:tcPr>
            <w:tcW w:w="1722" w:type="dxa"/>
          </w:tcPr>
          <w:p w:rsidR="00000000" w:rsidRDefault="00000000">
            <w:pPr>
              <w:spacing w:before="60" w:after="60"/>
              <w:rPr>
                <w:sz w:val="20"/>
                <w:lang w:val="fr-CH"/>
              </w:rPr>
            </w:pPr>
            <w:r>
              <w:rPr>
                <w:sz w:val="20"/>
                <w:lang w:val="fr-CH"/>
              </w:rPr>
              <w:t>Avril 1999</w:t>
            </w:r>
          </w:p>
        </w:tc>
        <w:tc>
          <w:tcPr>
            <w:tcW w:w="1492" w:type="dxa"/>
            <w:vAlign w:val="center"/>
          </w:tcPr>
          <w:p w:rsidR="00000000" w:rsidRDefault="00000000">
            <w:pPr>
              <w:spacing w:before="60" w:after="60"/>
              <w:ind w:right="340"/>
              <w:jc w:val="right"/>
              <w:rPr>
                <w:sz w:val="20"/>
                <w:lang w:val="fr-CH"/>
              </w:rPr>
            </w:pPr>
            <w:r>
              <w:rPr>
                <w:sz w:val="20"/>
                <w:lang w:val="fr-CH"/>
              </w:rPr>
              <w:t>9 525 863</w:t>
            </w:r>
          </w:p>
        </w:tc>
        <w:tc>
          <w:tcPr>
            <w:tcW w:w="1492" w:type="dxa"/>
            <w:tcBorders>
              <w:right w:val="single" w:sz="4" w:space="0" w:color="auto"/>
            </w:tcBorders>
            <w:vAlign w:val="center"/>
          </w:tcPr>
          <w:p w:rsidR="00000000" w:rsidRDefault="00000000">
            <w:pPr>
              <w:spacing w:before="60" w:after="60"/>
              <w:ind w:right="340"/>
              <w:jc w:val="right"/>
              <w:rPr>
                <w:sz w:val="20"/>
                <w:lang w:val="fr-CH"/>
              </w:rPr>
            </w:pPr>
            <w:r>
              <w:rPr>
                <w:sz w:val="20"/>
                <w:lang w:val="fr-CH"/>
              </w:rPr>
              <w:t>6 618 388</w:t>
            </w:r>
          </w:p>
        </w:tc>
        <w:tc>
          <w:tcPr>
            <w:tcW w:w="1722" w:type="dxa"/>
            <w:tcBorders>
              <w:left w:val="single" w:sz="4" w:space="0" w:color="auto"/>
            </w:tcBorders>
          </w:tcPr>
          <w:p w:rsidR="00000000" w:rsidRDefault="00000000">
            <w:pPr>
              <w:spacing w:before="60" w:after="60"/>
              <w:rPr>
                <w:sz w:val="20"/>
                <w:lang w:val="fr-CH"/>
              </w:rPr>
            </w:pPr>
            <w:r>
              <w:rPr>
                <w:sz w:val="20"/>
                <w:lang w:val="fr-CH"/>
              </w:rPr>
              <w:t>Avril 2000</w:t>
            </w:r>
          </w:p>
        </w:tc>
        <w:tc>
          <w:tcPr>
            <w:tcW w:w="1492" w:type="dxa"/>
          </w:tcPr>
          <w:p w:rsidR="00000000" w:rsidRDefault="00000000">
            <w:pPr>
              <w:spacing w:before="60" w:after="60"/>
              <w:ind w:right="340"/>
              <w:jc w:val="right"/>
              <w:rPr>
                <w:sz w:val="20"/>
                <w:lang w:val="fr-CH"/>
              </w:rPr>
            </w:pPr>
            <w:r>
              <w:rPr>
                <w:sz w:val="20"/>
                <w:lang w:val="fr-CH"/>
              </w:rPr>
              <w:t>10 047 420</w:t>
            </w:r>
          </w:p>
        </w:tc>
        <w:tc>
          <w:tcPr>
            <w:tcW w:w="1492" w:type="dxa"/>
          </w:tcPr>
          <w:p w:rsidR="00000000" w:rsidRDefault="00000000">
            <w:pPr>
              <w:spacing w:before="60" w:after="60"/>
              <w:ind w:right="340"/>
              <w:jc w:val="right"/>
              <w:rPr>
                <w:sz w:val="20"/>
                <w:lang w:val="fr-CH"/>
              </w:rPr>
            </w:pPr>
            <w:r>
              <w:rPr>
                <w:sz w:val="20"/>
                <w:lang w:val="fr-CH"/>
              </w:rPr>
              <w:t>6 960 742</w:t>
            </w:r>
          </w:p>
        </w:tc>
      </w:tr>
      <w:tr w:rsidR="00000000">
        <w:trPr>
          <w:jc w:val="center"/>
        </w:trPr>
        <w:tc>
          <w:tcPr>
            <w:tcW w:w="1722" w:type="dxa"/>
            <w:tcBorders>
              <w:bottom w:val="single" w:sz="4" w:space="0" w:color="auto"/>
            </w:tcBorders>
          </w:tcPr>
          <w:p w:rsidR="00000000" w:rsidRDefault="00000000">
            <w:pPr>
              <w:spacing w:before="60" w:after="60"/>
              <w:rPr>
                <w:sz w:val="20"/>
                <w:lang w:val="fr-CH"/>
              </w:rPr>
            </w:pPr>
            <w:r>
              <w:rPr>
                <w:sz w:val="20"/>
                <w:lang w:val="fr-CH"/>
              </w:rPr>
              <w:t>Mai 1999</w:t>
            </w:r>
          </w:p>
        </w:tc>
        <w:tc>
          <w:tcPr>
            <w:tcW w:w="1492" w:type="dxa"/>
            <w:tcBorders>
              <w:bottom w:val="single" w:sz="4" w:space="0" w:color="auto"/>
            </w:tcBorders>
            <w:vAlign w:val="center"/>
          </w:tcPr>
          <w:p w:rsidR="00000000" w:rsidRDefault="00000000">
            <w:pPr>
              <w:spacing w:before="60" w:after="60"/>
              <w:ind w:right="340"/>
              <w:jc w:val="right"/>
              <w:rPr>
                <w:sz w:val="20"/>
                <w:lang w:val="fr-CH"/>
              </w:rPr>
            </w:pPr>
            <w:r>
              <w:rPr>
                <w:sz w:val="20"/>
                <w:lang w:val="fr-CH"/>
              </w:rPr>
              <w:t>9 655 582</w:t>
            </w:r>
          </w:p>
        </w:tc>
        <w:tc>
          <w:tcPr>
            <w:tcW w:w="1492" w:type="dxa"/>
            <w:tcBorders>
              <w:bottom w:val="single" w:sz="4" w:space="0" w:color="auto"/>
              <w:right w:val="single" w:sz="4" w:space="0" w:color="auto"/>
            </w:tcBorders>
            <w:vAlign w:val="center"/>
          </w:tcPr>
          <w:p w:rsidR="00000000" w:rsidRDefault="00000000">
            <w:pPr>
              <w:spacing w:before="60" w:after="60"/>
              <w:ind w:right="340"/>
              <w:jc w:val="right"/>
              <w:rPr>
                <w:sz w:val="20"/>
                <w:lang w:val="fr-CH"/>
              </w:rPr>
            </w:pPr>
            <w:r>
              <w:rPr>
                <w:sz w:val="20"/>
                <w:lang w:val="fr-CH"/>
              </w:rPr>
              <w:t>6 659 005</w:t>
            </w:r>
          </w:p>
        </w:tc>
        <w:tc>
          <w:tcPr>
            <w:tcW w:w="1722" w:type="dxa"/>
            <w:tcBorders>
              <w:left w:val="single" w:sz="4" w:space="0" w:color="auto"/>
              <w:bottom w:val="single" w:sz="4" w:space="0" w:color="auto"/>
            </w:tcBorders>
          </w:tcPr>
          <w:p w:rsidR="00000000" w:rsidRDefault="00000000">
            <w:pPr>
              <w:spacing w:before="60" w:after="60"/>
              <w:rPr>
                <w:sz w:val="20"/>
                <w:lang w:val="fr-CH"/>
              </w:rPr>
            </w:pPr>
            <w:r>
              <w:rPr>
                <w:sz w:val="20"/>
                <w:lang w:val="fr-CH"/>
              </w:rPr>
              <w:t>Janv.-Avril 2000</w:t>
            </w:r>
          </w:p>
        </w:tc>
        <w:tc>
          <w:tcPr>
            <w:tcW w:w="1492" w:type="dxa"/>
            <w:tcBorders>
              <w:bottom w:val="single" w:sz="4" w:space="0" w:color="auto"/>
            </w:tcBorders>
          </w:tcPr>
          <w:p w:rsidR="00000000" w:rsidRDefault="00000000">
            <w:pPr>
              <w:spacing w:before="60" w:after="60"/>
              <w:ind w:right="340"/>
              <w:jc w:val="right"/>
              <w:rPr>
                <w:sz w:val="20"/>
                <w:lang w:val="fr-CH"/>
              </w:rPr>
            </w:pPr>
            <w:r>
              <w:rPr>
                <w:sz w:val="20"/>
                <w:lang w:val="fr-CH"/>
              </w:rPr>
              <w:t>9 920 833</w:t>
            </w:r>
          </w:p>
        </w:tc>
        <w:tc>
          <w:tcPr>
            <w:tcW w:w="1492" w:type="dxa"/>
            <w:tcBorders>
              <w:bottom w:val="single" w:sz="4" w:space="0" w:color="auto"/>
            </w:tcBorders>
          </w:tcPr>
          <w:p w:rsidR="00000000" w:rsidRDefault="00000000">
            <w:pPr>
              <w:spacing w:before="60" w:after="60"/>
              <w:ind w:right="340"/>
              <w:jc w:val="right"/>
              <w:rPr>
                <w:sz w:val="20"/>
                <w:lang w:val="fr-CH"/>
              </w:rPr>
            </w:pPr>
            <w:r>
              <w:rPr>
                <w:sz w:val="20"/>
                <w:lang w:val="fr-CH"/>
              </w:rPr>
              <w:t>6 821 808</w:t>
            </w:r>
          </w:p>
        </w:tc>
      </w:tr>
    </w:tbl>
    <w:p w:rsidR="00000000" w:rsidRDefault="00000000">
      <w:pPr>
        <w:spacing w:before="80"/>
        <w:ind w:firstLine="567"/>
        <w:rPr>
          <w:b/>
          <w:bCs/>
          <w:sz w:val="20"/>
          <w:lang w:val="fr-CH"/>
        </w:rPr>
      </w:pPr>
      <w:r>
        <w:rPr>
          <w:bCs/>
          <w:i/>
          <w:iCs/>
          <w:kern w:val="2"/>
          <w:sz w:val="20"/>
          <w:lang w:val="fr-CH"/>
        </w:rPr>
        <w:t xml:space="preserve">Source : </w:t>
      </w:r>
      <w:r>
        <w:rPr>
          <w:bCs/>
          <w:kern w:val="2"/>
          <w:sz w:val="20"/>
          <w:lang w:val="fr-CH"/>
        </w:rPr>
        <w:t xml:space="preserve">Ministère du travail – données émanant du SME/IBGE. Revue : </w:t>
      </w:r>
      <w:r>
        <w:rPr>
          <w:bCs/>
          <w:i/>
          <w:iCs/>
          <w:kern w:val="2"/>
          <w:sz w:val="20"/>
          <w:lang w:val="fr-CH"/>
        </w:rPr>
        <w:t>Mercado de Trabalho – Conjuntura e Análise</w:t>
      </w:r>
      <w:r>
        <w:rPr>
          <w:bCs/>
          <w:kern w:val="2"/>
          <w:sz w:val="20"/>
          <w:lang w:val="fr-CH"/>
        </w:rPr>
        <w:t xml:space="preserve"> – 5e année – Juin 2000.</w:t>
      </w:r>
    </w:p>
    <w:p w:rsidR="00000000" w:rsidRDefault="00000000">
      <w:pPr>
        <w:spacing w:after="120"/>
        <w:jc w:val="center"/>
        <w:rPr>
          <w:bCs/>
          <w:sz w:val="20"/>
          <w:lang w:val="fr-CH"/>
        </w:rPr>
      </w:pPr>
      <w:r>
        <w:rPr>
          <w:bCs/>
          <w:sz w:val="20"/>
          <w:lang w:val="fr-CH"/>
        </w:rPr>
        <w:t>TABLEAU 24</w:t>
      </w:r>
    </w:p>
    <w:p w:rsidR="00000000" w:rsidRDefault="00000000">
      <w:pPr>
        <w:spacing w:after="120"/>
        <w:jc w:val="center"/>
        <w:rPr>
          <w:b/>
          <w:bCs/>
          <w:sz w:val="20"/>
          <w:lang w:val="fr-CH"/>
        </w:rPr>
      </w:pPr>
      <w:r>
        <w:rPr>
          <w:b/>
          <w:bCs/>
          <w:sz w:val="20"/>
          <w:lang w:val="fr-CH"/>
        </w:rPr>
        <w:t>Taux moyen de chômage, par sexe</w:t>
      </w:r>
    </w:p>
    <w:tbl>
      <w:tblPr>
        <w:tblW w:w="9385" w:type="dxa"/>
        <w:jc w:val="center"/>
        <w:tblBorders>
          <w:top w:val="single" w:sz="4" w:space="0" w:color="auto"/>
          <w:bottom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716"/>
        <w:gridCol w:w="1488"/>
        <w:gridCol w:w="1488"/>
        <w:gridCol w:w="1717"/>
        <w:gridCol w:w="1488"/>
        <w:gridCol w:w="1488"/>
      </w:tblGrid>
      <w:tr w:rsidR="00000000">
        <w:trPr>
          <w:jc w:val="center"/>
        </w:trPr>
        <w:tc>
          <w:tcPr>
            <w:tcW w:w="1716" w:type="dxa"/>
            <w:tcBorders>
              <w:bottom w:val="single" w:sz="4" w:space="0" w:color="auto"/>
            </w:tcBorders>
          </w:tcPr>
          <w:p w:rsidR="00000000" w:rsidRDefault="00000000">
            <w:pPr>
              <w:keepNext/>
              <w:spacing w:before="60" w:after="60"/>
              <w:jc w:val="center"/>
              <w:rPr>
                <w:i/>
                <w:iCs/>
                <w:sz w:val="20"/>
                <w:lang w:val="fr-CH"/>
              </w:rPr>
            </w:pPr>
            <w:r>
              <w:rPr>
                <w:i/>
                <w:iCs/>
                <w:sz w:val="20"/>
                <w:lang w:val="fr-CH"/>
              </w:rPr>
              <w:t>Moyenne</w:t>
            </w:r>
          </w:p>
        </w:tc>
        <w:tc>
          <w:tcPr>
            <w:tcW w:w="1488" w:type="dxa"/>
            <w:tcBorders>
              <w:bottom w:val="single" w:sz="4" w:space="0" w:color="auto"/>
            </w:tcBorders>
          </w:tcPr>
          <w:p w:rsidR="00000000" w:rsidRDefault="00000000">
            <w:pPr>
              <w:keepNext/>
              <w:spacing w:before="60" w:after="60"/>
              <w:jc w:val="center"/>
              <w:rPr>
                <w:i/>
                <w:iCs/>
                <w:sz w:val="20"/>
                <w:lang w:val="fr-CH"/>
              </w:rPr>
            </w:pPr>
            <w:r>
              <w:rPr>
                <w:i/>
                <w:iCs/>
                <w:sz w:val="20"/>
                <w:lang w:val="fr-CH"/>
              </w:rPr>
              <w:t>Hommes</w:t>
            </w:r>
          </w:p>
        </w:tc>
        <w:tc>
          <w:tcPr>
            <w:tcW w:w="1488" w:type="dxa"/>
            <w:tcBorders>
              <w:bottom w:val="single" w:sz="4" w:space="0" w:color="auto"/>
              <w:right w:val="single" w:sz="4" w:space="0" w:color="auto"/>
            </w:tcBorders>
          </w:tcPr>
          <w:p w:rsidR="00000000" w:rsidRDefault="00000000">
            <w:pPr>
              <w:keepNext/>
              <w:spacing w:before="60" w:after="60"/>
              <w:jc w:val="center"/>
              <w:rPr>
                <w:i/>
                <w:iCs/>
                <w:sz w:val="20"/>
                <w:lang w:val="fr-CH"/>
              </w:rPr>
            </w:pPr>
            <w:r>
              <w:rPr>
                <w:i/>
                <w:iCs/>
                <w:sz w:val="20"/>
                <w:lang w:val="fr-CH"/>
              </w:rPr>
              <w:t>Femmes</w:t>
            </w:r>
          </w:p>
        </w:tc>
        <w:tc>
          <w:tcPr>
            <w:tcW w:w="1717" w:type="dxa"/>
            <w:tcBorders>
              <w:top w:val="single" w:sz="4" w:space="0" w:color="auto"/>
              <w:left w:val="single" w:sz="4" w:space="0" w:color="auto"/>
              <w:bottom w:val="single" w:sz="4" w:space="0" w:color="auto"/>
            </w:tcBorders>
          </w:tcPr>
          <w:p w:rsidR="00000000" w:rsidRDefault="00000000">
            <w:pPr>
              <w:keepNext/>
              <w:spacing w:before="60" w:after="60"/>
              <w:jc w:val="center"/>
              <w:rPr>
                <w:i/>
                <w:iCs/>
                <w:sz w:val="20"/>
                <w:lang w:val="fr-CH"/>
              </w:rPr>
            </w:pPr>
            <w:r>
              <w:rPr>
                <w:i/>
                <w:iCs/>
                <w:sz w:val="20"/>
                <w:lang w:val="fr-CH"/>
              </w:rPr>
              <w:t>Moyenne</w:t>
            </w:r>
          </w:p>
        </w:tc>
        <w:tc>
          <w:tcPr>
            <w:tcW w:w="1488" w:type="dxa"/>
            <w:tcBorders>
              <w:bottom w:val="single" w:sz="4" w:space="0" w:color="auto"/>
            </w:tcBorders>
          </w:tcPr>
          <w:p w:rsidR="00000000" w:rsidRDefault="00000000">
            <w:pPr>
              <w:keepNext/>
              <w:spacing w:before="60" w:after="60"/>
              <w:jc w:val="center"/>
              <w:rPr>
                <w:i/>
                <w:iCs/>
                <w:sz w:val="20"/>
                <w:lang w:val="fr-CH"/>
              </w:rPr>
            </w:pPr>
            <w:r>
              <w:rPr>
                <w:i/>
                <w:iCs/>
                <w:sz w:val="20"/>
                <w:lang w:val="fr-CH"/>
              </w:rPr>
              <w:t>Hommes</w:t>
            </w:r>
          </w:p>
        </w:tc>
        <w:tc>
          <w:tcPr>
            <w:tcW w:w="1488" w:type="dxa"/>
            <w:tcBorders>
              <w:bottom w:val="single" w:sz="4" w:space="0" w:color="auto"/>
            </w:tcBorders>
          </w:tcPr>
          <w:p w:rsidR="00000000" w:rsidRDefault="00000000">
            <w:pPr>
              <w:keepNext/>
              <w:spacing w:before="60" w:after="60"/>
              <w:jc w:val="center"/>
              <w:rPr>
                <w:i/>
                <w:iCs/>
                <w:sz w:val="20"/>
                <w:lang w:val="fr-CH"/>
              </w:rPr>
            </w:pPr>
            <w:r>
              <w:rPr>
                <w:i/>
                <w:iCs/>
                <w:sz w:val="20"/>
                <w:lang w:val="fr-CH"/>
              </w:rPr>
              <w:t>Femmes</w:t>
            </w:r>
          </w:p>
        </w:tc>
      </w:tr>
      <w:tr w:rsidR="00000000">
        <w:trPr>
          <w:jc w:val="center"/>
        </w:trPr>
        <w:tc>
          <w:tcPr>
            <w:tcW w:w="1716" w:type="dxa"/>
            <w:tcBorders>
              <w:top w:val="single" w:sz="4" w:space="0" w:color="auto"/>
              <w:bottom w:val="nil"/>
            </w:tcBorders>
          </w:tcPr>
          <w:p w:rsidR="00000000" w:rsidRDefault="00000000">
            <w:pPr>
              <w:keepNext/>
              <w:spacing w:before="60" w:after="60"/>
              <w:rPr>
                <w:sz w:val="20"/>
                <w:lang w:val="fr-CH"/>
              </w:rPr>
            </w:pPr>
            <w:r>
              <w:rPr>
                <w:sz w:val="20"/>
                <w:lang w:val="fr-CH"/>
              </w:rPr>
              <w:t>1991</w:t>
            </w:r>
          </w:p>
        </w:tc>
        <w:tc>
          <w:tcPr>
            <w:tcW w:w="1488" w:type="dxa"/>
            <w:tcBorders>
              <w:top w:val="single" w:sz="4" w:space="0" w:color="auto"/>
              <w:bottom w:val="nil"/>
            </w:tcBorders>
          </w:tcPr>
          <w:p w:rsidR="00000000" w:rsidRDefault="00000000">
            <w:pPr>
              <w:keepNext/>
              <w:spacing w:before="60" w:after="60"/>
              <w:ind w:right="454"/>
              <w:jc w:val="right"/>
              <w:rPr>
                <w:sz w:val="20"/>
                <w:lang w:val="fr-CH"/>
              </w:rPr>
            </w:pPr>
            <w:r>
              <w:rPr>
                <w:sz w:val="20"/>
                <w:lang w:val="fr-CH"/>
              </w:rPr>
              <w:t>61,05</w:t>
            </w:r>
          </w:p>
        </w:tc>
        <w:tc>
          <w:tcPr>
            <w:tcW w:w="1488" w:type="dxa"/>
            <w:tcBorders>
              <w:top w:val="single" w:sz="4" w:space="0" w:color="auto"/>
              <w:bottom w:val="nil"/>
              <w:right w:val="single" w:sz="4" w:space="0" w:color="auto"/>
            </w:tcBorders>
          </w:tcPr>
          <w:p w:rsidR="00000000" w:rsidRDefault="00000000">
            <w:pPr>
              <w:keepNext/>
              <w:spacing w:before="60" w:after="60"/>
              <w:ind w:right="454"/>
              <w:jc w:val="right"/>
              <w:rPr>
                <w:sz w:val="20"/>
                <w:lang w:val="fr-CH"/>
              </w:rPr>
            </w:pPr>
            <w:r>
              <w:rPr>
                <w:sz w:val="20"/>
                <w:lang w:val="fr-CH"/>
              </w:rPr>
              <w:t>38,95</w:t>
            </w:r>
          </w:p>
        </w:tc>
        <w:tc>
          <w:tcPr>
            <w:tcW w:w="1717" w:type="dxa"/>
            <w:tcBorders>
              <w:top w:val="single" w:sz="4" w:space="0" w:color="auto"/>
              <w:left w:val="single" w:sz="4" w:space="0" w:color="auto"/>
              <w:bottom w:val="nil"/>
            </w:tcBorders>
          </w:tcPr>
          <w:p w:rsidR="00000000" w:rsidRDefault="00000000">
            <w:pPr>
              <w:keepNext/>
              <w:spacing w:before="60" w:after="60"/>
              <w:ind w:left="57"/>
              <w:rPr>
                <w:sz w:val="20"/>
                <w:lang w:val="fr-CH"/>
              </w:rPr>
            </w:pPr>
            <w:r>
              <w:rPr>
                <w:sz w:val="20"/>
                <w:lang w:val="fr-CH"/>
              </w:rPr>
              <w:t>Juin 1999</w:t>
            </w:r>
          </w:p>
        </w:tc>
        <w:tc>
          <w:tcPr>
            <w:tcW w:w="1488" w:type="dxa"/>
            <w:tcBorders>
              <w:top w:val="single" w:sz="4" w:space="0" w:color="auto"/>
              <w:bottom w:val="nil"/>
            </w:tcBorders>
          </w:tcPr>
          <w:p w:rsidR="00000000" w:rsidRDefault="00000000">
            <w:pPr>
              <w:keepNext/>
              <w:spacing w:before="60" w:after="60"/>
              <w:ind w:right="454"/>
              <w:jc w:val="right"/>
              <w:rPr>
                <w:sz w:val="20"/>
                <w:lang w:val="fr-CH"/>
              </w:rPr>
            </w:pPr>
            <w:r>
              <w:rPr>
                <w:sz w:val="20"/>
                <w:lang w:val="fr-CH"/>
              </w:rPr>
              <w:t>55,30</w:t>
            </w:r>
          </w:p>
        </w:tc>
        <w:tc>
          <w:tcPr>
            <w:tcW w:w="1488" w:type="dxa"/>
            <w:tcBorders>
              <w:top w:val="single" w:sz="4" w:space="0" w:color="auto"/>
              <w:bottom w:val="nil"/>
            </w:tcBorders>
          </w:tcPr>
          <w:p w:rsidR="00000000" w:rsidRDefault="00000000">
            <w:pPr>
              <w:keepNext/>
              <w:spacing w:before="60" w:after="60"/>
              <w:ind w:right="454"/>
              <w:jc w:val="right"/>
              <w:rPr>
                <w:sz w:val="20"/>
                <w:lang w:val="fr-CH"/>
              </w:rPr>
            </w:pPr>
            <w:r>
              <w:rPr>
                <w:sz w:val="20"/>
                <w:lang w:val="fr-CH"/>
              </w:rPr>
              <w:t>44,70</w:t>
            </w:r>
          </w:p>
        </w:tc>
      </w:tr>
      <w:tr w:rsidR="00000000">
        <w:trPr>
          <w:jc w:val="center"/>
        </w:trPr>
        <w:tc>
          <w:tcPr>
            <w:tcW w:w="1716" w:type="dxa"/>
            <w:tcBorders>
              <w:top w:val="nil"/>
            </w:tcBorders>
          </w:tcPr>
          <w:p w:rsidR="00000000" w:rsidRDefault="00000000">
            <w:pPr>
              <w:spacing w:before="60" w:after="60"/>
              <w:rPr>
                <w:sz w:val="20"/>
                <w:lang w:val="fr-CH"/>
              </w:rPr>
            </w:pPr>
            <w:r>
              <w:rPr>
                <w:sz w:val="20"/>
                <w:lang w:val="fr-CH"/>
              </w:rPr>
              <w:t>1992</w:t>
            </w:r>
          </w:p>
        </w:tc>
        <w:tc>
          <w:tcPr>
            <w:tcW w:w="1488" w:type="dxa"/>
            <w:tcBorders>
              <w:top w:val="nil"/>
            </w:tcBorders>
          </w:tcPr>
          <w:p w:rsidR="00000000" w:rsidRDefault="00000000">
            <w:pPr>
              <w:spacing w:before="60" w:after="60"/>
              <w:ind w:right="454"/>
              <w:jc w:val="right"/>
              <w:rPr>
                <w:sz w:val="20"/>
                <w:lang w:val="fr-CH"/>
              </w:rPr>
            </w:pPr>
            <w:r>
              <w:rPr>
                <w:sz w:val="20"/>
                <w:lang w:val="fr-CH"/>
              </w:rPr>
              <w:t>60,48</w:t>
            </w:r>
          </w:p>
        </w:tc>
        <w:tc>
          <w:tcPr>
            <w:tcW w:w="1488" w:type="dxa"/>
            <w:tcBorders>
              <w:top w:val="nil"/>
              <w:right w:val="single" w:sz="4" w:space="0" w:color="auto"/>
            </w:tcBorders>
          </w:tcPr>
          <w:p w:rsidR="00000000" w:rsidRDefault="00000000">
            <w:pPr>
              <w:spacing w:before="60" w:after="60"/>
              <w:ind w:right="454"/>
              <w:jc w:val="right"/>
              <w:rPr>
                <w:sz w:val="20"/>
                <w:lang w:val="fr-CH"/>
              </w:rPr>
            </w:pPr>
            <w:r>
              <w:rPr>
                <w:sz w:val="20"/>
                <w:lang w:val="fr-CH"/>
              </w:rPr>
              <w:t>39,52</w:t>
            </w:r>
          </w:p>
        </w:tc>
        <w:tc>
          <w:tcPr>
            <w:tcW w:w="1717" w:type="dxa"/>
            <w:tcBorders>
              <w:top w:val="nil"/>
              <w:left w:val="single" w:sz="4" w:space="0" w:color="auto"/>
            </w:tcBorders>
          </w:tcPr>
          <w:p w:rsidR="00000000" w:rsidRDefault="00000000">
            <w:pPr>
              <w:spacing w:before="60" w:after="60"/>
              <w:ind w:left="57"/>
              <w:rPr>
                <w:sz w:val="20"/>
                <w:lang w:val="fr-CH"/>
              </w:rPr>
            </w:pPr>
            <w:r>
              <w:rPr>
                <w:sz w:val="20"/>
                <w:lang w:val="fr-CH"/>
              </w:rPr>
              <w:t>Juill. 1999</w:t>
            </w:r>
          </w:p>
        </w:tc>
        <w:tc>
          <w:tcPr>
            <w:tcW w:w="1488" w:type="dxa"/>
            <w:tcBorders>
              <w:top w:val="nil"/>
            </w:tcBorders>
          </w:tcPr>
          <w:p w:rsidR="00000000" w:rsidRDefault="00000000">
            <w:pPr>
              <w:spacing w:before="60" w:after="60"/>
              <w:ind w:right="454"/>
              <w:jc w:val="right"/>
              <w:rPr>
                <w:sz w:val="20"/>
                <w:lang w:val="fr-CH"/>
              </w:rPr>
            </w:pPr>
            <w:r>
              <w:rPr>
                <w:sz w:val="20"/>
                <w:lang w:val="fr-CH"/>
              </w:rPr>
              <w:t>54,66</w:t>
            </w:r>
          </w:p>
        </w:tc>
        <w:tc>
          <w:tcPr>
            <w:tcW w:w="1488" w:type="dxa"/>
            <w:tcBorders>
              <w:top w:val="nil"/>
            </w:tcBorders>
          </w:tcPr>
          <w:p w:rsidR="00000000" w:rsidRDefault="00000000">
            <w:pPr>
              <w:spacing w:before="60" w:after="60"/>
              <w:ind w:right="454"/>
              <w:jc w:val="right"/>
              <w:rPr>
                <w:sz w:val="20"/>
                <w:lang w:val="fr-CH"/>
              </w:rPr>
            </w:pPr>
            <w:r>
              <w:rPr>
                <w:sz w:val="20"/>
                <w:lang w:val="fr-CH"/>
              </w:rPr>
              <w:t>45,34</w:t>
            </w:r>
          </w:p>
        </w:tc>
      </w:tr>
      <w:tr w:rsidR="00000000">
        <w:trPr>
          <w:jc w:val="center"/>
        </w:trPr>
        <w:tc>
          <w:tcPr>
            <w:tcW w:w="1716" w:type="dxa"/>
          </w:tcPr>
          <w:p w:rsidR="00000000" w:rsidRDefault="00000000">
            <w:pPr>
              <w:spacing w:before="60" w:after="60"/>
              <w:rPr>
                <w:sz w:val="20"/>
                <w:lang w:val="fr-CH"/>
              </w:rPr>
            </w:pPr>
            <w:r>
              <w:rPr>
                <w:sz w:val="20"/>
                <w:lang w:val="fr-CH"/>
              </w:rPr>
              <w:t>1993</w:t>
            </w:r>
          </w:p>
        </w:tc>
        <w:tc>
          <w:tcPr>
            <w:tcW w:w="1488" w:type="dxa"/>
          </w:tcPr>
          <w:p w:rsidR="00000000" w:rsidRDefault="00000000">
            <w:pPr>
              <w:spacing w:before="60" w:after="60"/>
              <w:ind w:right="454"/>
              <w:jc w:val="right"/>
              <w:rPr>
                <w:sz w:val="20"/>
                <w:lang w:val="fr-CH"/>
              </w:rPr>
            </w:pPr>
            <w:r>
              <w:rPr>
                <w:sz w:val="20"/>
                <w:lang w:val="fr-CH"/>
              </w:rPr>
              <w:t>59,63</w:t>
            </w:r>
          </w:p>
        </w:tc>
        <w:tc>
          <w:tcPr>
            <w:tcW w:w="1488" w:type="dxa"/>
            <w:tcBorders>
              <w:right w:val="single" w:sz="4" w:space="0" w:color="auto"/>
            </w:tcBorders>
          </w:tcPr>
          <w:p w:rsidR="00000000" w:rsidRDefault="00000000">
            <w:pPr>
              <w:spacing w:before="60" w:after="60"/>
              <w:ind w:right="454"/>
              <w:jc w:val="right"/>
              <w:rPr>
                <w:sz w:val="20"/>
                <w:lang w:val="fr-CH"/>
              </w:rPr>
            </w:pPr>
            <w:r>
              <w:rPr>
                <w:sz w:val="20"/>
                <w:lang w:val="fr-CH"/>
              </w:rPr>
              <w:t>40,37</w:t>
            </w:r>
          </w:p>
        </w:tc>
        <w:tc>
          <w:tcPr>
            <w:tcW w:w="1717" w:type="dxa"/>
            <w:tcBorders>
              <w:left w:val="single" w:sz="4" w:space="0" w:color="auto"/>
            </w:tcBorders>
          </w:tcPr>
          <w:p w:rsidR="00000000" w:rsidRDefault="00000000">
            <w:pPr>
              <w:spacing w:before="60" w:after="60"/>
              <w:ind w:left="57"/>
              <w:rPr>
                <w:sz w:val="20"/>
                <w:lang w:val="fr-CH"/>
              </w:rPr>
            </w:pPr>
            <w:r>
              <w:rPr>
                <w:sz w:val="20"/>
                <w:lang w:val="fr-CH"/>
              </w:rPr>
              <w:t>Août 1999</w:t>
            </w:r>
          </w:p>
        </w:tc>
        <w:tc>
          <w:tcPr>
            <w:tcW w:w="1488" w:type="dxa"/>
          </w:tcPr>
          <w:p w:rsidR="00000000" w:rsidRDefault="00000000">
            <w:pPr>
              <w:spacing w:before="60" w:after="60"/>
              <w:ind w:right="454"/>
              <w:jc w:val="right"/>
              <w:rPr>
                <w:sz w:val="20"/>
                <w:lang w:val="fr-CH"/>
              </w:rPr>
            </w:pPr>
            <w:r>
              <w:rPr>
                <w:sz w:val="20"/>
                <w:lang w:val="fr-CH"/>
              </w:rPr>
              <w:t>54,72</w:t>
            </w:r>
          </w:p>
        </w:tc>
        <w:tc>
          <w:tcPr>
            <w:tcW w:w="1488" w:type="dxa"/>
          </w:tcPr>
          <w:p w:rsidR="00000000" w:rsidRDefault="00000000">
            <w:pPr>
              <w:spacing w:before="60" w:after="60"/>
              <w:ind w:right="454"/>
              <w:jc w:val="right"/>
              <w:rPr>
                <w:sz w:val="20"/>
                <w:lang w:val="fr-CH"/>
              </w:rPr>
            </w:pPr>
            <w:r>
              <w:rPr>
                <w:sz w:val="20"/>
                <w:lang w:val="fr-CH"/>
              </w:rPr>
              <w:t>45,28</w:t>
            </w:r>
          </w:p>
        </w:tc>
      </w:tr>
      <w:tr w:rsidR="00000000">
        <w:trPr>
          <w:jc w:val="center"/>
        </w:trPr>
        <w:tc>
          <w:tcPr>
            <w:tcW w:w="1716" w:type="dxa"/>
          </w:tcPr>
          <w:p w:rsidR="00000000" w:rsidRDefault="00000000">
            <w:pPr>
              <w:spacing w:before="60" w:after="60"/>
              <w:rPr>
                <w:sz w:val="20"/>
                <w:lang w:val="fr-CH"/>
              </w:rPr>
            </w:pPr>
            <w:r>
              <w:rPr>
                <w:sz w:val="20"/>
                <w:lang w:val="fr-CH"/>
              </w:rPr>
              <w:t>1994</w:t>
            </w:r>
          </w:p>
        </w:tc>
        <w:tc>
          <w:tcPr>
            <w:tcW w:w="1488" w:type="dxa"/>
          </w:tcPr>
          <w:p w:rsidR="00000000" w:rsidRDefault="00000000">
            <w:pPr>
              <w:spacing w:before="60" w:after="60"/>
              <w:ind w:right="454"/>
              <w:jc w:val="right"/>
              <w:rPr>
                <w:sz w:val="20"/>
                <w:lang w:val="fr-CH"/>
              </w:rPr>
            </w:pPr>
            <w:r>
              <w:rPr>
                <w:sz w:val="20"/>
                <w:lang w:val="fr-CH"/>
              </w:rPr>
              <w:t>58,40</w:t>
            </w:r>
          </w:p>
        </w:tc>
        <w:tc>
          <w:tcPr>
            <w:tcW w:w="1488" w:type="dxa"/>
            <w:tcBorders>
              <w:right w:val="single" w:sz="4" w:space="0" w:color="auto"/>
            </w:tcBorders>
          </w:tcPr>
          <w:p w:rsidR="00000000" w:rsidRDefault="00000000">
            <w:pPr>
              <w:spacing w:before="60" w:after="60"/>
              <w:ind w:right="454"/>
              <w:jc w:val="right"/>
              <w:rPr>
                <w:sz w:val="20"/>
                <w:lang w:val="fr-CH"/>
              </w:rPr>
            </w:pPr>
            <w:r>
              <w:rPr>
                <w:sz w:val="20"/>
                <w:lang w:val="fr-CH"/>
              </w:rPr>
              <w:t>41,60</w:t>
            </w:r>
          </w:p>
        </w:tc>
        <w:tc>
          <w:tcPr>
            <w:tcW w:w="1717" w:type="dxa"/>
            <w:tcBorders>
              <w:left w:val="single" w:sz="4" w:space="0" w:color="auto"/>
            </w:tcBorders>
          </w:tcPr>
          <w:p w:rsidR="00000000" w:rsidRDefault="00000000">
            <w:pPr>
              <w:spacing w:before="60" w:after="60"/>
              <w:ind w:left="57"/>
              <w:rPr>
                <w:sz w:val="20"/>
                <w:lang w:val="fr-CH"/>
              </w:rPr>
            </w:pPr>
            <w:r>
              <w:rPr>
                <w:sz w:val="20"/>
                <w:lang w:val="fr-CH"/>
              </w:rPr>
              <w:t>Sept. 1999</w:t>
            </w:r>
          </w:p>
        </w:tc>
        <w:tc>
          <w:tcPr>
            <w:tcW w:w="1488" w:type="dxa"/>
          </w:tcPr>
          <w:p w:rsidR="00000000" w:rsidRDefault="00000000">
            <w:pPr>
              <w:spacing w:before="60" w:after="60"/>
              <w:ind w:right="454"/>
              <w:jc w:val="right"/>
              <w:rPr>
                <w:sz w:val="20"/>
                <w:lang w:val="fr-CH"/>
              </w:rPr>
            </w:pPr>
            <w:r>
              <w:rPr>
                <w:sz w:val="20"/>
                <w:lang w:val="fr-CH"/>
              </w:rPr>
              <w:t>55,22</w:t>
            </w:r>
          </w:p>
        </w:tc>
        <w:tc>
          <w:tcPr>
            <w:tcW w:w="1488" w:type="dxa"/>
          </w:tcPr>
          <w:p w:rsidR="00000000" w:rsidRDefault="00000000">
            <w:pPr>
              <w:spacing w:before="60" w:after="60"/>
              <w:ind w:right="454"/>
              <w:jc w:val="right"/>
              <w:rPr>
                <w:sz w:val="20"/>
                <w:lang w:val="fr-CH"/>
              </w:rPr>
            </w:pPr>
            <w:r>
              <w:rPr>
                <w:sz w:val="20"/>
                <w:lang w:val="fr-CH"/>
              </w:rPr>
              <w:t>44,78</w:t>
            </w:r>
          </w:p>
        </w:tc>
      </w:tr>
      <w:tr w:rsidR="00000000">
        <w:trPr>
          <w:jc w:val="center"/>
        </w:trPr>
        <w:tc>
          <w:tcPr>
            <w:tcW w:w="1716" w:type="dxa"/>
          </w:tcPr>
          <w:p w:rsidR="00000000" w:rsidRDefault="00000000">
            <w:pPr>
              <w:spacing w:before="60" w:after="60"/>
              <w:rPr>
                <w:sz w:val="20"/>
                <w:lang w:val="fr-CH"/>
              </w:rPr>
            </w:pPr>
            <w:r>
              <w:rPr>
                <w:sz w:val="20"/>
                <w:lang w:val="fr-CH"/>
              </w:rPr>
              <w:t>1995</w:t>
            </w:r>
          </w:p>
        </w:tc>
        <w:tc>
          <w:tcPr>
            <w:tcW w:w="1488" w:type="dxa"/>
          </w:tcPr>
          <w:p w:rsidR="00000000" w:rsidRDefault="00000000">
            <w:pPr>
              <w:spacing w:before="60" w:after="60"/>
              <w:ind w:right="454"/>
              <w:jc w:val="right"/>
              <w:rPr>
                <w:sz w:val="20"/>
                <w:lang w:val="fr-CH"/>
              </w:rPr>
            </w:pPr>
            <w:r>
              <w:rPr>
                <w:sz w:val="20"/>
                <w:lang w:val="fr-CH"/>
              </w:rPr>
              <w:t>59,00</w:t>
            </w:r>
          </w:p>
        </w:tc>
        <w:tc>
          <w:tcPr>
            <w:tcW w:w="1488" w:type="dxa"/>
            <w:tcBorders>
              <w:right w:val="single" w:sz="4" w:space="0" w:color="auto"/>
            </w:tcBorders>
          </w:tcPr>
          <w:p w:rsidR="00000000" w:rsidRDefault="00000000">
            <w:pPr>
              <w:spacing w:before="60" w:after="60"/>
              <w:ind w:right="454"/>
              <w:jc w:val="right"/>
              <w:rPr>
                <w:sz w:val="20"/>
                <w:lang w:val="fr-CH"/>
              </w:rPr>
            </w:pPr>
            <w:r>
              <w:rPr>
                <w:sz w:val="20"/>
                <w:lang w:val="fr-CH"/>
              </w:rPr>
              <w:t>41,00</w:t>
            </w:r>
          </w:p>
        </w:tc>
        <w:tc>
          <w:tcPr>
            <w:tcW w:w="1717" w:type="dxa"/>
            <w:tcBorders>
              <w:left w:val="single" w:sz="4" w:space="0" w:color="auto"/>
            </w:tcBorders>
          </w:tcPr>
          <w:p w:rsidR="00000000" w:rsidRDefault="00000000">
            <w:pPr>
              <w:spacing w:before="60" w:after="60"/>
              <w:ind w:left="57"/>
              <w:rPr>
                <w:sz w:val="20"/>
                <w:lang w:val="fr-CH"/>
              </w:rPr>
            </w:pPr>
            <w:r>
              <w:rPr>
                <w:sz w:val="20"/>
                <w:lang w:val="fr-CH"/>
              </w:rPr>
              <w:t>Oct. 1999</w:t>
            </w:r>
          </w:p>
        </w:tc>
        <w:tc>
          <w:tcPr>
            <w:tcW w:w="1488" w:type="dxa"/>
          </w:tcPr>
          <w:p w:rsidR="00000000" w:rsidRDefault="00000000">
            <w:pPr>
              <w:spacing w:before="60" w:after="60"/>
              <w:ind w:right="454"/>
              <w:jc w:val="right"/>
              <w:rPr>
                <w:sz w:val="20"/>
                <w:lang w:val="fr-CH"/>
              </w:rPr>
            </w:pPr>
            <w:r>
              <w:rPr>
                <w:sz w:val="20"/>
                <w:lang w:val="fr-CH"/>
              </w:rPr>
              <w:t>53,92</w:t>
            </w:r>
          </w:p>
        </w:tc>
        <w:tc>
          <w:tcPr>
            <w:tcW w:w="1488" w:type="dxa"/>
          </w:tcPr>
          <w:p w:rsidR="00000000" w:rsidRDefault="00000000">
            <w:pPr>
              <w:spacing w:before="60" w:after="60"/>
              <w:ind w:right="454"/>
              <w:jc w:val="right"/>
              <w:rPr>
                <w:sz w:val="20"/>
                <w:lang w:val="fr-CH"/>
              </w:rPr>
            </w:pPr>
            <w:r>
              <w:rPr>
                <w:sz w:val="20"/>
                <w:lang w:val="fr-CH"/>
              </w:rPr>
              <w:t>46,08</w:t>
            </w:r>
          </w:p>
        </w:tc>
      </w:tr>
      <w:tr w:rsidR="00000000">
        <w:trPr>
          <w:jc w:val="center"/>
        </w:trPr>
        <w:tc>
          <w:tcPr>
            <w:tcW w:w="1716" w:type="dxa"/>
          </w:tcPr>
          <w:p w:rsidR="00000000" w:rsidRDefault="00000000">
            <w:pPr>
              <w:spacing w:before="60" w:after="60"/>
              <w:rPr>
                <w:sz w:val="20"/>
                <w:lang w:val="fr-CH"/>
              </w:rPr>
            </w:pPr>
            <w:r>
              <w:rPr>
                <w:sz w:val="20"/>
                <w:lang w:val="fr-CH"/>
              </w:rPr>
              <w:t>1996</w:t>
            </w:r>
          </w:p>
        </w:tc>
        <w:tc>
          <w:tcPr>
            <w:tcW w:w="1488" w:type="dxa"/>
          </w:tcPr>
          <w:p w:rsidR="00000000" w:rsidRDefault="00000000">
            <w:pPr>
              <w:spacing w:before="60" w:after="60"/>
              <w:ind w:right="454"/>
              <w:jc w:val="right"/>
              <w:rPr>
                <w:sz w:val="20"/>
                <w:lang w:val="fr-CH"/>
              </w:rPr>
            </w:pPr>
            <w:r>
              <w:rPr>
                <w:sz w:val="20"/>
                <w:lang w:val="fr-CH"/>
              </w:rPr>
              <w:t>55,39</w:t>
            </w:r>
          </w:p>
        </w:tc>
        <w:tc>
          <w:tcPr>
            <w:tcW w:w="1488" w:type="dxa"/>
            <w:tcBorders>
              <w:right w:val="single" w:sz="4" w:space="0" w:color="auto"/>
            </w:tcBorders>
          </w:tcPr>
          <w:p w:rsidR="00000000" w:rsidRDefault="00000000">
            <w:pPr>
              <w:spacing w:before="60" w:after="60"/>
              <w:ind w:right="454"/>
              <w:jc w:val="right"/>
              <w:rPr>
                <w:sz w:val="20"/>
                <w:lang w:val="fr-CH"/>
              </w:rPr>
            </w:pPr>
            <w:r>
              <w:rPr>
                <w:sz w:val="20"/>
                <w:lang w:val="fr-CH"/>
              </w:rPr>
              <w:t>44,61</w:t>
            </w:r>
          </w:p>
        </w:tc>
        <w:tc>
          <w:tcPr>
            <w:tcW w:w="1717" w:type="dxa"/>
            <w:tcBorders>
              <w:left w:val="single" w:sz="4" w:space="0" w:color="auto"/>
            </w:tcBorders>
          </w:tcPr>
          <w:p w:rsidR="00000000" w:rsidRDefault="00000000">
            <w:pPr>
              <w:spacing w:before="60" w:after="60"/>
              <w:ind w:left="57"/>
              <w:rPr>
                <w:sz w:val="20"/>
                <w:lang w:val="fr-CH"/>
              </w:rPr>
            </w:pPr>
            <w:r>
              <w:rPr>
                <w:sz w:val="20"/>
                <w:lang w:val="fr-CH"/>
              </w:rPr>
              <w:t>Nov. 1999</w:t>
            </w:r>
          </w:p>
        </w:tc>
        <w:tc>
          <w:tcPr>
            <w:tcW w:w="1488" w:type="dxa"/>
          </w:tcPr>
          <w:p w:rsidR="00000000" w:rsidRDefault="00000000">
            <w:pPr>
              <w:spacing w:before="60" w:after="60"/>
              <w:ind w:right="454"/>
              <w:jc w:val="right"/>
              <w:rPr>
                <w:sz w:val="20"/>
                <w:lang w:val="fr-CH"/>
              </w:rPr>
            </w:pPr>
            <w:r>
              <w:rPr>
                <w:sz w:val="20"/>
                <w:lang w:val="fr-CH"/>
              </w:rPr>
              <w:t>53,52</w:t>
            </w:r>
          </w:p>
        </w:tc>
        <w:tc>
          <w:tcPr>
            <w:tcW w:w="1488" w:type="dxa"/>
          </w:tcPr>
          <w:p w:rsidR="00000000" w:rsidRDefault="00000000">
            <w:pPr>
              <w:spacing w:before="60" w:after="60"/>
              <w:ind w:right="454"/>
              <w:jc w:val="right"/>
              <w:rPr>
                <w:sz w:val="20"/>
                <w:lang w:val="fr-CH"/>
              </w:rPr>
            </w:pPr>
            <w:r>
              <w:rPr>
                <w:sz w:val="20"/>
                <w:lang w:val="fr-CH"/>
              </w:rPr>
              <w:t>46,48</w:t>
            </w:r>
          </w:p>
        </w:tc>
      </w:tr>
      <w:tr w:rsidR="00000000">
        <w:trPr>
          <w:jc w:val="center"/>
        </w:trPr>
        <w:tc>
          <w:tcPr>
            <w:tcW w:w="1716" w:type="dxa"/>
          </w:tcPr>
          <w:p w:rsidR="00000000" w:rsidRDefault="00000000">
            <w:pPr>
              <w:spacing w:before="60" w:after="60"/>
              <w:rPr>
                <w:sz w:val="20"/>
                <w:lang w:val="fr-CH"/>
              </w:rPr>
            </w:pPr>
            <w:r>
              <w:rPr>
                <w:sz w:val="20"/>
                <w:lang w:val="fr-CH"/>
              </w:rPr>
              <w:t>1997</w:t>
            </w:r>
          </w:p>
        </w:tc>
        <w:tc>
          <w:tcPr>
            <w:tcW w:w="1488" w:type="dxa"/>
          </w:tcPr>
          <w:p w:rsidR="00000000" w:rsidRDefault="00000000">
            <w:pPr>
              <w:spacing w:before="60" w:after="60"/>
              <w:ind w:right="454"/>
              <w:jc w:val="right"/>
              <w:rPr>
                <w:sz w:val="20"/>
                <w:lang w:val="fr-CH"/>
              </w:rPr>
            </w:pPr>
            <w:r>
              <w:rPr>
                <w:sz w:val="20"/>
                <w:lang w:val="fr-CH"/>
              </w:rPr>
              <w:t>55,58</w:t>
            </w:r>
          </w:p>
        </w:tc>
        <w:tc>
          <w:tcPr>
            <w:tcW w:w="1488" w:type="dxa"/>
            <w:tcBorders>
              <w:right w:val="single" w:sz="4" w:space="0" w:color="auto"/>
            </w:tcBorders>
          </w:tcPr>
          <w:p w:rsidR="00000000" w:rsidRDefault="00000000">
            <w:pPr>
              <w:spacing w:before="60" w:after="60"/>
              <w:ind w:right="454"/>
              <w:jc w:val="right"/>
              <w:rPr>
                <w:sz w:val="20"/>
                <w:lang w:val="fr-CH"/>
              </w:rPr>
            </w:pPr>
            <w:r>
              <w:rPr>
                <w:sz w:val="20"/>
                <w:lang w:val="fr-CH"/>
              </w:rPr>
              <w:t>44,42</w:t>
            </w:r>
          </w:p>
        </w:tc>
        <w:tc>
          <w:tcPr>
            <w:tcW w:w="1717" w:type="dxa"/>
            <w:tcBorders>
              <w:left w:val="single" w:sz="4" w:space="0" w:color="auto"/>
            </w:tcBorders>
          </w:tcPr>
          <w:p w:rsidR="00000000" w:rsidRDefault="00000000">
            <w:pPr>
              <w:spacing w:before="60" w:after="60"/>
              <w:ind w:left="57"/>
              <w:rPr>
                <w:sz w:val="20"/>
                <w:lang w:val="fr-CH"/>
              </w:rPr>
            </w:pPr>
            <w:r>
              <w:rPr>
                <w:sz w:val="20"/>
                <w:lang w:val="fr-CH"/>
              </w:rPr>
              <w:t>Déc. 1999</w:t>
            </w:r>
          </w:p>
        </w:tc>
        <w:tc>
          <w:tcPr>
            <w:tcW w:w="1488" w:type="dxa"/>
          </w:tcPr>
          <w:p w:rsidR="00000000" w:rsidRDefault="00000000">
            <w:pPr>
              <w:spacing w:before="60" w:after="60"/>
              <w:ind w:right="454"/>
              <w:jc w:val="right"/>
              <w:rPr>
                <w:sz w:val="20"/>
                <w:lang w:val="fr-CH"/>
              </w:rPr>
            </w:pPr>
            <w:r>
              <w:rPr>
                <w:sz w:val="20"/>
                <w:lang w:val="fr-CH"/>
              </w:rPr>
              <w:t>53,42</w:t>
            </w:r>
          </w:p>
        </w:tc>
        <w:tc>
          <w:tcPr>
            <w:tcW w:w="1488" w:type="dxa"/>
          </w:tcPr>
          <w:p w:rsidR="00000000" w:rsidRDefault="00000000">
            <w:pPr>
              <w:spacing w:before="60" w:after="60"/>
              <w:ind w:right="454"/>
              <w:jc w:val="right"/>
              <w:rPr>
                <w:sz w:val="20"/>
                <w:lang w:val="fr-CH"/>
              </w:rPr>
            </w:pPr>
            <w:r>
              <w:rPr>
                <w:sz w:val="20"/>
                <w:lang w:val="fr-CH"/>
              </w:rPr>
              <w:t>46,48</w:t>
            </w:r>
          </w:p>
        </w:tc>
      </w:tr>
      <w:tr w:rsidR="00000000">
        <w:trPr>
          <w:jc w:val="center"/>
        </w:trPr>
        <w:tc>
          <w:tcPr>
            <w:tcW w:w="1716" w:type="dxa"/>
          </w:tcPr>
          <w:p w:rsidR="00000000" w:rsidRDefault="00000000">
            <w:pPr>
              <w:spacing w:before="60" w:after="60"/>
              <w:rPr>
                <w:sz w:val="20"/>
                <w:lang w:val="fr-CH"/>
              </w:rPr>
            </w:pPr>
            <w:r>
              <w:rPr>
                <w:sz w:val="20"/>
                <w:lang w:val="fr-CH"/>
              </w:rPr>
              <w:t>1998</w:t>
            </w:r>
          </w:p>
        </w:tc>
        <w:tc>
          <w:tcPr>
            <w:tcW w:w="1488" w:type="dxa"/>
          </w:tcPr>
          <w:p w:rsidR="00000000" w:rsidRDefault="00000000">
            <w:pPr>
              <w:spacing w:before="60" w:after="60"/>
              <w:ind w:right="454"/>
              <w:jc w:val="right"/>
              <w:rPr>
                <w:sz w:val="20"/>
                <w:lang w:val="fr-CH"/>
              </w:rPr>
            </w:pPr>
            <w:r>
              <w:rPr>
                <w:sz w:val="20"/>
                <w:lang w:val="fr-CH"/>
              </w:rPr>
              <w:t>55,21</w:t>
            </w:r>
          </w:p>
        </w:tc>
        <w:tc>
          <w:tcPr>
            <w:tcW w:w="1488" w:type="dxa"/>
            <w:tcBorders>
              <w:right w:val="single" w:sz="4" w:space="0" w:color="auto"/>
            </w:tcBorders>
          </w:tcPr>
          <w:p w:rsidR="00000000" w:rsidRDefault="00000000">
            <w:pPr>
              <w:spacing w:before="60" w:after="60"/>
              <w:ind w:right="454"/>
              <w:jc w:val="right"/>
              <w:rPr>
                <w:sz w:val="20"/>
                <w:lang w:val="fr-CH"/>
              </w:rPr>
            </w:pPr>
            <w:r>
              <w:rPr>
                <w:sz w:val="20"/>
                <w:lang w:val="fr-CH"/>
              </w:rPr>
              <w:t>44,79</w:t>
            </w:r>
          </w:p>
        </w:tc>
        <w:tc>
          <w:tcPr>
            <w:tcW w:w="1717" w:type="dxa"/>
            <w:tcBorders>
              <w:left w:val="single" w:sz="4" w:space="0" w:color="auto"/>
            </w:tcBorders>
          </w:tcPr>
          <w:p w:rsidR="00000000" w:rsidRDefault="00000000">
            <w:pPr>
              <w:spacing w:before="60" w:after="60"/>
              <w:ind w:left="57"/>
              <w:rPr>
                <w:sz w:val="20"/>
                <w:lang w:val="fr-CH"/>
              </w:rPr>
            </w:pPr>
            <w:r>
              <w:rPr>
                <w:sz w:val="20"/>
                <w:lang w:val="fr-CH"/>
              </w:rPr>
              <w:t>Janv. 2000</w:t>
            </w:r>
          </w:p>
        </w:tc>
        <w:tc>
          <w:tcPr>
            <w:tcW w:w="1488" w:type="dxa"/>
          </w:tcPr>
          <w:p w:rsidR="00000000" w:rsidRDefault="00000000">
            <w:pPr>
              <w:spacing w:before="60" w:after="60"/>
              <w:ind w:right="454"/>
              <w:jc w:val="right"/>
              <w:rPr>
                <w:sz w:val="20"/>
                <w:lang w:val="fr-CH"/>
              </w:rPr>
            </w:pPr>
            <w:r>
              <w:rPr>
                <w:sz w:val="20"/>
                <w:lang w:val="fr-CH"/>
              </w:rPr>
              <w:t>52,10</w:t>
            </w:r>
          </w:p>
        </w:tc>
        <w:tc>
          <w:tcPr>
            <w:tcW w:w="1488" w:type="dxa"/>
          </w:tcPr>
          <w:p w:rsidR="00000000" w:rsidRDefault="00000000">
            <w:pPr>
              <w:spacing w:before="60" w:after="60"/>
              <w:ind w:right="454"/>
              <w:jc w:val="right"/>
              <w:rPr>
                <w:sz w:val="20"/>
                <w:lang w:val="fr-CH"/>
              </w:rPr>
            </w:pPr>
            <w:r>
              <w:rPr>
                <w:sz w:val="20"/>
                <w:lang w:val="fr-CH"/>
              </w:rPr>
              <w:t>47,90</w:t>
            </w:r>
          </w:p>
        </w:tc>
      </w:tr>
      <w:tr w:rsidR="00000000">
        <w:trPr>
          <w:jc w:val="center"/>
        </w:trPr>
        <w:tc>
          <w:tcPr>
            <w:tcW w:w="1716" w:type="dxa"/>
          </w:tcPr>
          <w:p w:rsidR="00000000" w:rsidRDefault="00000000">
            <w:pPr>
              <w:spacing w:before="60" w:after="60"/>
              <w:rPr>
                <w:sz w:val="20"/>
                <w:lang w:val="fr-CH"/>
              </w:rPr>
            </w:pPr>
            <w:r>
              <w:rPr>
                <w:sz w:val="20"/>
                <w:lang w:val="fr-CH"/>
              </w:rPr>
              <w:t>1999</w:t>
            </w:r>
          </w:p>
        </w:tc>
        <w:tc>
          <w:tcPr>
            <w:tcW w:w="1488" w:type="dxa"/>
          </w:tcPr>
          <w:p w:rsidR="00000000" w:rsidRDefault="00000000">
            <w:pPr>
              <w:spacing w:before="60" w:after="60"/>
              <w:ind w:right="454"/>
              <w:jc w:val="right"/>
              <w:rPr>
                <w:sz w:val="20"/>
                <w:lang w:val="fr-CH"/>
              </w:rPr>
            </w:pPr>
            <w:r>
              <w:rPr>
                <w:sz w:val="20"/>
                <w:lang w:val="fr-CH"/>
              </w:rPr>
              <w:t>54,84</w:t>
            </w:r>
          </w:p>
        </w:tc>
        <w:tc>
          <w:tcPr>
            <w:tcW w:w="1488" w:type="dxa"/>
            <w:tcBorders>
              <w:right w:val="single" w:sz="4" w:space="0" w:color="auto"/>
            </w:tcBorders>
          </w:tcPr>
          <w:p w:rsidR="00000000" w:rsidRDefault="00000000">
            <w:pPr>
              <w:spacing w:before="60" w:after="60"/>
              <w:ind w:right="454"/>
              <w:jc w:val="right"/>
              <w:rPr>
                <w:sz w:val="20"/>
                <w:lang w:val="fr-CH"/>
              </w:rPr>
            </w:pPr>
            <w:r>
              <w:rPr>
                <w:sz w:val="20"/>
                <w:lang w:val="fr-CH"/>
              </w:rPr>
              <w:t>45,16</w:t>
            </w:r>
          </w:p>
        </w:tc>
        <w:tc>
          <w:tcPr>
            <w:tcW w:w="1717" w:type="dxa"/>
            <w:tcBorders>
              <w:left w:val="single" w:sz="4" w:space="0" w:color="auto"/>
            </w:tcBorders>
          </w:tcPr>
          <w:p w:rsidR="00000000" w:rsidRDefault="00000000">
            <w:pPr>
              <w:spacing w:before="60" w:after="60"/>
              <w:ind w:left="57"/>
              <w:rPr>
                <w:sz w:val="20"/>
                <w:lang w:val="fr-CH"/>
              </w:rPr>
            </w:pPr>
            <w:r>
              <w:rPr>
                <w:sz w:val="20"/>
                <w:lang w:val="fr-CH"/>
              </w:rPr>
              <w:t>Févr. 2000</w:t>
            </w:r>
          </w:p>
        </w:tc>
        <w:tc>
          <w:tcPr>
            <w:tcW w:w="1488" w:type="dxa"/>
          </w:tcPr>
          <w:p w:rsidR="00000000" w:rsidRDefault="00000000">
            <w:pPr>
              <w:spacing w:before="60" w:after="60"/>
              <w:ind w:right="454"/>
              <w:jc w:val="right"/>
              <w:rPr>
                <w:sz w:val="20"/>
                <w:lang w:val="fr-CH"/>
              </w:rPr>
            </w:pPr>
            <w:r>
              <w:rPr>
                <w:sz w:val="20"/>
                <w:lang w:val="fr-CH"/>
              </w:rPr>
              <w:t>51,83</w:t>
            </w:r>
          </w:p>
        </w:tc>
        <w:tc>
          <w:tcPr>
            <w:tcW w:w="1488" w:type="dxa"/>
          </w:tcPr>
          <w:p w:rsidR="00000000" w:rsidRDefault="00000000">
            <w:pPr>
              <w:spacing w:before="60" w:after="60"/>
              <w:ind w:right="454"/>
              <w:jc w:val="right"/>
              <w:rPr>
                <w:sz w:val="20"/>
                <w:lang w:val="fr-CH"/>
              </w:rPr>
            </w:pPr>
            <w:r>
              <w:rPr>
                <w:sz w:val="20"/>
                <w:lang w:val="fr-CH"/>
              </w:rPr>
              <w:t>48,17</w:t>
            </w:r>
          </w:p>
        </w:tc>
      </w:tr>
      <w:tr w:rsidR="00000000">
        <w:trPr>
          <w:jc w:val="center"/>
        </w:trPr>
        <w:tc>
          <w:tcPr>
            <w:tcW w:w="1716" w:type="dxa"/>
          </w:tcPr>
          <w:p w:rsidR="00000000" w:rsidRDefault="00000000">
            <w:pPr>
              <w:spacing w:before="60" w:after="60"/>
              <w:rPr>
                <w:sz w:val="20"/>
                <w:lang w:val="fr-CH"/>
              </w:rPr>
            </w:pPr>
            <w:r>
              <w:rPr>
                <w:sz w:val="20"/>
                <w:lang w:val="fr-CH"/>
              </w:rPr>
              <w:t>Janv.-Avril 1999</w:t>
            </w:r>
          </w:p>
        </w:tc>
        <w:tc>
          <w:tcPr>
            <w:tcW w:w="1488" w:type="dxa"/>
          </w:tcPr>
          <w:p w:rsidR="00000000" w:rsidRDefault="00000000">
            <w:pPr>
              <w:spacing w:before="60" w:after="60"/>
              <w:ind w:right="454"/>
              <w:jc w:val="right"/>
              <w:rPr>
                <w:sz w:val="20"/>
                <w:lang w:val="fr-CH"/>
              </w:rPr>
            </w:pPr>
            <w:r>
              <w:rPr>
                <w:sz w:val="20"/>
                <w:lang w:val="fr-CH"/>
              </w:rPr>
              <w:t>55,62</w:t>
            </w:r>
          </w:p>
        </w:tc>
        <w:tc>
          <w:tcPr>
            <w:tcW w:w="1488" w:type="dxa"/>
            <w:tcBorders>
              <w:right w:val="single" w:sz="4" w:space="0" w:color="auto"/>
            </w:tcBorders>
          </w:tcPr>
          <w:p w:rsidR="00000000" w:rsidRDefault="00000000">
            <w:pPr>
              <w:spacing w:before="60" w:after="60"/>
              <w:ind w:right="454"/>
              <w:jc w:val="right"/>
              <w:rPr>
                <w:sz w:val="20"/>
                <w:lang w:val="fr-CH"/>
              </w:rPr>
            </w:pPr>
            <w:r>
              <w:rPr>
                <w:sz w:val="20"/>
                <w:lang w:val="fr-CH"/>
              </w:rPr>
              <w:t>44,38</w:t>
            </w:r>
          </w:p>
        </w:tc>
        <w:tc>
          <w:tcPr>
            <w:tcW w:w="1717" w:type="dxa"/>
            <w:tcBorders>
              <w:left w:val="single" w:sz="4" w:space="0" w:color="auto"/>
            </w:tcBorders>
          </w:tcPr>
          <w:p w:rsidR="00000000" w:rsidRDefault="00000000">
            <w:pPr>
              <w:spacing w:before="60" w:after="60"/>
              <w:ind w:left="57"/>
              <w:rPr>
                <w:sz w:val="20"/>
                <w:lang w:val="fr-CH"/>
              </w:rPr>
            </w:pPr>
            <w:r>
              <w:rPr>
                <w:sz w:val="20"/>
                <w:lang w:val="fr-CH"/>
              </w:rPr>
              <w:t>Mars 2000</w:t>
            </w:r>
          </w:p>
        </w:tc>
        <w:tc>
          <w:tcPr>
            <w:tcW w:w="1488" w:type="dxa"/>
          </w:tcPr>
          <w:p w:rsidR="00000000" w:rsidRDefault="00000000">
            <w:pPr>
              <w:spacing w:before="60" w:after="60"/>
              <w:ind w:right="454"/>
              <w:jc w:val="right"/>
              <w:rPr>
                <w:sz w:val="20"/>
                <w:lang w:val="fr-CH"/>
              </w:rPr>
            </w:pPr>
            <w:r>
              <w:rPr>
                <w:sz w:val="20"/>
                <w:lang w:val="fr-CH"/>
              </w:rPr>
              <w:t>53,45</w:t>
            </w:r>
          </w:p>
        </w:tc>
        <w:tc>
          <w:tcPr>
            <w:tcW w:w="1488" w:type="dxa"/>
          </w:tcPr>
          <w:p w:rsidR="00000000" w:rsidRDefault="00000000">
            <w:pPr>
              <w:spacing w:before="60" w:after="60"/>
              <w:ind w:right="454"/>
              <w:jc w:val="right"/>
              <w:rPr>
                <w:sz w:val="20"/>
                <w:lang w:val="fr-CH"/>
              </w:rPr>
            </w:pPr>
            <w:r>
              <w:rPr>
                <w:sz w:val="20"/>
                <w:lang w:val="fr-CH"/>
              </w:rPr>
              <w:t>46,55</w:t>
            </w:r>
          </w:p>
        </w:tc>
      </w:tr>
      <w:tr w:rsidR="00000000">
        <w:trPr>
          <w:jc w:val="center"/>
        </w:trPr>
        <w:tc>
          <w:tcPr>
            <w:tcW w:w="1716" w:type="dxa"/>
          </w:tcPr>
          <w:p w:rsidR="00000000" w:rsidRDefault="00000000">
            <w:pPr>
              <w:spacing w:before="60" w:after="60"/>
              <w:rPr>
                <w:sz w:val="20"/>
                <w:lang w:val="fr-CH"/>
              </w:rPr>
            </w:pPr>
            <w:r>
              <w:rPr>
                <w:sz w:val="20"/>
                <w:lang w:val="fr-CH"/>
              </w:rPr>
              <w:t>Avril 1999</w:t>
            </w:r>
          </w:p>
        </w:tc>
        <w:tc>
          <w:tcPr>
            <w:tcW w:w="1488" w:type="dxa"/>
          </w:tcPr>
          <w:p w:rsidR="00000000" w:rsidRDefault="00000000">
            <w:pPr>
              <w:spacing w:before="60" w:after="60"/>
              <w:ind w:right="454"/>
              <w:jc w:val="right"/>
              <w:rPr>
                <w:sz w:val="20"/>
                <w:lang w:val="fr-CH"/>
              </w:rPr>
            </w:pPr>
            <w:r>
              <w:rPr>
                <w:sz w:val="20"/>
                <w:lang w:val="fr-CH"/>
              </w:rPr>
              <w:t>55,99</w:t>
            </w:r>
          </w:p>
        </w:tc>
        <w:tc>
          <w:tcPr>
            <w:tcW w:w="1488" w:type="dxa"/>
            <w:tcBorders>
              <w:right w:val="single" w:sz="4" w:space="0" w:color="auto"/>
            </w:tcBorders>
          </w:tcPr>
          <w:p w:rsidR="00000000" w:rsidRDefault="00000000">
            <w:pPr>
              <w:spacing w:before="60" w:after="60"/>
              <w:ind w:right="454"/>
              <w:jc w:val="right"/>
              <w:rPr>
                <w:sz w:val="20"/>
                <w:lang w:val="fr-CH"/>
              </w:rPr>
            </w:pPr>
            <w:r>
              <w:rPr>
                <w:sz w:val="20"/>
                <w:lang w:val="fr-CH"/>
              </w:rPr>
              <w:t>44,01</w:t>
            </w:r>
          </w:p>
        </w:tc>
        <w:tc>
          <w:tcPr>
            <w:tcW w:w="1717" w:type="dxa"/>
            <w:tcBorders>
              <w:left w:val="single" w:sz="4" w:space="0" w:color="auto"/>
            </w:tcBorders>
          </w:tcPr>
          <w:p w:rsidR="00000000" w:rsidRDefault="00000000">
            <w:pPr>
              <w:spacing w:before="60" w:after="60"/>
              <w:ind w:left="57"/>
              <w:rPr>
                <w:sz w:val="20"/>
                <w:lang w:val="fr-CH"/>
              </w:rPr>
            </w:pPr>
            <w:r>
              <w:rPr>
                <w:sz w:val="20"/>
                <w:lang w:val="fr-CH"/>
              </w:rPr>
              <w:t>Avril 2000</w:t>
            </w:r>
          </w:p>
        </w:tc>
        <w:tc>
          <w:tcPr>
            <w:tcW w:w="1488" w:type="dxa"/>
          </w:tcPr>
          <w:p w:rsidR="00000000" w:rsidRDefault="00000000">
            <w:pPr>
              <w:spacing w:before="60" w:after="60"/>
              <w:ind w:right="454"/>
              <w:jc w:val="right"/>
              <w:rPr>
                <w:sz w:val="20"/>
                <w:lang w:val="fr-CH"/>
              </w:rPr>
            </w:pPr>
            <w:r>
              <w:rPr>
                <w:sz w:val="20"/>
                <w:lang w:val="fr-CH"/>
              </w:rPr>
              <w:t>53,45</w:t>
            </w:r>
          </w:p>
        </w:tc>
        <w:tc>
          <w:tcPr>
            <w:tcW w:w="1488" w:type="dxa"/>
          </w:tcPr>
          <w:p w:rsidR="00000000" w:rsidRDefault="00000000">
            <w:pPr>
              <w:spacing w:before="60" w:after="60"/>
              <w:ind w:right="454"/>
              <w:jc w:val="right"/>
              <w:rPr>
                <w:sz w:val="20"/>
                <w:lang w:val="fr-CH"/>
              </w:rPr>
            </w:pPr>
            <w:r>
              <w:rPr>
                <w:sz w:val="20"/>
                <w:lang w:val="fr-CH"/>
              </w:rPr>
              <w:t>46,55</w:t>
            </w:r>
          </w:p>
        </w:tc>
      </w:tr>
      <w:tr w:rsidR="00000000">
        <w:trPr>
          <w:jc w:val="center"/>
        </w:trPr>
        <w:tc>
          <w:tcPr>
            <w:tcW w:w="1716" w:type="dxa"/>
            <w:tcBorders>
              <w:bottom w:val="single" w:sz="4" w:space="0" w:color="auto"/>
            </w:tcBorders>
          </w:tcPr>
          <w:p w:rsidR="00000000" w:rsidRDefault="00000000">
            <w:pPr>
              <w:spacing w:before="60" w:after="60"/>
              <w:rPr>
                <w:sz w:val="20"/>
                <w:lang w:val="fr-CH"/>
              </w:rPr>
            </w:pPr>
            <w:r>
              <w:rPr>
                <w:sz w:val="20"/>
                <w:lang w:val="fr-CH"/>
              </w:rPr>
              <w:t>Mai 1999</w:t>
            </w:r>
          </w:p>
        </w:tc>
        <w:tc>
          <w:tcPr>
            <w:tcW w:w="1488" w:type="dxa"/>
            <w:tcBorders>
              <w:bottom w:val="single" w:sz="4" w:space="0" w:color="auto"/>
            </w:tcBorders>
          </w:tcPr>
          <w:p w:rsidR="00000000" w:rsidRDefault="00000000">
            <w:pPr>
              <w:spacing w:before="60" w:after="60"/>
              <w:ind w:right="454"/>
              <w:jc w:val="right"/>
              <w:rPr>
                <w:sz w:val="20"/>
                <w:lang w:val="fr-CH"/>
              </w:rPr>
            </w:pPr>
            <w:r>
              <w:rPr>
                <w:sz w:val="20"/>
                <w:lang w:val="fr-CH"/>
              </w:rPr>
              <w:t>54,54</w:t>
            </w:r>
          </w:p>
        </w:tc>
        <w:tc>
          <w:tcPr>
            <w:tcW w:w="1488" w:type="dxa"/>
            <w:tcBorders>
              <w:bottom w:val="single" w:sz="4" w:space="0" w:color="auto"/>
              <w:right w:val="single" w:sz="4" w:space="0" w:color="auto"/>
            </w:tcBorders>
          </w:tcPr>
          <w:p w:rsidR="00000000" w:rsidRDefault="00000000">
            <w:pPr>
              <w:spacing w:before="60" w:after="60"/>
              <w:ind w:right="454"/>
              <w:jc w:val="right"/>
              <w:rPr>
                <w:sz w:val="20"/>
                <w:lang w:val="fr-CH"/>
              </w:rPr>
            </w:pPr>
            <w:r>
              <w:rPr>
                <w:sz w:val="20"/>
                <w:lang w:val="fr-CH"/>
              </w:rPr>
              <w:t>45,46</w:t>
            </w:r>
          </w:p>
        </w:tc>
        <w:tc>
          <w:tcPr>
            <w:tcW w:w="1717" w:type="dxa"/>
            <w:tcBorders>
              <w:left w:val="single" w:sz="4" w:space="0" w:color="auto"/>
              <w:bottom w:val="single" w:sz="4" w:space="0" w:color="auto"/>
            </w:tcBorders>
          </w:tcPr>
          <w:p w:rsidR="00000000" w:rsidRDefault="00000000">
            <w:pPr>
              <w:spacing w:before="60" w:after="60"/>
              <w:ind w:left="57"/>
              <w:rPr>
                <w:sz w:val="20"/>
                <w:lang w:val="fr-CH"/>
              </w:rPr>
            </w:pPr>
            <w:r>
              <w:rPr>
                <w:sz w:val="20"/>
                <w:lang w:val="fr-CH"/>
              </w:rPr>
              <w:t>Janv.-Avril 2000</w:t>
            </w:r>
          </w:p>
        </w:tc>
        <w:tc>
          <w:tcPr>
            <w:tcW w:w="1488" w:type="dxa"/>
            <w:tcBorders>
              <w:bottom w:val="single" w:sz="4" w:space="0" w:color="auto"/>
            </w:tcBorders>
          </w:tcPr>
          <w:p w:rsidR="00000000" w:rsidRDefault="00000000">
            <w:pPr>
              <w:spacing w:before="60" w:after="60"/>
              <w:ind w:right="454"/>
              <w:jc w:val="right"/>
              <w:rPr>
                <w:iCs/>
                <w:sz w:val="20"/>
                <w:lang w:val="fr-CH"/>
              </w:rPr>
            </w:pPr>
            <w:r>
              <w:rPr>
                <w:iCs/>
                <w:sz w:val="20"/>
                <w:lang w:val="fr-CH"/>
              </w:rPr>
              <w:t>52,54</w:t>
            </w:r>
          </w:p>
        </w:tc>
        <w:tc>
          <w:tcPr>
            <w:tcW w:w="1488" w:type="dxa"/>
            <w:tcBorders>
              <w:bottom w:val="single" w:sz="4" w:space="0" w:color="auto"/>
            </w:tcBorders>
          </w:tcPr>
          <w:p w:rsidR="00000000" w:rsidRDefault="00000000">
            <w:pPr>
              <w:spacing w:before="60" w:after="60"/>
              <w:ind w:right="454"/>
              <w:jc w:val="right"/>
              <w:rPr>
                <w:sz w:val="20"/>
                <w:lang w:val="fr-CH"/>
              </w:rPr>
            </w:pPr>
            <w:r>
              <w:rPr>
                <w:sz w:val="20"/>
                <w:lang w:val="fr-CH"/>
              </w:rPr>
              <w:t>47</w:t>
            </w:r>
            <w:r>
              <w:rPr>
                <w:iCs/>
                <w:sz w:val="20"/>
                <w:lang w:val="fr-CH"/>
              </w:rPr>
              <w:t>,</w:t>
            </w:r>
            <w:r>
              <w:rPr>
                <w:sz w:val="20"/>
                <w:lang w:val="fr-CH"/>
              </w:rPr>
              <w:t>46</w:t>
            </w:r>
          </w:p>
        </w:tc>
      </w:tr>
    </w:tbl>
    <w:p w:rsidR="00000000" w:rsidRDefault="00000000">
      <w:pPr>
        <w:spacing w:before="80"/>
        <w:ind w:firstLine="567"/>
        <w:rPr>
          <w:b/>
          <w:bCs/>
          <w:sz w:val="20"/>
          <w:lang w:val="fr-CH"/>
        </w:rPr>
      </w:pPr>
      <w:r>
        <w:rPr>
          <w:bCs/>
          <w:i/>
          <w:iCs/>
          <w:kern w:val="2"/>
          <w:sz w:val="20"/>
          <w:lang w:val="fr-CH"/>
        </w:rPr>
        <w:t xml:space="preserve">Source : </w:t>
      </w:r>
      <w:r>
        <w:rPr>
          <w:bCs/>
          <w:kern w:val="2"/>
          <w:sz w:val="20"/>
          <w:lang w:val="fr-CH"/>
        </w:rPr>
        <w:t xml:space="preserve">Ministère du travail – données émanant du SME/IBGE. Revue : </w:t>
      </w:r>
      <w:r>
        <w:rPr>
          <w:bCs/>
          <w:i/>
          <w:iCs/>
          <w:kern w:val="2"/>
          <w:sz w:val="20"/>
          <w:lang w:val="fr-CH"/>
        </w:rPr>
        <w:t>Mercado de Trabalho – Conjuntura e Análise</w:t>
      </w:r>
      <w:r>
        <w:rPr>
          <w:bCs/>
          <w:kern w:val="2"/>
          <w:sz w:val="20"/>
          <w:lang w:val="fr-CH"/>
        </w:rPr>
        <w:t xml:space="preserve"> – 5e année – Juin 2000.</w:t>
      </w:r>
    </w:p>
    <w:p w:rsidR="00000000" w:rsidRDefault="00000000">
      <w:pPr>
        <w:rPr>
          <w:b/>
          <w:bCs/>
          <w:lang w:val="fr-CH"/>
        </w:rPr>
      </w:pPr>
    </w:p>
    <w:p w:rsidR="00000000" w:rsidRDefault="00000000">
      <w:pPr>
        <w:rPr>
          <w:b/>
          <w:bCs/>
          <w:lang w:val="fr-CH"/>
        </w:rPr>
      </w:pPr>
    </w:p>
    <w:p w:rsidR="00000000" w:rsidRDefault="00000000">
      <w:pPr>
        <w:spacing w:after="120"/>
        <w:jc w:val="center"/>
        <w:rPr>
          <w:bCs/>
          <w:sz w:val="20"/>
          <w:lang w:val="fr-CH"/>
        </w:rPr>
      </w:pPr>
      <w:r>
        <w:rPr>
          <w:bCs/>
          <w:sz w:val="20"/>
          <w:lang w:val="fr-CH"/>
        </w:rPr>
        <w:t>TABLEAU 25</w:t>
      </w:r>
    </w:p>
    <w:p w:rsidR="00000000" w:rsidRDefault="00000000">
      <w:pPr>
        <w:spacing w:after="120"/>
        <w:jc w:val="center"/>
        <w:rPr>
          <w:b/>
          <w:bCs/>
          <w:sz w:val="20"/>
          <w:lang w:val="fr-CH"/>
        </w:rPr>
      </w:pPr>
      <w:r>
        <w:rPr>
          <w:b/>
          <w:bCs/>
          <w:sz w:val="20"/>
          <w:lang w:val="fr-CH"/>
        </w:rPr>
        <w:t>Taux moyen de chômage, par fonction au sein de la famille</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188"/>
        <w:gridCol w:w="1552"/>
        <w:gridCol w:w="1544"/>
        <w:gridCol w:w="1737"/>
        <w:gridCol w:w="1484"/>
      </w:tblGrid>
      <w:tr w:rsidR="00000000">
        <w:tblPrEx>
          <w:tblCellMar>
            <w:top w:w="0" w:type="dxa"/>
            <w:bottom w:w="0" w:type="dxa"/>
          </w:tblCellMar>
        </w:tblPrEx>
        <w:trPr>
          <w:jc w:val="center"/>
        </w:trPr>
        <w:tc>
          <w:tcPr>
            <w:tcW w:w="1808"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Moyenne</w:t>
            </w:r>
          </w:p>
        </w:tc>
        <w:tc>
          <w:tcPr>
            <w:tcW w:w="1283"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Chef de famille</w:t>
            </w:r>
          </w:p>
        </w:tc>
        <w:tc>
          <w:tcPr>
            <w:tcW w:w="1276"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Conjoint</w:t>
            </w:r>
          </w:p>
        </w:tc>
        <w:tc>
          <w:tcPr>
            <w:tcW w:w="1436"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Descendance</w:t>
            </w:r>
          </w:p>
        </w:tc>
        <w:tc>
          <w:tcPr>
            <w:tcW w:w="1227"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Autres</w:t>
            </w:r>
          </w:p>
        </w:tc>
      </w:tr>
      <w:tr w:rsidR="00000000">
        <w:tblPrEx>
          <w:tblCellMar>
            <w:top w:w="0" w:type="dxa"/>
            <w:bottom w:w="0" w:type="dxa"/>
          </w:tblCellMar>
        </w:tblPrEx>
        <w:trPr>
          <w:jc w:val="center"/>
        </w:trPr>
        <w:tc>
          <w:tcPr>
            <w:tcW w:w="1808" w:type="dxa"/>
            <w:tcBorders>
              <w:top w:val="single" w:sz="4" w:space="0" w:color="auto"/>
              <w:bottom w:val="nil"/>
            </w:tcBorders>
          </w:tcPr>
          <w:p w:rsidR="00000000" w:rsidRDefault="00000000">
            <w:pPr>
              <w:spacing w:before="60" w:after="60"/>
              <w:ind w:left="57"/>
              <w:rPr>
                <w:sz w:val="20"/>
                <w:lang w:val="fr-CH"/>
              </w:rPr>
            </w:pPr>
            <w:r>
              <w:rPr>
                <w:sz w:val="20"/>
                <w:lang w:val="fr-CH"/>
              </w:rPr>
              <w:t>1991</w:t>
            </w:r>
          </w:p>
        </w:tc>
        <w:tc>
          <w:tcPr>
            <w:tcW w:w="1283" w:type="dxa"/>
            <w:tcBorders>
              <w:top w:val="single" w:sz="4" w:space="0" w:color="auto"/>
              <w:bottom w:val="nil"/>
            </w:tcBorders>
          </w:tcPr>
          <w:p w:rsidR="00000000" w:rsidRDefault="00000000">
            <w:pPr>
              <w:spacing w:before="60" w:after="60"/>
              <w:ind w:right="437"/>
              <w:jc w:val="right"/>
              <w:rPr>
                <w:sz w:val="20"/>
                <w:lang w:val="fr-CH"/>
              </w:rPr>
            </w:pPr>
            <w:r>
              <w:rPr>
                <w:sz w:val="20"/>
                <w:lang w:val="fr-CH"/>
              </w:rPr>
              <w:t>3</w:t>
            </w:r>
            <w:r>
              <w:rPr>
                <w:iCs/>
                <w:sz w:val="20"/>
                <w:lang w:val="fr-CH"/>
              </w:rPr>
              <w:t>,</w:t>
            </w:r>
            <w:r>
              <w:rPr>
                <w:sz w:val="20"/>
                <w:lang w:val="fr-CH"/>
              </w:rPr>
              <w:t>08</w:t>
            </w:r>
          </w:p>
        </w:tc>
        <w:tc>
          <w:tcPr>
            <w:tcW w:w="1276" w:type="dxa"/>
            <w:tcBorders>
              <w:top w:val="single" w:sz="4" w:space="0" w:color="auto"/>
              <w:bottom w:val="nil"/>
            </w:tcBorders>
          </w:tcPr>
          <w:p w:rsidR="00000000" w:rsidRDefault="00000000">
            <w:pPr>
              <w:spacing w:before="60" w:after="60"/>
              <w:ind w:right="340"/>
              <w:jc w:val="right"/>
              <w:rPr>
                <w:sz w:val="20"/>
                <w:lang w:val="fr-CH"/>
              </w:rPr>
            </w:pPr>
            <w:r>
              <w:rPr>
                <w:sz w:val="20"/>
                <w:lang w:val="fr-CH"/>
              </w:rPr>
              <w:t>2</w:t>
            </w:r>
            <w:r>
              <w:rPr>
                <w:iCs/>
                <w:sz w:val="20"/>
                <w:lang w:val="fr-CH"/>
              </w:rPr>
              <w:t>,</w:t>
            </w:r>
            <w:r>
              <w:rPr>
                <w:sz w:val="20"/>
                <w:lang w:val="fr-CH"/>
              </w:rPr>
              <w:t>59</w:t>
            </w:r>
          </w:p>
        </w:tc>
        <w:tc>
          <w:tcPr>
            <w:tcW w:w="1436" w:type="dxa"/>
            <w:tcBorders>
              <w:top w:val="single" w:sz="4" w:space="0" w:color="auto"/>
              <w:bottom w:val="nil"/>
            </w:tcBorders>
          </w:tcPr>
          <w:p w:rsidR="00000000" w:rsidRDefault="00000000">
            <w:pPr>
              <w:spacing w:before="60" w:after="60"/>
              <w:ind w:right="340"/>
              <w:jc w:val="right"/>
              <w:rPr>
                <w:sz w:val="20"/>
                <w:lang w:val="fr-CH"/>
              </w:rPr>
            </w:pPr>
            <w:r>
              <w:rPr>
                <w:sz w:val="20"/>
                <w:lang w:val="fr-CH"/>
              </w:rPr>
              <w:t>9</w:t>
            </w:r>
            <w:r>
              <w:rPr>
                <w:iCs/>
                <w:sz w:val="20"/>
                <w:lang w:val="fr-CH"/>
              </w:rPr>
              <w:t>,</w:t>
            </w:r>
            <w:r>
              <w:rPr>
                <w:sz w:val="20"/>
                <w:lang w:val="fr-CH"/>
              </w:rPr>
              <w:t>38</w:t>
            </w:r>
          </w:p>
        </w:tc>
        <w:tc>
          <w:tcPr>
            <w:tcW w:w="1227" w:type="dxa"/>
            <w:tcBorders>
              <w:top w:val="single" w:sz="4" w:space="0" w:color="auto"/>
              <w:bottom w:val="nil"/>
            </w:tcBorders>
          </w:tcPr>
          <w:p w:rsidR="00000000" w:rsidRDefault="00000000">
            <w:pPr>
              <w:spacing w:before="60" w:after="60"/>
              <w:ind w:right="340"/>
              <w:jc w:val="right"/>
              <w:rPr>
                <w:sz w:val="20"/>
                <w:lang w:val="fr-CH"/>
              </w:rPr>
            </w:pPr>
            <w:r>
              <w:rPr>
                <w:sz w:val="20"/>
                <w:lang w:val="fr-CH"/>
              </w:rPr>
              <w:t>6</w:t>
            </w:r>
            <w:r>
              <w:rPr>
                <w:iCs/>
                <w:sz w:val="20"/>
                <w:lang w:val="fr-CH"/>
              </w:rPr>
              <w:t>,</w:t>
            </w:r>
            <w:r>
              <w:rPr>
                <w:sz w:val="20"/>
                <w:lang w:val="fr-CH"/>
              </w:rPr>
              <w:t>16</w:t>
            </w:r>
          </w:p>
        </w:tc>
      </w:tr>
      <w:tr w:rsidR="00000000">
        <w:tblPrEx>
          <w:tblCellMar>
            <w:top w:w="0" w:type="dxa"/>
            <w:bottom w:w="0" w:type="dxa"/>
          </w:tblCellMar>
        </w:tblPrEx>
        <w:trPr>
          <w:jc w:val="center"/>
        </w:trPr>
        <w:tc>
          <w:tcPr>
            <w:tcW w:w="1808" w:type="dxa"/>
            <w:tcBorders>
              <w:top w:val="nil"/>
            </w:tcBorders>
          </w:tcPr>
          <w:p w:rsidR="00000000" w:rsidRDefault="00000000">
            <w:pPr>
              <w:spacing w:before="60" w:after="60"/>
              <w:ind w:left="57"/>
              <w:rPr>
                <w:sz w:val="20"/>
                <w:lang w:val="fr-CH"/>
              </w:rPr>
            </w:pPr>
            <w:r>
              <w:rPr>
                <w:sz w:val="20"/>
                <w:lang w:val="fr-CH"/>
              </w:rPr>
              <w:t>1992</w:t>
            </w:r>
          </w:p>
        </w:tc>
        <w:tc>
          <w:tcPr>
            <w:tcW w:w="1283" w:type="dxa"/>
            <w:tcBorders>
              <w:top w:val="nil"/>
            </w:tcBorders>
          </w:tcPr>
          <w:p w:rsidR="00000000" w:rsidRDefault="00000000">
            <w:pPr>
              <w:spacing w:before="60" w:after="60"/>
              <w:ind w:right="437"/>
              <w:jc w:val="right"/>
              <w:rPr>
                <w:sz w:val="20"/>
                <w:lang w:val="fr-CH"/>
              </w:rPr>
            </w:pPr>
            <w:r>
              <w:rPr>
                <w:sz w:val="20"/>
                <w:lang w:val="fr-CH"/>
              </w:rPr>
              <w:t>3</w:t>
            </w:r>
            <w:r>
              <w:rPr>
                <w:iCs/>
                <w:sz w:val="20"/>
                <w:lang w:val="fr-CH"/>
              </w:rPr>
              <w:t>,</w:t>
            </w:r>
            <w:r>
              <w:rPr>
                <w:sz w:val="20"/>
                <w:lang w:val="fr-CH"/>
              </w:rPr>
              <w:t>66</w:t>
            </w:r>
          </w:p>
        </w:tc>
        <w:tc>
          <w:tcPr>
            <w:tcW w:w="1276" w:type="dxa"/>
            <w:tcBorders>
              <w:top w:val="nil"/>
            </w:tcBorders>
          </w:tcPr>
          <w:p w:rsidR="00000000" w:rsidRDefault="00000000">
            <w:pPr>
              <w:spacing w:before="60" w:after="60"/>
              <w:ind w:right="340"/>
              <w:jc w:val="right"/>
              <w:rPr>
                <w:sz w:val="20"/>
                <w:lang w:val="fr-CH"/>
              </w:rPr>
            </w:pPr>
            <w:r>
              <w:rPr>
                <w:sz w:val="20"/>
                <w:lang w:val="fr-CH"/>
              </w:rPr>
              <w:t>3</w:t>
            </w:r>
            <w:r>
              <w:rPr>
                <w:iCs/>
                <w:sz w:val="20"/>
                <w:lang w:val="fr-CH"/>
              </w:rPr>
              <w:t>,</w:t>
            </w:r>
            <w:r>
              <w:rPr>
                <w:sz w:val="20"/>
                <w:lang w:val="fr-CH"/>
              </w:rPr>
              <w:t>38</w:t>
            </w:r>
          </w:p>
        </w:tc>
        <w:tc>
          <w:tcPr>
            <w:tcW w:w="1436" w:type="dxa"/>
            <w:tcBorders>
              <w:top w:val="nil"/>
            </w:tcBorders>
          </w:tcPr>
          <w:p w:rsidR="00000000" w:rsidRDefault="00000000">
            <w:pPr>
              <w:spacing w:before="60" w:after="60"/>
              <w:ind w:right="340"/>
              <w:jc w:val="right"/>
              <w:rPr>
                <w:sz w:val="20"/>
                <w:lang w:val="fr-CH"/>
              </w:rPr>
            </w:pPr>
            <w:r>
              <w:rPr>
                <w:sz w:val="20"/>
                <w:lang w:val="fr-CH"/>
              </w:rPr>
              <w:t>11</w:t>
            </w:r>
            <w:r>
              <w:rPr>
                <w:iCs/>
                <w:sz w:val="20"/>
                <w:lang w:val="fr-CH"/>
              </w:rPr>
              <w:t>,</w:t>
            </w:r>
            <w:r>
              <w:rPr>
                <w:sz w:val="20"/>
                <w:lang w:val="fr-CH"/>
              </w:rPr>
              <w:t>01</w:t>
            </w:r>
          </w:p>
        </w:tc>
        <w:tc>
          <w:tcPr>
            <w:tcW w:w="1227" w:type="dxa"/>
            <w:tcBorders>
              <w:top w:val="nil"/>
            </w:tcBorders>
          </w:tcPr>
          <w:p w:rsidR="00000000" w:rsidRDefault="00000000">
            <w:pPr>
              <w:spacing w:before="60" w:after="60"/>
              <w:ind w:right="340"/>
              <w:jc w:val="right"/>
              <w:rPr>
                <w:sz w:val="20"/>
                <w:lang w:val="fr-CH"/>
              </w:rPr>
            </w:pPr>
            <w:r>
              <w:rPr>
                <w:sz w:val="20"/>
                <w:lang w:val="fr-CH"/>
              </w:rPr>
              <w:t>7</w:t>
            </w:r>
            <w:r>
              <w:rPr>
                <w:iCs/>
                <w:sz w:val="20"/>
                <w:lang w:val="fr-CH"/>
              </w:rPr>
              <w:t>,</w:t>
            </w:r>
            <w:r>
              <w:rPr>
                <w:sz w:val="20"/>
                <w:lang w:val="fr-CH"/>
              </w:rPr>
              <w:t>16</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1993</w:t>
            </w:r>
          </w:p>
        </w:tc>
        <w:tc>
          <w:tcPr>
            <w:tcW w:w="1283" w:type="dxa"/>
          </w:tcPr>
          <w:p w:rsidR="00000000" w:rsidRDefault="00000000">
            <w:pPr>
              <w:spacing w:before="60" w:after="60"/>
              <w:ind w:right="437"/>
              <w:jc w:val="right"/>
              <w:rPr>
                <w:sz w:val="20"/>
                <w:lang w:val="fr-CH"/>
              </w:rPr>
            </w:pPr>
            <w:r>
              <w:rPr>
                <w:sz w:val="20"/>
                <w:lang w:val="fr-CH"/>
              </w:rPr>
              <w:t>3</w:t>
            </w:r>
            <w:r>
              <w:rPr>
                <w:iCs/>
                <w:sz w:val="20"/>
                <w:lang w:val="fr-CH"/>
              </w:rPr>
              <w:t>,</w:t>
            </w:r>
            <w:r>
              <w:rPr>
                <w:sz w:val="20"/>
                <w:lang w:val="fr-CH"/>
              </w:rPr>
              <w:t>39</w:t>
            </w:r>
          </w:p>
        </w:tc>
        <w:tc>
          <w:tcPr>
            <w:tcW w:w="1276" w:type="dxa"/>
          </w:tcPr>
          <w:p w:rsidR="00000000" w:rsidRDefault="00000000">
            <w:pPr>
              <w:spacing w:before="60" w:after="60"/>
              <w:ind w:right="340"/>
              <w:jc w:val="right"/>
              <w:rPr>
                <w:sz w:val="20"/>
                <w:lang w:val="fr-CH"/>
              </w:rPr>
            </w:pPr>
            <w:r>
              <w:rPr>
                <w:sz w:val="20"/>
                <w:lang w:val="fr-CH"/>
              </w:rPr>
              <w:t>3</w:t>
            </w:r>
            <w:r>
              <w:rPr>
                <w:iCs/>
                <w:sz w:val="20"/>
                <w:lang w:val="fr-CH"/>
              </w:rPr>
              <w:t>,</w:t>
            </w:r>
            <w:r>
              <w:rPr>
                <w:sz w:val="20"/>
                <w:lang w:val="fr-CH"/>
              </w:rPr>
              <w:t>08</w:t>
            </w:r>
          </w:p>
        </w:tc>
        <w:tc>
          <w:tcPr>
            <w:tcW w:w="1436" w:type="dxa"/>
          </w:tcPr>
          <w:p w:rsidR="00000000" w:rsidRDefault="00000000">
            <w:pPr>
              <w:spacing w:before="60" w:after="60"/>
              <w:ind w:right="340"/>
              <w:jc w:val="right"/>
              <w:rPr>
                <w:sz w:val="20"/>
                <w:lang w:val="fr-CH"/>
              </w:rPr>
            </w:pPr>
            <w:r>
              <w:rPr>
                <w:sz w:val="20"/>
                <w:lang w:val="fr-CH"/>
              </w:rPr>
              <w:t>10</w:t>
            </w:r>
            <w:r>
              <w:rPr>
                <w:iCs/>
                <w:sz w:val="20"/>
                <w:lang w:val="fr-CH"/>
              </w:rPr>
              <w:t>,</w:t>
            </w:r>
            <w:r>
              <w:rPr>
                <w:sz w:val="20"/>
                <w:lang w:val="fr-CH"/>
              </w:rPr>
              <w:t>04</w:t>
            </w:r>
          </w:p>
        </w:tc>
        <w:tc>
          <w:tcPr>
            <w:tcW w:w="1227" w:type="dxa"/>
          </w:tcPr>
          <w:p w:rsidR="00000000" w:rsidRDefault="00000000">
            <w:pPr>
              <w:spacing w:before="60" w:after="60"/>
              <w:ind w:right="340"/>
              <w:jc w:val="right"/>
              <w:rPr>
                <w:sz w:val="20"/>
                <w:lang w:val="fr-CH"/>
              </w:rPr>
            </w:pPr>
            <w:r>
              <w:rPr>
                <w:sz w:val="20"/>
                <w:lang w:val="fr-CH"/>
              </w:rPr>
              <w:t>6</w:t>
            </w:r>
            <w:r>
              <w:rPr>
                <w:iCs/>
                <w:sz w:val="20"/>
                <w:lang w:val="fr-CH"/>
              </w:rPr>
              <w:t>,</w:t>
            </w:r>
            <w:r>
              <w:rPr>
                <w:sz w:val="20"/>
                <w:lang w:val="fr-CH"/>
              </w:rPr>
              <w:t>83</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1994</w:t>
            </w:r>
          </w:p>
        </w:tc>
        <w:tc>
          <w:tcPr>
            <w:tcW w:w="1283" w:type="dxa"/>
          </w:tcPr>
          <w:p w:rsidR="00000000" w:rsidRDefault="00000000">
            <w:pPr>
              <w:spacing w:before="60" w:after="60"/>
              <w:ind w:right="437"/>
              <w:jc w:val="right"/>
              <w:rPr>
                <w:sz w:val="20"/>
                <w:lang w:val="fr-CH"/>
              </w:rPr>
            </w:pPr>
            <w:r>
              <w:rPr>
                <w:sz w:val="20"/>
                <w:lang w:val="fr-CH"/>
              </w:rPr>
              <w:t>3,22</w:t>
            </w:r>
          </w:p>
        </w:tc>
        <w:tc>
          <w:tcPr>
            <w:tcW w:w="1276" w:type="dxa"/>
          </w:tcPr>
          <w:p w:rsidR="00000000" w:rsidRDefault="00000000">
            <w:pPr>
              <w:spacing w:before="60" w:after="60"/>
              <w:ind w:right="340"/>
              <w:jc w:val="right"/>
              <w:rPr>
                <w:sz w:val="20"/>
                <w:lang w:val="fr-CH"/>
              </w:rPr>
            </w:pPr>
            <w:r>
              <w:rPr>
                <w:sz w:val="20"/>
                <w:lang w:val="fr-CH"/>
              </w:rPr>
              <w:t>3,11</w:t>
            </w:r>
          </w:p>
        </w:tc>
        <w:tc>
          <w:tcPr>
            <w:tcW w:w="1436" w:type="dxa"/>
          </w:tcPr>
          <w:p w:rsidR="00000000" w:rsidRDefault="00000000">
            <w:pPr>
              <w:spacing w:before="60" w:after="60"/>
              <w:ind w:right="340"/>
              <w:jc w:val="right"/>
              <w:rPr>
                <w:sz w:val="20"/>
                <w:lang w:val="fr-CH"/>
              </w:rPr>
            </w:pPr>
            <w:r>
              <w:rPr>
                <w:sz w:val="20"/>
                <w:lang w:val="fr-CH"/>
              </w:rPr>
              <w:t>9,72</w:t>
            </w:r>
          </w:p>
        </w:tc>
        <w:tc>
          <w:tcPr>
            <w:tcW w:w="1227" w:type="dxa"/>
          </w:tcPr>
          <w:p w:rsidR="00000000" w:rsidRDefault="00000000">
            <w:pPr>
              <w:spacing w:before="60" w:after="60"/>
              <w:ind w:right="340"/>
              <w:jc w:val="right"/>
              <w:rPr>
                <w:sz w:val="20"/>
                <w:lang w:val="fr-CH"/>
              </w:rPr>
            </w:pPr>
            <w:r>
              <w:rPr>
                <w:sz w:val="20"/>
                <w:lang w:val="fr-CH"/>
              </w:rPr>
              <w:t>6,68</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1995</w:t>
            </w:r>
          </w:p>
        </w:tc>
        <w:tc>
          <w:tcPr>
            <w:tcW w:w="1283" w:type="dxa"/>
          </w:tcPr>
          <w:p w:rsidR="00000000" w:rsidRDefault="00000000">
            <w:pPr>
              <w:spacing w:before="60" w:after="60"/>
              <w:ind w:right="437"/>
              <w:jc w:val="right"/>
              <w:rPr>
                <w:sz w:val="20"/>
                <w:lang w:val="fr-CH"/>
              </w:rPr>
            </w:pPr>
            <w:r>
              <w:rPr>
                <w:sz w:val="20"/>
                <w:lang w:val="fr-CH"/>
              </w:rPr>
              <w:t>2,95</w:t>
            </w:r>
          </w:p>
        </w:tc>
        <w:tc>
          <w:tcPr>
            <w:tcW w:w="1276" w:type="dxa"/>
          </w:tcPr>
          <w:p w:rsidR="00000000" w:rsidRDefault="00000000">
            <w:pPr>
              <w:spacing w:before="60" w:after="60"/>
              <w:ind w:right="340"/>
              <w:jc w:val="right"/>
              <w:rPr>
                <w:sz w:val="20"/>
                <w:lang w:val="fr-CH"/>
              </w:rPr>
            </w:pPr>
            <w:r>
              <w:rPr>
                <w:sz w:val="20"/>
                <w:lang w:val="fr-CH"/>
              </w:rPr>
              <w:t>2,87</w:t>
            </w:r>
          </w:p>
        </w:tc>
        <w:tc>
          <w:tcPr>
            <w:tcW w:w="1436" w:type="dxa"/>
          </w:tcPr>
          <w:p w:rsidR="00000000" w:rsidRDefault="00000000">
            <w:pPr>
              <w:spacing w:before="60" w:after="60"/>
              <w:ind w:right="340"/>
              <w:jc w:val="right"/>
              <w:rPr>
                <w:sz w:val="20"/>
                <w:lang w:val="fr-CH"/>
              </w:rPr>
            </w:pPr>
            <w:r>
              <w:rPr>
                <w:sz w:val="20"/>
                <w:lang w:val="fr-CH"/>
              </w:rPr>
              <w:t>8,97</w:t>
            </w:r>
          </w:p>
        </w:tc>
        <w:tc>
          <w:tcPr>
            <w:tcW w:w="1227" w:type="dxa"/>
          </w:tcPr>
          <w:p w:rsidR="00000000" w:rsidRDefault="00000000">
            <w:pPr>
              <w:spacing w:before="60" w:after="60"/>
              <w:ind w:right="340"/>
              <w:jc w:val="right"/>
              <w:rPr>
                <w:sz w:val="20"/>
                <w:lang w:val="fr-CH"/>
              </w:rPr>
            </w:pPr>
            <w:r>
              <w:rPr>
                <w:sz w:val="20"/>
                <w:lang w:val="fr-CH"/>
              </w:rPr>
              <w:t>5,67</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1996</w:t>
            </w:r>
          </w:p>
        </w:tc>
        <w:tc>
          <w:tcPr>
            <w:tcW w:w="1283" w:type="dxa"/>
          </w:tcPr>
          <w:p w:rsidR="00000000" w:rsidRDefault="00000000">
            <w:pPr>
              <w:spacing w:before="60" w:after="60"/>
              <w:ind w:right="437"/>
              <w:jc w:val="right"/>
              <w:rPr>
                <w:sz w:val="20"/>
                <w:lang w:val="fr-CH"/>
              </w:rPr>
            </w:pPr>
            <w:r>
              <w:rPr>
                <w:sz w:val="20"/>
                <w:lang w:val="fr-CH"/>
              </w:rPr>
              <w:t>3,42</w:t>
            </w:r>
          </w:p>
        </w:tc>
        <w:tc>
          <w:tcPr>
            <w:tcW w:w="1276" w:type="dxa"/>
          </w:tcPr>
          <w:p w:rsidR="00000000" w:rsidRDefault="00000000">
            <w:pPr>
              <w:spacing w:before="60" w:after="60"/>
              <w:ind w:right="340"/>
              <w:jc w:val="right"/>
              <w:rPr>
                <w:sz w:val="20"/>
                <w:lang w:val="fr-CH"/>
              </w:rPr>
            </w:pPr>
            <w:r>
              <w:rPr>
                <w:sz w:val="20"/>
                <w:lang w:val="fr-CH"/>
              </w:rPr>
              <w:t>3,79</w:t>
            </w:r>
          </w:p>
        </w:tc>
        <w:tc>
          <w:tcPr>
            <w:tcW w:w="1436" w:type="dxa"/>
          </w:tcPr>
          <w:p w:rsidR="00000000" w:rsidRDefault="00000000">
            <w:pPr>
              <w:spacing w:before="60" w:after="60"/>
              <w:ind w:right="340"/>
              <w:jc w:val="right"/>
              <w:rPr>
                <w:sz w:val="20"/>
                <w:lang w:val="fr-CH"/>
              </w:rPr>
            </w:pPr>
            <w:r>
              <w:rPr>
                <w:sz w:val="20"/>
                <w:lang w:val="fr-CH"/>
              </w:rPr>
              <w:t>10,02</w:t>
            </w:r>
          </w:p>
        </w:tc>
        <w:tc>
          <w:tcPr>
            <w:tcW w:w="1227" w:type="dxa"/>
          </w:tcPr>
          <w:p w:rsidR="00000000" w:rsidRDefault="00000000">
            <w:pPr>
              <w:spacing w:before="60" w:after="60"/>
              <w:ind w:right="340"/>
              <w:jc w:val="right"/>
              <w:rPr>
                <w:sz w:val="20"/>
                <w:lang w:val="fr-CH"/>
              </w:rPr>
            </w:pPr>
            <w:r>
              <w:rPr>
                <w:sz w:val="20"/>
                <w:lang w:val="fr-CH"/>
              </w:rPr>
              <w:t>7,25</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1997</w:t>
            </w:r>
          </w:p>
        </w:tc>
        <w:tc>
          <w:tcPr>
            <w:tcW w:w="1283" w:type="dxa"/>
          </w:tcPr>
          <w:p w:rsidR="00000000" w:rsidRDefault="00000000">
            <w:pPr>
              <w:spacing w:before="60" w:after="60"/>
              <w:ind w:right="437"/>
              <w:jc w:val="right"/>
              <w:rPr>
                <w:sz w:val="20"/>
                <w:lang w:val="fr-CH"/>
              </w:rPr>
            </w:pPr>
            <w:r>
              <w:rPr>
                <w:sz w:val="20"/>
                <w:lang w:val="fr-CH"/>
              </w:rPr>
              <w:t>3,70</w:t>
            </w:r>
          </w:p>
        </w:tc>
        <w:tc>
          <w:tcPr>
            <w:tcW w:w="1276" w:type="dxa"/>
          </w:tcPr>
          <w:p w:rsidR="00000000" w:rsidRDefault="00000000">
            <w:pPr>
              <w:spacing w:before="60" w:after="60"/>
              <w:ind w:right="340"/>
              <w:jc w:val="right"/>
              <w:rPr>
                <w:sz w:val="20"/>
                <w:lang w:val="fr-CH"/>
              </w:rPr>
            </w:pPr>
            <w:r>
              <w:rPr>
                <w:sz w:val="20"/>
                <w:lang w:val="fr-CH"/>
              </w:rPr>
              <w:t>3,90</w:t>
            </w:r>
          </w:p>
        </w:tc>
        <w:tc>
          <w:tcPr>
            <w:tcW w:w="1436" w:type="dxa"/>
          </w:tcPr>
          <w:p w:rsidR="00000000" w:rsidRDefault="00000000">
            <w:pPr>
              <w:spacing w:before="60" w:after="60"/>
              <w:ind w:right="340"/>
              <w:jc w:val="right"/>
              <w:rPr>
                <w:sz w:val="20"/>
                <w:lang w:val="fr-CH"/>
              </w:rPr>
            </w:pPr>
            <w:r>
              <w:rPr>
                <w:sz w:val="20"/>
                <w:lang w:val="fr-CH"/>
              </w:rPr>
              <w:t>10,36</w:t>
            </w:r>
          </w:p>
        </w:tc>
        <w:tc>
          <w:tcPr>
            <w:tcW w:w="1227" w:type="dxa"/>
          </w:tcPr>
          <w:p w:rsidR="00000000" w:rsidRDefault="00000000">
            <w:pPr>
              <w:spacing w:before="60" w:after="60"/>
              <w:ind w:right="340"/>
              <w:jc w:val="right"/>
              <w:rPr>
                <w:sz w:val="20"/>
                <w:lang w:val="fr-CH"/>
              </w:rPr>
            </w:pPr>
            <w:r>
              <w:rPr>
                <w:sz w:val="20"/>
                <w:lang w:val="fr-CH"/>
              </w:rPr>
              <w:t>7,08</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1998</w:t>
            </w:r>
          </w:p>
        </w:tc>
        <w:tc>
          <w:tcPr>
            <w:tcW w:w="1283" w:type="dxa"/>
          </w:tcPr>
          <w:p w:rsidR="00000000" w:rsidRDefault="00000000">
            <w:pPr>
              <w:spacing w:before="60" w:after="60"/>
              <w:ind w:right="437"/>
              <w:jc w:val="right"/>
              <w:rPr>
                <w:sz w:val="20"/>
                <w:lang w:val="fr-CH"/>
              </w:rPr>
            </w:pPr>
            <w:r>
              <w:rPr>
                <w:sz w:val="20"/>
                <w:lang w:val="fr-CH"/>
              </w:rPr>
              <w:t>5,05</w:t>
            </w:r>
          </w:p>
        </w:tc>
        <w:tc>
          <w:tcPr>
            <w:tcW w:w="1276" w:type="dxa"/>
          </w:tcPr>
          <w:p w:rsidR="00000000" w:rsidRDefault="00000000">
            <w:pPr>
              <w:spacing w:before="60" w:after="60"/>
              <w:ind w:right="340"/>
              <w:jc w:val="right"/>
              <w:rPr>
                <w:sz w:val="20"/>
                <w:lang w:val="fr-CH"/>
              </w:rPr>
            </w:pPr>
            <w:r>
              <w:rPr>
                <w:sz w:val="20"/>
                <w:lang w:val="fr-CH"/>
              </w:rPr>
              <w:t>5,43</w:t>
            </w:r>
          </w:p>
        </w:tc>
        <w:tc>
          <w:tcPr>
            <w:tcW w:w="1436" w:type="dxa"/>
          </w:tcPr>
          <w:p w:rsidR="00000000" w:rsidRDefault="00000000">
            <w:pPr>
              <w:spacing w:before="60" w:after="60"/>
              <w:ind w:right="340"/>
              <w:jc w:val="right"/>
              <w:rPr>
                <w:sz w:val="20"/>
                <w:lang w:val="fr-CH"/>
              </w:rPr>
            </w:pPr>
            <w:r>
              <w:rPr>
                <w:sz w:val="20"/>
                <w:lang w:val="fr-CH"/>
              </w:rPr>
              <w:t>13,42</w:t>
            </w:r>
          </w:p>
        </w:tc>
        <w:tc>
          <w:tcPr>
            <w:tcW w:w="1227" w:type="dxa"/>
          </w:tcPr>
          <w:p w:rsidR="00000000" w:rsidRDefault="00000000">
            <w:pPr>
              <w:spacing w:before="60" w:after="60"/>
              <w:ind w:right="340"/>
              <w:jc w:val="right"/>
              <w:rPr>
                <w:sz w:val="20"/>
                <w:lang w:val="fr-CH"/>
              </w:rPr>
            </w:pPr>
            <w:r>
              <w:rPr>
                <w:sz w:val="20"/>
                <w:lang w:val="fr-CH"/>
              </w:rPr>
              <w:t>9,29</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1999</w:t>
            </w:r>
          </w:p>
        </w:tc>
        <w:tc>
          <w:tcPr>
            <w:tcW w:w="1283" w:type="dxa"/>
          </w:tcPr>
          <w:p w:rsidR="00000000" w:rsidRDefault="00000000">
            <w:pPr>
              <w:spacing w:before="60" w:after="60"/>
              <w:ind w:right="437"/>
              <w:jc w:val="right"/>
              <w:rPr>
                <w:sz w:val="20"/>
                <w:lang w:val="fr-CH"/>
              </w:rPr>
            </w:pPr>
            <w:r>
              <w:rPr>
                <w:sz w:val="20"/>
                <w:lang w:val="fr-CH"/>
              </w:rPr>
              <w:t>5,04</w:t>
            </w:r>
          </w:p>
        </w:tc>
        <w:tc>
          <w:tcPr>
            <w:tcW w:w="1276" w:type="dxa"/>
          </w:tcPr>
          <w:p w:rsidR="00000000" w:rsidRDefault="00000000">
            <w:pPr>
              <w:spacing w:before="60" w:after="60"/>
              <w:ind w:right="340"/>
              <w:jc w:val="right"/>
              <w:rPr>
                <w:sz w:val="20"/>
                <w:lang w:val="fr-CH"/>
              </w:rPr>
            </w:pPr>
            <w:r>
              <w:rPr>
                <w:sz w:val="20"/>
                <w:lang w:val="fr-CH"/>
              </w:rPr>
              <w:t>5,19</w:t>
            </w:r>
          </w:p>
        </w:tc>
        <w:tc>
          <w:tcPr>
            <w:tcW w:w="1436" w:type="dxa"/>
          </w:tcPr>
          <w:p w:rsidR="00000000" w:rsidRDefault="00000000">
            <w:pPr>
              <w:spacing w:before="60" w:after="60"/>
              <w:ind w:right="340"/>
              <w:jc w:val="right"/>
              <w:rPr>
                <w:sz w:val="20"/>
                <w:lang w:val="fr-CH"/>
              </w:rPr>
            </w:pPr>
            <w:r>
              <w:rPr>
                <w:sz w:val="20"/>
                <w:lang w:val="fr-CH"/>
              </w:rPr>
              <w:t>13,45</w:t>
            </w:r>
          </w:p>
        </w:tc>
        <w:tc>
          <w:tcPr>
            <w:tcW w:w="1227" w:type="dxa"/>
          </w:tcPr>
          <w:p w:rsidR="00000000" w:rsidRDefault="00000000">
            <w:pPr>
              <w:spacing w:before="60" w:after="60"/>
              <w:ind w:right="340"/>
              <w:jc w:val="right"/>
              <w:rPr>
                <w:sz w:val="20"/>
                <w:lang w:val="fr-CH"/>
              </w:rPr>
            </w:pPr>
            <w:r>
              <w:rPr>
                <w:sz w:val="20"/>
                <w:lang w:val="fr-CH"/>
              </w:rPr>
              <w:t>9,10</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Janv.-Avril 1999</w:t>
            </w:r>
          </w:p>
        </w:tc>
        <w:tc>
          <w:tcPr>
            <w:tcW w:w="1283" w:type="dxa"/>
          </w:tcPr>
          <w:p w:rsidR="00000000" w:rsidRDefault="00000000">
            <w:pPr>
              <w:spacing w:before="60" w:after="60"/>
              <w:ind w:right="437"/>
              <w:jc w:val="right"/>
              <w:rPr>
                <w:sz w:val="20"/>
                <w:lang w:val="fr-CH"/>
              </w:rPr>
            </w:pPr>
            <w:r>
              <w:rPr>
                <w:sz w:val="20"/>
                <w:lang w:val="fr-CH"/>
              </w:rPr>
              <w:t>5,17</w:t>
            </w:r>
          </w:p>
        </w:tc>
        <w:tc>
          <w:tcPr>
            <w:tcW w:w="1276" w:type="dxa"/>
          </w:tcPr>
          <w:p w:rsidR="00000000" w:rsidRDefault="00000000">
            <w:pPr>
              <w:spacing w:before="60" w:after="60"/>
              <w:ind w:right="340"/>
              <w:jc w:val="right"/>
              <w:rPr>
                <w:sz w:val="20"/>
                <w:lang w:val="fr-CH"/>
              </w:rPr>
            </w:pPr>
            <w:r>
              <w:rPr>
                <w:sz w:val="20"/>
                <w:lang w:val="fr-CH"/>
              </w:rPr>
              <w:t>5,22</w:t>
            </w:r>
          </w:p>
        </w:tc>
        <w:tc>
          <w:tcPr>
            <w:tcW w:w="1436" w:type="dxa"/>
          </w:tcPr>
          <w:p w:rsidR="00000000" w:rsidRDefault="00000000">
            <w:pPr>
              <w:spacing w:before="60" w:after="60"/>
              <w:ind w:right="340"/>
              <w:jc w:val="right"/>
              <w:rPr>
                <w:sz w:val="20"/>
                <w:lang w:val="fr-CH"/>
              </w:rPr>
            </w:pPr>
            <w:r>
              <w:rPr>
                <w:sz w:val="20"/>
                <w:lang w:val="fr-CH"/>
              </w:rPr>
              <w:t>14,20</w:t>
            </w:r>
          </w:p>
        </w:tc>
        <w:tc>
          <w:tcPr>
            <w:tcW w:w="1227" w:type="dxa"/>
          </w:tcPr>
          <w:p w:rsidR="00000000" w:rsidRDefault="00000000">
            <w:pPr>
              <w:spacing w:before="60" w:after="60"/>
              <w:ind w:right="340"/>
              <w:jc w:val="right"/>
              <w:rPr>
                <w:sz w:val="20"/>
                <w:lang w:val="fr-CH"/>
              </w:rPr>
            </w:pPr>
            <w:r>
              <w:rPr>
                <w:sz w:val="20"/>
                <w:lang w:val="fr-CH"/>
              </w:rPr>
              <w:t>9,36</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Avril 1999</w:t>
            </w:r>
          </w:p>
        </w:tc>
        <w:tc>
          <w:tcPr>
            <w:tcW w:w="1283" w:type="dxa"/>
          </w:tcPr>
          <w:p w:rsidR="00000000" w:rsidRDefault="00000000">
            <w:pPr>
              <w:spacing w:before="60" w:after="60"/>
              <w:ind w:right="437"/>
              <w:jc w:val="right"/>
              <w:rPr>
                <w:sz w:val="20"/>
                <w:lang w:val="fr-CH"/>
              </w:rPr>
            </w:pPr>
            <w:r>
              <w:rPr>
                <w:sz w:val="20"/>
                <w:lang w:val="fr-CH"/>
              </w:rPr>
              <w:t>5,46</w:t>
            </w:r>
          </w:p>
        </w:tc>
        <w:tc>
          <w:tcPr>
            <w:tcW w:w="1276" w:type="dxa"/>
          </w:tcPr>
          <w:p w:rsidR="00000000" w:rsidRDefault="00000000">
            <w:pPr>
              <w:spacing w:before="60" w:after="60"/>
              <w:ind w:right="340"/>
              <w:jc w:val="right"/>
              <w:rPr>
                <w:sz w:val="20"/>
                <w:lang w:val="fr-CH"/>
              </w:rPr>
            </w:pPr>
            <w:r>
              <w:rPr>
                <w:sz w:val="20"/>
                <w:lang w:val="fr-CH"/>
              </w:rPr>
              <w:t>5,35</w:t>
            </w:r>
          </w:p>
        </w:tc>
        <w:tc>
          <w:tcPr>
            <w:tcW w:w="1436" w:type="dxa"/>
          </w:tcPr>
          <w:p w:rsidR="00000000" w:rsidRDefault="00000000">
            <w:pPr>
              <w:spacing w:before="60" w:after="60"/>
              <w:ind w:right="340"/>
              <w:jc w:val="right"/>
              <w:rPr>
                <w:sz w:val="20"/>
                <w:lang w:val="fr-CH"/>
              </w:rPr>
            </w:pPr>
            <w:r>
              <w:rPr>
                <w:sz w:val="20"/>
                <w:lang w:val="fr-CH"/>
              </w:rPr>
              <w:t>14,17</w:t>
            </w:r>
          </w:p>
        </w:tc>
        <w:tc>
          <w:tcPr>
            <w:tcW w:w="1227" w:type="dxa"/>
          </w:tcPr>
          <w:p w:rsidR="00000000" w:rsidRDefault="00000000">
            <w:pPr>
              <w:spacing w:before="60" w:after="60"/>
              <w:ind w:right="340"/>
              <w:jc w:val="right"/>
              <w:rPr>
                <w:sz w:val="20"/>
                <w:lang w:val="fr-CH"/>
              </w:rPr>
            </w:pPr>
            <w:r>
              <w:rPr>
                <w:sz w:val="20"/>
                <w:lang w:val="fr-CH"/>
              </w:rPr>
              <w:t>9,31</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Mai 1999</w:t>
            </w:r>
          </w:p>
        </w:tc>
        <w:tc>
          <w:tcPr>
            <w:tcW w:w="1283" w:type="dxa"/>
          </w:tcPr>
          <w:p w:rsidR="00000000" w:rsidRDefault="00000000">
            <w:pPr>
              <w:spacing w:before="60" w:after="60"/>
              <w:ind w:right="437"/>
              <w:jc w:val="right"/>
              <w:rPr>
                <w:sz w:val="20"/>
                <w:lang w:val="fr-CH"/>
              </w:rPr>
            </w:pPr>
            <w:r>
              <w:rPr>
                <w:sz w:val="20"/>
                <w:lang w:val="fr-CH"/>
              </w:rPr>
              <w:t>5,27</w:t>
            </w:r>
          </w:p>
        </w:tc>
        <w:tc>
          <w:tcPr>
            <w:tcW w:w="1276" w:type="dxa"/>
          </w:tcPr>
          <w:p w:rsidR="00000000" w:rsidRDefault="00000000">
            <w:pPr>
              <w:spacing w:before="60" w:after="60"/>
              <w:ind w:right="340"/>
              <w:jc w:val="right"/>
              <w:rPr>
                <w:sz w:val="20"/>
                <w:lang w:val="fr-CH"/>
              </w:rPr>
            </w:pPr>
            <w:r>
              <w:rPr>
                <w:sz w:val="20"/>
                <w:lang w:val="fr-CH"/>
              </w:rPr>
              <w:t>5,30</w:t>
            </w:r>
          </w:p>
        </w:tc>
        <w:tc>
          <w:tcPr>
            <w:tcW w:w="1436" w:type="dxa"/>
          </w:tcPr>
          <w:p w:rsidR="00000000" w:rsidRDefault="00000000">
            <w:pPr>
              <w:spacing w:before="60" w:after="60"/>
              <w:ind w:right="340"/>
              <w:jc w:val="right"/>
              <w:rPr>
                <w:sz w:val="20"/>
                <w:lang w:val="fr-CH"/>
              </w:rPr>
            </w:pPr>
            <w:r>
              <w:rPr>
                <w:sz w:val="20"/>
                <w:lang w:val="fr-CH"/>
              </w:rPr>
              <w:t>13,28</w:t>
            </w:r>
          </w:p>
        </w:tc>
        <w:tc>
          <w:tcPr>
            <w:tcW w:w="1227" w:type="dxa"/>
          </w:tcPr>
          <w:p w:rsidR="00000000" w:rsidRDefault="00000000">
            <w:pPr>
              <w:spacing w:before="60" w:after="60"/>
              <w:ind w:right="340"/>
              <w:jc w:val="right"/>
              <w:rPr>
                <w:sz w:val="20"/>
                <w:lang w:val="fr-CH"/>
              </w:rPr>
            </w:pPr>
            <w:r>
              <w:rPr>
                <w:sz w:val="20"/>
                <w:lang w:val="fr-CH"/>
              </w:rPr>
              <w:t>9,81</w:t>
            </w:r>
          </w:p>
        </w:tc>
      </w:tr>
      <w:tr w:rsidR="00000000">
        <w:tblPrEx>
          <w:tblCellMar>
            <w:top w:w="0" w:type="dxa"/>
            <w:bottom w:w="0" w:type="dxa"/>
          </w:tblCellMar>
        </w:tblPrEx>
        <w:trPr>
          <w:jc w:val="center"/>
        </w:trPr>
        <w:tc>
          <w:tcPr>
            <w:tcW w:w="1808" w:type="dxa"/>
          </w:tcPr>
          <w:p w:rsidR="00000000" w:rsidRDefault="00000000">
            <w:pPr>
              <w:spacing w:before="60" w:after="60"/>
              <w:ind w:left="57"/>
              <w:rPr>
                <w:sz w:val="20"/>
                <w:lang w:val="fr-CH"/>
              </w:rPr>
            </w:pPr>
            <w:r>
              <w:rPr>
                <w:sz w:val="20"/>
                <w:lang w:val="fr-CH"/>
              </w:rPr>
              <w:t>Juin 1999</w:t>
            </w:r>
          </w:p>
        </w:tc>
        <w:tc>
          <w:tcPr>
            <w:tcW w:w="1283" w:type="dxa"/>
          </w:tcPr>
          <w:p w:rsidR="00000000" w:rsidRDefault="00000000">
            <w:pPr>
              <w:spacing w:before="60" w:after="60"/>
              <w:ind w:right="437"/>
              <w:jc w:val="right"/>
              <w:rPr>
                <w:sz w:val="20"/>
                <w:lang w:val="fr-CH"/>
              </w:rPr>
            </w:pPr>
            <w:r>
              <w:rPr>
                <w:sz w:val="20"/>
                <w:lang w:val="fr-CH"/>
              </w:rPr>
              <w:t>5,09</w:t>
            </w:r>
          </w:p>
        </w:tc>
        <w:tc>
          <w:tcPr>
            <w:tcW w:w="1276" w:type="dxa"/>
          </w:tcPr>
          <w:p w:rsidR="00000000" w:rsidRDefault="00000000">
            <w:pPr>
              <w:spacing w:before="60" w:after="60"/>
              <w:ind w:right="340"/>
              <w:jc w:val="right"/>
              <w:rPr>
                <w:sz w:val="20"/>
                <w:lang w:val="fr-CH"/>
              </w:rPr>
            </w:pPr>
            <w:r>
              <w:rPr>
                <w:sz w:val="20"/>
                <w:lang w:val="fr-CH"/>
              </w:rPr>
              <w:t>5,86</w:t>
            </w:r>
          </w:p>
        </w:tc>
        <w:tc>
          <w:tcPr>
            <w:tcW w:w="1436" w:type="dxa"/>
          </w:tcPr>
          <w:p w:rsidR="00000000" w:rsidRDefault="00000000">
            <w:pPr>
              <w:spacing w:before="60" w:after="60"/>
              <w:ind w:right="340"/>
              <w:jc w:val="right"/>
              <w:rPr>
                <w:sz w:val="20"/>
                <w:lang w:val="fr-CH"/>
              </w:rPr>
            </w:pPr>
            <w:r>
              <w:rPr>
                <w:sz w:val="20"/>
                <w:lang w:val="fr-CH"/>
              </w:rPr>
              <w:t>13,87</w:t>
            </w:r>
          </w:p>
        </w:tc>
        <w:tc>
          <w:tcPr>
            <w:tcW w:w="1227" w:type="dxa"/>
          </w:tcPr>
          <w:p w:rsidR="00000000" w:rsidRDefault="00000000">
            <w:pPr>
              <w:spacing w:before="60" w:after="60"/>
              <w:ind w:right="340"/>
              <w:jc w:val="right"/>
              <w:rPr>
                <w:sz w:val="20"/>
                <w:lang w:val="fr-CH"/>
              </w:rPr>
            </w:pPr>
            <w:r>
              <w:rPr>
                <w:sz w:val="20"/>
                <w:lang w:val="fr-CH"/>
              </w:rPr>
              <w:t>9,43</w:t>
            </w:r>
          </w:p>
        </w:tc>
      </w:tr>
      <w:tr w:rsidR="00000000">
        <w:tblPrEx>
          <w:tblCellMar>
            <w:top w:w="0" w:type="dxa"/>
            <w:bottom w:w="0" w:type="dxa"/>
          </w:tblCellMar>
        </w:tblPrEx>
        <w:trPr>
          <w:jc w:val="center"/>
        </w:trPr>
        <w:tc>
          <w:tcPr>
            <w:tcW w:w="1808" w:type="dxa"/>
            <w:tcBorders>
              <w:bottom w:val="nil"/>
            </w:tcBorders>
          </w:tcPr>
          <w:p w:rsidR="00000000" w:rsidRDefault="00000000">
            <w:pPr>
              <w:spacing w:before="60" w:after="60"/>
              <w:ind w:left="57"/>
              <w:rPr>
                <w:sz w:val="20"/>
                <w:lang w:val="fr-CH"/>
              </w:rPr>
            </w:pPr>
            <w:r>
              <w:rPr>
                <w:sz w:val="20"/>
                <w:lang w:val="fr-CH"/>
              </w:rPr>
              <w:t>Juill. 1999</w:t>
            </w:r>
          </w:p>
        </w:tc>
        <w:tc>
          <w:tcPr>
            <w:tcW w:w="1283" w:type="dxa"/>
            <w:tcBorders>
              <w:bottom w:val="nil"/>
            </w:tcBorders>
          </w:tcPr>
          <w:p w:rsidR="00000000" w:rsidRDefault="00000000">
            <w:pPr>
              <w:spacing w:before="60" w:after="60"/>
              <w:ind w:right="437"/>
              <w:jc w:val="right"/>
              <w:rPr>
                <w:sz w:val="20"/>
                <w:lang w:val="fr-CH"/>
              </w:rPr>
            </w:pPr>
            <w:r>
              <w:rPr>
                <w:sz w:val="20"/>
                <w:lang w:val="fr-CH"/>
              </w:rPr>
              <w:t>4,90</w:t>
            </w:r>
          </w:p>
        </w:tc>
        <w:tc>
          <w:tcPr>
            <w:tcW w:w="1276" w:type="dxa"/>
            <w:tcBorders>
              <w:bottom w:val="nil"/>
            </w:tcBorders>
          </w:tcPr>
          <w:p w:rsidR="00000000" w:rsidRDefault="00000000">
            <w:pPr>
              <w:spacing w:before="60" w:after="60"/>
              <w:ind w:right="340"/>
              <w:jc w:val="right"/>
              <w:rPr>
                <w:sz w:val="20"/>
                <w:lang w:val="fr-CH"/>
              </w:rPr>
            </w:pPr>
            <w:r>
              <w:rPr>
                <w:sz w:val="20"/>
                <w:lang w:val="fr-CH"/>
              </w:rPr>
              <w:t>5,15</w:t>
            </w:r>
          </w:p>
        </w:tc>
        <w:tc>
          <w:tcPr>
            <w:tcW w:w="1436" w:type="dxa"/>
            <w:tcBorders>
              <w:bottom w:val="nil"/>
            </w:tcBorders>
          </w:tcPr>
          <w:p w:rsidR="00000000" w:rsidRDefault="00000000">
            <w:pPr>
              <w:spacing w:before="60" w:after="60"/>
              <w:ind w:right="340"/>
              <w:jc w:val="right"/>
              <w:rPr>
                <w:sz w:val="20"/>
                <w:lang w:val="fr-CH"/>
              </w:rPr>
            </w:pPr>
            <w:r>
              <w:rPr>
                <w:sz w:val="20"/>
                <w:lang w:val="fr-CH"/>
              </w:rPr>
              <w:t>13,64</w:t>
            </w:r>
          </w:p>
        </w:tc>
        <w:tc>
          <w:tcPr>
            <w:tcW w:w="1227" w:type="dxa"/>
            <w:tcBorders>
              <w:bottom w:val="nil"/>
            </w:tcBorders>
          </w:tcPr>
          <w:p w:rsidR="00000000" w:rsidRDefault="00000000">
            <w:pPr>
              <w:spacing w:before="60" w:after="60"/>
              <w:ind w:right="340"/>
              <w:jc w:val="right"/>
              <w:rPr>
                <w:sz w:val="20"/>
                <w:lang w:val="fr-CH"/>
              </w:rPr>
            </w:pPr>
            <w:r>
              <w:rPr>
                <w:sz w:val="20"/>
                <w:lang w:val="fr-CH"/>
              </w:rPr>
              <w:t>8,86</w:t>
            </w:r>
          </w:p>
        </w:tc>
      </w:tr>
      <w:tr w:rsidR="00000000">
        <w:tblPrEx>
          <w:tblCellMar>
            <w:top w:w="0" w:type="dxa"/>
            <w:bottom w:w="0" w:type="dxa"/>
          </w:tblCellMar>
        </w:tblPrEx>
        <w:trPr>
          <w:jc w:val="center"/>
        </w:trPr>
        <w:tc>
          <w:tcPr>
            <w:tcW w:w="1808" w:type="dxa"/>
            <w:tcBorders>
              <w:top w:val="nil"/>
              <w:bottom w:val="nil"/>
            </w:tcBorders>
          </w:tcPr>
          <w:p w:rsidR="00000000" w:rsidRDefault="00000000">
            <w:pPr>
              <w:spacing w:before="60" w:after="60"/>
              <w:ind w:left="57"/>
              <w:rPr>
                <w:sz w:val="20"/>
                <w:lang w:val="fr-CH"/>
              </w:rPr>
            </w:pPr>
            <w:r>
              <w:rPr>
                <w:sz w:val="20"/>
                <w:lang w:val="fr-CH"/>
              </w:rPr>
              <w:t>Août 1999</w:t>
            </w:r>
          </w:p>
        </w:tc>
        <w:tc>
          <w:tcPr>
            <w:tcW w:w="1283" w:type="dxa"/>
            <w:tcBorders>
              <w:top w:val="nil"/>
              <w:bottom w:val="nil"/>
            </w:tcBorders>
          </w:tcPr>
          <w:p w:rsidR="00000000" w:rsidRDefault="00000000">
            <w:pPr>
              <w:spacing w:before="60" w:after="60"/>
              <w:ind w:right="437"/>
              <w:jc w:val="right"/>
              <w:rPr>
                <w:sz w:val="20"/>
                <w:lang w:val="fr-CH"/>
              </w:rPr>
            </w:pPr>
            <w:r>
              <w:rPr>
                <w:sz w:val="20"/>
                <w:lang w:val="fr-CH"/>
              </w:rPr>
              <w:t>5,17</w:t>
            </w:r>
          </w:p>
        </w:tc>
        <w:tc>
          <w:tcPr>
            <w:tcW w:w="1276" w:type="dxa"/>
            <w:tcBorders>
              <w:top w:val="nil"/>
              <w:bottom w:val="nil"/>
            </w:tcBorders>
          </w:tcPr>
          <w:p w:rsidR="00000000" w:rsidRDefault="00000000">
            <w:pPr>
              <w:spacing w:before="60" w:after="60"/>
              <w:ind w:right="340"/>
              <w:jc w:val="right"/>
              <w:rPr>
                <w:sz w:val="20"/>
                <w:lang w:val="fr-CH"/>
              </w:rPr>
            </w:pPr>
            <w:r>
              <w:rPr>
                <w:sz w:val="20"/>
                <w:lang w:val="fr-CH"/>
              </w:rPr>
              <w:t>5,70</w:t>
            </w:r>
          </w:p>
        </w:tc>
        <w:tc>
          <w:tcPr>
            <w:tcW w:w="1436" w:type="dxa"/>
            <w:tcBorders>
              <w:top w:val="nil"/>
              <w:bottom w:val="nil"/>
            </w:tcBorders>
          </w:tcPr>
          <w:p w:rsidR="00000000" w:rsidRDefault="00000000">
            <w:pPr>
              <w:spacing w:before="60" w:after="60"/>
              <w:ind w:right="340"/>
              <w:jc w:val="right"/>
              <w:rPr>
                <w:sz w:val="20"/>
                <w:lang w:val="fr-CH"/>
              </w:rPr>
            </w:pPr>
            <w:r>
              <w:rPr>
                <w:sz w:val="20"/>
                <w:lang w:val="fr-CH"/>
              </w:rPr>
              <w:t>13,21</w:t>
            </w:r>
          </w:p>
        </w:tc>
        <w:tc>
          <w:tcPr>
            <w:tcW w:w="1227" w:type="dxa"/>
            <w:tcBorders>
              <w:top w:val="nil"/>
              <w:bottom w:val="nil"/>
            </w:tcBorders>
          </w:tcPr>
          <w:p w:rsidR="00000000" w:rsidRDefault="00000000">
            <w:pPr>
              <w:spacing w:before="60" w:after="60"/>
              <w:ind w:right="340"/>
              <w:jc w:val="right"/>
              <w:rPr>
                <w:sz w:val="20"/>
                <w:lang w:val="fr-CH"/>
              </w:rPr>
            </w:pPr>
            <w:r>
              <w:rPr>
                <w:sz w:val="20"/>
                <w:lang w:val="fr-CH"/>
              </w:rPr>
              <w:t>9,88</w:t>
            </w:r>
          </w:p>
        </w:tc>
      </w:tr>
      <w:tr w:rsidR="00000000">
        <w:tblPrEx>
          <w:tblCellMar>
            <w:top w:w="0" w:type="dxa"/>
            <w:bottom w:w="0" w:type="dxa"/>
          </w:tblCellMar>
        </w:tblPrEx>
        <w:trPr>
          <w:jc w:val="center"/>
        </w:trPr>
        <w:tc>
          <w:tcPr>
            <w:tcW w:w="7030" w:type="dxa"/>
            <w:gridSpan w:val="5"/>
            <w:tcBorders>
              <w:top w:val="nil"/>
              <w:bottom w:val="single" w:sz="4" w:space="0" w:color="auto"/>
            </w:tcBorders>
          </w:tcPr>
          <w:p w:rsidR="00000000" w:rsidRDefault="00000000">
            <w:pPr>
              <w:spacing w:before="50" w:after="120"/>
              <w:jc w:val="center"/>
              <w:rPr>
                <w:sz w:val="20"/>
                <w:lang w:val="fr-CH"/>
              </w:rPr>
            </w:pPr>
            <w:r>
              <w:rPr>
                <w:bCs/>
                <w:sz w:val="20"/>
                <w:lang w:val="fr-CH"/>
              </w:rPr>
              <w:t xml:space="preserve">TABLEAU 25 </w:t>
            </w:r>
            <w:r>
              <w:rPr>
                <w:bCs/>
                <w:i/>
                <w:iCs/>
                <w:sz w:val="20"/>
                <w:lang w:val="fr-CH"/>
              </w:rPr>
              <w:t>(suite)</w:t>
            </w:r>
          </w:p>
        </w:tc>
      </w:tr>
      <w:tr w:rsidR="00000000">
        <w:tblPrEx>
          <w:tblCellMar>
            <w:top w:w="0" w:type="dxa"/>
            <w:bottom w:w="0" w:type="dxa"/>
          </w:tblCellMar>
        </w:tblPrEx>
        <w:trPr>
          <w:jc w:val="center"/>
        </w:trPr>
        <w:tc>
          <w:tcPr>
            <w:tcW w:w="1808"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Moyenne</w:t>
            </w:r>
          </w:p>
        </w:tc>
        <w:tc>
          <w:tcPr>
            <w:tcW w:w="1283"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Chef de famille</w:t>
            </w:r>
          </w:p>
        </w:tc>
        <w:tc>
          <w:tcPr>
            <w:tcW w:w="1276"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Conjoint</w:t>
            </w:r>
          </w:p>
        </w:tc>
        <w:tc>
          <w:tcPr>
            <w:tcW w:w="1436"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Descendance</w:t>
            </w:r>
          </w:p>
        </w:tc>
        <w:tc>
          <w:tcPr>
            <w:tcW w:w="1227"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Autres</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fr-CH"/>
              </w:rPr>
            </w:pPr>
            <w:r>
              <w:rPr>
                <w:sz w:val="20"/>
                <w:lang w:val="fr-CH"/>
              </w:rPr>
              <w:t>Sept. 1999</w:t>
            </w:r>
          </w:p>
        </w:tc>
        <w:tc>
          <w:tcPr>
            <w:tcW w:w="1283" w:type="dxa"/>
          </w:tcPr>
          <w:p w:rsidR="00000000" w:rsidRDefault="00000000">
            <w:pPr>
              <w:spacing w:before="50" w:after="50"/>
              <w:ind w:right="340"/>
              <w:jc w:val="right"/>
              <w:rPr>
                <w:sz w:val="20"/>
                <w:lang w:val="fr-CH"/>
              </w:rPr>
            </w:pPr>
            <w:r>
              <w:rPr>
                <w:sz w:val="20"/>
                <w:lang w:val="fr-CH"/>
              </w:rPr>
              <w:t>5,12</w:t>
            </w:r>
          </w:p>
        </w:tc>
        <w:tc>
          <w:tcPr>
            <w:tcW w:w="1276" w:type="dxa"/>
          </w:tcPr>
          <w:p w:rsidR="00000000" w:rsidRDefault="00000000">
            <w:pPr>
              <w:spacing w:before="50" w:after="50"/>
              <w:ind w:right="340"/>
              <w:jc w:val="right"/>
              <w:rPr>
                <w:sz w:val="20"/>
                <w:lang w:val="fr-CH"/>
              </w:rPr>
            </w:pPr>
            <w:r>
              <w:rPr>
                <w:sz w:val="20"/>
                <w:lang w:val="fr-CH"/>
              </w:rPr>
              <w:t>5,05</w:t>
            </w:r>
          </w:p>
        </w:tc>
        <w:tc>
          <w:tcPr>
            <w:tcW w:w="1436" w:type="dxa"/>
          </w:tcPr>
          <w:p w:rsidR="00000000" w:rsidRDefault="00000000">
            <w:pPr>
              <w:spacing w:before="50" w:after="50"/>
              <w:ind w:right="340"/>
              <w:jc w:val="right"/>
              <w:rPr>
                <w:sz w:val="20"/>
                <w:lang w:val="fr-CH"/>
              </w:rPr>
            </w:pPr>
            <w:r>
              <w:rPr>
                <w:sz w:val="20"/>
                <w:lang w:val="fr-CH"/>
              </w:rPr>
              <w:t>12,70</w:t>
            </w:r>
          </w:p>
        </w:tc>
        <w:tc>
          <w:tcPr>
            <w:tcW w:w="1227" w:type="dxa"/>
          </w:tcPr>
          <w:p w:rsidR="00000000" w:rsidRDefault="00000000">
            <w:pPr>
              <w:spacing w:before="50" w:after="50"/>
              <w:ind w:right="340"/>
              <w:jc w:val="right"/>
              <w:rPr>
                <w:sz w:val="20"/>
                <w:lang w:val="fr-CH"/>
              </w:rPr>
            </w:pPr>
            <w:r>
              <w:rPr>
                <w:sz w:val="20"/>
                <w:lang w:val="fr-CH"/>
              </w:rPr>
              <w:t>9,01</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fr-CH"/>
              </w:rPr>
            </w:pPr>
            <w:r>
              <w:rPr>
                <w:sz w:val="20"/>
                <w:lang w:val="fr-CH"/>
              </w:rPr>
              <w:t>Oct. 1999</w:t>
            </w:r>
          </w:p>
        </w:tc>
        <w:tc>
          <w:tcPr>
            <w:tcW w:w="1283" w:type="dxa"/>
          </w:tcPr>
          <w:p w:rsidR="00000000" w:rsidRDefault="00000000">
            <w:pPr>
              <w:spacing w:before="50" w:after="50"/>
              <w:ind w:right="340"/>
              <w:jc w:val="right"/>
              <w:rPr>
                <w:sz w:val="20"/>
                <w:lang w:val="fr-CH"/>
              </w:rPr>
            </w:pPr>
            <w:r>
              <w:rPr>
                <w:sz w:val="20"/>
                <w:lang w:val="fr-CH"/>
              </w:rPr>
              <w:t>5,18</w:t>
            </w:r>
          </w:p>
        </w:tc>
        <w:tc>
          <w:tcPr>
            <w:tcW w:w="1276" w:type="dxa"/>
          </w:tcPr>
          <w:p w:rsidR="00000000" w:rsidRDefault="00000000">
            <w:pPr>
              <w:spacing w:before="50" w:after="50"/>
              <w:ind w:right="340"/>
              <w:jc w:val="right"/>
              <w:rPr>
                <w:sz w:val="20"/>
                <w:lang w:val="fr-CH"/>
              </w:rPr>
            </w:pPr>
            <w:r>
              <w:rPr>
                <w:sz w:val="20"/>
                <w:lang w:val="fr-CH"/>
              </w:rPr>
              <w:t>5,04</w:t>
            </w:r>
          </w:p>
        </w:tc>
        <w:tc>
          <w:tcPr>
            <w:tcW w:w="1436" w:type="dxa"/>
          </w:tcPr>
          <w:p w:rsidR="00000000" w:rsidRDefault="00000000">
            <w:pPr>
              <w:spacing w:before="50" w:after="50"/>
              <w:ind w:right="340"/>
              <w:jc w:val="right"/>
              <w:rPr>
                <w:sz w:val="20"/>
                <w:lang w:val="fr-CH"/>
              </w:rPr>
            </w:pPr>
            <w:r>
              <w:rPr>
                <w:sz w:val="20"/>
                <w:lang w:val="fr-CH"/>
              </w:rPr>
              <w:t>13,31</w:t>
            </w:r>
          </w:p>
        </w:tc>
        <w:tc>
          <w:tcPr>
            <w:tcW w:w="1227" w:type="dxa"/>
          </w:tcPr>
          <w:p w:rsidR="00000000" w:rsidRDefault="00000000">
            <w:pPr>
              <w:spacing w:before="50" w:after="50"/>
              <w:ind w:right="340"/>
              <w:jc w:val="right"/>
              <w:rPr>
                <w:sz w:val="20"/>
                <w:lang w:val="fr-CH"/>
              </w:rPr>
            </w:pPr>
            <w:r>
              <w:rPr>
                <w:sz w:val="20"/>
                <w:lang w:val="fr-CH"/>
              </w:rPr>
              <w:t>9,02</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fr-CH"/>
              </w:rPr>
            </w:pPr>
            <w:r>
              <w:rPr>
                <w:sz w:val="20"/>
                <w:lang w:val="fr-CH"/>
              </w:rPr>
              <w:t>Nov. 1999</w:t>
            </w:r>
          </w:p>
        </w:tc>
        <w:tc>
          <w:tcPr>
            <w:tcW w:w="1283" w:type="dxa"/>
          </w:tcPr>
          <w:p w:rsidR="00000000" w:rsidRDefault="00000000">
            <w:pPr>
              <w:spacing w:before="50" w:after="50"/>
              <w:ind w:right="340"/>
              <w:jc w:val="right"/>
              <w:rPr>
                <w:sz w:val="20"/>
                <w:lang w:val="fr-CH"/>
              </w:rPr>
            </w:pPr>
            <w:r>
              <w:rPr>
                <w:sz w:val="20"/>
                <w:lang w:val="fr-CH"/>
              </w:rPr>
              <w:t>4,98</w:t>
            </w:r>
          </w:p>
        </w:tc>
        <w:tc>
          <w:tcPr>
            <w:tcW w:w="1276" w:type="dxa"/>
          </w:tcPr>
          <w:p w:rsidR="00000000" w:rsidRDefault="00000000">
            <w:pPr>
              <w:spacing w:before="50" w:after="50"/>
              <w:ind w:right="340"/>
              <w:jc w:val="right"/>
              <w:rPr>
                <w:sz w:val="20"/>
                <w:lang w:val="fr-CH"/>
              </w:rPr>
            </w:pPr>
            <w:r>
              <w:rPr>
                <w:sz w:val="20"/>
                <w:lang w:val="fr-CH"/>
              </w:rPr>
              <w:t>5,04</w:t>
            </w:r>
          </w:p>
        </w:tc>
        <w:tc>
          <w:tcPr>
            <w:tcW w:w="1436" w:type="dxa"/>
          </w:tcPr>
          <w:p w:rsidR="00000000" w:rsidRDefault="00000000">
            <w:pPr>
              <w:spacing w:before="50" w:after="50"/>
              <w:ind w:right="340"/>
              <w:jc w:val="right"/>
              <w:rPr>
                <w:sz w:val="20"/>
                <w:lang w:val="fr-CH"/>
              </w:rPr>
            </w:pPr>
            <w:r>
              <w:rPr>
                <w:sz w:val="20"/>
                <w:lang w:val="fr-CH"/>
              </w:rPr>
              <w:t>13,04</w:t>
            </w:r>
          </w:p>
        </w:tc>
        <w:tc>
          <w:tcPr>
            <w:tcW w:w="1227" w:type="dxa"/>
          </w:tcPr>
          <w:p w:rsidR="00000000" w:rsidRDefault="00000000">
            <w:pPr>
              <w:spacing w:before="50" w:after="50"/>
              <w:ind w:right="340"/>
              <w:jc w:val="right"/>
              <w:rPr>
                <w:sz w:val="20"/>
                <w:lang w:val="fr-CH"/>
              </w:rPr>
            </w:pPr>
            <w:r>
              <w:rPr>
                <w:sz w:val="20"/>
                <w:lang w:val="fr-CH"/>
              </w:rPr>
              <w:t>8,41</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fr-CH"/>
              </w:rPr>
            </w:pPr>
            <w:r>
              <w:rPr>
                <w:sz w:val="20"/>
                <w:lang w:val="fr-CH"/>
              </w:rPr>
              <w:t>Déc. 1999</w:t>
            </w:r>
          </w:p>
        </w:tc>
        <w:tc>
          <w:tcPr>
            <w:tcW w:w="1283" w:type="dxa"/>
          </w:tcPr>
          <w:p w:rsidR="00000000" w:rsidRDefault="00000000">
            <w:pPr>
              <w:spacing w:before="50" w:after="50"/>
              <w:ind w:right="340"/>
              <w:jc w:val="right"/>
              <w:rPr>
                <w:sz w:val="20"/>
                <w:lang w:val="fr-CH"/>
              </w:rPr>
            </w:pPr>
            <w:r>
              <w:rPr>
                <w:sz w:val="20"/>
                <w:lang w:val="fr-CH"/>
              </w:rPr>
              <w:t>4,04</w:t>
            </w:r>
          </w:p>
        </w:tc>
        <w:tc>
          <w:tcPr>
            <w:tcW w:w="1276" w:type="dxa"/>
          </w:tcPr>
          <w:p w:rsidR="00000000" w:rsidRDefault="00000000">
            <w:pPr>
              <w:spacing w:before="50" w:after="50"/>
              <w:ind w:right="340"/>
              <w:jc w:val="right"/>
              <w:rPr>
                <w:sz w:val="20"/>
                <w:lang w:val="fr-CH"/>
              </w:rPr>
            </w:pPr>
            <w:r>
              <w:rPr>
                <w:sz w:val="20"/>
                <w:lang w:val="fr-CH"/>
              </w:rPr>
              <w:t>4,22</w:t>
            </w:r>
          </w:p>
        </w:tc>
        <w:tc>
          <w:tcPr>
            <w:tcW w:w="1436" w:type="dxa"/>
          </w:tcPr>
          <w:p w:rsidR="00000000" w:rsidRDefault="00000000">
            <w:pPr>
              <w:spacing w:before="50" w:after="50"/>
              <w:ind w:right="340"/>
              <w:jc w:val="right"/>
              <w:rPr>
                <w:sz w:val="20"/>
                <w:lang w:val="fr-CH"/>
              </w:rPr>
            </w:pPr>
            <w:r>
              <w:rPr>
                <w:sz w:val="20"/>
                <w:lang w:val="fr-CH"/>
              </w:rPr>
              <w:t>11,60</w:t>
            </w:r>
          </w:p>
        </w:tc>
        <w:tc>
          <w:tcPr>
            <w:tcW w:w="1227" w:type="dxa"/>
          </w:tcPr>
          <w:p w:rsidR="00000000" w:rsidRDefault="00000000">
            <w:pPr>
              <w:spacing w:before="50" w:after="50"/>
              <w:ind w:right="340"/>
              <w:jc w:val="right"/>
              <w:rPr>
                <w:sz w:val="20"/>
                <w:lang w:val="fr-CH"/>
              </w:rPr>
            </w:pPr>
            <w:r>
              <w:rPr>
                <w:sz w:val="20"/>
                <w:lang w:val="fr-CH"/>
              </w:rPr>
              <w:t>7,33</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fr-CH"/>
              </w:rPr>
            </w:pPr>
            <w:r>
              <w:rPr>
                <w:sz w:val="20"/>
                <w:lang w:val="fr-CH"/>
              </w:rPr>
              <w:t>Janv. 2000</w:t>
            </w:r>
          </w:p>
        </w:tc>
        <w:tc>
          <w:tcPr>
            <w:tcW w:w="1283" w:type="dxa"/>
          </w:tcPr>
          <w:p w:rsidR="00000000" w:rsidRDefault="00000000">
            <w:pPr>
              <w:spacing w:before="50" w:after="50"/>
              <w:ind w:right="340"/>
              <w:jc w:val="right"/>
              <w:rPr>
                <w:sz w:val="20"/>
                <w:lang w:val="fr-CH"/>
              </w:rPr>
            </w:pPr>
            <w:r>
              <w:rPr>
                <w:sz w:val="20"/>
                <w:lang w:val="fr-CH"/>
              </w:rPr>
              <w:t>4,88</w:t>
            </w:r>
          </w:p>
        </w:tc>
        <w:tc>
          <w:tcPr>
            <w:tcW w:w="1276" w:type="dxa"/>
          </w:tcPr>
          <w:p w:rsidR="00000000" w:rsidRDefault="00000000">
            <w:pPr>
              <w:spacing w:before="50" w:after="50"/>
              <w:ind w:right="340"/>
              <w:jc w:val="right"/>
              <w:rPr>
                <w:sz w:val="20"/>
                <w:lang w:val="fr-CH"/>
              </w:rPr>
            </w:pPr>
            <w:r>
              <w:rPr>
                <w:sz w:val="20"/>
                <w:lang w:val="fr-CH"/>
              </w:rPr>
              <w:t>5,87</w:t>
            </w:r>
          </w:p>
        </w:tc>
        <w:tc>
          <w:tcPr>
            <w:tcW w:w="1436" w:type="dxa"/>
          </w:tcPr>
          <w:p w:rsidR="00000000" w:rsidRDefault="00000000">
            <w:pPr>
              <w:spacing w:before="50" w:after="50"/>
              <w:ind w:right="340"/>
              <w:jc w:val="right"/>
              <w:rPr>
                <w:sz w:val="20"/>
                <w:lang w:val="fr-CH"/>
              </w:rPr>
            </w:pPr>
            <w:r>
              <w:rPr>
                <w:sz w:val="20"/>
                <w:lang w:val="fr-CH"/>
              </w:rPr>
              <w:t>13,60</w:t>
            </w:r>
          </w:p>
        </w:tc>
        <w:tc>
          <w:tcPr>
            <w:tcW w:w="1227" w:type="dxa"/>
          </w:tcPr>
          <w:p w:rsidR="00000000" w:rsidRDefault="00000000">
            <w:pPr>
              <w:spacing w:before="50" w:after="50"/>
              <w:ind w:right="340"/>
              <w:jc w:val="right"/>
              <w:rPr>
                <w:sz w:val="20"/>
                <w:lang w:val="fr-CH"/>
              </w:rPr>
            </w:pPr>
            <w:r>
              <w:rPr>
                <w:sz w:val="20"/>
                <w:lang w:val="fr-CH"/>
              </w:rPr>
              <w:t>9,19</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fr-CH"/>
              </w:rPr>
            </w:pPr>
            <w:r>
              <w:rPr>
                <w:sz w:val="20"/>
                <w:lang w:val="fr-CH"/>
              </w:rPr>
              <w:t>Févr. 2000</w:t>
            </w:r>
          </w:p>
        </w:tc>
        <w:tc>
          <w:tcPr>
            <w:tcW w:w="1283" w:type="dxa"/>
          </w:tcPr>
          <w:p w:rsidR="00000000" w:rsidRDefault="00000000">
            <w:pPr>
              <w:spacing w:before="50" w:after="50"/>
              <w:ind w:right="340"/>
              <w:jc w:val="right"/>
              <w:rPr>
                <w:sz w:val="20"/>
                <w:lang w:val="fr-CH"/>
              </w:rPr>
            </w:pPr>
            <w:r>
              <w:rPr>
                <w:sz w:val="20"/>
                <w:lang w:val="fr-CH"/>
              </w:rPr>
              <w:t>5,21</w:t>
            </w:r>
          </w:p>
        </w:tc>
        <w:tc>
          <w:tcPr>
            <w:tcW w:w="1276" w:type="dxa"/>
          </w:tcPr>
          <w:p w:rsidR="00000000" w:rsidRDefault="00000000">
            <w:pPr>
              <w:spacing w:before="50" w:after="50"/>
              <w:ind w:right="340"/>
              <w:jc w:val="right"/>
              <w:rPr>
                <w:sz w:val="20"/>
                <w:lang w:val="fr-CH"/>
              </w:rPr>
            </w:pPr>
            <w:r>
              <w:rPr>
                <w:sz w:val="20"/>
                <w:lang w:val="fr-CH"/>
              </w:rPr>
              <w:t>6,60</w:t>
            </w:r>
          </w:p>
        </w:tc>
        <w:tc>
          <w:tcPr>
            <w:tcW w:w="1436" w:type="dxa"/>
          </w:tcPr>
          <w:p w:rsidR="00000000" w:rsidRDefault="00000000">
            <w:pPr>
              <w:spacing w:before="50" w:after="50"/>
              <w:ind w:right="340"/>
              <w:jc w:val="right"/>
              <w:rPr>
                <w:sz w:val="20"/>
                <w:lang w:val="fr-CH"/>
              </w:rPr>
            </w:pPr>
            <w:r>
              <w:rPr>
                <w:sz w:val="20"/>
                <w:lang w:val="fr-CH"/>
              </w:rPr>
              <w:t>14,42</w:t>
            </w:r>
          </w:p>
        </w:tc>
        <w:tc>
          <w:tcPr>
            <w:tcW w:w="1227" w:type="dxa"/>
          </w:tcPr>
          <w:p w:rsidR="00000000" w:rsidRDefault="00000000">
            <w:pPr>
              <w:spacing w:before="50" w:after="50"/>
              <w:ind w:right="340"/>
              <w:jc w:val="right"/>
              <w:rPr>
                <w:sz w:val="20"/>
                <w:lang w:val="fr-CH"/>
              </w:rPr>
            </w:pPr>
            <w:r>
              <w:rPr>
                <w:sz w:val="20"/>
                <w:lang w:val="fr-CH"/>
              </w:rPr>
              <w:t>9,91</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fr-CH"/>
              </w:rPr>
            </w:pPr>
            <w:r>
              <w:rPr>
                <w:sz w:val="20"/>
                <w:lang w:val="fr-CH"/>
              </w:rPr>
              <w:t>Mars 2000</w:t>
            </w:r>
          </w:p>
        </w:tc>
        <w:tc>
          <w:tcPr>
            <w:tcW w:w="1283" w:type="dxa"/>
          </w:tcPr>
          <w:p w:rsidR="00000000" w:rsidRDefault="00000000">
            <w:pPr>
              <w:spacing w:before="50" w:after="50"/>
              <w:ind w:right="340"/>
              <w:jc w:val="right"/>
              <w:rPr>
                <w:sz w:val="20"/>
                <w:lang w:val="fr-CH"/>
              </w:rPr>
            </w:pPr>
            <w:r>
              <w:rPr>
                <w:sz w:val="20"/>
                <w:lang w:val="fr-CH"/>
              </w:rPr>
              <w:t>5,18</w:t>
            </w:r>
          </w:p>
        </w:tc>
        <w:tc>
          <w:tcPr>
            <w:tcW w:w="1276" w:type="dxa"/>
          </w:tcPr>
          <w:p w:rsidR="00000000" w:rsidRDefault="00000000">
            <w:pPr>
              <w:spacing w:before="50" w:after="50"/>
              <w:ind w:right="340"/>
              <w:jc w:val="right"/>
              <w:rPr>
                <w:sz w:val="20"/>
                <w:lang w:val="fr-CH"/>
              </w:rPr>
            </w:pPr>
            <w:r>
              <w:rPr>
                <w:sz w:val="20"/>
                <w:lang w:val="fr-CH"/>
              </w:rPr>
              <w:t>6,15</w:t>
            </w:r>
          </w:p>
        </w:tc>
        <w:tc>
          <w:tcPr>
            <w:tcW w:w="1436" w:type="dxa"/>
          </w:tcPr>
          <w:p w:rsidR="00000000" w:rsidRDefault="00000000">
            <w:pPr>
              <w:spacing w:before="50" w:after="50"/>
              <w:ind w:right="340"/>
              <w:jc w:val="right"/>
              <w:rPr>
                <w:sz w:val="20"/>
                <w:lang w:val="fr-CH"/>
              </w:rPr>
            </w:pPr>
            <w:r>
              <w:rPr>
                <w:sz w:val="20"/>
                <w:lang w:val="fr-CH"/>
              </w:rPr>
              <w:t>14,12</w:t>
            </w:r>
          </w:p>
        </w:tc>
        <w:tc>
          <w:tcPr>
            <w:tcW w:w="1227" w:type="dxa"/>
          </w:tcPr>
          <w:p w:rsidR="00000000" w:rsidRDefault="00000000">
            <w:pPr>
              <w:spacing w:before="50" w:after="50"/>
              <w:ind w:right="340"/>
              <w:jc w:val="right"/>
              <w:rPr>
                <w:sz w:val="20"/>
                <w:lang w:val="fr-CH"/>
              </w:rPr>
            </w:pPr>
            <w:r>
              <w:rPr>
                <w:sz w:val="20"/>
                <w:lang w:val="fr-CH"/>
              </w:rPr>
              <w:t>10,48</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fr-CH"/>
              </w:rPr>
            </w:pPr>
            <w:r>
              <w:rPr>
                <w:sz w:val="20"/>
                <w:lang w:val="fr-CH"/>
              </w:rPr>
              <w:t>Avril 2000</w:t>
            </w:r>
          </w:p>
        </w:tc>
        <w:tc>
          <w:tcPr>
            <w:tcW w:w="1283" w:type="dxa"/>
          </w:tcPr>
          <w:p w:rsidR="00000000" w:rsidRDefault="00000000">
            <w:pPr>
              <w:spacing w:before="50" w:after="50"/>
              <w:ind w:right="340"/>
              <w:jc w:val="right"/>
              <w:rPr>
                <w:sz w:val="20"/>
                <w:lang w:val="fr-CH"/>
              </w:rPr>
            </w:pPr>
            <w:r>
              <w:rPr>
                <w:sz w:val="20"/>
                <w:lang w:val="fr-CH"/>
              </w:rPr>
              <w:t>4,74</w:t>
            </w:r>
          </w:p>
        </w:tc>
        <w:tc>
          <w:tcPr>
            <w:tcW w:w="1276" w:type="dxa"/>
          </w:tcPr>
          <w:p w:rsidR="00000000" w:rsidRDefault="00000000">
            <w:pPr>
              <w:spacing w:before="50" w:after="50"/>
              <w:ind w:right="340"/>
              <w:jc w:val="right"/>
              <w:rPr>
                <w:sz w:val="20"/>
                <w:lang w:val="fr-CH"/>
              </w:rPr>
            </w:pPr>
            <w:r>
              <w:rPr>
                <w:sz w:val="20"/>
                <w:lang w:val="fr-CH"/>
              </w:rPr>
              <w:t>5,48</w:t>
            </w:r>
          </w:p>
        </w:tc>
        <w:tc>
          <w:tcPr>
            <w:tcW w:w="1436" w:type="dxa"/>
          </w:tcPr>
          <w:p w:rsidR="00000000" w:rsidRDefault="00000000">
            <w:pPr>
              <w:spacing w:before="50" w:after="50"/>
              <w:ind w:right="340"/>
              <w:jc w:val="right"/>
              <w:rPr>
                <w:sz w:val="20"/>
                <w:lang w:val="fr-CH"/>
              </w:rPr>
            </w:pPr>
            <w:r>
              <w:rPr>
                <w:sz w:val="20"/>
                <w:lang w:val="fr-CH"/>
              </w:rPr>
              <w:t>14,79</w:t>
            </w:r>
          </w:p>
        </w:tc>
        <w:tc>
          <w:tcPr>
            <w:tcW w:w="1227" w:type="dxa"/>
          </w:tcPr>
          <w:p w:rsidR="00000000" w:rsidRDefault="00000000">
            <w:pPr>
              <w:spacing w:before="50" w:after="50"/>
              <w:ind w:right="340"/>
              <w:jc w:val="right"/>
              <w:rPr>
                <w:sz w:val="20"/>
                <w:lang w:val="fr-CH"/>
              </w:rPr>
            </w:pPr>
            <w:r>
              <w:rPr>
                <w:sz w:val="20"/>
                <w:lang w:val="fr-CH"/>
              </w:rPr>
              <w:t>9,86</w:t>
            </w:r>
          </w:p>
        </w:tc>
      </w:tr>
      <w:tr w:rsidR="00000000">
        <w:tblPrEx>
          <w:tblCellMar>
            <w:top w:w="0" w:type="dxa"/>
            <w:bottom w:w="0" w:type="dxa"/>
          </w:tblCellMar>
        </w:tblPrEx>
        <w:trPr>
          <w:jc w:val="center"/>
        </w:trPr>
        <w:tc>
          <w:tcPr>
            <w:tcW w:w="1808" w:type="dxa"/>
          </w:tcPr>
          <w:p w:rsidR="00000000" w:rsidRDefault="00000000">
            <w:pPr>
              <w:spacing w:before="50" w:after="50"/>
              <w:rPr>
                <w:sz w:val="20"/>
                <w:lang w:val="fr-CH"/>
              </w:rPr>
            </w:pPr>
            <w:r>
              <w:rPr>
                <w:sz w:val="20"/>
                <w:lang w:val="fr-CH"/>
              </w:rPr>
              <w:t>Janv.-Avril 2000</w:t>
            </w:r>
          </w:p>
        </w:tc>
        <w:tc>
          <w:tcPr>
            <w:tcW w:w="1283" w:type="dxa"/>
          </w:tcPr>
          <w:p w:rsidR="00000000" w:rsidRDefault="00000000">
            <w:pPr>
              <w:spacing w:before="50" w:after="50"/>
              <w:ind w:right="340"/>
              <w:jc w:val="right"/>
              <w:rPr>
                <w:sz w:val="20"/>
                <w:lang w:val="fr-CH"/>
              </w:rPr>
            </w:pPr>
            <w:r>
              <w:rPr>
                <w:sz w:val="20"/>
                <w:lang w:val="fr-CH"/>
              </w:rPr>
              <w:t>5,00</w:t>
            </w:r>
          </w:p>
        </w:tc>
        <w:tc>
          <w:tcPr>
            <w:tcW w:w="1276" w:type="dxa"/>
          </w:tcPr>
          <w:p w:rsidR="00000000" w:rsidRDefault="00000000">
            <w:pPr>
              <w:spacing w:before="50" w:after="50"/>
              <w:ind w:right="340"/>
              <w:jc w:val="right"/>
              <w:rPr>
                <w:sz w:val="20"/>
                <w:lang w:val="fr-CH"/>
              </w:rPr>
            </w:pPr>
            <w:r>
              <w:rPr>
                <w:sz w:val="20"/>
                <w:lang w:val="fr-CH"/>
              </w:rPr>
              <w:t>6,03</w:t>
            </w:r>
          </w:p>
        </w:tc>
        <w:tc>
          <w:tcPr>
            <w:tcW w:w="1436" w:type="dxa"/>
          </w:tcPr>
          <w:p w:rsidR="00000000" w:rsidRDefault="00000000">
            <w:pPr>
              <w:spacing w:before="50" w:after="50"/>
              <w:ind w:right="340"/>
              <w:jc w:val="right"/>
              <w:rPr>
                <w:sz w:val="20"/>
                <w:lang w:val="fr-CH"/>
              </w:rPr>
            </w:pPr>
            <w:r>
              <w:rPr>
                <w:sz w:val="20"/>
                <w:lang w:val="fr-CH"/>
              </w:rPr>
              <w:t>14,23</w:t>
            </w:r>
          </w:p>
        </w:tc>
        <w:tc>
          <w:tcPr>
            <w:tcW w:w="1227" w:type="dxa"/>
          </w:tcPr>
          <w:p w:rsidR="00000000" w:rsidRDefault="00000000">
            <w:pPr>
              <w:spacing w:before="50" w:after="50"/>
              <w:ind w:right="340"/>
              <w:jc w:val="right"/>
              <w:rPr>
                <w:sz w:val="20"/>
                <w:lang w:val="fr-CH"/>
              </w:rPr>
            </w:pPr>
            <w:r>
              <w:rPr>
                <w:sz w:val="20"/>
                <w:lang w:val="fr-CH"/>
              </w:rPr>
              <w:t>9,86</w:t>
            </w:r>
          </w:p>
        </w:tc>
      </w:tr>
    </w:tbl>
    <w:p w:rsidR="00000000" w:rsidRDefault="00000000">
      <w:pPr>
        <w:spacing w:before="80"/>
        <w:ind w:left="567" w:firstLine="284"/>
        <w:rPr>
          <w:b/>
          <w:bCs/>
          <w:sz w:val="20"/>
          <w:lang w:val="pt-BR"/>
        </w:rPr>
      </w:pPr>
      <w:r>
        <w:rPr>
          <w:bCs/>
          <w:i/>
          <w:iCs/>
          <w:kern w:val="2"/>
          <w:sz w:val="20"/>
          <w:lang w:val="fr-CH"/>
        </w:rPr>
        <w:t xml:space="preserve">Source : </w:t>
      </w:r>
      <w:r>
        <w:rPr>
          <w:bCs/>
          <w:kern w:val="2"/>
          <w:sz w:val="20"/>
          <w:lang w:val="fr-CH"/>
        </w:rPr>
        <w:t xml:space="preserve">Ministère du travail – données émanant du SME/IBGE. </w:t>
      </w:r>
      <w:r>
        <w:rPr>
          <w:bCs/>
          <w:kern w:val="2"/>
          <w:sz w:val="20"/>
          <w:lang w:val="pt-BR"/>
        </w:rPr>
        <w:t xml:space="preserve">Revue : </w:t>
      </w:r>
      <w:r>
        <w:rPr>
          <w:bCs/>
          <w:i/>
          <w:iCs/>
          <w:kern w:val="2"/>
          <w:sz w:val="20"/>
          <w:lang w:val="pt-BR"/>
        </w:rPr>
        <w:t>Mercado de Trabalho – Conjuntura e Análise</w:t>
      </w:r>
      <w:r>
        <w:rPr>
          <w:bCs/>
          <w:kern w:val="2"/>
          <w:sz w:val="20"/>
          <w:lang w:val="pt-BR"/>
        </w:rPr>
        <w:t xml:space="preserve"> – 5e année – Juin 2000.</w:t>
      </w:r>
    </w:p>
    <w:p w:rsidR="00000000" w:rsidRDefault="00000000">
      <w:pPr>
        <w:rPr>
          <w:lang w:val="pt-BR"/>
        </w:rPr>
      </w:pPr>
    </w:p>
    <w:p w:rsidR="00000000" w:rsidRDefault="00000000">
      <w:pPr>
        <w:rPr>
          <w:lang w:val="fr-CH"/>
        </w:rPr>
      </w:pPr>
      <w:r>
        <w:rPr>
          <w:lang w:val="fr-CH"/>
        </w:rPr>
        <w:t>154.</w:t>
      </w:r>
      <w:r>
        <w:rPr>
          <w:lang w:val="fr-CH"/>
        </w:rPr>
        <w:tab/>
        <w:t>S’agissant de la répartition des revenus entre les fonctionnaires et les travailleurs du secteur privé, il convient de rappeler que, selon les données actuellement disponibles, les revenus ont augmenté de 27,6 % en termes réels entre 1992 et 1999. Cette augmentation a été plus forte pour les fonctionnaires et les militaires que pour les salariés du secteur privé "formel" (42,9 % contre 17,1 %). Pour les autres catégories (travailleurs du secteur privé "informel", travailleurs sans documents de travail en règle et travailleurs indépendants, domestiques, employeurs, etc.), la variation du revenu a été de 61,5 %. Les mieux rémunérés au cours de cette période étaient les fonctionnaires et les militaires, qui percevaient en 1999 un salaire moyen équivalent à six fois le salaire minimum (906 R$, soit environ 503 dollars des États-Unis).</w:t>
      </w:r>
    </w:p>
    <w:p w:rsidR="00000000" w:rsidRDefault="00000000">
      <w:pPr>
        <w:rPr>
          <w:lang w:val="fr-CH"/>
        </w:rPr>
      </w:pPr>
    </w:p>
    <w:p w:rsidR="00000000" w:rsidRDefault="00000000">
      <w:pPr>
        <w:rPr>
          <w:lang w:val="fr-CH"/>
        </w:rPr>
      </w:pPr>
      <w:r>
        <w:rPr>
          <w:lang w:val="fr-CH"/>
        </w:rPr>
        <w:t>155.</w:t>
      </w:r>
      <w:r>
        <w:rPr>
          <w:lang w:val="fr-CH"/>
        </w:rPr>
        <w:tab/>
        <w:t>En ce qui concerne la législation relative à l'hygiène et la sécurité sur le lieu de travail, il convient également de rappeler que la Constitution de 1988 énonce expressément, au paragraphe XXII de son article 7, le droit des travailleurs à la réduction des risques inhérents au travail. Ce droit est garanti par l'application effective de normes relatives à la santé, l'hygiène et la sécurité sur le lieu de travail. Le titre II du chapitre V du code du travail (CLT) contient un article sur la médecine du travail qui a été modifié à cette fin par la loi N° 6 514 du 22 décembre 1977.</w:t>
      </w:r>
    </w:p>
    <w:p w:rsidR="00000000" w:rsidRDefault="00000000">
      <w:pPr>
        <w:rPr>
          <w:lang w:val="fr-CH"/>
        </w:rPr>
      </w:pPr>
    </w:p>
    <w:p w:rsidR="00000000" w:rsidRDefault="00000000">
      <w:pPr>
        <w:rPr>
          <w:lang w:val="fr-CH"/>
        </w:rPr>
      </w:pPr>
      <w:r>
        <w:rPr>
          <w:lang w:val="fr-CH"/>
        </w:rPr>
        <w:t>156.</w:t>
      </w:r>
      <w:r>
        <w:rPr>
          <w:lang w:val="fr-CH"/>
        </w:rPr>
        <w:tab/>
        <w:t>La directive N° 3 124 du Ministère du travail en date du 8 juin 1978 porte application de la loi N° 6 514/77 et établit 28 normes réglementaires dans le domaine de la sécurité et de la médecine du travail. Le 12 avril 1988, la directive N° 3067 introduisait cinq autres normes, relatives à l'hygiène et la sécurité du travail rural. Plus récemment, le 17 décembre 1997, la directive N° 53 établissait la Norme 29 relative à l'hygiène et la sécurité du travail dans les ports, conformément aux conventions de l'OIT N</w:t>
      </w:r>
      <w:r>
        <w:rPr>
          <w:vertAlign w:val="superscript"/>
          <w:lang w:val="fr-CH"/>
        </w:rPr>
        <w:t>os</w:t>
      </w:r>
      <w:r>
        <w:rPr>
          <w:lang w:val="fr-CH"/>
        </w:rPr>
        <w:t xml:space="preserve"> 81, 152 et 155.</w:t>
      </w:r>
    </w:p>
    <w:p w:rsidR="00000000" w:rsidRDefault="00000000">
      <w:pPr>
        <w:rPr>
          <w:lang w:val="fr-CH"/>
        </w:rPr>
      </w:pPr>
    </w:p>
    <w:p w:rsidR="00000000" w:rsidRDefault="00000000">
      <w:pPr>
        <w:rPr>
          <w:lang w:val="fr-CH"/>
        </w:rPr>
      </w:pPr>
      <w:r>
        <w:rPr>
          <w:lang w:val="fr-CH"/>
        </w:rPr>
        <w:t>157.</w:t>
      </w:r>
      <w:r>
        <w:rPr>
          <w:lang w:val="fr-CH"/>
        </w:rPr>
        <w:tab/>
        <w:t>Les questions relatives aux accidents du travail et aux maladies professionnelles sont du ressort du Ministère de la sécurité sociale et de la protection sociale. L'information sur ces questions est recueillie par le biais du Système de communication des accidents du travail (CAT). Dans le tableau qui suit, les accidents du travail proprement dits sont ceux qui résultent des activités menées par l'employé dans le cadre de son travail. La colonne "Trajet" désigne les accidents survenus pendant que l'employé se rend à son travail ou en revient. La colonne "Maladies professionnelles" désigne les maladies contractées par l'employé en raison d'activités pouvant causer des dommages corporels sur le lieu de travail. Les statistiques sur le moment exact de survenance des accidents du travail sont encore incomplètes et, donc, sujettes à modification. Il convient également garder à l'esprit, en ce qui concerne ces statistiques, qu'elles n'incluent aucune donnée sur les travailleurs du secteur informel de l'économie, les zones rurales ou les travailleurs qui n'avaient pas de contrat de travail régulier au moment ou les données ont été recueillies.</w:t>
      </w:r>
    </w:p>
    <w:p w:rsidR="00000000" w:rsidRDefault="00000000">
      <w:pPr>
        <w:keepNext/>
        <w:spacing w:after="120"/>
        <w:jc w:val="center"/>
        <w:rPr>
          <w:bCs/>
          <w:sz w:val="20"/>
          <w:lang w:val="fr-CH"/>
        </w:rPr>
      </w:pPr>
      <w:r>
        <w:rPr>
          <w:bCs/>
          <w:sz w:val="20"/>
          <w:lang w:val="fr-CH"/>
        </w:rPr>
        <w:t>TABLEAU 26</w:t>
      </w:r>
    </w:p>
    <w:p w:rsidR="00000000" w:rsidRDefault="00000000">
      <w:pPr>
        <w:keepNext/>
        <w:spacing w:after="120"/>
        <w:jc w:val="center"/>
        <w:rPr>
          <w:b/>
          <w:bCs/>
          <w:sz w:val="20"/>
          <w:lang w:val="fr-CH"/>
        </w:rPr>
      </w:pPr>
      <w:r>
        <w:rPr>
          <w:b/>
          <w:bCs/>
          <w:sz w:val="20"/>
          <w:lang w:val="fr-CH"/>
        </w:rPr>
        <w:t>Accidents du travail répertoriés par le système CAT, 1998</w:t>
      </w:r>
    </w:p>
    <w:tbl>
      <w:tblPr>
        <w:tblW w:w="9356" w:type="dxa"/>
        <w:jc w:val="center"/>
        <w:tblBorders>
          <w:top w:val="single" w:sz="4" w:space="0" w:color="auto"/>
          <w:bottom w:val="single" w:sz="4" w:space="0" w:color="auto"/>
        </w:tblBorders>
        <w:tblLayout w:type="fixed"/>
        <w:tblCellMar>
          <w:left w:w="30" w:type="dxa"/>
          <w:right w:w="30" w:type="dxa"/>
        </w:tblCellMar>
        <w:tblLook w:val="0000" w:firstRow="0" w:lastRow="0" w:firstColumn="0" w:lastColumn="0" w:noHBand="0" w:noVBand="0"/>
      </w:tblPr>
      <w:tblGrid>
        <w:gridCol w:w="1800"/>
        <w:gridCol w:w="1620"/>
        <w:gridCol w:w="1618"/>
        <w:gridCol w:w="1979"/>
        <w:gridCol w:w="2339"/>
      </w:tblGrid>
      <w:tr w:rsidR="00000000">
        <w:tblPrEx>
          <w:tblCellMar>
            <w:top w:w="0" w:type="dxa"/>
            <w:bottom w:w="0" w:type="dxa"/>
          </w:tblCellMar>
        </w:tblPrEx>
        <w:trPr>
          <w:cantSplit/>
          <w:trHeight w:val="250"/>
          <w:jc w:val="center"/>
        </w:trPr>
        <w:tc>
          <w:tcPr>
            <w:tcW w:w="1418" w:type="dxa"/>
            <w:vMerge w:val="restart"/>
            <w:vAlign w:val="center"/>
          </w:tcPr>
          <w:p w:rsidR="00000000" w:rsidRDefault="00000000">
            <w:pPr>
              <w:keepNext/>
              <w:spacing w:before="60" w:after="60"/>
              <w:jc w:val="center"/>
              <w:rPr>
                <w:i/>
                <w:iCs/>
                <w:sz w:val="18"/>
                <w:lang w:val="fr-CH"/>
              </w:rPr>
            </w:pPr>
            <w:r>
              <w:rPr>
                <w:i/>
                <w:iCs/>
                <w:sz w:val="18"/>
                <w:lang w:val="fr-CH"/>
              </w:rPr>
              <w:t>Année</w:t>
            </w:r>
          </w:p>
        </w:tc>
        <w:tc>
          <w:tcPr>
            <w:tcW w:w="1276" w:type="dxa"/>
            <w:vMerge w:val="restart"/>
            <w:vAlign w:val="center"/>
          </w:tcPr>
          <w:p w:rsidR="00000000" w:rsidRDefault="00000000">
            <w:pPr>
              <w:keepNext/>
              <w:spacing w:before="60" w:after="60"/>
              <w:jc w:val="center"/>
              <w:rPr>
                <w:i/>
                <w:iCs/>
                <w:sz w:val="18"/>
                <w:lang w:val="fr-CH"/>
              </w:rPr>
            </w:pPr>
            <w:r>
              <w:rPr>
                <w:i/>
                <w:iCs/>
                <w:sz w:val="18"/>
                <w:lang w:val="fr-CH"/>
              </w:rPr>
              <w:t>Total</w:t>
            </w:r>
          </w:p>
        </w:tc>
        <w:tc>
          <w:tcPr>
            <w:tcW w:w="4677" w:type="dxa"/>
            <w:gridSpan w:val="3"/>
            <w:tcBorders>
              <w:bottom w:val="single" w:sz="4" w:space="0" w:color="auto"/>
            </w:tcBorders>
            <w:vAlign w:val="center"/>
          </w:tcPr>
          <w:p w:rsidR="00000000" w:rsidRDefault="00000000">
            <w:pPr>
              <w:keepNext/>
              <w:spacing w:before="60" w:after="60"/>
              <w:jc w:val="center"/>
              <w:rPr>
                <w:i/>
                <w:iCs/>
                <w:snapToGrid w:val="0"/>
                <w:sz w:val="18"/>
                <w:lang w:val="fr-CH"/>
              </w:rPr>
            </w:pPr>
            <w:r>
              <w:rPr>
                <w:i/>
                <w:iCs/>
                <w:snapToGrid w:val="0"/>
                <w:sz w:val="18"/>
                <w:lang w:val="fr-CH"/>
              </w:rPr>
              <w:t>Catégorie</w:t>
            </w:r>
          </w:p>
        </w:tc>
      </w:tr>
      <w:tr w:rsidR="00000000">
        <w:tblPrEx>
          <w:tblCellMar>
            <w:top w:w="0" w:type="dxa"/>
            <w:bottom w:w="0" w:type="dxa"/>
          </w:tblCellMar>
        </w:tblPrEx>
        <w:trPr>
          <w:cantSplit/>
          <w:trHeight w:val="250"/>
          <w:jc w:val="center"/>
        </w:trPr>
        <w:tc>
          <w:tcPr>
            <w:tcW w:w="1800" w:type="dxa"/>
            <w:vMerge/>
            <w:tcBorders>
              <w:bottom w:val="single" w:sz="4" w:space="0" w:color="auto"/>
            </w:tcBorders>
            <w:vAlign w:val="center"/>
          </w:tcPr>
          <w:p w:rsidR="00000000" w:rsidRDefault="00000000">
            <w:pPr>
              <w:keepNext/>
              <w:spacing w:before="60" w:after="60"/>
              <w:jc w:val="center"/>
              <w:rPr>
                <w:i/>
                <w:iCs/>
                <w:snapToGrid w:val="0"/>
                <w:sz w:val="18"/>
                <w:lang w:val="fr-CH"/>
              </w:rPr>
            </w:pPr>
          </w:p>
        </w:tc>
        <w:tc>
          <w:tcPr>
            <w:tcW w:w="1620" w:type="dxa"/>
            <w:vMerge/>
            <w:tcBorders>
              <w:bottom w:val="single" w:sz="4" w:space="0" w:color="auto"/>
            </w:tcBorders>
            <w:vAlign w:val="center"/>
          </w:tcPr>
          <w:p w:rsidR="00000000" w:rsidRDefault="00000000">
            <w:pPr>
              <w:keepNext/>
              <w:spacing w:before="60" w:after="60"/>
              <w:jc w:val="center"/>
              <w:rPr>
                <w:i/>
                <w:iCs/>
                <w:snapToGrid w:val="0"/>
                <w:sz w:val="18"/>
                <w:lang w:val="fr-CH"/>
              </w:rPr>
            </w:pPr>
          </w:p>
        </w:tc>
        <w:tc>
          <w:tcPr>
            <w:tcW w:w="1275" w:type="dxa"/>
            <w:tcBorders>
              <w:top w:val="single" w:sz="4" w:space="0" w:color="auto"/>
              <w:bottom w:val="single" w:sz="4" w:space="0" w:color="auto"/>
            </w:tcBorders>
            <w:vAlign w:val="center"/>
          </w:tcPr>
          <w:p w:rsidR="00000000" w:rsidRDefault="00000000">
            <w:pPr>
              <w:keepNext/>
              <w:spacing w:before="60" w:after="60"/>
              <w:jc w:val="center"/>
              <w:rPr>
                <w:i/>
                <w:iCs/>
                <w:sz w:val="18"/>
                <w:lang w:val="fr-CH"/>
              </w:rPr>
            </w:pPr>
            <w:r>
              <w:rPr>
                <w:i/>
                <w:iCs/>
                <w:snapToGrid w:val="0"/>
                <w:sz w:val="18"/>
                <w:lang w:val="fr-CH"/>
              </w:rPr>
              <w:t>Travail</w:t>
            </w:r>
          </w:p>
        </w:tc>
        <w:tc>
          <w:tcPr>
            <w:tcW w:w="1559" w:type="dxa"/>
            <w:tcBorders>
              <w:top w:val="single" w:sz="4" w:space="0" w:color="auto"/>
              <w:bottom w:val="single" w:sz="4" w:space="0" w:color="auto"/>
            </w:tcBorders>
            <w:vAlign w:val="center"/>
          </w:tcPr>
          <w:p w:rsidR="00000000" w:rsidRDefault="00000000">
            <w:pPr>
              <w:keepNext/>
              <w:spacing w:before="60" w:after="60"/>
              <w:jc w:val="center"/>
              <w:rPr>
                <w:i/>
                <w:iCs/>
                <w:sz w:val="18"/>
                <w:lang w:val="fr-CH"/>
              </w:rPr>
            </w:pPr>
            <w:r>
              <w:rPr>
                <w:i/>
                <w:iCs/>
                <w:snapToGrid w:val="0"/>
                <w:sz w:val="18"/>
                <w:lang w:val="fr-CH"/>
              </w:rPr>
              <w:t>Trajet</w:t>
            </w:r>
          </w:p>
        </w:tc>
        <w:tc>
          <w:tcPr>
            <w:tcW w:w="1843" w:type="dxa"/>
            <w:tcBorders>
              <w:top w:val="single" w:sz="4" w:space="0" w:color="auto"/>
              <w:bottom w:val="single" w:sz="4" w:space="0" w:color="auto"/>
            </w:tcBorders>
            <w:vAlign w:val="center"/>
          </w:tcPr>
          <w:p w:rsidR="00000000" w:rsidRDefault="00000000">
            <w:pPr>
              <w:keepNext/>
              <w:spacing w:before="60" w:after="60"/>
              <w:jc w:val="center"/>
              <w:rPr>
                <w:i/>
                <w:iCs/>
                <w:sz w:val="18"/>
                <w:lang w:val="fr-CH"/>
              </w:rPr>
            </w:pPr>
            <w:r>
              <w:rPr>
                <w:i/>
                <w:iCs/>
                <w:snapToGrid w:val="0"/>
                <w:sz w:val="18"/>
                <w:lang w:val="fr-CH"/>
              </w:rPr>
              <w:t>Maladie profession.</w:t>
            </w:r>
          </w:p>
        </w:tc>
      </w:tr>
      <w:tr w:rsidR="00000000">
        <w:tblPrEx>
          <w:tblCellMar>
            <w:top w:w="0" w:type="dxa"/>
            <w:bottom w:w="0" w:type="dxa"/>
          </w:tblCellMar>
        </w:tblPrEx>
        <w:trPr>
          <w:trHeight w:val="235"/>
          <w:jc w:val="center"/>
        </w:trPr>
        <w:tc>
          <w:tcPr>
            <w:tcW w:w="1418" w:type="dxa"/>
            <w:tcBorders>
              <w:top w:val="single" w:sz="4" w:space="0" w:color="auto"/>
              <w:bottom w:val="nil"/>
            </w:tcBorders>
          </w:tcPr>
          <w:p w:rsidR="00000000" w:rsidRDefault="00000000">
            <w:pPr>
              <w:keepNext/>
              <w:spacing w:before="60" w:after="60"/>
              <w:ind w:left="57"/>
              <w:rPr>
                <w:snapToGrid w:val="0"/>
                <w:sz w:val="20"/>
                <w:lang w:val="fr-CH"/>
              </w:rPr>
            </w:pPr>
            <w:r>
              <w:rPr>
                <w:snapToGrid w:val="0"/>
                <w:sz w:val="20"/>
                <w:lang w:val="fr-CH"/>
              </w:rPr>
              <w:t>1990</w:t>
            </w:r>
          </w:p>
        </w:tc>
        <w:tc>
          <w:tcPr>
            <w:tcW w:w="1276" w:type="dxa"/>
            <w:tcBorders>
              <w:top w:val="single" w:sz="4" w:space="0" w:color="auto"/>
              <w:bottom w:val="nil"/>
            </w:tcBorders>
          </w:tcPr>
          <w:p w:rsidR="00000000" w:rsidRDefault="00000000">
            <w:pPr>
              <w:keepNext/>
              <w:spacing w:before="60" w:after="60"/>
              <w:ind w:right="227"/>
              <w:jc w:val="right"/>
              <w:rPr>
                <w:snapToGrid w:val="0"/>
                <w:sz w:val="20"/>
                <w:lang w:val="fr-CH"/>
              </w:rPr>
            </w:pPr>
            <w:r>
              <w:rPr>
                <w:snapToGrid w:val="0"/>
                <w:sz w:val="20"/>
                <w:lang w:val="fr-CH"/>
              </w:rPr>
              <w:t>693 572</w:t>
            </w:r>
          </w:p>
        </w:tc>
        <w:tc>
          <w:tcPr>
            <w:tcW w:w="1275" w:type="dxa"/>
            <w:tcBorders>
              <w:top w:val="single" w:sz="4" w:space="0" w:color="auto"/>
              <w:bottom w:val="nil"/>
            </w:tcBorders>
          </w:tcPr>
          <w:p w:rsidR="00000000" w:rsidRDefault="00000000">
            <w:pPr>
              <w:keepNext/>
              <w:spacing w:before="60" w:after="60"/>
              <w:ind w:right="227"/>
              <w:jc w:val="right"/>
              <w:rPr>
                <w:snapToGrid w:val="0"/>
                <w:sz w:val="20"/>
                <w:lang w:val="fr-CH"/>
              </w:rPr>
            </w:pPr>
            <w:r>
              <w:rPr>
                <w:snapToGrid w:val="0"/>
                <w:sz w:val="20"/>
                <w:lang w:val="fr-CH"/>
              </w:rPr>
              <w:t>632 012</w:t>
            </w:r>
          </w:p>
        </w:tc>
        <w:tc>
          <w:tcPr>
            <w:tcW w:w="1559" w:type="dxa"/>
            <w:tcBorders>
              <w:top w:val="single" w:sz="4" w:space="0" w:color="auto"/>
              <w:bottom w:val="nil"/>
            </w:tcBorders>
          </w:tcPr>
          <w:p w:rsidR="00000000" w:rsidRDefault="00000000">
            <w:pPr>
              <w:keepNext/>
              <w:spacing w:before="60" w:after="60"/>
              <w:ind w:right="567"/>
              <w:jc w:val="right"/>
              <w:rPr>
                <w:snapToGrid w:val="0"/>
                <w:sz w:val="20"/>
                <w:lang w:val="fr-CH"/>
              </w:rPr>
            </w:pPr>
            <w:r>
              <w:rPr>
                <w:snapToGrid w:val="0"/>
                <w:sz w:val="20"/>
                <w:lang w:val="fr-CH"/>
              </w:rPr>
              <w:t>56 343</w:t>
            </w:r>
          </w:p>
        </w:tc>
        <w:tc>
          <w:tcPr>
            <w:tcW w:w="1843" w:type="dxa"/>
            <w:tcBorders>
              <w:top w:val="single" w:sz="4" w:space="0" w:color="auto"/>
              <w:bottom w:val="nil"/>
            </w:tcBorders>
          </w:tcPr>
          <w:p w:rsidR="00000000" w:rsidRDefault="00000000">
            <w:pPr>
              <w:keepNext/>
              <w:spacing w:before="60" w:after="60"/>
              <w:ind w:right="567"/>
              <w:jc w:val="right"/>
              <w:rPr>
                <w:snapToGrid w:val="0"/>
                <w:sz w:val="20"/>
                <w:lang w:val="fr-CH"/>
              </w:rPr>
            </w:pPr>
            <w:r>
              <w:rPr>
                <w:snapToGrid w:val="0"/>
                <w:sz w:val="20"/>
                <w:lang w:val="fr-CH"/>
              </w:rPr>
              <w:t>5 217</w:t>
            </w:r>
          </w:p>
        </w:tc>
      </w:tr>
      <w:tr w:rsidR="00000000">
        <w:tblPrEx>
          <w:tblCellMar>
            <w:top w:w="0" w:type="dxa"/>
            <w:bottom w:w="0" w:type="dxa"/>
          </w:tblCellMar>
        </w:tblPrEx>
        <w:trPr>
          <w:trHeight w:val="235"/>
          <w:jc w:val="center"/>
        </w:trPr>
        <w:tc>
          <w:tcPr>
            <w:tcW w:w="1418" w:type="dxa"/>
            <w:tcBorders>
              <w:top w:val="nil"/>
            </w:tcBorders>
          </w:tcPr>
          <w:p w:rsidR="00000000" w:rsidRDefault="00000000">
            <w:pPr>
              <w:spacing w:before="60" w:after="60"/>
              <w:ind w:left="57"/>
              <w:rPr>
                <w:snapToGrid w:val="0"/>
                <w:sz w:val="20"/>
                <w:lang w:val="fr-CH"/>
              </w:rPr>
            </w:pPr>
            <w:r>
              <w:rPr>
                <w:snapToGrid w:val="0"/>
                <w:sz w:val="20"/>
                <w:lang w:val="fr-CH"/>
              </w:rPr>
              <w:t>1991</w:t>
            </w:r>
          </w:p>
        </w:tc>
        <w:tc>
          <w:tcPr>
            <w:tcW w:w="1276" w:type="dxa"/>
            <w:tcBorders>
              <w:top w:val="nil"/>
            </w:tcBorders>
          </w:tcPr>
          <w:p w:rsidR="00000000" w:rsidRDefault="00000000">
            <w:pPr>
              <w:spacing w:before="60" w:after="60"/>
              <w:ind w:right="227"/>
              <w:jc w:val="right"/>
              <w:rPr>
                <w:snapToGrid w:val="0"/>
                <w:sz w:val="20"/>
                <w:lang w:val="fr-CH"/>
              </w:rPr>
            </w:pPr>
            <w:r>
              <w:rPr>
                <w:snapToGrid w:val="0"/>
                <w:sz w:val="20"/>
                <w:lang w:val="fr-CH"/>
              </w:rPr>
              <w:t>632 322</w:t>
            </w:r>
          </w:p>
        </w:tc>
        <w:tc>
          <w:tcPr>
            <w:tcW w:w="1275" w:type="dxa"/>
            <w:tcBorders>
              <w:top w:val="nil"/>
            </w:tcBorders>
          </w:tcPr>
          <w:p w:rsidR="00000000" w:rsidRDefault="00000000">
            <w:pPr>
              <w:spacing w:before="60" w:after="60"/>
              <w:ind w:right="227"/>
              <w:jc w:val="right"/>
              <w:rPr>
                <w:snapToGrid w:val="0"/>
                <w:sz w:val="20"/>
                <w:lang w:val="fr-CH"/>
              </w:rPr>
            </w:pPr>
            <w:r>
              <w:rPr>
                <w:snapToGrid w:val="0"/>
                <w:sz w:val="20"/>
                <w:lang w:val="fr-CH"/>
              </w:rPr>
              <w:t>579 362</w:t>
            </w:r>
          </w:p>
        </w:tc>
        <w:tc>
          <w:tcPr>
            <w:tcW w:w="1559" w:type="dxa"/>
            <w:tcBorders>
              <w:top w:val="nil"/>
            </w:tcBorders>
          </w:tcPr>
          <w:p w:rsidR="00000000" w:rsidRDefault="00000000">
            <w:pPr>
              <w:spacing w:before="60" w:after="60"/>
              <w:ind w:right="567"/>
              <w:jc w:val="right"/>
              <w:rPr>
                <w:snapToGrid w:val="0"/>
                <w:sz w:val="20"/>
                <w:lang w:val="fr-CH"/>
              </w:rPr>
            </w:pPr>
            <w:r>
              <w:rPr>
                <w:snapToGrid w:val="0"/>
                <w:sz w:val="20"/>
                <w:lang w:val="fr-CH"/>
              </w:rPr>
              <w:t>46 679</w:t>
            </w:r>
          </w:p>
        </w:tc>
        <w:tc>
          <w:tcPr>
            <w:tcW w:w="1843" w:type="dxa"/>
            <w:tcBorders>
              <w:top w:val="nil"/>
            </w:tcBorders>
          </w:tcPr>
          <w:p w:rsidR="00000000" w:rsidRDefault="00000000">
            <w:pPr>
              <w:spacing w:before="60" w:after="60"/>
              <w:ind w:right="567"/>
              <w:jc w:val="right"/>
              <w:rPr>
                <w:snapToGrid w:val="0"/>
                <w:sz w:val="20"/>
                <w:lang w:val="fr-CH"/>
              </w:rPr>
            </w:pPr>
            <w:r>
              <w:rPr>
                <w:snapToGrid w:val="0"/>
                <w:sz w:val="20"/>
                <w:lang w:val="fr-CH"/>
              </w:rPr>
              <w:t>6 281</w:t>
            </w:r>
          </w:p>
        </w:tc>
      </w:tr>
      <w:tr w:rsidR="00000000">
        <w:tblPrEx>
          <w:tblCellMar>
            <w:top w:w="0" w:type="dxa"/>
            <w:bottom w:w="0" w:type="dxa"/>
          </w:tblCellMar>
        </w:tblPrEx>
        <w:trPr>
          <w:trHeight w:val="235"/>
          <w:jc w:val="center"/>
        </w:trPr>
        <w:tc>
          <w:tcPr>
            <w:tcW w:w="1418" w:type="dxa"/>
          </w:tcPr>
          <w:p w:rsidR="00000000" w:rsidRDefault="00000000">
            <w:pPr>
              <w:spacing w:before="60" w:after="60"/>
              <w:ind w:left="57"/>
              <w:rPr>
                <w:snapToGrid w:val="0"/>
                <w:sz w:val="20"/>
                <w:lang w:val="fr-CH"/>
              </w:rPr>
            </w:pPr>
            <w:r>
              <w:rPr>
                <w:snapToGrid w:val="0"/>
                <w:sz w:val="20"/>
                <w:lang w:val="fr-CH"/>
              </w:rPr>
              <w:t>1992</w:t>
            </w:r>
          </w:p>
        </w:tc>
        <w:tc>
          <w:tcPr>
            <w:tcW w:w="1276" w:type="dxa"/>
          </w:tcPr>
          <w:p w:rsidR="00000000" w:rsidRDefault="00000000">
            <w:pPr>
              <w:spacing w:before="60" w:after="60"/>
              <w:ind w:right="227"/>
              <w:jc w:val="right"/>
              <w:rPr>
                <w:snapToGrid w:val="0"/>
                <w:sz w:val="20"/>
                <w:lang w:val="fr-CH"/>
              </w:rPr>
            </w:pPr>
            <w:r>
              <w:rPr>
                <w:snapToGrid w:val="0"/>
                <w:sz w:val="20"/>
                <w:lang w:val="fr-CH"/>
              </w:rPr>
              <w:t>532 514</w:t>
            </w:r>
          </w:p>
        </w:tc>
        <w:tc>
          <w:tcPr>
            <w:tcW w:w="1275" w:type="dxa"/>
          </w:tcPr>
          <w:p w:rsidR="00000000" w:rsidRDefault="00000000">
            <w:pPr>
              <w:spacing w:before="60" w:after="60"/>
              <w:ind w:right="227"/>
              <w:jc w:val="right"/>
              <w:rPr>
                <w:snapToGrid w:val="0"/>
                <w:sz w:val="20"/>
                <w:lang w:val="fr-CH"/>
              </w:rPr>
            </w:pPr>
            <w:r>
              <w:rPr>
                <w:snapToGrid w:val="0"/>
                <w:sz w:val="20"/>
                <w:lang w:val="fr-CH"/>
              </w:rPr>
              <w:t>490 916</w:t>
            </w:r>
          </w:p>
        </w:tc>
        <w:tc>
          <w:tcPr>
            <w:tcW w:w="1559" w:type="dxa"/>
          </w:tcPr>
          <w:p w:rsidR="00000000" w:rsidRDefault="00000000">
            <w:pPr>
              <w:spacing w:before="60" w:after="60"/>
              <w:ind w:right="567"/>
              <w:jc w:val="right"/>
              <w:rPr>
                <w:snapToGrid w:val="0"/>
                <w:sz w:val="20"/>
                <w:lang w:val="fr-CH"/>
              </w:rPr>
            </w:pPr>
            <w:r>
              <w:rPr>
                <w:snapToGrid w:val="0"/>
                <w:sz w:val="20"/>
                <w:lang w:val="fr-CH"/>
              </w:rPr>
              <w:t>33 299</w:t>
            </w:r>
          </w:p>
        </w:tc>
        <w:tc>
          <w:tcPr>
            <w:tcW w:w="1843" w:type="dxa"/>
          </w:tcPr>
          <w:p w:rsidR="00000000" w:rsidRDefault="00000000">
            <w:pPr>
              <w:spacing w:before="60" w:after="60"/>
              <w:ind w:right="567"/>
              <w:jc w:val="right"/>
              <w:rPr>
                <w:snapToGrid w:val="0"/>
                <w:sz w:val="20"/>
                <w:lang w:val="fr-CH"/>
              </w:rPr>
            </w:pPr>
            <w:r>
              <w:rPr>
                <w:snapToGrid w:val="0"/>
                <w:sz w:val="20"/>
                <w:lang w:val="fr-CH"/>
              </w:rPr>
              <w:t>8 299</w:t>
            </w:r>
          </w:p>
        </w:tc>
      </w:tr>
      <w:tr w:rsidR="00000000">
        <w:tblPrEx>
          <w:tblCellMar>
            <w:top w:w="0" w:type="dxa"/>
            <w:bottom w:w="0" w:type="dxa"/>
          </w:tblCellMar>
        </w:tblPrEx>
        <w:trPr>
          <w:trHeight w:val="235"/>
          <w:jc w:val="center"/>
        </w:trPr>
        <w:tc>
          <w:tcPr>
            <w:tcW w:w="1418" w:type="dxa"/>
          </w:tcPr>
          <w:p w:rsidR="00000000" w:rsidRDefault="00000000">
            <w:pPr>
              <w:spacing w:before="60" w:after="60"/>
              <w:ind w:left="57"/>
              <w:rPr>
                <w:snapToGrid w:val="0"/>
                <w:sz w:val="20"/>
                <w:lang w:val="fr-CH"/>
              </w:rPr>
            </w:pPr>
            <w:r>
              <w:rPr>
                <w:snapToGrid w:val="0"/>
                <w:sz w:val="20"/>
                <w:lang w:val="fr-CH"/>
              </w:rPr>
              <w:t>1993</w:t>
            </w:r>
          </w:p>
        </w:tc>
        <w:tc>
          <w:tcPr>
            <w:tcW w:w="1276" w:type="dxa"/>
          </w:tcPr>
          <w:p w:rsidR="00000000" w:rsidRDefault="00000000">
            <w:pPr>
              <w:spacing w:before="60" w:after="60"/>
              <w:ind w:right="227"/>
              <w:jc w:val="right"/>
              <w:rPr>
                <w:snapToGrid w:val="0"/>
                <w:sz w:val="20"/>
                <w:lang w:val="fr-CH"/>
              </w:rPr>
            </w:pPr>
            <w:r>
              <w:rPr>
                <w:snapToGrid w:val="0"/>
                <w:sz w:val="20"/>
                <w:lang w:val="fr-CH"/>
              </w:rPr>
              <w:t>412 293</w:t>
            </w:r>
          </w:p>
        </w:tc>
        <w:tc>
          <w:tcPr>
            <w:tcW w:w="1275" w:type="dxa"/>
          </w:tcPr>
          <w:p w:rsidR="00000000" w:rsidRDefault="00000000">
            <w:pPr>
              <w:spacing w:before="60" w:after="60"/>
              <w:ind w:right="227"/>
              <w:jc w:val="right"/>
              <w:rPr>
                <w:snapToGrid w:val="0"/>
                <w:sz w:val="20"/>
                <w:lang w:val="fr-CH"/>
              </w:rPr>
            </w:pPr>
            <w:r>
              <w:rPr>
                <w:snapToGrid w:val="0"/>
                <w:sz w:val="20"/>
                <w:lang w:val="fr-CH"/>
              </w:rPr>
              <w:t>374 167</w:t>
            </w:r>
          </w:p>
        </w:tc>
        <w:tc>
          <w:tcPr>
            <w:tcW w:w="1559" w:type="dxa"/>
          </w:tcPr>
          <w:p w:rsidR="00000000" w:rsidRDefault="00000000">
            <w:pPr>
              <w:spacing w:before="60" w:after="60"/>
              <w:ind w:right="567"/>
              <w:jc w:val="right"/>
              <w:rPr>
                <w:snapToGrid w:val="0"/>
                <w:sz w:val="20"/>
                <w:lang w:val="fr-CH"/>
              </w:rPr>
            </w:pPr>
            <w:r>
              <w:rPr>
                <w:snapToGrid w:val="0"/>
                <w:sz w:val="20"/>
                <w:lang w:val="fr-CH"/>
              </w:rPr>
              <w:t>22 709</w:t>
            </w:r>
          </w:p>
        </w:tc>
        <w:tc>
          <w:tcPr>
            <w:tcW w:w="1843" w:type="dxa"/>
          </w:tcPr>
          <w:p w:rsidR="00000000" w:rsidRDefault="00000000">
            <w:pPr>
              <w:spacing w:before="60" w:after="60"/>
              <w:ind w:right="567"/>
              <w:jc w:val="right"/>
              <w:rPr>
                <w:snapToGrid w:val="0"/>
                <w:sz w:val="20"/>
                <w:lang w:val="fr-CH"/>
              </w:rPr>
            </w:pPr>
            <w:r>
              <w:rPr>
                <w:snapToGrid w:val="0"/>
                <w:sz w:val="20"/>
                <w:lang w:val="fr-CH"/>
              </w:rPr>
              <w:t>15 417</w:t>
            </w:r>
          </w:p>
        </w:tc>
      </w:tr>
      <w:tr w:rsidR="00000000">
        <w:tblPrEx>
          <w:tblCellMar>
            <w:top w:w="0" w:type="dxa"/>
            <w:bottom w:w="0" w:type="dxa"/>
          </w:tblCellMar>
        </w:tblPrEx>
        <w:trPr>
          <w:trHeight w:val="235"/>
          <w:jc w:val="center"/>
        </w:trPr>
        <w:tc>
          <w:tcPr>
            <w:tcW w:w="1418" w:type="dxa"/>
          </w:tcPr>
          <w:p w:rsidR="00000000" w:rsidRDefault="00000000">
            <w:pPr>
              <w:spacing w:before="60" w:after="60"/>
              <w:ind w:left="57"/>
              <w:rPr>
                <w:snapToGrid w:val="0"/>
                <w:sz w:val="20"/>
                <w:lang w:val="fr-CH"/>
              </w:rPr>
            </w:pPr>
            <w:r>
              <w:rPr>
                <w:snapToGrid w:val="0"/>
                <w:sz w:val="20"/>
                <w:lang w:val="fr-CH"/>
              </w:rPr>
              <w:t>1994</w:t>
            </w:r>
          </w:p>
        </w:tc>
        <w:tc>
          <w:tcPr>
            <w:tcW w:w="1276" w:type="dxa"/>
          </w:tcPr>
          <w:p w:rsidR="00000000" w:rsidRDefault="00000000">
            <w:pPr>
              <w:spacing w:before="60" w:after="60"/>
              <w:ind w:right="227"/>
              <w:jc w:val="right"/>
              <w:rPr>
                <w:snapToGrid w:val="0"/>
                <w:sz w:val="20"/>
                <w:lang w:val="fr-CH"/>
              </w:rPr>
            </w:pPr>
            <w:r>
              <w:rPr>
                <w:snapToGrid w:val="0"/>
                <w:sz w:val="20"/>
                <w:lang w:val="fr-CH"/>
              </w:rPr>
              <w:t>388 304</w:t>
            </w:r>
          </w:p>
        </w:tc>
        <w:tc>
          <w:tcPr>
            <w:tcW w:w="1275" w:type="dxa"/>
          </w:tcPr>
          <w:p w:rsidR="00000000" w:rsidRDefault="00000000">
            <w:pPr>
              <w:spacing w:before="60" w:after="60"/>
              <w:ind w:right="227"/>
              <w:jc w:val="right"/>
              <w:rPr>
                <w:snapToGrid w:val="0"/>
                <w:sz w:val="20"/>
                <w:lang w:val="fr-CH"/>
              </w:rPr>
            </w:pPr>
            <w:r>
              <w:rPr>
                <w:snapToGrid w:val="0"/>
                <w:sz w:val="20"/>
                <w:lang w:val="fr-CH"/>
              </w:rPr>
              <w:t>350 210</w:t>
            </w:r>
          </w:p>
        </w:tc>
        <w:tc>
          <w:tcPr>
            <w:tcW w:w="1559" w:type="dxa"/>
          </w:tcPr>
          <w:p w:rsidR="00000000" w:rsidRDefault="00000000">
            <w:pPr>
              <w:spacing w:before="60" w:after="60"/>
              <w:ind w:right="567"/>
              <w:jc w:val="right"/>
              <w:rPr>
                <w:snapToGrid w:val="0"/>
                <w:sz w:val="20"/>
                <w:lang w:val="fr-CH"/>
              </w:rPr>
            </w:pPr>
            <w:r>
              <w:rPr>
                <w:snapToGrid w:val="0"/>
                <w:sz w:val="20"/>
                <w:lang w:val="fr-CH"/>
              </w:rPr>
              <w:t>22 824</w:t>
            </w:r>
          </w:p>
        </w:tc>
        <w:tc>
          <w:tcPr>
            <w:tcW w:w="1843" w:type="dxa"/>
          </w:tcPr>
          <w:p w:rsidR="00000000" w:rsidRDefault="00000000">
            <w:pPr>
              <w:spacing w:before="60" w:after="60"/>
              <w:ind w:right="567"/>
              <w:jc w:val="right"/>
              <w:rPr>
                <w:snapToGrid w:val="0"/>
                <w:sz w:val="20"/>
                <w:lang w:val="fr-CH"/>
              </w:rPr>
            </w:pPr>
            <w:r>
              <w:rPr>
                <w:snapToGrid w:val="0"/>
                <w:sz w:val="20"/>
                <w:lang w:val="fr-CH"/>
              </w:rPr>
              <w:t>15 270</w:t>
            </w:r>
          </w:p>
        </w:tc>
      </w:tr>
      <w:tr w:rsidR="00000000">
        <w:tblPrEx>
          <w:tblCellMar>
            <w:top w:w="0" w:type="dxa"/>
            <w:bottom w:w="0" w:type="dxa"/>
          </w:tblCellMar>
        </w:tblPrEx>
        <w:trPr>
          <w:trHeight w:val="235"/>
          <w:jc w:val="center"/>
        </w:trPr>
        <w:tc>
          <w:tcPr>
            <w:tcW w:w="1418" w:type="dxa"/>
          </w:tcPr>
          <w:p w:rsidR="00000000" w:rsidRDefault="00000000">
            <w:pPr>
              <w:spacing w:before="60" w:after="60"/>
              <w:ind w:left="57"/>
              <w:rPr>
                <w:snapToGrid w:val="0"/>
                <w:sz w:val="20"/>
                <w:lang w:val="fr-CH"/>
              </w:rPr>
            </w:pPr>
            <w:r>
              <w:rPr>
                <w:snapToGrid w:val="0"/>
                <w:sz w:val="20"/>
                <w:lang w:val="fr-CH"/>
              </w:rPr>
              <w:t>1995</w:t>
            </w:r>
          </w:p>
        </w:tc>
        <w:tc>
          <w:tcPr>
            <w:tcW w:w="1276" w:type="dxa"/>
          </w:tcPr>
          <w:p w:rsidR="00000000" w:rsidRDefault="00000000">
            <w:pPr>
              <w:spacing w:before="60" w:after="60"/>
              <w:ind w:right="227"/>
              <w:jc w:val="right"/>
              <w:rPr>
                <w:snapToGrid w:val="0"/>
                <w:sz w:val="20"/>
                <w:lang w:val="fr-CH"/>
              </w:rPr>
            </w:pPr>
            <w:r>
              <w:rPr>
                <w:snapToGrid w:val="0"/>
                <w:sz w:val="20"/>
                <w:lang w:val="fr-CH"/>
              </w:rPr>
              <w:t>424 137</w:t>
            </w:r>
          </w:p>
        </w:tc>
        <w:tc>
          <w:tcPr>
            <w:tcW w:w="1275" w:type="dxa"/>
          </w:tcPr>
          <w:p w:rsidR="00000000" w:rsidRDefault="00000000">
            <w:pPr>
              <w:spacing w:before="60" w:after="60"/>
              <w:ind w:right="227"/>
              <w:jc w:val="right"/>
              <w:rPr>
                <w:snapToGrid w:val="0"/>
                <w:sz w:val="20"/>
                <w:lang w:val="fr-CH"/>
              </w:rPr>
            </w:pPr>
            <w:r>
              <w:rPr>
                <w:snapToGrid w:val="0"/>
                <w:sz w:val="20"/>
                <w:lang w:val="fr-CH"/>
              </w:rPr>
              <w:t>374 700</w:t>
            </w:r>
          </w:p>
        </w:tc>
        <w:tc>
          <w:tcPr>
            <w:tcW w:w="1559" w:type="dxa"/>
          </w:tcPr>
          <w:p w:rsidR="00000000" w:rsidRDefault="00000000">
            <w:pPr>
              <w:spacing w:before="60" w:after="60"/>
              <w:ind w:right="567"/>
              <w:jc w:val="right"/>
              <w:rPr>
                <w:snapToGrid w:val="0"/>
                <w:sz w:val="20"/>
                <w:lang w:val="fr-CH"/>
              </w:rPr>
            </w:pPr>
            <w:r>
              <w:rPr>
                <w:snapToGrid w:val="0"/>
                <w:sz w:val="20"/>
                <w:lang w:val="fr-CH"/>
              </w:rPr>
              <w:t>28 791</w:t>
            </w:r>
          </w:p>
        </w:tc>
        <w:tc>
          <w:tcPr>
            <w:tcW w:w="1843" w:type="dxa"/>
          </w:tcPr>
          <w:p w:rsidR="00000000" w:rsidRDefault="00000000">
            <w:pPr>
              <w:spacing w:before="60" w:after="60"/>
              <w:ind w:right="567"/>
              <w:jc w:val="right"/>
              <w:rPr>
                <w:snapToGrid w:val="0"/>
                <w:sz w:val="20"/>
                <w:lang w:val="fr-CH"/>
              </w:rPr>
            </w:pPr>
            <w:r>
              <w:rPr>
                <w:snapToGrid w:val="0"/>
                <w:sz w:val="20"/>
                <w:lang w:val="fr-CH"/>
              </w:rPr>
              <w:t>20 646</w:t>
            </w:r>
          </w:p>
        </w:tc>
      </w:tr>
      <w:tr w:rsidR="00000000">
        <w:tblPrEx>
          <w:tblCellMar>
            <w:top w:w="0" w:type="dxa"/>
            <w:bottom w:w="0" w:type="dxa"/>
          </w:tblCellMar>
        </w:tblPrEx>
        <w:trPr>
          <w:trHeight w:val="235"/>
          <w:jc w:val="center"/>
        </w:trPr>
        <w:tc>
          <w:tcPr>
            <w:tcW w:w="1418" w:type="dxa"/>
          </w:tcPr>
          <w:p w:rsidR="00000000" w:rsidRDefault="00000000">
            <w:pPr>
              <w:spacing w:before="60" w:after="60"/>
              <w:ind w:left="57"/>
              <w:rPr>
                <w:snapToGrid w:val="0"/>
                <w:sz w:val="20"/>
                <w:lang w:val="fr-CH"/>
              </w:rPr>
            </w:pPr>
            <w:r>
              <w:rPr>
                <w:snapToGrid w:val="0"/>
                <w:sz w:val="20"/>
                <w:lang w:val="fr-CH"/>
              </w:rPr>
              <w:t>1996</w:t>
            </w:r>
          </w:p>
        </w:tc>
        <w:tc>
          <w:tcPr>
            <w:tcW w:w="1276" w:type="dxa"/>
          </w:tcPr>
          <w:p w:rsidR="00000000" w:rsidRDefault="00000000">
            <w:pPr>
              <w:spacing w:before="60" w:after="60"/>
              <w:ind w:right="227"/>
              <w:jc w:val="right"/>
              <w:rPr>
                <w:snapToGrid w:val="0"/>
                <w:sz w:val="20"/>
                <w:lang w:val="fr-CH"/>
              </w:rPr>
            </w:pPr>
            <w:r>
              <w:rPr>
                <w:snapToGrid w:val="0"/>
                <w:sz w:val="20"/>
                <w:lang w:val="fr-CH"/>
              </w:rPr>
              <w:t>395 455</w:t>
            </w:r>
          </w:p>
        </w:tc>
        <w:tc>
          <w:tcPr>
            <w:tcW w:w="1275" w:type="dxa"/>
          </w:tcPr>
          <w:p w:rsidR="00000000" w:rsidRDefault="00000000">
            <w:pPr>
              <w:spacing w:before="60" w:after="60"/>
              <w:ind w:right="227"/>
              <w:jc w:val="right"/>
              <w:rPr>
                <w:snapToGrid w:val="0"/>
                <w:sz w:val="20"/>
                <w:lang w:val="fr-CH"/>
              </w:rPr>
            </w:pPr>
            <w:r>
              <w:rPr>
                <w:snapToGrid w:val="0"/>
                <w:sz w:val="20"/>
                <w:lang w:val="fr-CH"/>
              </w:rPr>
              <w:t>325 870</w:t>
            </w:r>
          </w:p>
        </w:tc>
        <w:tc>
          <w:tcPr>
            <w:tcW w:w="1559" w:type="dxa"/>
          </w:tcPr>
          <w:p w:rsidR="00000000" w:rsidRDefault="00000000">
            <w:pPr>
              <w:spacing w:before="60" w:after="60"/>
              <w:ind w:right="567"/>
              <w:jc w:val="right"/>
              <w:rPr>
                <w:snapToGrid w:val="0"/>
                <w:sz w:val="20"/>
                <w:lang w:val="fr-CH"/>
              </w:rPr>
            </w:pPr>
            <w:r>
              <w:rPr>
                <w:snapToGrid w:val="0"/>
                <w:sz w:val="20"/>
                <w:lang w:val="fr-CH"/>
              </w:rPr>
              <w:t>34 696</w:t>
            </w:r>
          </w:p>
        </w:tc>
        <w:tc>
          <w:tcPr>
            <w:tcW w:w="1843" w:type="dxa"/>
          </w:tcPr>
          <w:p w:rsidR="00000000" w:rsidRDefault="00000000">
            <w:pPr>
              <w:spacing w:before="60" w:after="60"/>
              <w:ind w:right="567"/>
              <w:jc w:val="right"/>
              <w:rPr>
                <w:snapToGrid w:val="0"/>
                <w:sz w:val="20"/>
                <w:lang w:val="fr-CH"/>
              </w:rPr>
            </w:pPr>
            <w:r>
              <w:rPr>
                <w:snapToGrid w:val="0"/>
                <w:sz w:val="20"/>
                <w:lang w:val="fr-CH"/>
              </w:rPr>
              <w:t>34 889</w:t>
            </w:r>
          </w:p>
        </w:tc>
      </w:tr>
      <w:tr w:rsidR="00000000">
        <w:tblPrEx>
          <w:tblCellMar>
            <w:top w:w="0" w:type="dxa"/>
            <w:bottom w:w="0" w:type="dxa"/>
          </w:tblCellMar>
        </w:tblPrEx>
        <w:trPr>
          <w:trHeight w:val="192"/>
          <w:jc w:val="center"/>
        </w:trPr>
        <w:tc>
          <w:tcPr>
            <w:tcW w:w="1418" w:type="dxa"/>
          </w:tcPr>
          <w:p w:rsidR="00000000" w:rsidRDefault="00000000">
            <w:pPr>
              <w:spacing w:before="60" w:after="60"/>
              <w:ind w:left="57"/>
              <w:rPr>
                <w:snapToGrid w:val="0"/>
                <w:sz w:val="20"/>
                <w:lang w:val="fr-CH"/>
              </w:rPr>
            </w:pPr>
            <w:r>
              <w:rPr>
                <w:snapToGrid w:val="0"/>
                <w:sz w:val="20"/>
                <w:lang w:val="fr-CH"/>
              </w:rPr>
              <w:t>1997</w:t>
            </w:r>
          </w:p>
        </w:tc>
        <w:tc>
          <w:tcPr>
            <w:tcW w:w="1276" w:type="dxa"/>
          </w:tcPr>
          <w:p w:rsidR="00000000" w:rsidRDefault="00000000">
            <w:pPr>
              <w:spacing w:before="60" w:after="60"/>
              <w:ind w:right="227"/>
              <w:jc w:val="right"/>
              <w:rPr>
                <w:snapToGrid w:val="0"/>
                <w:sz w:val="20"/>
                <w:lang w:val="fr-CH"/>
              </w:rPr>
            </w:pPr>
            <w:r>
              <w:rPr>
                <w:snapToGrid w:val="0"/>
                <w:sz w:val="20"/>
                <w:lang w:val="fr-CH"/>
              </w:rPr>
              <w:t>421 343</w:t>
            </w:r>
          </w:p>
        </w:tc>
        <w:tc>
          <w:tcPr>
            <w:tcW w:w="1275" w:type="dxa"/>
          </w:tcPr>
          <w:p w:rsidR="00000000" w:rsidRDefault="00000000">
            <w:pPr>
              <w:spacing w:before="60" w:after="60"/>
              <w:ind w:right="227"/>
              <w:jc w:val="right"/>
              <w:rPr>
                <w:snapToGrid w:val="0"/>
                <w:sz w:val="20"/>
                <w:lang w:val="fr-CH"/>
              </w:rPr>
            </w:pPr>
            <w:r>
              <w:rPr>
                <w:snapToGrid w:val="0"/>
                <w:sz w:val="20"/>
                <w:lang w:val="fr-CH"/>
              </w:rPr>
              <w:t>347 482</w:t>
            </w:r>
          </w:p>
        </w:tc>
        <w:tc>
          <w:tcPr>
            <w:tcW w:w="1559" w:type="dxa"/>
          </w:tcPr>
          <w:p w:rsidR="00000000" w:rsidRDefault="00000000">
            <w:pPr>
              <w:spacing w:before="60" w:after="60"/>
              <w:ind w:right="567"/>
              <w:jc w:val="right"/>
              <w:rPr>
                <w:snapToGrid w:val="0"/>
                <w:sz w:val="20"/>
                <w:lang w:val="fr-CH"/>
              </w:rPr>
            </w:pPr>
            <w:r>
              <w:rPr>
                <w:snapToGrid w:val="0"/>
                <w:sz w:val="20"/>
                <w:lang w:val="fr-CH"/>
              </w:rPr>
              <w:t>37 213</w:t>
            </w:r>
          </w:p>
        </w:tc>
        <w:tc>
          <w:tcPr>
            <w:tcW w:w="1843" w:type="dxa"/>
          </w:tcPr>
          <w:p w:rsidR="00000000" w:rsidRDefault="00000000">
            <w:pPr>
              <w:spacing w:before="60" w:after="60"/>
              <w:ind w:right="567"/>
              <w:jc w:val="right"/>
              <w:rPr>
                <w:snapToGrid w:val="0"/>
                <w:sz w:val="20"/>
                <w:lang w:val="fr-CH"/>
              </w:rPr>
            </w:pPr>
            <w:r>
              <w:rPr>
                <w:snapToGrid w:val="0"/>
                <w:sz w:val="20"/>
                <w:lang w:val="fr-CH"/>
              </w:rPr>
              <w:t>36 648</w:t>
            </w:r>
          </w:p>
        </w:tc>
      </w:tr>
      <w:tr w:rsidR="00000000">
        <w:tblPrEx>
          <w:tblCellMar>
            <w:top w:w="0" w:type="dxa"/>
            <w:bottom w:w="0" w:type="dxa"/>
          </w:tblCellMar>
        </w:tblPrEx>
        <w:trPr>
          <w:trHeight w:val="192"/>
          <w:jc w:val="center"/>
        </w:trPr>
        <w:tc>
          <w:tcPr>
            <w:tcW w:w="1418" w:type="dxa"/>
          </w:tcPr>
          <w:p w:rsidR="00000000" w:rsidRDefault="00000000">
            <w:pPr>
              <w:spacing w:before="60" w:after="60"/>
              <w:ind w:left="57"/>
              <w:rPr>
                <w:snapToGrid w:val="0"/>
                <w:sz w:val="20"/>
                <w:lang w:val="fr-CH"/>
              </w:rPr>
            </w:pPr>
            <w:r>
              <w:rPr>
                <w:snapToGrid w:val="0"/>
                <w:sz w:val="20"/>
                <w:lang w:val="fr-CH"/>
              </w:rPr>
              <w:t>1998</w:t>
            </w:r>
          </w:p>
        </w:tc>
        <w:tc>
          <w:tcPr>
            <w:tcW w:w="1276" w:type="dxa"/>
          </w:tcPr>
          <w:p w:rsidR="00000000" w:rsidRDefault="00000000">
            <w:pPr>
              <w:spacing w:before="60" w:after="60"/>
              <w:ind w:right="227"/>
              <w:jc w:val="right"/>
              <w:rPr>
                <w:snapToGrid w:val="0"/>
                <w:sz w:val="20"/>
                <w:lang w:val="fr-CH"/>
              </w:rPr>
            </w:pPr>
            <w:r>
              <w:rPr>
                <w:snapToGrid w:val="0"/>
                <w:sz w:val="20"/>
                <w:lang w:val="fr-CH"/>
              </w:rPr>
              <w:t>414 341</w:t>
            </w:r>
          </w:p>
        </w:tc>
        <w:tc>
          <w:tcPr>
            <w:tcW w:w="1275" w:type="dxa"/>
          </w:tcPr>
          <w:p w:rsidR="00000000" w:rsidRDefault="00000000">
            <w:pPr>
              <w:spacing w:before="60" w:after="60"/>
              <w:ind w:right="227"/>
              <w:jc w:val="right"/>
              <w:rPr>
                <w:snapToGrid w:val="0"/>
                <w:sz w:val="20"/>
                <w:lang w:val="fr-CH"/>
              </w:rPr>
            </w:pPr>
            <w:r>
              <w:rPr>
                <w:snapToGrid w:val="0"/>
                <w:sz w:val="20"/>
                <w:lang w:val="fr-CH"/>
              </w:rPr>
              <w:t>347 738</w:t>
            </w:r>
          </w:p>
        </w:tc>
        <w:tc>
          <w:tcPr>
            <w:tcW w:w="1559" w:type="dxa"/>
          </w:tcPr>
          <w:p w:rsidR="00000000" w:rsidRDefault="00000000">
            <w:pPr>
              <w:spacing w:before="60" w:after="60"/>
              <w:ind w:right="567"/>
              <w:jc w:val="right"/>
              <w:rPr>
                <w:snapToGrid w:val="0"/>
                <w:sz w:val="20"/>
                <w:lang w:val="fr-CH"/>
              </w:rPr>
            </w:pPr>
            <w:r>
              <w:rPr>
                <w:snapToGrid w:val="0"/>
                <w:sz w:val="20"/>
                <w:lang w:val="fr-CH"/>
              </w:rPr>
              <w:t>36 114</w:t>
            </w:r>
          </w:p>
        </w:tc>
        <w:tc>
          <w:tcPr>
            <w:tcW w:w="1843" w:type="dxa"/>
          </w:tcPr>
          <w:p w:rsidR="00000000" w:rsidRDefault="00000000">
            <w:pPr>
              <w:spacing w:before="60" w:after="60"/>
              <w:ind w:right="567"/>
              <w:jc w:val="right"/>
              <w:rPr>
                <w:snapToGrid w:val="0"/>
                <w:sz w:val="20"/>
                <w:lang w:val="fr-CH"/>
              </w:rPr>
            </w:pPr>
            <w:r>
              <w:rPr>
                <w:snapToGrid w:val="0"/>
                <w:sz w:val="20"/>
                <w:lang w:val="fr-CH"/>
              </w:rPr>
              <w:t>30 489</w:t>
            </w:r>
          </w:p>
        </w:tc>
      </w:tr>
    </w:tbl>
    <w:p w:rsidR="00000000" w:rsidRDefault="00000000">
      <w:pPr>
        <w:widowControl w:val="0"/>
        <w:spacing w:before="80"/>
        <w:ind w:left="567"/>
        <w:rPr>
          <w:bCs/>
          <w:sz w:val="20"/>
          <w:lang w:val="fr-CH"/>
        </w:rPr>
      </w:pPr>
      <w:r>
        <w:rPr>
          <w:bCs/>
          <w:i/>
          <w:iCs/>
          <w:kern w:val="2"/>
          <w:sz w:val="20"/>
          <w:lang w:val="fr-CH"/>
        </w:rPr>
        <w:t xml:space="preserve">Source : </w:t>
      </w:r>
      <w:r>
        <w:rPr>
          <w:bCs/>
          <w:kern w:val="2"/>
          <w:sz w:val="20"/>
          <w:lang w:val="fr-CH"/>
        </w:rPr>
        <w:t>Recueil annuel de statistiques de la sécurité sociale.</w:t>
      </w:r>
    </w:p>
    <w:p w:rsidR="00000000" w:rsidRDefault="00000000">
      <w:pPr>
        <w:rPr>
          <w:b/>
          <w:bCs/>
          <w:lang w:val="fr-CH"/>
        </w:rPr>
      </w:pPr>
    </w:p>
    <w:p w:rsidR="00000000" w:rsidRDefault="00000000">
      <w:pPr>
        <w:rPr>
          <w:b/>
          <w:bCs/>
          <w:lang w:val="fr-CH"/>
        </w:rPr>
      </w:pPr>
    </w:p>
    <w:p w:rsidR="00000000" w:rsidRDefault="00000000">
      <w:pPr>
        <w:spacing w:after="120"/>
        <w:jc w:val="center"/>
        <w:rPr>
          <w:bCs/>
          <w:sz w:val="20"/>
          <w:lang w:val="fr-CH"/>
        </w:rPr>
      </w:pPr>
      <w:r>
        <w:rPr>
          <w:bCs/>
          <w:sz w:val="20"/>
          <w:lang w:val="fr-CH"/>
        </w:rPr>
        <w:t>TABLEAU 27</w:t>
      </w:r>
    </w:p>
    <w:p w:rsidR="00000000" w:rsidRDefault="00000000">
      <w:pPr>
        <w:spacing w:after="120"/>
        <w:jc w:val="center"/>
        <w:rPr>
          <w:b/>
          <w:bCs/>
          <w:sz w:val="20"/>
          <w:lang w:val="fr-CH"/>
        </w:rPr>
      </w:pPr>
      <w:r>
        <w:rPr>
          <w:b/>
          <w:bCs/>
          <w:sz w:val="20"/>
          <w:lang w:val="fr-CH"/>
        </w:rPr>
        <w:t>Chiffres mensuels des accidents du travail, par cause, 1997-1999</w:t>
      </w:r>
    </w:p>
    <w:tbl>
      <w:tblPr>
        <w:tblW w:w="9356" w:type="dxa"/>
        <w:jc w:val="center"/>
        <w:tblBorders>
          <w:top w:val="single" w:sz="4" w:space="0" w:color="auto"/>
          <w:bottom w:val="single" w:sz="4" w:space="0" w:color="auto"/>
        </w:tblBorders>
        <w:tblLayout w:type="fixed"/>
        <w:tblCellMar>
          <w:left w:w="30" w:type="dxa"/>
          <w:right w:w="30" w:type="dxa"/>
        </w:tblCellMar>
        <w:tblLook w:val="0000" w:firstRow="0" w:lastRow="0" w:firstColumn="0" w:lastColumn="0" w:noHBand="0" w:noVBand="0"/>
      </w:tblPr>
      <w:tblGrid>
        <w:gridCol w:w="1696"/>
        <w:gridCol w:w="1340"/>
        <w:gridCol w:w="1396"/>
        <w:gridCol w:w="1396"/>
        <w:gridCol w:w="1652"/>
        <w:gridCol w:w="1876"/>
      </w:tblGrid>
      <w:tr w:rsidR="00000000">
        <w:tblPrEx>
          <w:tblCellMar>
            <w:top w:w="0" w:type="dxa"/>
            <w:bottom w:w="0" w:type="dxa"/>
          </w:tblCellMar>
        </w:tblPrEx>
        <w:trPr>
          <w:cantSplit/>
          <w:jc w:val="center"/>
        </w:trPr>
        <w:tc>
          <w:tcPr>
            <w:tcW w:w="1644" w:type="dxa"/>
            <w:vMerge w:val="restart"/>
            <w:tcBorders>
              <w:top w:val="single" w:sz="4" w:space="0" w:color="auto"/>
              <w:bottom w:val="nil"/>
            </w:tcBorders>
            <w:vAlign w:val="center"/>
          </w:tcPr>
          <w:p w:rsidR="00000000" w:rsidRDefault="00000000">
            <w:pPr>
              <w:spacing w:before="40" w:after="40"/>
              <w:jc w:val="center"/>
              <w:rPr>
                <w:i/>
                <w:iCs/>
                <w:sz w:val="18"/>
                <w:lang w:val="fr-CH"/>
              </w:rPr>
            </w:pPr>
            <w:r>
              <w:rPr>
                <w:i/>
                <w:iCs/>
                <w:sz w:val="18"/>
                <w:lang w:val="fr-CH"/>
              </w:rPr>
              <w:t>Mois</w:t>
            </w:r>
          </w:p>
        </w:tc>
        <w:tc>
          <w:tcPr>
            <w:tcW w:w="1299" w:type="dxa"/>
            <w:vMerge w:val="restart"/>
            <w:tcBorders>
              <w:top w:val="single" w:sz="4" w:space="0" w:color="auto"/>
              <w:bottom w:val="nil"/>
            </w:tcBorders>
            <w:vAlign w:val="center"/>
          </w:tcPr>
          <w:p w:rsidR="00000000" w:rsidRDefault="00000000">
            <w:pPr>
              <w:spacing w:before="40" w:after="40"/>
              <w:jc w:val="center"/>
              <w:rPr>
                <w:i/>
                <w:iCs/>
                <w:sz w:val="18"/>
                <w:lang w:val="fr-CH"/>
              </w:rPr>
            </w:pPr>
            <w:r>
              <w:rPr>
                <w:i/>
                <w:iCs/>
                <w:sz w:val="18"/>
                <w:lang w:val="fr-CH"/>
              </w:rPr>
              <w:t>Année</w:t>
            </w:r>
          </w:p>
        </w:tc>
        <w:tc>
          <w:tcPr>
            <w:tcW w:w="6129" w:type="dxa"/>
            <w:gridSpan w:val="4"/>
            <w:tcBorders>
              <w:top w:val="single" w:sz="4" w:space="0" w:color="auto"/>
              <w:bottom w:val="single" w:sz="4" w:space="0" w:color="auto"/>
            </w:tcBorders>
            <w:vAlign w:val="center"/>
          </w:tcPr>
          <w:p w:rsidR="00000000" w:rsidRDefault="00000000">
            <w:pPr>
              <w:spacing w:before="40" w:after="40"/>
              <w:jc w:val="center"/>
              <w:rPr>
                <w:i/>
                <w:iCs/>
                <w:sz w:val="18"/>
                <w:lang w:val="fr-CH"/>
              </w:rPr>
            </w:pPr>
            <w:r>
              <w:rPr>
                <w:i/>
                <w:iCs/>
                <w:snapToGrid w:val="0"/>
                <w:sz w:val="18"/>
                <w:lang w:val="fr-CH"/>
              </w:rPr>
              <w:t>Nombre d’accidents du travail déclarés</w:t>
            </w:r>
          </w:p>
        </w:tc>
      </w:tr>
      <w:tr w:rsidR="00000000">
        <w:tblPrEx>
          <w:tblCellMar>
            <w:top w:w="0" w:type="dxa"/>
            <w:bottom w:w="0" w:type="dxa"/>
          </w:tblCellMar>
        </w:tblPrEx>
        <w:trPr>
          <w:cantSplit/>
          <w:jc w:val="center"/>
        </w:trPr>
        <w:tc>
          <w:tcPr>
            <w:tcW w:w="1696" w:type="dxa"/>
            <w:vMerge/>
            <w:tcBorders>
              <w:top w:val="nil"/>
            </w:tcBorders>
            <w:vAlign w:val="center"/>
          </w:tcPr>
          <w:p w:rsidR="00000000" w:rsidRDefault="00000000">
            <w:pPr>
              <w:spacing w:before="40" w:after="40"/>
              <w:jc w:val="center"/>
              <w:rPr>
                <w:i/>
                <w:iCs/>
                <w:snapToGrid w:val="0"/>
                <w:sz w:val="18"/>
                <w:lang w:val="fr-CH"/>
              </w:rPr>
            </w:pPr>
          </w:p>
        </w:tc>
        <w:tc>
          <w:tcPr>
            <w:tcW w:w="1340" w:type="dxa"/>
            <w:vMerge/>
            <w:tcBorders>
              <w:top w:val="nil"/>
            </w:tcBorders>
            <w:vAlign w:val="center"/>
          </w:tcPr>
          <w:p w:rsidR="00000000" w:rsidRDefault="00000000">
            <w:pPr>
              <w:spacing w:before="40" w:after="40"/>
              <w:jc w:val="center"/>
              <w:rPr>
                <w:i/>
                <w:iCs/>
                <w:snapToGrid w:val="0"/>
                <w:sz w:val="18"/>
                <w:lang w:val="fr-CH"/>
              </w:rPr>
            </w:pPr>
          </w:p>
        </w:tc>
        <w:tc>
          <w:tcPr>
            <w:tcW w:w="1354" w:type="dxa"/>
            <w:vMerge w:val="restart"/>
            <w:tcBorders>
              <w:top w:val="single" w:sz="4" w:space="0" w:color="auto"/>
            </w:tcBorders>
            <w:vAlign w:val="center"/>
          </w:tcPr>
          <w:p w:rsidR="00000000" w:rsidRDefault="00000000">
            <w:pPr>
              <w:spacing w:before="40" w:after="40"/>
              <w:jc w:val="center"/>
              <w:rPr>
                <w:i/>
                <w:iCs/>
                <w:snapToGrid w:val="0"/>
                <w:sz w:val="18"/>
                <w:lang w:val="fr-CH"/>
              </w:rPr>
            </w:pPr>
            <w:r>
              <w:rPr>
                <w:i/>
                <w:iCs/>
                <w:snapToGrid w:val="0"/>
                <w:sz w:val="18"/>
                <w:lang w:val="fr-CH"/>
              </w:rPr>
              <w:t>Total</w:t>
            </w:r>
          </w:p>
        </w:tc>
        <w:tc>
          <w:tcPr>
            <w:tcW w:w="4775" w:type="dxa"/>
            <w:gridSpan w:val="3"/>
            <w:tcBorders>
              <w:top w:val="single" w:sz="4" w:space="0" w:color="auto"/>
              <w:bottom w:val="single" w:sz="4" w:space="0" w:color="auto"/>
            </w:tcBorders>
            <w:vAlign w:val="center"/>
          </w:tcPr>
          <w:p w:rsidR="00000000" w:rsidRDefault="00000000">
            <w:pPr>
              <w:spacing w:before="40" w:after="40"/>
              <w:jc w:val="center"/>
              <w:rPr>
                <w:i/>
                <w:iCs/>
                <w:snapToGrid w:val="0"/>
                <w:sz w:val="18"/>
                <w:lang w:val="fr-CH"/>
              </w:rPr>
            </w:pPr>
            <w:r>
              <w:rPr>
                <w:i/>
                <w:iCs/>
                <w:snapToGrid w:val="0"/>
                <w:sz w:val="18"/>
                <w:lang w:val="fr-CH"/>
              </w:rPr>
              <w:t>Catégorie</w:t>
            </w:r>
          </w:p>
        </w:tc>
      </w:tr>
      <w:tr w:rsidR="00000000">
        <w:tblPrEx>
          <w:tblCellMar>
            <w:top w:w="0" w:type="dxa"/>
            <w:bottom w:w="0" w:type="dxa"/>
          </w:tblCellMar>
        </w:tblPrEx>
        <w:trPr>
          <w:cantSplit/>
          <w:jc w:val="center"/>
        </w:trPr>
        <w:tc>
          <w:tcPr>
            <w:tcW w:w="1696" w:type="dxa"/>
            <w:vMerge/>
            <w:tcBorders>
              <w:bottom w:val="single" w:sz="4" w:space="0" w:color="auto"/>
            </w:tcBorders>
            <w:vAlign w:val="center"/>
          </w:tcPr>
          <w:p w:rsidR="00000000" w:rsidRDefault="00000000">
            <w:pPr>
              <w:spacing w:before="40" w:after="40"/>
              <w:jc w:val="center"/>
              <w:rPr>
                <w:i/>
                <w:iCs/>
                <w:snapToGrid w:val="0"/>
                <w:sz w:val="18"/>
                <w:lang w:val="fr-CH"/>
              </w:rPr>
            </w:pPr>
          </w:p>
        </w:tc>
        <w:tc>
          <w:tcPr>
            <w:tcW w:w="1340" w:type="dxa"/>
            <w:vMerge/>
            <w:tcBorders>
              <w:bottom w:val="single" w:sz="4" w:space="0" w:color="auto"/>
            </w:tcBorders>
            <w:vAlign w:val="center"/>
          </w:tcPr>
          <w:p w:rsidR="00000000" w:rsidRDefault="00000000">
            <w:pPr>
              <w:spacing w:before="40" w:after="40"/>
              <w:jc w:val="center"/>
              <w:rPr>
                <w:i/>
                <w:iCs/>
                <w:snapToGrid w:val="0"/>
                <w:sz w:val="18"/>
                <w:lang w:val="fr-CH"/>
              </w:rPr>
            </w:pPr>
          </w:p>
        </w:tc>
        <w:tc>
          <w:tcPr>
            <w:tcW w:w="1396" w:type="dxa"/>
            <w:vMerge/>
            <w:tcBorders>
              <w:bottom w:val="single" w:sz="4" w:space="0" w:color="auto"/>
            </w:tcBorders>
            <w:vAlign w:val="center"/>
          </w:tcPr>
          <w:p w:rsidR="00000000" w:rsidRDefault="00000000">
            <w:pPr>
              <w:spacing w:before="40" w:after="40"/>
              <w:jc w:val="center"/>
              <w:rPr>
                <w:i/>
                <w:iCs/>
                <w:snapToGrid w:val="0"/>
                <w:sz w:val="18"/>
                <w:lang w:val="fr-CH"/>
              </w:rPr>
            </w:pPr>
          </w:p>
        </w:tc>
        <w:tc>
          <w:tcPr>
            <w:tcW w:w="1354" w:type="dxa"/>
            <w:tcBorders>
              <w:top w:val="nil"/>
              <w:bottom w:val="single" w:sz="4" w:space="0" w:color="auto"/>
            </w:tcBorders>
            <w:vAlign w:val="center"/>
          </w:tcPr>
          <w:p w:rsidR="00000000" w:rsidRDefault="00000000">
            <w:pPr>
              <w:spacing w:before="40" w:after="40"/>
              <w:jc w:val="center"/>
              <w:rPr>
                <w:i/>
                <w:iCs/>
                <w:sz w:val="18"/>
                <w:lang w:val="fr-CH"/>
              </w:rPr>
            </w:pPr>
            <w:r>
              <w:rPr>
                <w:i/>
                <w:iCs/>
                <w:snapToGrid w:val="0"/>
                <w:sz w:val="18"/>
                <w:lang w:val="fr-CH"/>
              </w:rPr>
              <w:t>Travail</w:t>
            </w:r>
          </w:p>
        </w:tc>
        <w:tc>
          <w:tcPr>
            <w:tcW w:w="1602" w:type="dxa"/>
            <w:tcBorders>
              <w:top w:val="nil"/>
              <w:bottom w:val="single" w:sz="4" w:space="0" w:color="auto"/>
            </w:tcBorders>
            <w:vAlign w:val="center"/>
          </w:tcPr>
          <w:p w:rsidR="00000000" w:rsidRDefault="00000000">
            <w:pPr>
              <w:spacing w:before="40" w:after="40"/>
              <w:jc w:val="center"/>
              <w:rPr>
                <w:i/>
                <w:iCs/>
                <w:sz w:val="18"/>
                <w:lang w:val="fr-CH"/>
              </w:rPr>
            </w:pPr>
            <w:r>
              <w:rPr>
                <w:i/>
                <w:iCs/>
                <w:snapToGrid w:val="0"/>
                <w:sz w:val="18"/>
                <w:lang w:val="fr-CH"/>
              </w:rPr>
              <w:t>Trajet</w:t>
            </w:r>
          </w:p>
        </w:tc>
        <w:tc>
          <w:tcPr>
            <w:tcW w:w="1819" w:type="dxa"/>
            <w:tcBorders>
              <w:top w:val="nil"/>
              <w:bottom w:val="single" w:sz="4" w:space="0" w:color="auto"/>
            </w:tcBorders>
            <w:vAlign w:val="center"/>
          </w:tcPr>
          <w:p w:rsidR="00000000" w:rsidRDefault="00000000">
            <w:pPr>
              <w:spacing w:before="40" w:after="40"/>
              <w:jc w:val="center"/>
              <w:rPr>
                <w:i/>
                <w:iCs/>
                <w:sz w:val="18"/>
                <w:lang w:val="fr-CH"/>
              </w:rPr>
            </w:pPr>
            <w:r>
              <w:rPr>
                <w:i/>
                <w:iCs/>
                <w:snapToGrid w:val="0"/>
                <w:sz w:val="18"/>
                <w:lang w:val="fr-CH"/>
              </w:rPr>
              <w:t>Maladie professionnelle</w:t>
            </w:r>
          </w:p>
        </w:tc>
      </w:tr>
      <w:tr w:rsidR="00000000">
        <w:tblPrEx>
          <w:tblCellMar>
            <w:top w:w="0" w:type="dxa"/>
            <w:bottom w:w="0" w:type="dxa"/>
          </w:tblCellMar>
        </w:tblPrEx>
        <w:trPr>
          <w:cantSplit/>
          <w:jc w:val="center"/>
        </w:trPr>
        <w:tc>
          <w:tcPr>
            <w:tcW w:w="1644" w:type="dxa"/>
            <w:tcBorders>
              <w:top w:val="single" w:sz="4" w:space="0" w:color="auto"/>
              <w:bottom w:val="nil"/>
            </w:tcBorders>
          </w:tcPr>
          <w:p w:rsidR="00000000" w:rsidRDefault="00000000">
            <w:pPr>
              <w:spacing w:before="40" w:after="40"/>
              <w:rPr>
                <w:bCs/>
                <w:snapToGrid w:val="0"/>
                <w:sz w:val="20"/>
                <w:lang w:val="fr-CH"/>
              </w:rPr>
            </w:pPr>
            <w:r>
              <w:rPr>
                <w:bCs/>
                <w:snapToGrid w:val="0"/>
                <w:sz w:val="20"/>
                <w:lang w:val="fr-CH"/>
              </w:rPr>
              <w:t>TOTAL</w:t>
            </w:r>
          </w:p>
        </w:tc>
        <w:tc>
          <w:tcPr>
            <w:tcW w:w="1299" w:type="dxa"/>
            <w:tcBorders>
              <w:top w:val="single" w:sz="4" w:space="0" w:color="auto"/>
              <w:bottom w:val="nil"/>
            </w:tcBorders>
          </w:tcPr>
          <w:p w:rsidR="00000000" w:rsidRDefault="00000000">
            <w:pPr>
              <w:spacing w:before="40" w:after="40"/>
              <w:ind w:right="340"/>
              <w:jc w:val="right"/>
              <w:rPr>
                <w:bCs/>
                <w:snapToGrid w:val="0"/>
                <w:sz w:val="20"/>
                <w:lang w:val="fr-CH"/>
              </w:rPr>
            </w:pPr>
            <w:r>
              <w:rPr>
                <w:bCs/>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bCs/>
                <w:snapToGrid w:val="0"/>
                <w:sz w:val="20"/>
                <w:lang w:val="fr-CH"/>
              </w:rPr>
            </w:pPr>
            <w:r>
              <w:rPr>
                <w:bCs/>
                <w:snapToGrid w:val="0"/>
                <w:sz w:val="20"/>
                <w:lang w:val="fr-CH"/>
              </w:rPr>
              <w:t>421 343</w:t>
            </w:r>
          </w:p>
        </w:tc>
        <w:tc>
          <w:tcPr>
            <w:tcW w:w="1354" w:type="dxa"/>
            <w:tcBorders>
              <w:top w:val="single" w:sz="4" w:space="0" w:color="auto"/>
              <w:bottom w:val="nil"/>
            </w:tcBorders>
          </w:tcPr>
          <w:p w:rsidR="00000000" w:rsidRDefault="00000000">
            <w:pPr>
              <w:spacing w:before="40" w:after="40"/>
              <w:ind w:right="340"/>
              <w:jc w:val="right"/>
              <w:rPr>
                <w:bCs/>
                <w:snapToGrid w:val="0"/>
                <w:sz w:val="20"/>
                <w:lang w:val="fr-CH"/>
              </w:rPr>
            </w:pPr>
            <w:r>
              <w:rPr>
                <w:bCs/>
                <w:snapToGrid w:val="0"/>
                <w:sz w:val="20"/>
                <w:lang w:val="fr-CH"/>
              </w:rPr>
              <w:t>347 482</w:t>
            </w:r>
          </w:p>
        </w:tc>
        <w:tc>
          <w:tcPr>
            <w:tcW w:w="1602" w:type="dxa"/>
            <w:tcBorders>
              <w:top w:val="single" w:sz="4" w:space="0" w:color="auto"/>
              <w:bottom w:val="nil"/>
            </w:tcBorders>
          </w:tcPr>
          <w:p w:rsidR="00000000" w:rsidRDefault="00000000">
            <w:pPr>
              <w:spacing w:before="40" w:after="40"/>
              <w:ind w:right="340"/>
              <w:jc w:val="right"/>
              <w:rPr>
                <w:bCs/>
                <w:snapToGrid w:val="0"/>
                <w:sz w:val="20"/>
                <w:lang w:val="fr-CH"/>
              </w:rPr>
            </w:pPr>
            <w:r>
              <w:rPr>
                <w:bCs/>
                <w:snapToGrid w:val="0"/>
                <w:sz w:val="20"/>
                <w:lang w:val="fr-CH"/>
              </w:rPr>
              <w:t>37 213</w:t>
            </w:r>
          </w:p>
        </w:tc>
        <w:tc>
          <w:tcPr>
            <w:tcW w:w="1819" w:type="dxa"/>
            <w:tcBorders>
              <w:top w:val="single" w:sz="4" w:space="0" w:color="auto"/>
              <w:bottom w:val="nil"/>
            </w:tcBorders>
          </w:tcPr>
          <w:p w:rsidR="00000000" w:rsidRDefault="00000000">
            <w:pPr>
              <w:spacing w:before="40" w:after="40"/>
              <w:ind w:right="510"/>
              <w:jc w:val="right"/>
              <w:rPr>
                <w:bCs/>
                <w:snapToGrid w:val="0"/>
                <w:sz w:val="20"/>
                <w:lang w:val="fr-CH"/>
              </w:rPr>
            </w:pPr>
            <w:r>
              <w:rPr>
                <w:bCs/>
                <w:snapToGrid w:val="0"/>
                <w:sz w:val="20"/>
                <w:lang w:val="fr-CH"/>
              </w:rPr>
              <w:t>36 648</w:t>
            </w:r>
          </w:p>
        </w:tc>
      </w:tr>
      <w:tr w:rsidR="00000000">
        <w:tblPrEx>
          <w:tblCellMar>
            <w:top w:w="0" w:type="dxa"/>
            <w:bottom w:w="0" w:type="dxa"/>
          </w:tblCellMar>
        </w:tblPrEx>
        <w:trPr>
          <w:cantSplit/>
          <w:jc w:val="center"/>
        </w:trPr>
        <w:tc>
          <w:tcPr>
            <w:tcW w:w="1644" w:type="dxa"/>
            <w:tcBorders>
              <w:top w:val="nil"/>
            </w:tcBorders>
          </w:tcPr>
          <w:p w:rsidR="00000000" w:rsidRDefault="00000000">
            <w:pPr>
              <w:spacing w:before="40" w:after="40"/>
              <w:rPr>
                <w:bCs/>
                <w:snapToGrid w:val="0"/>
                <w:sz w:val="20"/>
                <w:lang w:val="fr-CH"/>
              </w:rPr>
            </w:pPr>
          </w:p>
        </w:tc>
        <w:tc>
          <w:tcPr>
            <w:tcW w:w="1299" w:type="dxa"/>
            <w:tcBorders>
              <w:top w:val="nil"/>
            </w:tcBorders>
          </w:tcPr>
          <w:p w:rsidR="00000000" w:rsidRDefault="00000000">
            <w:pPr>
              <w:spacing w:before="40" w:after="40"/>
              <w:ind w:right="340"/>
              <w:jc w:val="right"/>
              <w:rPr>
                <w:bCs/>
                <w:snapToGrid w:val="0"/>
                <w:sz w:val="20"/>
                <w:lang w:val="fr-CH"/>
              </w:rPr>
            </w:pPr>
            <w:r>
              <w:rPr>
                <w:bCs/>
                <w:snapToGrid w:val="0"/>
                <w:sz w:val="20"/>
                <w:lang w:val="fr-CH"/>
              </w:rPr>
              <w:t>1998</w:t>
            </w:r>
          </w:p>
        </w:tc>
        <w:tc>
          <w:tcPr>
            <w:tcW w:w="1354" w:type="dxa"/>
            <w:tcBorders>
              <w:top w:val="nil"/>
            </w:tcBorders>
          </w:tcPr>
          <w:p w:rsidR="00000000" w:rsidRDefault="00000000">
            <w:pPr>
              <w:spacing w:before="40" w:after="40"/>
              <w:ind w:right="340"/>
              <w:jc w:val="right"/>
              <w:rPr>
                <w:bCs/>
                <w:snapToGrid w:val="0"/>
                <w:sz w:val="20"/>
                <w:lang w:val="fr-CH"/>
              </w:rPr>
            </w:pPr>
            <w:r>
              <w:rPr>
                <w:bCs/>
                <w:snapToGrid w:val="0"/>
                <w:sz w:val="20"/>
                <w:lang w:val="fr-CH"/>
              </w:rPr>
              <w:t>414 341</w:t>
            </w:r>
          </w:p>
        </w:tc>
        <w:tc>
          <w:tcPr>
            <w:tcW w:w="1354" w:type="dxa"/>
            <w:tcBorders>
              <w:top w:val="nil"/>
            </w:tcBorders>
          </w:tcPr>
          <w:p w:rsidR="00000000" w:rsidRDefault="00000000">
            <w:pPr>
              <w:spacing w:before="40" w:after="40"/>
              <w:ind w:right="340"/>
              <w:jc w:val="right"/>
              <w:rPr>
                <w:bCs/>
                <w:snapToGrid w:val="0"/>
                <w:sz w:val="20"/>
                <w:lang w:val="fr-CH"/>
              </w:rPr>
            </w:pPr>
            <w:r>
              <w:rPr>
                <w:bCs/>
                <w:snapToGrid w:val="0"/>
                <w:sz w:val="20"/>
                <w:lang w:val="fr-CH"/>
              </w:rPr>
              <w:t>347 738</w:t>
            </w:r>
          </w:p>
        </w:tc>
        <w:tc>
          <w:tcPr>
            <w:tcW w:w="1602" w:type="dxa"/>
            <w:tcBorders>
              <w:top w:val="nil"/>
            </w:tcBorders>
          </w:tcPr>
          <w:p w:rsidR="00000000" w:rsidRDefault="00000000">
            <w:pPr>
              <w:spacing w:before="40" w:after="40"/>
              <w:ind w:right="340"/>
              <w:jc w:val="right"/>
              <w:rPr>
                <w:bCs/>
                <w:snapToGrid w:val="0"/>
                <w:sz w:val="20"/>
                <w:lang w:val="fr-CH"/>
              </w:rPr>
            </w:pPr>
            <w:r>
              <w:rPr>
                <w:bCs/>
                <w:snapToGrid w:val="0"/>
                <w:sz w:val="20"/>
                <w:lang w:val="fr-CH"/>
              </w:rPr>
              <w:t>36 114</w:t>
            </w:r>
          </w:p>
        </w:tc>
        <w:tc>
          <w:tcPr>
            <w:tcW w:w="1819" w:type="dxa"/>
            <w:tcBorders>
              <w:top w:val="nil"/>
            </w:tcBorders>
          </w:tcPr>
          <w:p w:rsidR="00000000" w:rsidRDefault="00000000">
            <w:pPr>
              <w:spacing w:before="40" w:after="40"/>
              <w:ind w:right="510"/>
              <w:jc w:val="right"/>
              <w:rPr>
                <w:bCs/>
                <w:snapToGrid w:val="0"/>
                <w:sz w:val="20"/>
                <w:lang w:val="fr-CH"/>
              </w:rPr>
            </w:pPr>
            <w:r>
              <w:rPr>
                <w:bCs/>
                <w:snapToGrid w:val="0"/>
                <w:sz w:val="20"/>
                <w:lang w:val="fr-CH"/>
              </w:rPr>
              <w:t>30 489</w:t>
            </w:r>
          </w:p>
        </w:tc>
      </w:tr>
      <w:tr w:rsidR="00000000">
        <w:tblPrEx>
          <w:tblCellMar>
            <w:top w:w="0" w:type="dxa"/>
            <w:bottom w:w="0" w:type="dxa"/>
          </w:tblCellMar>
        </w:tblPrEx>
        <w:trPr>
          <w:cantSplit/>
          <w:jc w:val="center"/>
        </w:trPr>
        <w:tc>
          <w:tcPr>
            <w:tcW w:w="1644" w:type="dxa"/>
            <w:tcBorders>
              <w:bottom w:val="single" w:sz="4" w:space="0" w:color="auto"/>
            </w:tcBorders>
          </w:tcPr>
          <w:p w:rsidR="00000000" w:rsidRDefault="00000000">
            <w:pPr>
              <w:spacing w:before="40" w:after="40"/>
              <w:rPr>
                <w:bCs/>
                <w:snapToGrid w:val="0"/>
                <w:sz w:val="20"/>
                <w:lang w:val="fr-CH"/>
              </w:rPr>
            </w:pPr>
          </w:p>
        </w:tc>
        <w:tc>
          <w:tcPr>
            <w:tcW w:w="1299" w:type="dxa"/>
            <w:tcBorders>
              <w:bottom w:val="single" w:sz="4" w:space="0" w:color="auto"/>
            </w:tcBorders>
          </w:tcPr>
          <w:p w:rsidR="00000000" w:rsidRDefault="00000000">
            <w:pPr>
              <w:spacing w:before="40" w:after="40"/>
              <w:ind w:right="340"/>
              <w:jc w:val="right"/>
              <w:rPr>
                <w:bCs/>
                <w:snapToGrid w:val="0"/>
                <w:sz w:val="20"/>
                <w:lang w:val="fr-CH"/>
              </w:rPr>
            </w:pPr>
            <w:r>
              <w:rPr>
                <w:bCs/>
                <w:snapToGrid w:val="0"/>
                <w:sz w:val="20"/>
                <w:lang w:val="fr-CH"/>
              </w:rPr>
              <w:t>1999</w:t>
            </w:r>
          </w:p>
        </w:tc>
        <w:tc>
          <w:tcPr>
            <w:tcW w:w="1354" w:type="dxa"/>
            <w:tcBorders>
              <w:bottom w:val="single" w:sz="4" w:space="0" w:color="auto"/>
            </w:tcBorders>
          </w:tcPr>
          <w:p w:rsidR="00000000" w:rsidRDefault="00000000">
            <w:pPr>
              <w:spacing w:before="40" w:after="40"/>
              <w:ind w:right="340"/>
              <w:jc w:val="right"/>
              <w:rPr>
                <w:bCs/>
                <w:snapToGrid w:val="0"/>
                <w:sz w:val="20"/>
                <w:lang w:val="fr-CH"/>
              </w:rPr>
            </w:pPr>
            <w:r>
              <w:rPr>
                <w:bCs/>
                <w:snapToGrid w:val="0"/>
                <w:sz w:val="20"/>
                <w:lang w:val="fr-CH"/>
              </w:rPr>
              <w:t>378 365</w:t>
            </w:r>
          </w:p>
        </w:tc>
        <w:tc>
          <w:tcPr>
            <w:tcW w:w="1354" w:type="dxa"/>
            <w:tcBorders>
              <w:bottom w:val="single" w:sz="4" w:space="0" w:color="auto"/>
            </w:tcBorders>
          </w:tcPr>
          <w:p w:rsidR="00000000" w:rsidRDefault="00000000">
            <w:pPr>
              <w:spacing w:before="40" w:after="40"/>
              <w:ind w:right="340"/>
              <w:jc w:val="right"/>
              <w:rPr>
                <w:bCs/>
                <w:snapToGrid w:val="0"/>
                <w:sz w:val="20"/>
                <w:lang w:val="fr-CH"/>
              </w:rPr>
            </w:pPr>
            <w:r>
              <w:rPr>
                <w:bCs/>
                <w:snapToGrid w:val="0"/>
                <w:sz w:val="20"/>
                <w:lang w:val="fr-CH"/>
              </w:rPr>
              <w:t>319 617</w:t>
            </w:r>
          </w:p>
        </w:tc>
        <w:tc>
          <w:tcPr>
            <w:tcW w:w="1602" w:type="dxa"/>
            <w:tcBorders>
              <w:bottom w:val="single" w:sz="4" w:space="0" w:color="auto"/>
            </w:tcBorders>
          </w:tcPr>
          <w:p w:rsidR="00000000" w:rsidRDefault="00000000">
            <w:pPr>
              <w:spacing w:before="40" w:after="40"/>
              <w:ind w:right="340"/>
              <w:jc w:val="right"/>
              <w:rPr>
                <w:bCs/>
                <w:snapToGrid w:val="0"/>
                <w:sz w:val="20"/>
                <w:lang w:val="fr-CH"/>
              </w:rPr>
            </w:pPr>
            <w:r>
              <w:rPr>
                <w:bCs/>
                <w:snapToGrid w:val="0"/>
                <w:sz w:val="20"/>
                <w:lang w:val="fr-CH"/>
              </w:rPr>
              <w:t>36 716</w:t>
            </w:r>
          </w:p>
        </w:tc>
        <w:tc>
          <w:tcPr>
            <w:tcW w:w="1819" w:type="dxa"/>
            <w:tcBorders>
              <w:bottom w:val="single" w:sz="4" w:space="0" w:color="auto"/>
            </w:tcBorders>
          </w:tcPr>
          <w:p w:rsidR="00000000" w:rsidRDefault="00000000">
            <w:pPr>
              <w:spacing w:before="40" w:after="40"/>
              <w:ind w:right="510"/>
              <w:jc w:val="right"/>
              <w:rPr>
                <w:bCs/>
                <w:snapToGrid w:val="0"/>
                <w:sz w:val="20"/>
                <w:lang w:val="fr-CH"/>
              </w:rPr>
            </w:pPr>
            <w:r>
              <w:rPr>
                <w:bCs/>
                <w:snapToGrid w:val="0"/>
                <w:sz w:val="20"/>
                <w:lang w:val="fr-CH"/>
              </w:rPr>
              <w:t>22 032</w:t>
            </w:r>
          </w:p>
        </w:tc>
      </w:tr>
      <w:tr w:rsidR="00000000">
        <w:tblPrEx>
          <w:tblCellMar>
            <w:top w:w="0" w:type="dxa"/>
            <w:bottom w:w="0" w:type="dxa"/>
          </w:tblCellMar>
        </w:tblPrEx>
        <w:trPr>
          <w:cantSplit/>
          <w:jc w:val="center"/>
        </w:trPr>
        <w:tc>
          <w:tcPr>
            <w:tcW w:w="1644" w:type="dxa"/>
            <w:tcBorders>
              <w:top w:val="single" w:sz="4" w:space="0" w:color="auto"/>
              <w:bottom w:val="nil"/>
            </w:tcBorders>
          </w:tcPr>
          <w:p w:rsidR="00000000" w:rsidRDefault="00000000">
            <w:pPr>
              <w:spacing w:before="40" w:after="40"/>
              <w:rPr>
                <w:sz w:val="20"/>
                <w:lang w:val="fr-CH"/>
              </w:rPr>
            </w:pPr>
            <w:r>
              <w:rPr>
                <w:sz w:val="20"/>
                <w:lang w:val="fr-CH"/>
              </w:rPr>
              <w:t>Janvier</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33 386</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27 116</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3 013</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3 257</w:t>
            </w:r>
          </w:p>
        </w:tc>
      </w:tr>
      <w:tr w:rsidR="00000000">
        <w:tblPrEx>
          <w:tblCellMar>
            <w:top w:w="0" w:type="dxa"/>
            <w:bottom w:w="0" w:type="dxa"/>
          </w:tblCellMar>
        </w:tblPrEx>
        <w:trPr>
          <w:cantSplit/>
          <w:jc w:val="center"/>
        </w:trPr>
        <w:tc>
          <w:tcPr>
            <w:tcW w:w="1644" w:type="dxa"/>
            <w:tcBorders>
              <w:top w:val="nil"/>
              <w:bottom w:val="nil"/>
            </w:tcBorders>
          </w:tcPr>
          <w:p w:rsidR="00000000" w:rsidRDefault="00000000">
            <w:pPr>
              <w:spacing w:before="40" w:after="40"/>
              <w:rPr>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31 652</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26 381</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2 718</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2 553</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29 639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24 866</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2 872</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1 901</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Février</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30 095</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24 612</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2 567</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2 916</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30 983</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25 908</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2 591</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2 484</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26 323</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21 987</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2 600</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1 736</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Mars</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34 692</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28 273</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2 882</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3 537</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37 743</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31 538</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3 080</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3 125</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32 948</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27 439</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3 124</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2 385</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Avril</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34 986</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28 374</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2 921</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3 691</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31 879</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26 495</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2 748</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2 636</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30 157</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25 400</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2 964</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1 793</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Mai</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35 032</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28 997</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3 105</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2 930</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36 033</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30 261</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3 123</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2 649</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34 043</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28 718</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3 344</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1 981</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Juin</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36 195</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29 573</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3 460</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3 162</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34 623</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29 034</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3 099</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2 490</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33 373</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28 037</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3 350</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1 986</w:t>
            </w:r>
          </w:p>
        </w:tc>
      </w:tr>
      <w:tr w:rsidR="00000000">
        <w:tblPrEx>
          <w:tblCellMar>
            <w:top w:w="0" w:type="dxa"/>
            <w:bottom w:w="0" w:type="dxa"/>
          </w:tblCellMar>
        </w:tblPrEx>
        <w:trPr>
          <w:cantSplit/>
          <w:jc w:val="center"/>
        </w:trPr>
        <w:tc>
          <w:tcPr>
            <w:tcW w:w="9072" w:type="dxa"/>
            <w:gridSpan w:val="6"/>
            <w:tcBorders>
              <w:top w:val="nil"/>
              <w:bottom w:val="nil"/>
            </w:tcBorders>
          </w:tcPr>
          <w:p w:rsidR="00000000" w:rsidRDefault="00000000">
            <w:pPr>
              <w:spacing w:before="40" w:after="120"/>
              <w:jc w:val="center"/>
              <w:rPr>
                <w:snapToGrid w:val="0"/>
                <w:sz w:val="20"/>
                <w:lang w:val="fr-CH"/>
              </w:rPr>
            </w:pPr>
            <w:r>
              <w:rPr>
                <w:bCs/>
                <w:sz w:val="20"/>
                <w:lang w:val="fr-CH"/>
              </w:rPr>
              <w:t xml:space="preserve">TABLEAU 27 </w:t>
            </w:r>
            <w:r>
              <w:rPr>
                <w:bCs/>
                <w:i/>
                <w:iCs/>
                <w:sz w:val="20"/>
                <w:lang w:val="fr-CH"/>
              </w:rPr>
              <w:t>(suite)</w:t>
            </w:r>
          </w:p>
        </w:tc>
      </w:tr>
      <w:tr w:rsidR="00000000">
        <w:tblPrEx>
          <w:tblCellMar>
            <w:top w:w="0" w:type="dxa"/>
            <w:bottom w:w="0" w:type="dxa"/>
          </w:tblCellMar>
        </w:tblPrEx>
        <w:trPr>
          <w:cantSplit/>
          <w:jc w:val="center"/>
        </w:trPr>
        <w:tc>
          <w:tcPr>
            <w:tcW w:w="1644" w:type="dxa"/>
            <w:vMerge w:val="restart"/>
            <w:tcBorders>
              <w:top w:val="single" w:sz="4" w:space="0" w:color="auto"/>
              <w:bottom w:val="nil"/>
            </w:tcBorders>
            <w:vAlign w:val="center"/>
          </w:tcPr>
          <w:p w:rsidR="00000000" w:rsidRDefault="00000000">
            <w:pPr>
              <w:spacing w:before="40" w:after="40"/>
              <w:jc w:val="center"/>
              <w:rPr>
                <w:i/>
                <w:iCs/>
                <w:sz w:val="18"/>
                <w:lang w:val="fr-CH"/>
              </w:rPr>
            </w:pPr>
            <w:r>
              <w:rPr>
                <w:i/>
                <w:iCs/>
                <w:sz w:val="18"/>
                <w:lang w:val="fr-CH"/>
              </w:rPr>
              <w:t>Mois</w:t>
            </w:r>
          </w:p>
        </w:tc>
        <w:tc>
          <w:tcPr>
            <w:tcW w:w="1299" w:type="dxa"/>
            <w:vMerge w:val="restart"/>
            <w:tcBorders>
              <w:top w:val="single" w:sz="4" w:space="0" w:color="auto"/>
              <w:bottom w:val="nil"/>
            </w:tcBorders>
            <w:vAlign w:val="center"/>
          </w:tcPr>
          <w:p w:rsidR="00000000" w:rsidRDefault="00000000">
            <w:pPr>
              <w:spacing w:before="40" w:after="40"/>
              <w:jc w:val="center"/>
              <w:rPr>
                <w:i/>
                <w:iCs/>
                <w:sz w:val="18"/>
                <w:lang w:val="fr-CH"/>
              </w:rPr>
            </w:pPr>
            <w:r>
              <w:rPr>
                <w:i/>
                <w:iCs/>
                <w:sz w:val="18"/>
                <w:lang w:val="fr-CH"/>
              </w:rPr>
              <w:t>Année</w:t>
            </w:r>
          </w:p>
        </w:tc>
        <w:tc>
          <w:tcPr>
            <w:tcW w:w="6129" w:type="dxa"/>
            <w:gridSpan w:val="4"/>
            <w:tcBorders>
              <w:top w:val="single" w:sz="4" w:space="0" w:color="auto"/>
              <w:bottom w:val="single" w:sz="4" w:space="0" w:color="auto"/>
            </w:tcBorders>
            <w:vAlign w:val="center"/>
          </w:tcPr>
          <w:p w:rsidR="00000000" w:rsidRDefault="00000000">
            <w:pPr>
              <w:spacing w:before="40" w:after="40"/>
              <w:jc w:val="center"/>
              <w:rPr>
                <w:i/>
                <w:iCs/>
                <w:sz w:val="18"/>
                <w:lang w:val="fr-CH"/>
              </w:rPr>
            </w:pPr>
            <w:r>
              <w:rPr>
                <w:i/>
                <w:iCs/>
                <w:snapToGrid w:val="0"/>
                <w:sz w:val="18"/>
                <w:lang w:val="fr-CH"/>
              </w:rPr>
              <w:t>Nombre d’accidents du travail déclarés</w:t>
            </w:r>
          </w:p>
        </w:tc>
      </w:tr>
      <w:tr w:rsidR="00000000">
        <w:tblPrEx>
          <w:tblCellMar>
            <w:top w:w="0" w:type="dxa"/>
            <w:bottom w:w="0" w:type="dxa"/>
          </w:tblCellMar>
        </w:tblPrEx>
        <w:trPr>
          <w:cantSplit/>
          <w:jc w:val="center"/>
        </w:trPr>
        <w:tc>
          <w:tcPr>
            <w:tcW w:w="1696" w:type="dxa"/>
            <w:vMerge/>
            <w:tcBorders>
              <w:top w:val="nil"/>
            </w:tcBorders>
            <w:vAlign w:val="center"/>
          </w:tcPr>
          <w:p w:rsidR="00000000" w:rsidRDefault="00000000">
            <w:pPr>
              <w:spacing w:before="40" w:after="40"/>
              <w:jc w:val="center"/>
              <w:rPr>
                <w:i/>
                <w:iCs/>
                <w:snapToGrid w:val="0"/>
                <w:sz w:val="18"/>
                <w:lang w:val="fr-CH"/>
              </w:rPr>
            </w:pPr>
          </w:p>
        </w:tc>
        <w:tc>
          <w:tcPr>
            <w:tcW w:w="1340" w:type="dxa"/>
            <w:vMerge/>
            <w:tcBorders>
              <w:top w:val="nil"/>
            </w:tcBorders>
            <w:vAlign w:val="center"/>
          </w:tcPr>
          <w:p w:rsidR="00000000" w:rsidRDefault="00000000">
            <w:pPr>
              <w:spacing w:before="40" w:after="40"/>
              <w:jc w:val="center"/>
              <w:rPr>
                <w:i/>
                <w:iCs/>
                <w:snapToGrid w:val="0"/>
                <w:sz w:val="18"/>
                <w:lang w:val="fr-CH"/>
              </w:rPr>
            </w:pPr>
          </w:p>
        </w:tc>
        <w:tc>
          <w:tcPr>
            <w:tcW w:w="1354" w:type="dxa"/>
            <w:vMerge w:val="restart"/>
            <w:tcBorders>
              <w:top w:val="single" w:sz="4" w:space="0" w:color="auto"/>
            </w:tcBorders>
            <w:vAlign w:val="center"/>
          </w:tcPr>
          <w:p w:rsidR="00000000" w:rsidRDefault="00000000">
            <w:pPr>
              <w:spacing w:before="40" w:after="40"/>
              <w:jc w:val="center"/>
              <w:rPr>
                <w:i/>
                <w:iCs/>
                <w:snapToGrid w:val="0"/>
                <w:sz w:val="18"/>
                <w:lang w:val="fr-CH"/>
              </w:rPr>
            </w:pPr>
            <w:r>
              <w:rPr>
                <w:i/>
                <w:iCs/>
                <w:snapToGrid w:val="0"/>
                <w:sz w:val="18"/>
                <w:lang w:val="fr-CH"/>
              </w:rPr>
              <w:t>Total</w:t>
            </w:r>
          </w:p>
        </w:tc>
        <w:tc>
          <w:tcPr>
            <w:tcW w:w="4775" w:type="dxa"/>
            <w:gridSpan w:val="3"/>
            <w:tcBorders>
              <w:top w:val="single" w:sz="4" w:space="0" w:color="auto"/>
              <w:bottom w:val="single" w:sz="4" w:space="0" w:color="auto"/>
            </w:tcBorders>
            <w:vAlign w:val="center"/>
          </w:tcPr>
          <w:p w:rsidR="00000000" w:rsidRDefault="00000000">
            <w:pPr>
              <w:spacing w:before="40" w:after="40"/>
              <w:jc w:val="center"/>
              <w:rPr>
                <w:i/>
                <w:iCs/>
                <w:snapToGrid w:val="0"/>
                <w:sz w:val="18"/>
                <w:lang w:val="fr-CH"/>
              </w:rPr>
            </w:pPr>
            <w:r>
              <w:rPr>
                <w:i/>
                <w:iCs/>
                <w:snapToGrid w:val="0"/>
                <w:sz w:val="18"/>
                <w:lang w:val="fr-CH"/>
              </w:rPr>
              <w:t>Catégorie</w:t>
            </w:r>
          </w:p>
        </w:tc>
      </w:tr>
      <w:tr w:rsidR="00000000">
        <w:tblPrEx>
          <w:tblCellMar>
            <w:top w:w="0" w:type="dxa"/>
            <w:bottom w:w="0" w:type="dxa"/>
          </w:tblCellMar>
        </w:tblPrEx>
        <w:trPr>
          <w:cantSplit/>
          <w:jc w:val="center"/>
        </w:trPr>
        <w:tc>
          <w:tcPr>
            <w:tcW w:w="1696" w:type="dxa"/>
            <w:vMerge/>
            <w:tcBorders>
              <w:bottom w:val="single" w:sz="4" w:space="0" w:color="auto"/>
            </w:tcBorders>
            <w:vAlign w:val="center"/>
          </w:tcPr>
          <w:p w:rsidR="00000000" w:rsidRDefault="00000000">
            <w:pPr>
              <w:spacing w:before="40" w:after="40"/>
              <w:jc w:val="center"/>
              <w:rPr>
                <w:i/>
                <w:iCs/>
                <w:snapToGrid w:val="0"/>
                <w:sz w:val="18"/>
                <w:lang w:val="fr-CH"/>
              </w:rPr>
            </w:pPr>
          </w:p>
        </w:tc>
        <w:tc>
          <w:tcPr>
            <w:tcW w:w="1340" w:type="dxa"/>
            <w:vMerge/>
            <w:tcBorders>
              <w:bottom w:val="single" w:sz="4" w:space="0" w:color="auto"/>
            </w:tcBorders>
            <w:vAlign w:val="center"/>
          </w:tcPr>
          <w:p w:rsidR="00000000" w:rsidRDefault="00000000">
            <w:pPr>
              <w:spacing w:before="40" w:after="40"/>
              <w:jc w:val="center"/>
              <w:rPr>
                <w:i/>
                <w:iCs/>
                <w:snapToGrid w:val="0"/>
                <w:sz w:val="18"/>
                <w:lang w:val="fr-CH"/>
              </w:rPr>
            </w:pPr>
          </w:p>
        </w:tc>
        <w:tc>
          <w:tcPr>
            <w:tcW w:w="1396" w:type="dxa"/>
            <w:vMerge/>
            <w:tcBorders>
              <w:bottom w:val="single" w:sz="4" w:space="0" w:color="auto"/>
            </w:tcBorders>
            <w:vAlign w:val="center"/>
          </w:tcPr>
          <w:p w:rsidR="00000000" w:rsidRDefault="00000000">
            <w:pPr>
              <w:spacing w:before="40" w:after="40"/>
              <w:jc w:val="center"/>
              <w:rPr>
                <w:i/>
                <w:iCs/>
                <w:snapToGrid w:val="0"/>
                <w:sz w:val="18"/>
                <w:lang w:val="fr-CH"/>
              </w:rPr>
            </w:pPr>
          </w:p>
        </w:tc>
        <w:tc>
          <w:tcPr>
            <w:tcW w:w="1354" w:type="dxa"/>
            <w:tcBorders>
              <w:top w:val="nil"/>
              <w:bottom w:val="single" w:sz="4" w:space="0" w:color="auto"/>
            </w:tcBorders>
            <w:vAlign w:val="center"/>
          </w:tcPr>
          <w:p w:rsidR="00000000" w:rsidRDefault="00000000">
            <w:pPr>
              <w:spacing w:before="40" w:after="40"/>
              <w:jc w:val="center"/>
              <w:rPr>
                <w:i/>
                <w:iCs/>
                <w:sz w:val="18"/>
                <w:lang w:val="fr-CH"/>
              </w:rPr>
            </w:pPr>
            <w:r>
              <w:rPr>
                <w:i/>
                <w:iCs/>
                <w:snapToGrid w:val="0"/>
                <w:sz w:val="18"/>
                <w:lang w:val="fr-CH"/>
              </w:rPr>
              <w:t>Travail</w:t>
            </w:r>
          </w:p>
        </w:tc>
        <w:tc>
          <w:tcPr>
            <w:tcW w:w="1602" w:type="dxa"/>
            <w:tcBorders>
              <w:top w:val="nil"/>
              <w:bottom w:val="single" w:sz="4" w:space="0" w:color="auto"/>
            </w:tcBorders>
            <w:vAlign w:val="center"/>
          </w:tcPr>
          <w:p w:rsidR="00000000" w:rsidRDefault="00000000">
            <w:pPr>
              <w:spacing w:before="40" w:after="40"/>
              <w:jc w:val="center"/>
              <w:rPr>
                <w:i/>
                <w:iCs/>
                <w:sz w:val="18"/>
                <w:lang w:val="fr-CH"/>
              </w:rPr>
            </w:pPr>
            <w:r>
              <w:rPr>
                <w:i/>
                <w:iCs/>
                <w:snapToGrid w:val="0"/>
                <w:sz w:val="18"/>
                <w:lang w:val="fr-CH"/>
              </w:rPr>
              <w:t>Trajet</w:t>
            </w:r>
          </w:p>
        </w:tc>
        <w:tc>
          <w:tcPr>
            <w:tcW w:w="1819" w:type="dxa"/>
            <w:tcBorders>
              <w:top w:val="nil"/>
              <w:bottom w:val="single" w:sz="4" w:space="0" w:color="auto"/>
            </w:tcBorders>
            <w:vAlign w:val="center"/>
          </w:tcPr>
          <w:p w:rsidR="00000000" w:rsidRDefault="00000000">
            <w:pPr>
              <w:spacing w:before="40" w:after="40"/>
              <w:jc w:val="center"/>
              <w:rPr>
                <w:i/>
                <w:iCs/>
                <w:sz w:val="18"/>
                <w:lang w:val="fr-CH"/>
              </w:rPr>
            </w:pPr>
            <w:r>
              <w:rPr>
                <w:i/>
                <w:iCs/>
                <w:snapToGrid w:val="0"/>
                <w:sz w:val="18"/>
                <w:lang w:val="fr-CH"/>
              </w:rPr>
              <w:t>Maladie professionnelle</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Juillet</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38 251</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31 815</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3 363</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3 073</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36 424</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30 716</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3 233</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2 475</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34 159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28 968</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3 212</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1 979</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Août</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36 742</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30 428</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3 246</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3 068</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38 107</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32 069</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3 268</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2 770</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35 566</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30 168</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3 306</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2 092</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Septembre</w:t>
            </w:r>
            <w:r>
              <w:rPr>
                <w:snapToGrid w:val="0"/>
                <w:sz w:val="20"/>
                <w:lang w:val="fr-CH"/>
              </w:rPr>
              <w:t xml:space="preserve"> </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39 649</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32 769</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3 432</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3 448</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36 674</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30 818</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3 211</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2 645</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33 085</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28 256</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3 159</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1 670</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Octobre</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40 988</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34 336</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3 603</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3 049</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36 043</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30 470</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3 072</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2 501</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31 449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26 879</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2 913</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1 657</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Novembre</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35 353</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29 610</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3 129</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2 614</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35 246</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29 700</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3 178</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2 368</w:t>
            </w:r>
          </w:p>
        </w:tc>
      </w:tr>
      <w:tr w:rsidR="00000000">
        <w:tblPrEx>
          <w:tblCellMar>
            <w:top w:w="0" w:type="dxa"/>
            <w:bottom w:w="0" w:type="dxa"/>
          </w:tblCellMar>
        </w:tblPrEx>
        <w:trPr>
          <w:jc w:val="center"/>
        </w:trPr>
        <w:tc>
          <w:tcPr>
            <w:tcW w:w="1644" w:type="dxa"/>
            <w:tcBorders>
              <w:top w:val="nil"/>
              <w:bottom w:val="single" w:sz="4" w:space="0" w:color="auto"/>
            </w:tcBorders>
          </w:tcPr>
          <w:p w:rsidR="00000000" w:rsidRDefault="00000000">
            <w:pPr>
              <w:spacing w:before="40" w:after="40"/>
              <w:rPr>
                <w:snapToGrid w:val="0"/>
                <w:sz w:val="20"/>
                <w:lang w:val="fr-CH"/>
              </w:rPr>
            </w:pPr>
          </w:p>
        </w:tc>
        <w:tc>
          <w:tcPr>
            <w:tcW w:w="1299"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 xml:space="preserve"> 30 542</w:t>
            </w:r>
          </w:p>
        </w:tc>
        <w:tc>
          <w:tcPr>
            <w:tcW w:w="1354"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25 978</w:t>
            </w:r>
          </w:p>
        </w:tc>
        <w:tc>
          <w:tcPr>
            <w:tcW w:w="1602" w:type="dxa"/>
            <w:tcBorders>
              <w:top w:val="nil"/>
              <w:bottom w:val="single" w:sz="4" w:space="0" w:color="auto"/>
            </w:tcBorders>
          </w:tcPr>
          <w:p w:rsidR="00000000" w:rsidRDefault="00000000">
            <w:pPr>
              <w:spacing w:before="40" w:after="40"/>
              <w:ind w:right="340"/>
              <w:jc w:val="right"/>
              <w:rPr>
                <w:snapToGrid w:val="0"/>
                <w:sz w:val="20"/>
                <w:lang w:val="fr-CH"/>
              </w:rPr>
            </w:pPr>
            <w:r>
              <w:rPr>
                <w:snapToGrid w:val="0"/>
                <w:sz w:val="20"/>
                <w:lang w:val="fr-CH"/>
              </w:rPr>
              <w:t>2 993</w:t>
            </w:r>
          </w:p>
        </w:tc>
        <w:tc>
          <w:tcPr>
            <w:tcW w:w="1819" w:type="dxa"/>
            <w:tcBorders>
              <w:top w:val="nil"/>
              <w:bottom w:val="single" w:sz="4" w:space="0" w:color="auto"/>
            </w:tcBorders>
          </w:tcPr>
          <w:p w:rsidR="00000000" w:rsidRDefault="00000000">
            <w:pPr>
              <w:spacing w:before="40" w:after="40"/>
              <w:ind w:right="510"/>
              <w:jc w:val="right"/>
              <w:rPr>
                <w:snapToGrid w:val="0"/>
                <w:sz w:val="20"/>
                <w:lang w:val="fr-CH"/>
              </w:rPr>
            </w:pPr>
            <w:r>
              <w:rPr>
                <w:snapToGrid w:val="0"/>
                <w:sz w:val="20"/>
                <w:lang w:val="fr-CH"/>
              </w:rPr>
              <w:t xml:space="preserve"> 1 571</w:t>
            </w:r>
          </w:p>
        </w:tc>
      </w:tr>
      <w:tr w:rsidR="00000000">
        <w:tblPrEx>
          <w:tblCellMar>
            <w:top w:w="0" w:type="dxa"/>
            <w:bottom w:w="0" w:type="dxa"/>
          </w:tblCellMar>
        </w:tblPrEx>
        <w:trPr>
          <w:jc w:val="center"/>
        </w:trPr>
        <w:tc>
          <w:tcPr>
            <w:tcW w:w="1644" w:type="dxa"/>
            <w:tcBorders>
              <w:top w:val="single" w:sz="4" w:space="0" w:color="auto"/>
              <w:bottom w:val="nil"/>
            </w:tcBorders>
          </w:tcPr>
          <w:p w:rsidR="00000000" w:rsidRDefault="00000000">
            <w:pPr>
              <w:spacing w:before="40" w:after="40"/>
              <w:rPr>
                <w:snapToGrid w:val="0"/>
                <w:sz w:val="20"/>
                <w:lang w:val="fr-CH"/>
              </w:rPr>
            </w:pPr>
            <w:r>
              <w:rPr>
                <w:sz w:val="20"/>
                <w:lang w:val="fr-CH"/>
              </w:rPr>
              <w:t>Décembre</w:t>
            </w:r>
          </w:p>
        </w:tc>
        <w:tc>
          <w:tcPr>
            <w:tcW w:w="1299"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1997</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 xml:space="preserve"> 25 974</w:t>
            </w:r>
          </w:p>
        </w:tc>
        <w:tc>
          <w:tcPr>
            <w:tcW w:w="1354"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21 579</w:t>
            </w:r>
          </w:p>
        </w:tc>
        <w:tc>
          <w:tcPr>
            <w:tcW w:w="1602" w:type="dxa"/>
            <w:tcBorders>
              <w:top w:val="single" w:sz="4" w:space="0" w:color="auto"/>
              <w:bottom w:val="nil"/>
            </w:tcBorders>
          </w:tcPr>
          <w:p w:rsidR="00000000" w:rsidRDefault="00000000">
            <w:pPr>
              <w:spacing w:before="40" w:after="40"/>
              <w:ind w:right="340"/>
              <w:jc w:val="right"/>
              <w:rPr>
                <w:snapToGrid w:val="0"/>
                <w:sz w:val="20"/>
                <w:lang w:val="fr-CH"/>
              </w:rPr>
            </w:pPr>
            <w:r>
              <w:rPr>
                <w:snapToGrid w:val="0"/>
                <w:sz w:val="20"/>
                <w:lang w:val="fr-CH"/>
              </w:rPr>
              <w:t>2 492</w:t>
            </w:r>
          </w:p>
        </w:tc>
        <w:tc>
          <w:tcPr>
            <w:tcW w:w="1819" w:type="dxa"/>
            <w:tcBorders>
              <w:top w:val="single" w:sz="4" w:space="0" w:color="auto"/>
              <w:bottom w:val="nil"/>
            </w:tcBorders>
          </w:tcPr>
          <w:p w:rsidR="00000000" w:rsidRDefault="00000000">
            <w:pPr>
              <w:spacing w:before="40" w:after="40"/>
              <w:ind w:right="510"/>
              <w:jc w:val="right"/>
              <w:rPr>
                <w:snapToGrid w:val="0"/>
                <w:sz w:val="20"/>
                <w:lang w:val="fr-CH"/>
              </w:rPr>
            </w:pPr>
            <w:r>
              <w:rPr>
                <w:snapToGrid w:val="0"/>
                <w:sz w:val="20"/>
                <w:lang w:val="fr-CH"/>
              </w:rPr>
              <w:t xml:space="preserve"> 1 903</w:t>
            </w:r>
          </w:p>
        </w:tc>
      </w:tr>
      <w:tr w:rsidR="00000000">
        <w:tblPrEx>
          <w:tblCellMar>
            <w:top w:w="0" w:type="dxa"/>
            <w:bottom w:w="0" w:type="dxa"/>
          </w:tblCellMar>
        </w:tblPrEx>
        <w:trPr>
          <w:jc w:val="center"/>
        </w:trPr>
        <w:tc>
          <w:tcPr>
            <w:tcW w:w="1644" w:type="dxa"/>
            <w:tcBorders>
              <w:top w:val="nil"/>
              <w:bottom w:val="nil"/>
            </w:tcBorders>
          </w:tcPr>
          <w:p w:rsidR="00000000" w:rsidRDefault="00000000">
            <w:pPr>
              <w:spacing w:before="40" w:after="40"/>
              <w:rPr>
                <w:snapToGrid w:val="0"/>
                <w:sz w:val="20"/>
                <w:lang w:val="fr-CH"/>
              </w:rPr>
            </w:pPr>
          </w:p>
        </w:tc>
        <w:tc>
          <w:tcPr>
            <w:tcW w:w="1299"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1998</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 xml:space="preserve"> 28 934</w:t>
            </w:r>
          </w:p>
        </w:tc>
        <w:tc>
          <w:tcPr>
            <w:tcW w:w="1354"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24 348</w:t>
            </w:r>
          </w:p>
        </w:tc>
        <w:tc>
          <w:tcPr>
            <w:tcW w:w="1602" w:type="dxa"/>
            <w:tcBorders>
              <w:top w:val="nil"/>
              <w:bottom w:val="nil"/>
            </w:tcBorders>
          </w:tcPr>
          <w:p w:rsidR="00000000" w:rsidRDefault="00000000">
            <w:pPr>
              <w:spacing w:before="40" w:after="40"/>
              <w:ind w:right="340"/>
              <w:jc w:val="right"/>
              <w:rPr>
                <w:snapToGrid w:val="0"/>
                <w:sz w:val="20"/>
                <w:lang w:val="fr-CH"/>
              </w:rPr>
            </w:pPr>
            <w:r>
              <w:rPr>
                <w:snapToGrid w:val="0"/>
                <w:sz w:val="20"/>
                <w:lang w:val="fr-CH"/>
              </w:rPr>
              <w:t>2 793</w:t>
            </w:r>
          </w:p>
        </w:tc>
        <w:tc>
          <w:tcPr>
            <w:tcW w:w="1819" w:type="dxa"/>
            <w:tcBorders>
              <w:top w:val="nil"/>
              <w:bottom w:val="nil"/>
            </w:tcBorders>
          </w:tcPr>
          <w:p w:rsidR="00000000" w:rsidRDefault="00000000">
            <w:pPr>
              <w:spacing w:before="40" w:after="40"/>
              <w:ind w:right="510"/>
              <w:jc w:val="right"/>
              <w:rPr>
                <w:snapToGrid w:val="0"/>
                <w:sz w:val="20"/>
                <w:lang w:val="fr-CH"/>
              </w:rPr>
            </w:pPr>
            <w:r>
              <w:rPr>
                <w:snapToGrid w:val="0"/>
                <w:sz w:val="20"/>
                <w:lang w:val="fr-CH"/>
              </w:rPr>
              <w:t xml:space="preserve"> 1 793</w:t>
            </w:r>
          </w:p>
        </w:tc>
      </w:tr>
      <w:tr w:rsidR="00000000">
        <w:tblPrEx>
          <w:tblCellMar>
            <w:top w:w="0" w:type="dxa"/>
            <w:bottom w:w="0" w:type="dxa"/>
          </w:tblCellMar>
        </w:tblPrEx>
        <w:trPr>
          <w:jc w:val="center"/>
        </w:trPr>
        <w:tc>
          <w:tcPr>
            <w:tcW w:w="1644" w:type="dxa"/>
            <w:tcBorders>
              <w:top w:val="nil"/>
            </w:tcBorders>
          </w:tcPr>
          <w:p w:rsidR="00000000" w:rsidRDefault="00000000">
            <w:pPr>
              <w:spacing w:before="40" w:after="40"/>
              <w:rPr>
                <w:snapToGrid w:val="0"/>
                <w:sz w:val="20"/>
                <w:lang w:val="fr-CH"/>
              </w:rPr>
            </w:pPr>
          </w:p>
        </w:tc>
        <w:tc>
          <w:tcPr>
            <w:tcW w:w="1299" w:type="dxa"/>
            <w:tcBorders>
              <w:top w:val="nil"/>
            </w:tcBorders>
          </w:tcPr>
          <w:p w:rsidR="00000000" w:rsidRDefault="00000000">
            <w:pPr>
              <w:spacing w:before="40" w:after="40"/>
              <w:ind w:right="340"/>
              <w:jc w:val="right"/>
              <w:rPr>
                <w:snapToGrid w:val="0"/>
                <w:sz w:val="20"/>
                <w:lang w:val="fr-CH"/>
              </w:rPr>
            </w:pPr>
            <w:r>
              <w:rPr>
                <w:snapToGrid w:val="0"/>
                <w:sz w:val="20"/>
                <w:lang w:val="fr-CH"/>
              </w:rPr>
              <w:t>1999</w:t>
            </w:r>
          </w:p>
        </w:tc>
        <w:tc>
          <w:tcPr>
            <w:tcW w:w="1354" w:type="dxa"/>
            <w:tcBorders>
              <w:top w:val="nil"/>
            </w:tcBorders>
          </w:tcPr>
          <w:p w:rsidR="00000000" w:rsidRDefault="00000000">
            <w:pPr>
              <w:spacing w:before="40" w:after="40"/>
              <w:ind w:right="340"/>
              <w:jc w:val="right"/>
              <w:rPr>
                <w:snapToGrid w:val="0"/>
                <w:sz w:val="20"/>
                <w:lang w:val="fr-CH"/>
              </w:rPr>
            </w:pPr>
            <w:r>
              <w:rPr>
                <w:snapToGrid w:val="0"/>
                <w:sz w:val="20"/>
                <w:lang w:val="fr-CH"/>
              </w:rPr>
              <w:t xml:space="preserve"> 27 081</w:t>
            </w:r>
          </w:p>
        </w:tc>
        <w:tc>
          <w:tcPr>
            <w:tcW w:w="1354" w:type="dxa"/>
            <w:tcBorders>
              <w:top w:val="nil"/>
            </w:tcBorders>
          </w:tcPr>
          <w:p w:rsidR="00000000" w:rsidRDefault="00000000">
            <w:pPr>
              <w:spacing w:before="40" w:after="40"/>
              <w:ind w:right="340"/>
              <w:jc w:val="right"/>
              <w:rPr>
                <w:snapToGrid w:val="0"/>
                <w:sz w:val="20"/>
                <w:lang w:val="fr-CH"/>
              </w:rPr>
            </w:pPr>
            <w:r>
              <w:rPr>
                <w:snapToGrid w:val="0"/>
                <w:sz w:val="20"/>
                <w:lang w:val="fr-CH"/>
              </w:rPr>
              <w:t>22 921</w:t>
            </w:r>
          </w:p>
        </w:tc>
        <w:tc>
          <w:tcPr>
            <w:tcW w:w="1602" w:type="dxa"/>
            <w:tcBorders>
              <w:top w:val="nil"/>
            </w:tcBorders>
          </w:tcPr>
          <w:p w:rsidR="00000000" w:rsidRDefault="00000000">
            <w:pPr>
              <w:spacing w:before="40" w:after="40"/>
              <w:ind w:right="340"/>
              <w:jc w:val="right"/>
              <w:rPr>
                <w:snapToGrid w:val="0"/>
                <w:sz w:val="20"/>
                <w:lang w:val="fr-CH"/>
              </w:rPr>
            </w:pPr>
            <w:r>
              <w:rPr>
                <w:snapToGrid w:val="0"/>
                <w:sz w:val="20"/>
                <w:lang w:val="fr-CH"/>
              </w:rPr>
              <w:t>2 879</w:t>
            </w:r>
          </w:p>
        </w:tc>
        <w:tc>
          <w:tcPr>
            <w:tcW w:w="1819" w:type="dxa"/>
            <w:tcBorders>
              <w:top w:val="nil"/>
            </w:tcBorders>
          </w:tcPr>
          <w:p w:rsidR="00000000" w:rsidRDefault="00000000">
            <w:pPr>
              <w:spacing w:before="40" w:after="40"/>
              <w:ind w:right="510"/>
              <w:jc w:val="right"/>
              <w:rPr>
                <w:snapToGrid w:val="0"/>
                <w:sz w:val="20"/>
                <w:lang w:val="fr-CH"/>
              </w:rPr>
            </w:pPr>
            <w:r>
              <w:rPr>
                <w:snapToGrid w:val="0"/>
                <w:sz w:val="20"/>
                <w:lang w:val="fr-CH"/>
              </w:rPr>
              <w:t xml:space="preserve"> 1 281</w:t>
            </w:r>
          </w:p>
        </w:tc>
      </w:tr>
    </w:tbl>
    <w:p w:rsidR="00000000" w:rsidRDefault="00000000">
      <w:pPr>
        <w:spacing w:before="80"/>
        <w:ind w:firstLine="567"/>
        <w:rPr>
          <w:bCs/>
          <w:snapToGrid w:val="0"/>
          <w:color w:val="000000"/>
          <w:kern w:val="2"/>
          <w:sz w:val="20"/>
          <w:lang w:val="fr-CH"/>
        </w:rPr>
      </w:pPr>
      <w:r>
        <w:rPr>
          <w:bCs/>
          <w:i/>
          <w:iCs/>
          <w:snapToGrid w:val="0"/>
          <w:color w:val="000000"/>
          <w:kern w:val="2"/>
          <w:sz w:val="20"/>
          <w:lang w:val="fr-CH"/>
        </w:rPr>
        <w:t xml:space="preserve">Source : </w:t>
      </w:r>
      <w:r>
        <w:rPr>
          <w:bCs/>
          <w:snapToGrid w:val="0"/>
          <w:color w:val="000000"/>
          <w:kern w:val="2"/>
          <w:sz w:val="20"/>
          <w:lang w:val="fr-CH"/>
        </w:rPr>
        <w:t>DATAPREV, CAT.</w:t>
      </w:r>
    </w:p>
    <w:p w:rsidR="00000000" w:rsidRDefault="00000000">
      <w:pPr>
        <w:ind w:firstLine="567"/>
        <w:rPr>
          <w:b/>
          <w:bCs/>
          <w:sz w:val="20"/>
          <w:lang w:val="fr-CH"/>
        </w:rPr>
      </w:pPr>
      <w:r>
        <w:rPr>
          <w:bCs/>
          <w:i/>
          <w:iCs/>
          <w:snapToGrid w:val="0"/>
          <w:color w:val="000000"/>
          <w:kern w:val="2"/>
          <w:sz w:val="20"/>
          <w:lang w:val="fr-CH"/>
        </w:rPr>
        <w:t xml:space="preserve">Note : </w:t>
      </w:r>
      <w:r>
        <w:rPr>
          <w:bCs/>
          <w:snapToGrid w:val="0"/>
          <w:color w:val="000000"/>
          <w:kern w:val="2"/>
          <w:sz w:val="20"/>
          <w:lang w:val="fr-CH"/>
        </w:rPr>
        <w:t>Ces données sont incomplètes et sujettes à rectifications.</w:t>
      </w:r>
    </w:p>
    <w:p w:rsidR="00000000" w:rsidRDefault="00000000">
      <w:pPr>
        <w:rPr>
          <w:b/>
          <w:bCs/>
          <w:lang w:val="fr-CH"/>
        </w:rPr>
      </w:pPr>
    </w:p>
    <w:p w:rsidR="00000000" w:rsidRDefault="00000000">
      <w:pPr>
        <w:spacing w:after="120"/>
        <w:jc w:val="center"/>
        <w:rPr>
          <w:bCs/>
          <w:sz w:val="20"/>
          <w:lang w:val="fr-CH"/>
        </w:rPr>
      </w:pPr>
      <w:r>
        <w:rPr>
          <w:bCs/>
          <w:sz w:val="20"/>
          <w:lang w:val="fr-CH"/>
        </w:rPr>
        <w:t>TABLEAU 28</w:t>
      </w:r>
    </w:p>
    <w:p w:rsidR="00000000" w:rsidRDefault="00000000">
      <w:pPr>
        <w:spacing w:after="120"/>
        <w:jc w:val="center"/>
        <w:rPr>
          <w:b/>
          <w:bCs/>
          <w:sz w:val="20"/>
          <w:lang w:val="fr-CH"/>
        </w:rPr>
      </w:pPr>
      <w:r>
        <w:rPr>
          <w:b/>
          <w:bCs/>
          <w:sz w:val="20"/>
          <w:lang w:val="fr-CH"/>
        </w:rPr>
        <w:t>Nombre d’accidents du travail, par cause et par région ou État, 1997-1999</w:t>
      </w:r>
    </w:p>
    <w:tbl>
      <w:tblPr>
        <w:tblW w:w="9356" w:type="dxa"/>
        <w:jc w:val="center"/>
        <w:tblBorders>
          <w:top w:val="single" w:sz="4" w:space="0" w:color="auto"/>
          <w:bottom w:val="single" w:sz="4" w:space="0" w:color="auto"/>
        </w:tblBorders>
        <w:tblLayout w:type="fixed"/>
        <w:tblCellMar>
          <w:left w:w="30" w:type="dxa"/>
          <w:right w:w="30" w:type="dxa"/>
        </w:tblCellMar>
        <w:tblLook w:val="0000" w:firstRow="0" w:lastRow="0" w:firstColumn="0" w:lastColumn="0" w:noHBand="0" w:noVBand="0"/>
      </w:tblPr>
      <w:tblGrid>
        <w:gridCol w:w="5"/>
        <w:gridCol w:w="53"/>
        <w:gridCol w:w="2488"/>
        <w:gridCol w:w="6"/>
        <w:gridCol w:w="54"/>
        <w:gridCol w:w="1056"/>
        <w:gridCol w:w="6"/>
        <w:gridCol w:w="54"/>
        <w:gridCol w:w="1220"/>
        <w:gridCol w:w="60"/>
        <w:gridCol w:w="1056"/>
        <w:gridCol w:w="60"/>
        <w:gridCol w:w="1369"/>
        <w:gridCol w:w="6"/>
        <w:gridCol w:w="54"/>
        <w:gridCol w:w="1750"/>
        <w:gridCol w:w="12"/>
        <w:gridCol w:w="47"/>
      </w:tblGrid>
      <w:tr w:rsidR="00000000">
        <w:tblPrEx>
          <w:tblCellMar>
            <w:top w:w="0" w:type="dxa"/>
            <w:bottom w:w="0" w:type="dxa"/>
          </w:tblCellMar>
        </w:tblPrEx>
        <w:trPr>
          <w:gridBefore w:val="2"/>
          <w:wBefore w:w="58" w:type="dxa"/>
          <w:cantSplit/>
          <w:trHeight w:val="134"/>
          <w:tblHeader/>
          <w:jc w:val="center"/>
        </w:trPr>
        <w:tc>
          <w:tcPr>
            <w:tcW w:w="2548" w:type="dxa"/>
            <w:gridSpan w:val="3"/>
            <w:vMerge w:val="restart"/>
            <w:vAlign w:val="center"/>
          </w:tcPr>
          <w:p w:rsidR="00000000" w:rsidRDefault="00000000">
            <w:pPr>
              <w:spacing w:before="40" w:after="40"/>
              <w:jc w:val="center"/>
              <w:rPr>
                <w:i/>
                <w:iCs/>
                <w:snapToGrid w:val="0"/>
                <w:sz w:val="20"/>
                <w:lang w:val="fr-CH"/>
              </w:rPr>
            </w:pPr>
          </w:p>
        </w:tc>
        <w:tc>
          <w:tcPr>
            <w:tcW w:w="1116" w:type="dxa"/>
            <w:gridSpan w:val="3"/>
            <w:vMerge w:val="restart"/>
            <w:vAlign w:val="center"/>
          </w:tcPr>
          <w:p w:rsidR="00000000" w:rsidRDefault="00000000">
            <w:pPr>
              <w:spacing w:before="40" w:after="40"/>
              <w:jc w:val="center"/>
              <w:rPr>
                <w:i/>
                <w:iCs/>
                <w:sz w:val="20"/>
                <w:lang w:val="fr-CH"/>
              </w:rPr>
            </w:pPr>
            <w:r>
              <w:rPr>
                <w:i/>
                <w:iCs/>
                <w:sz w:val="20"/>
                <w:lang w:val="fr-CH"/>
              </w:rPr>
              <w:t>Année</w:t>
            </w:r>
          </w:p>
        </w:tc>
        <w:tc>
          <w:tcPr>
            <w:tcW w:w="1280" w:type="dxa"/>
            <w:gridSpan w:val="2"/>
            <w:vMerge w:val="restart"/>
            <w:vAlign w:val="center"/>
          </w:tcPr>
          <w:p w:rsidR="00000000" w:rsidRDefault="00000000">
            <w:pPr>
              <w:spacing w:before="40" w:after="40"/>
              <w:jc w:val="center"/>
              <w:rPr>
                <w:i/>
                <w:iCs/>
                <w:sz w:val="20"/>
                <w:lang w:val="fr-CH"/>
              </w:rPr>
            </w:pPr>
            <w:r>
              <w:rPr>
                <w:i/>
                <w:iCs/>
                <w:sz w:val="20"/>
                <w:lang w:val="fr-CH"/>
              </w:rPr>
              <w:t>Total</w:t>
            </w:r>
          </w:p>
        </w:tc>
        <w:tc>
          <w:tcPr>
            <w:tcW w:w="4354" w:type="dxa"/>
            <w:gridSpan w:val="8"/>
            <w:tcBorders>
              <w:bottom w:val="single" w:sz="4" w:space="0" w:color="auto"/>
            </w:tcBorders>
            <w:vAlign w:val="center"/>
          </w:tcPr>
          <w:p w:rsidR="00000000" w:rsidRDefault="00000000">
            <w:pPr>
              <w:spacing w:before="40" w:after="40"/>
              <w:jc w:val="center"/>
              <w:rPr>
                <w:i/>
                <w:iCs/>
                <w:sz w:val="20"/>
                <w:lang w:val="fr-CH"/>
              </w:rPr>
            </w:pPr>
            <w:r>
              <w:rPr>
                <w:i/>
                <w:iCs/>
                <w:snapToGrid w:val="0"/>
                <w:sz w:val="18"/>
                <w:lang w:val="fr-CH"/>
              </w:rPr>
              <w:t>Catégorie</w:t>
            </w:r>
          </w:p>
        </w:tc>
      </w:tr>
      <w:tr w:rsidR="00000000">
        <w:tblPrEx>
          <w:tblCellMar>
            <w:top w:w="0" w:type="dxa"/>
            <w:bottom w:w="0" w:type="dxa"/>
          </w:tblCellMar>
        </w:tblPrEx>
        <w:trPr>
          <w:gridBefore w:val="2"/>
          <w:wBefore w:w="58" w:type="dxa"/>
          <w:cantSplit/>
          <w:trHeight w:val="134"/>
          <w:tblHeader/>
          <w:jc w:val="center"/>
        </w:trPr>
        <w:tc>
          <w:tcPr>
            <w:tcW w:w="2548" w:type="dxa"/>
            <w:gridSpan w:val="3"/>
            <w:vMerge/>
            <w:tcBorders>
              <w:bottom w:val="single" w:sz="4" w:space="0" w:color="auto"/>
            </w:tcBorders>
            <w:vAlign w:val="center"/>
          </w:tcPr>
          <w:p w:rsidR="00000000" w:rsidRDefault="00000000">
            <w:pPr>
              <w:spacing w:before="40" w:after="40"/>
              <w:jc w:val="center"/>
              <w:rPr>
                <w:i/>
                <w:iCs/>
                <w:snapToGrid w:val="0"/>
                <w:sz w:val="20"/>
                <w:lang w:val="fr-CH"/>
              </w:rPr>
            </w:pPr>
          </w:p>
        </w:tc>
        <w:tc>
          <w:tcPr>
            <w:tcW w:w="1116" w:type="dxa"/>
            <w:gridSpan w:val="3"/>
            <w:vMerge/>
            <w:tcBorders>
              <w:bottom w:val="single" w:sz="4" w:space="0" w:color="auto"/>
            </w:tcBorders>
            <w:vAlign w:val="center"/>
          </w:tcPr>
          <w:p w:rsidR="00000000" w:rsidRDefault="00000000">
            <w:pPr>
              <w:spacing w:before="40" w:after="40"/>
              <w:jc w:val="center"/>
              <w:rPr>
                <w:i/>
                <w:iCs/>
                <w:snapToGrid w:val="0"/>
                <w:sz w:val="20"/>
                <w:lang w:val="fr-CH"/>
              </w:rPr>
            </w:pPr>
          </w:p>
        </w:tc>
        <w:tc>
          <w:tcPr>
            <w:tcW w:w="1280" w:type="dxa"/>
            <w:gridSpan w:val="2"/>
            <w:vMerge/>
            <w:tcBorders>
              <w:bottom w:val="single" w:sz="4" w:space="0" w:color="auto"/>
            </w:tcBorders>
            <w:vAlign w:val="center"/>
          </w:tcPr>
          <w:p w:rsidR="00000000" w:rsidRDefault="00000000">
            <w:pPr>
              <w:spacing w:before="40" w:after="40"/>
              <w:jc w:val="center"/>
              <w:rPr>
                <w:i/>
                <w:iCs/>
                <w:snapToGrid w:val="0"/>
                <w:sz w:val="20"/>
                <w:lang w:val="fr-CH"/>
              </w:rPr>
            </w:pPr>
          </w:p>
        </w:tc>
        <w:tc>
          <w:tcPr>
            <w:tcW w:w="1116" w:type="dxa"/>
            <w:gridSpan w:val="2"/>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napToGrid w:val="0"/>
                <w:sz w:val="18"/>
                <w:lang w:val="fr-CH"/>
              </w:rPr>
              <w:t>Travail</w:t>
            </w:r>
          </w:p>
        </w:tc>
        <w:tc>
          <w:tcPr>
            <w:tcW w:w="1429" w:type="dxa"/>
            <w:gridSpan w:val="3"/>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napToGrid w:val="0"/>
                <w:sz w:val="18"/>
                <w:lang w:val="fr-CH"/>
              </w:rPr>
              <w:t>Trajet</w:t>
            </w:r>
          </w:p>
        </w:tc>
        <w:tc>
          <w:tcPr>
            <w:tcW w:w="1809" w:type="dxa"/>
            <w:gridSpan w:val="3"/>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napToGrid w:val="0"/>
                <w:sz w:val="18"/>
                <w:lang w:val="fr-CH"/>
              </w:rPr>
              <w:t>Maladie professionnelle</w:t>
            </w:r>
          </w:p>
        </w:tc>
      </w:tr>
      <w:tr w:rsidR="00000000">
        <w:tblPrEx>
          <w:tblCellMar>
            <w:top w:w="0" w:type="dxa"/>
            <w:bottom w:w="0" w:type="dxa"/>
          </w:tblCellMar>
        </w:tblPrEx>
        <w:trPr>
          <w:gridBefore w:val="2"/>
          <w:wBefore w:w="58" w:type="dxa"/>
          <w:cantSplit/>
          <w:trHeight w:val="134"/>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b/>
                <w:snapToGrid w:val="0"/>
                <w:sz w:val="20"/>
                <w:lang w:val="fr-CH"/>
              </w:rPr>
            </w:pPr>
            <w:r>
              <w:rPr>
                <w:b/>
                <w:snapToGrid w:val="0"/>
                <w:sz w:val="20"/>
                <w:lang w:val="fr-CH"/>
              </w:rPr>
              <w:t>Brésil</w:t>
            </w:r>
          </w:p>
        </w:tc>
        <w:tc>
          <w:tcPr>
            <w:tcW w:w="1116" w:type="dxa"/>
            <w:gridSpan w:val="3"/>
            <w:tcBorders>
              <w:top w:val="single" w:sz="4" w:space="0" w:color="auto"/>
              <w:bottom w:val="nil"/>
            </w:tcBorders>
          </w:tcPr>
          <w:p w:rsidR="00000000" w:rsidRDefault="00000000">
            <w:pPr>
              <w:spacing w:before="40" w:after="20"/>
              <w:ind w:right="170"/>
              <w:jc w:val="right"/>
              <w:rPr>
                <w:bCs/>
                <w:snapToGrid w:val="0"/>
                <w:sz w:val="20"/>
                <w:lang w:val="fr-CH"/>
              </w:rPr>
            </w:pPr>
            <w:r>
              <w:rPr>
                <w:bCs/>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bCs/>
                <w:snapToGrid w:val="0"/>
                <w:sz w:val="20"/>
                <w:lang w:val="fr-CH"/>
              </w:rPr>
            </w:pPr>
            <w:r>
              <w:rPr>
                <w:bCs/>
                <w:snapToGrid w:val="0"/>
                <w:sz w:val="20"/>
                <w:lang w:val="fr-CH"/>
              </w:rPr>
              <w:t>421 343</w:t>
            </w:r>
          </w:p>
        </w:tc>
        <w:tc>
          <w:tcPr>
            <w:tcW w:w="1116" w:type="dxa"/>
            <w:gridSpan w:val="2"/>
            <w:tcBorders>
              <w:top w:val="single" w:sz="4" w:space="0" w:color="auto"/>
              <w:bottom w:val="nil"/>
            </w:tcBorders>
          </w:tcPr>
          <w:p w:rsidR="00000000" w:rsidRDefault="00000000">
            <w:pPr>
              <w:spacing w:before="40" w:after="20"/>
              <w:ind w:right="170"/>
              <w:jc w:val="right"/>
              <w:rPr>
                <w:bCs/>
                <w:snapToGrid w:val="0"/>
                <w:sz w:val="20"/>
                <w:lang w:val="fr-CH"/>
              </w:rPr>
            </w:pPr>
            <w:r>
              <w:rPr>
                <w:bCs/>
                <w:snapToGrid w:val="0"/>
                <w:sz w:val="20"/>
                <w:lang w:val="fr-CH"/>
              </w:rPr>
              <w:t>347 482</w:t>
            </w:r>
          </w:p>
        </w:tc>
        <w:tc>
          <w:tcPr>
            <w:tcW w:w="1429" w:type="dxa"/>
            <w:gridSpan w:val="3"/>
            <w:tcBorders>
              <w:top w:val="single" w:sz="4" w:space="0" w:color="auto"/>
              <w:bottom w:val="nil"/>
            </w:tcBorders>
          </w:tcPr>
          <w:p w:rsidR="00000000" w:rsidRDefault="00000000">
            <w:pPr>
              <w:spacing w:before="40" w:after="20"/>
              <w:ind w:right="284"/>
              <w:jc w:val="right"/>
              <w:rPr>
                <w:bCs/>
                <w:snapToGrid w:val="0"/>
                <w:sz w:val="20"/>
                <w:lang w:val="fr-CH"/>
              </w:rPr>
            </w:pPr>
            <w:r>
              <w:rPr>
                <w:bCs/>
                <w:snapToGrid w:val="0"/>
                <w:sz w:val="20"/>
                <w:lang w:val="fr-CH"/>
              </w:rPr>
              <w:t>37 213</w:t>
            </w:r>
          </w:p>
        </w:tc>
        <w:tc>
          <w:tcPr>
            <w:tcW w:w="1809" w:type="dxa"/>
            <w:gridSpan w:val="3"/>
            <w:tcBorders>
              <w:top w:val="single" w:sz="4" w:space="0" w:color="auto"/>
              <w:bottom w:val="nil"/>
            </w:tcBorders>
          </w:tcPr>
          <w:p w:rsidR="00000000" w:rsidRDefault="00000000">
            <w:pPr>
              <w:spacing w:before="40" w:after="20"/>
              <w:ind w:right="454"/>
              <w:jc w:val="right"/>
              <w:rPr>
                <w:bCs/>
                <w:snapToGrid w:val="0"/>
                <w:sz w:val="20"/>
                <w:lang w:val="fr-CH"/>
              </w:rPr>
            </w:pPr>
            <w:r>
              <w:rPr>
                <w:bCs/>
                <w:snapToGrid w:val="0"/>
                <w:sz w:val="20"/>
                <w:lang w:val="fr-CH"/>
              </w:rPr>
              <w:t>36 648</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b/>
                <w:snapToGrid w:val="0"/>
                <w:sz w:val="20"/>
                <w:lang w:val="fr-CH"/>
              </w:rPr>
            </w:pPr>
          </w:p>
        </w:tc>
        <w:tc>
          <w:tcPr>
            <w:tcW w:w="1116" w:type="dxa"/>
            <w:gridSpan w:val="3"/>
            <w:tcBorders>
              <w:top w:val="nil"/>
            </w:tcBorders>
          </w:tcPr>
          <w:p w:rsidR="00000000" w:rsidRDefault="00000000">
            <w:pPr>
              <w:spacing w:before="40" w:after="20"/>
              <w:ind w:right="170"/>
              <w:jc w:val="right"/>
              <w:rPr>
                <w:bCs/>
                <w:snapToGrid w:val="0"/>
                <w:sz w:val="20"/>
                <w:lang w:val="fr-CH"/>
              </w:rPr>
            </w:pPr>
            <w:r>
              <w:rPr>
                <w:bCs/>
                <w:snapToGrid w:val="0"/>
                <w:sz w:val="20"/>
                <w:lang w:val="fr-CH"/>
              </w:rPr>
              <w:t>1998</w:t>
            </w:r>
          </w:p>
        </w:tc>
        <w:tc>
          <w:tcPr>
            <w:tcW w:w="1280" w:type="dxa"/>
            <w:gridSpan w:val="2"/>
            <w:tcBorders>
              <w:top w:val="nil"/>
            </w:tcBorders>
          </w:tcPr>
          <w:p w:rsidR="00000000" w:rsidRDefault="00000000">
            <w:pPr>
              <w:spacing w:before="40" w:after="20"/>
              <w:ind w:right="170"/>
              <w:jc w:val="right"/>
              <w:rPr>
                <w:bCs/>
                <w:snapToGrid w:val="0"/>
                <w:sz w:val="20"/>
                <w:lang w:val="fr-CH"/>
              </w:rPr>
            </w:pPr>
            <w:r>
              <w:rPr>
                <w:bCs/>
                <w:snapToGrid w:val="0"/>
                <w:sz w:val="20"/>
                <w:lang w:val="fr-CH"/>
              </w:rPr>
              <w:t>414 341</w:t>
            </w:r>
          </w:p>
        </w:tc>
        <w:tc>
          <w:tcPr>
            <w:tcW w:w="1116" w:type="dxa"/>
            <w:gridSpan w:val="2"/>
            <w:tcBorders>
              <w:top w:val="nil"/>
            </w:tcBorders>
          </w:tcPr>
          <w:p w:rsidR="00000000" w:rsidRDefault="00000000">
            <w:pPr>
              <w:spacing w:before="40" w:after="20"/>
              <w:ind w:right="170"/>
              <w:jc w:val="right"/>
              <w:rPr>
                <w:bCs/>
                <w:snapToGrid w:val="0"/>
                <w:sz w:val="20"/>
                <w:lang w:val="fr-CH"/>
              </w:rPr>
            </w:pPr>
            <w:r>
              <w:rPr>
                <w:bCs/>
                <w:snapToGrid w:val="0"/>
                <w:sz w:val="20"/>
                <w:lang w:val="fr-CH"/>
              </w:rPr>
              <w:t>347 738</w:t>
            </w:r>
          </w:p>
        </w:tc>
        <w:tc>
          <w:tcPr>
            <w:tcW w:w="1429" w:type="dxa"/>
            <w:gridSpan w:val="3"/>
            <w:tcBorders>
              <w:top w:val="nil"/>
            </w:tcBorders>
          </w:tcPr>
          <w:p w:rsidR="00000000" w:rsidRDefault="00000000">
            <w:pPr>
              <w:spacing w:before="40" w:after="20"/>
              <w:ind w:right="284"/>
              <w:jc w:val="right"/>
              <w:rPr>
                <w:bCs/>
                <w:snapToGrid w:val="0"/>
                <w:sz w:val="20"/>
                <w:lang w:val="fr-CH"/>
              </w:rPr>
            </w:pPr>
            <w:r>
              <w:rPr>
                <w:bCs/>
                <w:snapToGrid w:val="0"/>
                <w:sz w:val="20"/>
                <w:lang w:val="fr-CH"/>
              </w:rPr>
              <w:t>36 114</w:t>
            </w:r>
          </w:p>
        </w:tc>
        <w:tc>
          <w:tcPr>
            <w:tcW w:w="1809" w:type="dxa"/>
            <w:gridSpan w:val="3"/>
            <w:tcBorders>
              <w:top w:val="nil"/>
            </w:tcBorders>
          </w:tcPr>
          <w:p w:rsidR="00000000" w:rsidRDefault="00000000">
            <w:pPr>
              <w:spacing w:before="40" w:after="20"/>
              <w:ind w:right="454"/>
              <w:jc w:val="right"/>
              <w:rPr>
                <w:bCs/>
                <w:snapToGrid w:val="0"/>
                <w:sz w:val="20"/>
                <w:lang w:val="fr-CH"/>
              </w:rPr>
            </w:pPr>
            <w:r>
              <w:rPr>
                <w:bCs/>
                <w:snapToGrid w:val="0"/>
                <w:sz w:val="20"/>
                <w:lang w:val="fr-CH"/>
              </w:rPr>
              <w:t>30 489</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single" w:sz="4" w:space="0" w:color="auto"/>
            </w:tcBorders>
            <w:vAlign w:val="center"/>
          </w:tcPr>
          <w:p w:rsidR="00000000" w:rsidRDefault="00000000">
            <w:pPr>
              <w:spacing w:before="40" w:after="20"/>
              <w:rPr>
                <w:b/>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bCs/>
                <w:snapToGrid w:val="0"/>
                <w:sz w:val="20"/>
                <w:lang w:val="fr-CH"/>
              </w:rPr>
            </w:pPr>
            <w:r>
              <w:rPr>
                <w:bCs/>
                <w:snapToGrid w:val="0"/>
                <w:sz w:val="20"/>
                <w:lang w:val="fr-CH"/>
              </w:rPr>
              <w:t>1999</w:t>
            </w:r>
          </w:p>
        </w:tc>
        <w:tc>
          <w:tcPr>
            <w:tcW w:w="1280" w:type="dxa"/>
            <w:gridSpan w:val="2"/>
            <w:tcBorders>
              <w:bottom w:val="single" w:sz="4" w:space="0" w:color="auto"/>
            </w:tcBorders>
          </w:tcPr>
          <w:p w:rsidR="00000000" w:rsidRDefault="00000000">
            <w:pPr>
              <w:spacing w:before="40" w:after="20"/>
              <w:ind w:right="170"/>
              <w:jc w:val="right"/>
              <w:rPr>
                <w:bCs/>
                <w:snapToGrid w:val="0"/>
                <w:sz w:val="20"/>
                <w:lang w:val="fr-CH"/>
              </w:rPr>
            </w:pPr>
            <w:r>
              <w:rPr>
                <w:bCs/>
                <w:snapToGrid w:val="0"/>
                <w:sz w:val="20"/>
                <w:lang w:val="fr-CH"/>
              </w:rPr>
              <w:t>378 365</w:t>
            </w:r>
          </w:p>
        </w:tc>
        <w:tc>
          <w:tcPr>
            <w:tcW w:w="1116" w:type="dxa"/>
            <w:gridSpan w:val="2"/>
            <w:tcBorders>
              <w:bottom w:val="single" w:sz="4" w:space="0" w:color="auto"/>
            </w:tcBorders>
          </w:tcPr>
          <w:p w:rsidR="00000000" w:rsidRDefault="00000000">
            <w:pPr>
              <w:spacing w:before="40" w:after="20"/>
              <w:ind w:right="170"/>
              <w:jc w:val="right"/>
              <w:rPr>
                <w:bCs/>
                <w:snapToGrid w:val="0"/>
                <w:sz w:val="20"/>
                <w:lang w:val="fr-CH"/>
              </w:rPr>
            </w:pPr>
            <w:r>
              <w:rPr>
                <w:bCs/>
                <w:snapToGrid w:val="0"/>
                <w:sz w:val="20"/>
                <w:lang w:val="fr-CH"/>
              </w:rPr>
              <w:t>319 617</w:t>
            </w:r>
          </w:p>
        </w:tc>
        <w:tc>
          <w:tcPr>
            <w:tcW w:w="1429" w:type="dxa"/>
            <w:gridSpan w:val="3"/>
            <w:tcBorders>
              <w:bottom w:val="single" w:sz="4" w:space="0" w:color="auto"/>
            </w:tcBorders>
          </w:tcPr>
          <w:p w:rsidR="00000000" w:rsidRDefault="00000000">
            <w:pPr>
              <w:spacing w:before="40" w:after="20"/>
              <w:ind w:right="284"/>
              <w:jc w:val="right"/>
              <w:rPr>
                <w:bCs/>
                <w:snapToGrid w:val="0"/>
                <w:sz w:val="20"/>
                <w:lang w:val="fr-CH"/>
              </w:rPr>
            </w:pPr>
            <w:r>
              <w:rPr>
                <w:bCs/>
                <w:snapToGrid w:val="0"/>
                <w:sz w:val="20"/>
                <w:lang w:val="fr-CH"/>
              </w:rPr>
              <w:t>36 716</w:t>
            </w:r>
          </w:p>
        </w:tc>
        <w:tc>
          <w:tcPr>
            <w:tcW w:w="1809" w:type="dxa"/>
            <w:gridSpan w:val="3"/>
            <w:tcBorders>
              <w:bottom w:val="single" w:sz="4" w:space="0" w:color="auto"/>
            </w:tcBorders>
          </w:tcPr>
          <w:p w:rsidR="00000000" w:rsidRDefault="00000000">
            <w:pPr>
              <w:spacing w:before="40" w:after="20"/>
              <w:ind w:right="454"/>
              <w:jc w:val="right"/>
              <w:rPr>
                <w:bCs/>
                <w:snapToGrid w:val="0"/>
                <w:sz w:val="20"/>
                <w:lang w:val="fr-CH"/>
              </w:rPr>
            </w:pPr>
            <w:r>
              <w:rPr>
                <w:bCs/>
                <w:snapToGrid w:val="0"/>
                <w:sz w:val="20"/>
                <w:lang w:val="fr-CH"/>
              </w:rPr>
              <w:t>22 032</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b/>
                <w:bCs/>
                <w:snapToGrid w:val="0"/>
                <w:sz w:val="20"/>
                <w:lang w:val="fr-CH"/>
              </w:rPr>
            </w:pPr>
            <w:r>
              <w:rPr>
                <w:b/>
                <w:bCs/>
                <w:sz w:val="20"/>
                <w:lang w:val="fr-CH"/>
              </w:rPr>
              <w:t>Région Nord</w:t>
            </w:r>
          </w:p>
        </w:tc>
        <w:tc>
          <w:tcPr>
            <w:tcW w:w="1116" w:type="dxa"/>
            <w:gridSpan w:val="3"/>
            <w:tcBorders>
              <w:top w:val="single" w:sz="4" w:space="0" w:color="auto"/>
              <w:bottom w:val="nil"/>
            </w:tcBorders>
          </w:tcPr>
          <w:p w:rsidR="00000000" w:rsidRDefault="00000000">
            <w:pPr>
              <w:spacing w:before="40" w:after="20"/>
              <w:ind w:right="170"/>
              <w:jc w:val="right"/>
              <w:rPr>
                <w:bCs/>
                <w:snapToGrid w:val="0"/>
                <w:sz w:val="20"/>
                <w:lang w:val="fr-CH"/>
              </w:rPr>
            </w:pPr>
            <w:r>
              <w:rPr>
                <w:bCs/>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bCs/>
                <w:snapToGrid w:val="0"/>
                <w:sz w:val="20"/>
                <w:lang w:val="fr-CH"/>
              </w:rPr>
            </w:pPr>
            <w:r>
              <w:rPr>
                <w:bCs/>
                <w:snapToGrid w:val="0"/>
                <w:sz w:val="20"/>
                <w:lang w:val="fr-CH"/>
              </w:rPr>
              <w:t xml:space="preserve"> 7 334</w:t>
            </w:r>
          </w:p>
        </w:tc>
        <w:tc>
          <w:tcPr>
            <w:tcW w:w="1116" w:type="dxa"/>
            <w:gridSpan w:val="2"/>
            <w:tcBorders>
              <w:top w:val="single" w:sz="4" w:space="0" w:color="auto"/>
              <w:bottom w:val="nil"/>
            </w:tcBorders>
          </w:tcPr>
          <w:p w:rsidR="00000000" w:rsidRDefault="00000000">
            <w:pPr>
              <w:spacing w:before="40" w:after="20"/>
              <w:ind w:right="170"/>
              <w:jc w:val="right"/>
              <w:rPr>
                <w:bCs/>
                <w:snapToGrid w:val="0"/>
                <w:sz w:val="20"/>
                <w:lang w:val="fr-CH"/>
              </w:rPr>
            </w:pPr>
            <w:r>
              <w:rPr>
                <w:bCs/>
                <w:snapToGrid w:val="0"/>
                <w:sz w:val="20"/>
                <w:lang w:val="fr-CH"/>
              </w:rPr>
              <w:t xml:space="preserve"> 6 104</w:t>
            </w:r>
          </w:p>
        </w:tc>
        <w:tc>
          <w:tcPr>
            <w:tcW w:w="1429" w:type="dxa"/>
            <w:gridSpan w:val="3"/>
            <w:tcBorders>
              <w:top w:val="single" w:sz="4" w:space="0" w:color="auto"/>
              <w:bottom w:val="nil"/>
            </w:tcBorders>
          </w:tcPr>
          <w:p w:rsidR="00000000" w:rsidRDefault="00000000">
            <w:pPr>
              <w:spacing w:before="40" w:after="20"/>
              <w:ind w:right="284"/>
              <w:jc w:val="right"/>
              <w:rPr>
                <w:bCs/>
                <w:snapToGrid w:val="0"/>
                <w:sz w:val="20"/>
                <w:lang w:val="fr-CH"/>
              </w:rPr>
            </w:pPr>
            <w:r>
              <w:rPr>
                <w:bCs/>
                <w:snapToGrid w:val="0"/>
                <w:sz w:val="20"/>
                <w:lang w:val="fr-CH"/>
              </w:rPr>
              <w:t xml:space="preserve"> 799</w:t>
            </w:r>
          </w:p>
        </w:tc>
        <w:tc>
          <w:tcPr>
            <w:tcW w:w="1809" w:type="dxa"/>
            <w:gridSpan w:val="3"/>
            <w:tcBorders>
              <w:top w:val="single" w:sz="4" w:space="0" w:color="auto"/>
              <w:bottom w:val="nil"/>
            </w:tcBorders>
          </w:tcPr>
          <w:p w:rsidR="00000000" w:rsidRDefault="00000000">
            <w:pPr>
              <w:spacing w:before="40" w:after="20"/>
              <w:ind w:right="454"/>
              <w:jc w:val="right"/>
              <w:rPr>
                <w:bCs/>
                <w:snapToGrid w:val="0"/>
                <w:sz w:val="20"/>
                <w:lang w:val="fr-CH"/>
              </w:rPr>
            </w:pPr>
            <w:r>
              <w:rPr>
                <w:bCs/>
                <w:snapToGrid w:val="0"/>
                <w:sz w:val="20"/>
                <w:lang w:val="fr-CH"/>
              </w:rPr>
              <w:t xml:space="preserve"> 431</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b/>
                <w:snapToGrid w:val="0"/>
                <w:sz w:val="20"/>
                <w:lang w:val="fr-CH"/>
              </w:rPr>
            </w:pPr>
          </w:p>
        </w:tc>
        <w:tc>
          <w:tcPr>
            <w:tcW w:w="1116" w:type="dxa"/>
            <w:gridSpan w:val="3"/>
            <w:tcBorders>
              <w:top w:val="nil"/>
            </w:tcBorders>
          </w:tcPr>
          <w:p w:rsidR="00000000" w:rsidRDefault="00000000">
            <w:pPr>
              <w:spacing w:before="40" w:after="20"/>
              <w:ind w:right="170"/>
              <w:jc w:val="right"/>
              <w:rPr>
                <w:bCs/>
                <w:snapToGrid w:val="0"/>
                <w:sz w:val="20"/>
                <w:lang w:val="fr-CH"/>
              </w:rPr>
            </w:pPr>
            <w:r>
              <w:rPr>
                <w:bCs/>
                <w:snapToGrid w:val="0"/>
                <w:sz w:val="20"/>
                <w:lang w:val="fr-CH"/>
              </w:rPr>
              <w:t>1998</w:t>
            </w:r>
          </w:p>
        </w:tc>
        <w:tc>
          <w:tcPr>
            <w:tcW w:w="1280" w:type="dxa"/>
            <w:gridSpan w:val="2"/>
            <w:tcBorders>
              <w:top w:val="nil"/>
            </w:tcBorders>
          </w:tcPr>
          <w:p w:rsidR="00000000" w:rsidRDefault="00000000">
            <w:pPr>
              <w:spacing w:before="40" w:after="20"/>
              <w:ind w:right="170"/>
              <w:jc w:val="right"/>
              <w:rPr>
                <w:bCs/>
                <w:snapToGrid w:val="0"/>
                <w:sz w:val="20"/>
                <w:lang w:val="fr-CH"/>
              </w:rPr>
            </w:pPr>
            <w:r>
              <w:rPr>
                <w:bCs/>
                <w:snapToGrid w:val="0"/>
                <w:sz w:val="20"/>
                <w:lang w:val="fr-CH"/>
              </w:rPr>
              <w:t xml:space="preserve"> 8 582</w:t>
            </w:r>
          </w:p>
        </w:tc>
        <w:tc>
          <w:tcPr>
            <w:tcW w:w="1116" w:type="dxa"/>
            <w:gridSpan w:val="2"/>
            <w:tcBorders>
              <w:top w:val="nil"/>
            </w:tcBorders>
          </w:tcPr>
          <w:p w:rsidR="00000000" w:rsidRDefault="00000000">
            <w:pPr>
              <w:spacing w:before="40" w:after="20"/>
              <w:ind w:right="170"/>
              <w:jc w:val="right"/>
              <w:rPr>
                <w:bCs/>
                <w:snapToGrid w:val="0"/>
                <w:sz w:val="20"/>
                <w:lang w:val="fr-CH"/>
              </w:rPr>
            </w:pPr>
            <w:r>
              <w:rPr>
                <w:bCs/>
                <w:snapToGrid w:val="0"/>
                <w:sz w:val="20"/>
                <w:lang w:val="fr-CH"/>
              </w:rPr>
              <w:t xml:space="preserve"> 6 838</w:t>
            </w:r>
          </w:p>
        </w:tc>
        <w:tc>
          <w:tcPr>
            <w:tcW w:w="1429" w:type="dxa"/>
            <w:gridSpan w:val="3"/>
            <w:tcBorders>
              <w:top w:val="nil"/>
            </w:tcBorders>
          </w:tcPr>
          <w:p w:rsidR="00000000" w:rsidRDefault="00000000">
            <w:pPr>
              <w:spacing w:before="40" w:after="20"/>
              <w:ind w:right="284"/>
              <w:jc w:val="right"/>
              <w:rPr>
                <w:bCs/>
                <w:snapToGrid w:val="0"/>
                <w:sz w:val="20"/>
                <w:lang w:val="fr-CH"/>
              </w:rPr>
            </w:pPr>
            <w:r>
              <w:rPr>
                <w:bCs/>
                <w:snapToGrid w:val="0"/>
                <w:sz w:val="20"/>
                <w:lang w:val="fr-CH"/>
              </w:rPr>
              <w:t xml:space="preserve"> 954</w:t>
            </w:r>
          </w:p>
        </w:tc>
        <w:tc>
          <w:tcPr>
            <w:tcW w:w="1809" w:type="dxa"/>
            <w:gridSpan w:val="3"/>
            <w:tcBorders>
              <w:top w:val="nil"/>
            </w:tcBorders>
          </w:tcPr>
          <w:p w:rsidR="00000000" w:rsidRDefault="00000000">
            <w:pPr>
              <w:spacing w:before="40" w:after="20"/>
              <w:ind w:right="454"/>
              <w:jc w:val="right"/>
              <w:rPr>
                <w:bCs/>
                <w:snapToGrid w:val="0"/>
                <w:sz w:val="20"/>
                <w:lang w:val="fr-CH"/>
              </w:rPr>
            </w:pPr>
            <w:r>
              <w:rPr>
                <w:bCs/>
                <w:snapToGrid w:val="0"/>
                <w:sz w:val="20"/>
                <w:lang w:val="fr-CH"/>
              </w:rPr>
              <w:t xml:space="preserve"> 790</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single" w:sz="4" w:space="0" w:color="auto"/>
            </w:tcBorders>
            <w:vAlign w:val="center"/>
          </w:tcPr>
          <w:p w:rsidR="00000000" w:rsidRDefault="00000000">
            <w:pPr>
              <w:spacing w:before="40" w:after="20"/>
              <w:rPr>
                <w:b/>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bCs/>
                <w:snapToGrid w:val="0"/>
                <w:sz w:val="20"/>
                <w:lang w:val="fr-CH"/>
              </w:rPr>
            </w:pPr>
            <w:r>
              <w:rPr>
                <w:bCs/>
                <w:snapToGrid w:val="0"/>
                <w:sz w:val="20"/>
                <w:lang w:val="fr-CH"/>
              </w:rPr>
              <w:t>1999</w:t>
            </w:r>
          </w:p>
        </w:tc>
        <w:tc>
          <w:tcPr>
            <w:tcW w:w="1280" w:type="dxa"/>
            <w:gridSpan w:val="2"/>
            <w:tcBorders>
              <w:bottom w:val="single" w:sz="4" w:space="0" w:color="auto"/>
            </w:tcBorders>
          </w:tcPr>
          <w:p w:rsidR="00000000" w:rsidRDefault="00000000">
            <w:pPr>
              <w:spacing w:before="40" w:after="20"/>
              <w:ind w:right="170"/>
              <w:jc w:val="right"/>
              <w:rPr>
                <w:bCs/>
                <w:snapToGrid w:val="0"/>
                <w:sz w:val="20"/>
                <w:lang w:val="fr-CH"/>
              </w:rPr>
            </w:pPr>
            <w:r>
              <w:rPr>
                <w:bCs/>
                <w:snapToGrid w:val="0"/>
                <w:sz w:val="20"/>
                <w:lang w:val="fr-CH"/>
              </w:rPr>
              <w:t xml:space="preserve"> 8 837</w:t>
            </w:r>
          </w:p>
        </w:tc>
        <w:tc>
          <w:tcPr>
            <w:tcW w:w="1116" w:type="dxa"/>
            <w:gridSpan w:val="2"/>
            <w:tcBorders>
              <w:bottom w:val="single" w:sz="4" w:space="0" w:color="auto"/>
            </w:tcBorders>
          </w:tcPr>
          <w:p w:rsidR="00000000" w:rsidRDefault="00000000">
            <w:pPr>
              <w:spacing w:before="40" w:after="20"/>
              <w:ind w:right="170"/>
              <w:jc w:val="right"/>
              <w:rPr>
                <w:bCs/>
                <w:snapToGrid w:val="0"/>
                <w:sz w:val="20"/>
                <w:lang w:val="fr-CH"/>
              </w:rPr>
            </w:pPr>
            <w:r>
              <w:rPr>
                <w:bCs/>
                <w:snapToGrid w:val="0"/>
                <w:sz w:val="20"/>
                <w:lang w:val="fr-CH"/>
              </w:rPr>
              <w:t xml:space="preserve"> 7 276</w:t>
            </w:r>
          </w:p>
        </w:tc>
        <w:tc>
          <w:tcPr>
            <w:tcW w:w="1429" w:type="dxa"/>
            <w:gridSpan w:val="3"/>
            <w:tcBorders>
              <w:bottom w:val="single" w:sz="4" w:space="0" w:color="auto"/>
            </w:tcBorders>
          </w:tcPr>
          <w:p w:rsidR="00000000" w:rsidRDefault="00000000">
            <w:pPr>
              <w:spacing w:before="40" w:after="20"/>
              <w:ind w:right="284"/>
              <w:jc w:val="right"/>
              <w:rPr>
                <w:bCs/>
                <w:snapToGrid w:val="0"/>
                <w:sz w:val="20"/>
                <w:lang w:val="fr-CH"/>
              </w:rPr>
            </w:pPr>
            <w:r>
              <w:rPr>
                <w:bCs/>
                <w:snapToGrid w:val="0"/>
                <w:sz w:val="20"/>
                <w:lang w:val="fr-CH"/>
              </w:rPr>
              <w:t xml:space="preserve"> 958</w:t>
            </w:r>
          </w:p>
        </w:tc>
        <w:tc>
          <w:tcPr>
            <w:tcW w:w="1809" w:type="dxa"/>
            <w:gridSpan w:val="3"/>
            <w:tcBorders>
              <w:bottom w:val="single" w:sz="4" w:space="0" w:color="auto"/>
            </w:tcBorders>
          </w:tcPr>
          <w:p w:rsidR="00000000" w:rsidRDefault="00000000">
            <w:pPr>
              <w:spacing w:before="40" w:after="20"/>
              <w:ind w:right="454"/>
              <w:jc w:val="right"/>
              <w:rPr>
                <w:bCs/>
                <w:snapToGrid w:val="0"/>
                <w:sz w:val="20"/>
                <w:lang w:val="fr-CH"/>
              </w:rPr>
            </w:pPr>
            <w:r>
              <w:rPr>
                <w:bCs/>
                <w:snapToGrid w:val="0"/>
                <w:sz w:val="20"/>
                <w:lang w:val="fr-CH"/>
              </w:rPr>
              <w:t xml:space="preserve"> 603</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b/>
                <w:snapToGrid w:val="0"/>
                <w:sz w:val="20"/>
                <w:lang w:val="fr-CH"/>
              </w:rPr>
            </w:pPr>
            <w:r>
              <w:rPr>
                <w:snapToGrid w:val="0"/>
                <w:sz w:val="20"/>
                <w:lang w:val="fr-CH"/>
              </w:rPr>
              <w:t>Rondônia</w:t>
            </w:r>
          </w:p>
        </w:tc>
        <w:tc>
          <w:tcPr>
            <w:tcW w:w="1116" w:type="dxa"/>
            <w:gridSpan w:val="3"/>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1 083</w:t>
            </w:r>
          </w:p>
        </w:tc>
        <w:tc>
          <w:tcPr>
            <w:tcW w:w="1116"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900</w:t>
            </w:r>
          </w:p>
        </w:tc>
        <w:tc>
          <w:tcPr>
            <w:tcW w:w="1429" w:type="dxa"/>
            <w:gridSpan w:val="3"/>
            <w:tcBorders>
              <w:top w:val="single" w:sz="4" w:space="0" w:color="auto"/>
              <w:bottom w:val="nil"/>
            </w:tcBorders>
          </w:tcPr>
          <w:p w:rsidR="00000000" w:rsidRDefault="00000000">
            <w:pPr>
              <w:spacing w:before="40" w:after="20"/>
              <w:ind w:right="284"/>
              <w:jc w:val="right"/>
              <w:rPr>
                <w:snapToGrid w:val="0"/>
                <w:sz w:val="20"/>
                <w:lang w:val="fr-CH"/>
              </w:rPr>
            </w:pPr>
            <w:r>
              <w:rPr>
                <w:snapToGrid w:val="0"/>
                <w:sz w:val="20"/>
                <w:lang w:val="fr-CH"/>
              </w:rPr>
              <w:t xml:space="preserve"> 152</w:t>
            </w:r>
          </w:p>
        </w:tc>
        <w:tc>
          <w:tcPr>
            <w:tcW w:w="1809" w:type="dxa"/>
            <w:gridSpan w:val="3"/>
            <w:tcBorders>
              <w:top w:val="single" w:sz="4" w:space="0" w:color="auto"/>
              <w:bottom w:val="nil"/>
            </w:tcBorders>
          </w:tcPr>
          <w:p w:rsidR="00000000" w:rsidRDefault="00000000">
            <w:pPr>
              <w:spacing w:before="40" w:after="20"/>
              <w:ind w:right="454"/>
              <w:jc w:val="right"/>
              <w:rPr>
                <w:bCs/>
                <w:snapToGrid w:val="0"/>
                <w:sz w:val="20"/>
                <w:lang w:val="fr-CH"/>
              </w:rPr>
            </w:pPr>
            <w:r>
              <w:rPr>
                <w:bCs/>
                <w:snapToGrid w:val="0"/>
                <w:sz w:val="20"/>
                <w:lang w:val="fr-CH"/>
              </w:rPr>
              <w:t xml:space="preserve"> 31</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snapToGrid w:val="0"/>
                <w:sz w:val="20"/>
                <w:lang w:val="fr-CH"/>
              </w:rPr>
            </w:pPr>
          </w:p>
        </w:tc>
        <w:tc>
          <w:tcPr>
            <w:tcW w:w="1116" w:type="dxa"/>
            <w:gridSpan w:val="3"/>
            <w:tcBorders>
              <w:top w:val="nil"/>
            </w:tcBorders>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1 343</w:t>
            </w:r>
          </w:p>
        </w:tc>
        <w:tc>
          <w:tcPr>
            <w:tcW w:w="1116"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1 093</w:t>
            </w:r>
          </w:p>
        </w:tc>
        <w:tc>
          <w:tcPr>
            <w:tcW w:w="1429" w:type="dxa"/>
            <w:gridSpan w:val="3"/>
            <w:tcBorders>
              <w:top w:val="nil"/>
            </w:tcBorders>
          </w:tcPr>
          <w:p w:rsidR="00000000" w:rsidRDefault="00000000">
            <w:pPr>
              <w:spacing w:before="40" w:after="20"/>
              <w:ind w:right="284"/>
              <w:jc w:val="right"/>
              <w:rPr>
                <w:snapToGrid w:val="0"/>
                <w:sz w:val="20"/>
                <w:lang w:val="fr-CH"/>
              </w:rPr>
            </w:pPr>
            <w:r>
              <w:rPr>
                <w:snapToGrid w:val="0"/>
                <w:sz w:val="20"/>
                <w:lang w:val="fr-CH"/>
              </w:rPr>
              <w:t xml:space="preserve"> 183</w:t>
            </w:r>
          </w:p>
        </w:tc>
        <w:tc>
          <w:tcPr>
            <w:tcW w:w="1809" w:type="dxa"/>
            <w:gridSpan w:val="3"/>
            <w:tcBorders>
              <w:top w:val="nil"/>
            </w:tcBorders>
          </w:tcPr>
          <w:p w:rsidR="00000000" w:rsidRDefault="00000000">
            <w:pPr>
              <w:spacing w:before="40" w:after="20"/>
              <w:ind w:right="454"/>
              <w:jc w:val="right"/>
              <w:rPr>
                <w:bCs/>
                <w:snapToGrid w:val="0"/>
                <w:sz w:val="20"/>
                <w:lang w:val="fr-CH"/>
              </w:rPr>
            </w:pPr>
            <w:r>
              <w:rPr>
                <w:bCs/>
                <w:snapToGrid w:val="0"/>
                <w:sz w:val="20"/>
                <w:lang w:val="fr-CH"/>
              </w:rPr>
              <w:t xml:space="preserve"> 67</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single" w:sz="4" w:space="0" w:color="auto"/>
            </w:tcBorders>
            <w:vAlign w:val="center"/>
          </w:tcPr>
          <w:p w:rsidR="00000000" w:rsidRDefault="00000000">
            <w:pPr>
              <w:spacing w:before="40" w:after="20"/>
              <w:rPr>
                <w:b/>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1 423</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1 192</w:t>
            </w:r>
          </w:p>
        </w:tc>
        <w:tc>
          <w:tcPr>
            <w:tcW w:w="1429" w:type="dxa"/>
            <w:gridSpan w:val="3"/>
            <w:tcBorders>
              <w:bottom w:val="single" w:sz="4" w:space="0" w:color="auto"/>
            </w:tcBorders>
          </w:tcPr>
          <w:p w:rsidR="00000000" w:rsidRDefault="00000000">
            <w:pPr>
              <w:spacing w:before="40" w:after="20"/>
              <w:ind w:right="284"/>
              <w:jc w:val="right"/>
              <w:rPr>
                <w:snapToGrid w:val="0"/>
                <w:sz w:val="20"/>
                <w:lang w:val="fr-CH"/>
              </w:rPr>
            </w:pPr>
            <w:r>
              <w:rPr>
                <w:snapToGrid w:val="0"/>
                <w:sz w:val="20"/>
                <w:lang w:val="fr-CH"/>
              </w:rPr>
              <w:t xml:space="preserve"> 198</w:t>
            </w:r>
          </w:p>
        </w:tc>
        <w:tc>
          <w:tcPr>
            <w:tcW w:w="1809" w:type="dxa"/>
            <w:gridSpan w:val="3"/>
            <w:tcBorders>
              <w:bottom w:val="single" w:sz="4" w:space="0" w:color="auto"/>
            </w:tcBorders>
          </w:tcPr>
          <w:p w:rsidR="00000000" w:rsidRDefault="00000000">
            <w:pPr>
              <w:spacing w:before="40" w:after="20"/>
              <w:ind w:right="454"/>
              <w:jc w:val="right"/>
              <w:rPr>
                <w:bCs/>
                <w:snapToGrid w:val="0"/>
                <w:sz w:val="20"/>
                <w:lang w:val="fr-CH"/>
              </w:rPr>
            </w:pPr>
            <w:r>
              <w:rPr>
                <w:bCs/>
                <w:snapToGrid w:val="0"/>
                <w:sz w:val="20"/>
                <w:lang w:val="fr-CH"/>
              </w:rPr>
              <w:t xml:space="preserve"> 33</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snapToGrid w:val="0"/>
                <w:sz w:val="20"/>
                <w:lang w:val="fr-CH"/>
              </w:rPr>
            </w:pPr>
            <w:r>
              <w:rPr>
                <w:snapToGrid w:val="0"/>
                <w:sz w:val="20"/>
                <w:lang w:val="fr-CH"/>
              </w:rPr>
              <w:t>Acre</w:t>
            </w:r>
          </w:p>
        </w:tc>
        <w:tc>
          <w:tcPr>
            <w:tcW w:w="1116" w:type="dxa"/>
            <w:gridSpan w:val="3"/>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202</w:t>
            </w:r>
          </w:p>
        </w:tc>
        <w:tc>
          <w:tcPr>
            <w:tcW w:w="1116"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175</w:t>
            </w:r>
          </w:p>
        </w:tc>
        <w:tc>
          <w:tcPr>
            <w:tcW w:w="1429" w:type="dxa"/>
            <w:gridSpan w:val="3"/>
            <w:tcBorders>
              <w:top w:val="single" w:sz="4" w:space="0" w:color="auto"/>
              <w:bottom w:val="nil"/>
            </w:tcBorders>
          </w:tcPr>
          <w:p w:rsidR="00000000" w:rsidRDefault="00000000">
            <w:pPr>
              <w:spacing w:before="40" w:after="20"/>
              <w:ind w:right="284"/>
              <w:jc w:val="right"/>
              <w:rPr>
                <w:snapToGrid w:val="0"/>
                <w:sz w:val="20"/>
                <w:lang w:val="fr-CH"/>
              </w:rPr>
            </w:pPr>
            <w:r>
              <w:rPr>
                <w:snapToGrid w:val="0"/>
                <w:sz w:val="20"/>
                <w:lang w:val="fr-CH"/>
              </w:rPr>
              <w:t xml:space="preserve"> 26</w:t>
            </w:r>
          </w:p>
        </w:tc>
        <w:tc>
          <w:tcPr>
            <w:tcW w:w="1809" w:type="dxa"/>
            <w:gridSpan w:val="3"/>
            <w:tcBorders>
              <w:top w:val="single" w:sz="4" w:space="0" w:color="auto"/>
              <w:bottom w:val="nil"/>
            </w:tcBorders>
          </w:tcPr>
          <w:p w:rsidR="00000000" w:rsidRDefault="00000000">
            <w:pPr>
              <w:spacing w:before="40" w:after="20"/>
              <w:ind w:right="454"/>
              <w:jc w:val="right"/>
              <w:rPr>
                <w:bCs/>
                <w:snapToGrid w:val="0"/>
                <w:sz w:val="20"/>
                <w:lang w:val="fr-CH"/>
              </w:rPr>
            </w:pPr>
            <w:r>
              <w:rPr>
                <w:bCs/>
                <w:snapToGrid w:val="0"/>
                <w:sz w:val="20"/>
                <w:lang w:val="fr-CH"/>
              </w:rPr>
              <w:t xml:space="preserve"> 1</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snapToGrid w:val="0"/>
                <w:sz w:val="20"/>
                <w:lang w:val="fr-CH"/>
              </w:rPr>
            </w:pPr>
          </w:p>
        </w:tc>
        <w:tc>
          <w:tcPr>
            <w:tcW w:w="1116" w:type="dxa"/>
            <w:gridSpan w:val="3"/>
            <w:tcBorders>
              <w:top w:val="nil"/>
            </w:tcBorders>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207</w:t>
            </w:r>
          </w:p>
        </w:tc>
        <w:tc>
          <w:tcPr>
            <w:tcW w:w="1116"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177</w:t>
            </w:r>
          </w:p>
        </w:tc>
        <w:tc>
          <w:tcPr>
            <w:tcW w:w="1429" w:type="dxa"/>
            <w:gridSpan w:val="3"/>
            <w:tcBorders>
              <w:top w:val="nil"/>
            </w:tcBorders>
          </w:tcPr>
          <w:p w:rsidR="00000000" w:rsidRDefault="00000000">
            <w:pPr>
              <w:spacing w:before="40" w:after="20"/>
              <w:ind w:right="284"/>
              <w:jc w:val="right"/>
              <w:rPr>
                <w:snapToGrid w:val="0"/>
                <w:sz w:val="20"/>
                <w:lang w:val="fr-CH"/>
              </w:rPr>
            </w:pPr>
            <w:r>
              <w:rPr>
                <w:snapToGrid w:val="0"/>
                <w:sz w:val="20"/>
                <w:lang w:val="fr-CH"/>
              </w:rPr>
              <w:t xml:space="preserve"> 24</w:t>
            </w:r>
          </w:p>
        </w:tc>
        <w:tc>
          <w:tcPr>
            <w:tcW w:w="1809" w:type="dxa"/>
            <w:gridSpan w:val="3"/>
            <w:tcBorders>
              <w:top w:val="nil"/>
            </w:tcBorders>
          </w:tcPr>
          <w:p w:rsidR="00000000" w:rsidRDefault="00000000">
            <w:pPr>
              <w:spacing w:before="40" w:after="20"/>
              <w:ind w:right="454"/>
              <w:jc w:val="right"/>
              <w:rPr>
                <w:bCs/>
                <w:snapToGrid w:val="0"/>
                <w:sz w:val="20"/>
                <w:lang w:val="fr-CH"/>
              </w:rPr>
            </w:pPr>
            <w:r>
              <w:rPr>
                <w:bCs/>
                <w:snapToGrid w:val="0"/>
                <w:sz w:val="20"/>
                <w:lang w:val="fr-CH"/>
              </w:rPr>
              <w:t xml:space="preserve"> 6</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185</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139</w:t>
            </w:r>
          </w:p>
        </w:tc>
        <w:tc>
          <w:tcPr>
            <w:tcW w:w="1429" w:type="dxa"/>
            <w:gridSpan w:val="3"/>
            <w:tcBorders>
              <w:bottom w:val="single" w:sz="4" w:space="0" w:color="auto"/>
            </w:tcBorders>
          </w:tcPr>
          <w:p w:rsidR="00000000" w:rsidRDefault="00000000">
            <w:pPr>
              <w:spacing w:before="40" w:after="20"/>
              <w:ind w:right="284"/>
              <w:jc w:val="right"/>
              <w:rPr>
                <w:snapToGrid w:val="0"/>
                <w:sz w:val="20"/>
                <w:lang w:val="fr-CH"/>
              </w:rPr>
            </w:pPr>
            <w:r>
              <w:rPr>
                <w:snapToGrid w:val="0"/>
                <w:sz w:val="20"/>
                <w:lang w:val="fr-CH"/>
              </w:rPr>
              <w:t xml:space="preserve"> 32</w:t>
            </w:r>
          </w:p>
        </w:tc>
        <w:tc>
          <w:tcPr>
            <w:tcW w:w="1809" w:type="dxa"/>
            <w:gridSpan w:val="3"/>
            <w:tcBorders>
              <w:bottom w:val="single" w:sz="4" w:space="0" w:color="auto"/>
            </w:tcBorders>
          </w:tcPr>
          <w:p w:rsidR="00000000" w:rsidRDefault="00000000">
            <w:pPr>
              <w:spacing w:before="40" w:after="20"/>
              <w:ind w:right="454"/>
              <w:jc w:val="right"/>
              <w:rPr>
                <w:bCs/>
                <w:snapToGrid w:val="0"/>
                <w:sz w:val="20"/>
                <w:lang w:val="fr-CH"/>
              </w:rPr>
            </w:pPr>
            <w:r>
              <w:rPr>
                <w:bCs/>
                <w:snapToGrid w:val="0"/>
                <w:sz w:val="20"/>
                <w:lang w:val="fr-CH"/>
              </w:rPr>
              <w:t xml:space="preserve"> 14</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snapToGrid w:val="0"/>
                <w:sz w:val="20"/>
                <w:lang w:val="fr-CH"/>
              </w:rPr>
            </w:pPr>
            <w:r>
              <w:rPr>
                <w:snapToGrid w:val="0"/>
                <w:sz w:val="20"/>
                <w:lang w:val="fr-CH"/>
              </w:rPr>
              <w:t>Amazonas</w:t>
            </w:r>
          </w:p>
        </w:tc>
        <w:tc>
          <w:tcPr>
            <w:tcW w:w="1116" w:type="dxa"/>
            <w:gridSpan w:val="3"/>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2 156</w:t>
            </w:r>
          </w:p>
        </w:tc>
        <w:tc>
          <w:tcPr>
            <w:tcW w:w="1116"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1 722</w:t>
            </w:r>
          </w:p>
        </w:tc>
        <w:tc>
          <w:tcPr>
            <w:tcW w:w="1429" w:type="dxa"/>
            <w:gridSpan w:val="3"/>
            <w:tcBorders>
              <w:top w:val="single" w:sz="4" w:space="0" w:color="auto"/>
              <w:bottom w:val="nil"/>
            </w:tcBorders>
          </w:tcPr>
          <w:p w:rsidR="00000000" w:rsidRDefault="00000000">
            <w:pPr>
              <w:spacing w:before="40" w:after="20"/>
              <w:ind w:right="284"/>
              <w:jc w:val="right"/>
              <w:rPr>
                <w:snapToGrid w:val="0"/>
                <w:sz w:val="20"/>
                <w:lang w:val="fr-CH"/>
              </w:rPr>
            </w:pPr>
            <w:r>
              <w:rPr>
                <w:snapToGrid w:val="0"/>
                <w:sz w:val="20"/>
                <w:lang w:val="fr-CH"/>
              </w:rPr>
              <w:t xml:space="preserve"> 205</w:t>
            </w:r>
          </w:p>
        </w:tc>
        <w:tc>
          <w:tcPr>
            <w:tcW w:w="1809" w:type="dxa"/>
            <w:gridSpan w:val="3"/>
            <w:tcBorders>
              <w:top w:val="single" w:sz="4" w:space="0" w:color="auto"/>
              <w:bottom w:val="nil"/>
            </w:tcBorders>
          </w:tcPr>
          <w:p w:rsidR="00000000" w:rsidRDefault="00000000">
            <w:pPr>
              <w:spacing w:before="40" w:after="20"/>
              <w:ind w:right="454"/>
              <w:jc w:val="right"/>
              <w:rPr>
                <w:bCs/>
                <w:snapToGrid w:val="0"/>
                <w:sz w:val="20"/>
                <w:lang w:val="fr-CH"/>
              </w:rPr>
            </w:pPr>
            <w:r>
              <w:rPr>
                <w:bCs/>
                <w:snapToGrid w:val="0"/>
                <w:sz w:val="20"/>
                <w:lang w:val="fr-CH"/>
              </w:rPr>
              <w:t xml:space="preserve"> 229</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snapToGrid w:val="0"/>
                <w:sz w:val="20"/>
                <w:lang w:val="fr-CH"/>
              </w:rPr>
            </w:pPr>
          </w:p>
        </w:tc>
        <w:tc>
          <w:tcPr>
            <w:tcW w:w="1116" w:type="dxa"/>
            <w:gridSpan w:val="3"/>
            <w:tcBorders>
              <w:top w:val="nil"/>
            </w:tcBorders>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2 426</w:t>
            </w:r>
          </w:p>
        </w:tc>
        <w:tc>
          <w:tcPr>
            <w:tcW w:w="1116"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1 759</w:t>
            </w:r>
          </w:p>
        </w:tc>
        <w:tc>
          <w:tcPr>
            <w:tcW w:w="1429" w:type="dxa"/>
            <w:gridSpan w:val="3"/>
            <w:tcBorders>
              <w:top w:val="nil"/>
            </w:tcBorders>
          </w:tcPr>
          <w:p w:rsidR="00000000" w:rsidRDefault="00000000">
            <w:pPr>
              <w:spacing w:before="40" w:after="20"/>
              <w:ind w:right="284"/>
              <w:jc w:val="right"/>
              <w:rPr>
                <w:snapToGrid w:val="0"/>
                <w:sz w:val="20"/>
                <w:lang w:val="fr-CH"/>
              </w:rPr>
            </w:pPr>
            <w:r>
              <w:rPr>
                <w:snapToGrid w:val="0"/>
                <w:sz w:val="20"/>
                <w:lang w:val="fr-CH"/>
              </w:rPr>
              <w:t xml:space="preserve"> 273</w:t>
            </w:r>
          </w:p>
        </w:tc>
        <w:tc>
          <w:tcPr>
            <w:tcW w:w="1809" w:type="dxa"/>
            <w:gridSpan w:val="3"/>
            <w:tcBorders>
              <w:top w:val="nil"/>
            </w:tcBorders>
          </w:tcPr>
          <w:p w:rsidR="00000000" w:rsidRDefault="00000000">
            <w:pPr>
              <w:spacing w:before="40" w:after="20"/>
              <w:ind w:right="454"/>
              <w:jc w:val="right"/>
              <w:rPr>
                <w:snapToGrid w:val="0"/>
                <w:sz w:val="20"/>
                <w:lang w:val="fr-CH"/>
              </w:rPr>
            </w:pPr>
            <w:r>
              <w:rPr>
                <w:snapToGrid w:val="0"/>
                <w:sz w:val="20"/>
                <w:lang w:val="fr-CH"/>
              </w:rPr>
              <w:t xml:space="preserve"> 394</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nil"/>
            </w:tcBorders>
            <w:vAlign w:val="center"/>
          </w:tcPr>
          <w:p w:rsidR="00000000" w:rsidRDefault="00000000">
            <w:pPr>
              <w:spacing w:before="40" w:after="40"/>
              <w:rPr>
                <w:snapToGrid w:val="0"/>
                <w:sz w:val="20"/>
                <w:lang w:val="fr-CH"/>
              </w:rPr>
            </w:pPr>
          </w:p>
        </w:tc>
        <w:tc>
          <w:tcPr>
            <w:tcW w:w="1116" w:type="dxa"/>
            <w:gridSpan w:val="3"/>
            <w:tcBorders>
              <w:bottom w:val="nil"/>
            </w:tcBorders>
          </w:tcPr>
          <w:p w:rsidR="00000000" w:rsidRDefault="00000000">
            <w:pPr>
              <w:spacing w:before="40" w:after="40"/>
              <w:ind w:right="170"/>
              <w:jc w:val="right"/>
              <w:rPr>
                <w:snapToGrid w:val="0"/>
                <w:sz w:val="20"/>
                <w:lang w:val="fr-CH"/>
              </w:rPr>
            </w:pPr>
            <w:r>
              <w:rPr>
                <w:snapToGrid w:val="0"/>
                <w:sz w:val="20"/>
                <w:lang w:val="fr-CH"/>
              </w:rPr>
              <w:t>1999</w:t>
            </w:r>
          </w:p>
        </w:tc>
        <w:tc>
          <w:tcPr>
            <w:tcW w:w="1280" w:type="dxa"/>
            <w:gridSpan w:val="2"/>
            <w:tcBorders>
              <w:bottom w:val="nil"/>
            </w:tcBorders>
          </w:tcPr>
          <w:p w:rsidR="00000000" w:rsidRDefault="00000000">
            <w:pPr>
              <w:spacing w:before="40" w:after="40"/>
              <w:ind w:right="170"/>
              <w:jc w:val="right"/>
              <w:rPr>
                <w:snapToGrid w:val="0"/>
                <w:sz w:val="20"/>
                <w:lang w:val="fr-CH"/>
              </w:rPr>
            </w:pPr>
            <w:r>
              <w:rPr>
                <w:snapToGrid w:val="0"/>
                <w:sz w:val="20"/>
                <w:lang w:val="fr-CH"/>
              </w:rPr>
              <w:t xml:space="preserve"> 2 271</w:t>
            </w:r>
          </w:p>
        </w:tc>
        <w:tc>
          <w:tcPr>
            <w:tcW w:w="1116" w:type="dxa"/>
            <w:gridSpan w:val="2"/>
            <w:tcBorders>
              <w:bottom w:val="nil"/>
            </w:tcBorders>
          </w:tcPr>
          <w:p w:rsidR="00000000" w:rsidRDefault="00000000">
            <w:pPr>
              <w:spacing w:before="40" w:after="40"/>
              <w:ind w:right="170"/>
              <w:jc w:val="right"/>
              <w:rPr>
                <w:snapToGrid w:val="0"/>
                <w:sz w:val="20"/>
                <w:lang w:val="fr-CH"/>
              </w:rPr>
            </w:pPr>
            <w:r>
              <w:rPr>
                <w:snapToGrid w:val="0"/>
                <w:sz w:val="20"/>
                <w:lang w:val="fr-CH"/>
              </w:rPr>
              <w:t xml:space="preserve"> 1 695</w:t>
            </w:r>
          </w:p>
        </w:tc>
        <w:tc>
          <w:tcPr>
            <w:tcW w:w="1429" w:type="dxa"/>
            <w:gridSpan w:val="3"/>
            <w:tcBorders>
              <w:bottom w:val="nil"/>
            </w:tcBorders>
          </w:tcPr>
          <w:p w:rsidR="00000000" w:rsidRDefault="00000000">
            <w:pPr>
              <w:spacing w:before="40" w:after="40"/>
              <w:ind w:right="284"/>
              <w:jc w:val="right"/>
              <w:rPr>
                <w:snapToGrid w:val="0"/>
                <w:sz w:val="20"/>
                <w:lang w:val="fr-CH"/>
              </w:rPr>
            </w:pPr>
            <w:r>
              <w:rPr>
                <w:snapToGrid w:val="0"/>
                <w:sz w:val="20"/>
                <w:lang w:val="fr-CH"/>
              </w:rPr>
              <w:t xml:space="preserve"> 201</w:t>
            </w:r>
          </w:p>
        </w:tc>
        <w:tc>
          <w:tcPr>
            <w:tcW w:w="1809" w:type="dxa"/>
            <w:gridSpan w:val="3"/>
            <w:tcBorders>
              <w:bottom w:val="nil"/>
            </w:tcBorders>
          </w:tcPr>
          <w:p w:rsidR="00000000" w:rsidRDefault="00000000">
            <w:pPr>
              <w:spacing w:before="40" w:after="40"/>
              <w:ind w:right="454"/>
              <w:jc w:val="right"/>
              <w:rPr>
                <w:snapToGrid w:val="0"/>
                <w:sz w:val="20"/>
                <w:lang w:val="fr-CH"/>
              </w:rPr>
            </w:pPr>
            <w:r>
              <w:rPr>
                <w:snapToGrid w:val="0"/>
                <w:sz w:val="20"/>
                <w:lang w:val="fr-CH"/>
              </w:rPr>
              <w:t xml:space="preserve"> 375</w:t>
            </w:r>
          </w:p>
        </w:tc>
      </w:tr>
      <w:tr w:rsidR="00000000">
        <w:tblPrEx>
          <w:tblCellMar>
            <w:top w:w="0" w:type="dxa"/>
            <w:bottom w:w="0" w:type="dxa"/>
          </w:tblCellMar>
        </w:tblPrEx>
        <w:trPr>
          <w:gridBefore w:val="2"/>
          <w:wBefore w:w="58" w:type="dxa"/>
          <w:cantSplit/>
          <w:trHeight w:val="192"/>
          <w:tblHeader/>
          <w:jc w:val="center"/>
        </w:trPr>
        <w:tc>
          <w:tcPr>
            <w:tcW w:w="9298" w:type="dxa"/>
            <w:gridSpan w:val="16"/>
            <w:tcBorders>
              <w:top w:val="nil"/>
              <w:bottom w:val="single" w:sz="4" w:space="0" w:color="auto"/>
            </w:tcBorders>
            <w:vAlign w:val="center"/>
          </w:tcPr>
          <w:p w:rsidR="00000000" w:rsidRDefault="00000000">
            <w:pPr>
              <w:spacing w:before="40" w:after="120"/>
              <w:jc w:val="center"/>
              <w:rPr>
                <w:snapToGrid w:val="0"/>
                <w:sz w:val="20"/>
                <w:lang w:val="fr-CH"/>
              </w:rPr>
            </w:pPr>
            <w:r>
              <w:rPr>
                <w:snapToGrid w:val="0"/>
                <w:sz w:val="20"/>
                <w:lang w:val="fr-CH"/>
              </w:rPr>
              <w:t xml:space="preserve">TABLEAU 28 </w:t>
            </w:r>
            <w:r>
              <w:rPr>
                <w:i/>
                <w:iCs/>
                <w:snapToGrid w:val="0"/>
                <w:sz w:val="20"/>
                <w:lang w:val="fr-CH"/>
              </w:rPr>
              <w:t>(suite</w:t>
            </w:r>
            <w:r>
              <w:rPr>
                <w:snapToGrid w:val="0"/>
                <w:sz w:val="20"/>
                <w:lang w:val="fr-CH"/>
              </w:rPr>
              <w:t>)</w:t>
            </w:r>
          </w:p>
        </w:tc>
      </w:tr>
      <w:tr w:rsidR="00000000">
        <w:tblPrEx>
          <w:tblCellMar>
            <w:top w:w="0" w:type="dxa"/>
            <w:bottom w:w="0" w:type="dxa"/>
          </w:tblCellMar>
        </w:tblPrEx>
        <w:trPr>
          <w:gridBefore w:val="2"/>
          <w:wBefore w:w="58" w:type="dxa"/>
          <w:cantSplit/>
          <w:trHeight w:val="134"/>
          <w:tblHeader/>
          <w:jc w:val="center"/>
        </w:trPr>
        <w:tc>
          <w:tcPr>
            <w:tcW w:w="2548" w:type="dxa"/>
            <w:gridSpan w:val="3"/>
            <w:vMerge w:val="restart"/>
            <w:tcBorders>
              <w:top w:val="single" w:sz="4" w:space="0" w:color="auto"/>
            </w:tcBorders>
            <w:vAlign w:val="center"/>
          </w:tcPr>
          <w:p w:rsidR="00000000" w:rsidRDefault="00000000">
            <w:pPr>
              <w:spacing w:before="40" w:after="40"/>
              <w:jc w:val="center"/>
              <w:rPr>
                <w:i/>
                <w:iCs/>
                <w:snapToGrid w:val="0"/>
                <w:sz w:val="20"/>
                <w:lang w:val="fr-CH"/>
              </w:rPr>
            </w:pPr>
          </w:p>
        </w:tc>
        <w:tc>
          <w:tcPr>
            <w:tcW w:w="1116" w:type="dxa"/>
            <w:gridSpan w:val="3"/>
            <w:vMerge w:val="restart"/>
            <w:tcBorders>
              <w:top w:val="single" w:sz="4" w:space="0" w:color="auto"/>
            </w:tcBorders>
            <w:vAlign w:val="center"/>
          </w:tcPr>
          <w:p w:rsidR="00000000" w:rsidRDefault="00000000">
            <w:pPr>
              <w:spacing w:before="40" w:after="40"/>
              <w:jc w:val="center"/>
              <w:rPr>
                <w:i/>
                <w:iCs/>
                <w:sz w:val="20"/>
                <w:lang w:val="fr-CH"/>
              </w:rPr>
            </w:pPr>
            <w:r>
              <w:rPr>
                <w:i/>
                <w:iCs/>
                <w:sz w:val="20"/>
                <w:lang w:val="fr-CH"/>
              </w:rPr>
              <w:t>Année</w:t>
            </w:r>
          </w:p>
        </w:tc>
        <w:tc>
          <w:tcPr>
            <w:tcW w:w="1280" w:type="dxa"/>
            <w:gridSpan w:val="2"/>
            <w:vMerge w:val="restart"/>
            <w:tcBorders>
              <w:top w:val="single" w:sz="4" w:space="0" w:color="auto"/>
            </w:tcBorders>
            <w:vAlign w:val="center"/>
          </w:tcPr>
          <w:p w:rsidR="00000000" w:rsidRDefault="00000000">
            <w:pPr>
              <w:spacing w:before="40" w:after="40"/>
              <w:jc w:val="center"/>
              <w:rPr>
                <w:i/>
                <w:iCs/>
                <w:sz w:val="20"/>
                <w:lang w:val="fr-CH"/>
              </w:rPr>
            </w:pPr>
            <w:r>
              <w:rPr>
                <w:i/>
                <w:iCs/>
                <w:sz w:val="20"/>
                <w:lang w:val="fr-CH"/>
              </w:rPr>
              <w:t>Total</w:t>
            </w:r>
          </w:p>
        </w:tc>
        <w:tc>
          <w:tcPr>
            <w:tcW w:w="4354" w:type="dxa"/>
            <w:gridSpan w:val="8"/>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napToGrid w:val="0"/>
                <w:sz w:val="18"/>
                <w:lang w:val="fr-CH"/>
              </w:rPr>
              <w:t>Catégorie</w:t>
            </w:r>
          </w:p>
        </w:tc>
      </w:tr>
      <w:tr w:rsidR="00000000">
        <w:tblPrEx>
          <w:tblCellMar>
            <w:top w:w="0" w:type="dxa"/>
            <w:bottom w:w="0" w:type="dxa"/>
          </w:tblCellMar>
        </w:tblPrEx>
        <w:trPr>
          <w:gridBefore w:val="2"/>
          <w:wBefore w:w="58" w:type="dxa"/>
          <w:cantSplit/>
          <w:trHeight w:val="134"/>
          <w:tblHeader/>
          <w:jc w:val="center"/>
        </w:trPr>
        <w:tc>
          <w:tcPr>
            <w:tcW w:w="2548" w:type="dxa"/>
            <w:gridSpan w:val="3"/>
            <w:vMerge/>
            <w:tcBorders>
              <w:bottom w:val="single" w:sz="4" w:space="0" w:color="auto"/>
            </w:tcBorders>
            <w:vAlign w:val="center"/>
          </w:tcPr>
          <w:p w:rsidR="00000000" w:rsidRDefault="00000000">
            <w:pPr>
              <w:spacing w:before="40" w:after="40"/>
              <w:jc w:val="center"/>
              <w:rPr>
                <w:i/>
                <w:iCs/>
                <w:snapToGrid w:val="0"/>
                <w:sz w:val="20"/>
                <w:lang w:val="fr-CH"/>
              </w:rPr>
            </w:pPr>
          </w:p>
        </w:tc>
        <w:tc>
          <w:tcPr>
            <w:tcW w:w="1116" w:type="dxa"/>
            <w:gridSpan w:val="3"/>
            <w:vMerge/>
            <w:tcBorders>
              <w:bottom w:val="single" w:sz="4" w:space="0" w:color="auto"/>
            </w:tcBorders>
            <w:vAlign w:val="center"/>
          </w:tcPr>
          <w:p w:rsidR="00000000" w:rsidRDefault="00000000">
            <w:pPr>
              <w:spacing w:before="40" w:after="40"/>
              <w:jc w:val="center"/>
              <w:rPr>
                <w:i/>
                <w:iCs/>
                <w:snapToGrid w:val="0"/>
                <w:sz w:val="20"/>
                <w:lang w:val="fr-CH"/>
              </w:rPr>
            </w:pPr>
          </w:p>
        </w:tc>
        <w:tc>
          <w:tcPr>
            <w:tcW w:w="1280" w:type="dxa"/>
            <w:gridSpan w:val="2"/>
            <w:vMerge/>
            <w:tcBorders>
              <w:bottom w:val="single" w:sz="4" w:space="0" w:color="auto"/>
            </w:tcBorders>
            <w:vAlign w:val="center"/>
          </w:tcPr>
          <w:p w:rsidR="00000000" w:rsidRDefault="00000000">
            <w:pPr>
              <w:spacing w:before="40" w:after="40"/>
              <w:jc w:val="center"/>
              <w:rPr>
                <w:i/>
                <w:iCs/>
                <w:snapToGrid w:val="0"/>
                <w:sz w:val="20"/>
                <w:lang w:val="fr-CH"/>
              </w:rPr>
            </w:pPr>
          </w:p>
        </w:tc>
        <w:tc>
          <w:tcPr>
            <w:tcW w:w="1116" w:type="dxa"/>
            <w:gridSpan w:val="2"/>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napToGrid w:val="0"/>
                <w:sz w:val="18"/>
                <w:lang w:val="fr-CH"/>
              </w:rPr>
              <w:t>Travail</w:t>
            </w:r>
          </w:p>
        </w:tc>
        <w:tc>
          <w:tcPr>
            <w:tcW w:w="1429" w:type="dxa"/>
            <w:gridSpan w:val="3"/>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napToGrid w:val="0"/>
                <w:sz w:val="18"/>
                <w:lang w:val="fr-CH"/>
              </w:rPr>
              <w:t>Trajet</w:t>
            </w:r>
          </w:p>
        </w:tc>
        <w:tc>
          <w:tcPr>
            <w:tcW w:w="1809" w:type="dxa"/>
            <w:gridSpan w:val="3"/>
            <w:tcBorders>
              <w:top w:val="single" w:sz="4" w:space="0" w:color="auto"/>
              <w:bottom w:val="single" w:sz="4" w:space="0" w:color="auto"/>
            </w:tcBorders>
            <w:vAlign w:val="center"/>
          </w:tcPr>
          <w:p w:rsidR="00000000" w:rsidRDefault="00000000">
            <w:pPr>
              <w:spacing w:before="40" w:after="40"/>
              <w:jc w:val="center"/>
              <w:rPr>
                <w:i/>
                <w:iCs/>
                <w:sz w:val="20"/>
                <w:lang w:val="fr-CH"/>
              </w:rPr>
            </w:pPr>
            <w:r>
              <w:rPr>
                <w:i/>
                <w:iCs/>
                <w:snapToGrid w:val="0"/>
                <w:sz w:val="18"/>
                <w:lang w:val="fr-CH"/>
              </w:rPr>
              <w:t>Maladie professionnelle</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snapToGrid w:val="0"/>
                <w:sz w:val="20"/>
                <w:lang w:val="fr-CH"/>
              </w:rPr>
            </w:pPr>
            <w:r>
              <w:rPr>
                <w:snapToGrid w:val="0"/>
                <w:sz w:val="20"/>
                <w:lang w:val="fr-CH"/>
              </w:rPr>
              <w:t>Roraima*</w:t>
            </w:r>
          </w:p>
        </w:tc>
        <w:tc>
          <w:tcPr>
            <w:tcW w:w="1116" w:type="dxa"/>
            <w:gridSpan w:val="3"/>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57</w:t>
            </w:r>
          </w:p>
        </w:tc>
        <w:tc>
          <w:tcPr>
            <w:tcW w:w="1116"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45</w:t>
            </w:r>
          </w:p>
        </w:tc>
        <w:tc>
          <w:tcPr>
            <w:tcW w:w="1429" w:type="dxa"/>
            <w:gridSpan w:val="3"/>
            <w:tcBorders>
              <w:top w:val="single" w:sz="4" w:space="0" w:color="auto"/>
              <w:bottom w:val="nil"/>
            </w:tcBorders>
          </w:tcPr>
          <w:p w:rsidR="00000000" w:rsidRDefault="00000000">
            <w:pPr>
              <w:spacing w:before="40" w:after="20"/>
              <w:ind w:right="284"/>
              <w:jc w:val="right"/>
              <w:rPr>
                <w:snapToGrid w:val="0"/>
                <w:sz w:val="20"/>
                <w:lang w:val="fr-CH"/>
              </w:rPr>
            </w:pPr>
            <w:r>
              <w:rPr>
                <w:snapToGrid w:val="0"/>
                <w:sz w:val="20"/>
                <w:lang w:val="fr-CH"/>
              </w:rPr>
              <w:t xml:space="preserve"> 9</w:t>
            </w:r>
          </w:p>
        </w:tc>
        <w:tc>
          <w:tcPr>
            <w:tcW w:w="1809" w:type="dxa"/>
            <w:gridSpan w:val="3"/>
            <w:tcBorders>
              <w:top w:val="single" w:sz="4" w:space="0" w:color="auto"/>
              <w:bottom w:val="nil"/>
            </w:tcBorders>
          </w:tcPr>
          <w:p w:rsidR="00000000" w:rsidRDefault="00000000">
            <w:pPr>
              <w:spacing w:before="40" w:after="20"/>
              <w:ind w:right="510"/>
              <w:jc w:val="right"/>
              <w:rPr>
                <w:snapToGrid w:val="0"/>
                <w:sz w:val="20"/>
                <w:lang w:val="fr-CH"/>
              </w:rPr>
            </w:pPr>
            <w:r>
              <w:rPr>
                <w:snapToGrid w:val="0"/>
                <w:sz w:val="20"/>
                <w:lang w:val="fr-CH"/>
              </w:rPr>
              <w:t xml:space="preserve"> 3</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snapToGrid w:val="0"/>
                <w:sz w:val="20"/>
                <w:lang w:val="fr-CH"/>
              </w:rPr>
            </w:pPr>
          </w:p>
        </w:tc>
        <w:tc>
          <w:tcPr>
            <w:tcW w:w="1116" w:type="dxa"/>
            <w:gridSpan w:val="3"/>
            <w:tcBorders>
              <w:top w:val="nil"/>
            </w:tcBorders>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73</w:t>
            </w:r>
          </w:p>
        </w:tc>
        <w:tc>
          <w:tcPr>
            <w:tcW w:w="1116"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58</w:t>
            </w:r>
          </w:p>
        </w:tc>
        <w:tc>
          <w:tcPr>
            <w:tcW w:w="1429" w:type="dxa"/>
            <w:gridSpan w:val="3"/>
            <w:tcBorders>
              <w:top w:val="nil"/>
            </w:tcBorders>
          </w:tcPr>
          <w:p w:rsidR="00000000" w:rsidRDefault="00000000">
            <w:pPr>
              <w:spacing w:before="40" w:after="20"/>
              <w:ind w:right="284"/>
              <w:jc w:val="right"/>
              <w:rPr>
                <w:snapToGrid w:val="0"/>
                <w:sz w:val="20"/>
                <w:lang w:val="fr-CH"/>
              </w:rPr>
            </w:pPr>
            <w:r>
              <w:rPr>
                <w:snapToGrid w:val="0"/>
                <w:sz w:val="20"/>
                <w:lang w:val="fr-CH"/>
              </w:rPr>
              <w:t xml:space="preserve"> 15</w:t>
            </w:r>
          </w:p>
        </w:tc>
        <w:tc>
          <w:tcPr>
            <w:tcW w:w="1809" w:type="dxa"/>
            <w:gridSpan w:val="3"/>
            <w:tcBorders>
              <w:top w:val="nil"/>
            </w:tcBorders>
          </w:tcPr>
          <w:p w:rsidR="00000000" w:rsidRDefault="00000000">
            <w:pPr>
              <w:spacing w:before="40" w:after="20"/>
              <w:ind w:right="510"/>
              <w:jc w:val="right"/>
              <w:rPr>
                <w:snapToGrid w:val="0"/>
                <w:sz w:val="20"/>
                <w:lang w:val="fr-CH"/>
              </w:rPr>
            </w:pPr>
            <w:r>
              <w:rPr>
                <w:snapToGrid w:val="0"/>
                <w:sz w:val="20"/>
                <w:lang w:val="fr-CH"/>
              </w:rPr>
              <w:noBreakHyphen/>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81</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60</w:t>
            </w:r>
          </w:p>
        </w:tc>
        <w:tc>
          <w:tcPr>
            <w:tcW w:w="1429" w:type="dxa"/>
            <w:gridSpan w:val="3"/>
            <w:tcBorders>
              <w:bottom w:val="single" w:sz="4" w:space="0" w:color="auto"/>
            </w:tcBorders>
          </w:tcPr>
          <w:p w:rsidR="00000000" w:rsidRDefault="00000000">
            <w:pPr>
              <w:spacing w:before="40" w:after="20"/>
              <w:ind w:right="284"/>
              <w:jc w:val="right"/>
              <w:rPr>
                <w:snapToGrid w:val="0"/>
                <w:sz w:val="20"/>
                <w:lang w:val="fr-CH"/>
              </w:rPr>
            </w:pPr>
            <w:r>
              <w:rPr>
                <w:snapToGrid w:val="0"/>
                <w:sz w:val="20"/>
                <w:lang w:val="fr-CH"/>
              </w:rPr>
              <w:t xml:space="preserve"> 18</w:t>
            </w:r>
          </w:p>
        </w:tc>
        <w:tc>
          <w:tcPr>
            <w:tcW w:w="1809"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3</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snapToGrid w:val="0"/>
                <w:sz w:val="20"/>
                <w:lang w:val="fr-CH"/>
              </w:rPr>
            </w:pPr>
            <w:r>
              <w:rPr>
                <w:snapToGrid w:val="0"/>
                <w:sz w:val="20"/>
                <w:lang w:val="fr-CH"/>
              </w:rPr>
              <w:t>Pará</w:t>
            </w:r>
          </w:p>
        </w:tc>
        <w:tc>
          <w:tcPr>
            <w:tcW w:w="1116" w:type="dxa"/>
            <w:gridSpan w:val="3"/>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3 312</w:t>
            </w:r>
          </w:p>
        </w:tc>
        <w:tc>
          <w:tcPr>
            <w:tcW w:w="1116"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2 829</w:t>
            </w:r>
          </w:p>
        </w:tc>
        <w:tc>
          <w:tcPr>
            <w:tcW w:w="1429" w:type="dxa"/>
            <w:gridSpan w:val="3"/>
            <w:tcBorders>
              <w:top w:val="single" w:sz="4" w:space="0" w:color="auto"/>
              <w:bottom w:val="nil"/>
            </w:tcBorders>
          </w:tcPr>
          <w:p w:rsidR="00000000" w:rsidRDefault="00000000">
            <w:pPr>
              <w:spacing w:before="40" w:after="20"/>
              <w:ind w:right="284"/>
              <w:jc w:val="right"/>
              <w:rPr>
                <w:snapToGrid w:val="0"/>
                <w:sz w:val="20"/>
                <w:lang w:val="fr-CH"/>
              </w:rPr>
            </w:pPr>
            <w:r>
              <w:rPr>
                <w:snapToGrid w:val="0"/>
                <w:sz w:val="20"/>
                <w:lang w:val="fr-CH"/>
              </w:rPr>
              <w:t xml:space="preserve"> 318</w:t>
            </w:r>
          </w:p>
        </w:tc>
        <w:tc>
          <w:tcPr>
            <w:tcW w:w="1809" w:type="dxa"/>
            <w:gridSpan w:val="3"/>
            <w:tcBorders>
              <w:top w:val="single" w:sz="4" w:space="0" w:color="auto"/>
              <w:bottom w:val="nil"/>
            </w:tcBorders>
          </w:tcPr>
          <w:p w:rsidR="00000000" w:rsidRDefault="00000000">
            <w:pPr>
              <w:spacing w:before="40" w:after="20"/>
              <w:ind w:right="510"/>
              <w:jc w:val="right"/>
              <w:rPr>
                <w:snapToGrid w:val="0"/>
                <w:sz w:val="20"/>
                <w:lang w:val="fr-CH"/>
              </w:rPr>
            </w:pPr>
            <w:r>
              <w:rPr>
                <w:snapToGrid w:val="0"/>
                <w:sz w:val="20"/>
                <w:lang w:val="fr-CH"/>
              </w:rPr>
              <w:t xml:space="preserve"> 165</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snapToGrid w:val="0"/>
                <w:sz w:val="20"/>
                <w:lang w:val="fr-CH"/>
              </w:rPr>
            </w:pPr>
          </w:p>
        </w:tc>
        <w:tc>
          <w:tcPr>
            <w:tcW w:w="1116" w:type="dxa"/>
            <w:gridSpan w:val="3"/>
            <w:tcBorders>
              <w:top w:val="nil"/>
            </w:tcBorders>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3 860</w:t>
            </w:r>
          </w:p>
        </w:tc>
        <w:tc>
          <w:tcPr>
            <w:tcW w:w="1116"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3 193</w:t>
            </w:r>
          </w:p>
        </w:tc>
        <w:tc>
          <w:tcPr>
            <w:tcW w:w="1429" w:type="dxa"/>
            <w:gridSpan w:val="3"/>
            <w:tcBorders>
              <w:top w:val="nil"/>
            </w:tcBorders>
          </w:tcPr>
          <w:p w:rsidR="00000000" w:rsidRDefault="00000000">
            <w:pPr>
              <w:spacing w:before="40" w:after="20"/>
              <w:ind w:right="284"/>
              <w:jc w:val="right"/>
              <w:rPr>
                <w:snapToGrid w:val="0"/>
                <w:sz w:val="20"/>
                <w:lang w:val="fr-CH"/>
              </w:rPr>
            </w:pPr>
            <w:r>
              <w:rPr>
                <w:snapToGrid w:val="0"/>
                <w:sz w:val="20"/>
                <w:lang w:val="fr-CH"/>
              </w:rPr>
              <w:t xml:space="preserve"> 350</w:t>
            </w:r>
          </w:p>
        </w:tc>
        <w:tc>
          <w:tcPr>
            <w:tcW w:w="1809" w:type="dxa"/>
            <w:gridSpan w:val="3"/>
            <w:tcBorders>
              <w:top w:val="nil"/>
            </w:tcBorders>
          </w:tcPr>
          <w:p w:rsidR="00000000" w:rsidRDefault="00000000">
            <w:pPr>
              <w:spacing w:before="40" w:after="20"/>
              <w:ind w:right="510"/>
              <w:jc w:val="right"/>
              <w:rPr>
                <w:snapToGrid w:val="0"/>
                <w:sz w:val="20"/>
                <w:lang w:val="fr-CH"/>
              </w:rPr>
            </w:pPr>
            <w:r>
              <w:rPr>
                <w:snapToGrid w:val="0"/>
                <w:sz w:val="20"/>
                <w:lang w:val="fr-CH"/>
              </w:rPr>
              <w:t xml:space="preserve"> 317</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4 023</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3 475</w:t>
            </w:r>
          </w:p>
        </w:tc>
        <w:tc>
          <w:tcPr>
            <w:tcW w:w="1429" w:type="dxa"/>
            <w:gridSpan w:val="3"/>
            <w:tcBorders>
              <w:bottom w:val="single" w:sz="4" w:space="0" w:color="auto"/>
            </w:tcBorders>
          </w:tcPr>
          <w:p w:rsidR="00000000" w:rsidRDefault="00000000">
            <w:pPr>
              <w:spacing w:before="40" w:after="20"/>
              <w:ind w:right="284"/>
              <w:jc w:val="right"/>
              <w:rPr>
                <w:snapToGrid w:val="0"/>
                <w:sz w:val="20"/>
                <w:lang w:val="fr-CH"/>
              </w:rPr>
            </w:pPr>
            <w:r>
              <w:rPr>
                <w:snapToGrid w:val="0"/>
                <w:sz w:val="20"/>
                <w:lang w:val="fr-CH"/>
              </w:rPr>
              <w:t xml:space="preserve"> 384</w:t>
            </w:r>
          </w:p>
        </w:tc>
        <w:tc>
          <w:tcPr>
            <w:tcW w:w="1809"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164</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snapToGrid w:val="0"/>
                <w:sz w:val="20"/>
                <w:lang w:val="fr-CH"/>
              </w:rPr>
            </w:pPr>
            <w:r>
              <w:rPr>
                <w:snapToGrid w:val="0"/>
                <w:sz w:val="20"/>
                <w:lang w:val="fr-CH"/>
              </w:rPr>
              <w:t>Amapá</w:t>
            </w:r>
          </w:p>
        </w:tc>
        <w:tc>
          <w:tcPr>
            <w:tcW w:w="1116" w:type="dxa"/>
            <w:gridSpan w:val="3"/>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183</w:t>
            </w:r>
          </w:p>
        </w:tc>
        <w:tc>
          <w:tcPr>
            <w:tcW w:w="1116"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138</w:t>
            </w:r>
          </w:p>
        </w:tc>
        <w:tc>
          <w:tcPr>
            <w:tcW w:w="1429" w:type="dxa"/>
            <w:gridSpan w:val="3"/>
            <w:tcBorders>
              <w:top w:val="single" w:sz="4" w:space="0" w:color="auto"/>
              <w:bottom w:val="nil"/>
            </w:tcBorders>
          </w:tcPr>
          <w:p w:rsidR="00000000" w:rsidRDefault="00000000">
            <w:pPr>
              <w:spacing w:before="40" w:after="20"/>
              <w:ind w:right="284"/>
              <w:jc w:val="right"/>
              <w:rPr>
                <w:snapToGrid w:val="0"/>
                <w:sz w:val="20"/>
                <w:lang w:val="fr-CH"/>
              </w:rPr>
            </w:pPr>
            <w:r>
              <w:rPr>
                <w:snapToGrid w:val="0"/>
                <w:sz w:val="20"/>
                <w:lang w:val="fr-CH"/>
              </w:rPr>
              <w:t xml:space="preserve"> 44</w:t>
            </w:r>
          </w:p>
        </w:tc>
        <w:tc>
          <w:tcPr>
            <w:tcW w:w="1809" w:type="dxa"/>
            <w:gridSpan w:val="3"/>
            <w:tcBorders>
              <w:top w:val="single" w:sz="4" w:space="0" w:color="auto"/>
              <w:bottom w:val="nil"/>
            </w:tcBorders>
          </w:tcPr>
          <w:p w:rsidR="00000000" w:rsidRDefault="00000000">
            <w:pPr>
              <w:spacing w:before="40" w:after="20"/>
              <w:ind w:right="510"/>
              <w:jc w:val="right"/>
              <w:rPr>
                <w:snapToGrid w:val="0"/>
                <w:sz w:val="20"/>
                <w:lang w:val="fr-CH"/>
              </w:rPr>
            </w:pPr>
            <w:r>
              <w:rPr>
                <w:snapToGrid w:val="0"/>
                <w:sz w:val="20"/>
                <w:lang w:val="fr-CH"/>
              </w:rPr>
              <w:t xml:space="preserve"> 1</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snapToGrid w:val="0"/>
                <w:sz w:val="20"/>
                <w:lang w:val="fr-CH"/>
              </w:rPr>
            </w:pPr>
          </w:p>
        </w:tc>
        <w:tc>
          <w:tcPr>
            <w:tcW w:w="1116" w:type="dxa"/>
            <w:gridSpan w:val="3"/>
            <w:tcBorders>
              <w:top w:val="nil"/>
            </w:tcBorders>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199</w:t>
            </w:r>
          </w:p>
        </w:tc>
        <w:tc>
          <w:tcPr>
            <w:tcW w:w="1116"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146</w:t>
            </w:r>
          </w:p>
        </w:tc>
        <w:tc>
          <w:tcPr>
            <w:tcW w:w="1429" w:type="dxa"/>
            <w:gridSpan w:val="3"/>
            <w:tcBorders>
              <w:top w:val="nil"/>
            </w:tcBorders>
          </w:tcPr>
          <w:p w:rsidR="00000000" w:rsidRDefault="00000000">
            <w:pPr>
              <w:spacing w:before="40" w:after="20"/>
              <w:ind w:right="284"/>
              <w:jc w:val="right"/>
              <w:rPr>
                <w:snapToGrid w:val="0"/>
                <w:sz w:val="20"/>
                <w:lang w:val="fr-CH"/>
              </w:rPr>
            </w:pPr>
            <w:r>
              <w:rPr>
                <w:snapToGrid w:val="0"/>
                <w:sz w:val="20"/>
                <w:lang w:val="fr-CH"/>
              </w:rPr>
              <w:t xml:space="preserve"> 51</w:t>
            </w:r>
          </w:p>
        </w:tc>
        <w:tc>
          <w:tcPr>
            <w:tcW w:w="1809" w:type="dxa"/>
            <w:gridSpan w:val="3"/>
            <w:tcBorders>
              <w:top w:val="nil"/>
            </w:tcBorders>
          </w:tcPr>
          <w:p w:rsidR="00000000" w:rsidRDefault="00000000">
            <w:pPr>
              <w:spacing w:before="40" w:after="20"/>
              <w:ind w:right="510"/>
              <w:jc w:val="right"/>
              <w:rPr>
                <w:snapToGrid w:val="0"/>
                <w:sz w:val="20"/>
                <w:lang w:val="fr-CH"/>
              </w:rPr>
            </w:pPr>
            <w:r>
              <w:rPr>
                <w:snapToGrid w:val="0"/>
                <w:sz w:val="20"/>
                <w:lang w:val="fr-CH"/>
              </w:rPr>
              <w:t xml:space="preserve"> 2</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200</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149</w:t>
            </w:r>
          </w:p>
        </w:tc>
        <w:tc>
          <w:tcPr>
            <w:tcW w:w="1429" w:type="dxa"/>
            <w:gridSpan w:val="3"/>
            <w:tcBorders>
              <w:bottom w:val="single" w:sz="4" w:space="0" w:color="auto"/>
            </w:tcBorders>
          </w:tcPr>
          <w:p w:rsidR="00000000" w:rsidRDefault="00000000">
            <w:pPr>
              <w:spacing w:before="40" w:after="20"/>
              <w:ind w:right="284"/>
              <w:jc w:val="right"/>
              <w:rPr>
                <w:snapToGrid w:val="0"/>
                <w:sz w:val="20"/>
                <w:lang w:val="fr-CH"/>
              </w:rPr>
            </w:pPr>
            <w:r>
              <w:rPr>
                <w:snapToGrid w:val="0"/>
                <w:sz w:val="20"/>
                <w:lang w:val="fr-CH"/>
              </w:rPr>
              <w:t xml:space="preserve"> 51</w:t>
            </w:r>
          </w:p>
        </w:tc>
        <w:tc>
          <w:tcPr>
            <w:tcW w:w="1809"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noBreakHyphen/>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snapToGrid w:val="0"/>
                <w:sz w:val="20"/>
                <w:lang w:val="fr-CH"/>
              </w:rPr>
            </w:pPr>
            <w:r>
              <w:rPr>
                <w:snapToGrid w:val="0"/>
                <w:sz w:val="20"/>
                <w:lang w:val="fr-CH"/>
              </w:rPr>
              <w:t>Tocantins</w:t>
            </w:r>
          </w:p>
        </w:tc>
        <w:tc>
          <w:tcPr>
            <w:tcW w:w="1116" w:type="dxa"/>
            <w:gridSpan w:val="3"/>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341</w:t>
            </w:r>
          </w:p>
        </w:tc>
        <w:tc>
          <w:tcPr>
            <w:tcW w:w="1116"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295</w:t>
            </w:r>
          </w:p>
        </w:tc>
        <w:tc>
          <w:tcPr>
            <w:tcW w:w="1429" w:type="dxa"/>
            <w:gridSpan w:val="3"/>
            <w:tcBorders>
              <w:top w:val="single" w:sz="4" w:space="0" w:color="auto"/>
              <w:bottom w:val="nil"/>
            </w:tcBorders>
          </w:tcPr>
          <w:p w:rsidR="00000000" w:rsidRDefault="00000000">
            <w:pPr>
              <w:spacing w:before="40" w:after="20"/>
              <w:ind w:right="284"/>
              <w:jc w:val="right"/>
              <w:rPr>
                <w:snapToGrid w:val="0"/>
                <w:sz w:val="20"/>
                <w:lang w:val="fr-CH"/>
              </w:rPr>
            </w:pPr>
            <w:r>
              <w:rPr>
                <w:snapToGrid w:val="0"/>
                <w:sz w:val="20"/>
                <w:lang w:val="fr-CH"/>
              </w:rPr>
              <w:t xml:space="preserve"> 45</w:t>
            </w:r>
          </w:p>
        </w:tc>
        <w:tc>
          <w:tcPr>
            <w:tcW w:w="1809" w:type="dxa"/>
            <w:gridSpan w:val="3"/>
            <w:tcBorders>
              <w:top w:val="single" w:sz="4" w:space="0" w:color="auto"/>
              <w:bottom w:val="nil"/>
            </w:tcBorders>
          </w:tcPr>
          <w:p w:rsidR="00000000" w:rsidRDefault="00000000">
            <w:pPr>
              <w:spacing w:before="40" w:after="20"/>
              <w:ind w:right="510"/>
              <w:jc w:val="right"/>
              <w:rPr>
                <w:snapToGrid w:val="0"/>
                <w:sz w:val="20"/>
                <w:lang w:val="fr-CH"/>
              </w:rPr>
            </w:pPr>
            <w:r>
              <w:rPr>
                <w:snapToGrid w:val="0"/>
                <w:sz w:val="20"/>
                <w:lang w:val="fr-CH"/>
              </w:rPr>
              <w:t xml:space="preserve"> 1</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snapToGrid w:val="0"/>
                <w:sz w:val="20"/>
                <w:lang w:val="fr-CH"/>
              </w:rPr>
            </w:pPr>
          </w:p>
        </w:tc>
        <w:tc>
          <w:tcPr>
            <w:tcW w:w="1116" w:type="dxa"/>
            <w:gridSpan w:val="3"/>
            <w:tcBorders>
              <w:top w:val="nil"/>
            </w:tcBorders>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474</w:t>
            </w:r>
          </w:p>
        </w:tc>
        <w:tc>
          <w:tcPr>
            <w:tcW w:w="1116"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412</w:t>
            </w:r>
          </w:p>
        </w:tc>
        <w:tc>
          <w:tcPr>
            <w:tcW w:w="1429" w:type="dxa"/>
            <w:gridSpan w:val="3"/>
            <w:tcBorders>
              <w:top w:val="nil"/>
            </w:tcBorders>
          </w:tcPr>
          <w:p w:rsidR="00000000" w:rsidRDefault="00000000">
            <w:pPr>
              <w:spacing w:before="40" w:after="20"/>
              <w:ind w:right="284"/>
              <w:jc w:val="right"/>
              <w:rPr>
                <w:snapToGrid w:val="0"/>
                <w:sz w:val="20"/>
                <w:lang w:val="fr-CH"/>
              </w:rPr>
            </w:pPr>
            <w:r>
              <w:rPr>
                <w:snapToGrid w:val="0"/>
                <w:sz w:val="20"/>
                <w:lang w:val="fr-CH"/>
              </w:rPr>
              <w:t xml:space="preserve"> 58</w:t>
            </w:r>
          </w:p>
        </w:tc>
        <w:tc>
          <w:tcPr>
            <w:tcW w:w="1809" w:type="dxa"/>
            <w:gridSpan w:val="3"/>
            <w:tcBorders>
              <w:top w:val="nil"/>
            </w:tcBorders>
          </w:tcPr>
          <w:p w:rsidR="00000000" w:rsidRDefault="00000000">
            <w:pPr>
              <w:spacing w:before="40" w:after="20"/>
              <w:ind w:right="510"/>
              <w:jc w:val="right"/>
              <w:rPr>
                <w:snapToGrid w:val="0"/>
                <w:sz w:val="20"/>
                <w:lang w:val="fr-CH"/>
              </w:rPr>
            </w:pPr>
            <w:r>
              <w:rPr>
                <w:snapToGrid w:val="0"/>
                <w:sz w:val="20"/>
                <w:lang w:val="fr-CH"/>
              </w:rPr>
              <w:t xml:space="preserve"> 4</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654</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566</w:t>
            </w:r>
          </w:p>
        </w:tc>
        <w:tc>
          <w:tcPr>
            <w:tcW w:w="1429" w:type="dxa"/>
            <w:gridSpan w:val="3"/>
            <w:tcBorders>
              <w:bottom w:val="single" w:sz="4" w:space="0" w:color="auto"/>
            </w:tcBorders>
          </w:tcPr>
          <w:p w:rsidR="00000000" w:rsidRDefault="00000000">
            <w:pPr>
              <w:spacing w:before="40" w:after="20"/>
              <w:ind w:right="284"/>
              <w:jc w:val="right"/>
              <w:rPr>
                <w:snapToGrid w:val="0"/>
                <w:sz w:val="20"/>
                <w:lang w:val="fr-CH"/>
              </w:rPr>
            </w:pPr>
            <w:r>
              <w:rPr>
                <w:snapToGrid w:val="0"/>
                <w:sz w:val="20"/>
                <w:lang w:val="fr-CH"/>
              </w:rPr>
              <w:t xml:space="preserve"> 74</w:t>
            </w:r>
          </w:p>
        </w:tc>
        <w:tc>
          <w:tcPr>
            <w:tcW w:w="1809"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14</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b/>
                <w:bCs/>
                <w:snapToGrid w:val="0"/>
                <w:sz w:val="20"/>
                <w:lang w:val="fr-CH"/>
              </w:rPr>
            </w:pPr>
            <w:r>
              <w:rPr>
                <w:b/>
                <w:bCs/>
                <w:sz w:val="20"/>
                <w:lang w:val="fr-CH"/>
              </w:rPr>
              <w:t>Région Nord-Est</w:t>
            </w:r>
          </w:p>
        </w:tc>
        <w:tc>
          <w:tcPr>
            <w:tcW w:w="1116" w:type="dxa"/>
            <w:gridSpan w:val="3"/>
            <w:tcBorders>
              <w:top w:val="single" w:sz="4" w:space="0" w:color="auto"/>
              <w:bottom w:val="nil"/>
            </w:tcBorders>
          </w:tcPr>
          <w:p w:rsidR="00000000" w:rsidRDefault="00000000">
            <w:pPr>
              <w:spacing w:before="40" w:after="20"/>
              <w:ind w:right="170"/>
              <w:jc w:val="right"/>
              <w:rPr>
                <w:bCs/>
                <w:snapToGrid w:val="0"/>
                <w:sz w:val="20"/>
                <w:lang w:val="fr-CH"/>
              </w:rPr>
            </w:pPr>
            <w:r>
              <w:rPr>
                <w:bCs/>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bCs/>
                <w:snapToGrid w:val="0"/>
                <w:sz w:val="20"/>
                <w:lang w:val="fr-CH"/>
              </w:rPr>
            </w:pPr>
            <w:r>
              <w:rPr>
                <w:bCs/>
                <w:snapToGrid w:val="0"/>
                <w:sz w:val="20"/>
                <w:lang w:val="fr-CH"/>
              </w:rPr>
              <w:t>29 472</w:t>
            </w:r>
          </w:p>
        </w:tc>
        <w:tc>
          <w:tcPr>
            <w:tcW w:w="1116" w:type="dxa"/>
            <w:gridSpan w:val="2"/>
            <w:tcBorders>
              <w:top w:val="single" w:sz="4" w:space="0" w:color="auto"/>
              <w:bottom w:val="nil"/>
            </w:tcBorders>
          </w:tcPr>
          <w:p w:rsidR="00000000" w:rsidRDefault="00000000">
            <w:pPr>
              <w:spacing w:before="40" w:after="20"/>
              <w:ind w:right="170"/>
              <w:jc w:val="right"/>
              <w:rPr>
                <w:bCs/>
                <w:snapToGrid w:val="0"/>
                <w:sz w:val="20"/>
                <w:lang w:val="fr-CH"/>
              </w:rPr>
            </w:pPr>
            <w:r>
              <w:rPr>
                <w:bCs/>
                <w:snapToGrid w:val="0"/>
                <w:sz w:val="20"/>
                <w:lang w:val="fr-CH"/>
              </w:rPr>
              <w:t xml:space="preserve"> 23 108</w:t>
            </w:r>
          </w:p>
        </w:tc>
        <w:tc>
          <w:tcPr>
            <w:tcW w:w="1429" w:type="dxa"/>
            <w:gridSpan w:val="3"/>
            <w:tcBorders>
              <w:top w:val="single" w:sz="4" w:space="0" w:color="auto"/>
              <w:bottom w:val="nil"/>
            </w:tcBorders>
          </w:tcPr>
          <w:p w:rsidR="00000000" w:rsidRDefault="00000000">
            <w:pPr>
              <w:spacing w:before="40" w:after="20"/>
              <w:ind w:right="284"/>
              <w:jc w:val="right"/>
              <w:rPr>
                <w:bCs/>
                <w:snapToGrid w:val="0"/>
                <w:sz w:val="20"/>
                <w:lang w:val="fr-CH"/>
              </w:rPr>
            </w:pPr>
            <w:r>
              <w:rPr>
                <w:bCs/>
                <w:snapToGrid w:val="0"/>
                <w:sz w:val="20"/>
                <w:lang w:val="fr-CH"/>
              </w:rPr>
              <w:t xml:space="preserve"> 3 399</w:t>
            </w:r>
          </w:p>
        </w:tc>
        <w:tc>
          <w:tcPr>
            <w:tcW w:w="1809" w:type="dxa"/>
            <w:gridSpan w:val="3"/>
            <w:tcBorders>
              <w:top w:val="single" w:sz="4" w:space="0" w:color="auto"/>
              <w:bottom w:val="nil"/>
            </w:tcBorders>
          </w:tcPr>
          <w:p w:rsidR="00000000" w:rsidRDefault="00000000">
            <w:pPr>
              <w:spacing w:before="40" w:after="20"/>
              <w:ind w:right="510"/>
              <w:jc w:val="right"/>
              <w:rPr>
                <w:bCs/>
                <w:snapToGrid w:val="0"/>
                <w:sz w:val="20"/>
                <w:lang w:val="fr-CH"/>
              </w:rPr>
            </w:pPr>
            <w:r>
              <w:rPr>
                <w:bCs/>
                <w:snapToGrid w:val="0"/>
                <w:sz w:val="20"/>
                <w:lang w:val="fr-CH"/>
              </w:rPr>
              <w:t xml:space="preserve"> 2 965</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b/>
                <w:snapToGrid w:val="0"/>
                <w:sz w:val="20"/>
                <w:lang w:val="fr-CH"/>
              </w:rPr>
            </w:pPr>
          </w:p>
        </w:tc>
        <w:tc>
          <w:tcPr>
            <w:tcW w:w="1116" w:type="dxa"/>
            <w:gridSpan w:val="3"/>
            <w:tcBorders>
              <w:top w:val="nil"/>
            </w:tcBorders>
          </w:tcPr>
          <w:p w:rsidR="00000000" w:rsidRDefault="00000000">
            <w:pPr>
              <w:spacing w:before="40" w:after="20"/>
              <w:ind w:right="170"/>
              <w:jc w:val="right"/>
              <w:rPr>
                <w:bCs/>
                <w:snapToGrid w:val="0"/>
                <w:sz w:val="20"/>
                <w:lang w:val="fr-CH"/>
              </w:rPr>
            </w:pPr>
            <w:r>
              <w:rPr>
                <w:bCs/>
                <w:snapToGrid w:val="0"/>
                <w:sz w:val="20"/>
                <w:lang w:val="fr-CH"/>
              </w:rPr>
              <w:t>1998</w:t>
            </w:r>
          </w:p>
        </w:tc>
        <w:tc>
          <w:tcPr>
            <w:tcW w:w="1280" w:type="dxa"/>
            <w:gridSpan w:val="2"/>
            <w:tcBorders>
              <w:top w:val="nil"/>
            </w:tcBorders>
          </w:tcPr>
          <w:p w:rsidR="00000000" w:rsidRDefault="00000000">
            <w:pPr>
              <w:spacing w:before="40" w:after="20"/>
              <w:ind w:right="170"/>
              <w:jc w:val="right"/>
              <w:rPr>
                <w:bCs/>
                <w:snapToGrid w:val="0"/>
                <w:sz w:val="20"/>
                <w:lang w:val="fr-CH"/>
              </w:rPr>
            </w:pPr>
            <w:r>
              <w:rPr>
                <w:bCs/>
                <w:snapToGrid w:val="0"/>
                <w:sz w:val="20"/>
                <w:lang w:val="fr-CH"/>
              </w:rPr>
              <w:t>27 196</w:t>
            </w:r>
          </w:p>
        </w:tc>
        <w:tc>
          <w:tcPr>
            <w:tcW w:w="1116" w:type="dxa"/>
            <w:gridSpan w:val="2"/>
            <w:tcBorders>
              <w:top w:val="nil"/>
            </w:tcBorders>
          </w:tcPr>
          <w:p w:rsidR="00000000" w:rsidRDefault="00000000">
            <w:pPr>
              <w:spacing w:before="40" w:after="20"/>
              <w:ind w:right="170"/>
              <w:jc w:val="right"/>
              <w:rPr>
                <w:bCs/>
                <w:snapToGrid w:val="0"/>
                <w:sz w:val="20"/>
                <w:lang w:val="fr-CH"/>
              </w:rPr>
            </w:pPr>
            <w:r>
              <w:rPr>
                <w:bCs/>
                <w:snapToGrid w:val="0"/>
                <w:sz w:val="20"/>
                <w:lang w:val="fr-CH"/>
              </w:rPr>
              <w:t xml:space="preserve"> 21 467</w:t>
            </w:r>
          </w:p>
        </w:tc>
        <w:tc>
          <w:tcPr>
            <w:tcW w:w="1429" w:type="dxa"/>
            <w:gridSpan w:val="3"/>
            <w:tcBorders>
              <w:top w:val="nil"/>
            </w:tcBorders>
          </w:tcPr>
          <w:p w:rsidR="00000000" w:rsidRDefault="00000000">
            <w:pPr>
              <w:spacing w:before="40" w:after="20"/>
              <w:ind w:right="284"/>
              <w:jc w:val="right"/>
              <w:rPr>
                <w:bCs/>
                <w:snapToGrid w:val="0"/>
                <w:sz w:val="20"/>
                <w:lang w:val="fr-CH"/>
              </w:rPr>
            </w:pPr>
            <w:r>
              <w:rPr>
                <w:bCs/>
                <w:snapToGrid w:val="0"/>
                <w:sz w:val="20"/>
                <w:lang w:val="fr-CH"/>
              </w:rPr>
              <w:t xml:space="preserve"> 3 193</w:t>
            </w:r>
          </w:p>
        </w:tc>
        <w:tc>
          <w:tcPr>
            <w:tcW w:w="1809" w:type="dxa"/>
            <w:gridSpan w:val="3"/>
            <w:tcBorders>
              <w:top w:val="nil"/>
            </w:tcBorders>
          </w:tcPr>
          <w:p w:rsidR="00000000" w:rsidRDefault="00000000">
            <w:pPr>
              <w:spacing w:before="40" w:after="20"/>
              <w:ind w:right="510"/>
              <w:jc w:val="right"/>
              <w:rPr>
                <w:bCs/>
                <w:snapToGrid w:val="0"/>
                <w:sz w:val="20"/>
                <w:lang w:val="fr-CH"/>
              </w:rPr>
            </w:pPr>
            <w:r>
              <w:rPr>
                <w:bCs/>
                <w:snapToGrid w:val="0"/>
                <w:sz w:val="20"/>
                <w:lang w:val="fr-CH"/>
              </w:rPr>
              <w:t xml:space="preserve"> 2 536</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bottom w:val="single" w:sz="4" w:space="0" w:color="auto"/>
            </w:tcBorders>
            <w:vAlign w:val="center"/>
          </w:tcPr>
          <w:p w:rsidR="00000000" w:rsidRDefault="00000000">
            <w:pPr>
              <w:spacing w:before="40" w:after="20"/>
              <w:rPr>
                <w:b/>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bCs/>
                <w:snapToGrid w:val="0"/>
                <w:sz w:val="20"/>
                <w:lang w:val="fr-CH"/>
              </w:rPr>
            </w:pPr>
            <w:r>
              <w:rPr>
                <w:bCs/>
                <w:snapToGrid w:val="0"/>
                <w:sz w:val="20"/>
                <w:lang w:val="fr-CH"/>
              </w:rPr>
              <w:t>1999</w:t>
            </w:r>
          </w:p>
        </w:tc>
        <w:tc>
          <w:tcPr>
            <w:tcW w:w="1280" w:type="dxa"/>
            <w:gridSpan w:val="2"/>
            <w:tcBorders>
              <w:bottom w:val="single" w:sz="4" w:space="0" w:color="auto"/>
            </w:tcBorders>
          </w:tcPr>
          <w:p w:rsidR="00000000" w:rsidRDefault="00000000">
            <w:pPr>
              <w:spacing w:before="40" w:after="20"/>
              <w:ind w:right="170"/>
              <w:jc w:val="right"/>
              <w:rPr>
                <w:bCs/>
                <w:snapToGrid w:val="0"/>
                <w:sz w:val="20"/>
                <w:lang w:val="fr-CH"/>
              </w:rPr>
            </w:pPr>
            <w:r>
              <w:rPr>
                <w:bCs/>
                <w:snapToGrid w:val="0"/>
                <w:sz w:val="20"/>
                <w:lang w:val="fr-CH"/>
              </w:rPr>
              <w:t>24 989</w:t>
            </w:r>
          </w:p>
        </w:tc>
        <w:tc>
          <w:tcPr>
            <w:tcW w:w="1116" w:type="dxa"/>
            <w:gridSpan w:val="2"/>
            <w:tcBorders>
              <w:bottom w:val="single" w:sz="4" w:space="0" w:color="auto"/>
            </w:tcBorders>
          </w:tcPr>
          <w:p w:rsidR="00000000" w:rsidRDefault="00000000">
            <w:pPr>
              <w:spacing w:before="40" w:after="20"/>
              <w:ind w:right="170"/>
              <w:jc w:val="right"/>
              <w:rPr>
                <w:bCs/>
                <w:snapToGrid w:val="0"/>
                <w:sz w:val="20"/>
                <w:lang w:val="fr-CH"/>
              </w:rPr>
            </w:pPr>
            <w:r>
              <w:rPr>
                <w:bCs/>
                <w:snapToGrid w:val="0"/>
                <w:sz w:val="20"/>
                <w:lang w:val="fr-CH"/>
              </w:rPr>
              <w:t xml:space="preserve"> 19 667</w:t>
            </w:r>
          </w:p>
        </w:tc>
        <w:tc>
          <w:tcPr>
            <w:tcW w:w="1429" w:type="dxa"/>
            <w:gridSpan w:val="3"/>
            <w:tcBorders>
              <w:bottom w:val="single" w:sz="4" w:space="0" w:color="auto"/>
            </w:tcBorders>
          </w:tcPr>
          <w:p w:rsidR="00000000" w:rsidRDefault="00000000">
            <w:pPr>
              <w:spacing w:before="40" w:after="20"/>
              <w:ind w:right="284"/>
              <w:jc w:val="right"/>
              <w:rPr>
                <w:bCs/>
                <w:snapToGrid w:val="0"/>
                <w:sz w:val="20"/>
                <w:lang w:val="fr-CH"/>
              </w:rPr>
            </w:pPr>
            <w:r>
              <w:rPr>
                <w:bCs/>
                <w:snapToGrid w:val="0"/>
                <w:sz w:val="20"/>
                <w:lang w:val="fr-CH"/>
              </w:rPr>
              <w:t xml:space="preserve"> 3 282</w:t>
            </w:r>
          </w:p>
        </w:tc>
        <w:tc>
          <w:tcPr>
            <w:tcW w:w="1809" w:type="dxa"/>
            <w:gridSpan w:val="3"/>
            <w:tcBorders>
              <w:bottom w:val="single" w:sz="4" w:space="0" w:color="auto"/>
            </w:tcBorders>
          </w:tcPr>
          <w:p w:rsidR="00000000" w:rsidRDefault="00000000">
            <w:pPr>
              <w:spacing w:before="40" w:after="20"/>
              <w:ind w:right="510"/>
              <w:jc w:val="right"/>
              <w:rPr>
                <w:bCs/>
                <w:snapToGrid w:val="0"/>
                <w:sz w:val="20"/>
                <w:lang w:val="fr-CH"/>
              </w:rPr>
            </w:pPr>
            <w:r>
              <w:rPr>
                <w:bCs/>
                <w:snapToGrid w:val="0"/>
                <w:sz w:val="20"/>
                <w:lang w:val="fr-CH"/>
              </w:rPr>
              <w:t xml:space="preserve"> 2 040</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restart"/>
            <w:tcBorders>
              <w:top w:val="single" w:sz="4" w:space="0" w:color="auto"/>
              <w:bottom w:val="nil"/>
            </w:tcBorders>
            <w:vAlign w:val="center"/>
          </w:tcPr>
          <w:p w:rsidR="00000000" w:rsidRDefault="00000000">
            <w:pPr>
              <w:spacing w:before="40" w:after="20"/>
              <w:rPr>
                <w:snapToGrid w:val="0"/>
                <w:sz w:val="20"/>
                <w:lang w:val="fr-CH"/>
              </w:rPr>
            </w:pPr>
            <w:r>
              <w:rPr>
                <w:snapToGrid w:val="0"/>
                <w:sz w:val="20"/>
                <w:lang w:val="fr-CH"/>
              </w:rPr>
              <w:t>Maranhão</w:t>
            </w:r>
          </w:p>
        </w:tc>
        <w:tc>
          <w:tcPr>
            <w:tcW w:w="1116" w:type="dxa"/>
            <w:gridSpan w:val="3"/>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766</w:t>
            </w:r>
          </w:p>
        </w:tc>
        <w:tc>
          <w:tcPr>
            <w:tcW w:w="1116" w:type="dxa"/>
            <w:gridSpan w:val="2"/>
            <w:tcBorders>
              <w:top w:val="single" w:sz="4" w:space="0" w:color="auto"/>
              <w:bottom w:val="nil"/>
            </w:tcBorders>
          </w:tcPr>
          <w:p w:rsidR="00000000" w:rsidRDefault="00000000">
            <w:pPr>
              <w:spacing w:before="40" w:after="20"/>
              <w:ind w:right="170"/>
              <w:jc w:val="right"/>
              <w:rPr>
                <w:snapToGrid w:val="0"/>
                <w:sz w:val="20"/>
                <w:lang w:val="fr-CH"/>
              </w:rPr>
            </w:pPr>
            <w:r>
              <w:rPr>
                <w:snapToGrid w:val="0"/>
                <w:sz w:val="20"/>
                <w:lang w:val="fr-CH"/>
              </w:rPr>
              <w:t xml:space="preserve"> 603</w:t>
            </w:r>
          </w:p>
        </w:tc>
        <w:tc>
          <w:tcPr>
            <w:tcW w:w="1429" w:type="dxa"/>
            <w:gridSpan w:val="3"/>
            <w:tcBorders>
              <w:top w:val="single" w:sz="4" w:space="0" w:color="auto"/>
              <w:bottom w:val="nil"/>
            </w:tcBorders>
          </w:tcPr>
          <w:p w:rsidR="00000000" w:rsidRDefault="00000000">
            <w:pPr>
              <w:spacing w:before="40" w:after="20"/>
              <w:ind w:right="284"/>
              <w:jc w:val="right"/>
              <w:rPr>
                <w:snapToGrid w:val="0"/>
                <w:sz w:val="20"/>
                <w:lang w:val="fr-CH"/>
              </w:rPr>
            </w:pPr>
            <w:r>
              <w:rPr>
                <w:snapToGrid w:val="0"/>
                <w:sz w:val="20"/>
                <w:lang w:val="fr-CH"/>
              </w:rPr>
              <w:t xml:space="preserve"> 111</w:t>
            </w:r>
          </w:p>
        </w:tc>
        <w:tc>
          <w:tcPr>
            <w:tcW w:w="1809" w:type="dxa"/>
            <w:gridSpan w:val="3"/>
            <w:tcBorders>
              <w:top w:val="single" w:sz="4" w:space="0" w:color="auto"/>
              <w:bottom w:val="nil"/>
            </w:tcBorders>
          </w:tcPr>
          <w:p w:rsidR="00000000" w:rsidRDefault="00000000">
            <w:pPr>
              <w:spacing w:before="40" w:after="20"/>
              <w:ind w:right="510"/>
              <w:jc w:val="right"/>
              <w:rPr>
                <w:snapToGrid w:val="0"/>
                <w:sz w:val="20"/>
                <w:lang w:val="fr-CH"/>
              </w:rPr>
            </w:pPr>
            <w:r>
              <w:rPr>
                <w:snapToGrid w:val="0"/>
                <w:sz w:val="20"/>
                <w:lang w:val="fr-CH"/>
              </w:rPr>
              <w:t xml:space="preserve"> 52</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tcBorders>
              <w:top w:val="nil"/>
            </w:tcBorders>
            <w:vAlign w:val="center"/>
          </w:tcPr>
          <w:p w:rsidR="00000000" w:rsidRDefault="00000000">
            <w:pPr>
              <w:spacing w:before="40" w:after="20"/>
              <w:rPr>
                <w:snapToGrid w:val="0"/>
                <w:sz w:val="20"/>
                <w:lang w:val="fr-CH"/>
              </w:rPr>
            </w:pPr>
          </w:p>
        </w:tc>
        <w:tc>
          <w:tcPr>
            <w:tcW w:w="1116" w:type="dxa"/>
            <w:gridSpan w:val="3"/>
            <w:tcBorders>
              <w:top w:val="nil"/>
            </w:tcBorders>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868</w:t>
            </w:r>
          </w:p>
        </w:tc>
        <w:tc>
          <w:tcPr>
            <w:tcW w:w="1116" w:type="dxa"/>
            <w:gridSpan w:val="2"/>
            <w:tcBorders>
              <w:top w:val="nil"/>
            </w:tcBorders>
          </w:tcPr>
          <w:p w:rsidR="00000000" w:rsidRDefault="00000000">
            <w:pPr>
              <w:spacing w:before="40" w:after="20"/>
              <w:ind w:right="170"/>
              <w:jc w:val="right"/>
              <w:rPr>
                <w:snapToGrid w:val="0"/>
                <w:sz w:val="20"/>
                <w:lang w:val="fr-CH"/>
              </w:rPr>
            </w:pPr>
            <w:r>
              <w:rPr>
                <w:snapToGrid w:val="0"/>
                <w:sz w:val="20"/>
                <w:lang w:val="fr-CH"/>
              </w:rPr>
              <w:t xml:space="preserve"> 713</w:t>
            </w:r>
          </w:p>
        </w:tc>
        <w:tc>
          <w:tcPr>
            <w:tcW w:w="1429" w:type="dxa"/>
            <w:gridSpan w:val="3"/>
            <w:tcBorders>
              <w:top w:val="nil"/>
            </w:tcBorders>
          </w:tcPr>
          <w:p w:rsidR="00000000" w:rsidRDefault="00000000">
            <w:pPr>
              <w:spacing w:before="40" w:after="20"/>
              <w:ind w:right="284"/>
              <w:jc w:val="right"/>
              <w:rPr>
                <w:snapToGrid w:val="0"/>
                <w:sz w:val="20"/>
                <w:lang w:val="fr-CH"/>
              </w:rPr>
            </w:pPr>
            <w:r>
              <w:rPr>
                <w:snapToGrid w:val="0"/>
                <w:sz w:val="20"/>
                <w:lang w:val="fr-CH"/>
              </w:rPr>
              <w:t xml:space="preserve"> 115</w:t>
            </w:r>
          </w:p>
        </w:tc>
        <w:tc>
          <w:tcPr>
            <w:tcW w:w="1809" w:type="dxa"/>
            <w:gridSpan w:val="3"/>
            <w:tcBorders>
              <w:top w:val="nil"/>
            </w:tcBorders>
          </w:tcPr>
          <w:p w:rsidR="00000000" w:rsidRDefault="00000000">
            <w:pPr>
              <w:spacing w:before="40" w:after="20"/>
              <w:ind w:right="510"/>
              <w:jc w:val="right"/>
              <w:rPr>
                <w:snapToGrid w:val="0"/>
                <w:sz w:val="20"/>
                <w:lang w:val="fr-CH"/>
              </w:rPr>
            </w:pPr>
            <w:r>
              <w:rPr>
                <w:snapToGrid w:val="0"/>
                <w:sz w:val="20"/>
                <w:lang w:val="fr-CH"/>
              </w:rPr>
              <w:t xml:space="preserve"> 40</w:t>
            </w:r>
          </w:p>
        </w:tc>
      </w:tr>
      <w:tr w:rsidR="00000000">
        <w:tblPrEx>
          <w:tblCellMar>
            <w:top w:w="0" w:type="dxa"/>
            <w:bottom w:w="0" w:type="dxa"/>
          </w:tblCellMar>
        </w:tblPrEx>
        <w:trPr>
          <w:gridBefore w:val="2"/>
          <w:wBefore w:w="58" w:type="dxa"/>
          <w:cantSplit/>
          <w:trHeight w:val="192"/>
          <w:tblHeader/>
          <w:jc w:val="center"/>
        </w:trPr>
        <w:tc>
          <w:tcPr>
            <w:tcW w:w="2548" w:type="dxa"/>
            <w:gridSpan w:val="3"/>
            <w:vMerge/>
            <w:vAlign w:val="center"/>
          </w:tcPr>
          <w:p w:rsidR="00000000" w:rsidRDefault="00000000">
            <w:pPr>
              <w:spacing w:before="40" w:after="20"/>
              <w:rPr>
                <w:snapToGrid w:val="0"/>
                <w:sz w:val="20"/>
                <w:lang w:val="fr-CH"/>
              </w:rPr>
            </w:pPr>
          </w:p>
        </w:tc>
        <w:tc>
          <w:tcPr>
            <w:tcW w:w="1116" w:type="dxa"/>
            <w:gridSpan w:val="3"/>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2"/>
          </w:tcPr>
          <w:p w:rsidR="00000000" w:rsidRDefault="00000000">
            <w:pPr>
              <w:spacing w:before="40" w:after="20"/>
              <w:ind w:right="170"/>
              <w:jc w:val="right"/>
              <w:rPr>
                <w:snapToGrid w:val="0"/>
                <w:sz w:val="20"/>
                <w:lang w:val="fr-CH"/>
              </w:rPr>
            </w:pPr>
            <w:r>
              <w:rPr>
                <w:snapToGrid w:val="0"/>
                <w:sz w:val="20"/>
                <w:lang w:val="fr-CH"/>
              </w:rPr>
              <w:t xml:space="preserve"> 826</w:t>
            </w:r>
          </w:p>
        </w:tc>
        <w:tc>
          <w:tcPr>
            <w:tcW w:w="1116" w:type="dxa"/>
            <w:gridSpan w:val="2"/>
          </w:tcPr>
          <w:p w:rsidR="00000000" w:rsidRDefault="00000000">
            <w:pPr>
              <w:spacing w:before="40" w:after="20"/>
              <w:ind w:right="170"/>
              <w:jc w:val="right"/>
              <w:rPr>
                <w:snapToGrid w:val="0"/>
                <w:sz w:val="20"/>
                <w:lang w:val="fr-CH"/>
              </w:rPr>
            </w:pPr>
            <w:r>
              <w:rPr>
                <w:snapToGrid w:val="0"/>
                <w:sz w:val="20"/>
                <w:lang w:val="fr-CH"/>
              </w:rPr>
              <w:t xml:space="preserve"> 651</w:t>
            </w:r>
          </w:p>
        </w:tc>
        <w:tc>
          <w:tcPr>
            <w:tcW w:w="1429" w:type="dxa"/>
            <w:gridSpan w:val="3"/>
          </w:tcPr>
          <w:p w:rsidR="00000000" w:rsidRDefault="00000000">
            <w:pPr>
              <w:spacing w:before="40" w:after="20"/>
              <w:ind w:right="284"/>
              <w:jc w:val="right"/>
              <w:rPr>
                <w:snapToGrid w:val="0"/>
                <w:sz w:val="20"/>
                <w:lang w:val="fr-CH"/>
              </w:rPr>
            </w:pPr>
            <w:r>
              <w:rPr>
                <w:snapToGrid w:val="0"/>
                <w:sz w:val="20"/>
                <w:lang w:val="fr-CH"/>
              </w:rPr>
              <w:t xml:space="preserve"> 118</w:t>
            </w:r>
          </w:p>
        </w:tc>
        <w:tc>
          <w:tcPr>
            <w:tcW w:w="1809" w:type="dxa"/>
            <w:gridSpan w:val="3"/>
          </w:tcPr>
          <w:p w:rsidR="00000000" w:rsidRDefault="00000000">
            <w:pPr>
              <w:spacing w:before="40" w:after="20"/>
              <w:ind w:right="510"/>
              <w:jc w:val="right"/>
              <w:rPr>
                <w:snapToGrid w:val="0"/>
                <w:sz w:val="20"/>
                <w:lang w:val="fr-CH"/>
              </w:rPr>
            </w:pPr>
            <w:r>
              <w:rPr>
                <w:snapToGrid w:val="0"/>
                <w:sz w:val="20"/>
                <w:lang w:val="fr-CH"/>
              </w:rPr>
              <w:t xml:space="preserve"> 57</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restart"/>
            <w:tcBorders>
              <w:top w:val="single" w:sz="4" w:space="0" w:color="auto"/>
            </w:tcBorders>
            <w:vAlign w:val="center"/>
          </w:tcPr>
          <w:p w:rsidR="00000000" w:rsidRDefault="00000000">
            <w:pPr>
              <w:spacing w:before="40" w:after="20"/>
              <w:rPr>
                <w:snapToGrid w:val="0"/>
                <w:sz w:val="20"/>
                <w:lang w:val="fr-CH"/>
              </w:rPr>
            </w:pPr>
            <w:r>
              <w:rPr>
                <w:snapToGrid w:val="0"/>
                <w:sz w:val="20"/>
                <w:lang w:val="fr-CH"/>
              </w:rPr>
              <w:t>Piauí</w:t>
            </w:r>
          </w:p>
        </w:tc>
        <w:tc>
          <w:tcPr>
            <w:tcW w:w="1116"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462</w:t>
            </w:r>
          </w:p>
        </w:tc>
        <w:tc>
          <w:tcPr>
            <w:tcW w:w="1116" w:type="dxa"/>
            <w:gridSpan w:val="2"/>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330</w:t>
            </w:r>
          </w:p>
        </w:tc>
        <w:tc>
          <w:tcPr>
            <w:tcW w:w="1429" w:type="dxa"/>
            <w:gridSpan w:val="2"/>
            <w:tcBorders>
              <w:top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118</w:t>
            </w:r>
          </w:p>
        </w:tc>
        <w:tc>
          <w:tcPr>
            <w:tcW w:w="1810" w:type="dxa"/>
            <w:gridSpan w:val="3"/>
            <w:tcBorders>
              <w:top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14</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Pr>
          <w:p w:rsidR="00000000" w:rsidRDefault="00000000">
            <w:pPr>
              <w:spacing w:before="40" w:after="20"/>
              <w:rPr>
                <w:snapToGrid w:val="0"/>
                <w:sz w:val="20"/>
                <w:lang w:val="fr-CH"/>
              </w:rPr>
            </w:pPr>
          </w:p>
        </w:tc>
        <w:tc>
          <w:tcPr>
            <w:tcW w:w="1116" w:type="dxa"/>
            <w:gridSpan w:val="3"/>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40" w:after="20"/>
              <w:ind w:right="170"/>
              <w:jc w:val="right"/>
              <w:rPr>
                <w:snapToGrid w:val="0"/>
                <w:sz w:val="20"/>
                <w:lang w:val="fr-CH"/>
              </w:rPr>
            </w:pPr>
            <w:r>
              <w:rPr>
                <w:snapToGrid w:val="0"/>
                <w:sz w:val="20"/>
                <w:lang w:val="fr-CH"/>
              </w:rPr>
              <w:t xml:space="preserve"> 488</w:t>
            </w:r>
          </w:p>
        </w:tc>
        <w:tc>
          <w:tcPr>
            <w:tcW w:w="1116" w:type="dxa"/>
            <w:gridSpan w:val="2"/>
          </w:tcPr>
          <w:p w:rsidR="00000000" w:rsidRDefault="00000000">
            <w:pPr>
              <w:spacing w:before="40" w:after="20"/>
              <w:ind w:right="170"/>
              <w:jc w:val="right"/>
              <w:rPr>
                <w:snapToGrid w:val="0"/>
                <w:sz w:val="20"/>
                <w:lang w:val="fr-CH"/>
              </w:rPr>
            </w:pPr>
            <w:r>
              <w:rPr>
                <w:snapToGrid w:val="0"/>
                <w:sz w:val="20"/>
                <w:lang w:val="fr-CH"/>
              </w:rPr>
              <w:t xml:space="preserve"> 335</w:t>
            </w:r>
          </w:p>
        </w:tc>
        <w:tc>
          <w:tcPr>
            <w:tcW w:w="1429" w:type="dxa"/>
            <w:gridSpan w:val="2"/>
          </w:tcPr>
          <w:p w:rsidR="00000000" w:rsidRDefault="00000000">
            <w:pPr>
              <w:spacing w:before="40" w:after="20"/>
              <w:ind w:right="227"/>
              <w:jc w:val="right"/>
              <w:rPr>
                <w:snapToGrid w:val="0"/>
                <w:sz w:val="20"/>
                <w:lang w:val="fr-CH"/>
              </w:rPr>
            </w:pPr>
            <w:r>
              <w:rPr>
                <w:snapToGrid w:val="0"/>
                <w:sz w:val="20"/>
                <w:lang w:val="fr-CH"/>
              </w:rPr>
              <w:t xml:space="preserve"> 138</w:t>
            </w:r>
          </w:p>
        </w:tc>
        <w:tc>
          <w:tcPr>
            <w:tcW w:w="1810" w:type="dxa"/>
            <w:gridSpan w:val="3"/>
          </w:tcPr>
          <w:p w:rsidR="00000000" w:rsidRDefault="00000000">
            <w:pPr>
              <w:spacing w:before="40" w:after="20"/>
              <w:ind w:right="510"/>
              <w:jc w:val="right"/>
              <w:rPr>
                <w:snapToGrid w:val="0"/>
                <w:sz w:val="20"/>
                <w:lang w:val="fr-CH"/>
              </w:rPr>
            </w:pPr>
            <w:r>
              <w:rPr>
                <w:snapToGrid w:val="0"/>
                <w:sz w:val="20"/>
                <w:lang w:val="fr-CH"/>
              </w:rPr>
              <w:t xml:space="preserve"> 15</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Borders>
              <w:bottom w:val="single" w:sz="4" w:space="0" w:color="auto"/>
            </w:tcBorders>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599</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443</w:t>
            </w:r>
          </w:p>
        </w:tc>
        <w:tc>
          <w:tcPr>
            <w:tcW w:w="1429" w:type="dxa"/>
            <w:gridSpan w:val="2"/>
            <w:tcBorders>
              <w:bottom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138</w:t>
            </w:r>
          </w:p>
        </w:tc>
        <w:tc>
          <w:tcPr>
            <w:tcW w:w="1810"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18</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restart"/>
            <w:tcBorders>
              <w:top w:val="single" w:sz="4" w:space="0" w:color="auto"/>
            </w:tcBorders>
            <w:vAlign w:val="center"/>
          </w:tcPr>
          <w:p w:rsidR="00000000" w:rsidRDefault="00000000">
            <w:pPr>
              <w:spacing w:before="40" w:after="20"/>
              <w:rPr>
                <w:snapToGrid w:val="0"/>
                <w:sz w:val="20"/>
                <w:lang w:val="fr-CH"/>
              </w:rPr>
            </w:pPr>
            <w:r>
              <w:rPr>
                <w:snapToGrid w:val="0"/>
                <w:sz w:val="20"/>
                <w:lang w:val="fr-CH"/>
              </w:rPr>
              <w:t>Ceará</w:t>
            </w:r>
          </w:p>
        </w:tc>
        <w:tc>
          <w:tcPr>
            <w:tcW w:w="1116"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3 193</w:t>
            </w:r>
          </w:p>
        </w:tc>
        <w:tc>
          <w:tcPr>
            <w:tcW w:w="1116" w:type="dxa"/>
            <w:gridSpan w:val="2"/>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2 371</w:t>
            </w:r>
          </w:p>
        </w:tc>
        <w:tc>
          <w:tcPr>
            <w:tcW w:w="1429" w:type="dxa"/>
            <w:gridSpan w:val="2"/>
            <w:tcBorders>
              <w:top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585</w:t>
            </w:r>
          </w:p>
        </w:tc>
        <w:tc>
          <w:tcPr>
            <w:tcW w:w="1810" w:type="dxa"/>
            <w:gridSpan w:val="3"/>
            <w:tcBorders>
              <w:top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237</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ign w:val="center"/>
          </w:tcPr>
          <w:p w:rsidR="00000000" w:rsidRDefault="00000000">
            <w:pPr>
              <w:spacing w:before="40" w:after="20"/>
              <w:rPr>
                <w:snapToGrid w:val="0"/>
                <w:sz w:val="20"/>
                <w:lang w:val="fr-CH"/>
              </w:rPr>
            </w:pPr>
          </w:p>
        </w:tc>
        <w:tc>
          <w:tcPr>
            <w:tcW w:w="1116" w:type="dxa"/>
            <w:gridSpan w:val="3"/>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40" w:after="20"/>
              <w:ind w:right="170"/>
              <w:jc w:val="right"/>
              <w:rPr>
                <w:snapToGrid w:val="0"/>
                <w:sz w:val="20"/>
                <w:lang w:val="fr-CH"/>
              </w:rPr>
            </w:pPr>
            <w:r>
              <w:rPr>
                <w:snapToGrid w:val="0"/>
                <w:sz w:val="20"/>
                <w:lang w:val="fr-CH"/>
              </w:rPr>
              <w:t xml:space="preserve"> 3 243</w:t>
            </w:r>
          </w:p>
        </w:tc>
        <w:tc>
          <w:tcPr>
            <w:tcW w:w="1116" w:type="dxa"/>
            <w:gridSpan w:val="2"/>
          </w:tcPr>
          <w:p w:rsidR="00000000" w:rsidRDefault="00000000">
            <w:pPr>
              <w:spacing w:before="40" w:after="20"/>
              <w:ind w:right="170"/>
              <w:jc w:val="right"/>
              <w:rPr>
                <w:snapToGrid w:val="0"/>
                <w:sz w:val="20"/>
                <w:lang w:val="fr-CH"/>
              </w:rPr>
            </w:pPr>
            <w:r>
              <w:rPr>
                <w:snapToGrid w:val="0"/>
                <w:sz w:val="20"/>
                <w:lang w:val="fr-CH"/>
              </w:rPr>
              <w:t xml:space="preserve"> 2 360</w:t>
            </w:r>
          </w:p>
        </w:tc>
        <w:tc>
          <w:tcPr>
            <w:tcW w:w="1429" w:type="dxa"/>
            <w:gridSpan w:val="2"/>
          </w:tcPr>
          <w:p w:rsidR="00000000" w:rsidRDefault="00000000">
            <w:pPr>
              <w:spacing w:before="40" w:after="20"/>
              <w:ind w:right="227"/>
              <w:jc w:val="right"/>
              <w:rPr>
                <w:snapToGrid w:val="0"/>
                <w:sz w:val="20"/>
                <w:lang w:val="fr-CH"/>
              </w:rPr>
            </w:pPr>
            <w:r>
              <w:rPr>
                <w:snapToGrid w:val="0"/>
                <w:sz w:val="20"/>
                <w:lang w:val="fr-CH"/>
              </w:rPr>
              <w:t xml:space="preserve"> 619</w:t>
            </w:r>
          </w:p>
        </w:tc>
        <w:tc>
          <w:tcPr>
            <w:tcW w:w="1810" w:type="dxa"/>
            <w:gridSpan w:val="3"/>
          </w:tcPr>
          <w:p w:rsidR="00000000" w:rsidRDefault="00000000">
            <w:pPr>
              <w:spacing w:before="40" w:after="20"/>
              <w:ind w:right="510"/>
              <w:jc w:val="right"/>
              <w:rPr>
                <w:snapToGrid w:val="0"/>
                <w:sz w:val="20"/>
                <w:lang w:val="fr-CH"/>
              </w:rPr>
            </w:pPr>
            <w:r>
              <w:rPr>
                <w:snapToGrid w:val="0"/>
                <w:sz w:val="20"/>
                <w:lang w:val="fr-CH"/>
              </w:rPr>
              <w:t xml:space="preserve"> 264</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3 551</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2 630</w:t>
            </w:r>
          </w:p>
        </w:tc>
        <w:tc>
          <w:tcPr>
            <w:tcW w:w="1429" w:type="dxa"/>
            <w:gridSpan w:val="2"/>
            <w:tcBorders>
              <w:bottom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617</w:t>
            </w:r>
          </w:p>
        </w:tc>
        <w:tc>
          <w:tcPr>
            <w:tcW w:w="1810"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304</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restart"/>
            <w:tcBorders>
              <w:top w:val="single" w:sz="4" w:space="0" w:color="auto"/>
            </w:tcBorders>
            <w:vAlign w:val="center"/>
          </w:tcPr>
          <w:p w:rsidR="00000000" w:rsidRDefault="00000000">
            <w:pPr>
              <w:spacing w:before="40" w:after="20"/>
              <w:rPr>
                <w:snapToGrid w:val="0"/>
                <w:sz w:val="20"/>
                <w:lang w:val="fr-CH"/>
              </w:rPr>
            </w:pPr>
            <w:r>
              <w:rPr>
                <w:snapToGrid w:val="0"/>
                <w:sz w:val="20"/>
                <w:lang w:val="fr-CH"/>
              </w:rPr>
              <w:t>Rio G. do Norte</w:t>
            </w:r>
          </w:p>
        </w:tc>
        <w:tc>
          <w:tcPr>
            <w:tcW w:w="1116"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1 450</w:t>
            </w:r>
          </w:p>
        </w:tc>
        <w:tc>
          <w:tcPr>
            <w:tcW w:w="1116" w:type="dxa"/>
            <w:gridSpan w:val="2"/>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1 229</w:t>
            </w:r>
          </w:p>
        </w:tc>
        <w:tc>
          <w:tcPr>
            <w:tcW w:w="1429" w:type="dxa"/>
            <w:gridSpan w:val="2"/>
            <w:tcBorders>
              <w:top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193</w:t>
            </w:r>
          </w:p>
        </w:tc>
        <w:tc>
          <w:tcPr>
            <w:tcW w:w="1810" w:type="dxa"/>
            <w:gridSpan w:val="3"/>
            <w:tcBorders>
              <w:top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28</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ign w:val="center"/>
          </w:tcPr>
          <w:p w:rsidR="00000000" w:rsidRDefault="00000000">
            <w:pPr>
              <w:spacing w:before="40" w:after="20"/>
              <w:rPr>
                <w:snapToGrid w:val="0"/>
                <w:sz w:val="20"/>
                <w:lang w:val="fr-CH"/>
              </w:rPr>
            </w:pPr>
          </w:p>
        </w:tc>
        <w:tc>
          <w:tcPr>
            <w:tcW w:w="1116" w:type="dxa"/>
            <w:gridSpan w:val="3"/>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40" w:after="20"/>
              <w:ind w:right="170"/>
              <w:jc w:val="right"/>
              <w:rPr>
                <w:snapToGrid w:val="0"/>
                <w:sz w:val="20"/>
                <w:lang w:val="fr-CH"/>
              </w:rPr>
            </w:pPr>
            <w:r>
              <w:rPr>
                <w:snapToGrid w:val="0"/>
                <w:sz w:val="20"/>
                <w:lang w:val="fr-CH"/>
              </w:rPr>
              <w:t xml:space="preserve"> 1 695</w:t>
            </w:r>
          </w:p>
        </w:tc>
        <w:tc>
          <w:tcPr>
            <w:tcW w:w="1116" w:type="dxa"/>
            <w:gridSpan w:val="2"/>
          </w:tcPr>
          <w:p w:rsidR="00000000" w:rsidRDefault="00000000">
            <w:pPr>
              <w:spacing w:before="40" w:after="20"/>
              <w:ind w:right="170"/>
              <w:jc w:val="right"/>
              <w:rPr>
                <w:snapToGrid w:val="0"/>
                <w:sz w:val="20"/>
                <w:lang w:val="fr-CH"/>
              </w:rPr>
            </w:pPr>
            <w:r>
              <w:rPr>
                <w:snapToGrid w:val="0"/>
                <w:sz w:val="20"/>
                <w:lang w:val="fr-CH"/>
              </w:rPr>
              <w:t xml:space="preserve"> 1 431</w:t>
            </w:r>
          </w:p>
        </w:tc>
        <w:tc>
          <w:tcPr>
            <w:tcW w:w="1429" w:type="dxa"/>
            <w:gridSpan w:val="2"/>
          </w:tcPr>
          <w:p w:rsidR="00000000" w:rsidRDefault="00000000">
            <w:pPr>
              <w:spacing w:before="40" w:after="20"/>
              <w:ind w:right="227"/>
              <w:jc w:val="right"/>
              <w:rPr>
                <w:snapToGrid w:val="0"/>
                <w:sz w:val="20"/>
                <w:lang w:val="fr-CH"/>
              </w:rPr>
            </w:pPr>
            <w:r>
              <w:rPr>
                <w:snapToGrid w:val="0"/>
                <w:sz w:val="20"/>
                <w:lang w:val="fr-CH"/>
              </w:rPr>
              <w:t xml:space="preserve"> 216</w:t>
            </w:r>
          </w:p>
        </w:tc>
        <w:tc>
          <w:tcPr>
            <w:tcW w:w="1810" w:type="dxa"/>
            <w:gridSpan w:val="3"/>
          </w:tcPr>
          <w:p w:rsidR="00000000" w:rsidRDefault="00000000">
            <w:pPr>
              <w:spacing w:before="40" w:after="20"/>
              <w:ind w:right="510"/>
              <w:jc w:val="right"/>
              <w:rPr>
                <w:snapToGrid w:val="0"/>
                <w:sz w:val="20"/>
                <w:lang w:val="fr-CH"/>
              </w:rPr>
            </w:pPr>
            <w:r>
              <w:rPr>
                <w:snapToGrid w:val="0"/>
                <w:sz w:val="20"/>
                <w:lang w:val="fr-CH"/>
              </w:rPr>
              <w:t xml:space="preserve"> 48</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1 613</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1 359</w:t>
            </w:r>
          </w:p>
        </w:tc>
        <w:tc>
          <w:tcPr>
            <w:tcW w:w="1429" w:type="dxa"/>
            <w:gridSpan w:val="2"/>
            <w:tcBorders>
              <w:bottom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214</w:t>
            </w:r>
          </w:p>
        </w:tc>
        <w:tc>
          <w:tcPr>
            <w:tcW w:w="1810"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40</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restart"/>
            <w:tcBorders>
              <w:top w:val="single" w:sz="4" w:space="0" w:color="auto"/>
            </w:tcBorders>
            <w:vAlign w:val="center"/>
          </w:tcPr>
          <w:p w:rsidR="00000000" w:rsidRDefault="00000000">
            <w:pPr>
              <w:spacing w:before="40" w:after="20"/>
              <w:rPr>
                <w:snapToGrid w:val="0"/>
                <w:sz w:val="20"/>
                <w:lang w:val="fr-CH"/>
              </w:rPr>
            </w:pPr>
            <w:r>
              <w:rPr>
                <w:snapToGrid w:val="0"/>
                <w:sz w:val="20"/>
                <w:lang w:val="fr-CH"/>
              </w:rPr>
              <w:t>Paraíba</w:t>
            </w:r>
          </w:p>
        </w:tc>
        <w:tc>
          <w:tcPr>
            <w:tcW w:w="1116"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1 500</w:t>
            </w:r>
          </w:p>
        </w:tc>
        <w:tc>
          <w:tcPr>
            <w:tcW w:w="1116" w:type="dxa"/>
            <w:gridSpan w:val="2"/>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1 209</w:t>
            </w:r>
          </w:p>
        </w:tc>
        <w:tc>
          <w:tcPr>
            <w:tcW w:w="1429" w:type="dxa"/>
            <w:gridSpan w:val="2"/>
            <w:tcBorders>
              <w:top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173</w:t>
            </w:r>
          </w:p>
        </w:tc>
        <w:tc>
          <w:tcPr>
            <w:tcW w:w="1810" w:type="dxa"/>
            <w:gridSpan w:val="3"/>
            <w:tcBorders>
              <w:top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118</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ign w:val="center"/>
          </w:tcPr>
          <w:p w:rsidR="00000000" w:rsidRDefault="00000000">
            <w:pPr>
              <w:spacing w:before="40" w:after="20"/>
              <w:rPr>
                <w:snapToGrid w:val="0"/>
                <w:sz w:val="20"/>
                <w:lang w:val="fr-CH"/>
              </w:rPr>
            </w:pPr>
          </w:p>
        </w:tc>
        <w:tc>
          <w:tcPr>
            <w:tcW w:w="1116" w:type="dxa"/>
            <w:gridSpan w:val="3"/>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40" w:after="20"/>
              <w:ind w:right="170"/>
              <w:jc w:val="right"/>
              <w:rPr>
                <w:snapToGrid w:val="0"/>
                <w:sz w:val="20"/>
                <w:lang w:val="fr-CH"/>
              </w:rPr>
            </w:pPr>
            <w:r>
              <w:rPr>
                <w:snapToGrid w:val="0"/>
                <w:sz w:val="20"/>
                <w:lang w:val="fr-CH"/>
              </w:rPr>
              <w:t xml:space="preserve"> 1 340</w:t>
            </w:r>
          </w:p>
        </w:tc>
        <w:tc>
          <w:tcPr>
            <w:tcW w:w="1116" w:type="dxa"/>
            <w:gridSpan w:val="2"/>
          </w:tcPr>
          <w:p w:rsidR="00000000" w:rsidRDefault="00000000">
            <w:pPr>
              <w:spacing w:before="40" w:after="20"/>
              <w:ind w:right="170"/>
              <w:jc w:val="right"/>
              <w:rPr>
                <w:snapToGrid w:val="0"/>
                <w:sz w:val="20"/>
                <w:lang w:val="fr-CH"/>
              </w:rPr>
            </w:pPr>
            <w:r>
              <w:rPr>
                <w:snapToGrid w:val="0"/>
                <w:sz w:val="20"/>
                <w:lang w:val="fr-CH"/>
              </w:rPr>
              <w:t xml:space="preserve"> 1 051</w:t>
            </w:r>
          </w:p>
        </w:tc>
        <w:tc>
          <w:tcPr>
            <w:tcW w:w="1429" w:type="dxa"/>
            <w:gridSpan w:val="2"/>
          </w:tcPr>
          <w:p w:rsidR="00000000" w:rsidRDefault="00000000">
            <w:pPr>
              <w:spacing w:before="40" w:after="20"/>
              <w:ind w:right="227"/>
              <w:jc w:val="right"/>
              <w:rPr>
                <w:snapToGrid w:val="0"/>
                <w:sz w:val="20"/>
                <w:lang w:val="fr-CH"/>
              </w:rPr>
            </w:pPr>
            <w:r>
              <w:rPr>
                <w:snapToGrid w:val="0"/>
                <w:sz w:val="20"/>
                <w:lang w:val="fr-CH"/>
              </w:rPr>
              <w:t xml:space="preserve"> 144</w:t>
            </w:r>
          </w:p>
        </w:tc>
        <w:tc>
          <w:tcPr>
            <w:tcW w:w="1810" w:type="dxa"/>
            <w:gridSpan w:val="3"/>
          </w:tcPr>
          <w:p w:rsidR="00000000" w:rsidRDefault="00000000">
            <w:pPr>
              <w:spacing w:before="40" w:after="20"/>
              <w:ind w:right="510"/>
              <w:jc w:val="right"/>
              <w:rPr>
                <w:snapToGrid w:val="0"/>
                <w:sz w:val="20"/>
                <w:lang w:val="fr-CH"/>
              </w:rPr>
            </w:pPr>
            <w:r>
              <w:rPr>
                <w:snapToGrid w:val="0"/>
                <w:sz w:val="20"/>
                <w:lang w:val="fr-CH"/>
              </w:rPr>
              <w:t xml:space="preserve"> 145</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1 126</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858</w:t>
            </w:r>
          </w:p>
        </w:tc>
        <w:tc>
          <w:tcPr>
            <w:tcW w:w="1429" w:type="dxa"/>
            <w:gridSpan w:val="2"/>
            <w:tcBorders>
              <w:bottom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166</w:t>
            </w:r>
          </w:p>
        </w:tc>
        <w:tc>
          <w:tcPr>
            <w:tcW w:w="1810"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102</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restart"/>
            <w:tcBorders>
              <w:top w:val="single" w:sz="4" w:space="0" w:color="auto"/>
            </w:tcBorders>
            <w:vAlign w:val="center"/>
          </w:tcPr>
          <w:p w:rsidR="00000000" w:rsidRDefault="00000000">
            <w:pPr>
              <w:spacing w:before="40" w:after="20"/>
              <w:rPr>
                <w:snapToGrid w:val="0"/>
                <w:sz w:val="20"/>
                <w:lang w:val="fr-CH"/>
              </w:rPr>
            </w:pPr>
            <w:r>
              <w:rPr>
                <w:snapToGrid w:val="0"/>
                <w:sz w:val="20"/>
                <w:lang w:val="fr-CH"/>
              </w:rPr>
              <w:t>Pernambuco</w:t>
            </w:r>
          </w:p>
        </w:tc>
        <w:tc>
          <w:tcPr>
            <w:tcW w:w="1116"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7 087</w:t>
            </w:r>
          </w:p>
        </w:tc>
        <w:tc>
          <w:tcPr>
            <w:tcW w:w="1116" w:type="dxa"/>
            <w:gridSpan w:val="2"/>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5 880</w:t>
            </w:r>
          </w:p>
        </w:tc>
        <w:tc>
          <w:tcPr>
            <w:tcW w:w="1429" w:type="dxa"/>
            <w:gridSpan w:val="2"/>
            <w:tcBorders>
              <w:top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867</w:t>
            </w:r>
          </w:p>
        </w:tc>
        <w:tc>
          <w:tcPr>
            <w:tcW w:w="1810" w:type="dxa"/>
            <w:gridSpan w:val="3"/>
            <w:tcBorders>
              <w:top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340</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ign w:val="center"/>
          </w:tcPr>
          <w:p w:rsidR="00000000" w:rsidRDefault="00000000">
            <w:pPr>
              <w:spacing w:before="40" w:after="20"/>
              <w:rPr>
                <w:snapToGrid w:val="0"/>
                <w:sz w:val="20"/>
                <w:lang w:val="fr-CH"/>
              </w:rPr>
            </w:pPr>
          </w:p>
        </w:tc>
        <w:tc>
          <w:tcPr>
            <w:tcW w:w="1116" w:type="dxa"/>
            <w:gridSpan w:val="3"/>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40" w:after="20"/>
              <w:ind w:right="170"/>
              <w:jc w:val="right"/>
              <w:rPr>
                <w:snapToGrid w:val="0"/>
                <w:sz w:val="20"/>
                <w:lang w:val="fr-CH"/>
              </w:rPr>
            </w:pPr>
            <w:r>
              <w:rPr>
                <w:snapToGrid w:val="0"/>
                <w:sz w:val="20"/>
                <w:lang w:val="fr-CH"/>
              </w:rPr>
              <w:t xml:space="preserve"> 6 111</w:t>
            </w:r>
          </w:p>
        </w:tc>
        <w:tc>
          <w:tcPr>
            <w:tcW w:w="1116" w:type="dxa"/>
            <w:gridSpan w:val="2"/>
          </w:tcPr>
          <w:p w:rsidR="00000000" w:rsidRDefault="00000000">
            <w:pPr>
              <w:spacing w:before="40" w:after="20"/>
              <w:ind w:right="170"/>
              <w:jc w:val="right"/>
              <w:rPr>
                <w:snapToGrid w:val="0"/>
                <w:sz w:val="20"/>
                <w:lang w:val="fr-CH"/>
              </w:rPr>
            </w:pPr>
            <w:r>
              <w:rPr>
                <w:snapToGrid w:val="0"/>
                <w:sz w:val="20"/>
                <w:lang w:val="fr-CH"/>
              </w:rPr>
              <w:t xml:space="preserve"> 4 948</w:t>
            </w:r>
          </w:p>
        </w:tc>
        <w:tc>
          <w:tcPr>
            <w:tcW w:w="1429" w:type="dxa"/>
            <w:gridSpan w:val="2"/>
          </w:tcPr>
          <w:p w:rsidR="00000000" w:rsidRDefault="00000000">
            <w:pPr>
              <w:spacing w:before="40" w:after="20"/>
              <w:ind w:right="227"/>
              <w:jc w:val="right"/>
              <w:rPr>
                <w:snapToGrid w:val="0"/>
                <w:sz w:val="20"/>
                <w:lang w:val="fr-CH"/>
              </w:rPr>
            </w:pPr>
            <w:r>
              <w:rPr>
                <w:snapToGrid w:val="0"/>
                <w:sz w:val="20"/>
                <w:lang w:val="fr-CH"/>
              </w:rPr>
              <w:t xml:space="preserve"> 845</w:t>
            </w:r>
          </w:p>
        </w:tc>
        <w:tc>
          <w:tcPr>
            <w:tcW w:w="1810" w:type="dxa"/>
            <w:gridSpan w:val="3"/>
          </w:tcPr>
          <w:p w:rsidR="00000000" w:rsidRDefault="00000000">
            <w:pPr>
              <w:spacing w:before="40" w:after="20"/>
              <w:ind w:right="510"/>
              <w:jc w:val="right"/>
              <w:rPr>
                <w:snapToGrid w:val="0"/>
                <w:sz w:val="20"/>
                <w:lang w:val="fr-CH"/>
              </w:rPr>
            </w:pPr>
            <w:r>
              <w:rPr>
                <w:snapToGrid w:val="0"/>
                <w:sz w:val="20"/>
                <w:lang w:val="fr-CH"/>
              </w:rPr>
              <w:t xml:space="preserve"> 318</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5 924</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4 677</w:t>
            </w:r>
          </w:p>
        </w:tc>
        <w:tc>
          <w:tcPr>
            <w:tcW w:w="1429" w:type="dxa"/>
            <w:gridSpan w:val="2"/>
            <w:tcBorders>
              <w:bottom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870</w:t>
            </w:r>
          </w:p>
        </w:tc>
        <w:tc>
          <w:tcPr>
            <w:tcW w:w="1810"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377</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restart"/>
            <w:tcBorders>
              <w:top w:val="single" w:sz="4" w:space="0" w:color="auto"/>
            </w:tcBorders>
            <w:vAlign w:val="center"/>
          </w:tcPr>
          <w:p w:rsidR="00000000" w:rsidRDefault="00000000">
            <w:pPr>
              <w:spacing w:before="40" w:after="20"/>
              <w:rPr>
                <w:snapToGrid w:val="0"/>
                <w:sz w:val="20"/>
                <w:lang w:val="fr-CH"/>
              </w:rPr>
            </w:pPr>
            <w:r>
              <w:rPr>
                <w:snapToGrid w:val="0"/>
                <w:sz w:val="20"/>
                <w:lang w:val="fr-CH"/>
              </w:rPr>
              <w:t>Alagoas</w:t>
            </w:r>
          </w:p>
        </w:tc>
        <w:tc>
          <w:tcPr>
            <w:tcW w:w="1116"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3 409</w:t>
            </w:r>
          </w:p>
        </w:tc>
        <w:tc>
          <w:tcPr>
            <w:tcW w:w="1116" w:type="dxa"/>
            <w:gridSpan w:val="2"/>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3 010</w:t>
            </w:r>
          </w:p>
        </w:tc>
        <w:tc>
          <w:tcPr>
            <w:tcW w:w="1429" w:type="dxa"/>
            <w:gridSpan w:val="2"/>
            <w:tcBorders>
              <w:top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295</w:t>
            </w:r>
          </w:p>
        </w:tc>
        <w:tc>
          <w:tcPr>
            <w:tcW w:w="1810" w:type="dxa"/>
            <w:gridSpan w:val="3"/>
            <w:tcBorders>
              <w:top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104</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ign w:val="center"/>
          </w:tcPr>
          <w:p w:rsidR="00000000" w:rsidRDefault="00000000">
            <w:pPr>
              <w:spacing w:before="40" w:after="20"/>
              <w:rPr>
                <w:snapToGrid w:val="0"/>
                <w:sz w:val="20"/>
                <w:lang w:val="fr-CH"/>
              </w:rPr>
            </w:pPr>
          </w:p>
        </w:tc>
        <w:tc>
          <w:tcPr>
            <w:tcW w:w="1116" w:type="dxa"/>
            <w:gridSpan w:val="3"/>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40" w:after="20"/>
              <w:ind w:right="170"/>
              <w:jc w:val="right"/>
              <w:rPr>
                <w:snapToGrid w:val="0"/>
                <w:sz w:val="20"/>
                <w:lang w:val="fr-CH"/>
              </w:rPr>
            </w:pPr>
            <w:r>
              <w:rPr>
                <w:snapToGrid w:val="0"/>
                <w:sz w:val="20"/>
                <w:lang w:val="fr-CH"/>
              </w:rPr>
              <w:t xml:space="preserve"> 3 264</w:t>
            </w:r>
          </w:p>
        </w:tc>
        <w:tc>
          <w:tcPr>
            <w:tcW w:w="1116" w:type="dxa"/>
            <w:gridSpan w:val="2"/>
          </w:tcPr>
          <w:p w:rsidR="00000000" w:rsidRDefault="00000000">
            <w:pPr>
              <w:spacing w:before="40" w:after="20"/>
              <w:ind w:right="170"/>
              <w:jc w:val="right"/>
              <w:rPr>
                <w:snapToGrid w:val="0"/>
                <w:sz w:val="20"/>
                <w:lang w:val="fr-CH"/>
              </w:rPr>
            </w:pPr>
            <w:r>
              <w:rPr>
                <w:snapToGrid w:val="0"/>
                <w:sz w:val="20"/>
                <w:lang w:val="fr-CH"/>
              </w:rPr>
              <w:t xml:space="preserve"> 2 950</w:t>
            </w:r>
          </w:p>
        </w:tc>
        <w:tc>
          <w:tcPr>
            <w:tcW w:w="1429" w:type="dxa"/>
            <w:gridSpan w:val="2"/>
          </w:tcPr>
          <w:p w:rsidR="00000000" w:rsidRDefault="00000000">
            <w:pPr>
              <w:spacing w:before="40" w:after="20"/>
              <w:ind w:right="227"/>
              <w:jc w:val="right"/>
              <w:rPr>
                <w:snapToGrid w:val="0"/>
                <w:sz w:val="20"/>
                <w:lang w:val="fr-CH"/>
              </w:rPr>
            </w:pPr>
            <w:r>
              <w:rPr>
                <w:snapToGrid w:val="0"/>
                <w:sz w:val="20"/>
                <w:lang w:val="fr-CH"/>
              </w:rPr>
              <w:t xml:space="preserve"> 215</w:t>
            </w:r>
          </w:p>
        </w:tc>
        <w:tc>
          <w:tcPr>
            <w:tcW w:w="1810" w:type="dxa"/>
            <w:gridSpan w:val="3"/>
          </w:tcPr>
          <w:p w:rsidR="00000000" w:rsidRDefault="00000000">
            <w:pPr>
              <w:spacing w:before="40" w:after="20"/>
              <w:ind w:right="510"/>
              <w:jc w:val="right"/>
              <w:rPr>
                <w:snapToGrid w:val="0"/>
                <w:sz w:val="20"/>
                <w:lang w:val="fr-CH"/>
              </w:rPr>
            </w:pPr>
            <w:r>
              <w:rPr>
                <w:snapToGrid w:val="0"/>
                <w:sz w:val="20"/>
                <w:lang w:val="fr-CH"/>
              </w:rPr>
              <w:t xml:space="preserve"> 99</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2 703</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2 406</w:t>
            </w:r>
          </w:p>
        </w:tc>
        <w:tc>
          <w:tcPr>
            <w:tcW w:w="1429" w:type="dxa"/>
            <w:gridSpan w:val="2"/>
            <w:tcBorders>
              <w:bottom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198</w:t>
            </w:r>
          </w:p>
        </w:tc>
        <w:tc>
          <w:tcPr>
            <w:tcW w:w="1810"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99</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restart"/>
            <w:tcBorders>
              <w:top w:val="single" w:sz="4" w:space="0" w:color="auto"/>
            </w:tcBorders>
            <w:vAlign w:val="center"/>
          </w:tcPr>
          <w:p w:rsidR="00000000" w:rsidRDefault="00000000">
            <w:pPr>
              <w:spacing w:before="40" w:after="20"/>
              <w:rPr>
                <w:snapToGrid w:val="0"/>
                <w:sz w:val="20"/>
                <w:lang w:val="fr-CH"/>
              </w:rPr>
            </w:pPr>
            <w:r>
              <w:rPr>
                <w:snapToGrid w:val="0"/>
                <w:sz w:val="20"/>
                <w:lang w:val="fr-CH"/>
              </w:rPr>
              <w:t>Sergipe</w:t>
            </w:r>
          </w:p>
        </w:tc>
        <w:tc>
          <w:tcPr>
            <w:tcW w:w="1116"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1 284</w:t>
            </w:r>
          </w:p>
        </w:tc>
        <w:tc>
          <w:tcPr>
            <w:tcW w:w="1116" w:type="dxa"/>
            <w:gridSpan w:val="2"/>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1 001</w:t>
            </w:r>
          </w:p>
        </w:tc>
        <w:tc>
          <w:tcPr>
            <w:tcW w:w="1429" w:type="dxa"/>
            <w:gridSpan w:val="2"/>
            <w:tcBorders>
              <w:top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136</w:t>
            </w:r>
          </w:p>
        </w:tc>
        <w:tc>
          <w:tcPr>
            <w:tcW w:w="1810" w:type="dxa"/>
            <w:gridSpan w:val="3"/>
            <w:tcBorders>
              <w:top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147</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ign w:val="center"/>
          </w:tcPr>
          <w:p w:rsidR="00000000" w:rsidRDefault="00000000">
            <w:pPr>
              <w:spacing w:before="40" w:after="20"/>
              <w:rPr>
                <w:snapToGrid w:val="0"/>
                <w:sz w:val="20"/>
                <w:lang w:val="fr-CH"/>
              </w:rPr>
            </w:pPr>
          </w:p>
        </w:tc>
        <w:tc>
          <w:tcPr>
            <w:tcW w:w="1116" w:type="dxa"/>
            <w:gridSpan w:val="3"/>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40" w:after="20"/>
              <w:ind w:right="170"/>
              <w:jc w:val="right"/>
              <w:rPr>
                <w:snapToGrid w:val="0"/>
                <w:sz w:val="20"/>
                <w:lang w:val="fr-CH"/>
              </w:rPr>
            </w:pPr>
            <w:r>
              <w:rPr>
                <w:snapToGrid w:val="0"/>
                <w:sz w:val="20"/>
                <w:lang w:val="fr-CH"/>
              </w:rPr>
              <w:t xml:space="preserve"> 1 358</w:t>
            </w:r>
          </w:p>
        </w:tc>
        <w:tc>
          <w:tcPr>
            <w:tcW w:w="1116" w:type="dxa"/>
            <w:gridSpan w:val="2"/>
          </w:tcPr>
          <w:p w:rsidR="00000000" w:rsidRDefault="00000000">
            <w:pPr>
              <w:spacing w:before="40" w:after="20"/>
              <w:ind w:right="170"/>
              <w:jc w:val="right"/>
              <w:rPr>
                <w:snapToGrid w:val="0"/>
                <w:sz w:val="20"/>
                <w:lang w:val="fr-CH"/>
              </w:rPr>
            </w:pPr>
            <w:r>
              <w:rPr>
                <w:snapToGrid w:val="0"/>
                <w:sz w:val="20"/>
                <w:lang w:val="fr-CH"/>
              </w:rPr>
              <w:t xml:space="preserve"> 1 094</w:t>
            </w:r>
          </w:p>
        </w:tc>
        <w:tc>
          <w:tcPr>
            <w:tcW w:w="1429" w:type="dxa"/>
            <w:gridSpan w:val="2"/>
          </w:tcPr>
          <w:p w:rsidR="00000000" w:rsidRDefault="00000000">
            <w:pPr>
              <w:spacing w:before="40" w:after="20"/>
              <w:ind w:right="227"/>
              <w:jc w:val="right"/>
              <w:rPr>
                <w:snapToGrid w:val="0"/>
                <w:sz w:val="20"/>
                <w:lang w:val="fr-CH"/>
              </w:rPr>
            </w:pPr>
            <w:r>
              <w:rPr>
                <w:snapToGrid w:val="0"/>
                <w:sz w:val="20"/>
                <w:lang w:val="fr-CH"/>
              </w:rPr>
              <w:t xml:space="preserve"> 111</w:t>
            </w:r>
          </w:p>
        </w:tc>
        <w:tc>
          <w:tcPr>
            <w:tcW w:w="1810" w:type="dxa"/>
            <w:gridSpan w:val="3"/>
          </w:tcPr>
          <w:p w:rsidR="00000000" w:rsidRDefault="00000000">
            <w:pPr>
              <w:spacing w:before="40" w:after="20"/>
              <w:ind w:right="510"/>
              <w:jc w:val="right"/>
              <w:rPr>
                <w:snapToGrid w:val="0"/>
                <w:sz w:val="20"/>
                <w:lang w:val="fr-CH"/>
              </w:rPr>
            </w:pPr>
            <w:r>
              <w:rPr>
                <w:snapToGrid w:val="0"/>
                <w:sz w:val="20"/>
                <w:lang w:val="fr-CH"/>
              </w:rPr>
              <w:t xml:space="preserve"> 153</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1 165</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918</w:t>
            </w:r>
          </w:p>
        </w:tc>
        <w:tc>
          <w:tcPr>
            <w:tcW w:w="1429" w:type="dxa"/>
            <w:gridSpan w:val="2"/>
            <w:tcBorders>
              <w:bottom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116</w:t>
            </w:r>
          </w:p>
        </w:tc>
        <w:tc>
          <w:tcPr>
            <w:tcW w:w="1810"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131</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restart"/>
            <w:tcBorders>
              <w:top w:val="single" w:sz="4" w:space="0" w:color="auto"/>
              <w:bottom w:val="single" w:sz="4" w:space="0" w:color="auto"/>
            </w:tcBorders>
            <w:vAlign w:val="center"/>
          </w:tcPr>
          <w:p w:rsidR="00000000" w:rsidRDefault="00000000">
            <w:pPr>
              <w:spacing w:before="40" w:after="20"/>
              <w:rPr>
                <w:snapToGrid w:val="0"/>
                <w:sz w:val="20"/>
                <w:lang w:val="fr-CH"/>
              </w:rPr>
            </w:pPr>
            <w:r>
              <w:rPr>
                <w:snapToGrid w:val="0"/>
                <w:sz w:val="20"/>
                <w:lang w:val="fr-CH"/>
              </w:rPr>
              <w:t>Bahia</w:t>
            </w:r>
          </w:p>
        </w:tc>
        <w:tc>
          <w:tcPr>
            <w:tcW w:w="1116"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10 321</w:t>
            </w:r>
          </w:p>
        </w:tc>
        <w:tc>
          <w:tcPr>
            <w:tcW w:w="1116" w:type="dxa"/>
            <w:gridSpan w:val="2"/>
            <w:tcBorders>
              <w:top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7 475</w:t>
            </w:r>
          </w:p>
        </w:tc>
        <w:tc>
          <w:tcPr>
            <w:tcW w:w="1429" w:type="dxa"/>
            <w:gridSpan w:val="2"/>
            <w:tcBorders>
              <w:top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921</w:t>
            </w:r>
          </w:p>
        </w:tc>
        <w:tc>
          <w:tcPr>
            <w:tcW w:w="1810" w:type="dxa"/>
            <w:gridSpan w:val="3"/>
            <w:tcBorders>
              <w:top w:val="single" w:sz="4" w:space="0" w:color="auto"/>
            </w:tcBorders>
          </w:tcPr>
          <w:p w:rsidR="00000000" w:rsidRDefault="00000000">
            <w:pPr>
              <w:spacing w:before="40" w:after="20"/>
              <w:ind w:right="510"/>
              <w:jc w:val="right"/>
              <w:rPr>
                <w:snapToGrid w:val="0"/>
                <w:sz w:val="20"/>
                <w:lang w:val="fr-CH"/>
              </w:rPr>
            </w:pPr>
            <w:r>
              <w:rPr>
                <w:snapToGrid w:val="0"/>
                <w:sz w:val="20"/>
                <w:lang w:val="fr-CH"/>
              </w:rPr>
              <w:t>1 925</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Pr>
          <w:p w:rsidR="00000000" w:rsidRDefault="00000000">
            <w:pPr>
              <w:spacing w:before="40" w:after="2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40" w:after="20"/>
              <w:ind w:right="170"/>
              <w:jc w:val="right"/>
              <w:rPr>
                <w:snapToGrid w:val="0"/>
                <w:sz w:val="20"/>
                <w:lang w:val="fr-CH"/>
              </w:rPr>
            </w:pPr>
            <w:r>
              <w:rPr>
                <w:snapToGrid w:val="0"/>
                <w:sz w:val="20"/>
                <w:lang w:val="fr-CH"/>
              </w:rPr>
              <w:t xml:space="preserve"> 8 829</w:t>
            </w:r>
          </w:p>
        </w:tc>
        <w:tc>
          <w:tcPr>
            <w:tcW w:w="1116" w:type="dxa"/>
            <w:gridSpan w:val="2"/>
          </w:tcPr>
          <w:p w:rsidR="00000000" w:rsidRDefault="00000000">
            <w:pPr>
              <w:spacing w:before="40" w:after="20"/>
              <w:ind w:right="170"/>
              <w:jc w:val="right"/>
              <w:rPr>
                <w:snapToGrid w:val="0"/>
                <w:sz w:val="20"/>
                <w:lang w:val="fr-CH"/>
              </w:rPr>
            </w:pPr>
            <w:r>
              <w:rPr>
                <w:snapToGrid w:val="0"/>
                <w:sz w:val="20"/>
                <w:lang w:val="fr-CH"/>
              </w:rPr>
              <w:t xml:space="preserve"> 6 585</w:t>
            </w:r>
          </w:p>
        </w:tc>
        <w:tc>
          <w:tcPr>
            <w:tcW w:w="1429" w:type="dxa"/>
            <w:gridSpan w:val="2"/>
          </w:tcPr>
          <w:p w:rsidR="00000000" w:rsidRDefault="00000000">
            <w:pPr>
              <w:spacing w:before="40" w:after="20"/>
              <w:ind w:right="227"/>
              <w:jc w:val="right"/>
              <w:rPr>
                <w:snapToGrid w:val="0"/>
                <w:sz w:val="20"/>
                <w:lang w:val="fr-CH"/>
              </w:rPr>
            </w:pPr>
            <w:r>
              <w:rPr>
                <w:snapToGrid w:val="0"/>
                <w:sz w:val="20"/>
                <w:lang w:val="fr-CH"/>
              </w:rPr>
              <w:t xml:space="preserve"> 790</w:t>
            </w:r>
          </w:p>
        </w:tc>
        <w:tc>
          <w:tcPr>
            <w:tcW w:w="1810" w:type="dxa"/>
            <w:gridSpan w:val="3"/>
          </w:tcPr>
          <w:p w:rsidR="00000000" w:rsidRDefault="00000000">
            <w:pPr>
              <w:spacing w:before="40" w:after="20"/>
              <w:ind w:right="510"/>
              <w:jc w:val="right"/>
              <w:rPr>
                <w:snapToGrid w:val="0"/>
                <w:sz w:val="20"/>
                <w:lang w:val="fr-CH"/>
              </w:rPr>
            </w:pPr>
            <w:r>
              <w:rPr>
                <w:snapToGrid w:val="0"/>
                <w:sz w:val="20"/>
                <w:lang w:val="fr-CH"/>
              </w:rPr>
              <w:t>1 454</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tcBorders>
              <w:bottom w:val="single" w:sz="4" w:space="0" w:color="auto"/>
            </w:tcBorders>
            <w:vAlign w:val="center"/>
          </w:tcPr>
          <w:p w:rsidR="00000000" w:rsidRDefault="00000000">
            <w:pPr>
              <w:spacing w:before="40" w:after="20"/>
              <w:rPr>
                <w:snapToGrid w:val="0"/>
                <w:sz w:val="20"/>
                <w:lang w:val="fr-CH"/>
              </w:rPr>
            </w:pPr>
          </w:p>
        </w:tc>
        <w:tc>
          <w:tcPr>
            <w:tcW w:w="1116"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7 482</w:t>
            </w:r>
          </w:p>
        </w:tc>
        <w:tc>
          <w:tcPr>
            <w:tcW w:w="1116" w:type="dxa"/>
            <w:gridSpan w:val="2"/>
            <w:tcBorders>
              <w:bottom w:val="single" w:sz="4" w:space="0" w:color="auto"/>
            </w:tcBorders>
          </w:tcPr>
          <w:p w:rsidR="00000000" w:rsidRDefault="00000000">
            <w:pPr>
              <w:spacing w:before="40" w:after="20"/>
              <w:ind w:right="170"/>
              <w:jc w:val="right"/>
              <w:rPr>
                <w:snapToGrid w:val="0"/>
                <w:sz w:val="20"/>
                <w:lang w:val="fr-CH"/>
              </w:rPr>
            </w:pPr>
            <w:r>
              <w:rPr>
                <w:snapToGrid w:val="0"/>
                <w:sz w:val="20"/>
                <w:lang w:val="fr-CH"/>
              </w:rPr>
              <w:t xml:space="preserve"> 5 725</w:t>
            </w:r>
          </w:p>
        </w:tc>
        <w:tc>
          <w:tcPr>
            <w:tcW w:w="1429" w:type="dxa"/>
            <w:gridSpan w:val="2"/>
            <w:tcBorders>
              <w:bottom w:val="single" w:sz="4" w:space="0" w:color="auto"/>
            </w:tcBorders>
          </w:tcPr>
          <w:p w:rsidR="00000000" w:rsidRDefault="00000000">
            <w:pPr>
              <w:spacing w:before="40" w:after="20"/>
              <w:ind w:right="227"/>
              <w:jc w:val="right"/>
              <w:rPr>
                <w:snapToGrid w:val="0"/>
                <w:sz w:val="20"/>
                <w:lang w:val="fr-CH"/>
              </w:rPr>
            </w:pPr>
            <w:r>
              <w:rPr>
                <w:snapToGrid w:val="0"/>
                <w:sz w:val="20"/>
                <w:lang w:val="fr-CH"/>
              </w:rPr>
              <w:t xml:space="preserve"> 845</w:t>
            </w:r>
          </w:p>
        </w:tc>
        <w:tc>
          <w:tcPr>
            <w:tcW w:w="1810" w:type="dxa"/>
            <w:gridSpan w:val="3"/>
            <w:tcBorders>
              <w:bottom w:val="single" w:sz="4" w:space="0" w:color="auto"/>
            </w:tcBorders>
          </w:tcPr>
          <w:p w:rsidR="00000000" w:rsidRDefault="00000000">
            <w:pPr>
              <w:spacing w:before="40" w:after="20"/>
              <w:ind w:right="510"/>
              <w:jc w:val="right"/>
              <w:rPr>
                <w:snapToGrid w:val="0"/>
                <w:sz w:val="20"/>
                <w:lang w:val="fr-CH"/>
              </w:rPr>
            </w:pPr>
            <w:r>
              <w:rPr>
                <w:snapToGrid w:val="0"/>
                <w:sz w:val="20"/>
                <w:lang w:val="fr-CH"/>
              </w:rPr>
              <w:t xml:space="preserve"> 912</w:t>
            </w:r>
          </w:p>
        </w:tc>
      </w:tr>
      <w:tr w:rsidR="00000000">
        <w:tblPrEx>
          <w:tblCellMar>
            <w:top w:w="0" w:type="dxa"/>
            <w:bottom w:w="0" w:type="dxa"/>
          </w:tblCellMar>
        </w:tblPrEx>
        <w:trPr>
          <w:gridBefore w:val="2"/>
          <w:wBefore w:w="58" w:type="dxa"/>
          <w:cantSplit/>
          <w:trHeight w:val="192"/>
          <w:tblHeader/>
          <w:jc w:val="center"/>
        </w:trPr>
        <w:tc>
          <w:tcPr>
            <w:tcW w:w="9298" w:type="dxa"/>
            <w:gridSpan w:val="16"/>
            <w:tcBorders>
              <w:top w:val="nil"/>
              <w:bottom w:val="nil"/>
            </w:tcBorders>
            <w:vAlign w:val="center"/>
          </w:tcPr>
          <w:p w:rsidR="00000000" w:rsidRDefault="00000000">
            <w:pPr>
              <w:spacing w:before="40" w:after="60"/>
              <w:jc w:val="center"/>
              <w:rPr>
                <w:snapToGrid w:val="0"/>
                <w:sz w:val="20"/>
                <w:lang w:val="fr-CH"/>
              </w:rPr>
            </w:pPr>
          </w:p>
        </w:tc>
      </w:tr>
      <w:tr w:rsidR="00000000">
        <w:tblPrEx>
          <w:tblCellMar>
            <w:top w:w="0" w:type="dxa"/>
            <w:bottom w:w="0" w:type="dxa"/>
          </w:tblCellMar>
        </w:tblPrEx>
        <w:trPr>
          <w:gridBefore w:val="2"/>
          <w:wBefore w:w="58" w:type="dxa"/>
          <w:cantSplit/>
          <w:trHeight w:val="134"/>
          <w:tblHeader/>
          <w:jc w:val="center"/>
        </w:trPr>
        <w:tc>
          <w:tcPr>
            <w:tcW w:w="9298" w:type="dxa"/>
            <w:gridSpan w:val="16"/>
            <w:tcBorders>
              <w:top w:val="nil"/>
              <w:bottom w:val="single" w:sz="4" w:space="0" w:color="auto"/>
            </w:tcBorders>
            <w:vAlign w:val="center"/>
          </w:tcPr>
          <w:p w:rsidR="00000000" w:rsidRDefault="00000000">
            <w:pPr>
              <w:spacing w:before="60" w:after="120"/>
              <w:jc w:val="center"/>
              <w:rPr>
                <w:snapToGrid w:val="0"/>
                <w:sz w:val="18"/>
                <w:lang w:val="fr-CH"/>
              </w:rPr>
            </w:pPr>
            <w:r>
              <w:rPr>
                <w:snapToGrid w:val="0"/>
                <w:sz w:val="20"/>
                <w:lang w:val="fr-CH"/>
              </w:rPr>
              <w:t xml:space="preserve">TABLEAU 28 </w:t>
            </w:r>
            <w:r>
              <w:rPr>
                <w:i/>
                <w:iCs/>
                <w:snapToGrid w:val="0"/>
                <w:sz w:val="20"/>
                <w:lang w:val="fr-CH"/>
              </w:rPr>
              <w:t>(suite</w:t>
            </w:r>
            <w:r>
              <w:rPr>
                <w:snapToGrid w:val="0"/>
                <w:sz w:val="20"/>
                <w:lang w:val="fr-CH"/>
              </w:rPr>
              <w:t>)</w:t>
            </w:r>
          </w:p>
        </w:tc>
      </w:tr>
      <w:tr w:rsidR="00000000">
        <w:tblPrEx>
          <w:tblCellMar>
            <w:top w:w="0" w:type="dxa"/>
            <w:bottom w:w="0" w:type="dxa"/>
          </w:tblCellMar>
        </w:tblPrEx>
        <w:trPr>
          <w:gridBefore w:val="2"/>
          <w:wBefore w:w="58" w:type="dxa"/>
          <w:cantSplit/>
          <w:trHeight w:val="134"/>
          <w:tblHeader/>
          <w:jc w:val="center"/>
        </w:trPr>
        <w:tc>
          <w:tcPr>
            <w:tcW w:w="2548" w:type="dxa"/>
            <w:gridSpan w:val="3"/>
            <w:vMerge w:val="restart"/>
            <w:tcBorders>
              <w:top w:val="single" w:sz="4" w:space="0" w:color="auto"/>
            </w:tcBorders>
            <w:vAlign w:val="center"/>
          </w:tcPr>
          <w:p w:rsidR="00000000" w:rsidRDefault="00000000">
            <w:pPr>
              <w:spacing w:before="30" w:after="30"/>
              <w:jc w:val="center"/>
              <w:rPr>
                <w:i/>
                <w:iCs/>
                <w:snapToGrid w:val="0"/>
                <w:sz w:val="20"/>
                <w:lang w:val="fr-CH"/>
              </w:rPr>
            </w:pPr>
          </w:p>
        </w:tc>
        <w:tc>
          <w:tcPr>
            <w:tcW w:w="1116" w:type="dxa"/>
            <w:gridSpan w:val="3"/>
            <w:vMerge w:val="restart"/>
            <w:tcBorders>
              <w:top w:val="single" w:sz="4" w:space="0" w:color="auto"/>
            </w:tcBorders>
            <w:vAlign w:val="center"/>
          </w:tcPr>
          <w:p w:rsidR="00000000" w:rsidRDefault="00000000">
            <w:pPr>
              <w:spacing w:before="30" w:after="30"/>
              <w:jc w:val="center"/>
              <w:rPr>
                <w:i/>
                <w:iCs/>
                <w:sz w:val="20"/>
                <w:lang w:val="fr-CH"/>
              </w:rPr>
            </w:pPr>
            <w:r>
              <w:rPr>
                <w:i/>
                <w:iCs/>
                <w:sz w:val="20"/>
                <w:lang w:val="fr-CH"/>
              </w:rPr>
              <w:t>Année</w:t>
            </w:r>
          </w:p>
        </w:tc>
        <w:tc>
          <w:tcPr>
            <w:tcW w:w="1280" w:type="dxa"/>
            <w:gridSpan w:val="2"/>
            <w:vMerge w:val="restart"/>
            <w:tcBorders>
              <w:top w:val="single" w:sz="4" w:space="0" w:color="auto"/>
            </w:tcBorders>
            <w:vAlign w:val="center"/>
          </w:tcPr>
          <w:p w:rsidR="00000000" w:rsidRDefault="00000000">
            <w:pPr>
              <w:spacing w:before="30" w:after="30"/>
              <w:jc w:val="center"/>
              <w:rPr>
                <w:i/>
                <w:iCs/>
                <w:sz w:val="20"/>
                <w:lang w:val="fr-CH"/>
              </w:rPr>
            </w:pPr>
            <w:r>
              <w:rPr>
                <w:i/>
                <w:iCs/>
                <w:sz w:val="20"/>
                <w:lang w:val="fr-CH"/>
              </w:rPr>
              <w:t>Total</w:t>
            </w:r>
          </w:p>
        </w:tc>
        <w:tc>
          <w:tcPr>
            <w:tcW w:w="4354" w:type="dxa"/>
            <w:gridSpan w:val="8"/>
            <w:tcBorders>
              <w:top w:val="single" w:sz="4" w:space="0" w:color="auto"/>
              <w:bottom w:val="single" w:sz="4" w:space="0" w:color="auto"/>
            </w:tcBorders>
            <w:vAlign w:val="center"/>
          </w:tcPr>
          <w:p w:rsidR="00000000" w:rsidRDefault="00000000">
            <w:pPr>
              <w:spacing w:before="30" w:after="30"/>
              <w:jc w:val="center"/>
              <w:rPr>
                <w:i/>
                <w:iCs/>
                <w:sz w:val="20"/>
                <w:lang w:val="fr-CH"/>
              </w:rPr>
            </w:pPr>
            <w:r>
              <w:rPr>
                <w:i/>
                <w:iCs/>
                <w:snapToGrid w:val="0"/>
                <w:sz w:val="18"/>
                <w:lang w:val="fr-CH"/>
              </w:rPr>
              <w:t>Catégorie</w:t>
            </w:r>
          </w:p>
        </w:tc>
      </w:tr>
      <w:tr w:rsidR="00000000">
        <w:tblPrEx>
          <w:tblCellMar>
            <w:top w:w="0" w:type="dxa"/>
            <w:bottom w:w="0" w:type="dxa"/>
          </w:tblCellMar>
        </w:tblPrEx>
        <w:trPr>
          <w:gridBefore w:val="2"/>
          <w:wBefore w:w="58" w:type="dxa"/>
          <w:cantSplit/>
          <w:trHeight w:val="134"/>
          <w:tblHeader/>
          <w:jc w:val="center"/>
        </w:trPr>
        <w:tc>
          <w:tcPr>
            <w:tcW w:w="2548" w:type="dxa"/>
            <w:gridSpan w:val="3"/>
            <w:vMerge/>
            <w:tcBorders>
              <w:bottom w:val="single" w:sz="4" w:space="0" w:color="auto"/>
            </w:tcBorders>
            <w:vAlign w:val="center"/>
          </w:tcPr>
          <w:p w:rsidR="00000000" w:rsidRDefault="00000000">
            <w:pPr>
              <w:spacing w:before="30" w:after="30"/>
              <w:jc w:val="center"/>
              <w:rPr>
                <w:i/>
                <w:iCs/>
                <w:snapToGrid w:val="0"/>
                <w:sz w:val="20"/>
                <w:lang w:val="fr-CH"/>
              </w:rPr>
            </w:pPr>
          </w:p>
        </w:tc>
        <w:tc>
          <w:tcPr>
            <w:tcW w:w="1116" w:type="dxa"/>
            <w:gridSpan w:val="3"/>
            <w:vMerge/>
            <w:tcBorders>
              <w:bottom w:val="single" w:sz="4" w:space="0" w:color="auto"/>
            </w:tcBorders>
            <w:vAlign w:val="center"/>
          </w:tcPr>
          <w:p w:rsidR="00000000" w:rsidRDefault="00000000">
            <w:pPr>
              <w:spacing w:before="30" w:after="30"/>
              <w:jc w:val="center"/>
              <w:rPr>
                <w:i/>
                <w:iCs/>
                <w:snapToGrid w:val="0"/>
                <w:sz w:val="20"/>
                <w:lang w:val="fr-CH"/>
              </w:rPr>
            </w:pPr>
          </w:p>
        </w:tc>
        <w:tc>
          <w:tcPr>
            <w:tcW w:w="1280" w:type="dxa"/>
            <w:gridSpan w:val="2"/>
            <w:vMerge/>
            <w:tcBorders>
              <w:bottom w:val="single" w:sz="4" w:space="0" w:color="auto"/>
            </w:tcBorders>
            <w:vAlign w:val="center"/>
          </w:tcPr>
          <w:p w:rsidR="00000000" w:rsidRDefault="00000000">
            <w:pPr>
              <w:spacing w:before="30" w:after="30"/>
              <w:jc w:val="center"/>
              <w:rPr>
                <w:i/>
                <w:iCs/>
                <w:snapToGrid w:val="0"/>
                <w:sz w:val="20"/>
                <w:lang w:val="fr-CH"/>
              </w:rPr>
            </w:pPr>
          </w:p>
        </w:tc>
        <w:tc>
          <w:tcPr>
            <w:tcW w:w="1116" w:type="dxa"/>
            <w:gridSpan w:val="2"/>
            <w:tcBorders>
              <w:top w:val="single" w:sz="4" w:space="0" w:color="auto"/>
              <w:bottom w:val="single" w:sz="4" w:space="0" w:color="auto"/>
            </w:tcBorders>
            <w:vAlign w:val="center"/>
          </w:tcPr>
          <w:p w:rsidR="00000000" w:rsidRDefault="00000000">
            <w:pPr>
              <w:spacing w:before="30" w:after="30"/>
              <w:jc w:val="center"/>
              <w:rPr>
                <w:i/>
                <w:iCs/>
                <w:sz w:val="20"/>
                <w:lang w:val="fr-CH"/>
              </w:rPr>
            </w:pPr>
            <w:r>
              <w:rPr>
                <w:i/>
                <w:iCs/>
                <w:snapToGrid w:val="0"/>
                <w:sz w:val="18"/>
                <w:lang w:val="fr-CH"/>
              </w:rPr>
              <w:t>Travail</w:t>
            </w:r>
          </w:p>
        </w:tc>
        <w:tc>
          <w:tcPr>
            <w:tcW w:w="1429" w:type="dxa"/>
            <w:gridSpan w:val="3"/>
            <w:tcBorders>
              <w:top w:val="single" w:sz="4" w:space="0" w:color="auto"/>
              <w:bottom w:val="single" w:sz="4" w:space="0" w:color="auto"/>
            </w:tcBorders>
            <w:vAlign w:val="center"/>
          </w:tcPr>
          <w:p w:rsidR="00000000" w:rsidRDefault="00000000">
            <w:pPr>
              <w:spacing w:before="30" w:after="30"/>
              <w:jc w:val="center"/>
              <w:rPr>
                <w:i/>
                <w:iCs/>
                <w:sz w:val="20"/>
                <w:lang w:val="fr-CH"/>
              </w:rPr>
            </w:pPr>
            <w:r>
              <w:rPr>
                <w:i/>
                <w:iCs/>
                <w:snapToGrid w:val="0"/>
                <w:sz w:val="18"/>
                <w:lang w:val="fr-CH"/>
              </w:rPr>
              <w:t>Trajet</w:t>
            </w:r>
          </w:p>
        </w:tc>
        <w:tc>
          <w:tcPr>
            <w:tcW w:w="1809" w:type="dxa"/>
            <w:gridSpan w:val="3"/>
            <w:tcBorders>
              <w:top w:val="single" w:sz="4" w:space="0" w:color="auto"/>
              <w:bottom w:val="single" w:sz="4" w:space="0" w:color="auto"/>
            </w:tcBorders>
            <w:vAlign w:val="center"/>
          </w:tcPr>
          <w:p w:rsidR="00000000" w:rsidRDefault="00000000">
            <w:pPr>
              <w:spacing w:before="30" w:after="30"/>
              <w:jc w:val="center"/>
              <w:rPr>
                <w:i/>
                <w:iCs/>
                <w:sz w:val="20"/>
                <w:lang w:val="fr-CH"/>
              </w:rPr>
            </w:pPr>
            <w:r>
              <w:rPr>
                <w:i/>
                <w:iCs/>
                <w:snapToGrid w:val="0"/>
                <w:sz w:val="18"/>
                <w:lang w:val="fr-CH"/>
              </w:rPr>
              <w:t>Maladie professionnelle</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restart"/>
            <w:tcBorders>
              <w:top w:val="single" w:sz="4" w:space="0" w:color="auto"/>
            </w:tcBorders>
            <w:vAlign w:val="center"/>
          </w:tcPr>
          <w:p w:rsidR="00000000" w:rsidRDefault="00000000">
            <w:pPr>
              <w:spacing w:before="20" w:after="30"/>
              <w:rPr>
                <w:b/>
                <w:bCs/>
                <w:sz w:val="20"/>
                <w:lang w:val="fr-CH"/>
              </w:rPr>
            </w:pPr>
            <w:r>
              <w:rPr>
                <w:b/>
                <w:bCs/>
                <w:sz w:val="20"/>
                <w:lang w:val="fr-CH"/>
              </w:rPr>
              <w:t>Région Sud-Est</w:t>
            </w:r>
          </w:p>
        </w:tc>
        <w:tc>
          <w:tcPr>
            <w:tcW w:w="1116" w:type="dxa"/>
            <w:gridSpan w:val="3"/>
            <w:tcBorders>
              <w:top w:val="single" w:sz="4" w:space="0" w:color="auto"/>
            </w:tcBorders>
          </w:tcPr>
          <w:p w:rsidR="00000000" w:rsidRDefault="00000000">
            <w:pPr>
              <w:spacing w:before="20" w:after="30"/>
              <w:ind w:right="170"/>
              <w:jc w:val="right"/>
              <w:rPr>
                <w:bCs/>
                <w:snapToGrid w:val="0"/>
                <w:sz w:val="20"/>
                <w:lang w:val="fr-CH"/>
              </w:rPr>
            </w:pPr>
            <w:r>
              <w:rPr>
                <w:bCs/>
                <w:snapToGrid w:val="0"/>
                <w:sz w:val="20"/>
                <w:lang w:val="fr-CH"/>
              </w:rPr>
              <w:t>1997</w:t>
            </w:r>
          </w:p>
        </w:tc>
        <w:tc>
          <w:tcPr>
            <w:tcW w:w="1280" w:type="dxa"/>
            <w:gridSpan w:val="3"/>
            <w:tcBorders>
              <w:top w:val="single" w:sz="4" w:space="0" w:color="auto"/>
            </w:tcBorders>
          </w:tcPr>
          <w:p w:rsidR="00000000" w:rsidRDefault="00000000">
            <w:pPr>
              <w:spacing w:before="20" w:after="30"/>
              <w:ind w:right="170"/>
              <w:jc w:val="right"/>
              <w:rPr>
                <w:bCs/>
                <w:snapToGrid w:val="0"/>
                <w:sz w:val="20"/>
                <w:lang w:val="fr-CH"/>
              </w:rPr>
            </w:pPr>
            <w:r>
              <w:rPr>
                <w:bCs/>
                <w:snapToGrid w:val="0"/>
                <w:sz w:val="20"/>
                <w:lang w:val="fr-CH"/>
              </w:rPr>
              <w:t>277 938</w:t>
            </w:r>
          </w:p>
        </w:tc>
        <w:tc>
          <w:tcPr>
            <w:tcW w:w="1116" w:type="dxa"/>
            <w:gridSpan w:val="2"/>
            <w:tcBorders>
              <w:top w:val="single" w:sz="4" w:space="0" w:color="auto"/>
            </w:tcBorders>
          </w:tcPr>
          <w:p w:rsidR="00000000" w:rsidRDefault="00000000">
            <w:pPr>
              <w:spacing w:before="20" w:after="30"/>
              <w:ind w:right="170"/>
              <w:jc w:val="right"/>
              <w:rPr>
                <w:bCs/>
                <w:snapToGrid w:val="0"/>
                <w:sz w:val="20"/>
                <w:lang w:val="fr-CH"/>
              </w:rPr>
            </w:pPr>
            <w:r>
              <w:rPr>
                <w:bCs/>
                <w:snapToGrid w:val="0"/>
                <w:sz w:val="20"/>
                <w:lang w:val="fr-CH"/>
              </w:rPr>
              <w:t>227 208</w:t>
            </w:r>
          </w:p>
        </w:tc>
        <w:tc>
          <w:tcPr>
            <w:tcW w:w="1429" w:type="dxa"/>
            <w:gridSpan w:val="2"/>
            <w:tcBorders>
              <w:top w:val="single" w:sz="4" w:space="0" w:color="auto"/>
            </w:tcBorders>
          </w:tcPr>
          <w:p w:rsidR="00000000" w:rsidRDefault="00000000">
            <w:pPr>
              <w:spacing w:before="20" w:after="30"/>
              <w:ind w:right="170"/>
              <w:jc w:val="right"/>
              <w:rPr>
                <w:bCs/>
                <w:snapToGrid w:val="0"/>
                <w:sz w:val="20"/>
                <w:lang w:val="fr-CH"/>
              </w:rPr>
            </w:pPr>
            <w:r>
              <w:rPr>
                <w:bCs/>
                <w:snapToGrid w:val="0"/>
                <w:sz w:val="20"/>
                <w:lang w:val="fr-CH"/>
              </w:rPr>
              <w:t>23 958</w:t>
            </w:r>
          </w:p>
        </w:tc>
        <w:tc>
          <w:tcPr>
            <w:tcW w:w="1810" w:type="dxa"/>
            <w:gridSpan w:val="3"/>
            <w:tcBorders>
              <w:top w:val="single" w:sz="4" w:space="0" w:color="auto"/>
            </w:tcBorders>
          </w:tcPr>
          <w:p w:rsidR="00000000" w:rsidRDefault="00000000">
            <w:pPr>
              <w:spacing w:before="20" w:after="30"/>
              <w:ind w:right="510"/>
              <w:jc w:val="right"/>
              <w:rPr>
                <w:bCs/>
                <w:snapToGrid w:val="0"/>
                <w:sz w:val="20"/>
                <w:lang w:val="fr-CH"/>
              </w:rPr>
            </w:pPr>
            <w:r>
              <w:rPr>
                <w:bCs/>
                <w:snapToGrid w:val="0"/>
                <w:sz w:val="20"/>
                <w:lang w:val="fr-CH"/>
              </w:rPr>
              <w:t>26 772</w:t>
            </w:r>
          </w:p>
        </w:tc>
      </w:tr>
      <w:tr w:rsidR="00000000">
        <w:tblPrEx>
          <w:tblBorders>
            <w:top w:val="none" w:sz="0" w:space="0" w:color="auto"/>
            <w:bottom w:val="none" w:sz="0" w:space="0" w:color="auto"/>
          </w:tblBorders>
          <w:tblCellMar>
            <w:top w:w="0" w:type="dxa"/>
            <w:bottom w:w="0" w:type="dxa"/>
          </w:tblCellMar>
        </w:tblPrEx>
        <w:trPr>
          <w:gridAfter w:val="2"/>
          <w:wAfter w:w="59" w:type="dxa"/>
          <w:cantSplit/>
          <w:trHeight w:val="192"/>
          <w:tblHeader/>
          <w:jc w:val="center"/>
        </w:trPr>
        <w:tc>
          <w:tcPr>
            <w:tcW w:w="2546" w:type="dxa"/>
            <w:gridSpan w:val="3"/>
            <w:vMerge/>
            <w:vAlign w:val="center"/>
          </w:tcPr>
          <w:p w:rsidR="00000000" w:rsidRDefault="00000000">
            <w:pPr>
              <w:spacing w:before="20" w:after="30"/>
              <w:rPr>
                <w:b/>
                <w:snapToGrid w:val="0"/>
                <w:sz w:val="20"/>
                <w:lang w:val="fr-CH"/>
              </w:rPr>
            </w:pPr>
          </w:p>
        </w:tc>
        <w:tc>
          <w:tcPr>
            <w:tcW w:w="1116" w:type="dxa"/>
            <w:gridSpan w:val="3"/>
          </w:tcPr>
          <w:p w:rsidR="00000000" w:rsidRDefault="00000000">
            <w:pPr>
              <w:spacing w:before="20" w:after="30"/>
              <w:ind w:right="170"/>
              <w:jc w:val="right"/>
              <w:rPr>
                <w:bCs/>
                <w:snapToGrid w:val="0"/>
                <w:sz w:val="20"/>
                <w:lang w:val="fr-CH"/>
              </w:rPr>
            </w:pPr>
            <w:r>
              <w:rPr>
                <w:bCs/>
                <w:snapToGrid w:val="0"/>
                <w:sz w:val="20"/>
                <w:lang w:val="fr-CH"/>
              </w:rPr>
              <w:t>1998</w:t>
            </w:r>
          </w:p>
        </w:tc>
        <w:tc>
          <w:tcPr>
            <w:tcW w:w="1280" w:type="dxa"/>
            <w:gridSpan w:val="3"/>
          </w:tcPr>
          <w:p w:rsidR="00000000" w:rsidRDefault="00000000">
            <w:pPr>
              <w:spacing w:before="20" w:after="30"/>
              <w:ind w:right="170"/>
              <w:jc w:val="right"/>
              <w:rPr>
                <w:bCs/>
                <w:snapToGrid w:val="0"/>
                <w:sz w:val="20"/>
                <w:lang w:val="fr-CH"/>
              </w:rPr>
            </w:pPr>
            <w:r>
              <w:rPr>
                <w:bCs/>
                <w:snapToGrid w:val="0"/>
                <w:sz w:val="20"/>
                <w:lang w:val="fr-CH"/>
              </w:rPr>
              <w:t>271 499</w:t>
            </w:r>
          </w:p>
        </w:tc>
        <w:tc>
          <w:tcPr>
            <w:tcW w:w="1116" w:type="dxa"/>
            <w:gridSpan w:val="2"/>
          </w:tcPr>
          <w:p w:rsidR="00000000" w:rsidRDefault="00000000">
            <w:pPr>
              <w:spacing w:before="20" w:after="30"/>
              <w:ind w:right="170"/>
              <w:jc w:val="right"/>
              <w:rPr>
                <w:bCs/>
                <w:snapToGrid w:val="0"/>
                <w:sz w:val="20"/>
                <w:lang w:val="fr-CH"/>
              </w:rPr>
            </w:pPr>
            <w:r>
              <w:rPr>
                <w:bCs/>
                <w:snapToGrid w:val="0"/>
                <w:sz w:val="20"/>
                <w:lang w:val="fr-CH"/>
              </w:rPr>
              <w:t>226 993</w:t>
            </w:r>
          </w:p>
        </w:tc>
        <w:tc>
          <w:tcPr>
            <w:tcW w:w="1429" w:type="dxa"/>
            <w:gridSpan w:val="2"/>
          </w:tcPr>
          <w:p w:rsidR="00000000" w:rsidRDefault="00000000">
            <w:pPr>
              <w:spacing w:before="20" w:after="30"/>
              <w:ind w:right="170"/>
              <w:jc w:val="right"/>
              <w:rPr>
                <w:bCs/>
                <w:snapToGrid w:val="0"/>
                <w:sz w:val="20"/>
                <w:lang w:val="fr-CH"/>
              </w:rPr>
            </w:pPr>
            <w:r>
              <w:rPr>
                <w:bCs/>
                <w:snapToGrid w:val="0"/>
                <w:sz w:val="20"/>
                <w:lang w:val="fr-CH"/>
              </w:rPr>
              <w:t>22 789</w:t>
            </w:r>
          </w:p>
        </w:tc>
        <w:tc>
          <w:tcPr>
            <w:tcW w:w="1810" w:type="dxa"/>
            <w:gridSpan w:val="3"/>
          </w:tcPr>
          <w:p w:rsidR="00000000" w:rsidRDefault="00000000">
            <w:pPr>
              <w:spacing w:before="20" w:after="30"/>
              <w:ind w:right="510"/>
              <w:jc w:val="right"/>
              <w:rPr>
                <w:bCs/>
                <w:snapToGrid w:val="0"/>
                <w:sz w:val="20"/>
                <w:lang w:val="fr-CH"/>
              </w:rPr>
            </w:pPr>
            <w:r>
              <w:rPr>
                <w:bCs/>
                <w:snapToGrid w:val="0"/>
                <w:sz w:val="20"/>
                <w:lang w:val="fr-CH"/>
              </w:rPr>
              <w:t>21 717</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tcBorders>
              <w:bottom w:val="single" w:sz="4" w:space="0" w:color="auto"/>
            </w:tcBorders>
            <w:vAlign w:val="center"/>
          </w:tcPr>
          <w:p w:rsidR="00000000" w:rsidRDefault="00000000">
            <w:pPr>
              <w:spacing w:before="20" w:after="30"/>
              <w:rPr>
                <w:b/>
                <w:snapToGrid w:val="0"/>
                <w:sz w:val="20"/>
                <w:lang w:val="fr-CH"/>
              </w:rPr>
            </w:pPr>
          </w:p>
        </w:tc>
        <w:tc>
          <w:tcPr>
            <w:tcW w:w="1116" w:type="dxa"/>
            <w:gridSpan w:val="3"/>
            <w:tcBorders>
              <w:bottom w:val="single" w:sz="4" w:space="0" w:color="auto"/>
            </w:tcBorders>
          </w:tcPr>
          <w:p w:rsidR="00000000" w:rsidRDefault="00000000">
            <w:pPr>
              <w:spacing w:before="20" w:after="30"/>
              <w:ind w:right="170"/>
              <w:jc w:val="right"/>
              <w:rPr>
                <w:bCs/>
                <w:snapToGrid w:val="0"/>
                <w:sz w:val="20"/>
                <w:lang w:val="fr-CH"/>
              </w:rPr>
            </w:pPr>
            <w:r>
              <w:rPr>
                <w:bCs/>
                <w:snapToGrid w:val="0"/>
                <w:sz w:val="20"/>
                <w:lang w:val="fr-CH"/>
              </w:rPr>
              <w:t>1999</w:t>
            </w:r>
          </w:p>
        </w:tc>
        <w:tc>
          <w:tcPr>
            <w:tcW w:w="1280" w:type="dxa"/>
            <w:gridSpan w:val="3"/>
            <w:tcBorders>
              <w:bottom w:val="single" w:sz="4" w:space="0" w:color="auto"/>
            </w:tcBorders>
          </w:tcPr>
          <w:p w:rsidR="00000000" w:rsidRDefault="00000000">
            <w:pPr>
              <w:spacing w:before="20" w:after="30"/>
              <w:ind w:right="170"/>
              <w:jc w:val="right"/>
              <w:rPr>
                <w:bCs/>
                <w:snapToGrid w:val="0"/>
                <w:sz w:val="20"/>
                <w:lang w:val="fr-CH"/>
              </w:rPr>
            </w:pPr>
            <w:r>
              <w:rPr>
                <w:bCs/>
                <w:snapToGrid w:val="0"/>
                <w:sz w:val="20"/>
                <w:lang w:val="fr-CH"/>
              </w:rPr>
              <w:t>242 702</w:t>
            </w:r>
          </w:p>
        </w:tc>
        <w:tc>
          <w:tcPr>
            <w:tcW w:w="1116" w:type="dxa"/>
            <w:gridSpan w:val="2"/>
            <w:tcBorders>
              <w:bottom w:val="single" w:sz="4" w:space="0" w:color="auto"/>
            </w:tcBorders>
          </w:tcPr>
          <w:p w:rsidR="00000000" w:rsidRDefault="00000000">
            <w:pPr>
              <w:spacing w:before="20" w:after="30"/>
              <w:ind w:right="170"/>
              <w:jc w:val="right"/>
              <w:rPr>
                <w:bCs/>
                <w:snapToGrid w:val="0"/>
                <w:sz w:val="20"/>
                <w:lang w:val="fr-CH"/>
              </w:rPr>
            </w:pPr>
            <w:r>
              <w:rPr>
                <w:bCs/>
                <w:snapToGrid w:val="0"/>
                <w:sz w:val="20"/>
                <w:lang w:val="fr-CH"/>
              </w:rPr>
              <w:t>204 579</w:t>
            </w:r>
          </w:p>
        </w:tc>
        <w:tc>
          <w:tcPr>
            <w:tcW w:w="1429" w:type="dxa"/>
            <w:gridSpan w:val="2"/>
            <w:tcBorders>
              <w:bottom w:val="single" w:sz="4" w:space="0" w:color="auto"/>
            </w:tcBorders>
          </w:tcPr>
          <w:p w:rsidR="00000000" w:rsidRDefault="00000000">
            <w:pPr>
              <w:spacing w:before="20" w:after="30"/>
              <w:ind w:right="170"/>
              <w:jc w:val="right"/>
              <w:rPr>
                <w:bCs/>
                <w:snapToGrid w:val="0"/>
                <w:sz w:val="20"/>
                <w:lang w:val="fr-CH"/>
              </w:rPr>
            </w:pPr>
            <w:r>
              <w:rPr>
                <w:bCs/>
                <w:snapToGrid w:val="0"/>
                <w:sz w:val="20"/>
                <w:lang w:val="fr-CH"/>
              </w:rPr>
              <w:t>22 942</w:t>
            </w:r>
          </w:p>
        </w:tc>
        <w:tc>
          <w:tcPr>
            <w:tcW w:w="1810" w:type="dxa"/>
            <w:gridSpan w:val="3"/>
            <w:tcBorders>
              <w:bottom w:val="single" w:sz="4" w:space="0" w:color="auto"/>
            </w:tcBorders>
          </w:tcPr>
          <w:p w:rsidR="00000000" w:rsidRDefault="00000000">
            <w:pPr>
              <w:spacing w:before="20" w:after="30"/>
              <w:ind w:right="510"/>
              <w:jc w:val="right"/>
              <w:rPr>
                <w:bCs/>
                <w:snapToGrid w:val="0"/>
                <w:sz w:val="20"/>
                <w:lang w:val="fr-CH"/>
              </w:rPr>
            </w:pPr>
            <w:r>
              <w:rPr>
                <w:bCs/>
                <w:snapToGrid w:val="0"/>
                <w:sz w:val="20"/>
                <w:lang w:val="fr-CH"/>
              </w:rPr>
              <w:t>15 181</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val="restart"/>
            <w:tcBorders>
              <w:top w:val="single" w:sz="4" w:space="0" w:color="auto"/>
            </w:tcBorders>
            <w:vAlign w:val="center"/>
          </w:tcPr>
          <w:p w:rsidR="00000000" w:rsidRDefault="00000000">
            <w:pPr>
              <w:spacing w:before="20" w:after="30"/>
              <w:rPr>
                <w:snapToGrid w:val="0"/>
                <w:sz w:val="20"/>
                <w:lang w:val="fr-CH"/>
              </w:rPr>
            </w:pPr>
            <w:r>
              <w:rPr>
                <w:snapToGrid w:val="0"/>
                <w:sz w:val="20"/>
                <w:lang w:val="fr-CH"/>
              </w:rPr>
              <w:t>Minas Gerais</w:t>
            </w:r>
          </w:p>
        </w:tc>
        <w:tc>
          <w:tcPr>
            <w:tcW w:w="1116" w:type="dxa"/>
            <w:gridSpan w:val="3"/>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51 494</w:t>
            </w:r>
          </w:p>
        </w:tc>
        <w:tc>
          <w:tcPr>
            <w:tcW w:w="1116" w:type="dxa"/>
            <w:gridSpan w:val="2"/>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39 202</w:t>
            </w:r>
          </w:p>
        </w:tc>
        <w:tc>
          <w:tcPr>
            <w:tcW w:w="1429" w:type="dxa"/>
            <w:gridSpan w:val="2"/>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3 806</w:t>
            </w:r>
          </w:p>
        </w:tc>
        <w:tc>
          <w:tcPr>
            <w:tcW w:w="1810" w:type="dxa"/>
            <w:gridSpan w:val="3"/>
            <w:tcBorders>
              <w:top w:val="single" w:sz="4" w:space="0" w:color="auto"/>
            </w:tcBorders>
          </w:tcPr>
          <w:p w:rsidR="00000000" w:rsidRDefault="00000000">
            <w:pPr>
              <w:spacing w:before="20" w:after="30"/>
              <w:ind w:right="510"/>
              <w:jc w:val="right"/>
              <w:rPr>
                <w:snapToGrid w:val="0"/>
                <w:sz w:val="20"/>
                <w:lang w:val="fr-CH"/>
              </w:rPr>
            </w:pPr>
            <w:r>
              <w:rPr>
                <w:snapToGrid w:val="0"/>
                <w:sz w:val="20"/>
                <w:lang w:val="fr-CH"/>
              </w:rPr>
              <w:t xml:space="preserve"> 8 486</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vAlign w:val="center"/>
          </w:tcPr>
          <w:p w:rsidR="00000000" w:rsidRDefault="00000000">
            <w:pPr>
              <w:spacing w:before="20" w:after="30"/>
              <w:rPr>
                <w:snapToGrid w:val="0"/>
                <w:sz w:val="20"/>
                <w:lang w:val="fr-CH"/>
              </w:rPr>
            </w:pPr>
          </w:p>
        </w:tc>
        <w:tc>
          <w:tcPr>
            <w:tcW w:w="1116" w:type="dxa"/>
            <w:gridSpan w:val="3"/>
          </w:tcPr>
          <w:p w:rsidR="00000000" w:rsidRDefault="00000000">
            <w:pPr>
              <w:spacing w:before="20" w:after="3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20" w:after="30"/>
              <w:ind w:right="170"/>
              <w:jc w:val="right"/>
              <w:rPr>
                <w:snapToGrid w:val="0"/>
                <w:sz w:val="20"/>
                <w:lang w:val="fr-CH"/>
              </w:rPr>
            </w:pPr>
            <w:r>
              <w:rPr>
                <w:snapToGrid w:val="0"/>
                <w:sz w:val="20"/>
                <w:lang w:val="fr-CH"/>
              </w:rPr>
              <w:t xml:space="preserve"> 48 643</w:t>
            </w:r>
          </w:p>
        </w:tc>
        <w:tc>
          <w:tcPr>
            <w:tcW w:w="1116" w:type="dxa"/>
            <w:gridSpan w:val="2"/>
          </w:tcPr>
          <w:p w:rsidR="00000000" w:rsidRDefault="00000000">
            <w:pPr>
              <w:spacing w:before="20" w:after="30"/>
              <w:ind w:right="170"/>
              <w:jc w:val="right"/>
              <w:rPr>
                <w:snapToGrid w:val="0"/>
                <w:sz w:val="20"/>
                <w:lang w:val="fr-CH"/>
              </w:rPr>
            </w:pPr>
            <w:r>
              <w:rPr>
                <w:snapToGrid w:val="0"/>
                <w:sz w:val="20"/>
                <w:lang w:val="fr-CH"/>
              </w:rPr>
              <w:t>40 051</w:t>
            </w:r>
          </w:p>
        </w:tc>
        <w:tc>
          <w:tcPr>
            <w:tcW w:w="1429" w:type="dxa"/>
            <w:gridSpan w:val="2"/>
          </w:tcPr>
          <w:p w:rsidR="00000000" w:rsidRDefault="00000000">
            <w:pPr>
              <w:spacing w:before="20" w:after="30"/>
              <w:ind w:right="170"/>
              <w:jc w:val="right"/>
              <w:rPr>
                <w:snapToGrid w:val="0"/>
                <w:sz w:val="20"/>
                <w:lang w:val="fr-CH"/>
              </w:rPr>
            </w:pPr>
            <w:r>
              <w:rPr>
                <w:snapToGrid w:val="0"/>
                <w:sz w:val="20"/>
                <w:lang w:val="fr-CH"/>
              </w:rPr>
              <w:t xml:space="preserve"> 3 319</w:t>
            </w:r>
          </w:p>
        </w:tc>
        <w:tc>
          <w:tcPr>
            <w:tcW w:w="1810" w:type="dxa"/>
            <w:gridSpan w:val="3"/>
          </w:tcPr>
          <w:p w:rsidR="00000000" w:rsidRDefault="00000000">
            <w:pPr>
              <w:spacing w:before="20" w:after="30"/>
              <w:ind w:right="510"/>
              <w:jc w:val="right"/>
              <w:rPr>
                <w:snapToGrid w:val="0"/>
                <w:sz w:val="20"/>
                <w:lang w:val="fr-CH"/>
              </w:rPr>
            </w:pPr>
            <w:r>
              <w:rPr>
                <w:snapToGrid w:val="0"/>
                <w:sz w:val="20"/>
                <w:lang w:val="fr-CH"/>
              </w:rPr>
              <w:t xml:space="preserve"> 5 273</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tcBorders>
              <w:bottom w:val="single" w:sz="4" w:space="0" w:color="auto"/>
            </w:tcBorders>
            <w:vAlign w:val="center"/>
          </w:tcPr>
          <w:p w:rsidR="00000000" w:rsidRDefault="00000000">
            <w:pPr>
              <w:spacing w:before="20" w:after="30"/>
              <w:rPr>
                <w:snapToGrid w:val="0"/>
                <w:sz w:val="20"/>
                <w:lang w:val="fr-CH"/>
              </w:rPr>
            </w:pPr>
          </w:p>
        </w:tc>
        <w:tc>
          <w:tcPr>
            <w:tcW w:w="1116" w:type="dxa"/>
            <w:gridSpan w:val="3"/>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46 491</w:t>
            </w:r>
          </w:p>
        </w:tc>
        <w:tc>
          <w:tcPr>
            <w:tcW w:w="1116" w:type="dxa"/>
            <w:gridSpan w:val="2"/>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39 780</w:t>
            </w:r>
          </w:p>
        </w:tc>
        <w:tc>
          <w:tcPr>
            <w:tcW w:w="1429" w:type="dxa"/>
            <w:gridSpan w:val="2"/>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3 771</w:t>
            </w:r>
          </w:p>
        </w:tc>
        <w:tc>
          <w:tcPr>
            <w:tcW w:w="1810" w:type="dxa"/>
            <w:gridSpan w:val="3"/>
            <w:tcBorders>
              <w:bottom w:val="single" w:sz="4" w:space="0" w:color="auto"/>
            </w:tcBorders>
          </w:tcPr>
          <w:p w:rsidR="00000000" w:rsidRDefault="00000000">
            <w:pPr>
              <w:spacing w:before="20" w:after="30"/>
              <w:ind w:right="510"/>
              <w:jc w:val="right"/>
              <w:rPr>
                <w:snapToGrid w:val="0"/>
                <w:sz w:val="20"/>
                <w:lang w:val="fr-CH"/>
              </w:rPr>
            </w:pPr>
            <w:r>
              <w:rPr>
                <w:snapToGrid w:val="0"/>
                <w:sz w:val="20"/>
                <w:lang w:val="fr-CH"/>
              </w:rPr>
              <w:t xml:space="preserve"> 2 940</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val="restart"/>
            <w:tcBorders>
              <w:top w:val="single" w:sz="4" w:space="0" w:color="auto"/>
            </w:tcBorders>
            <w:vAlign w:val="center"/>
          </w:tcPr>
          <w:p w:rsidR="00000000" w:rsidRDefault="00000000">
            <w:pPr>
              <w:spacing w:before="20" w:after="30"/>
              <w:rPr>
                <w:snapToGrid w:val="0"/>
                <w:sz w:val="20"/>
                <w:lang w:val="fr-CH"/>
              </w:rPr>
            </w:pPr>
            <w:r>
              <w:rPr>
                <w:snapToGrid w:val="0"/>
                <w:sz w:val="20"/>
                <w:lang w:val="fr-CH"/>
              </w:rPr>
              <w:t>Espírito Santo</w:t>
            </w:r>
          </w:p>
        </w:tc>
        <w:tc>
          <w:tcPr>
            <w:tcW w:w="1116" w:type="dxa"/>
            <w:gridSpan w:val="3"/>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6 200</w:t>
            </w:r>
          </w:p>
        </w:tc>
        <w:tc>
          <w:tcPr>
            <w:tcW w:w="1116" w:type="dxa"/>
            <w:gridSpan w:val="2"/>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5 056</w:t>
            </w:r>
          </w:p>
        </w:tc>
        <w:tc>
          <w:tcPr>
            <w:tcW w:w="1429" w:type="dxa"/>
            <w:gridSpan w:val="2"/>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604</w:t>
            </w:r>
          </w:p>
        </w:tc>
        <w:tc>
          <w:tcPr>
            <w:tcW w:w="1810" w:type="dxa"/>
            <w:gridSpan w:val="3"/>
            <w:tcBorders>
              <w:top w:val="single" w:sz="4" w:space="0" w:color="auto"/>
            </w:tcBorders>
          </w:tcPr>
          <w:p w:rsidR="00000000" w:rsidRDefault="00000000">
            <w:pPr>
              <w:spacing w:before="20" w:after="30"/>
              <w:ind w:right="510"/>
              <w:jc w:val="right"/>
              <w:rPr>
                <w:snapToGrid w:val="0"/>
                <w:sz w:val="20"/>
                <w:lang w:val="fr-CH"/>
              </w:rPr>
            </w:pPr>
            <w:r>
              <w:rPr>
                <w:snapToGrid w:val="0"/>
                <w:sz w:val="20"/>
                <w:lang w:val="fr-CH"/>
              </w:rPr>
              <w:t xml:space="preserve"> 540</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vAlign w:val="center"/>
          </w:tcPr>
          <w:p w:rsidR="00000000" w:rsidRDefault="00000000">
            <w:pPr>
              <w:spacing w:before="20" w:after="30"/>
              <w:rPr>
                <w:snapToGrid w:val="0"/>
                <w:sz w:val="20"/>
                <w:lang w:val="fr-CH"/>
              </w:rPr>
            </w:pPr>
          </w:p>
        </w:tc>
        <w:tc>
          <w:tcPr>
            <w:tcW w:w="1116" w:type="dxa"/>
            <w:gridSpan w:val="3"/>
          </w:tcPr>
          <w:p w:rsidR="00000000" w:rsidRDefault="00000000">
            <w:pPr>
              <w:spacing w:before="20" w:after="3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20" w:after="30"/>
              <w:ind w:right="170"/>
              <w:jc w:val="right"/>
              <w:rPr>
                <w:snapToGrid w:val="0"/>
                <w:sz w:val="20"/>
                <w:lang w:val="fr-CH"/>
              </w:rPr>
            </w:pPr>
            <w:r>
              <w:rPr>
                <w:snapToGrid w:val="0"/>
                <w:sz w:val="20"/>
                <w:lang w:val="fr-CH"/>
              </w:rPr>
              <w:t xml:space="preserve"> 5 925</w:t>
            </w:r>
          </w:p>
        </w:tc>
        <w:tc>
          <w:tcPr>
            <w:tcW w:w="1116" w:type="dxa"/>
            <w:gridSpan w:val="2"/>
          </w:tcPr>
          <w:p w:rsidR="00000000" w:rsidRDefault="00000000">
            <w:pPr>
              <w:spacing w:before="20" w:after="30"/>
              <w:ind w:right="170"/>
              <w:jc w:val="right"/>
              <w:rPr>
                <w:snapToGrid w:val="0"/>
                <w:sz w:val="20"/>
                <w:lang w:val="fr-CH"/>
              </w:rPr>
            </w:pPr>
            <w:r>
              <w:rPr>
                <w:snapToGrid w:val="0"/>
                <w:sz w:val="20"/>
                <w:lang w:val="fr-CH"/>
              </w:rPr>
              <w:t xml:space="preserve"> 5 070</w:t>
            </w:r>
          </w:p>
        </w:tc>
        <w:tc>
          <w:tcPr>
            <w:tcW w:w="1429" w:type="dxa"/>
            <w:gridSpan w:val="2"/>
          </w:tcPr>
          <w:p w:rsidR="00000000" w:rsidRDefault="00000000">
            <w:pPr>
              <w:spacing w:before="20" w:after="30"/>
              <w:ind w:right="170"/>
              <w:jc w:val="right"/>
              <w:rPr>
                <w:snapToGrid w:val="0"/>
                <w:sz w:val="20"/>
                <w:lang w:val="fr-CH"/>
              </w:rPr>
            </w:pPr>
            <w:r>
              <w:rPr>
                <w:snapToGrid w:val="0"/>
                <w:sz w:val="20"/>
                <w:lang w:val="fr-CH"/>
              </w:rPr>
              <w:t xml:space="preserve"> 516</w:t>
            </w:r>
          </w:p>
        </w:tc>
        <w:tc>
          <w:tcPr>
            <w:tcW w:w="1810" w:type="dxa"/>
            <w:gridSpan w:val="3"/>
          </w:tcPr>
          <w:p w:rsidR="00000000" w:rsidRDefault="00000000">
            <w:pPr>
              <w:spacing w:before="20" w:after="30"/>
              <w:ind w:right="510"/>
              <w:jc w:val="right"/>
              <w:rPr>
                <w:snapToGrid w:val="0"/>
                <w:sz w:val="20"/>
                <w:lang w:val="fr-CH"/>
              </w:rPr>
            </w:pPr>
            <w:r>
              <w:rPr>
                <w:snapToGrid w:val="0"/>
                <w:sz w:val="20"/>
                <w:lang w:val="fr-CH"/>
              </w:rPr>
              <w:t xml:space="preserve"> 339</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tcBorders>
              <w:bottom w:val="single" w:sz="4" w:space="0" w:color="auto"/>
            </w:tcBorders>
            <w:vAlign w:val="center"/>
          </w:tcPr>
          <w:p w:rsidR="00000000" w:rsidRDefault="00000000">
            <w:pPr>
              <w:spacing w:before="20" w:after="30"/>
              <w:rPr>
                <w:snapToGrid w:val="0"/>
                <w:sz w:val="20"/>
                <w:lang w:val="fr-CH"/>
              </w:rPr>
            </w:pPr>
          </w:p>
        </w:tc>
        <w:tc>
          <w:tcPr>
            <w:tcW w:w="1116" w:type="dxa"/>
            <w:gridSpan w:val="3"/>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5 646</w:t>
            </w:r>
          </w:p>
        </w:tc>
        <w:tc>
          <w:tcPr>
            <w:tcW w:w="1116" w:type="dxa"/>
            <w:gridSpan w:val="2"/>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4 842</w:t>
            </w:r>
          </w:p>
        </w:tc>
        <w:tc>
          <w:tcPr>
            <w:tcW w:w="1429" w:type="dxa"/>
            <w:gridSpan w:val="2"/>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561</w:t>
            </w:r>
          </w:p>
        </w:tc>
        <w:tc>
          <w:tcPr>
            <w:tcW w:w="1810" w:type="dxa"/>
            <w:gridSpan w:val="3"/>
            <w:tcBorders>
              <w:bottom w:val="single" w:sz="4" w:space="0" w:color="auto"/>
            </w:tcBorders>
          </w:tcPr>
          <w:p w:rsidR="00000000" w:rsidRDefault="00000000">
            <w:pPr>
              <w:spacing w:before="20" w:after="30"/>
              <w:ind w:right="510"/>
              <w:jc w:val="right"/>
              <w:rPr>
                <w:snapToGrid w:val="0"/>
                <w:sz w:val="20"/>
                <w:lang w:val="fr-CH"/>
              </w:rPr>
            </w:pPr>
            <w:r>
              <w:rPr>
                <w:snapToGrid w:val="0"/>
                <w:sz w:val="20"/>
                <w:lang w:val="fr-CH"/>
              </w:rPr>
              <w:t xml:space="preserve"> 243</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val="restart"/>
            <w:tcBorders>
              <w:top w:val="single" w:sz="4" w:space="0" w:color="auto"/>
            </w:tcBorders>
            <w:vAlign w:val="center"/>
          </w:tcPr>
          <w:p w:rsidR="00000000" w:rsidRDefault="00000000">
            <w:pPr>
              <w:spacing w:before="20" w:after="30"/>
              <w:rPr>
                <w:snapToGrid w:val="0"/>
                <w:sz w:val="20"/>
                <w:lang w:val="fr-CH"/>
              </w:rPr>
            </w:pPr>
            <w:r>
              <w:rPr>
                <w:snapToGrid w:val="0"/>
                <w:sz w:val="20"/>
                <w:lang w:val="fr-CH"/>
              </w:rPr>
              <w:t>Rio de Janeiro</w:t>
            </w:r>
          </w:p>
        </w:tc>
        <w:tc>
          <w:tcPr>
            <w:tcW w:w="1116" w:type="dxa"/>
            <w:gridSpan w:val="3"/>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25 382</w:t>
            </w:r>
          </w:p>
        </w:tc>
        <w:tc>
          <w:tcPr>
            <w:tcW w:w="1116" w:type="dxa"/>
            <w:gridSpan w:val="2"/>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20 386</w:t>
            </w:r>
          </w:p>
        </w:tc>
        <w:tc>
          <w:tcPr>
            <w:tcW w:w="1429" w:type="dxa"/>
            <w:gridSpan w:val="2"/>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4 095</w:t>
            </w:r>
          </w:p>
        </w:tc>
        <w:tc>
          <w:tcPr>
            <w:tcW w:w="1810" w:type="dxa"/>
            <w:gridSpan w:val="3"/>
            <w:tcBorders>
              <w:top w:val="single" w:sz="4" w:space="0" w:color="auto"/>
            </w:tcBorders>
          </w:tcPr>
          <w:p w:rsidR="00000000" w:rsidRDefault="00000000">
            <w:pPr>
              <w:spacing w:before="20" w:after="30"/>
              <w:ind w:right="510"/>
              <w:jc w:val="right"/>
              <w:rPr>
                <w:snapToGrid w:val="0"/>
                <w:sz w:val="20"/>
                <w:lang w:val="fr-CH"/>
              </w:rPr>
            </w:pPr>
            <w:r>
              <w:rPr>
                <w:snapToGrid w:val="0"/>
                <w:sz w:val="20"/>
                <w:lang w:val="fr-CH"/>
              </w:rPr>
              <w:t xml:space="preserve"> 901</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vAlign w:val="center"/>
          </w:tcPr>
          <w:p w:rsidR="00000000" w:rsidRDefault="00000000">
            <w:pPr>
              <w:spacing w:before="20" w:after="30"/>
              <w:rPr>
                <w:snapToGrid w:val="0"/>
                <w:sz w:val="20"/>
                <w:lang w:val="fr-CH"/>
              </w:rPr>
            </w:pPr>
          </w:p>
        </w:tc>
        <w:tc>
          <w:tcPr>
            <w:tcW w:w="1116" w:type="dxa"/>
            <w:gridSpan w:val="3"/>
          </w:tcPr>
          <w:p w:rsidR="00000000" w:rsidRDefault="00000000">
            <w:pPr>
              <w:spacing w:before="20" w:after="3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20" w:after="30"/>
              <w:ind w:right="170"/>
              <w:jc w:val="right"/>
              <w:rPr>
                <w:snapToGrid w:val="0"/>
                <w:sz w:val="20"/>
                <w:lang w:val="fr-CH"/>
              </w:rPr>
            </w:pPr>
            <w:r>
              <w:rPr>
                <w:snapToGrid w:val="0"/>
                <w:sz w:val="20"/>
                <w:lang w:val="fr-CH"/>
              </w:rPr>
              <w:t xml:space="preserve"> 24 738</w:t>
            </w:r>
          </w:p>
        </w:tc>
        <w:tc>
          <w:tcPr>
            <w:tcW w:w="1116" w:type="dxa"/>
            <w:gridSpan w:val="2"/>
          </w:tcPr>
          <w:p w:rsidR="00000000" w:rsidRDefault="00000000">
            <w:pPr>
              <w:spacing w:before="20" w:after="30"/>
              <w:ind w:right="170"/>
              <w:jc w:val="right"/>
              <w:rPr>
                <w:snapToGrid w:val="0"/>
                <w:sz w:val="20"/>
                <w:lang w:val="fr-CH"/>
              </w:rPr>
            </w:pPr>
            <w:r>
              <w:rPr>
                <w:snapToGrid w:val="0"/>
                <w:sz w:val="20"/>
                <w:lang w:val="fr-CH"/>
              </w:rPr>
              <w:t xml:space="preserve"> 19 789</w:t>
            </w:r>
          </w:p>
        </w:tc>
        <w:tc>
          <w:tcPr>
            <w:tcW w:w="1429" w:type="dxa"/>
            <w:gridSpan w:val="2"/>
          </w:tcPr>
          <w:p w:rsidR="00000000" w:rsidRDefault="00000000">
            <w:pPr>
              <w:spacing w:before="20" w:after="30"/>
              <w:ind w:right="170"/>
              <w:jc w:val="right"/>
              <w:rPr>
                <w:snapToGrid w:val="0"/>
                <w:sz w:val="20"/>
                <w:lang w:val="fr-CH"/>
              </w:rPr>
            </w:pPr>
            <w:r>
              <w:rPr>
                <w:snapToGrid w:val="0"/>
                <w:sz w:val="20"/>
                <w:lang w:val="fr-CH"/>
              </w:rPr>
              <w:t xml:space="preserve"> 3 806</w:t>
            </w:r>
          </w:p>
        </w:tc>
        <w:tc>
          <w:tcPr>
            <w:tcW w:w="1810" w:type="dxa"/>
            <w:gridSpan w:val="3"/>
          </w:tcPr>
          <w:p w:rsidR="00000000" w:rsidRDefault="00000000">
            <w:pPr>
              <w:spacing w:before="20" w:after="30"/>
              <w:ind w:right="510"/>
              <w:jc w:val="right"/>
              <w:rPr>
                <w:snapToGrid w:val="0"/>
                <w:sz w:val="20"/>
                <w:lang w:val="fr-CH"/>
              </w:rPr>
            </w:pPr>
            <w:r>
              <w:rPr>
                <w:snapToGrid w:val="0"/>
                <w:sz w:val="20"/>
                <w:lang w:val="fr-CH"/>
              </w:rPr>
              <w:t>1 143</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tcBorders>
              <w:bottom w:val="single" w:sz="4" w:space="0" w:color="auto"/>
            </w:tcBorders>
            <w:vAlign w:val="center"/>
          </w:tcPr>
          <w:p w:rsidR="00000000" w:rsidRDefault="00000000">
            <w:pPr>
              <w:spacing w:before="20" w:after="30"/>
              <w:rPr>
                <w:snapToGrid w:val="0"/>
                <w:sz w:val="20"/>
                <w:lang w:val="fr-CH"/>
              </w:rPr>
            </w:pPr>
          </w:p>
        </w:tc>
        <w:tc>
          <w:tcPr>
            <w:tcW w:w="1116" w:type="dxa"/>
            <w:gridSpan w:val="3"/>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1999</w:t>
            </w:r>
          </w:p>
        </w:tc>
        <w:tc>
          <w:tcPr>
            <w:tcW w:w="1280" w:type="dxa"/>
            <w:gridSpan w:val="3"/>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23 272</w:t>
            </w:r>
          </w:p>
        </w:tc>
        <w:tc>
          <w:tcPr>
            <w:tcW w:w="1116" w:type="dxa"/>
            <w:gridSpan w:val="2"/>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18 235</w:t>
            </w:r>
          </w:p>
        </w:tc>
        <w:tc>
          <w:tcPr>
            <w:tcW w:w="1429" w:type="dxa"/>
            <w:gridSpan w:val="2"/>
            <w:tcBorders>
              <w:bottom w:val="single" w:sz="4" w:space="0" w:color="auto"/>
            </w:tcBorders>
          </w:tcPr>
          <w:p w:rsidR="00000000" w:rsidRDefault="00000000">
            <w:pPr>
              <w:spacing w:before="20" w:after="30"/>
              <w:ind w:right="170"/>
              <w:jc w:val="right"/>
              <w:rPr>
                <w:snapToGrid w:val="0"/>
                <w:sz w:val="20"/>
                <w:lang w:val="fr-CH"/>
              </w:rPr>
            </w:pPr>
            <w:r>
              <w:rPr>
                <w:snapToGrid w:val="0"/>
                <w:sz w:val="20"/>
                <w:lang w:val="fr-CH"/>
              </w:rPr>
              <w:t xml:space="preserve"> 3 729</w:t>
            </w:r>
          </w:p>
        </w:tc>
        <w:tc>
          <w:tcPr>
            <w:tcW w:w="1810" w:type="dxa"/>
            <w:gridSpan w:val="3"/>
            <w:tcBorders>
              <w:bottom w:val="single" w:sz="4" w:space="0" w:color="auto"/>
            </w:tcBorders>
          </w:tcPr>
          <w:p w:rsidR="00000000" w:rsidRDefault="00000000">
            <w:pPr>
              <w:spacing w:before="20" w:after="30"/>
              <w:ind w:right="510"/>
              <w:jc w:val="right"/>
              <w:rPr>
                <w:snapToGrid w:val="0"/>
                <w:sz w:val="20"/>
                <w:lang w:val="fr-CH"/>
              </w:rPr>
            </w:pPr>
            <w:r>
              <w:rPr>
                <w:snapToGrid w:val="0"/>
                <w:sz w:val="20"/>
                <w:lang w:val="fr-CH"/>
              </w:rPr>
              <w:t>1 308</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val="restart"/>
            <w:tcBorders>
              <w:top w:val="single" w:sz="4" w:space="0" w:color="auto"/>
            </w:tcBorders>
            <w:vAlign w:val="center"/>
          </w:tcPr>
          <w:p w:rsidR="00000000" w:rsidRDefault="00000000">
            <w:pPr>
              <w:spacing w:before="20" w:after="30"/>
              <w:rPr>
                <w:snapToGrid w:val="0"/>
                <w:sz w:val="20"/>
                <w:lang w:val="fr-CH"/>
              </w:rPr>
            </w:pPr>
            <w:r>
              <w:rPr>
                <w:snapToGrid w:val="0"/>
                <w:sz w:val="20"/>
                <w:lang w:val="fr-CH"/>
              </w:rPr>
              <w:t>São Paulo</w:t>
            </w:r>
          </w:p>
        </w:tc>
        <w:tc>
          <w:tcPr>
            <w:tcW w:w="1116" w:type="dxa"/>
            <w:gridSpan w:val="3"/>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1997</w:t>
            </w:r>
          </w:p>
        </w:tc>
        <w:tc>
          <w:tcPr>
            <w:tcW w:w="1280" w:type="dxa"/>
            <w:gridSpan w:val="3"/>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194 862</w:t>
            </w:r>
          </w:p>
        </w:tc>
        <w:tc>
          <w:tcPr>
            <w:tcW w:w="1116" w:type="dxa"/>
            <w:gridSpan w:val="2"/>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162 564</w:t>
            </w:r>
          </w:p>
        </w:tc>
        <w:tc>
          <w:tcPr>
            <w:tcW w:w="1429" w:type="dxa"/>
            <w:gridSpan w:val="2"/>
            <w:tcBorders>
              <w:top w:val="single" w:sz="4" w:space="0" w:color="auto"/>
            </w:tcBorders>
          </w:tcPr>
          <w:p w:rsidR="00000000" w:rsidRDefault="00000000">
            <w:pPr>
              <w:spacing w:before="20" w:after="30"/>
              <w:ind w:right="170"/>
              <w:jc w:val="right"/>
              <w:rPr>
                <w:snapToGrid w:val="0"/>
                <w:sz w:val="20"/>
                <w:lang w:val="fr-CH"/>
              </w:rPr>
            </w:pPr>
            <w:r>
              <w:rPr>
                <w:snapToGrid w:val="0"/>
                <w:sz w:val="20"/>
                <w:lang w:val="fr-CH"/>
              </w:rPr>
              <w:t>15 453</w:t>
            </w:r>
          </w:p>
        </w:tc>
        <w:tc>
          <w:tcPr>
            <w:tcW w:w="1810" w:type="dxa"/>
            <w:gridSpan w:val="3"/>
            <w:tcBorders>
              <w:top w:val="single" w:sz="4" w:space="0" w:color="auto"/>
            </w:tcBorders>
          </w:tcPr>
          <w:p w:rsidR="00000000" w:rsidRDefault="00000000">
            <w:pPr>
              <w:spacing w:before="20" w:after="30"/>
              <w:ind w:right="510"/>
              <w:jc w:val="right"/>
              <w:rPr>
                <w:snapToGrid w:val="0"/>
                <w:sz w:val="20"/>
                <w:lang w:val="fr-CH"/>
              </w:rPr>
            </w:pPr>
            <w:r>
              <w:rPr>
                <w:snapToGrid w:val="0"/>
                <w:sz w:val="20"/>
                <w:lang w:val="fr-CH"/>
              </w:rPr>
              <w:t>16 845</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tcPr>
          <w:p w:rsidR="00000000" w:rsidRDefault="00000000">
            <w:pPr>
              <w:spacing w:before="20" w:after="30"/>
              <w:rPr>
                <w:snapToGrid w:val="0"/>
                <w:sz w:val="20"/>
                <w:lang w:val="fr-CH"/>
              </w:rPr>
            </w:pPr>
          </w:p>
        </w:tc>
        <w:tc>
          <w:tcPr>
            <w:tcW w:w="1116" w:type="dxa"/>
            <w:gridSpan w:val="3"/>
          </w:tcPr>
          <w:p w:rsidR="00000000" w:rsidRDefault="00000000">
            <w:pPr>
              <w:spacing w:before="20" w:after="30"/>
              <w:ind w:right="170"/>
              <w:jc w:val="right"/>
              <w:rPr>
                <w:snapToGrid w:val="0"/>
                <w:sz w:val="20"/>
                <w:lang w:val="fr-CH"/>
              </w:rPr>
            </w:pPr>
            <w:r>
              <w:rPr>
                <w:snapToGrid w:val="0"/>
                <w:sz w:val="20"/>
                <w:lang w:val="fr-CH"/>
              </w:rPr>
              <w:t>1998</w:t>
            </w:r>
          </w:p>
        </w:tc>
        <w:tc>
          <w:tcPr>
            <w:tcW w:w="1280" w:type="dxa"/>
            <w:gridSpan w:val="3"/>
          </w:tcPr>
          <w:p w:rsidR="00000000" w:rsidRDefault="00000000">
            <w:pPr>
              <w:spacing w:before="20" w:after="30"/>
              <w:ind w:right="170"/>
              <w:jc w:val="right"/>
              <w:rPr>
                <w:snapToGrid w:val="0"/>
                <w:sz w:val="20"/>
                <w:lang w:val="fr-CH"/>
              </w:rPr>
            </w:pPr>
            <w:r>
              <w:rPr>
                <w:snapToGrid w:val="0"/>
                <w:sz w:val="20"/>
                <w:lang w:val="fr-CH"/>
              </w:rPr>
              <w:t>192 193</w:t>
            </w:r>
          </w:p>
        </w:tc>
        <w:tc>
          <w:tcPr>
            <w:tcW w:w="1116" w:type="dxa"/>
            <w:gridSpan w:val="2"/>
          </w:tcPr>
          <w:p w:rsidR="00000000" w:rsidRDefault="00000000">
            <w:pPr>
              <w:spacing w:before="20" w:after="30"/>
              <w:ind w:right="170"/>
              <w:jc w:val="right"/>
              <w:rPr>
                <w:snapToGrid w:val="0"/>
                <w:sz w:val="20"/>
                <w:lang w:val="fr-CH"/>
              </w:rPr>
            </w:pPr>
            <w:r>
              <w:rPr>
                <w:snapToGrid w:val="0"/>
                <w:sz w:val="20"/>
                <w:lang w:val="fr-CH"/>
              </w:rPr>
              <w:t>162 083</w:t>
            </w:r>
          </w:p>
        </w:tc>
        <w:tc>
          <w:tcPr>
            <w:tcW w:w="1429" w:type="dxa"/>
            <w:gridSpan w:val="2"/>
          </w:tcPr>
          <w:p w:rsidR="00000000" w:rsidRDefault="00000000">
            <w:pPr>
              <w:spacing w:before="20" w:after="30"/>
              <w:ind w:right="170"/>
              <w:jc w:val="right"/>
              <w:rPr>
                <w:snapToGrid w:val="0"/>
                <w:sz w:val="20"/>
                <w:lang w:val="fr-CH"/>
              </w:rPr>
            </w:pPr>
            <w:r>
              <w:rPr>
                <w:snapToGrid w:val="0"/>
                <w:sz w:val="20"/>
                <w:lang w:val="fr-CH"/>
              </w:rPr>
              <w:t>15 148</w:t>
            </w:r>
          </w:p>
        </w:tc>
        <w:tc>
          <w:tcPr>
            <w:tcW w:w="1810" w:type="dxa"/>
            <w:gridSpan w:val="3"/>
          </w:tcPr>
          <w:p w:rsidR="00000000" w:rsidRDefault="00000000">
            <w:pPr>
              <w:spacing w:before="20" w:after="30"/>
              <w:ind w:right="510"/>
              <w:jc w:val="right"/>
              <w:rPr>
                <w:snapToGrid w:val="0"/>
                <w:sz w:val="20"/>
                <w:lang w:val="fr-CH"/>
              </w:rPr>
            </w:pPr>
            <w:r>
              <w:rPr>
                <w:snapToGrid w:val="0"/>
                <w:sz w:val="20"/>
                <w:lang w:val="fr-CH"/>
              </w:rPr>
              <w:t>14 962</w:t>
            </w:r>
          </w:p>
        </w:tc>
      </w:tr>
      <w:tr w:rsidR="00000000">
        <w:tblPrEx>
          <w:tblBorders>
            <w:top w:val="none" w:sz="0" w:space="0" w:color="auto"/>
            <w:bottom w:val="none" w:sz="0" w:space="0" w:color="auto"/>
          </w:tblBorders>
          <w:tblCellMar>
            <w:top w:w="0" w:type="dxa"/>
            <w:bottom w:w="0" w:type="dxa"/>
          </w:tblCellMar>
        </w:tblPrEx>
        <w:trPr>
          <w:gridAfter w:val="2"/>
          <w:wAfter w:w="59" w:type="dxa"/>
          <w:cantSplit/>
          <w:tblHeader/>
          <w:jc w:val="center"/>
        </w:trPr>
        <w:tc>
          <w:tcPr>
            <w:tcW w:w="2546" w:type="dxa"/>
            <w:gridSpan w:val="3"/>
            <w:vMerge/>
          </w:tcPr>
          <w:p w:rsidR="00000000" w:rsidRDefault="00000000">
            <w:pPr>
              <w:spacing w:before="20" w:after="30"/>
              <w:rPr>
                <w:snapToGrid w:val="0"/>
                <w:sz w:val="20"/>
                <w:lang w:val="fr-CH"/>
              </w:rPr>
            </w:pPr>
          </w:p>
        </w:tc>
        <w:tc>
          <w:tcPr>
            <w:tcW w:w="1116" w:type="dxa"/>
            <w:gridSpan w:val="3"/>
          </w:tcPr>
          <w:p w:rsidR="00000000" w:rsidRDefault="00000000">
            <w:pPr>
              <w:spacing w:before="20" w:after="30"/>
              <w:ind w:right="170"/>
              <w:jc w:val="right"/>
              <w:rPr>
                <w:snapToGrid w:val="0"/>
                <w:sz w:val="20"/>
                <w:lang w:val="fr-CH"/>
              </w:rPr>
            </w:pPr>
            <w:r>
              <w:rPr>
                <w:snapToGrid w:val="0"/>
                <w:sz w:val="20"/>
                <w:lang w:val="fr-CH"/>
              </w:rPr>
              <w:t>1999</w:t>
            </w:r>
          </w:p>
        </w:tc>
        <w:tc>
          <w:tcPr>
            <w:tcW w:w="1280" w:type="dxa"/>
            <w:gridSpan w:val="3"/>
          </w:tcPr>
          <w:p w:rsidR="00000000" w:rsidRDefault="00000000">
            <w:pPr>
              <w:spacing w:before="20" w:after="30"/>
              <w:ind w:right="170"/>
              <w:jc w:val="right"/>
              <w:rPr>
                <w:snapToGrid w:val="0"/>
                <w:sz w:val="20"/>
                <w:lang w:val="fr-CH"/>
              </w:rPr>
            </w:pPr>
            <w:r>
              <w:rPr>
                <w:snapToGrid w:val="0"/>
                <w:sz w:val="20"/>
                <w:lang w:val="fr-CH"/>
              </w:rPr>
              <w:t>167 293</w:t>
            </w:r>
          </w:p>
        </w:tc>
        <w:tc>
          <w:tcPr>
            <w:tcW w:w="1116" w:type="dxa"/>
            <w:gridSpan w:val="2"/>
          </w:tcPr>
          <w:p w:rsidR="00000000" w:rsidRDefault="00000000">
            <w:pPr>
              <w:spacing w:before="20" w:after="30"/>
              <w:ind w:right="170"/>
              <w:jc w:val="right"/>
              <w:rPr>
                <w:snapToGrid w:val="0"/>
                <w:sz w:val="20"/>
                <w:lang w:val="fr-CH"/>
              </w:rPr>
            </w:pPr>
            <w:r>
              <w:rPr>
                <w:snapToGrid w:val="0"/>
                <w:sz w:val="20"/>
                <w:lang w:val="fr-CH"/>
              </w:rPr>
              <w:t>141 722</w:t>
            </w:r>
          </w:p>
        </w:tc>
        <w:tc>
          <w:tcPr>
            <w:tcW w:w="1429" w:type="dxa"/>
            <w:gridSpan w:val="2"/>
          </w:tcPr>
          <w:p w:rsidR="00000000" w:rsidRDefault="00000000">
            <w:pPr>
              <w:spacing w:before="20" w:after="30"/>
              <w:ind w:right="170"/>
              <w:jc w:val="right"/>
              <w:rPr>
                <w:snapToGrid w:val="0"/>
                <w:sz w:val="20"/>
                <w:lang w:val="fr-CH"/>
              </w:rPr>
            </w:pPr>
            <w:r>
              <w:rPr>
                <w:snapToGrid w:val="0"/>
                <w:sz w:val="20"/>
                <w:lang w:val="fr-CH"/>
              </w:rPr>
              <w:t>14 881</w:t>
            </w:r>
          </w:p>
        </w:tc>
        <w:tc>
          <w:tcPr>
            <w:tcW w:w="1810" w:type="dxa"/>
            <w:gridSpan w:val="3"/>
          </w:tcPr>
          <w:p w:rsidR="00000000" w:rsidRDefault="00000000">
            <w:pPr>
              <w:spacing w:before="20" w:after="30"/>
              <w:ind w:right="510"/>
              <w:jc w:val="right"/>
              <w:rPr>
                <w:snapToGrid w:val="0"/>
                <w:sz w:val="20"/>
                <w:lang w:val="fr-CH"/>
              </w:rPr>
            </w:pPr>
            <w:r>
              <w:rPr>
                <w:snapToGrid w:val="0"/>
                <w:sz w:val="20"/>
                <w:lang w:val="fr-CH"/>
              </w:rPr>
              <w:t>10 690</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val="restart"/>
            <w:tcBorders>
              <w:top w:val="single" w:sz="4" w:space="0" w:color="auto"/>
              <w:left w:val="nil"/>
              <w:bottom w:val="nil"/>
              <w:right w:val="nil"/>
            </w:tcBorders>
            <w:vAlign w:val="center"/>
          </w:tcPr>
          <w:p w:rsidR="00000000" w:rsidRDefault="00000000">
            <w:pPr>
              <w:spacing w:before="20" w:after="30"/>
              <w:rPr>
                <w:b/>
                <w:bCs/>
                <w:sz w:val="20"/>
                <w:lang w:val="fr-CH"/>
              </w:rPr>
            </w:pPr>
            <w:r>
              <w:rPr>
                <w:b/>
                <w:bCs/>
                <w:sz w:val="20"/>
                <w:lang w:val="fr-CH"/>
              </w:rPr>
              <w:t>Région Sud</w:t>
            </w:r>
          </w:p>
        </w:tc>
        <w:tc>
          <w:tcPr>
            <w:tcW w:w="1116" w:type="dxa"/>
            <w:gridSpan w:val="3"/>
            <w:tcBorders>
              <w:top w:val="single" w:sz="4" w:space="0" w:color="auto"/>
              <w:left w:val="nil"/>
              <w:bottom w:val="nil"/>
              <w:right w:val="nil"/>
            </w:tcBorders>
          </w:tcPr>
          <w:p w:rsidR="00000000" w:rsidRDefault="00000000">
            <w:pPr>
              <w:spacing w:before="20" w:after="30"/>
              <w:ind w:right="170"/>
              <w:jc w:val="right"/>
              <w:rPr>
                <w:bCs/>
                <w:snapToGrid w:val="0"/>
                <w:sz w:val="20"/>
                <w:lang w:val="fr-CH"/>
              </w:rPr>
            </w:pPr>
            <w:r>
              <w:rPr>
                <w:bCs/>
                <w:snapToGrid w:val="0"/>
                <w:sz w:val="20"/>
                <w:lang w:val="fr-CH"/>
              </w:rPr>
              <w:t>1997</w:t>
            </w:r>
          </w:p>
        </w:tc>
        <w:tc>
          <w:tcPr>
            <w:tcW w:w="1274" w:type="dxa"/>
            <w:gridSpan w:val="2"/>
            <w:tcBorders>
              <w:top w:val="single" w:sz="4" w:space="0" w:color="auto"/>
              <w:left w:val="nil"/>
              <w:bottom w:val="nil"/>
              <w:right w:val="nil"/>
            </w:tcBorders>
          </w:tcPr>
          <w:p w:rsidR="00000000" w:rsidRDefault="00000000">
            <w:pPr>
              <w:spacing w:before="20" w:after="30"/>
              <w:ind w:right="170"/>
              <w:jc w:val="right"/>
              <w:rPr>
                <w:bCs/>
                <w:snapToGrid w:val="0"/>
                <w:sz w:val="20"/>
                <w:lang w:val="fr-CH"/>
              </w:rPr>
            </w:pPr>
            <w:r>
              <w:rPr>
                <w:bCs/>
                <w:snapToGrid w:val="0"/>
                <w:sz w:val="20"/>
                <w:lang w:val="fr-CH"/>
              </w:rPr>
              <w:t>91 183</w:t>
            </w:r>
          </w:p>
        </w:tc>
        <w:tc>
          <w:tcPr>
            <w:tcW w:w="1116" w:type="dxa"/>
            <w:gridSpan w:val="2"/>
            <w:tcBorders>
              <w:top w:val="single" w:sz="4" w:space="0" w:color="auto"/>
              <w:left w:val="nil"/>
              <w:bottom w:val="nil"/>
              <w:right w:val="nil"/>
            </w:tcBorders>
          </w:tcPr>
          <w:p w:rsidR="00000000" w:rsidRDefault="00000000">
            <w:pPr>
              <w:spacing w:before="20" w:after="30"/>
              <w:ind w:right="170"/>
              <w:jc w:val="right"/>
              <w:rPr>
                <w:bCs/>
                <w:snapToGrid w:val="0"/>
                <w:sz w:val="20"/>
                <w:lang w:val="fr-CH"/>
              </w:rPr>
            </w:pPr>
            <w:r>
              <w:rPr>
                <w:bCs/>
                <w:snapToGrid w:val="0"/>
                <w:sz w:val="20"/>
                <w:lang w:val="fr-CH"/>
              </w:rPr>
              <w:t>78 669</w:t>
            </w:r>
          </w:p>
        </w:tc>
        <w:tc>
          <w:tcPr>
            <w:tcW w:w="1435" w:type="dxa"/>
            <w:gridSpan w:val="3"/>
            <w:tcBorders>
              <w:top w:val="single" w:sz="4" w:space="0" w:color="auto"/>
              <w:left w:val="nil"/>
              <w:bottom w:val="nil"/>
              <w:right w:val="nil"/>
            </w:tcBorders>
          </w:tcPr>
          <w:p w:rsidR="00000000" w:rsidRDefault="00000000">
            <w:pPr>
              <w:spacing w:before="20" w:after="30"/>
              <w:ind w:right="170"/>
              <w:jc w:val="right"/>
              <w:rPr>
                <w:bCs/>
                <w:snapToGrid w:val="0"/>
                <w:sz w:val="20"/>
                <w:lang w:val="fr-CH"/>
              </w:rPr>
            </w:pPr>
            <w:r>
              <w:rPr>
                <w:bCs/>
                <w:snapToGrid w:val="0"/>
                <w:sz w:val="20"/>
                <w:lang w:val="fr-CH"/>
              </w:rPr>
              <w:t>7 090</w:t>
            </w:r>
          </w:p>
        </w:tc>
        <w:tc>
          <w:tcPr>
            <w:tcW w:w="1816" w:type="dxa"/>
            <w:gridSpan w:val="3"/>
            <w:tcBorders>
              <w:top w:val="single" w:sz="4" w:space="0" w:color="auto"/>
              <w:left w:val="nil"/>
              <w:bottom w:val="nil"/>
              <w:right w:val="nil"/>
            </w:tcBorders>
          </w:tcPr>
          <w:p w:rsidR="00000000" w:rsidRDefault="00000000">
            <w:pPr>
              <w:spacing w:before="20" w:after="30"/>
              <w:ind w:right="510"/>
              <w:jc w:val="right"/>
              <w:rPr>
                <w:bCs/>
                <w:snapToGrid w:val="0"/>
                <w:sz w:val="20"/>
                <w:lang w:val="fr-CH"/>
              </w:rPr>
            </w:pPr>
            <w:r>
              <w:rPr>
                <w:bCs/>
                <w:snapToGrid w:val="0"/>
                <w:sz w:val="20"/>
                <w:lang w:val="fr-CH"/>
              </w:rPr>
              <w:t>5 424</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nil"/>
              <w:right w:val="nil"/>
            </w:tcBorders>
            <w:vAlign w:val="center"/>
          </w:tcPr>
          <w:p w:rsidR="00000000" w:rsidRDefault="00000000">
            <w:pPr>
              <w:spacing w:before="20" w:after="30"/>
              <w:rPr>
                <w:b/>
                <w:bCs/>
                <w:snapToGrid w:val="0"/>
                <w:sz w:val="20"/>
                <w:lang w:val="fr-CH"/>
              </w:rPr>
            </w:pPr>
          </w:p>
        </w:tc>
        <w:tc>
          <w:tcPr>
            <w:tcW w:w="1116" w:type="dxa"/>
            <w:gridSpan w:val="3"/>
            <w:tcBorders>
              <w:top w:val="nil"/>
              <w:left w:val="nil"/>
              <w:bottom w:val="nil"/>
              <w:right w:val="nil"/>
            </w:tcBorders>
          </w:tcPr>
          <w:p w:rsidR="00000000" w:rsidRDefault="00000000">
            <w:pPr>
              <w:spacing w:before="20" w:after="30"/>
              <w:ind w:right="170"/>
              <w:jc w:val="right"/>
              <w:rPr>
                <w:bCs/>
                <w:snapToGrid w:val="0"/>
                <w:sz w:val="20"/>
                <w:lang w:val="fr-CH"/>
              </w:rPr>
            </w:pPr>
            <w:r>
              <w:rPr>
                <w:bCs/>
                <w:snapToGrid w:val="0"/>
                <w:sz w:val="20"/>
                <w:lang w:val="fr-CH"/>
              </w:rPr>
              <w:t>1998</w:t>
            </w:r>
          </w:p>
        </w:tc>
        <w:tc>
          <w:tcPr>
            <w:tcW w:w="1274" w:type="dxa"/>
            <w:gridSpan w:val="2"/>
            <w:tcBorders>
              <w:top w:val="nil"/>
              <w:left w:val="nil"/>
              <w:bottom w:val="nil"/>
              <w:right w:val="nil"/>
            </w:tcBorders>
          </w:tcPr>
          <w:p w:rsidR="00000000" w:rsidRDefault="00000000">
            <w:pPr>
              <w:spacing w:before="20" w:after="30"/>
              <w:ind w:right="170"/>
              <w:jc w:val="right"/>
              <w:rPr>
                <w:bCs/>
                <w:snapToGrid w:val="0"/>
                <w:sz w:val="20"/>
                <w:lang w:val="fr-CH"/>
              </w:rPr>
            </w:pPr>
            <w:r>
              <w:rPr>
                <w:bCs/>
                <w:snapToGrid w:val="0"/>
                <w:sz w:val="20"/>
                <w:lang w:val="fr-CH"/>
              </w:rPr>
              <w:t>91 273</w:t>
            </w:r>
          </w:p>
        </w:tc>
        <w:tc>
          <w:tcPr>
            <w:tcW w:w="1116" w:type="dxa"/>
            <w:gridSpan w:val="2"/>
            <w:tcBorders>
              <w:top w:val="nil"/>
              <w:left w:val="nil"/>
              <w:bottom w:val="nil"/>
              <w:right w:val="nil"/>
            </w:tcBorders>
          </w:tcPr>
          <w:p w:rsidR="00000000" w:rsidRDefault="00000000">
            <w:pPr>
              <w:spacing w:before="20" w:after="30"/>
              <w:ind w:right="170"/>
              <w:jc w:val="right"/>
              <w:rPr>
                <w:bCs/>
                <w:snapToGrid w:val="0"/>
                <w:sz w:val="20"/>
                <w:lang w:val="fr-CH"/>
              </w:rPr>
            </w:pPr>
            <w:r>
              <w:rPr>
                <w:bCs/>
                <w:snapToGrid w:val="0"/>
                <w:sz w:val="20"/>
                <w:lang w:val="fr-CH"/>
              </w:rPr>
              <w:t>79 559</w:t>
            </w:r>
          </w:p>
        </w:tc>
        <w:tc>
          <w:tcPr>
            <w:tcW w:w="1435" w:type="dxa"/>
            <w:gridSpan w:val="3"/>
            <w:tcBorders>
              <w:top w:val="nil"/>
              <w:left w:val="nil"/>
              <w:bottom w:val="nil"/>
              <w:right w:val="nil"/>
            </w:tcBorders>
          </w:tcPr>
          <w:p w:rsidR="00000000" w:rsidRDefault="00000000">
            <w:pPr>
              <w:spacing w:before="20" w:after="30"/>
              <w:ind w:right="170"/>
              <w:jc w:val="right"/>
              <w:rPr>
                <w:bCs/>
                <w:snapToGrid w:val="0"/>
                <w:sz w:val="20"/>
                <w:lang w:val="fr-CH"/>
              </w:rPr>
            </w:pPr>
            <w:r>
              <w:rPr>
                <w:bCs/>
                <w:snapToGrid w:val="0"/>
                <w:sz w:val="20"/>
                <w:lang w:val="fr-CH"/>
              </w:rPr>
              <w:t>7 162</w:t>
            </w:r>
          </w:p>
        </w:tc>
        <w:tc>
          <w:tcPr>
            <w:tcW w:w="1816" w:type="dxa"/>
            <w:gridSpan w:val="3"/>
            <w:tcBorders>
              <w:top w:val="nil"/>
              <w:left w:val="nil"/>
              <w:bottom w:val="nil"/>
              <w:right w:val="nil"/>
            </w:tcBorders>
          </w:tcPr>
          <w:p w:rsidR="00000000" w:rsidRDefault="00000000">
            <w:pPr>
              <w:spacing w:before="20" w:after="30"/>
              <w:ind w:right="510"/>
              <w:jc w:val="right"/>
              <w:rPr>
                <w:bCs/>
                <w:snapToGrid w:val="0"/>
                <w:sz w:val="20"/>
                <w:lang w:val="fr-CH"/>
              </w:rPr>
            </w:pPr>
            <w:r>
              <w:rPr>
                <w:bCs/>
                <w:snapToGrid w:val="0"/>
                <w:sz w:val="20"/>
                <w:lang w:val="fr-CH"/>
              </w:rPr>
              <w:t>4 552</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single" w:sz="4" w:space="0" w:color="auto"/>
              <w:right w:val="nil"/>
            </w:tcBorders>
            <w:vAlign w:val="center"/>
          </w:tcPr>
          <w:p w:rsidR="00000000" w:rsidRDefault="00000000">
            <w:pPr>
              <w:spacing w:before="20" w:after="30"/>
              <w:rPr>
                <w:b/>
                <w:snapToGrid w:val="0"/>
                <w:sz w:val="20"/>
                <w:lang w:val="fr-CH"/>
              </w:rPr>
            </w:pPr>
          </w:p>
        </w:tc>
        <w:tc>
          <w:tcPr>
            <w:tcW w:w="1116" w:type="dxa"/>
            <w:gridSpan w:val="3"/>
            <w:tcBorders>
              <w:top w:val="nil"/>
              <w:left w:val="nil"/>
              <w:bottom w:val="single" w:sz="4" w:space="0" w:color="auto"/>
              <w:right w:val="nil"/>
            </w:tcBorders>
          </w:tcPr>
          <w:p w:rsidR="00000000" w:rsidRDefault="00000000">
            <w:pPr>
              <w:spacing w:before="20" w:after="30"/>
              <w:ind w:right="170"/>
              <w:jc w:val="right"/>
              <w:rPr>
                <w:bCs/>
                <w:snapToGrid w:val="0"/>
                <w:sz w:val="20"/>
                <w:lang w:val="fr-CH"/>
              </w:rPr>
            </w:pPr>
            <w:r>
              <w:rPr>
                <w:bCs/>
                <w:snapToGrid w:val="0"/>
                <w:sz w:val="20"/>
                <w:lang w:val="fr-CH"/>
              </w:rPr>
              <w:t>1999</w:t>
            </w:r>
          </w:p>
        </w:tc>
        <w:tc>
          <w:tcPr>
            <w:tcW w:w="1274" w:type="dxa"/>
            <w:gridSpan w:val="2"/>
            <w:tcBorders>
              <w:top w:val="nil"/>
              <w:left w:val="nil"/>
              <w:bottom w:val="single" w:sz="4" w:space="0" w:color="auto"/>
              <w:right w:val="nil"/>
            </w:tcBorders>
          </w:tcPr>
          <w:p w:rsidR="00000000" w:rsidRDefault="00000000">
            <w:pPr>
              <w:spacing w:before="20" w:after="30"/>
              <w:ind w:right="170"/>
              <w:jc w:val="right"/>
              <w:rPr>
                <w:bCs/>
                <w:snapToGrid w:val="0"/>
                <w:sz w:val="20"/>
                <w:lang w:val="fr-CH"/>
              </w:rPr>
            </w:pPr>
            <w:r>
              <w:rPr>
                <w:bCs/>
                <w:snapToGrid w:val="0"/>
                <w:sz w:val="20"/>
                <w:lang w:val="fr-CH"/>
              </w:rPr>
              <w:t>85 488</w:t>
            </w:r>
          </w:p>
        </w:tc>
        <w:tc>
          <w:tcPr>
            <w:tcW w:w="1116" w:type="dxa"/>
            <w:gridSpan w:val="2"/>
            <w:tcBorders>
              <w:top w:val="nil"/>
              <w:left w:val="nil"/>
              <w:bottom w:val="single" w:sz="4" w:space="0" w:color="auto"/>
              <w:right w:val="nil"/>
            </w:tcBorders>
          </w:tcPr>
          <w:p w:rsidR="00000000" w:rsidRDefault="00000000">
            <w:pPr>
              <w:spacing w:before="20" w:after="30"/>
              <w:ind w:right="170"/>
              <w:jc w:val="right"/>
              <w:rPr>
                <w:bCs/>
                <w:snapToGrid w:val="0"/>
                <w:sz w:val="20"/>
                <w:lang w:val="fr-CH"/>
              </w:rPr>
            </w:pPr>
            <w:r>
              <w:rPr>
                <w:bCs/>
                <w:snapToGrid w:val="0"/>
                <w:sz w:val="20"/>
                <w:lang w:val="fr-CH"/>
              </w:rPr>
              <w:t>74 706</w:t>
            </w:r>
          </w:p>
        </w:tc>
        <w:tc>
          <w:tcPr>
            <w:tcW w:w="1435" w:type="dxa"/>
            <w:gridSpan w:val="3"/>
            <w:tcBorders>
              <w:top w:val="nil"/>
              <w:left w:val="nil"/>
              <w:bottom w:val="single" w:sz="4" w:space="0" w:color="auto"/>
              <w:right w:val="nil"/>
            </w:tcBorders>
          </w:tcPr>
          <w:p w:rsidR="00000000" w:rsidRDefault="00000000">
            <w:pPr>
              <w:spacing w:before="20" w:after="30"/>
              <w:ind w:right="170"/>
              <w:jc w:val="right"/>
              <w:rPr>
                <w:bCs/>
                <w:snapToGrid w:val="0"/>
                <w:sz w:val="20"/>
                <w:lang w:val="fr-CH"/>
              </w:rPr>
            </w:pPr>
            <w:r>
              <w:rPr>
                <w:bCs/>
                <w:snapToGrid w:val="0"/>
                <w:sz w:val="20"/>
                <w:lang w:val="fr-CH"/>
              </w:rPr>
              <w:t>7 277</w:t>
            </w:r>
          </w:p>
        </w:tc>
        <w:tc>
          <w:tcPr>
            <w:tcW w:w="1816" w:type="dxa"/>
            <w:gridSpan w:val="3"/>
            <w:tcBorders>
              <w:top w:val="nil"/>
              <w:left w:val="nil"/>
              <w:bottom w:val="single" w:sz="4" w:space="0" w:color="auto"/>
              <w:right w:val="nil"/>
            </w:tcBorders>
          </w:tcPr>
          <w:p w:rsidR="00000000" w:rsidRDefault="00000000">
            <w:pPr>
              <w:spacing w:before="20" w:after="30"/>
              <w:ind w:right="510"/>
              <w:jc w:val="right"/>
              <w:rPr>
                <w:bCs/>
                <w:snapToGrid w:val="0"/>
                <w:sz w:val="20"/>
                <w:lang w:val="fr-CH"/>
              </w:rPr>
            </w:pPr>
            <w:r>
              <w:rPr>
                <w:bCs/>
                <w:snapToGrid w:val="0"/>
                <w:sz w:val="20"/>
                <w:lang w:val="fr-CH"/>
              </w:rPr>
              <w:t>3 505</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fr-CH"/>
              </w:rPr>
            </w:pPr>
            <w:r>
              <w:rPr>
                <w:snapToGrid w:val="0"/>
                <w:sz w:val="20"/>
                <w:lang w:val="fr-CH"/>
              </w:rPr>
              <w:t>Paraná</w:t>
            </w:r>
          </w:p>
        </w:tc>
        <w:tc>
          <w:tcPr>
            <w:tcW w:w="111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1997</w:t>
            </w:r>
          </w:p>
        </w:tc>
        <w:tc>
          <w:tcPr>
            <w:tcW w:w="1274"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30 866</w:t>
            </w:r>
          </w:p>
        </w:tc>
        <w:tc>
          <w:tcPr>
            <w:tcW w:w="1116"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27 266</w:t>
            </w:r>
          </w:p>
        </w:tc>
        <w:tc>
          <w:tcPr>
            <w:tcW w:w="1435"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1 859</w:t>
            </w:r>
          </w:p>
        </w:tc>
        <w:tc>
          <w:tcPr>
            <w:tcW w:w="18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fr-CH"/>
              </w:rPr>
            </w:pPr>
            <w:r>
              <w:rPr>
                <w:snapToGrid w:val="0"/>
                <w:sz w:val="20"/>
                <w:lang w:val="fr-CH"/>
              </w:rPr>
              <w:t>1 741</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nil"/>
              <w:right w:val="nil"/>
            </w:tcBorders>
            <w:vAlign w:val="center"/>
          </w:tcPr>
          <w:p w:rsidR="00000000" w:rsidRDefault="00000000">
            <w:pPr>
              <w:spacing w:before="20" w:after="30"/>
              <w:rPr>
                <w:snapToGrid w:val="0"/>
                <w:sz w:val="20"/>
                <w:lang w:val="fr-CH"/>
              </w:rPr>
            </w:pPr>
          </w:p>
        </w:tc>
        <w:tc>
          <w:tcPr>
            <w:tcW w:w="1116" w:type="dxa"/>
            <w:gridSpan w:val="3"/>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1998</w:t>
            </w:r>
          </w:p>
        </w:tc>
        <w:tc>
          <w:tcPr>
            <w:tcW w:w="1274" w:type="dxa"/>
            <w:gridSpan w:val="2"/>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31 046</w:t>
            </w:r>
          </w:p>
        </w:tc>
        <w:tc>
          <w:tcPr>
            <w:tcW w:w="1116" w:type="dxa"/>
            <w:gridSpan w:val="2"/>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27 467</w:t>
            </w:r>
          </w:p>
        </w:tc>
        <w:tc>
          <w:tcPr>
            <w:tcW w:w="1435" w:type="dxa"/>
            <w:gridSpan w:val="3"/>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2 240</w:t>
            </w:r>
          </w:p>
        </w:tc>
        <w:tc>
          <w:tcPr>
            <w:tcW w:w="1816" w:type="dxa"/>
            <w:gridSpan w:val="3"/>
            <w:tcBorders>
              <w:top w:val="nil"/>
              <w:left w:val="nil"/>
              <w:bottom w:val="nil"/>
              <w:right w:val="nil"/>
            </w:tcBorders>
          </w:tcPr>
          <w:p w:rsidR="00000000" w:rsidRDefault="00000000">
            <w:pPr>
              <w:spacing w:before="20" w:after="30"/>
              <w:ind w:right="510"/>
              <w:jc w:val="right"/>
              <w:rPr>
                <w:snapToGrid w:val="0"/>
                <w:sz w:val="20"/>
                <w:lang w:val="fr-CH"/>
              </w:rPr>
            </w:pPr>
            <w:r>
              <w:rPr>
                <w:snapToGrid w:val="0"/>
                <w:sz w:val="20"/>
                <w:lang w:val="fr-CH"/>
              </w:rPr>
              <w:t>1 339</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single" w:sz="4" w:space="0" w:color="auto"/>
              <w:right w:val="nil"/>
            </w:tcBorders>
            <w:vAlign w:val="center"/>
          </w:tcPr>
          <w:p w:rsidR="00000000" w:rsidRDefault="00000000">
            <w:pPr>
              <w:spacing w:before="20" w:after="30"/>
              <w:rPr>
                <w:snapToGrid w:val="0"/>
                <w:sz w:val="20"/>
                <w:lang w:val="fr-CH"/>
              </w:rPr>
            </w:pPr>
          </w:p>
        </w:tc>
        <w:tc>
          <w:tcPr>
            <w:tcW w:w="111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1999</w:t>
            </w:r>
          </w:p>
        </w:tc>
        <w:tc>
          <w:tcPr>
            <w:tcW w:w="1274"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26 857</w:t>
            </w:r>
          </w:p>
        </w:tc>
        <w:tc>
          <w:tcPr>
            <w:tcW w:w="1116"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23 851</w:t>
            </w:r>
          </w:p>
        </w:tc>
        <w:tc>
          <w:tcPr>
            <w:tcW w:w="1435"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2 180</w:t>
            </w:r>
          </w:p>
        </w:tc>
        <w:tc>
          <w:tcPr>
            <w:tcW w:w="18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fr-CH"/>
              </w:rPr>
            </w:pPr>
            <w:r>
              <w:rPr>
                <w:snapToGrid w:val="0"/>
                <w:sz w:val="20"/>
                <w:lang w:val="fr-CH"/>
              </w:rPr>
              <w:t xml:space="preserve"> 826</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fr-CH"/>
              </w:rPr>
            </w:pPr>
            <w:r>
              <w:rPr>
                <w:snapToGrid w:val="0"/>
                <w:sz w:val="20"/>
                <w:lang w:val="fr-CH"/>
              </w:rPr>
              <w:t>Santa Catarina</w:t>
            </w:r>
          </w:p>
        </w:tc>
        <w:tc>
          <w:tcPr>
            <w:tcW w:w="111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1997</w:t>
            </w:r>
          </w:p>
        </w:tc>
        <w:tc>
          <w:tcPr>
            <w:tcW w:w="1274"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21 582</w:t>
            </w:r>
          </w:p>
        </w:tc>
        <w:tc>
          <w:tcPr>
            <w:tcW w:w="1116"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18 954</w:t>
            </w:r>
          </w:p>
        </w:tc>
        <w:tc>
          <w:tcPr>
            <w:tcW w:w="1435"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1 922</w:t>
            </w:r>
          </w:p>
        </w:tc>
        <w:tc>
          <w:tcPr>
            <w:tcW w:w="18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fr-CH"/>
              </w:rPr>
            </w:pPr>
            <w:r>
              <w:rPr>
                <w:snapToGrid w:val="0"/>
                <w:sz w:val="20"/>
                <w:lang w:val="fr-CH"/>
              </w:rPr>
              <w:t xml:space="preserve"> 706</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nil"/>
              <w:right w:val="nil"/>
            </w:tcBorders>
            <w:vAlign w:val="center"/>
          </w:tcPr>
          <w:p w:rsidR="00000000" w:rsidRDefault="00000000">
            <w:pPr>
              <w:spacing w:before="20" w:after="30"/>
              <w:rPr>
                <w:snapToGrid w:val="0"/>
                <w:sz w:val="20"/>
                <w:lang w:val="fr-CH"/>
              </w:rPr>
            </w:pPr>
          </w:p>
        </w:tc>
        <w:tc>
          <w:tcPr>
            <w:tcW w:w="1116" w:type="dxa"/>
            <w:gridSpan w:val="3"/>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1998</w:t>
            </w:r>
          </w:p>
        </w:tc>
        <w:tc>
          <w:tcPr>
            <w:tcW w:w="1274" w:type="dxa"/>
            <w:gridSpan w:val="2"/>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23 267</w:t>
            </w:r>
          </w:p>
        </w:tc>
        <w:tc>
          <w:tcPr>
            <w:tcW w:w="1116" w:type="dxa"/>
            <w:gridSpan w:val="2"/>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20 490</w:t>
            </w:r>
          </w:p>
        </w:tc>
        <w:tc>
          <w:tcPr>
            <w:tcW w:w="1435" w:type="dxa"/>
            <w:gridSpan w:val="3"/>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2 064</w:t>
            </w:r>
          </w:p>
        </w:tc>
        <w:tc>
          <w:tcPr>
            <w:tcW w:w="1816" w:type="dxa"/>
            <w:gridSpan w:val="3"/>
            <w:tcBorders>
              <w:top w:val="nil"/>
              <w:left w:val="nil"/>
              <w:bottom w:val="nil"/>
              <w:right w:val="nil"/>
            </w:tcBorders>
          </w:tcPr>
          <w:p w:rsidR="00000000" w:rsidRDefault="00000000">
            <w:pPr>
              <w:spacing w:before="20" w:after="30"/>
              <w:ind w:right="510"/>
              <w:jc w:val="right"/>
              <w:rPr>
                <w:snapToGrid w:val="0"/>
                <w:sz w:val="20"/>
                <w:lang w:val="fr-CH"/>
              </w:rPr>
            </w:pPr>
            <w:r>
              <w:rPr>
                <w:snapToGrid w:val="0"/>
                <w:sz w:val="20"/>
                <w:lang w:val="fr-CH"/>
              </w:rPr>
              <w:t xml:space="preserve"> 713</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single" w:sz="4" w:space="0" w:color="auto"/>
              <w:right w:val="nil"/>
            </w:tcBorders>
            <w:vAlign w:val="center"/>
          </w:tcPr>
          <w:p w:rsidR="00000000" w:rsidRDefault="00000000">
            <w:pPr>
              <w:spacing w:before="20" w:after="30"/>
              <w:rPr>
                <w:snapToGrid w:val="0"/>
                <w:sz w:val="20"/>
                <w:lang w:val="fr-CH"/>
              </w:rPr>
            </w:pPr>
          </w:p>
        </w:tc>
        <w:tc>
          <w:tcPr>
            <w:tcW w:w="111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1999</w:t>
            </w:r>
          </w:p>
        </w:tc>
        <w:tc>
          <w:tcPr>
            <w:tcW w:w="1274"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23 496</w:t>
            </w:r>
          </w:p>
        </w:tc>
        <w:tc>
          <w:tcPr>
            <w:tcW w:w="1116"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20 571</w:t>
            </w:r>
          </w:p>
        </w:tc>
        <w:tc>
          <w:tcPr>
            <w:tcW w:w="1435"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2 295</w:t>
            </w:r>
          </w:p>
        </w:tc>
        <w:tc>
          <w:tcPr>
            <w:tcW w:w="18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fr-CH"/>
              </w:rPr>
            </w:pPr>
            <w:r>
              <w:rPr>
                <w:snapToGrid w:val="0"/>
                <w:sz w:val="20"/>
                <w:lang w:val="fr-CH"/>
              </w:rPr>
              <w:t xml:space="preserve"> 630</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val="restart"/>
            <w:tcBorders>
              <w:top w:val="single" w:sz="4" w:space="0" w:color="auto"/>
              <w:left w:val="nil"/>
              <w:bottom w:val="nil"/>
              <w:right w:val="nil"/>
            </w:tcBorders>
            <w:vAlign w:val="center"/>
          </w:tcPr>
          <w:p w:rsidR="00000000" w:rsidRDefault="00000000">
            <w:pPr>
              <w:spacing w:before="20" w:after="30"/>
              <w:rPr>
                <w:snapToGrid w:val="0"/>
                <w:sz w:val="20"/>
                <w:lang w:val="fr-CH"/>
              </w:rPr>
            </w:pPr>
            <w:r>
              <w:rPr>
                <w:snapToGrid w:val="0"/>
                <w:sz w:val="20"/>
                <w:lang w:val="fr-CH"/>
              </w:rPr>
              <w:t>Rio Grande do Sul</w:t>
            </w:r>
          </w:p>
        </w:tc>
        <w:tc>
          <w:tcPr>
            <w:tcW w:w="1116"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1997</w:t>
            </w:r>
          </w:p>
        </w:tc>
        <w:tc>
          <w:tcPr>
            <w:tcW w:w="1274"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38 735</w:t>
            </w:r>
          </w:p>
        </w:tc>
        <w:tc>
          <w:tcPr>
            <w:tcW w:w="1116" w:type="dxa"/>
            <w:gridSpan w:val="2"/>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32 449</w:t>
            </w:r>
          </w:p>
        </w:tc>
        <w:tc>
          <w:tcPr>
            <w:tcW w:w="1435" w:type="dxa"/>
            <w:gridSpan w:val="3"/>
            <w:tcBorders>
              <w:top w:val="single" w:sz="4" w:space="0" w:color="auto"/>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3 309</w:t>
            </w:r>
          </w:p>
        </w:tc>
        <w:tc>
          <w:tcPr>
            <w:tcW w:w="1816" w:type="dxa"/>
            <w:gridSpan w:val="3"/>
            <w:tcBorders>
              <w:top w:val="single" w:sz="4" w:space="0" w:color="auto"/>
              <w:left w:val="nil"/>
              <w:bottom w:val="nil"/>
              <w:right w:val="nil"/>
            </w:tcBorders>
          </w:tcPr>
          <w:p w:rsidR="00000000" w:rsidRDefault="00000000">
            <w:pPr>
              <w:spacing w:before="20" w:after="30"/>
              <w:ind w:right="510"/>
              <w:jc w:val="right"/>
              <w:rPr>
                <w:snapToGrid w:val="0"/>
                <w:sz w:val="20"/>
                <w:lang w:val="fr-CH"/>
              </w:rPr>
            </w:pPr>
            <w:r>
              <w:rPr>
                <w:snapToGrid w:val="0"/>
                <w:sz w:val="20"/>
                <w:lang w:val="fr-CH"/>
              </w:rPr>
              <w:t>2 977</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nil"/>
              <w:right w:val="nil"/>
            </w:tcBorders>
            <w:vAlign w:val="center"/>
          </w:tcPr>
          <w:p w:rsidR="00000000" w:rsidRDefault="00000000">
            <w:pPr>
              <w:spacing w:before="20" w:after="30"/>
              <w:rPr>
                <w:snapToGrid w:val="0"/>
                <w:sz w:val="20"/>
                <w:lang w:val="fr-CH"/>
              </w:rPr>
            </w:pPr>
          </w:p>
        </w:tc>
        <w:tc>
          <w:tcPr>
            <w:tcW w:w="1116" w:type="dxa"/>
            <w:gridSpan w:val="3"/>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1998</w:t>
            </w:r>
          </w:p>
        </w:tc>
        <w:tc>
          <w:tcPr>
            <w:tcW w:w="1274" w:type="dxa"/>
            <w:gridSpan w:val="2"/>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36 960</w:t>
            </w:r>
          </w:p>
        </w:tc>
        <w:tc>
          <w:tcPr>
            <w:tcW w:w="1116" w:type="dxa"/>
            <w:gridSpan w:val="2"/>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31 602</w:t>
            </w:r>
          </w:p>
        </w:tc>
        <w:tc>
          <w:tcPr>
            <w:tcW w:w="1435" w:type="dxa"/>
            <w:gridSpan w:val="3"/>
            <w:tcBorders>
              <w:top w:val="nil"/>
              <w:left w:val="nil"/>
              <w:bottom w:val="nil"/>
              <w:right w:val="nil"/>
            </w:tcBorders>
          </w:tcPr>
          <w:p w:rsidR="00000000" w:rsidRDefault="00000000">
            <w:pPr>
              <w:spacing w:before="20" w:after="30"/>
              <w:ind w:right="170"/>
              <w:jc w:val="right"/>
              <w:rPr>
                <w:snapToGrid w:val="0"/>
                <w:sz w:val="20"/>
                <w:lang w:val="fr-CH"/>
              </w:rPr>
            </w:pPr>
            <w:r>
              <w:rPr>
                <w:snapToGrid w:val="0"/>
                <w:sz w:val="20"/>
                <w:lang w:val="fr-CH"/>
              </w:rPr>
              <w:t>2 858</w:t>
            </w:r>
          </w:p>
        </w:tc>
        <w:tc>
          <w:tcPr>
            <w:tcW w:w="1816" w:type="dxa"/>
            <w:gridSpan w:val="3"/>
            <w:tcBorders>
              <w:top w:val="nil"/>
              <w:left w:val="nil"/>
              <w:bottom w:val="nil"/>
              <w:right w:val="nil"/>
            </w:tcBorders>
          </w:tcPr>
          <w:p w:rsidR="00000000" w:rsidRDefault="00000000">
            <w:pPr>
              <w:spacing w:before="20" w:after="30"/>
              <w:ind w:right="510"/>
              <w:jc w:val="right"/>
              <w:rPr>
                <w:snapToGrid w:val="0"/>
                <w:sz w:val="20"/>
                <w:lang w:val="fr-CH"/>
              </w:rPr>
            </w:pPr>
            <w:r>
              <w:rPr>
                <w:snapToGrid w:val="0"/>
                <w:sz w:val="20"/>
                <w:lang w:val="fr-CH"/>
              </w:rPr>
              <w:t>2 500</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single" w:sz="4" w:space="0" w:color="auto"/>
              <w:right w:val="nil"/>
            </w:tcBorders>
            <w:vAlign w:val="center"/>
          </w:tcPr>
          <w:p w:rsidR="00000000" w:rsidRDefault="00000000">
            <w:pPr>
              <w:spacing w:before="20" w:after="30"/>
              <w:rPr>
                <w:snapToGrid w:val="0"/>
                <w:sz w:val="20"/>
                <w:lang w:val="fr-CH"/>
              </w:rPr>
            </w:pPr>
          </w:p>
        </w:tc>
        <w:tc>
          <w:tcPr>
            <w:tcW w:w="1116"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1999</w:t>
            </w:r>
          </w:p>
        </w:tc>
        <w:tc>
          <w:tcPr>
            <w:tcW w:w="1274"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35 135</w:t>
            </w:r>
          </w:p>
        </w:tc>
        <w:tc>
          <w:tcPr>
            <w:tcW w:w="1116" w:type="dxa"/>
            <w:gridSpan w:val="2"/>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30 284</w:t>
            </w:r>
          </w:p>
        </w:tc>
        <w:tc>
          <w:tcPr>
            <w:tcW w:w="1435" w:type="dxa"/>
            <w:gridSpan w:val="3"/>
            <w:tcBorders>
              <w:top w:val="nil"/>
              <w:left w:val="nil"/>
              <w:bottom w:val="single" w:sz="4" w:space="0" w:color="auto"/>
              <w:right w:val="nil"/>
            </w:tcBorders>
          </w:tcPr>
          <w:p w:rsidR="00000000" w:rsidRDefault="00000000">
            <w:pPr>
              <w:spacing w:before="20" w:after="30"/>
              <w:ind w:right="170"/>
              <w:jc w:val="right"/>
              <w:rPr>
                <w:snapToGrid w:val="0"/>
                <w:sz w:val="20"/>
                <w:lang w:val="fr-CH"/>
              </w:rPr>
            </w:pPr>
            <w:r>
              <w:rPr>
                <w:snapToGrid w:val="0"/>
                <w:sz w:val="20"/>
                <w:lang w:val="fr-CH"/>
              </w:rPr>
              <w:t>2 802</w:t>
            </w:r>
          </w:p>
        </w:tc>
        <w:tc>
          <w:tcPr>
            <w:tcW w:w="1816" w:type="dxa"/>
            <w:gridSpan w:val="3"/>
            <w:tcBorders>
              <w:top w:val="nil"/>
              <w:left w:val="nil"/>
              <w:bottom w:val="single" w:sz="4" w:space="0" w:color="auto"/>
              <w:right w:val="nil"/>
            </w:tcBorders>
          </w:tcPr>
          <w:p w:rsidR="00000000" w:rsidRDefault="00000000">
            <w:pPr>
              <w:spacing w:before="20" w:after="30"/>
              <w:ind w:right="510"/>
              <w:jc w:val="right"/>
              <w:rPr>
                <w:snapToGrid w:val="0"/>
                <w:sz w:val="20"/>
                <w:lang w:val="fr-CH"/>
              </w:rPr>
            </w:pPr>
            <w:r>
              <w:rPr>
                <w:snapToGrid w:val="0"/>
                <w:sz w:val="20"/>
                <w:lang w:val="fr-CH"/>
              </w:rPr>
              <w:t>2 049</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val="restart"/>
            <w:tcBorders>
              <w:top w:val="single" w:sz="4" w:space="0" w:color="auto"/>
              <w:left w:val="nil"/>
              <w:bottom w:val="nil"/>
              <w:right w:val="nil"/>
            </w:tcBorders>
            <w:vAlign w:val="center"/>
          </w:tcPr>
          <w:p w:rsidR="00000000" w:rsidRDefault="00000000">
            <w:pPr>
              <w:spacing w:before="20" w:after="20"/>
              <w:rPr>
                <w:b/>
                <w:bCs/>
                <w:snapToGrid w:val="0"/>
                <w:sz w:val="20"/>
                <w:lang w:val="fr-CH"/>
              </w:rPr>
            </w:pPr>
            <w:r>
              <w:rPr>
                <w:b/>
                <w:bCs/>
                <w:sz w:val="20"/>
                <w:lang w:val="fr-CH"/>
              </w:rPr>
              <w:t>Région Centre-Ouest</w:t>
            </w:r>
          </w:p>
        </w:tc>
        <w:tc>
          <w:tcPr>
            <w:tcW w:w="1116" w:type="dxa"/>
            <w:gridSpan w:val="3"/>
            <w:tcBorders>
              <w:top w:val="single" w:sz="4" w:space="0" w:color="auto"/>
              <w:left w:val="nil"/>
              <w:bottom w:val="nil"/>
              <w:right w:val="nil"/>
            </w:tcBorders>
          </w:tcPr>
          <w:p w:rsidR="00000000" w:rsidRDefault="00000000">
            <w:pPr>
              <w:spacing w:before="20" w:after="20"/>
              <w:ind w:right="170"/>
              <w:jc w:val="right"/>
              <w:rPr>
                <w:bCs/>
                <w:snapToGrid w:val="0"/>
                <w:sz w:val="20"/>
                <w:lang w:val="fr-CH"/>
              </w:rPr>
            </w:pPr>
            <w:r>
              <w:rPr>
                <w:bCs/>
                <w:snapToGrid w:val="0"/>
                <w:sz w:val="20"/>
                <w:lang w:val="fr-CH"/>
              </w:rPr>
              <w:t>1997</w:t>
            </w:r>
          </w:p>
        </w:tc>
        <w:tc>
          <w:tcPr>
            <w:tcW w:w="1274" w:type="dxa"/>
            <w:gridSpan w:val="2"/>
            <w:tcBorders>
              <w:top w:val="single" w:sz="4" w:space="0" w:color="auto"/>
              <w:left w:val="nil"/>
              <w:bottom w:val="nil"/>
              <w:right w:val="nil"/>
            </w:tcBorders>
          </w:tcPr>
          <w:p w:rsidR="00000000" w:rsidRDefault="00000000">
            <w:pPr>
              <w:spacing w:before="20" w:after="20"/>
              <w:ind w:right="170"/>
              <w:jc w:val="right"/>
              <w:rPr>
                <w:bCs/>
                <w:snapToGrid w:val="0"/>
                <w:sz w:val="20"/>
                <w:lang w:val="fr-CH"/>
              </w:rPr>
            </w:pPr>
            <w:r>
              <w:rPr>
                <w:bCs/>
                <w:snapToGrid w:val="0"/>
                <w:sz w:val="20"/>
                <w:lang w:val="fr-CH"/>
              </w:rPr>
              <w:t>15 416</w:t>
            </w:r>
          </w:p>
        </w:tc>
        <w:tc>
          <w:tcPr>
            <w:tcW w:w="1116" w:type="dxa"/>
            <w:gridSpan w:val="2"/>
            <w:tcBorders>
              <w:top w:val="single" w:sz="4" w:space="0" w:color="auto"/>
              <w:left w:val="nil"/>
              <w:bottom w:val="nil"/>
              <w:right w:val="nil"/>
            </w:tcBorders>
          </w:tcPr>
          <w:p w:rsidR="00000000" w:rsidRDefault="00000000">
            <w:pPr>
              <w:spacing w:before="20" w:after="20"/>
              <w:ind w:right="170"/>
              <w:jc w:val="right"/>
              <w:rPr>
                <w:bCs/>
                <w:snapToGrid w:val="0"/>
                <w:sz w:val="20"/>
                <w:lang w:val="fr-CH"/>
              </w:rPr>
            </w:pPr>
            <w:r>
              <w:rPr>
                <w:bCs/>
                <w:snapToGrid w:val="0"/>
                <w:sz w:val="20"/>
                <w:lang w:val="fr-CH"/>
              </w:rPr>
              <w:t>12 393</w:t>
            </w:r>
          </w:p>
        </w:tc>
        <w:tc>
          <w:tcPr>
            <w:tcW w:w="1435" w:type="dxa"/>
            <w:gridSpan w:val="3"/>
            <w:tcBorders>
              <w:top w:val="single" w:sz="4" w:space="0" w:color="auto"/>
              <w:left w:val="nil"/>
              <w:bottom w:val="nil"/>
              <w:right w:val="nil"/>
            </w:tcBorders>
          </w:tcPr>
          <w:p w:rsidR="00000000" w:rsidRDefault="00000000">
            <w:pPr>
              <w:spacing w:before="20" w:after="20"/>
              <w:ind w:right="170"/>
              <w:jc w:val="right"/>
              <w:rPr>
                <w:bCs/>
                <w:snapToGrid w:val="0"/>
                <w:sz w:val="20"/>
                <w:lang w:val="fr-CH"/>
              </w:rPr>
            </w:pPr>
            <w:r>
              <w:rPr>
                <w:bCs/>
                <w:snapToGrid w:val="0"/>
                <w:sz w:val="20"/>
                <w:lang w:val="fr-CH"/>
              </w:rPr>
              <w:t>1 967</w:t>
            </w:r>
          </w:p>
        </w:tc>
        <w:tc>
          <w:tcPr>
            <w:tcW w:w="1816" w:type="dxa"/>
            <w:gridSpan w:val="3"/>
            <w:tcBorders>
              <w:top w:val="single" w:sz="4" w:space="0" w:color="auto"/>
              <w:left w:val="nil"/>
              <w:bottom w:val="nil"/>
              <w:right w:val="nil"/>
            </w:tcBorders>
          </w:tcPr>
          <w:p w:rsidR="00000000" w:rsidRDefault="00000000">
            <w:pPr>
              <w:spacing w:before="20" w:after="20"/>
              <w:ind w:right="510"/>
              <w:jc w:val="right"/>
              <w:rPr>
                <w:bCs/>
                <w:snapToGrid w:val="0"/>
                <w:sz w:val="20"/>
                <w:lang w:val="fr-CH"/>
              </w:rPr>
            </w:pPr>
            <w:r>
              <w:rPr>
                <w:bCs/>
                <w:snapToGrid w:val="0"/>
                <w:sz w:val="20"/>
                <w:lang w:val="fr-CH"/>
              </w:rPr>
              <w:t>1 056</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nil"/>
              <w:right w:val="nil"/>
            </w:tcBorders>
            <w:vAlign w:val="center"/>
          </w:tcPr>
          <w:p w:rsidR="00000000" w:rsidRDefault="00000000">
            <w:pPr>
              <w:spacing w:before="20" w:after="20"/>
              <w:rPr>
                <w:b/>
                <w:snapToGrid w:val="0"/>
                <w:sz w:val="20"/>
                <w:lang w:val="fr-CH"/>
              </w:rPr>
            </w:pPr>
          </w:p>
        </w:tc>
        <w:tc>
          <w:tcPr>
            <w:tcW w:w="1116" w:type="dxa"/>
            <w:gridSpan w:val="3"/>
            <w:tcBorders>
              <w:top w:val="nil"/>
              <w:left w:val="nil"/>
              <w:bottom w:val="nil"/>
              <w:right w:val="nil"/>
            </w:tcBorders>
          </w:tcPr>
          <w:p w:rsidR="00000000" w:rsidRDefault="00000000">
            <w:pPr>
              <w:spacing w:before="20" w:after="20"/>
              <w:ind w:right="170"/>
              <w:jc w:val="right"/>
              <w:rPr>
                <w:bCs/>
                <w:snapToGrid w:val="0"/>
                <w:sz w:val="20"/>
                <w:lang w:val="fr-CH"/>
              </w:rPr>
            </w:pPr>
            <w:r>
              <w:rPr>
                <w:bCs/>
                <w:snapToGrid w:val="0"/>
                <w:sz w:val="20"/>
                <w:lang w:val="fr-CH"/>
              </w:rPr>
              <w:t>1998</w:t>
            </w:r>
          </w:p>
        </w:tc>
        <w:tc>
          <w:tcPr>
            <w:tcW w:w="1274" w:type="dxa"/>
            <w:gridSpan w:val="2"/>
            <w:tcBorders>
              <w:top w:val="nil"/>
              <w:left w:val="nil"/>
              <w:bottom w:val="nil"/>
              <w:right w:val="nil"/>
            </w:tcBorders>
          </w:tcPr>
          <w:p w:rsidR="00000000" w:rsidRDefault="00000000">
            <w:pPr>
              <w:spacing w:before="20" w:after="20"/>
              <w:ind w:right="170"/>
              <w:jc w:val="right"/>
              <w:rPr>
                <w:bCs/>
                <w:snapToGrid w:val="0"/>
                <w:sz w:val="20"/>
                <w:lang w:val="fr-CH"/>
              </w:rPr>
            </w:pPr>
            <w:r>
              <w:rPr>
                <w:bCs/>
                <w:snapToGrid w:val="0"/>
                <w:sz w:val="20"/>
                <w:lang w:val="fr-CH"/>
              </w:rPr>
              <w:t>15 791</w:t>
            </w:r>
          </w:p>
        </w:tc>
        <w:tc>
          <w:tcPr>
            <w:tcW w:w="1116" w:type="dxa"/>
            <w:gridSpan w:val="2"/>
            <w:tcBorders>
              <w:top w:val="nil"/>
              <w:left w:val="nil"/>
              <w:bottom w:val="nil"/>
              <w:right w:val="nil"/>
            </w:tcBorders>
          </w:tcPr>
          <w:p w:rsidR="00000000" w:rsidRDefault="00000000">
            <w:pPr>
              <w:spacing w:before="20" w:after="20"/>
              <w:ind w:right="170"/>
              <w:jc w:val="right"/>
              <w:rPr>
                <w:bCs/>
                <w:snapToGrid w:val="0"/>
                <w:sz w:val="20"/>
                <w:lang w:val="fr-CH"/>
              </w:rPr>
            </w:pPr>
            <w:r>
              <w:rPr>
                <w:bCs/>
                <w:snapToGrid w:val="0"/>
                <w:sz w:val="20"/>
                <w:lang w:val="fr-CH"/>
              </w:rPr>
              <w:t>12 881</w:t>
            </w:r>
          </w:p>
        </w:tc>
        <w:tc>
          <w:tcPr>
            <w:tcW w:w="1435" w:type="dxa"/>
            <w:gridSpan w:val="3"/>
            <w:tcBorders>
              <w:top w:val="nil"/>
              <w:left w:val="nil"/>
              <w:bottom w:val="nil"/>
              <w:right w:val="nil"/>
            </w:tcBorders>
          </w:tcPr>
          <w:p w:rsidR="00000000" w:rsidRDefault="00000000">
            <w:pPr>
              <w:spacing w:before="20" w:after="20"/>
              <w:ind w:right="170"/>
              <w:jc w:val="right"/>
              <w:rPr>
                <w:bCs/>
                <w:snapToGrid w:val="0"/>
                <w:sz w:val="20"/>
                <w:lang w:val="fr-CH"/>
              </w:rPr>
            </w:pPr>
            <w:r>
              <w:rPr>
                <w:bCs/>
                <w:snapToGrid w:val="0"/>
                <w:sz w:val="20"/>
                <w:lang w:val="fr-CH"/>
              </w:rPr>
              <w:t>2 016</w:t>
            </w:r>
          </w:p>
        </w:tc>
        <w:tc>
          <w:tcPr>
            <w:tcW w:w="1816" w:type="dxa"/>
            <w:gridSpan w:val="3"/>
            <w:tcBorders>
              <w:top w:val="nil"/>
              <w:left w:val="nil"/>
              <w:bottom w:val="nil"/>
              <w:right w:val="nil"/>
            </w:tcBorders>
          </w:tcPr>
          <w:p w:rsidR="00000000" w:rsidRDefault="00000000">
            <w:pPr>
              <w:spacing w:before="20" w:after="20"/>
              <w:ind w:right="510"/>
              <w:jc w:val="right"/>
              <w:rPr>
                <w:bCs/>
                <w:snapToGrid w:val="0"/>
                <w:sz w:val="20"/>
                <w:lang w:val="fr-CH"/>
              </w:rPr>
            </w:pPr>
            <w:r>
              <w:rPr>
                <w:bCs/>
                <w:snapToGrid w:val="0"/>
                <w:sz w:val="20"/>
                <w:lang w:val="fr-CH"/>
              </w:rPr>
              <w:t xml:space="preserve"> 894</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single" w:sz="4" w:space="0" w:color="auto"/>
              <w:right w:val="nil"/>
            </w:tcBorders>
            <w:vAlign w:val="center"/>
          </w:tcPr>
          <w:p w:rsidR="00000000" w:rsidRDefault="00000000">
            <w:pPr>
              <w:spacing w:before="20" w:after="20"/>
              <w:rPr>
                <w:b/>
                <w:snapToGrid w:val="0"/>
                <w:sz w:val="20"/>
                <w:lang w:val="fr-CH"/>
              </w:rPr>
            </w:pPr>
          </w:p>
        </w:tc>
        <w:tc>
          <w:tcPr>
            <w:tcW w:w="1116" w:type="dxa"/>
            <w:gridSpan w:val="3"/>
            <w:tcBorders>
              <w:top w:val="nil"/>
              <w:left w:val="nil"/>
              <w:bottom w:val="single" w:sz="4" w:space="0" w:color="auto"/>
              <w:right w:val="nil"/>
            </w:tcBorders>
          </w:tcPr>
          <w:p w:rsidR="00000000" w:rsidRDefault="00000000">
            <w:pPr>
              <w:spacing w:before="20" w:after="20"/>
              <w:ind w:right="170"/>
              <w:jc w:val="right"/>
              <w:rPr>
                <w:bCs/>
                <w:snapToGrid w:val="0"/>
                <w:sz w:val="20"/>
                <w:lang w:val="fr-CH"/>
              </w:rPr>
            </w:pPr>
            <w:r>
              <w:rPr>
                <w:bCs/>
                <w:snapToGrid w:val="0"/>
                <w:sz w:val="20"/>
                <w:lang w:val="fr-CH"/>
              </w:rPr>
              <w:t>1999</w:t>
            </w:r>
          </w:p>
        </w:tc>
        <w:tc>
          <w:tcPr>
            <w:tcW w:w="1274" w:type="dxa"/>
            <w:gridSpan w:val="2"/>
            <w:tcBorders>
              <w:top w:val="nil"/>
              <w:left w:val="nil"/>
              <w:bottom w:val="single" w:sz="4" w:space="0" w:color="auto"/>
              <w:right w:val="nil"/>
            </w:tcBorders>
          </w:tcPr>
          <w:p w:rsidR="00000000" w:rsidRDefault="00000000">
            <w:pPr>
              <w:spacing w:before="20" w:after="20"/>
              <w:ind w:right="170"/>
              <w:jc w:val="right"/>
              <w:rPr>
                <w:bCs/>
                <w:snapToGrid w:val="0"/>
                <w:sz w:val="20"/>
                <w:lang w:val="fr-CH"/>
              </w:rPr>
            </w:pPr>
            <w:r>
              <w:rPr>
                <w:bCs/>
                <w:snapToGrid w:val="0"/>
                <w:sz w:val="20"/>
                <w:lang w:val="fr-CH"/>
              </w:rPr>
              <w:t>16 349</w:t>
            </w:r>
          </w:p>
        </w:tc>
        <w:tc>
          <w:tcPr>
            <w:tcW w:w="1116" w:type="dxa"/>
            <w:gridSpan w:val="2"/>
            <w:tcBorders>
              <w:top w:val="nil"/>
              <w:left w:val="nil"/>
              <w:bottom w:val="single" w:sz="4" w:space="0" w:color="auto"/>
              <w:right w:val="nil"/>
            </w:tcBorders>
          </w:tcPr>
          <w:p w:rsidR="00000000" w:rsidRDefault="00000000">
            <w:pPr>
              <w:spacing w:before="20" w:after="20"/>
              <w:ind w:right="170"/>
              <w:jc w:val="right"/>
              <w:rPr>
                <w:bCs/>
                <w:snapToGrid w:val="0"/>
                <w:sz w:val="20"/>
                <w:lang w:val="fr-CH"/>
              </w:rPr>
            </w:pPr>
            <w:r>
              <w:rPr>
                <w:bCs/>
                <w:snapToGrid w:val="0"/>
                <w:sz w:val="20"/>
                <w:lang w:val="fr-CH"/>
              </w:rPr>
              <w:t>13 389</w:t>
            </w:r>
          </w:p>
        </w:tc>
        <w:tc>
          <w:tcPr>
            <w:tcW w:w="1435" w:type="dxa"/>
            <w:gridSpan w:val="3"/>
            <w:tcBorders>
              <w:top w:val="nil"/>
              <w:left w:val="nil"/>
              <w:bottom w:val="single" w:sz="4" w:space="0" w:color="auto"/>
              <w:right w:val="nil"/>
            </w:tcBorders>
          </w:tcPr>
          <w:p w:rsidR="00000000" w:rsidRDefault="00000000">
            <w:pPr>
              <w:spacing w:before="20" w:after="20"/>
              <w:ind w:right="170"/>
              <w:jc w:val="right"/>
              <w:rPr>
                <w:bCs/>
                <w:snapToGrid w:val="0"/>
                <w:sz w:val="20"/>
                <w:lang w:val="fr-CH"/>
              </w:rPr>
            </w:pPr>
            <w:r>
              <w:rPr>
                <w:bCs/>
                <w:snapToGrid w:val="0"/>
                <w:sz w:val="20"/>
                <w:lang w:val="fr-CH"/>
              </w:rPr>
              <w:t>2 257</w:t>
            </w:r>
          </w:p>
        </w:tc>
        <w:tc>
          <w:tcPr>
            <w:tcW w:w="1816" w:type="dxa"/>
            <w:gridSpan w:val="3"/>
            <w:tcBorders>
              <w:top w:val="nil"/>
              <w:left w:val="nil"/>
              <w:bottom w:val="single" w:sz="4" w:space="0" w:color="auto"/>
              <w:right w:val="nil"/>
            </w:tcBorders>
          </w:tcPr>
          <w:p w:rsidR="00000000" w:rsidRDefault="00000000">
            <w:pPr>
              <w:spacing w:before="20" w:after="20"/>
              <w:ind w:right="510"/>
              <w:jc w:val="right"/>
              <w:rPr>
                <w:bCs/>
                <w:snapToGrid w:val="0"/>
                <w:sz w:val="20"/>
                <w:lang w:val="fr-CH"/>
              </w:rPr>
            </w:pPr>
            <w:r>
              <w:rPr>
                <w:bCs/>
                <w:snapToGrid w:val="0"/>
                <w:sz w:val="20"/>
                <w:lang w:val="fr-CH"/>
              </w:rPr>
              <w:t xml:space="preserve"> 703</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val="restart"/>
            <w:tcBorders>
              <w:top w:val="single" w:sz="4" w:space="0" w:color="auto"/>
              <w:left w:val="nil"/>
              <w:bottom w:val="nil"/>
              <w:right w:val="nil"/>
            </w:tcBorders>
            <w:vAlign w:val="center"/>
          </w:tcPr>
          <w:p w:rsidR="00000000" w:rsidRDefault="00000000">
            <w:pPr>
              <w:spacing w:before="20" w:after="20"/>
              <w:rPr>
                <w:snapToGrid w:val="0"/>
                <w:sz w:val="20"/>
                <w:lang w:val="fr-CH"/>
              </w:rPr>
            </w:pPr>
            <w:r>
              <w:rPr>
                <w:snapToGrid w:val="0"/>
                <w:sz w:val="20"/>
                <w:lang w:val="fr-CH"/>
              </w:rPr>
              <w:t>Mato Grosso do Sul</w:t>
            </w:r>
          </w:p>
        </w:tc>
        <w:tc>
          <w:tcPr>
            <w:tcW w:w="1116" w:type="dxa"/>
            <w:gridSpan w:val="3"/>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1997</w:t>
            </w:r>
          </w:p>
        </w:tc>
        <w:tc>
          <w:tcPr>
            <w:tcW w:w="1274" w:type="dxa"/>
            <w:gridSpan w:val="2"/>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3 218</w:t>
            </w:r>
          </w:p>
        </w:tc>
        <w:tc>
          <w:tcPr>
            <w:tcW w:w="1116" w:type="dxa"/>
            <w:gridSpan w:val="2"/>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2 773</w:t>
            </w:r>
          </w:p>
        </w:tc>
        <w:tc>
          <w:tcPr>
            <w:tcW w:w="1435" w:type="dxa"/>
            <w:gridSpan w:val="3"/>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 xml:space="preserve"> 355</w:t>
            </w:r>
          </w:p>
        </w:tc>
        <w:tc>
          <w:tcPr>
            <w:tcW w:w="1816" w:type="dxa"/>
            <w:gridSpan w:val="3"/>
            <w:tcBorders>
              <w:top w:val="single" w:sz="4" w:space="0" w:color="auto"/>
              <w:left w:val="nil"/>
              <w:bottom w:val="nil"/>
              <w:right w:val="nil"/>
            </w:tcBorders>
          </w:tcPr>
          <w:p w:rsidR="00000000" w:rsidRDefault="00000000">
            <w:pPr>
              <w:spacing w:before="20" w:after="20"/>
              <w:ind w:right="510"/>
              <w:jc w:val="right"/>
              <w:rPr>
                <w:snapToGrid w:val="0"/>
                <w:sz w:val="20"/>
                <w:lang w:val="fr-CH"/>
              </w:rPr>
            </w:pPr>
            <w:r>
              <w:rPr>
                <w:snapToGrid w:val="0"/>
                <w:sz w:val="20"/>
                <w:lang w:val="fr-CH"/>
              </w:rPr>
              <w:t xml:space="preserve"> 90</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nil"/>
              <w:right w:val="nil"/>
            </w:tcBorders>
            <w:vAlign w:val="center"/>
          </w:tcPr>
          <w:p w:rsidR="00000000" w:rsidRDefault="00000000">
            <w:pPr>
              <w:spacing w:before="20" w:after="20"/>
              <w:rPr>
                <w:snapToGrid w:val="0"/>
                <w:sz w:val="20"/>
                <w:lang w:val="fr-CH"/>
              </w:rPr>
            </w:pPr>
          </w:p>
        </w:tc>
        <w:tc>
          <w:tcPr>
            <w:tcW w:w="1116" w:type="dxa"/>
            <w:gridSpan w:val="3"/>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1998</w:t>
            </w:r>
          </w:p>
        </w:tc>
        <w:tc>
          <w:tcPr>
            <w:tcW w:w="1274" w:type="dxa"/>
            <w:gridSpan w:val="2"/>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3 089</w:t>
            </w:r>
          </w:p>
        </w:tc>
        <w:tc>
          <w:tcPr>
            <w:tcW w:w="1116" w:type="dxa"/>
            <w:gridSpan w:val="2"/>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2 672</w:t>
            </w:r>
          </w:p>
        </w:tc>
        <w:tc>
          <w:tcPr>
            <w:tcW w:w="1435" w:type="dxa"/>
            <w:gridSpan w:val="3"/>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 xml:space="preserve"> 308</w:t>
            </w:r>
          </w:p>
        </w:tc>
        <w:tc>
          <w:tcPr>
            <w:tcW w:w="1816" w:type="dxa"/>
            <w:gridSpan w:val="3"/>
            <w:tcBorders>
              <w:top w:val="nil"/>
              <w:left w:val="nil"/>
              <w:bottom w:val="nil"/>
              <w:right w:val="nil"/>
            </w:tcBorders>
          </w:tcPr>
          <w:p w:rsidR="00000000" w:rsidRDefault="00000000">
            <w:pPr>
              <w:spacing w:before="20" w:after="20"/>
              <w:ind w:right="510"/>
              <w:jc w:val="right"/>
              <w:rPr>
                <w:snapToGrid w:val="0"/>
                <w:sz w:val="20"/>
                <w:lang w:val="fr-CH"/>
              </w:rPr>
            </w:pPr>
            <w:r>
              <w:rPr>
                <w:snapToGrid w:val="0"/>
                <w:sz w:val="20"/>
                <w:lang w:val="fr-CH"/>
              </w:rPr>
              <w:t xml:space="preserve"> 109</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single" w:sz="4" w:space="0" w:color="auto"/>
              <w:right w:val="nil"/>
            </w:tcBorders>
            <w:vAlign w:val="center"/>
          </w:tcPr>
          <w:p w:rsidR="00000000" w:rsidRDefault="00000000">
            <w:pPr>
              <w:spacing w:before="20" w:after="20"/>
              <w:rPr>
                <w:snapToGrid w:val="0"/>
                <w:sz w:val="20"/>
                <w:lang w:val="fr-CH"/>
              </w:rPr>
            </w:pPr>
          </w:p>
        </w:tc>
        <w:tc>
          <w:tcPr>
            <w:tcW w:w="1116" w:type="dxa"/>
            <w:gridSpan w:val="3"/>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1999</w:t>
            </w:r>
          </w:p>
        </w:tc>
        <w:tc>
          <w:tcPr>
            <w:tcW w:w="1274" w:type="dxa"/>
            <w:gridSpan w:val="2"/>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3 317</w:t>
            </w:r>
          </w:p>
        </w:tc>
        <w:tc>
          <w:tcPr>
            <w:tcW w:w="1116" w:type="dxa"/>
            <w:gridSpan w:val="2"/>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2 871</w:t>
            </w:r>
          </w:p>
        </w:tc>
        <w:tc>
          <w:tcPr>
            <w:tcW w:w="1435" w:type="dxa"/>
            <w:gridSpan w:val="3"/>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 xml:space="preserve"> 351</w:t>
            </w:r>
          </w:p>
        </w:tc>
        <w:tc>
          <w:tcPr>
            <w:tcW w:w="1816" w:type="dxa"/>
            <w:gridSpan w:val="3"/>
            <w:tcBorders>
              <w:top w:val="nil"/>
              <w:left w:val="nil"/>
              <w:bottom w:val="single" w:sz="4" w:space="0" w:color="auto"/>
              <w:right w:val="nil"/>
            </w:tcBorders>
          </w:tcPr>
          <w:p w:rsidR="00000000" w:rsidRDefault="00000000">
            <w:pPr>
              <w:spacing w:before="20" w:after="20"/>
              <w:ind w:right="510"/>
              <w:jc w:val="right"/>
              <w:rPr>
                <w:snapToGrid w:val="0"/>
                <w:sz w:val="20"/>
                <w:lang w:val="fr-CH"/>
              </w:rPr>
            </w:pPr>
            <w:r>
              <w:rPr>
                <w:snapToGrid w:val="0"/>
                <w:sz w:val="20"/>
                <w:lang w:val="fr-CH"/>
              </w:rPr>
              <w:t xml:space="preserve"> 95</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val="restart"/>
            <w:tcBorders>
              <w:top w:val="single" w:sz="4" w:space="0" w:color="auto"/>
              <w:left w:val="nil"/>
              <w:bottom w:val="nil"/>
              <w:right w:val="nil"/>
            </w:tcBorders>
            <w:vAlign w:val="center"/>
          </w:tcPr>
          <w:p w:rsidR="00000000" w:rsidRDefault="00000000">
            <w:pPr>
              <w:spacing w:before="20" w:after="20"/>
              <w:rPr>
                <w:snapToGrid w:val="0"/>
                <w:sz w:val="20"/>
                <w:lang w:val="fr-CH"/>
              </w:rPr>
            </w:pPr>
            <w:r>
              <w:rPr>
                <w:snapToGrid w:val="0"/>
                <w:sz w:val="20"/>
                <w:lang w:val="fr-CH"/>
              </w:rPr>
              <w:t>Mato Grosso</w:t>
            </w:r>
          </w:p>
        </w:tc>
        <w:tc>
          <w:tcPr>
            <w:tcW w:w="1116" w:type="dxa"/>
            <w:gridSpan w:val="3"/>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1997</w:t>
            </w:r>
          </w:p>
        </w:tc>
        <w:tc>
          <w:tcPr>
            <w:tcW w:w="1274" w:type="dxa"/>
            <w:gridSpan w:val="2"/>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3 194</w:t>
            </w:r>
          </w:p>
        </w:tc>
        <w:tc>
          <w:tcPr>
            <w:tcW w:w="1116" w:type="dxa"/>
            <w:gridSpan w:val="2"/>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2 730</w:t>
            </w:r>
          </w:p>
        </w:tc>
        <w:tc>
          <w:tcPr>
            <w:tcW w:w="1435" w:type="dxa"/>
            <w:gridSpan w:val="3"/>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 xml:space="preserve"> 315</w:t>
            </w:r>
          </w:p>
        </w:tc>
        <w:tc>
          <w:tcPr>
            <w:tcW w:w="1816" w:type="dxa"/>
            <w:gridSpan w:val="3"/>
            <w:tcBorders>
              <w:top w:val="single" w:sz="4" w:space="0" w:color="auto"/>
              <w:left w:val="nil"/>
              <w:bottom w:val="nil"/>
              <w:right w:val="nil"/>
            </w:tcBorders>
          </w:tcPr>
          <w:p w:rsidR="00000000" w:rsidRDefault="00000000">
            <w:pPr>
              <w:spacing w:before="20" w:after="20"/>
              <w:ind w:right="510"/>
              <w:jc w:val="right"/>
              <w:rPr>
                <w:snapToGrid w:val="0"/>
                <w:sz w:val="20"/>
                <w:lang w:val="fr-CH"/>
              </w:rPr>
            </w:pPr>
            <w:r>
              <w:rPr>
                <w:snapToGrid w:val="0"/>
                <w:sz w:val="20"/>
                <w:lang w:val="fr-CH"/>
              </w:rPr>
              <w:t xml:space="preserve"> 149</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nil"/>
              <w:right w:val="nil"/>
            </w:tcBorders>
            <w:vAlign w:val="center"/>
          </w:tcPr>
          <w:p w:rsidR="00000000" w:rsidRDefault="00000000">
            <w:pPr>
              <w:spacing w:before="20" w:after="20"/>
              <w:rPr>
                <w:snapToGrid w:val="0"/>
                <w:sz w:val="20"/>
                <w:lang w:val="fr-CH"/>
              </w:rPr>
            </w:pPr>
          </w:p>
        </w:tc>
        <w:tc>
          <w:tcPr>
            <w:tcW w:w="1116" w:type="dxa"/>
            <w:gridSpan w:val="3"/>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1998</w:t>
            </w:r>
          </w:p>
        </w:tc>
        <w:tc>
          <w:tcPr>
            <w:tcW w:w="1274" w:type="dxa"/>
            <w:gridSpan w:val="2"/>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3 531</w:t>
            </w:r>
          </w:p>
        </w:tc>
        <w:tc>
          <w:tcPr>
            <w:tcW w:w="1116" w:type="dxa"/>
            <w:gridSpan w:val="2"/>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3 067</w:t>
            </w:r>
          </w:p>
        </w:tc>
        <w:tc>
          <w:tcPr>
            <w:tcW w:w="1435" w:type="dxa"/>
            <w:gridSpan w:val="3"/>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 xml:space="preserve"> 279</w:t>
            </w:r>
          </w:p>
        </w:tc>
        <w:tc>
          <w:tcPr>
            <w:tcW w:w="1816" w:type="dxa"/>
            <w:gridSpan w:val="3"/>
            <w:tcBorders>
              <w:top w:val="nil"/>
              <w:left w:val="nil"/>
              <w:bottom w:val="nil"/>
              <w:right w:val="nil"/>
            </w:tcBorders>
          </w:tcPr>
          <w:p w:rsidR="00000000" w:rsidRDefault="00000000">
            <w:pPr>
              <w:spacing w:before="20" w:after="20"/>
              <w:ind w:right="510"/>
              <w:jc w:val="right"/>
              <w:rPr>
                <w:snapToGrid w:val="0"/>
                <w:sz w:val="20"/>
                <w:lang w:val="fr-CH"/>
              </w:rPr>
            </w:pPr>
            <w:r>
              <w:rPr>
                <w:snapToGrid w:val="0"/>
                <w:sz w:val="20"/>
                <w:lang w:val="fr-CH"/>
              </w:rPr>
              <w:t xml:space="preserve"> 185</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single" w:sz="4" w:space="0" w:color="auto"/>
              <w:right w:val="nil"/>
            </w:tcBorders>
            <w:vAlign w:val="center"/>
          </w:tcPr>
          <w:p w:rsidR="00000000" w:rsidRDefault="00000000">
            <w:pPr>
              <w:spacing w:before="20" w:after="20"/>
              <w:rPr>
                <w:snapToGrid w:val="0"/>
                <w:sz w:val="20"/>
                <w:lang w:val="fr-CH"/>
              </w:rPr>
            </w:pPr>
          </w:p>
        </w:tc>
        <w:tc>
          <w:tcPr>
            <w:tcW w:w="1116" w:type="dxa"/>
            <w:gridSpan w:val="3"/>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1999</w:t>
            </w:r>
          </w:p>
        </w:tc>
        <w:tc>
          <w:tcPr>
            <w:tcW w:w="1274" w:type="dxa"/>
            <w:gridSpan w:val="2"/>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3 531</w:t>
            </w:r>
          </w:p>
        </w:tc>
        <w:tc>
          <w:tcPr>
            <w:tcW w:w="1116" w:type="dxa"/>
            <w:gridSpan w:val="2"/>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3 146</w:t>
            </w:r>
          </w:p>
        </w:tc>
        <w:tc>
          <w:tcPr>
            <w:tcW w:w="1435" w:type="dxa"/>
            <w:gridSpan w:val="3"/>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 xml:space="preserve"> 288</w:t>
            </w:r>
          </w:p>
        </w:tc>
        <w:tc>
          <w:tcPr>
            <w:tcW w:w="1816" w:type="dxa"/>
            <w:gridSpan w:val="3"/>
            <w:tcBorders>
              <w:top w:val="nil"/>
              <w:left w:val="nil"/>
              <w:bottom w:val="single" w:sz="4" w:space="0" w:color="auto"/>
              <w:right w:val="nil"/>
            </w:tcBorders>
          </w:tcPr>
          <w:p w:rsidR="00000000" w:rsidRDefault="00000000">
            <w:pPr>
              <w:spacing w:before="20" w:after="20"/>
              <w:ind w:right="510"/>
              <w:jc w:val="right"/>
              <w:rPr>
                <w:snapToGrid w:val="0"/>
                <w:sz w:val="20"/>
                <w:lang w:val="fr-CH"/>
              </w:rPr>
            </w:pPr>
            <w:r>
              <w:rPr>
                <w:snapToGrid w:val="0"/>
                <w:sz w:val="20"/>
                <w:lang w:val="fr-CH"/>
              </w:rPr>
              <w:t xml:space="preserve"> 97</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blHeader/>
          <w:jc w:val="center"/>
        </w:trPr>
        <w:tc>
          <w:tcPr>
            <w:tcW w:w="2547" w:type="dxa"/>
            <w:gridSpan w:val="3"/>
            <w:vMerge w:val="restart"/>
            <w:tcBorders>
              <w:top w:val="single" w:sz="4" w:space="0" w:color="auto"/>
              <w:left w:val="nil"/>
              <w:bottom w:val="nil"/>
              <w:right w:val="nil"/>
            </w:tcBorders>
            <w:vAlign w:val="center"/>
          </w:tcPr>
          <w:p w:rsidR="00000000" w:rsidRDefault="00000000">
            <w:pPr>
              <w:spacing w:before="20" w:after="20"/>
              <w:rPr>
                <w:snapToGrid w:val="0"/>
                <w:sz w:val="20"/>
                <w:lang w:val="fr-CH"/>
              </w:rPr>
            </w:pPr>
            <w:r>
              <w:rPr>
                <w:snapToGrid w:val="0"/>
                <w:sz w:val="20"/>
                <w:lang w:val="fr-CH"/>
              </w:rPr>
              <w:t>Goiás</w:t>
            </w:r>
          </w:p>
        </w:tc>
        <w:tc>
          <w:tcPr>
            <w:tcW w:w="1116" w:type="dxa"/>
            <w:gridSpan w:val="3"/>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1997</w:t>
            </w:r>
          </w:p>
        </w:tc>
        <w:tc>
          <w:tcPr>
            <w:tcW w:w="1274" w:type="dxa"/>
            <w:gridSpan w:val="2"/>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6 113</w:t>
            </w:r>
          </w:p>
        </w:tc>
        <w:tc>
          <w:tcPr>
            <w:tcW w:w="1116" w:type="dxa"/>
            <w:gridSpan w:val="2"/>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4 854</w:t>
            </w:r>
          </w:p>
        </w:tc>
        <w:tc>
          <w:tcPr>
            <w:tcW w:w="1435" w:type="dxa"/>
            <w:gridSpan w:val="3"/>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 xml:space="preserve"> 906</w:t>
            </w:r>
          </w:p>
        </w:tc>
        <w:tc>
          <w:tcPr>
            <w:tcW w:w="1816" w:type="dxa"/>
            <w:gridSpan w:val="3"/>
            <w:tcBorders>
              <w:top w:val="single" w:sz="4" w:space="0" w:color="auto"/>
              <w:left w:val="nil"/>
              <w:bottom w:val="nil"/>
              <w:right w:val="nil"/>
            </w:tcBorders>
          </w:tcPr>
          <w:p w:rsidR="00000000" w:rsidRDefault="00000000">
            <w:pPr>
              <w:spacing w:before="20" w:after="20"/>
              <w:ind w:right="510"/>
              <w:jc w:val="right"/>
              <w:rPr>
                <w:snapToGrid w:val="0"/>
                <w:sz w:val="20"/>
                <w:lang w:val="fr-CH"/>
              </w:rPr>
            </w:pPr>
            <w:r>
              <w:rPr>
                <w:snapToGrid w:val="0"/>
                <w:sz w:val="20"/>
                <w:lang w:val="fr-CH"/>
              </w:rPr>
              <w:t xml:space="preserve"> 353</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blHeader/>
          <w:jc w:val="center"/>
        </w:trPr>
        <w:tc>
          <w:tcPr>
            <w:tcW w:w="2547" w:type="dxa"/>
            <w:gridSpan w:val="3"/>
            <w:vMerge/>
            <w:tcBorders>
              <w:top w:val="nil"/>
              <w:left w:val="nil"/>
              <w:bottom w:val="nil"/>
              <w:right w:val="nil"/>
            </w:tcBorders>
            <w:vAlign w:val="center"/>
          </w:tcPr>
          <w:p w:rsidR="00000000" w:rsidRDefault="00000000">
            <w:pPr>
              <w:spacing w:before="20" w:after="20"/>
              <w:rPr>
                <w:snapToGrid w:val="0"/>
                <w:sz w:val="20"/>
                <w:lang w:val="fr-CH"/>
              </w:rPr>
            </w:pPr>
          </w:p>
        </w:tc>
        <w:tc>
          <w:tcPr>
            <w:tcW w:w="1116" w:type="dxa"/>
            <w:gridSpan w:val="3"/>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1998</w:t>
            </w:r>
          </w:p>
        </w:tc>
        <w:tc>
          <w:tcPr>
            <w:tcW w:w="1274" w:type="dxa"/>
            <w:gridSpan w:val="2"/>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6 227</w:t>
            </w:r>
          </w:p>
        </w:tc>
        <w:tc>
          <w:tcPr>
            <w:tcW w:w="1116" w:type="dxa"/>
            <w:gridSpan w:val="2"/>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4 920</w:t>
            </w:r>
          </w:p>
        </w:tc>
        <w:tc>
          <w:tcPr>
            <w:tcW w:w="1435" w:type="dxa"/>
            <w:gridSpan w:val="3"/>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 xml:space="preserve"> 975</w:t>
            </w:r>
          </w:p>
        </w:tc>
        <w:tc>
          <w:tcPr>
            <w:tcW w:w="1816" w:type="dxa"/>
            <w:gridSpan w:val="3"/>
            <w:tcBorders>
              <w:top w:val="nil"/>
              <w:left w:val="nil"/>
              <w:bottom w:val="nil"/>
              <w:right w:val="nil"/>
            </w:tcBorders>
          </w:tcPr>
          <w:p w:rsidR="00000000" w:rsidRDefault="00000000">
            <w:pPr>
              <w:spacing w:before="20" w:after="20"/>
              <w:ind w:right="510"/>
              <w:jc w:val="right"/>
              <w:rPr>
                <w:snapToGrid w:val="0"/>
                <w:sz w:val="20"/>
                <w:lang w:val="fr-CH"/>
              </w:rPr>
            </w:pPr>
            <w:r>
              <w:rPr>
                <w:snapToGrid w:val="0"/>
                <w:sz w:val="20"/>
                <w:lang w:val="fr-CH"/>
              </w:rPr>
              <w:t xml:space="preserve"> 332</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single" w:sz="4" w:space="0" w:color="auto"/>
              <w:right w:val="nil"/>
            </w:tcBorders>
            <w:vAlign w:val="center"/>
          </w:tcPr>
          <w:p w:rsidR="00000000" w:rsidRDefault="00000000">
            <w:pPr>
              <w:spacing w:before="20" w:after="20"/>
              <w:rPr>
                <w:snapToGrid w:val="0"/>
                <w:sz w:val="20"/>
                <w:lang w:val="fr-CH"/>
              </w:rPr>
            </w:pPr>
          </w:p>
        </w:tc>
        <w:tc>
          <w:tcPr>
            <w:tcW w:w="1116" w:type="dxa"/>
            <w:gridSpan w:val="3"/>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1999</w:t>
            </w:r>
          </w:p>
        </w:tc>
        <w:tc>
          <w:tcPr>
            <w:tcW w:w="1274" w:type="dxa"/>
            <w:gridSpan w:val="2"/>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6 304</w:t>
            </w:r>
          </w:p>
        </w:tc>
        <w:tc>
          <w:tcPr>
            <w:tcW w:w="1116" w:type="dxa"/>
            <w:gridSpan w:val="2"/>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4 902</w:t>
            </w:r>
          </w:p>
        </w:tc>
        <w:tc>
          <w:tcPr>
            <w:tcW w:w="1435" w:type="dxa"/>
            <w:gridSpan w:val="3"/>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1 104</w:t>
            </w:r>
          </w:p>
        </w:tc>
        <w:tc>
          <w:tcPr>
            <w:tcW w:w="1816" w:type="dxa"/>
            <w:gridSpan w:val="3"/>
            <w:tcBorders>
              <w:top w:val="nil"/>
              <w:left w:val="nil"/>
              <w:bottom w:val="single" w:sz="4" w:space="0" w:color="auto"/>
              <w:right w:val="nil"/>
            </w:tcBorders>
          </w:tcPr>
          <w:p w:rsidR="00000000" w:rsidRDefault="00000000">
            <w:pPr>
              <w:spacing w:before="20" w:after="20"/>
              <w:ind w:right="510"/>
              <w:jc w:val="right"/>
              <w:rPr>
                <w:snapToGrid w:val="0"/>
                <w:sz w:val="20"/>
                <w:lang w:val="fr-CH"/>
              </w:rPr>
            </w:pPr>
            <w:r>
              <w:rPr>
                <w:snapToGrid w:val="0"/>
                <w:sz w:val="20"/>
                <w:lang w:val="fr-CH"/>
              </w:rPr>
              <w:t xml:space="preserve"> 298</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val="restart"/>
            <w:tcBorders>
              <w:top w:val="single" w:sz="4" w:space="0" w:color="auto"/>
              <w:left w:val="nil"/>
              <w:bottom w:val="nil"/>
              <w:right w:val="nil"/>
            </w:tcBorders>
            <w:vAlign w:val="center"/>
          </w:tcPr>
          <w:p w:rsidR="00000000" w:rsidRDefault="00000000">
            <w:pPr>
              <w:spacing w:before="20" w:after="20"/>
              <w:rPr>
                <w:snapToGrid w:val="0"/>
                <w:sz w:val="20"/>
                <w:lang w:val="fr-CH"/>
              </w:rPr>
            </w:pPr>
            <w:r>
              <w:rPr>
                <w:snapToGrid w:val="0"/>
                <w:sz w:val="20"/>
                <w:lang w:val="fr-CH"/>
              </w:rPr>
              <w:t>Distrito Federal</w:t>
            </w:r>
          </w:p>
        </w:tc>
        <w:tc>
          <w:tcPr>
            <w:tcW w:w="1116" w:type="dxa"/>
            <w:gridSpan w:val="3"/>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1997</w:t>
            </w:r>
          </w:p>
        </w:tc>
        <w:tc>
          <w:tcPr>
            <w:tcW w:w="1274" w:type="dxa"/>
            <w:gridSpan w:val="2"/>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2 891</w:t>
            </w:r>
          </w:p>
        </w:tc>
        <w:tc>
          <w:tcPr>
            <w:tcW w:w="1116" w:type="dxa"/>
            <w:gridSpan w:val="2"/>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2 036</w:t>
            </w:r>
          </w:p>
        </w:tc>
        <w:tc>
          <w:tcPr>
            <w:tcW w:w="1435" w:type="dxa"/>
            <w:gridSpan w:val="3"/>
            <w:tcBorders>
              <w:top w:val="single" w:sz="4" w:space="0" w:color="auto"/>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 xml:space="preserve"> 391</w:t>
            </w:r>
          </w:p>
        </w:tc>
        <w:tc>
          <w:tcPr>
            <w:tcW w:w="1816" w:type="dxa"/>
            <w:gridSpan w:val="3"/>
            <w:tcBorders>
              <w:top w:val="single" w:sz="4" w:space="0" w:color="auto"/>
              <w:left w:val="nil"/>
              <w:bottom w:val="nil"/>
              <w:right w:val="nil"/>
            </w:tcBorders>
          </w:tcPr>
          <w:p w:rsidR="00000000" w:rsidRDefault="00000000">
            <w:pPr>
              <w:spacing w:before="20" w:after="20"/>
              <w:ind w:right="510"/>
              <w:jc w:val="right"/>
              <w:rPr>
                <w:snapToGrid w:val="0"/>
                <w:sz w:val="20"/>
                <w:lang w:val="fr-CH"/>
              </w:rPr>
            </w:pPr>
            <w:r>
              <w:rPr>
                <w:snapToGrid w:val="0"/>
                <w:sz w:val="20"/>
                <w:lang w:val="fr-CH"/>
              </w:rPr>
              <w:t xml:space="preserve"> 464</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nil"/>
              <w:right w:val="nil"/>
            </w:tcBorders>
          </w:tcPr>
          <w:p w:rsidR="00000000" w:rsidRDefault="00000000">
            <w:pPr>
              <w:spacing w:before="20" w:after="20"/>
              <w:rPr>
                <w:snapToGrid w:val="0"/>
                <w:sz w:val="20"/>
                <w:lang w:val="fr-CH"/>
              </w:rPr>
            </w:pPr>
          </w:p>
        </w:tc>
        <w:tc>
          <w:tcPr>
            <w:tcW w:w="1116" w:type="dxa"/>
            <w:gridSpan w:val="3"/>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1998</w:t>
            </w:r>
          </w:p>
        </w:tc>
        <w:tc>
          <w:tcPr>
            <w:tcW w:w="1274" w:type="dxa"/>
            <w:gridSpan w:val="2"/>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2 944</w:t>
            </w:r>
          </w:p>
        </w:tc>
        <w:tc>
          <w:tcPr>
            <w:tcW w:w="1116" w:type="dxa"/>
            <w:gridSpan w:val="2"/>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2 222</w:t>
            </w:r>
          </w:p>
        </w:tc>
        <w:tc>
          <w:tcPr>
            <w:tcW w:w="1435" w:type="dxa"/>
            <w:gridSpan w:val="3"/>
            <w:tcBorders>
              <w:top w:val="nil"/>
              <w:left w:val="nil"/>
              <w:bottom w:val="nil"/>
              <w:right w:val="nil"/>
            </w:tcBorders>
          </w:tcPr>
          <w:p w:rsidR="00000000" w:rsidRDefault="00000000">
            <w:pPr>
              <w:spacing w:before="20" w:after="20"/>
              <w:ind w:right="170"/>
              <w:jc w:val="right"/>
              <w:rPr>
                <w:snapToGrid w:val="0"/>
                <w:sz w:val="20"/>
                <w:lang w:val="fr-CH"/>
              </w:rPr>
            </w:pPr>
            <w:r>
              <w:rPr>
                <w:snapToGrid w:val="0"/>
                <w:sz w:val="20"/>
                <w:lang w:val="fr-CH"/>
              </w:rPr>
              <w:t xml:space="preserve"> 454</w:t>
            </w:r>
          </w:p>
        </w:tc>
        <w:tc>
          <w:tcPr>
            <w:tcW w:w="1816" w:type="dxa"/>
            <w:gridSpan w:val="3"/>
            <w:tcBorders>
              <w:top w:val="nil"/>
              <w:left w:val="nil"/>
              <w:bottom w:val="nil"/>
              <w:right w:val="nil"/>
            </w:tcBorders>
          </w:tcPr>
          <w:p w:rsidR="00000000" w:rsidRDefault="00000000">
            <w:pPr>
              <w:spacing w:before="20" w:after="20"/>
              <w:ind w:right="510"/>
              <w:jc w:val="right"/>
              <w:rPr>
                <w:snapToGrid w:val="0"/>
                <w:sz w:val="20"/>
                <w:lang w:val="fr-CH"/>
              </w:rPr>
            </w:pPr>
            <w:r>
              <w:rPr>
                <w:snapToGrid w:val="0"/>
                <w:sz w:val="20"/>
                <w:lang w:val="fr-CH"/>
              </w:rPr>
              <w:t xml:space="preserve"> 268</w:t>
            </w:r>
          </w:p>
        </w:tc>
      </w:tr>
      <w:tr w:rsidR="00000000">
        <w:tblPrEx>
          <w:tblBorders>
            <w:left w:val="single" w:sz="4" w:space="0" w:color="auto"/>
            <w:right w:val="single" w:sz="4" w:space="0" w:color="auto"/>
          </w:tblBorders>
          <w:tblCellMar>
            <w:top w:w="0" w:type="dxa"/>
            <w:bottom w:w="0" w:type="dxa"/>
          </w:tblCellMar>
        </w:tblPrEx>
        <w:trPr>
          <w:gridBefore w:val="1"/>
          <w:gridAfter w:val="1"/>
          <w:wAfter w:w="47" w:type="dxa"/>
          <w:cantSplit/>
          <w:trHeight w:val="187"/>
          <w:tblHeader/>
          <w:jc w:val="center"/>
        </w:trPr>
        <w:tc>
          <w:tcPr>
            <w:tcW w:w="2547" w:type="dxa"/>
            <w:gridSpan w:val="3"/>
            <w:vMerge/>
            <w:tcBorders>
              <w:top w:val="nil"/>
              <w:left w:val="nil"/>
              <w:bottom w:val="single" w:sz="4" w:space="0" w:color="auto"/>
              <w:right w:val="nil"/>
            </w:tcBorders>
          </w:tcPr>
          <w:p w:rsidR="00000000" w:rsidRDefault="00000000">
            <w:pPr>
              <w:spacing w:before="20" w:after="20"/>
              <w:rPr>
                <w:snapToGrid w:val="0"/>
                <w:sz w:val="20"/>
                <w:lang w:val="fr-CH"/>
              </w:rPr>
            </w:pPr>
          </w:p>
        </w:tc>
        <w:tc>
          <w:tcPr>
            <w:tcW w:w="1116" w:type="dxa"/>
            <w:gridSpan w:val="3"/>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1999</w:t>
            </w:r>
          </w:p>
        </w:tc>
        <w:tc>
          <w:tcPr>
            <w:tcW w:w="1274" w:type="dxa"/>
            <w:gridSpan w:val="2"/>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3 197</w:t>
            </w:r>
          </w:p>
        </w:tc>
        <w:tc>
          <w:tcPr>
            <w:tcW w:w="1116" w:type="dxa"/>
            <w:gridSpan w:val="2"/>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2 470</w:t>
            </w:r>
          </w:p>
        </w:tc>
        <w:tc>
          <w:tcPr>
            <w:tcW w:w="1435" w:type="dxa"/>
            <w:gridSpan w:val="3"/>
            <w:tcBorders>
              <w:top w:val="nil"/>
              <w:left w:val="nil"/>
              <w:bottom w:val="single" w:sz="4" w:space="0" w:color="auto"/>
              <w:right w:val="nil"/>
            </w:tcBorders>
          </w:tcPr>
          <w:p w:rsidR="00000000" w:rsidRDefault="00000000">
            <w:pPr>
              <w:spacing w:before="20" w:after="20"/>
              <w:ind w:right="170"/>
              <w:jc w:val="right"/>
              <w:rPr>
                <w:snapToGrid w:val="0"/>
                <w:sz w:val="20"/>
                <w:lang w:val="fr-CH"/>
              </w:rPr>
            </w:pPr>
            <w:r>
              <w:rPr>
                <w:snapToGrid w:val="0"/>
                <w:sz w:val="20"/>
                <w:lang w:val="fr-CH"/>
              </w:rPr>
              <w:t xml:space="preserve"> 514</w:t>
            </w:r>
          </w:p>
        </w:tc>
        <w:tc>
          <w:tcPr>
            <w:tcW w:w="1816" w:type="dxa"/>
            <w:gridSpan w:val="3"/>
            <w:tcBorders>
              <w:top w:val="nil"/>
              <w:left w:val="nil"/>
              <w:bottom w:val="single" w:sz="4" w:space="0" w:color="auto"/>
              <w:right w:val="nil"/>
            </w:tcBorders>
          </w:tcPr>
          <w:p w:rsidR="00000000" w:rsidRDefault="00000000">
            <w:pPr>
              <w:spacing w:before="20" w:after="20"/>
              <w:ind w:right="510"/>
              <w:jc w:val="right"/>
              <w:rPr>
                <w:snapToGrid w:val="0"/>
                <w:sz w:val="20"/>
                <w:lang w:val="fr-CH"/>
              </w:rPr>
            </w:pPr>
            <w:r>
              <w:rPr>
                <w:snapToGrid w:val="0"/>
                <w:sz w:val="20"/>
                <w:lang w:val="fr-CH"/>
              </w:rPr>
              <w:t xml:space="preserve"> 213</w:t>
            </w:r>
          </w:p>
        </w:tc>
      </w:tr>
    </w:tbl>
    <w:p w:rsidR="00000000" w:rsidRDefault="00000000">
      <w:pPr>
        <w:spacing w:before="40"/>
        <w:ind w:left="567"/>
        <w:rPr>
          <w:bCs/>
          <w:kern w:val="2"/>
          <w:sz w:val="20"/>
          <w:lang w:val="fr-CH"/>
        </w:rPr>
      </w:pPr>
      <w:r>
        <w:rPr>
          <w:bCs/>
          <w:i/>
          <w:iCs/>
          <w:snapToGrid w:val="0"/>
          <w:color w:val="000000"/>
          <w:kern w:val="2"/>
          <w:sz w:val="20"/>
          <w:lang w:val="fr-CH"/>
        </w:rPr>
        <w:t xml:space="preserve">Source : </w:t>
      </w:r>
      <w:r>
        <w:rPr>
          <w:bCs/>
          <w:snapToGrid w:val="0"/>
          <w:color w:val="000000"/>
          <w:kern w:val="2"/>
          <w:sz w:val="20"/>
          <w:lang w:val="fr-CH"/>
        </w:rPr>
        <w:t>DATAPREV, CAT.</w:t>
      </w:r>
    </w:p>
    <w:p w:rsidR="00000000" w:rsidRDefault="00000000">
      <w:pPr>
        <w:ind w:left="567"/>
        <w:rPr>
          <w:bCs/>
          <w:snapToGrid w:val="0"/>
          <w:color w:val="000000"/>
          <w:kern w:val="2"/>
          <w:sz w:val="20"/>
          <w:lang w:val="fr-CH"/>
        </w:rPr>
      </w:pPr>
      <w:r>
        <w:rPr>
          <w:bCs/>
          <w:i/>
          <w:iCs/>
          <w:snapToGrid w:val="0"/>
          <w:color w:val="000000"/>
          <w:kern w:val="2"/>
          <w:sz w:val="20"/>
          <w:lang w:val="fr-CH"/>
        </w:rPr>
        <w:t xml:space="preserve">Note : </w:t>
      </w:r>
      <w:r>
        <w:rPr>
          <w:bCs/>
          <w:snapToGrid w:val="0"/>
          <w:color w:val="000000"/>
          <w:kern w:val="2"/>
          <w:sz w:val="20"/>
          <w:lang w:val="fr-CH"/>
        </w:rPr>
        <w:t>Ces données sont incomplètes et sujettes à rectifications.</w:t>
      </w:r>
    </w:p>
    <w:p w:rsidR="00000000" w:rsidRDefault="00000000">
      <w:pPr>
        <w:ind w:left="567"/>
        <w:rPr>
          <w:b/>
          <w:bCs/>
          <w:sz w:val="20"/>
          <w:lang w:val="fr-CH"/>
        </w:rPr>
      </w:pPr>
      <w:r>
        <w:rPr>
          <w:bCs/>
          <w:snapToGrid w:val="0"/>
          <w:color w:val="000000"/>
          <w:kern w:val="2"/>
          <w:sz w:val="20"/>
          <w:lang w:val="fr-CH"/>
        </w:rPr>
        <w:t>* Les chiffres de Roraima sont inclus dans ceux d’Amazonas.</w:t>
      </w:r>
    </w:p>
    <w:p w:rsidR="00000000" w:rsidRDefault="00000000">
      <w:pPr>
        <w:keepNext/>
        <w:spacing w:after="60"/>
        <w:jc w:val="center"/>
        <w:rPr>
          <w:bCs/>
          <w:sz w:val="20"/>
          <w:lang w:val="fr-CH"/>
        </w:rPr>
      </w:pPr>
      <w:r>
        <w:rPr>
          <w:bCs/>
          <w:sz w:val="20"/>
          <w:lang w:val="fr-CH"/>
        </w:rPr>
        <w:t>TABLEAU 29</w:t>
      </w:r>
    </w:p>
    <w:p w:rsidR="00000000" w:rsidRDefault="00000000">
      <w:pPr>
        <w:keepNext/>
        <w:spacing w:after="60"/>
        <w:jc w:val="center"/>
        <w:rPr>
          <w:b/>
          <w:bCs/>
          <w:sz w:val="20"/>
          <w:lang w:val="fr-CH"/>
        </w:rPr>
      </w:pPr>
      <w:r>
        <w:rPr>
          <w:b/>
          <w:bCs/>
          <w:sz w:val="20"/>
          <w:lang w:val="fr-CH"/>
        </w:rPr>
        <w:t>Nombre d’accidents du travail, par cause et par tranche d’âge, 1997-1999</w:t>
      </w:r>
    </w:p>
    <w:tbl>
      <w:tblPr>
        <w:tblW w:w="9412" w:type="dxa"/>
        <w:jc w:val="center"/>
        <w:tblLayout w:type="fixed"/>
        <w:tblCellMar>
          <w:left w:w="30" w:type="dxa"/>
          <w:right w:w="30" w:type="dxa"/>
        </w:tblCellMar>
        <w:tblLook w:val="0000" w:firstRow="0" w:lastRow="0" w:firstColumn="0" w:lastColumn="0" w:noHBand="0" w:noVBand="0"/>
      </w:tblPr>
      <w:tblGrid>
        <w:gridCol w:w="1126"/>
        <w:gridCol w:w="871"/>
        <w:gridCol w:w="855"/>
        <w:gridCol w:w="856"/>
        <w:gridCol w:w="855"/>
        <w:gridCol w:w="1182"/>
        <w:gridCol w:w="815"/>
        <w:gridCol w:w="855"/>
        <w:gridCol w:w="856"/>
        <w:gridCol w:w="1141"/>
      </w:tblGrid>
      <w:tr w:rsidR="00000000">
        <w:tblPrEx>
          <w:tblCellMar>
            <w:top w:w="0" w:type="dxa"/>
            <w:bottom w:w="0" w:type="dxa"/>
          </w:tblCellMar>
        </w:tblPrEx>
        <w:trPr>
          <w:cantSplit/>
          <w:trHeight w:val="250"/>
          <w:jc w:val="center"/>
        </w:trPr>
        <w:tc>
          <w:tcPr>
            <w:tcW w:w="1126" w:type="dxa"/>
            <w:vMerge w:val="restart"/>
            <w:tcBorders>
              <w:top w:val="single" w:sz="4" w:space="0" w:color="auto"/>
            </w:tcBorders>
            <w:vAlign w:val="center"/>
          </w:tcPr>
          <w:p w:rsidR="00000000" w:rsidRDefault="00000000">
            <w:pPr>
              <w:keepNext/>
              <w:spacing w:before="40" w:after="40"/>
              <w:rPr>
                <w:i/>
                <w:iCs/>
                <w:snapToGrid w:val="0"/>
                <w:sz w:val="17"/>
                <w:lang w:val="fr-CH"/>
              </w:rPr>
            </w:pPr>
            <w:r>
              <w:rPr>
                <w:i/>
                <w:iCs/>
                <w:snapToGrid w:val="0"/>
                <w:sz w:val="17"/>
                <w:lang w:val="fr-CH"/>
              </w:rPr>
              <w:t>Tranche d'âge</w:t>
            </w:r>
          </w:p>
        </w:tc>
        <w:tc>
          <w:tcPr>
            <w:tcW w:w="871" w:type="dxa"/>
            <w:vMerge w:val="restart"/>
            <w:tcBorders>
              <w:top w:val="single" w:sz="4" w:space="0" w:color="auto"/>
            </w:tcBorders>
            <w:vAlign w:val="center"/>
          </w:tcPr>
          <w:p w:rsidR="00000000" w:rsidRDefault="00000000">
            <w:pPr>
              <w:keepNext/>
              <w:spacing w:before="40" w:after="40"/>
              <w:jc w:val="center"/>
              <w:rPr>
                <w:i/>
                <w:iCs/>
                <w:snapToGrid w:val="0"/>
                <w:sz w:val="17"/>
                <w:lang w:val="fr-CH"/>
              </w:rPr>
            </w:pPr>
            <w:r>
              <w:rPr>
                <w:i/>
                <w:iCs/>
                <w:sz w:val="17"/>
                <w:lang w:val="fr-CH"/>
              </w:rPr>
              <w:t>Année</w:t>
            </w:r>
          </w:p>
        </w:tc>
        <w:tc>
          <w:tcPr>
            <w:tcW w:w="7415" w:type="dxa"/>
            <w:gridSpan w:val="8"/>
            <w:tcBorders>
              <w:top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Nombre d’accidents du travail déclarés</w:t>
            </w:r>
          </w:p>
        </w:tc>
      </w:tr>
      <w:tr w:rsidR="00000000">
        <w:tblPrEx>
          <w:tblCellMar>
            <w:top w:w="0" w:type="dxa"/>
            <w:bottom w:w="0" w:type="dxa"/>
          </w:tblCellMar>
        </w:tblPrEx>
        <w:trPr>
          <w:cantSplit/>
          <w:trHeight w:val="250"/>
          <w:jc w:val="center"/>
        </w:trPr>
        <w:tc>
          <w:tcPr>
            <w:tcW w:w="1126" w:type="dxa"/>
            <w:vMerge/>
          </w:tcPr>
          <w:p w:rsidR="00000000" w:rsidRDefault="00000000">
            <w:pPr>
              <w:keepNext/>
              <w:spacing w:before="40" w:after="40"/>
              <w:rPr>
                <w:i/>
                <w:iCs/>
                <w:sz w:val="17"/>
                <w:lang w:val="fr-CH"/>
              </w:rPr>
            </w:pPr>
          </w:p>
        </w:tc>
        <w:tc>
          <w:tcPr>
            <w:tcW w:w="871" w:type="dxa"/>
            <w:vMerge/>
            <w:vAlign w:val="center"/>
          </w:tcPr>
          <w:p w:rsidR="00000000" w:rsidRDefault="00000000">
            <w:pPr>
              <w:keepNext/>
              <w:spacing w:before="40" w:after="40"/>
              <w:jc w:val="center"/>
              <w:rPr>
                <w:i/>
                <w:iCs/>
                <w:snapToGrid w:val="0"/>
                <w:sz w:val="17"/>
                <w:lang w:val="fr-CH"/>
              </w:rPr>
            </w:pPr>
          </w:p>
        </w:tc>
        <w:tc>
          <w:tcPr>
            <w:tcW w:w="7415" w:type="dxa"/>
            <w:gridSpan w:val="8"/>
            <w:tcBorders>
              <w:top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Catégorie</w:t>
            </w:r>
          </w:p>
        </w:tc>
      </w:tr>
      <w:tr w:rsidR="00000000">
        <w:tblPrEx>
          <w:tblCellMar>
            <w:top w:w="0" w:type="dxa"/>
            <w:bottom w:w="0" w:type="dxa"/>
          </w:tblCellMar>
        </w:tblPrEx>
        <w:trPr>
          <w:cantSplit/>
          <w:trHeight w:val="250"/>
          <w:jc w:val="center"/>
        </w:trPr>
        <w:tc>
          <w:tcPr>
            <w:tcW w:w="1126" w:type="dxa"/>
            <w:vMerge/>
          </w:tcPr>
          <w:p w:rsidR="00000000" w:rsidRDefault="00000000">
            <w:pPr>
              <w:keepNext/>
              <w:spacing w:before="40" w:after="40"/>
              <w:rPr>
                <w:i/>
                <w:iCs/>
                <w:sz w:val="17"/>
                <w:lang w:val="fr-CH"/>
              </w:rPr>
            </w:pPr>
          </w:p>
        </w:tc>
        <w:tc>
          <w:tcPr>
            <w:tcW w:w="871" w:type="dxa"/>
            <w:vMerge/>
            <w:vAlign w:val="center"/>
          </w:tcPr>
          <w:p w:rsidR="00000000" w:rsidRDefault="00000000">
            <w:pPr>
              <w:keepNext/>
              <w:spacing w:before="40" w:after="40"/>
              <w:jc w:val="center"/>
              <w:rPr>
                <w:i/>
                <w:iCs/>
                <w:snapToGrid w:val="0"/>
                <w:sz w:val="17"/>
                <w:lang w:val="fr-CH"/>
              </w:rPr>
            </w:pPr>
          </w:p>
        </w:tc>
        <w:tc>
          <w:tcPr>
            <w:tcW w:w="3748" w:type="dxa"/>
            <w:gridSpan w:val="4"/>
            <w:tcBorders>
              <w:top w:val="single" w:sz="4" w:space="0" w:color="auto"/>
              <w:bottom w:val="single" w:sz="4" w:space="0" w:color="auto"/>
              <w:right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Trajet</w:t>
            </w:r>
          </w:p>
        </w:tc>
        <w:tc>
          <w:tcPr>
            <w:tcW w:w="3667" w:type="dxa"/>
            <w:gridSpan w:val="4"/>
            <w:tcBorders>
              <w:top w:val="single" w:sz="4" w:space="0" w:color="auto"/>
              <w:left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Maladie professionnelle</w:t>
            </w:r>
          </w:p>
        </w:tc>
      </w:tr>
      <w:tr w:rsidR="00000000">
        <w:tblPrEx>
          <w:tblCellMar>
            <w:top w:w="0" w:type="dxa"/>
            <w:bottom w:w="0" w:type="dxa"/>
          </w:tblCellMar>
        </w:tblPrEx>
        <w:trPr>
          <w:cantSplit/>
          <w:trHeight w:val="250"/>
          <w:jc w:val="center"/>
        </w:trPr>
        <w:tc>
          <w:tcPr>
            <w:tcW w:w="1126" w:type="dxa"/>
            <w:vMerge/>
            <w:tcBorders>
              <w:bottom w:val="single" w:sz="4" w:space="0" w:color="auto"/>
            </w:tcBorders>
            <w:vAlign w:val="center"/>
          </w:tcPr>
          <w:p w:rsidR="00000000" w:rsidRDefault="00000000">
            <w:pPr>
              <w:keepNext/>
              <w:spacing w:before="40" w:after="40"/>
              <w:jc w:val="center"/>
              <w:rPr>
                <w:i/>
                <w:iCs/>
                <w:snapToGrid w:val="0"/>
                <w:sz w:val="17"/>
                <w:lang w:val="fr-CH"/>
              </w:rPr>
            </w:pPr>
          </w:p>
        </w:tc>
        <w:tc>
          <w:tcPr>
            <w:tcW w:w="871" w:type="dxa"/>
            <w:vMerge/>
            <w:tcBorders>
              <w:bottom w:val="single" w:sz="4" w:space="0" w:color="auto"/>
            </w:tcBorders>
            <w:vAlign w:val="center"/>
          </w:tcPr>
          <w:p w:rsidR="00000000" w:rsidRDefault="00000000">
            <w:pPr>
              <w:keepNext/>
              <w:spacing w:before="40" w:after="40"/>
              <w:jc w:val="center"/>
              <w:rPr>
                <w:i/>
                <w:iCs/>
                <w:snapToGrid w:val="0"/>
                <w:sz w:val="17"/>
                <w:lang w:val="fr-CH"/>
              </w:rPr>
            </w:pPr>
          </w:p>
        </w:tc>
        <w:tc>
          <w:tcPr>
            <w:tcW w:w="855" w:type="dxa"/>
            <w:tcBorders>
              <w:top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Total</w:t>
            </w:r>
          </w:p>
        </w:tc>
        <w:tc>
          <w:tcPr>
            <w:tcW w:w="856" w:type="dxa"/>
            <w:tcBorders>
              <w:top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Hommes</w:t>
            </w:r>
            <w:r>
              <w:rPr>
                <w:i/>
                <w:iCs/>
                <w:sz w:val="17"/>
                <w:lang w:val="fr-CH"/>
              </w:rPr>
              <w:t xml:space="preserve"> s</w:t>
            </w:r>
          </w:p>
        </w:tc>
        <w:tc>
          <w:tcPr>
            <w:tcW w:w="855" w:type="dxa"/>
            <w:tcBorders>
              <w:top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Femmes</w:t>
            </w:r>
          </w:p>
        </w:tc>
        <w:tc>
          <w:tcPr>
            <w:tcW w:w="1182" w:type="dxa"/>
            <w:tcBorders>
              <w:top w:val="single" w:sz="4" w:space="0" w:color="auto"/>
              <w:bottom w:val="single" w:sz="4" w:space="0" w:color="auto"/>
              <w:right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Non précisé*</w:t>
            </w:r>
            <w:r>
              <w:rPr>
                <w:i/>
                <w:iCs/>
                <w:sz w:val="17"/>
                <w:lang w:val="fr-CH"/>
              </w:rPr>
              <w:t xml:space="preserve"> </w:t>
            </w:r>
          </w:p>
        </w:tc>
        <w:tc>
          <w:tcPr>
            <w:tcW w:w="815" w:type="dxa"/>
            <w:tcBorders>
              <w:top w:val="single" w:sz="4" w:space="0" w:color="auto"/>
              <w:left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Total</w:t>
            </w:r>
          </w:p>
        </w:tc>
        <w:tc>
          <w:tcPr>
            <w:tcW w:w="855" w:type="dxa"/>
            <w:tcBorders>
              <w:top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Hommes</w:t>
            </w:r>
            <w:r>
              <w:rPr>
                <w:i/>
                <w:iCs/>
                <w:sz w:val="17"/>
                <w:lang w:val="fr-CH"/>
              </w:rPr>
              <w:t xml:space="preserve"> s</w:t>
            </w:r>
          </w:p>
        </w:tc>
        <w:tc>
          <w:tcPr>
            <w:tcW w:w="856" w:type="dxa"/>
            <w:tcBorders>
              <w:top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Femmes</w:t>
            </w:r>
          </w:p>
        </w:tc>
        <w:tc>
          <w:tcPr>
            <w:tcW w:w="1141" w:type="dxa"/>
            <w:tcBorders>
              <w:top w:val="single" w:sz="4" w:space="0" w:color="auto"/>
              <w:bottom w:val="single" w:sz="4" w:space="0" w:color="auto"/>
            </w:tcBorders>
            <w:vAlign w:val="center"/>
          </w:tcPr>
          <w:p w:rsidR="00000000" w:rsidRDefault="00000000">
            <w:pPr>
              <w:keepNext/>
              <w:spacing w:before="40" w:after="40"/>
              <w:jc w:val="center"/>
              <w:rPr>
                <w:i/>
                <w:iCs/>
                <w:snapToGrid w:val="0"/>
                <w:sz w:val="17"/>
                <w:lang w:val="fr-CH"/>
              </w:rPr>
            </w:pPr>
            <w:r>
              <w:rPr>
                <w:i/>
                <w:iCs/>
                <w:snapToGrid w:val="0"/>
                <w:sz w:val="17"/>
                <w:lang w:val="fr-CH"/>
              </w:rPr>
              <w:t>Non précisé*</w:t>
            </w:r>
            <w:r>
              <w:rPr>
                <w:i/>
                <w:iCs/>
                <w:sz w:val="17"/>
                <w:lang w:val="fr-CH"/>
              </w:rPr>
              <w:t xml:space="preserve"> </w:t>
            </w:r>
          </w:p>
        </w:tc>
      </w:tr>
      <w:tr w:rsidR="00000000">
        <w:tblPrEx>
          <w:tblCellMar>
            <w:top w:w="0" w:type="dxa"/>
            <w:bottom w:w="0" w:type="dxa"/>
          </w:tblCellMar>
        </w:tblPrEx>
        <w:trPr>
          <w:trHeight w:val="216"/>
          <w:jc w:val="center"/>
        </w:trPr>
        <w:tc>
          <w:tcPr>
            <w:tcW w:w="1126" w:type="dxa"/>
            <w:tcBorders>
              <w:top w:val="single" w:sz="4" w:space="0" w:color="auto"/>
            </w:tcBorders>
            <w:vAlign w:val="center"/>
          </w:tcPr>
          <w:p w:rsidR="00000000" w:rsidRDefault="00000000">
            <w:pPr>
              <w:spacing w:before="40" w:after="40"/>
              <w:rPr>
                <w:bCs/>
                <w:snapToGrid w:val="0"/>
                <w:sz w:val="16"/>
                <w:lang w:val="fr-CH"/>
              </w:rPr>
            </w:pPr>
          </w:p>
        </w:tc>
        <w:tc>
          <w:tcPr>
            <w:tcW w:w="871" w:type="dxa"/>
            <w:tcBorders>
              <w:top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37 213</w:t>
            </w:r>
          </w:p>
        </w:tc>
        <w:tc>
          <w:tcPr>
            <w:tcW w:w="856" w:type="dxa"/>
            <w:tcBorders>
              <w:top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13 676</w:t>
            </w:r>
          </w:p>
        </w:tc>
        <w:tc>
          <w:tcPr>
            <w:tcW w:w="855" w:type="dxa"/>
            <w:tcBorders>
              <w:top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4 838</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bCs/>
                <w:snapToGrid w:val="0"/>
                <w:sz w:val="16"/>
                <w:lang w:val="fr-CH"/>
              </w:rPr>
            </w:pPr>
            <w:r>
              <w:rPr>
                <w:bCs/>
                <w:snapToGrid w:val="0"/>
                <w:sz w:val="16"/>
                <w:lang w:val="fr-CH"/>
              </w:rPr>
              <w:t>18 699</w:t>
            </w:r>
          </w:p>
        </w:tc>
        <w:tc>
          <w:tcPr>
            <w:tcW w:w="815" w:type="dxa"/>
            <w:tcBorders>
              <w:top w:val="single" w:sz="4" w:space="0" w:color="auto"/>
              <w:left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36 648</w:t>
            </w:r>
          </w:p>
        </w:tc>
        <w:tc>
          <w:tcPr>
            <w:tcW w:w="855" w:type="dxa"/>
            <w:tcBorders>
              <w:top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6 068</w:t>
            </w:r>
          </w:p>
        </w:tc>
        <w:tc>
          <w:tcPr>
            <w:tcW w:w="856" w:type="dxa"/>
            <w:tcBorders>
              <w:top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11 848</w:t>
            </w:r>
          </w:p>
        </w:tc>
        <w:tc>
          <w:tcPr>
            <w:tcW w:w="1141" w:type="dxa"/>
            <w:tcBorders>
              <w:top w:val="single" w:sz="4" w:space="0" w:color="auto"/>
            </w:tcBorders>
            <w:vAlign w:val="center"/>
          </w:tcPr>
          <w:p w:rsidR="00000000" w:rsidRDefault="00000000">
            <w:pPr>
              <w:spacing w:before="40" w:after="40"/>
              <w:ind w:right="284"/>
              <w:jc w:val="right"/>
              <w:rPr>
                <w:bCs/>
                <w:snapToGrid w:val="0"/>
                <w:sz w:val="16"/>
                <w:lang w:val="fr-CH"/>
              </w:rPr>
            </w:pPr>
            <w:r>
              <w:rPr>
                <w:bCs/>
                <w:snapToGrid w:val="0"/>
                <w:sz w:val="16"/>
                <w:lang w:val="fr-CH"/>
              </w:rPr>
              <w:t>18 732</w:t>
            </w:r>
          </w:p>
        </w:tc>
      </w:tr>
      <w:tr w:rsidR="00000000">
        <w:tblPrEx>
          <w:tblCellMar>
            <w:top w:w="0" w:type="dxa"/>
            <w:bottom w:w="0" w:type="dxa"/>
          </w:tblCellMar>
        </w:tblPrEx>
        <w:trPr>
          <w:trHeight w:val="221"/>
          <w:jc w:val="center"/>
        </w:trPr>
        <w:tc>
          <w:tcPr>
            <w:tcW w:w="1126" w:type="dxa"/>
            <w:vAlign w:val="center"/>
          </w:tcPr>
          <w:p w:rsidR="00000000" w:rsidRDefault="00000000">
            <w:pPr>
              <w:spacing w:before="40" w:after="40"/>
              <w:rPr>
                <w:bCs/>
                <w:snapToGrid w:val="0"/>
                <w:sz w:val="16"/>
                <w:lang w:val="fr-CH"/>
              </w:rPr>
            </w:pPr>
            <w:r>
              <w:rPr>
                <w:bCs/>
                <w:snapToGrid w:val="0"/>
                <w:sz w:val="16"/>
                <w:lang w:val="fr-CH"/>
              </w:rPr>
              <w:t>TOTAL</w:t>
            </w:r>
          </w:p>
        </w:tc>
        <w:tc>
          <w:tcPr>
            <w:tcW w:w="871" w:type="dxa"/>
            <w:vAlign w:val="center"/>
          </w:tcPr>
          <w:p w:rsidR="00000000" w:rsidRDefault="00000000">
            <w:pPr>
              <w:spacing w:before="40" w:after="40"/>
              <w:ind w:right="170"/>
              <w:jc w:val="right"/>
              <w:rPr>
                <w:bCs/>
                <w:snapToGrid w:val="0"/>
                <w:sz w:val="16"/>
                <w:lang w:val="fr-CH"/>
              </w:rPr>
            </w:pPr>
            <w:r>
              <w:rPr>
                <w:bCs/>
                <w:snapToGrid w:val="0"/>
                <w:sz w:val="16"/>
                <w:lang w:val="fr-CH"/>
              </w:rPr>
              <w:t>1998</w:t>
            </w:r>
          </w:p>
        </w:tc>
        <w:tc>
          <w:tcPr>
            <w:tcW w:w="855" w:type="dxa"/>
            <w:vAlign w:val="center"/>
          </w:tcPr>
          <w:p w:rsidR="00000000" w:rsidRDefault="00000000">
            <w:pPr>
              <w:spacing w:before="40" w:after="40"/>
              <w:ind w:right="170"/>
              <w:jc w:val="right"/>
              <w:rPr>
                <w:bCs/>
                <w:snapToGrid w:val="0"/>
                <w:sz w:val="16"/>
                <w:lang w:val="fr-CH"/>
              </w:rPr>
            </w:pPr>
            <w:r>
              <w:rPr>
                <w:bCs/>
                <w:snapToGrid w:val="0"/>
                <w:sz w:val="16"/>
                <w:lang w:val="fr-CH"/>
              </w:rPr>
              <w:t>36 114</w:t>
            </w:r>
          </w:p>
        </w:tc>
        <w:tc>
          <w:tcPr>
            <w:tcW w:w="856" w:type="dxa"/>
            <w:vAlign w:val="center"/>
          </w:tcPr>
          <w:p w:rsidR="00000000" w:rsidRDefault="00000000">
            <w:pPr>
              <w:spacing w:before="40" w:after="40"/>
              <w:ind w:right="170"/>
              <w:jc w:val="right"/>
              <w:rPr>
                <w:bCs/>
                <w:snapToGrid w:val="0"/>
                <w:sz w:val="16"/>
                <w:lang w:val="fr-CH"/>
              </w:rPr>
            </w:pPr>
            <w:r>
              <w:rPr>
                <w:bCs/>
                <w:snapToGrid w:val="0"/>
                <w:sz w:val="16"/>
                <w:lang w:val="fr-CH"/>
              </w:rPr>
              <w:t>23 485</w:t>
            </w:r>
          </w:p>
        </w:tc>
        <w:tc>
          <w:tcPr>
            <w:tcW w:w="855" w:type="dxa"/>
            <w:vAlign w:val="center"/>
          </w:tcPr>
          <w:p w:rsidR="00000000" w:rsidRDefault="00000000">
            <w:pPr>
              <w:spacing w:before="40" w:after="40"/>
              <w:ind w:right="170"/>
              <w:jc w:val="right"/>
              <w:rPr>
                <w:bCs/>
                <w:snapToGrid w:val="0"/>
                <w:sz w:val="16"/>
                <w:lang w:val="fr-CH"/>
              </w:rPr>
            </w:pPr>
            <w:r>
              <w:rPr>
                <w:bCs/>
                <w:snapToGrid w:val="0"/>
                <w:sz w:val="16"/>
                <w:lang w:val="fr-CH"/>
              </w:rPr>
              <w:t>9 851</w:t>
            </w:r>
          </w:p>
        </w:tc>
        <w:tc>
          <w:tcPr>
            <w:tcW w:w="1182" w:type="dxa"/>
            <w:tcBorders>
              <w:right w:val="single" w:sz="4" w:space="0" w:color="auto"/>
            </w:tcBorders>
            <w:vAlign w:val="center"/>
          </w:tcPr>
          <w:p w:rsidR="00000000" w:rsidRDefault="00000000">
            <w:pPr>
              <w:spacing w:before="40" w:after="40"/>
              <w:ind w:right="284"/>
              <w:jc w:val="right"/>
              <w:rPr>
                <w:bCs/>
                <w:snapToGrid w:val="0"/>
                <w:sz w:val="16"/>
                <w:lang w:val="fr-CH"/>
              </w:rPr>
            </w:pPr>
            <w:r>
              <w:rPr>
                <w:bCs/>
                <w:snapToGrid w:val="0"/>
                <w:sz w:val="16"/>
                <w:lang w:val="fr-CH"/>
              </w:rPr>
              <w:t>2 778</w:t>
            </w:r>
          </w:p>
        </w:tc>
        <w:tc>
          <w:tcPr>
            <w:tcW w:w="815" w:type="dxa"/>
            <w:tcBorders>
              <w:left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30 489</w:t>
            </w:r>
          </w:p>
        </w:tc>
        <w:tc>
          <w:tcPr>
            <w:tcW w:w="855" w:type="dxa"/>
            <w:vAlign w:val="center"/>
          </w:tcPr>
          <w:p w:rsidR="00000000" w:rsidRDefault="00000000">
            <w:pPr>
              <w:spacing w:before="40" w:after="40"/>
              <w:ind w:right="170"/>
              <w:jc w:val="right"/>
              <w:rPr>
                <w:bCs/>
                <w:snapToGrid w:val="0"/>
                <w:sz w:val="16"/>
                <w:lang w:val="fr-CH"/>
              </w:rPr>
            </w:pPr>
            <w:r>
              <w:rPr>
                <w:bCs/>
                <w:snapToGrid w:val="0"/>
                <w:sz w:val="16"/>
                <w:lang w:val="fr-CH"/>
              </w:rPr>
              <w:t>14 862</w:t>
            </w:r>
          </w:p>
        </w:tc>
        <w:tc>
          <w:tcPr>
            <w:tcW w:w="856" w:type="dxa"/>
            <w:vAlign w:val="center"/>
          </w:tcPr>
          <w:p w:rsidR="00000000" w:rsidRDefault="00000000">
            <w:pPr>
              <w:spacing w:before="40" w:after="40"/>
              <w:ind w:right="170"/>
              <w:jc w:val="right"/>
              <w:rPr>
                <w:bCs/>
                <w:snapToGrid w:val="0"/>
                <w:sz w:val="16"/>
                <w:lang w:val="fr-CH"/>
              </w:rPr>
            </w:pPr>
            <w:r>
              <w:rPr>
                <w:bCs/>
                <w:snapToGrid w:val="0"/>
                <w:sz w:val="16"/>
                <w:lang w:val="fr-CH"/>
              </w:rPr>
              <w:t>13 678</w:t>
            </w:r>
          </w:p>
        </w:tc>
        <w:tc>
          <w:tcPr>
            <w:tcW w:w="1141" w:type="dxa"/>
            <w:vAlign w:val="center"/>
          </w:tcPr>
          <w:p w:rsidR="00000000" w:rsidRDefault="00000000">
            <w:pPr>
              <w:spacing w:before="40" w:after="40"/>
              <w:ind w:right="284"/>
              <w:jc w:val="right"/>
              <w:rPr>
                <w:bCs/>
                <w:snapToGrid w:val="0"/>
                <w:sz w:val="16"/>
                <w:lang w:val="fr-CH"/>
              </w:rPr>
            </w:pPr>
            <w:r>
              <w:rPr>
                <w:bCs/>
                <w:snapToGrid w:val="0"/>
                <w:sz w:val="16"/>
                <w:lang w:val="fr-CH"/>
              </w:rPr>
              <w:t>1 949</w:t>
            </w:r>
          </w:p>
        </w:tc>
      </w:tr>
      <w:tr w:rsidR="00000000">
        <w:tblPrEx>
          <w:tblCellMar>
            <w:top w:w="0" w:type="dxa"/>
            <w:bottom w:w="0" w:type="dxa"/>
          </w:tblCellMar>
        </w:tblPrEx>
        <w:trPr>
          <w:trHeight w:val="221"/>
          <w:jc w:val="center"/>
        </w:trPr>
        <w:tc>
          <w:tcPr>
            <w:tcW w:w="1126" w:type="dxa"/>
            <w:tcBorders>
              <w:bottom w:val="single" w:sz="4" w:space="0" w:color="auto"/>
            </w:tcBorders>
            <w:vAlign w:val="center"/>
          </w:tcPr>
          <w:p w:rsidR="00000000" w:rsidRDefault="00000000">
            <w:pPr>
              <w:spacing w:before="40" w:after="40"/>
              <w:rPr>
                <w:bCs/>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36 716</w:t>
            </w:r>
          </w:p>
        </w:tc>
        <w:tc>
          <w:tcPr>
            <w:tcW w:w="856" w:type="dxa"/>
            <w:tcBorders>
              <w:bottom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25 548</w:t>
            </w:r>
          </w:p>
        </w:tc>
        <w:tc>
          <w:tcPr>
            <w:tcW w:w="855" w:type="dxa"/>
            <w:tcBorders>
              <w:bottom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11 139</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bCs/>
                <w:snapToGrid w:val="0"/>
                <w:sz w:val="16"/>
                <w:lang w:val="fr-CH"/>
              </w:rPr>
            </w:pPr>
            <w:r>
              <w:rPr>
                <w:bCs/>
                <w:snapToGrid w:val="0"/>
                <w:sz w:val="16"/>
                <w:lang w:val="fr-CH"/>
              </w:rPr>
              <w:t>29</w:t>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22 032</w:t>
            </w:r>
          </w:p>
        </w:tc>
        <w:tc>
          <w:tcPr>
            <w:tcW w:w="855" w:type="dxa"/>
            <w:tcBorders>
              <w:bottom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11 886</w:t>
            </w:r>
          </w:p>
        </w:tc>
        <w:tc>
          <w:tcPr>
            <w:tcW w:w="856" w:type="dxa"/>
            <w:tcBorders>
              <w:bottom w:val="single" w:sz="4" w:space="0" w:color="auto"/>
            </w:tcBorders>
            <w:vAlign w:val="center"/>
          </w:tcPr>
          <w:p w:rsidR="00000000" w:rsidRDefault="00000000">
            <w:pPr>
              <w:spacing w:before="40" w:after="40"/>
              <w:ind w:right="170"/>
              <w:jc w:val="right"/>
              <w:rPr>
                <w:bCs/>
                <w:snapToGrid w:val="0"/>
                <w:sz w:val="16"/>
                <w:lang w:val="fr-CH"/>
              </w:rPr>
            </w:pPr>
            <w:r>
              <w:rPr>
                <w:bCs/>
                <w:snapToGrid w:val="0"/>
                <w:sz w:val="16"/>
                <w:lang w:val="fr-CH"/>
              </w:rPr>
              <w:t>10 136</w:t>
            </w:r>
          </w:p>
        </w:tc>
        <w:tc>
          <w:tcPr>
            <w:tcW w:w="1141" w:type="dxa"/>
            <w:tcBorders>
              <w:bottom w:val="single" w:sz="4" w:space="0" w:color="auto"/>
            </w:tcBorders>
            <w:vAlign w:val="center"/>
          </w:tcPr>
          <w:p w:rsidR="00000000" w:rsidRDefault="00000000">
            <w:pPr>
              <w:spacing w:before="40" w:after="40"/>
              <w:ind w:right="284"/>
              <w:jc w:val="right"/>
              <w:rPr>
                <w:bCs/>
                <w:snapToGrid w:val="0"/>
                <w:sz w:val="16"/>
                <w:lang w:val="fr-CH"/>
              </w:rPr>
            </w:pPr>
            <w:r>
              <w:rPr>
                <w:bCs/>
                <w:snapToGrid w:val="0"/>
                <w:sz w:val="16"/>
                <w:lang w:val="fr-CH"/>
              </w:rPr>
              <w:t>10</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b/>
                <w:snapToGrid w:val="0"/>
                <w:sz w:val="16"/>
                <w:lang w:val="fr-CH"/>
              </w:rPr>
            </w:pPr>
            <w:r>
              <w:rPr>
                <w:sz w:val="16"/>
                <w:lang w:val="fr-CH"/>
              </w:rPr>
              <w:t>Jusqu'à 19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2 620</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1 062</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226</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1 332</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788</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111</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356</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321</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2 446</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1 802</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443</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201</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730</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254</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443</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33</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2 365</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1 834</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527</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4</w:t>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408</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128</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280</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jc w:val="center"/>
              <w:rPr>
                <w:sz w:val="16"/>
                <w:lang w:val="fr-CH"/>
              </w:rPr>
            </w:pPr>
            <w:r>
              <w:rPr>
                <w:sz w:val="16"/>
                <w:lang w:val="fr-CH"/>
              </w:rPr>
              <w:t>De 20 à 24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6 414</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2 418</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610</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3 386</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3 308</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553</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1 510</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1 245</w:t>
            </w:r>
          </w:p>
        </w:tc>
      </w:tr>
      <w:tr w:rsidR="00000000">
        <w:tblPrEx>
          <w:tblCellMar>
            <w:top w:w="0" w:type="dxa"/>
            <w:bottom w:w="0" w:type="dxa"/>
          </w:tblCellMar>
        </w:tblPrEx>
        <w:trPr>
          <w:cantSplit/>
          <w:trHeight w:val="221"/>
          <w:jc w:val="center"/>
        </w:trPr>
        <w:tc>
          <w:tcPr>
            <w:tcW w:w="1126" w:type="dxa"/>
            <w:vMerge/>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6 477</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4 528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1 431</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518</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2 985</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1 008</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1 812</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165</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7 009</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5 322</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1 680</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7</w:t>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2 152</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824</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1 326</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De 25 à 29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6 257</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2 393</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679</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3 185</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4 732</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890</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2 017</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1 825</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6 320</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4 364</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1 476</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480</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4 176</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1 599</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2 362</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215</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6 697</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4 933</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1 760</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4</w:t>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1 259</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1 739</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De 30 à 34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5 670</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2 152</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711</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2 807</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5 758</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1 064</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2 112</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2 582</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5 696</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3 808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1 484</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404</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4 927</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2 239</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2 438</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250</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5 754</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4 005</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1 744</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5</w:t>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3 619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1 768</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1 848</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De 35 à 39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4 613</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1 717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688</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2 208</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6 530</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1 121</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2 178</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3 231</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4 737</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2 925</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1 462</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350</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5 433</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2 630</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2 506</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297</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4 793</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3 224</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1 564</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5</w:t>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3 870</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2 051</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1 818</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De 40 à 44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3 878</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1 383</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622</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1 873</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6 099</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978</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1 628</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3 493</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3 786</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2 216</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1 297</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273</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5 141</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2 814</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2 000</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327</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3 785</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2 380</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1 403</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w:t>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3 998</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2 411</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1 587</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De 45 à 49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2 672</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879</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473</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1 320</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4 079</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579</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878</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2 622</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2 529</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1 481</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879</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169</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3 386</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2 048</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1 099</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239</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2 750</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1 644</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1 105</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w:t>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2 463</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1 635</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827</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De 50 à 54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1 589</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535</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319</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735</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1 901</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250</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298</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1 353</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1 537</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847</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591</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99</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1 636</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1 056</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436</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144</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1 550</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884</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666</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1 208</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908</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300</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De 55 à 59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926</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325</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168</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433</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883</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108</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127</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648</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910</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510</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343</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57</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720</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524</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126</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70</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865</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504</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360</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w:t>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520</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405</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115</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De 60 à 64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402</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160</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41</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201</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341</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52</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7</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282</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389</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268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86</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35</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238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187</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22</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29</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381</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280</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101</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186</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164</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20</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2</w:t>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De 65 à 69 ans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102</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20</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76</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125</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12</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111</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95</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54</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33</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8</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64</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53</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3</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8</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86</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64</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22</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42</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42</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noBreakHyphen/>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z w:val="16"/>
                <w:lang w:val="fr-CH"/>
              </w:rPr>
              <w:t>70 ans et plus</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36</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30</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33</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noBreakHyphen/>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32</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27</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14</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9</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4</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11</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7</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noBreakHyphen/>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4</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39</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28</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11</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12</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10</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r>
      <w:tr w:rsidR="00000000">
        <w:tblPrEx>
          <w:tblCellMar>
            <w:top w:w="0" w:type="dxa"/>
            <w:bottom w:w="0" w:type="dxa"/>
          </w:tblCellMar>
        </w:tblPrEx>
        <w:trPr>
          <w:cantSplit/>
          <w:trHeight w:val="221"/>
          <w:jc w:val="center"/>
        </w:trPr>
        <w:tc>
          <w:tcPr>
            <w:tcW w:w="1126" w:type="dxa"/>
            <w:vMerge w:val="restart"/>
            <w:tcBorders>
              <w:top w:val="single" w:sz="4" w:space="0" w:color="auto"/>
            </w:tcBorders>
            <w:vAlign w:val="center"/>
          </w:tcPr>
          <w:p w:rsidR="00000000" w:rsidRDefault="00000000">
            <w:pPr>
              <w:spacing w:before="40" w:after="40"/>
              <w:rPr>
                <w:snapToGrid w:val="0"/>
                <w:sz w:val="16"/>
                <w:lang w:val="fr-CH"/>
              </w:rPr>
            </w:pPr>
            <w:r>
              <w:rPr>
                <w:snapToGrid w:val="0"/>
                <w:sz w:val="16"/>
                <w:lang w:val="fr-CH"/>
              </w:rPr>
              <w:t>Non précisé</w:t>
            </w:r>
          </w:p>
        </w:tc>
        <w:tc>
          <w:tcPr>
            <w:tcW w:w="871"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1997</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2 034</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628</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293</w:t>
            </w:r>
          </w:p>
        </w:tc>
        <w:tc>
          <w:tcPr>
            <w:tcW w:w="1182" w:type="dxa"/>
            <w:tcBorders>
              <w:top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1 113</w:t>
            </w:r>
          </w:p>
        </w:tc>
        <w:tc>
          <w:tcPr>
            <w:tcW w:w="815" w:type="dxa"/>
            <w:tcBorders>
              <w:top w:val="single" w:sz="4" w:space="0" w:color="auto"/>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2 071</w:t>
            </w:r>
          </w:p>
        </w:tc>
        <w:tc>
          <w:tcPr>
            <w:tcW w:w="855"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350</w:t>
            </w:r>
          </w:p>
        </w:tc>
        <w:tc>
          <w:tcPr>
            <w:tcW w:w="856" w:type="dxa"/>
            <w:tcBorders>
              <w:top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734</w:t>
            </w:r>
          </w:p>
        </w:tc>
        <w:tc>
          <w:tcPr>
            <w:tcW w:w="1141" w:type="dxa"/>
            <w:tcBorders>
              <w:top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987</w:t>
            </w:r>
          </w:p>
        </w:tc>
      </w:tr>
      <w:tr w:rsidR="00000000">
        <w:tblPrEx>
          <w:tblCellMar>
            <w:top w:w="0" w:type="dxa"/>
            <w:bottom w:w="0" w:type="dxa"/>
          </w:tblCellMar>
        </w:tblPrEx>
        <w:trPr>
          <w:cantSplit/>
          <w:trHeight w:val="221"/>
          <w:jc w:val="center"/>
        </w:trPr>
        <w:tc>
          <w:tcPr>
            <w:tcW w:w="1126" w:type="dxa"/>
            <w:vMerge/>
            <w:vAlign w:val="center"/>
          </w:tcPr>
          <w:p w:rsidR="00000000" w:rsidRDefault="00000000">
            <w:pPr>
              <w:spacing w:before="40" w:after="40"/>
              <w:rPr>
                <w:snapToGrid w:val="0"/>
                <w:sz w:val="16"/>
                <w:lang w:val="fr-CH"/>
              </w:rPr>
            </w:pPr>
          </w:p>
        </w:tc>
        <w:tc>
          <w:tcPr>
            <w:tcW w:w="871" w:type="dxa"/>
            <w:vAlign w:val="center"/>
          </w:tcPr>
          <w:p w:rsidR="00000000" w:rsidRDefault="00000000">
            <w:pPr>
              <w:spacing w:before="40" w:after="40"/>
              <w:ind w:right="170"/>
              <w:jc w:val="right"/>
              <w:rPr>
                <w:snapToGrid w:val="0"/>
                <w:sz w:val="16"/>
                <w:lang w:val="fr-CH"/>
              </w:rPr>
            </w:pPr>
            <w:r>
              <w:rPr>
                <w:snapToGrid w:val="0"/>
                <w:sz w:val="16"/>
                <w:lang w:val="fr-CH"/>
              </w:rPr>
              <w:t>1998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1 165</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668</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317</w:t>
            </w:r>
          </w:p>
        </w:tc>
        <w:tc>
          <w:tcPr>
            <w:tcW w:w="1182" w:type="dxa"/>
            <w:tcBorders>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t>180</w:t>
            </w:r>
          </w:p>
        </w:tc>
        <w:tc>
          <w:tcPr>
            <w:tcW w:w="815" w:type="dxa"/>
            <w:tcBorders>
              <w:left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1 042</w:t>
            </w:r>
          </w:p>
        </w:tc>
        <w:tc>
          <w:tcPr>
            <w:tcW w:w="855" w:type="dxa"/>
            <w:vAlign w:val="center"/>
          </w:tcPr>
          <w:p w:rsidR="00000000" w:rsidRDefault="00000000">
            <w:pPr>
              <w:spacing w:before="40" w:after="40"/>
              <w:ind w:right="170"/>
              <w:jc w:val="right"/>
              <w:rPr>
                <w:snapToGrid w:val="0"/>
                <w:sz w:val="16"/>
                <w:lang w:val="fr-CH"/>
              </w:rPr>
            </w:pPr>
            <w:r>
              <w:rPr>
                <w:snapToGrid w:val="0"/>
                <w:sz w:val="16"/>
                <w:lang w:val="fr-CH"/>
              </w:rPr>
              <w:t>443</w:t>
            </w:r>
          </w:p>
        </w:tc>
        <w:tc>
          <w:tcPr>
            <w:tcW w:w="856" w:type="dxa"/>
            <w:vAlign w:val="center"/>
          </w:tcPr>
          <w:p w:rsidR="00000000" w:rsidRDefault="00000000">
            <w:pPr>
              <w:spacing w:before="40" w:after="40"/>
              <w:ind w:right="170"/>
              <w:jc w:val="right"/>
              <w:rPr>
                <w:snapToGrid w:val="0"/>
                <w:sz w:val="16"/>
                <w:lang w:val="fr-CH"/>
              </w:rPr>
            </w:pPr>
            <w:r>
              <w:rPr>
                <w:snapToGrid w:val="0"/>
                <w:sz w:val="16"/>
                <w:lang w:val="fr-CH"/>
              </w:rPr>
              <w:t>431</w:t>
            </w:r>
          </w:p>
        </w:tc>
        <w:tc>
          <w:tcPr>
            <w:tcW w:w="1141" w:type="dxa"/>
            <w:vAlign w:val="center"/>
          </w:tcPr>
          <w:p w:rsidR="00000000" w:rsidRDefault="00000000">
            <w:pPr>
              <w:spacing w:before="40" w:after="40"/>
              <w:ind w:right="284"/>
              <w:jc w:val="right"/>
              <w:rPr>
                <w:snapToGrid w:val="0"/>
                <w:sz w:val="16"/>
                <w:lang w:val="fr-CH"/>
              </w:rPr>
            </w:pPr>
            <w:r>
              <w:rPr>
                <w:snapToGrid w:val="0"/>
                <w:sz w:val="16"/>
                <w:lang w:val="fr-CH"/>
              </w:rPr>
              <w:t>168</w:t>
            </w:r>
          </w:p>
        </w:tc>
      </w:tr>
      <w:tr w:rsidR="00000000">
        <w:tblPrEx>
          <w:tblCellMar>
            <w:top w:w="0" w:type="dxa"/>
            <w:bottom w:w="0" w:type="dxa"/>
          </w:tblCellMar>
        </w:tblPrEx>
        <w:trPr>
          <w:cantSplit/>
          <w:trHeight w:val="221"/>
          <w:jc w:val="center"/>
        </w:trPr>
        <w:tc>
          <w:tcPr>
            <w:tcW w:w="1126" w:type="dxa"/>
            <w:vMerge/>
            <w:tcBorders>
              <w:bottom w:val="single" w:sz="4" w:space="0" w:color="auto"/>
            </w:tcBorders>
            <w:vAlign w:val="center"/>
          </w:tcPr>
          <w:p w:rsidR="00000000" w:rsidRDefault="00000000">
            <w:pPr>
              <w:spacing w:before="40" w:after="40"/>
              <w:rPr>
                <w:snapToGrid w:val="0"/>
                <w:sz w:val="16"/>
                <w:lang w:val="fr-CH"/>
              </w:rPr>
            </w:pPr>
          </w:p>
        </w:tc>
        <w:tc>
          <w:tcPr>
            <w:tcW w:w="871"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1999</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642</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446</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196</w:t>
            </w:r>
          </w:p>
        </w:tc>
        <w:tc>
          <w:tcPr>
            <w:tcW w:w="1182" w:type="dxa"/>
            <w:tcBorders>
              <w:bottom w:val="single" w:sz="4" w:space="0" w:color="auto"/>
              <w:right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c>
          <w:tcPr>
            <w:tcW w:w="815" w:type="dxa"/>
            <w:tcBorders>
              <w:left w:val="single" w:sz="4" w:space="0" w:color="auto"/>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555</w:t>
            </w:r>
          </w:p>
        </w:tc>
        <w:tc>
          <w:tcPr>
            <w:tcW w:w="855"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281</w:t>
            </w:r>
          </w:p>
        </w:tc>
        <w:tc>
          <w:tcPr>
            <w:tcW w:w="856" w:type="dxa"/>
            <w:tcBorders>
              <w:bottom w:val="single" w:sz="4" w:space="0" w:color="auto"/>
            </w:tcBorders>
            <w:vAlign w:val="center"/>
          </w:tcPr>
          <w:p w:rsidR="00000000" w:rsidRDefault="00000000">
            <w:pPr>
              <w:spacing w:before="40" w:after="40"/>
              <w:ind w:right="170"/>
              <w:jc w:val="right"/>
              <w:rPr>
                <w:snapToGrid w:val="0"/>
                <w:sz w:val="16"/>
                <w:lang w:val="fr-CH"/>
              </w:rPr>
            </w:pPr>
            <w:r>
              <w:rPr>
                <w:snapToGrid w:val="0"/>
                <w:sz w:val="16"/>
                <w:lang w:val="fr-CH"/>
              </w:rPr>
              <w:t>274</w:t>
            </w:r>
          </w:p>
        </w:tc>
        <w:tc>
          <w:tcPr>
            <w:tcW w:w="1141" w:type="dxa"/>
            <w:tcBorders>
              <w:bottom w:val="single" w:sz="4" w:space="0" w:color="auto"/>
            </w:tcBorders>
            <w:vAlign w:val="center"/>
          </w:tcPr>
          <w:p w:rsidR="00000000" w:rsidRDefault="00000000">
            <w:pPr>
              <w:spacing w:before="40" w:after="40"/>
              <w:ind w:right="284"/>
              <w:jc w:val="right"/>
              <w:rPr>
                <w:snapToGrid w:val="0"/>
                <w:sz w:val="16"/>
                <w:lang w:val="fr-CH"/>
              </w:rPr>
            </w:pPr>
            <w:r>
              <w:rPr>
                <w:snapToGrid w:val="0"/>
                <w:sz w:val="16"/>
                <w:lang w:val="fr-CH"/>
              </w:rPr>
              <w:noBreakHyphen/>
            </w:r>
          </w:p>
        </w:tc>
      </w:tr>
    </w:tbl>
    <w:p w:rsidR="00000000" w:rsidRDefault="00000000">
      <w:pPr>
        <w:spacing w:before="80"/>
        <w:ind w:firstLine="567"/>
        <w:rPr>
          <w:b/>
          <w:bCs/>
          <w:sz w:val="18"/>
          <w:lang w:val="fr-CH"/>
        </w:rPr>
      </w:pPr>
      <w:r>
        <w:rPr>
          <w:bCs/>
          <w:snapToGrid w:val="0"/>
          <w:color w:val="000000"/>
          <w:kern w:val="2"/>
          <w:sz w:val="18"/>
          <w:lang w:val="fr-CH"/>
        </w:rPr>
        <w:t>*  La ventilation par sexe des statistiques transmises par les différentes unités à la base de données centrale du système CAT a débuté en 1997. La rubrique “Non précisé” va donc diminuer régulièrement à mesure que de nouvelles unités adoptent ce système.</w:t>
      </w:r>
    </w:p>
    <w:p w:rsidR="00000000" w:rsidRDefault="00000000">
      <w:pPr>
        <w:spacing w:after="120"/>
        <w:jc w:val="center"/>
        <w:rPr>
          <w:bCs/>
          <w:sz w:val="20"/>
          <w:lang w:val="fr-CH"/>
        </w:rPr>
      </w:pPr>
      <w:r>
        <w:rPr>
          <w:bCs/>
          <w:sz w:val="20"/>
          <w:lang w:val="fr-CH"/>
        </w:rPr>
        <w:t>TABLEAU 30</w:t>
      </w:r>
    </w:p>
    <w:p w:rsidR="00000000" w:rsidRDefault="00000000">
      <w:pPr>
        <w:spacing w:after="120"/>
        <w:jc w:val="center"/>
        <w:rPr>
          <w:b/>
          <w:bCs/>
          <w:sz w:val="18"/>
          <w:lang w:val="fr-CH"/>
        </w:rPr>
      </w:pPr>
      <w:r>
        <w:rPr>
          <w:b/>
          <w:bCs/>
          <w:sz w:val="18"/>
          <w:lang w:val="fr-CH"/>
        </w:rPr>
        <w:t>Nombre d’accidents du travail, par cause, sexe et tranche d’âge, 1997-1999</w:t>
      </w: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214"/>
        <w:gridCol w:w="903"/>
        <w:gridCol w:w="905"/>
        <w:gridCol w:w="905"/>
        <w:gridCol w:w="905"/>
        <w:gridCol w:w="905"/>
        <w:gridCol w:w="905"/>
        <w:gridCol w:w="904"/>
        <w:gridCol w:w="905"/>
        <w:gridCol w:w="905"/>
      </w:tblGrid>
      <w:tr w:rsidR="00000000">
        <w:tblPrEx>
          <w:tblCellMar>
            <w:top w:w="0" w:type="dxa"/>
            <w:bottom w:w="0" w:type="dxa"/>
          </w:tblCellMar>
        </w:tblPrEx>
        <w:trPr>
          <w:cantSplit/>
          <w:trHeight w:val="93"/>
          <w:jc w:val="center"/>
        </w:trPr>
        <w:tc>
          <w:tcPr>
            <w:tcW w:w="1194" w:type="dxa"/>
            <w:vMerge w:val="restart"/>
            <w:tcBorders>
              <w:top w:val="single" w:sz="4" w:space="0" w:color="auto"/>
              <w:left w:val="nil"/>
              <w:right w:val="nil"/>
            </w:tcBorders>
            <w:vAlign w:val="center"/>
          </w:tcPr>
          <w:p w:rsidR="00000000" w:rsidRDefault="00000000">
            <w:pPr>
              <w:spacing w:before="40" w:after="30"/>
              <w:jc w:val="center"/>
              <w:rPr>
                <w:i/>
                <w:iCs/>
                <w:snapToGrid w:val="0"/>
                <w:sz w:val="17"/>
                <w:lang w:val="fr-CH"/>
              </w:rPr>
            </w:pPr>
            <w:r>
              <w:rPr>
                <w:i/>
                <w:iCs/>
                <w:sz w:val="17"/>
                <w:lang w:val="fr-CH"/>
              </w:rPr>
              <w:t>Age</w:t>
            </w:r>
          </w:p>
        </w:tc>
        <w:tc>
          <w:tcPr>
            <w:tcW w:w="888" w:type="dxa"/>
            <w:vMerge w:val="restart"/>
            <w:tcBorders>
              <w:top w:val="single" w:sz="4" w:space="0" w:color="auto"/>
              <w:left w:val="nil"/>
              <w:right w:val="nil"/>
            </w:tcBorders>
            <w:vAlign w:val="center"/>
          </w:tcPr>
          <w:p w:rsidR="00000000" w:rsidRDefault="00000000">
            <w:pPr>
              <w:spacing w:before="40" w:after="30"/>
              <w:jc w:val="center"/>
              <w:rPr>
                <w:i/>
                <w:iCs/>
                <w:snapToGrid w:val="0"/>
                <w:sz w:val="17"/>
                <w:lang w:val="fr-CH"/>
              </w:rPr>
            </w:pPr>
            <w:r>
              <w:rPr>
                <w:i/>
                <w:iCs/>
                <w:sz w:val="17"/>
                <w:lang w:val="fr-CH"/>
              </w:rPr>
              <w:t>Année</w:t>
            </w:r>
          </w:p>
        </w:tc>
        <w:tc>
          <w:tcPr>
            <w:tcW w:w="7111" w:type="dxa"/>
            <w:gridSpan w:val="8"/>
            <w:tcBorders>
              <w:top w:val="single" w:sz="4" w:space="0" w:color="auto"/>
              <w:left w:val="nil"/>
              <w:bottom w:val="nil"/>
              <w:right w:val="nil"/>
            </w:tcBorders>
            <w:vAlign w:val="center"/>
          </w:tcPr>
          <w:p w:rsidR="00000000" w:rsidRDefault="00000000">
            <w:pPr>
              <w:spacing w:before="40" w:after="30"/>
              <w:jc w:val="center"/>
              <w:rPr>
                <w:i/>
                <w:iCs/>
                <w:snapToGrid w:val="0"/>
                <w:sz w:val="17"/>
                <w:lang w:val="fr-CH"/>
              </w:rPr>
            </w:pPr>
            <w:r>
              <w:rPr>
                <w:i/>
                <w:iCs/>
                <w:snapToGrid w:val="0"/>
                <w:sz w:val="17"/>
                <w:lang w:val="fr-CH"/>
              </w:rPr>
              <w:t>Nombre d’accidents du travail déclarés</w:t>
            </w:r>
          </w:p>
        </w:tc>
      </w:tr>
      <w:tr w:rsidR="00000000">
        <w:tblPrEx>
          <w:tblCellMar>
            <w:top w:w="0" w:type="dxa"/>
            <w:bottom w:w="0" w:type="dxa"/>
          </w:tblCellMar>
        </w:tblPrEx>
        <w:trPr>
          <w:cantSplit/>
          <w:trHeight w:val="93"/>
          <w:jc w:val="center"/>
        </w:trPr>
        <w:tc>
          <w:tcPr>
            <w:tcW w:w="1194" w:type="dxa"/>
            <w:vMerge/>
            <w:tcBorders>
              <w:left w:val="nil"/>
              <w:right w:val="nil"/>
            </w:tcBorders>
          </w:tcPr>
          <w:p w:rsidR="00000000" w:rsidRDefault="00000000">
            <w:pPr>
              <w:spacing w:before="40" w:after="30"/>
              <w:jc w:val="center"/>
              <w:rPr>
                <w:i/>
                <w:iCs/>
                <w:sz w:val="17"/>
                <w:lang w:val="fr-CH"/>
              </w:rPr>
            </w:pPr>
          </w:p>
        </w:tc>
        <w:tc>
          <w:tcPr>
            <w:tcW w:w="888" w:type="dxa"/>
            <w:vMerge/>
            <w:tcBorders>
              <w:left w:val="nil"/>
              <w:right w:val="nil"/>
            </w:tcBorders>
          </w:tcPr>
          <w:p w:rsidR="00000000" w:rsidRDefault="00000000">
            <w:pPr>
              <w:spacing w:before="40" w:after="30"/>
              <w:jc w:val="center"/>
              <w:rPr>
                <w:i/>
                <w:iCs/>
                <w:sz w:val="17"/>
                <w:lang w:val="fr-CH"/>
              </w:rPr>
            </w:pPr>
          </w:p>
        </w:tc>
        <w:tc>
          <w:tcPr>
            <w:tcW w:w="3556" w:type="dxa"/>
            <w:gridSpan w:val="4"/>
            <w:tcBorders>
              <w:top w:val="single" w:sz="4" w:space="0" w:color="auto"/>
              <w:left w:val="nil"/>
              <w:bottom w:val="single" w:sz="4" w:space="0" w:color="auto"/>
              <w:right w:val="single" w:sz="4" w:space="0" w:color="auto"/>
            </w:tcBorders>
            <w:vAlign w:val="center"/>
          </w:tcPr>
          <w:p w:rsidR="00000000" w:rsidRDefault="00000000">
            <w:pPr>
              <w:spacing w:before="40" w:after="30"/>
              <w:jc w:val="center"/>
              <w:rPr>
                <w:i/>
                <w:iCs/>
                <w:snapToGrid w:val="0"/>
                <w:sz w:val="17"/>
                <w:lang w:val="fr-CH"/>
              </w:rPr>
            </w:pPr>
            <w:r>
              <w:rPr>
                <w:i/>
                <w:iCs/>
                <w:snapToGrid w:val="0"/>
                <w:sz w:val="17"/>
                <w:lang w:val="fr-CH"/>
              </w:rPr>
              <w:t>Total</w:t>
            </w:r>
          </w:p>
        </w:tc>
        <w:tc>
          <w:tcPr>
            <w:tcW w:w="3555" w:type="dxa"/>
            <w:gridSpan w:val="4"/>
            <w:tcBorders>
              <w:top w:val="single" w:sz="4" w:space="0" w:color="auto"/>
              <w:left w:val="single" w:sz="4" w:space="0" w:color="auto"/>
              <w:bottom w:val="single" w:sz="4" w:space="0" w:color="auto"/>
              <w:right w:val="nil"/>
            </w:tcBorders>
            <w:vAlign w:val="center"/>
          </w:tcPr>
          <w:p w:rsidR="00000000" w:rsidRDefault="00000000">
            <w:pPr>
              <w:spacing w:before="40" w:after="30"/>
              <w:jc w:val="center"/>
              <w:rPr>
                <w:i/>
                <w:iCs/>
                <w:snapToGrid w:val="0"/>
                <w:sz w:val="17"/>
                <w:lang w:val="fr-CH"/>
              </w:rPr>
            </w:pPr>
            <w:r>
              <w:rPr>
                <w:i/>
                <w:iCs/>
                <w:snapToGrid w:val="0"/>
                <w:sz w:val="17"/>
                <w:lang w:val="fr-CH"/>
              </w:rPr>
              <w:t>Accidents du travail au sens strict</w:t>
            </w:r>
          </w:p>
        </w:tc>
      </w:tr>
      <w:tr w:rsidR="00000000">
        <w:tblPrEx>
          <w:tblCellMar>
            <w:top w:w="0" w:type="dxa"/>
            <w:bottom w:w="0" w:type="dxa"/>
          </w:tblCellMar>
        </w:tblPrEx>
        <w:trPr>
          <w:cantSplit/>
          <w:trHeight w:val="181"/>
          <w:jc w:val="center"/>
        </w:trPr>
        <w:tc>
          <w:tcPr>
            <w:tcW w:w="1194" w:type="dxa"/>
            <w:vMerge/>
            <w:tcBorders>
              <w:left w:val="nil"/>
              <w:bottom w:val="single" w:sz="4" w:space="0" w:color="auto"/>
              <w:right w:val="nil"/>
            </w:tcBorders>
            <w:vAlign w:val="center"/>
          </w:tcPr>
          <w:p w:rsidR="00000000" w:rsidRDefault="00000000">
            <w:pPr>
              <w:spacing w:before="40" w:after="30"/>
              <w:jc w:val="center"/>
              <w:rPr>
                <w:i/>
                <w:iCs/>
                <w:snapToGrid w:val="0"/>
                <w:sz w:val="17"/>
                <w:lang w:val="fr-CH"/>
              </w:rPr>
            </w:pPr>
          </w:p>
        </w:tc>
        <w:tc>
          <w:tcPr>
            <w:tcW w:w="888" w:type="dxa"/>
            <w:vMerge/>
            <w:tcBorders>
              <w:left w:val="nil"/>
              <w:bottom w:val="single" w:sz="4" w:space="0" w:color="auto"/>
              <w:right w:val="nil"/>
            </w:tcBorders>
            <w:vAlign w:val="center"/>
          </w:tcPr>
          <w:p w:rsidR="00000000" w:rsidRDefault="00000000">
            <w:pPr>
              <w:spacing w:before="40" w:after="30"/>
              <w:jc w:val="center"/>
              <w:rPr>
                <w:i/>
                <w:iCs/>
                <w:snapToGrid w:val="0"/>
                <w:sz w:val="17"/>
                <w:lang w:val="fr-CH"/>
              </w:rPr>
            </w:pPr>
          </w:p>
        </w:tc>
        <w:tc>
          <w:tcPr>
            <w:tcW w:w="889" w:type="dxa"/>
            <w:tcBorders>
              <w:top w:val="single" w:sz="4" w:space="0" w:color="auto"/>
              <w:left w:val="nil"/>
              <w:bottom w:val="single" w:sz="4" w:space="0" w:color="auto"/>
              <w:right w:val="nil"/>
            </w:tcBorders>
            <w:vAlign w:val="center"/>
          </w:tcPr>
          <w:p w:rsidR="00000000" w:rsidRDefault="00000000">
            <w:pPr>
              <w:spacing w:before="40" w:after="30"/>
              <w:jc w:val="center"/>
              <w:rPr>
                <w:i/>
                <w:iCs/>
                <w:snapToGrid w:val="0"/>
                <w:sz w:val="17"/>
                <w:lang w:val="fr-CH"/>
              </w:rPr>
            </w:pPr>
            <w:r>
              <w:rPr>
                <w:i/>
                <w:iCs/>
                <w:snapToGrid w:val="0"/>
                <w:sz w:val="17"/>
                <w:lang w:val="fr-CH"/>
              </w:rPr>
              <w:t>Total</w:t>
            </w:r>
          </w:p>
        </w:tc>
        <w:tc>
          <w:tcPr>
            <w:tcW w:w="889" w:type="dxa"/>
            <w:tcBorders>
              <w:top w:val="single" w:sz="4" w:space="0" w:color="auto"/>
              <w:left w:val="nil"/>
              <w:bottom w:val="single" w:sz="4" w:space="0" w:color="auto"/>
              <w:right w:val="nil"/>
            </w:tcBorders>
            <w:vAlign w:val="center"/>
          </w:tcPr>
          <w:p w:rsidR="00000000" w:rsidRDefault="00000000">
            <w:pPr>
              <w:spacing w:before="40" w:after="30"/>
              <w:jc w:val="center"/>
              <w:rPr>
                <w:i/>
                <w:iCs/>
                <w:snapToGrid w:val="0"/>
                <w:sz w:val="17"/>
                <w:lang w:val="fr-CH"/>
              </w:rPr>
            </w:pPr>
            <w:r>
              <w:rPr>
                <w:i/>
                <w:iCs/>
                <w:sz w:val="17"/>
                <w:lang w:val="fr-CH"/>
              </w:rPr>
              <w:t>Hommes</w:t>
            </w:r>
          </w:p>
        </w:tc>
        <w:tc>
          <w:tcPr>
            <w:tcW w:w="889" w:type="dxa"/>
            <w:tcBorders>
              <w:top w:val="single" w:sz="4" w:space="0" w:color="auto"/>
              <w:left w:val="nil"/>
              <w:bottom w:val="single" w:sz="4" w:space="0" w:color="auto"/>
              <w:right w:val="nil"/>
            </w:tcBorders>
            <w:vAlign w:val="center"/>
          </w:tcPr>
          <w:p w:rsidR="00000000" w:rsidRDefault="00000000">
            <w:pPr>
              <w:spacing w:before="40" w:after="30"/>
              <w:jc w:val="center"/>
              <w:rPr>
                <w:i/>
                <w:iCs/>
                <w:snapToGrid w:val="0"/>
                <w:sz w:val="17"/>
                <w:lang w:val="fr-CH"/>
              </w:rPr>
            </w:pPr>
            <w:r>
              <w:rPr>
                <w:i/>
                <w:iCs/>
                <w:sz w:val="17"/>
                <w:lang w:val="fr-CH"/>
              </w:rPr>
              <w:t>Femmes</w:t>
            </w:r>
          </w:p>
        </w:tc>
        <w:tc>
          <w:tcPr>
            <w:tcW w:w="889" w:type="dxa"/>
            <w:tcBorders>
              <w:top w:val="single" w:sz="4" w:space="0" w:color="auto"/>
              <w:left w:val="nil"/>
              <w:bottom w:val="single" w:sz="4" w:space="0" w:color="auto"/>
              <w:right w:val="single" w:sz="4" w:space="0" w:color="auto"/>
            </w:tcBorders>
            <w:vAlign w:val="center"/>
          </w:tcPr>
          <w:p w:rsidR="00000000" w:rsidRDefault="00000000">
            <w:pPr>
              <w:spacing w:before="40" w:after="30"/>
              <w:jc w:val="center"/>
              <w:rPr>
                <w:i/>
                <w:iCs/>
                <w:snapToGrid w:val="0"/>
                <w:sz w:val="17"/>
                <w:lang w:val="fr-CH"/>
              </w:rPr>
            </w:pPr>
            <w:r>
              <w:rPr>
                <w:i/>
                <w:iCs/>
                <w:sz w:val="17"/>
                <w:lang w:val="fr-CH"/>
              </w:rPr>
              <w:t>Non précisé*</w:t>
            </w:r>
          </w:p>
        </w:tc>
        <w:tc>
          <w:tcPr>
            <w:tcW w:w="889" w:type="dxa"/>
            <w:tcBorders>
              <w:top w:val="nil"/>
              <w:left w:val="single" w:sz="4" w:space="0" w:color="auto"/>
              <w:bottom w:val="single" w:sz="4" w:space="0" w:color="auto"/>
              <w:right w:val="nil"/>
            </w:tcBorders>
            <w:vAlign w:val="center"/>
          </w:tcPr>
          <w:p w:rsidR="00000000" w:rsidRDefault="00000000">
            <w:pPr>
              <w:spacing w:before="40" w:after="30"/>
              <w:jc w:val="center"/>
              <w:rPr>
                <w:i/>
                <w:iCs/>
                <w:snapToGrid w:val="0"/>
                <w:sz w:val="17"/>
                <w:lang w:val="fr-CH"/>
              </w:rPr>
            </w:pPr>
            <w:r>
              <w:rPr>
                <w:i/>
                <w:iCs/>
                <w:snapToGrid w:val="0"/>
                <w:sz w:val="17"/>
                <w:lang w:val="fr-CH"/>
              </w:rPr>
              <w:t>Total</w:t>
            </w:r>
          </w:p>
        </w:tc>
        <w:tc>
          <w:tcPr>
            <w:tcW w:w="888" w:type="dxa"/>
            <w:tcBorders>
              <w:top w:val="nil"/>
              <w:left w:val="nil"/>
              <w:bottom w:val="single" w:sz="4" w:space="0" w:color="auto"/>
              <w:right w:val="nil"/>
            </w:tcBorders>
            <w:vAlign w:val="center"/>
          </w:tcPr>
          <w:p w:rsidR="00000000" w:rsidRDefault="00000000">
            <w:pPr>
              <w:spacing w:before="40" w:after="30"/>
              <w:jc w:val="center"/>
              <w:rPr>
                <w:i/>
                <w:iCs/>
                <w:snapToGrid w:val="0"/>
                <w:sz w:val="17"/>
                <w:lang w:val="fr-CH"/>
              </w:rPr>
            </w:pPr>
            <w:r>
              <w:rPr>
                <w:i/>
                <w:iCs/>
                <w:sz w:val="17"/>
                <w:lang w:val="fr-CH"/>
              </w:rPr>
              <w:t>Hommes</w:t>
            </w:r>
          </w:p>
        </w:tc>
        <w:tc>
          <w:tcPr>
            <w:tcW w:w="889" w:type="dxa"/>
            <w:tcBorders>
              <w:top w:val="nil"/>
              <w:left w:val="nil"/>
              <w:bottom w:val="single" w:sz="4" w:space="0" w:color="auto"/>
              <w:right w:val="nil"/>
            </w:tcBorders>
            <w:vAlign w:val="center"/>
          </w:tcPr>
          <w:p w:rsidR="00000000" w:rsidRDefault="00000000">
            <w:pPr>
              <w:spacing w:before="40" w:after="30"/>
              <w:jc w:val="center"/>
              <w:rPr>
                <w:i/>
                <w:iCs/>
                <w:snapToGrid w:val="0"/>
                <w:sz w:val="17"/>
                <w:lang w:val="fr-CH"/>
              </w:rPr>
            </w:pPr>
            <w:r>
              <w:rPr>
                <w:i/>
                <w:iCs/>
                <w:sz w:val="17"/>
                <w:lang w:val="fr-CH"/>
              </w:rPr>
              <w:t>Femmes</w:t>
            </w:r>
          </w:p>
        </w:tc>
        <w:tc>
          <w:tcPr>
            <w:tcW w:w="889" w:type="dxa"/>
            <w:tcBorders>
              <w:top w:val="nil"/>
              <w:left w:val="nil"/>
              <w:bottom w:val="single" w:sz="4" w:space="0" w:color="auto"/>
              <w:right w:val="nil"/>
            </w:tcBorders>
            <w:vAlign w:val="center"/>
          </w:tcPr>
          <w:p w:rsidR="00000000" w:rsidRDefault="00000000">
            <w:pPr>
              <w:spacing w:before="40" w:after="30"/>
              <w:jc w:val="center"/>
              <w:rPr>
                <w:i/>
                <w:iCs/>
                <w:snapToGrid w:val="0"/>
                <w:sz w:val="17"/>
                <w:lang w:val="fr-CH"/>
              </w:rPr>
            </w:pPr>
            <w:r>
              <w:rPr>
                <w:i/>
                <w:iCs/>
                <w:sz w:val="17"/>
                <w:lang w:val="fr-CH"/>
              </w:rPr>
              <w:t>Non précisé*</w:t>
            </w:r>
          </w:p>
        </w:tc>
      </w:tr>
      <w:tr w:rsidR="00000000">
        <w:tblPrEx>
          <w:tblCellMar>
            <w:top w:w="0" w:type="dxa"/>
            <w:bottom w:w="0" w:type="dxa"/>
          </w:tblCellMar>
        </w:tblPrEx>
        <w:trPr>
          <w:trHeight w:val="216"/>
          <w:jc w:val="center"/>
        </w:trPr>
        <w:tc>
          <w:tcPr>
            <w:tcW w:w="1194" w:type="dxa"/>
            <w:tcBorders>
              <w:top w:val="single" w:sz="4" w:space="0" w:color="auto"/>
              <w:left w:val="nil"/>
              <w:right w:val="nil"/>
            </w:tcBorders>
            <w:vAlign w:val="center"/>
          </w:tcPr>
          <w:p w:rsidR="00000000" w:rsidRDefault="00000000">
            <w:pPr>
              <w:spacing w:before="40" w:after="30"/>
              <w:rPr>
                <w:bCs/>
                <w:snapToGrid w:val="0"/>
                <w:sz w:val="16"/>
                <w:lang w:val="fr-CH"/>
              </w:rPr>
            </w:pPr>
          </w:p>
        </w:tc>
        <w:tc>
          <w:tcPr>
            <w:tcW w:w="888" w:type="dxa"/>
            <w:tcBorders>
              <w:top w:val="single" w:sz="4" w:space="0" w:color="auto"/>
              <w:left w:val="nil"/>
              <w:right w:val="nil"/>
            </w:tcBorders>
            <w:vAlign w:val="center"/>
          </w:tcPr>
          <w:p w:rsidR="00000000" w:rsidRDefault="00000000">
            <w:pPr>
              <w:spacing w:before="40" w:after="30"/>
              <w:jc w:val="center"/>
              <w:rPr>
                <w:bCs/>
                <w:snapToGrid w:val="0"/>
                <w:sz w:val="16"/>
                <w:lang w:val="fr-CH"/>
              </w:rPr>
            </w:pPr>
            <w:r>
              <w:rPr>
                <w:bCs/>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421 343</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118 349</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32 400</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bCs/>
                <w:snapToGrid w:val="0"/>
                <w:sz w:val="16"/>
                <w:lang w:val="fr-CH"/>
              </w:rPr>
            </w:pPr>
            <w:r>
              <w:rPr>
                <w:bCs/>
                <w:snapToGrid w:val="0"/>
                <w:sz w:val="16"/>
                <w:lang w:val="fr-CH"/>
              </w:rPr>
              <w:t>270 594</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347 482</w:t>
            </w:r>
          </w:p>
        </w:tc>
        <w:tc>
          <w:tcPr>
            <w:tcW w:w="888" w:type="dxa"/>
            <w:tcBorders>
              <w:top w:val="single" w:sz="4" w:space="0" w:color="auto"/>
              <w:left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98 605</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15 714</w:t>
            </w:r>
          </w:p>
        </w:tc>
        <w:tc>
          <w:tcPr>
            <w:tcW w:w="889" w:type="dxa"/>
            <w:tcBorders>
              <w:top w:val="single" w:sz="4" w:space="0" w:color="auto"/>
              <w:left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233 163</w:t>
            </w:r>
          </w:p>
        </w:tc>
      </w:tr>
      <w:tr w:rsidR="00000000">
        <w:tblPrEx>
          <w:tblCellMar>
            <w:top w:w="0" w:type="dxa"/>
            <w:bottom w:w="0" w:type="dxa"/>
          </w:tblCellMar>
        </w:tblPrEx>
        <w:trPr>
          <w:trHeight w:val="221"/>
          <w:jc w:val="center"/>
        </w:trPr>
        <w:tc>
          <w:tcPr>
            <w:tcW w:w="1194" w:type="dxa"/>
            <w:tcBorders>
              <w:left w:val="nil"/>
              <w:bottom w:val="nil"/>
              <w:right w:val="nil"/>
            </w:tcBorders>
            <w:vAlign w:val="center"/>
          </w:tcPr>
          <w:p w:rsidR="00000000" w:rsidRDefault="00000000">
            <w:pPr>
              <w:spacing w:before="40" w:after="30"/>
              <w:rPr>
                <w:bCs/>
                <w:snapToGrid w:val="0"/>
                <w:sz w:val="16"/>
                <w:lang w:val="fr-CH"/>
              </w:rPr>
            </w:pPr>
            <w:r>
              <w:rPr>
                <w:bCs/>
                <w:snapToGrid w:val="0"/>
                <w:sz w:val="16"/>
                <w:lang w:val="fr-CH"/>
              </w:rPr>
              <w:t>TOTAL</w:t>
            </w:r>
          </w:p>
        </w:tc>
        <w:tc>
          <w:tcPr>
            <w:tcW w:w="888" w:type="dxa"/>
            <w:tcBorders>
              <w:left w:val="nil"/>
              <w:bottom w:val="nil"/>
              <w:right w:val="nil"/>
            </w:tcBorders>
            <w:vAlign w:val="center"/>
          </w:tcPr>
          <w:p w:rsidR="00000000" w:rsidRDefault="00000000">
            <w:pPr>
              <w:spacing w:before="40" w:after="30"/>
              <w:jc w:val="center"/>
              <w:rPr>
                <w:bCs/>
                <w:snapToGrid w:val="0"/>
                <w:sz w:val="16"/>
                <w:lang w:val="fr-CH"/>
              </w:rPr>
            </w:pPr>
            <w:r>
              <w:rPr>
                <w:bCs/>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414 341</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298 399</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72 142</w:t>
            </w:r>
          </w:p>
        </w:tc>
        <w:tc>
          <w:tcPr>
            <w:tcW w:w="889" w:type="dxa"/>
            <w:tcBorders>
              <w:left w:val="nil"/>
              <w:bottom w:val="nil"/>
              <w:right w:val="single" w:sz="4" w:space="0" w:color="auto"/>
            </w:tcBorders>
            <w:vAlign w:val="center"/>
          </w:tcPr>
          <w:p w:rsidR="00000000" w:rsidRDefault="00000000">
            <w:pPr>
              <w:spacing w:before="40" w:after="30"/>
              <w:ind w:right="170"/>
              <w:jc w:val="right"/>
              <w:rPr>
                <w:bCs/>
                <w:snapToGrid w:val="0"/>
                <w:sz w:val="16"/>
                <w:lang w:val="fr-CH"/>
              </w:rPr>
            </w:pPr>
            <w:r>
              <w:rPr>
                <w:bCs/>
                <w:snapToGrid w:val="0"/>
                <w:sz w:val="16"/>
                <w:lang w:val="fr-CH"/>
              </w:rPr>
              <w:t>43 800</w:t>
            </w:r>
          </w:p>
        </w:tc>
        <w:tc>
          <w:tcPr>
            <w:tcW w:w="889" w:type="dxa"/>
            <w:tcBorders>
              <w:left w:val="single" w:sz="4" w:space="0" w:color="auto"/>
              <w:bottom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347 738</w:t>
            </w:r>
          </w:p>
        </w:tc>
        <w:tc>
          <w:tcPr>
            <w:tcW w:w="888" w:type="dxa"/>
            <w:tcBorders>
              <w:left w:val="nil"/>
              <w:bottom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260 052</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48 613</w:t>
            </w:r>
          </w:p>
        </w:tc>
        <w:tc>
          <w:tcPr>
            <w:tcW w:w="889" w:type="dxa"/>
            <w:tcBorders>
              <w:left w:val="nil"/>
              <w:bottom w:val="nil"/>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39 073</w:t>
            </w:r>
          </w:p>
        </w:tc>
      </w:tr>
      <w:tr w:rsidR="00000000">
        <w:tblPrEx>
          <w:tblCellMar>
            <w:top w:w="0" w:type="dxa"/>
            <w:bottom w:w="0" w:type="dxa"/>
          </w:tblCellMar>
        </w:tblPrEx>
        <w:trPr>
          <w:trHeight w:val="221"/>
          <w:jc w:val="center"/>
        </w:trPr>
        <w:tc>
          <w:tcPr>
            <w:tcW w:w="1194" w:type="dxa"/>
            <w:tcBorders>
              <w:top w:val="nil"/>
              <w:left w:val="nil"/>
              <w:bottom w:val="single" w:sz="4" w:space="0" w:color="auto"/>
              <w:right w:val="nil"/>
            </w:tcBorders>
            <w:vAlign w:val="center"/>
          </w:tcPr>
          <w:p w:rsidR="00000000" w:rsidRDefault="00000000">
            <w:pPr>
              <w:spacing w:before="40" w:after="30"/>
              <w:rPr>
                <w:bCs/>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bCs/>
                <w:snapToGrid w:val="0"/>
                <w:sz w:val="16"/>
                <w:lang w:val="fr-CH"/>
              </w:rPr>
            </w:pPr>
            <w:r>
              <w:rPr>
                <w:bCs/>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378 365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302 684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75 026</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bCs/>
                <w:snapToGrid w:val="0"/>
                <w:sz w:val="16"/>
                <w:lang w:val="fr-CH"/>
              </w:rPr>
            </w:pPr>
            <w:r>
              <w:rPr>
                <w:bCs/>
                <w:snapToGrid w:val="0"/>
                <w:sz w:val="16"/>
                <w:lang w:val="fr-CH"/>
              </w:rPr>
              <w:t>655</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319 617</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265 250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53 751</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bCs/>
                <w:snapToGrid w:val="0"/>
                <w:sz w:val="16"/>
                <w:lang w:val="fr-CH"/>
              </w:rPr>
            </w:pPr>
            <w:r>
              <w:rPr>
                <w:bCs/>
                <w:snapToGrid w:val="0"/>
                <w:sz w:val="16"/>
                <w:lang w:val="fr-CH"/>
              </w:rPr>
              <w:t>616</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b/>
                <w:snapToGrid w:val="0"/>
                <w:sz w:val="16"/>
                <w:lang w:val="fr-CH"/>
              </w:rPr>
            </w:pPr>
            <w:r>
              <w:rPr>
                <w:sz w:val="16"/>
                <w:lang w:val="fr-CH"/>
              </w:rPr>
              <w:t>Jusqu'à 19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30 901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8 754</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1 643</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20 504</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27 493</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7 581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1 061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18 851</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29 015</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21 895</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3 813</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3 307</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25 839</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19 839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2 927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3 073</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24 760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20 802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3 892</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66</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21 987</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18 840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3 085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62</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z w:val="16"/>
                <w:lang w:val="fr-CH"/>
              </w:rPr>
            </w:pPr>
            <w:r>
              <w:rPr>
                <w:sz w:val="16"/>
                <w:lang w:val="fr-CH"/>
              </w:rPr>
              <w:t>De 20 à 24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73 691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18 818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4 054</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50 819</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63 969</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15 847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1 934</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46 188</w:t>
            </w:r>
          </w:p>
        </w:tc>
      </w:tr>
      <w:tr w:rsidR="00000000">
        <w:tblPrEx>
          <w:tblCellMar>
            <w:top w:w="0" w:type="dxa"/>
            <w:bottom w:w="0" w:type="dxa"/>
          </w:tblCellMar>
        </w:tblPrEx>
        <w:trPr>
          <w:cantSplit/>
          <w:trHeight w:val="221"/>
          <w:jc w:val="center"/>
        </w:trPr>
        <w:tc>
          <w:tcPr>
            <w:tcW w:w="1194" w:type="dxa"/>
            <w:vMerge/>
            <w:tcBorders>
              <w:left w:val="nil"/>
              <w:right w:val="nil"/>
            </w:tcBorders>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74 343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55 808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10 186</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8 349</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64 881</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50 272</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6 943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7 666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69 889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58 642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11 094</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153</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60 728</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52 496</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8 088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144</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De 25 à 29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69 500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18 726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4 854</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45 920</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58 511</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15 443</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2 158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40 910</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70 973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51 935</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11 417</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7 621</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60 477</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45 972</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7 579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6 926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66 198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54 137</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11 943</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118</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56 502</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47 945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8 444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113</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De 30 à 34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63 664</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17 886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5 070</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40 708</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52 236</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14 670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2 247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35 319</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64 379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46 128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11 696</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6 555</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53 756</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40 081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7 774</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5 901</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59 881</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47 502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12 270</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109</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50 508</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41 729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8 678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101</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De 35 à 39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54 950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15 866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5 239</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33 845</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43 807</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13 028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2 373</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28 406</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55 177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38 459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11 478</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5 240</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45 007</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32 904</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7 510</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4 593</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51 690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39 933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11 686</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71</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43 027</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34 658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8 304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65</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De 40 à 44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45 172</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13 469</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4 315</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27 388</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35 195</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11 108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2 065</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22 022</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44 571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30 971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9 462</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4 138</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35 644</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25 941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6 165</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3 538</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41 976</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31 939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9 978</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59</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34 193</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27 148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6 988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57</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De 45 à 49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30 513</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9 220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2 903</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18 390</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23 762</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7 762</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1 552</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14 448</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29 966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20 957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6 185</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2 824</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24 051</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17 428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4 207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2 416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28 107</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21 494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6 582</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31</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22 894</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18 215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4 650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29</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De 50 à 54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17 500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5 616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1 652</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10 232</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14 010</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4 831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1 035</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8 144</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17 276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12 189</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3 518</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1 569</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14 103</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10 286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2 491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1 326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15 973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12 090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3 861</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22</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13 215</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10 298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2 895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22</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De 55 à 59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9 298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3 260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732</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5 306</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7 489</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2 827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437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4 225</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9 266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6 817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1 622</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827</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7 636</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5 783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1 153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700</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8 483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6 678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1 794</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11</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7 098</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5 769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1 319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10</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De 60 à 64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3 850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1 288</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125</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2 437</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3 107</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1 076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1 954</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3 528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2 781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401</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346</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2 901</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2 326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293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282</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3 392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2 906</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479</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7</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2 825</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2 462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358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De 65 à 69 ans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1 079</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187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21</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871</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852</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155</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13</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684</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943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738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96</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109</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784</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631</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60</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93</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833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718</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115</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noBreakHyphen/>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705</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612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93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noBreakHyphen/>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60" w:after="60"/>
              <w:rPr>
                <w:snapToGrid w:val="0"/>
                <w:sz w:val="16"/>
                <w:lang w:val="fr-CH"/>
              </w:rPr>
            </w:pPr>
            <w:r>
              <w:rPr>
                <w:sz w:val="16"/>
                <w:lang w:val="fr-CH"/>
              </w:rPr>
              <w:t>70 ans et plus</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346</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29</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313</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277</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25</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251</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310</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224</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32</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54</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272</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203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23</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46</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289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243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45</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238</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205</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32</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w:t>
            </w:r>
          </w:p>
        </w:tc>
      </w:tr>
      <w:tr w:rsidR="00000000">
        <w:tblPrEx>
          <w:tblCellMar>
            <w:top w:w="0" w:type="dxa"/>
            <w:bottom w:w="0" w:type="dxa"/>
          </w:tblCellMar>
        </w:tblPrEx>
        <w:trPr>
          <w:cantSplit/>
          <w:trHeight w:val="221"/>
          <w:jc w:val="center"/>
        </w:trPr>
        <w:tc>
          <w:tcPr>
            <w:tcW w:w="1194" w:type="dxa"/>
            <w:vMerge w:val="restart"/>
            <w:tcBorders>
              <w:top w:val="single" w:sz="4" w:space="0" w:color="auto"/>
              <w:left w:val="nil"/>
              <w:right w:val="nil"/>
            </w:tcBorders>
            <w:vAlign w:val="center"/>
          </w:tcPr>
          <w:p w:rsidR="00000000" w:rsidRDefault="00000000">
            <w:pPr>
              <w:spacing w:before="40" w:after="30"/>
              <w:rPr>
                <w:snapToGrid w:val="0"/>
                <w:sz w:val="16"/>
                <w:lang w:val="fr-CH"/>
              </w:rPr>
            </w:pPr>
            <w:r>
              <w:rPr>
                <w:snapToGrid w:val="0"/>
                <w:sz w:val="16"/>
                <w:lang w:val="fr-CH"/>
              </w:rPr>
              <w:t>Non précisé</w:t>
            </w:r>
          </w:p>
        </w:tc>
        <w:tc>
          <w:tcPr>
            <w:tcW w:w="888" w:type="dxa"/>
            <w:tcBorders>
              <w:top w:val="single" w:sz="4" w:space="0" w:color="auto"/>
              <w:left w:val="nil"/>
              <w:right w:val="nil"/>
            </w:tcBorders>
            <w:vAlign w:val="center"/>
          </w:tcPr>
          <w:p w:rsidR="00000000" w:rsidRDefault="00000000">
            <w:pPr>
              <w:spacing w:before="40" w:after="30"/>
              <w:jc w:val="center"/>
              <w:rPr>
                <w:snapToGrid w:val="0"/>
                <w:sz w:val="16"/>
                <w:lang w:val="fr-CH"/>
              </w:rPr>
            </w:pPr>
            <w:r>
              <w:rPr>
                <w:snapToGrid w:val="0"/>
                <w:sz w:val="16"/>
                <w:lang w:val="fr-CH"/>
              </w:rPr>
              <w:t>1997</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20 879</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5 230</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1 788</w:t>
            </w:r>
          </w:p>
        </w:tc>
        <w:tc>
          <w:tcPr>
            <w:tcW w:w="889" w:type="dxa"/>
            <w:tcBorders>
              <w:top w:val="single" w:sz="4" w:space="0" w:color="auto"/>
              <w:left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13 861</w:t>
            </w:r>
          </w:p>
        </w:tc>
        <w:tc>
          <w:tcPr>
            <w:tcW w:w="889" w:type="dxa"/>
            <w:tcBorders>
              <w:top w:val="single" w:sz="4" w:space="0" w:color="auto"/>
              <w:left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16 774</w:t>
            </w:r>
          </w:p>
        </w:tc>
        <w:tc>
          <w:tcPr>
            <w:tcW w:w="888"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4 252</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761</w:t>
            </w:r>
          </w:p>
        </w:tc>
        <w:tc>
          <w:tcPr>
            <w:tcW w:w="889" w:type="dxa"/>
            <w:tcBorders>
              <w:top w:val="single" w:sz="4" w:space="0" w:color="auto"/>
              <w:left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11 761</w:t>
            </w:r>
          </w:p>
        </w:tc>
      </w:tr>
      <w:tr w:rsidR="00000000">
        <w:tblPrEx>
          <w:tblCellMar>
            <w:top w:w="0" w:type="dxa"/>
            <w:bottom w:w="0" w:type="dxa"/>
          </w:tblCellMar>
        </w:tblPrEx>
        <w:trPr>
          <w:cantSplit/>
          <w:trHeight w:val="221"/>
          <w:jc w:val="center"/>
        </w:trPr>
        <w:tc>
          <w:tcPr>
            <w:tcW w:w="1194" w:type="dxa"/>
            <w:vMerge/>
            <w:tcBorders>
              <w:left w:val="nil"/>
              <w:right w:val="nil"/>
            </w:tcBorders>
            <w:vAlign w:val="center"/>
          </w:tcPr>
          <w:p w:rsidR="00000000" w:rsidRDefault="00000000">
            <w:pPr>
              <w:spacing w:before="40" w:after="30"/>
              <w:rPr>
                <w:snapToGrid w:val="0"/>
                <w:sz w:val="16"/>
                <w:lang w:val="fr-CH"/>
              </w:rPr>
            </w:pPr>
          </w:p>
        </w:tc>
        <w:tc>
          <w:tcPr>
            <w:tcW w:w="888" w:type="dxa"/>
            <w:tcBorders>
              <w:left w:val="nil"/>
              <w:bottom w:val="nil"/>
              <w:right w:val="nil"/>
            </w:tcBorders>
            <w:vAlign w:val="center"/>
          </w:tcPr>
          <w:p w:rsidR="00000000" w:rsidRDefault="00000000">
            <w:pPr>
              <w:spacing w:before="40" w:after="30"/>
              <w:jc w:val="center"/>
              <w:rPr>
                <w:snapToGrid w:val="0"/>
                <w:sz w:val="16"/>
                <w:lang w:val="fr-CH"/>
              </w:rPr>
            </w:pPr>
            <w:r>
              <w:rPr>
                <w:snapToGrid w:val="0"/>
                <w:sz w:val="16"/>
                <w:lang w:val="fr-CH"/>
              </w:rPr>
              <w:t>1998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14 594</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9 497</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2 236</w:t>
            </w:r>
          </w:p>
        </w:tc>
        <w:tc>
          <w:tcPr>
            <w:tcW w:w="889" w:type="dxa"/>
            <w:tcBorders>
              <w:left w:val="nil"/>
              <w:bottom w:val="nil"/>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2 861</w:t>
            </w:r>
          </w:p>
        </w:tc>
        <w:tc>
          <w:tcPr>
            <w:tcW w:w="889" w:type="dxa"/>
            <w:tcBorders>
              <w:left w:val="single" w:sz="4" w:space="0" w:color="auto"/>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12 387</w:t>
            </w:r>
          </w:p>
        </w:tc>
        <w:tc>
          <w:tcPr>
            <w:tcW w:w="888"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8 386</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1 488</w:t>
            </w:r>
          </w:p>
        </w:tc>
        <w:tc>
          <w:tcPr>
            <w:tcW w:w="889" w:type="dxa"/>
            <w:tcBorders>
              <w:left w:val="nil"/>
              <w:bottom w:val="nil"/>
              <w:right w:val="nil"/>
            </w:tcBorders>
            <w:vAlign w:val="center"/>
          </w:tcPr>
          <w:p w:rsidR="00000000" w:rsidRDefault="00000000">
            <w:pPr>
              <w:spacing w:before="40" w:after="30"/>
              <w:ind w:right="170"/>
              <w:jc w:val="right"/>
              <w:rPr>
                <w:snapToGrid w:val="0"/>
                <w:sz w:val="16"/>
                <w:lang w:val="fr-CH"/>
              </w:rPr>
            </w:pPr>
            <w:r>
              <w:rPr>
                <w:snapToGrid w:val="0"/>
                <w:sz w:val="16"/>
                <w:lang w:val="fr-CH"/>
              </w:rPr>
              <w:t>2 513</w:t>
            </w:r>
          </w:p>
        </w:tc>
      </w:tr>
      <w:tr w:rsidR="00000000">
        <w:tblPrEx>
          <w:tblCellMar>
            <w:top w:w="0" w:type="dxa"/>
            <w:bottom w:w="0" w:type="dxa"/>
          </w:tblCellMar>
        </w:tblPrEx>
        <w:trPr>
          <w:cantSplit/>
          <w:trHeight w:val="221"/>
          <w:jc w:val="center"/>
        </w:trPr>
        <w:tc>
          <w:tcPr>
            <w:tcW w:w="1194" w:type="dxa"/>
            <w:vMerge/>
            <w:tcBorders>
              <w:left w:val="nil"/>
              <w:bottom w:val="single" w:sz="4" w:space="0" w:color="auto"/>
              <w:right w:val="nil"/>
            </w:tcBorders>
            <w:vAlign w:val="center"/>
          </w:tcPr>
          <w:p w:rsidR="00000000" w:rsidRDefault="00000000">
            <w:pPr>
              <w:spacing w:before="40" w:after="30"/>
              <w:rPr>
                <w:snapToGrid w:val="0"/>
                <w:sz w:val="16"/>
                <w:lang w:val="fr-CH"/>
              </w:rPr>
            </w:pPr>
          </w:p>
        </w:tc>
        <w:tc>
          <w:tcPr>
            <w:tcW w:w="888" w:type="dxa"/>
            <w:tcBorders>
              <w:top w:val="nil"/>
              <w:left w:val="nil"/>
              <w:bottom w:val="single" w:sz="4" w:space="0" w:color="auto"/>
              <w:right w:val="nil"/>
            </w:tcBorders>
            <w:vAlign w:val="center"/>
          </w:tcPr>
          <w:p w:rsidR="00000000" w:rsidRDefault="00000000">
            <w:pPr>
              <w:spacing w:before="40" w:after="30"/>
              <w:jc w:val="center"/>
              <w:rPr>
                <w:snapToGrid w:val="0"/>
                <w:sz w:val="16"/>
                <w:lang w:val="fr-CH"/>
              </w:rPr>
            </w:pPr>
            <w:r>
              <w:rPr>
                <w:snapToGrid w:val="0"/>
                <w:sz w:val="16"/>
                <w:lang w:val="fr-CH"/>
              </w:rPr>
              <w:t>1999</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6 894</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5 600</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1 287</w:t>
            </w:r>
          </w:p>
        </w:tc>
        <w:tc>
          <w:tcPr>
            <w:tcW w:w="889" w:type="dxa"/>
            <w:tcBorders>
              <w:top w:val="nil"/>
              <w:left w:val="nil"/>
              <w:bottom w:val="single" w:sz="4" w:space="0" w:color="auto"/>
              <w:right w:val="single" w:sz="4" w:space="0" w:color="auto"/>
            </w:tcBorders>
            <w:vAlign w:val="center"/>
          </w:tcPr>
          <w:p w:rsidR="00000000" w:rsidRDefault="00000000">
            <w:pPr>
              <w:spacing w:before="40" w:after="30"/>
              <w:ind w:right="170"/>
              <w:jc w:val="right"/>
              <w:rPr>
                <w:snapToGrid w:val="0"/>
                <w:sz w:val="16"/>
                <w:lang w:val="fr-CH"/>
              </w:rPr>
            </w:pPr>
            <w:r>
              <w:rPr>
                <w:snapToGrid w:val="0"/>
                <w:sz w:val="16"/>
                <w:lang w:val="fr-CH"/>
              </w:rPr>
              <w:t>7</w:t>
            </w:r>
          </w:p>
        </w:tc>
        <w:tc>
          <w:tcPr>
            <w:tcW w:w="889" w:type="dxa"/>
            <w:tcBorders>
              <w:top w:val="nil"/>
              <w:left w:val="single" w:sz="4" w:space="0" w:color="auto"/>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5 697</w:t>
            </w:r>
          </w:p>
        </w:tc>
        <w:tc>
          <w:tcPr>
            <w:tcW w:w="888"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4 873</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817</w:t>
            </w:r>
          </w:p>
        </w:tc>
        <w:tc>
          <w:tcPr>
            <w:tcW w:w="889" w:type="dxa"/>
            <w:tcBorders>
              <w:top w:val="nil"/>
              <w:left w:val="nil"/>
              <w:bottom w:val="single" w:sz="4" w:space="0" w:color="auto"/>
              <w:right w:val="nil"/>
            </w:tcBorders>
            <w:vAlign w:val="center"/>
          </w:tcPr>
          <w:p w:rsidR="00000000" w:rsidRDefault="00000000">
            <w:pPr>
              <w:spacing w:before="40" w:after="30"/>
              <w:ind w:right="170"/>
              <w:jc w:val="right"/>
              <w:rPr>
                <w:snapToGrid w:val="0"/>
                <w:sz w:val="16"/>
                <w:lang w:val="fr-CH"/>
              </w:rPr>
            </w:pPr>
            <w:r>
              <w:rPr>
                <w:snapToGrid w:val="0"/>
                <w:sz w:val="16"/>
                <w:lang w:val="fr-CH"/>
              </w:rPr>
              <w:t>7</w:t>
            </w:r>
          </w:p>
        </w:tc>
      </w:tr>
    </w:tbl>
    <w:p w:rsidR="00000000" w:rsidRDefault="00000000">
      <w:pPr>
        <w:spacing w:before="80"/>
        <w:ind w:firstLine="567"/>
        <w:rPr>
          <w:bCs/>
          <w:kern w:val="2"/>
          <w:sz w:val="18"/>
          <w:lang w:val="fr-CH"/>
        </w:rPr>
      </w:pPr>
      <w:r>
        <w:rPr>
          <w:bCs/>
          <w:i/>
          <w:iCs/>
          <w:snapToGrid w:val="0"/>
          <w:color w:val="000000"/>
          <w:kern w:val="2"/>
          <w:sz w:val="18"/>
          <w:lang w:val="fr-CH"/>
        </w:rPr>
        <w:t xml:space="preserve">Source : </w:t>
      </w:r>
      <w:r>
        <w:rPr>
          <w:bCs/>
          <w:snapToGrid w:val="0"/>
          <w:color w:val="000000"/>
          <w:kern w:val="2"/>
          <w:sz w:val="18"/>
          <w:lang w:val="fr-CH"/>
        </w:rPr>
        <w:t>DATAPREV, CAT.</w:t>
      </w:r>
    </w:p>
    <w:p w:rsidR="00000000" w:rsidRDefault="00000000">
      <w:pPr>
        <w:ind w:firstLine="567"/>
        <w:rPr>
          <w:bCs/>
          <w:kern w:val="2"/>
          <w:sz w:val="18"/>
          <w:lang w:val="fr-CH"/>
        </w:rPr>
      </w:pPr>
      <w:r>
        <w:rPr>
          <w:bCs/>
          <w:i/>
          <w:iCs/>
          <w:snapToGrid w:val="0"/>
          <w:color w:val="000000"/>
          <w:kern w:val="2"/>
          <w:sz w:val="18"/>
          <w:lang w:val="fr-CH"/>
        </w:rPr>
        <w:t xml:space="preserve">Note : </w:t>
      </w:r>
      <w:r>
        <w:rPr>
          <w:bCs/>
          <w:snapToGrid w:val="0"/>
          <w:color w:val="000000"/>
          <w:kern w:val="2"/>
          <w:sz w:val="18"/>
          <w:lang w:val="fr-CH"/>
        </w:rPr>
        <w:t>Ces données sont incomplètes et sujettes à rectifications.</w:t>
      </w:r>
    </w:p>
    <w:p w:rsidR="00000000" w:rsidRDefault="00000000">
      <w:pPr>
        <w:ind w:firstLine="567"/>
        <w:rPr>
          <w:b/>
          <w:bCs/>
          <w:sz w:val="18"/>
          <w:lang w:val="fr-CH"/>
        </w:rPr>
      </w:pPr>
      <w:r>
        <w:rPr>
          <w:bCs/>
          <w:snapToGrid w:val="0"/>
          <w:color w:val="000000"/>
          <w:kern w:val="2"/>
          <w:sz w:val="18"/>
          <w:lang w:val="fr-CH"/>
        </w:rPr>
        <w:t>*  La ventilation par sexe des statistiques transmises par les différentes unités à la base de données centrale du système CAT a débuté en 1997. La rubrique “Non précisé” va donc diminuer régulièrement à mesure que de nouvelles unités adoptent ce système.</w:t>
      </w:r>
    </w:p>
    <w:p w:rsidR="00000000" w:rsidRDefault="00000000">
      <w:pPr>
        <w:spacing w:after="120"/>
        <w:jc w:val="center"/>
        <w:rPr>
          <w:bCs/>
          <w:sz w:val="20"/>
          <w:lang w:val="fr-CH"/>
        </w:rPr>
      </w:pPr>
      <w:r>
        <w:rPr>
          <w:bCs/>
          <w:sz w:val="20"/>
          <w:lang w:val="fr-CH"/>
        </w:rPr>
        <w:t>TABLEAU 31</w:t>
      </w:r>
    </w:p>
    <w:p w:rsidR="00000000" w:rsidRDefault="00000000">
      <w:pPr>
        <w:spacing w:after="120"/>
        <w:jc w:val="center"/>
        <w:rPr>
          <w:b/>
          <w:bCs/>
          <w:sz w:val="20"/>
          <w:lang w:val="fr-CH"/>
        </w:rPr>
      </w:pPr>
      <w:r>
        <w:rPr>
          <w:b/>
          <w:bCs/>
          <w:sz w:val="20"/>
          <w:lang w:val="fr-CH"/>
        </w:rPr>
        <w:t>Chiffres mensuels des accidents du travail ayant fait l’objet d’un règlement, en fonction de leurs conséquences, 1997-1999</w:t>
      </w:r>
    </w:p>
    <w:tbl>
      <w:tblPr>
        <w:tblW w:w="9356" w:type="dxa"/>
        <w:jc w:val="center"/>
        <w:tblLayout w:type="fixed"/>
        <w:tblCellMar>
          <w:left w:w="30" w:type="dxa"/>
          <w:right w:w="30" w:type="dxa"/>
        </w:tblCellMar>
        <w:tblLook w:val="0000" w:firstRow="0" w:lastRow="0" w:firstColumn="0" w:lastColumn="0" w:noHBand="0" w:noVBand="0"/>
      </w:tblPr>
      <w:tblGrid>
        <w:gridCol w:w="1058"/>
        <w:gridCol w:w="843"/>
        <w:gridCol w:w="1097"/>
        <w:gridCol w:w="1139"/>
        <w:gridCol w:w="1092"/>
        <w:gridCol w:w="1107"/>
        <w:gridCol w:w="1109"/>
        <w:gridCol w:w="1070"/>
        <w:gridCol w:w="841"/>
      </w:tblGrid>
      <w:tr w:rsidR="00000000">
        <w:tblPrEx>
          <w:tblCellMar>
            <w:top w:w="0" w:type="dxa"/>
            <w:bottom w:w="0" w:type="dxa"/>
          </w:tblCellMar>
        </w:tblPrEx>
        <w:trPr>
          <w:cantSplit/>
          <w:trHeight w:val="245"/>
          <w:jc w:val="center"/>
        </w:trPr>
        <w:tc>
          <w:tcPr>
            <w:tcW w:w="1058" w:type="dxa"/>
            <w:vMerge w:val="restart"/>
            <w:tcBorders>
              <w:top w:val="single" w:sz="4" w:space="0" w:color="auto"/>
            </w:tcBorders>
            <w:vAlign w:val="center"/>
          </w:tcPr>
          <w:p w:rsidR="00000000" w:rsidRDefault="00000000">
            <w:pPr>
              <w:spacing w:before="40" w:after="30"/>
              <w:jc w:val="center"/>
              <w:rPr>
                <w:i/>
                <w:iCs/>
                <w:snapToGrid w:val="0"/>
                <w:sz w:val="18"/>
                <w:lang w:val="fr-CH"/>
              </w:rPr>
            </w:pPr>
          </w:p>
        </w:tc>
        <w:tc>
          <w:tcPr>
            <w:tcW w:w="843" w:type="dxa"/>
            <w:vMerge w:val="restart"/>
            <w:tcBorders>
              <w:top w:val="single" w:sz="4" w:space="0" w:color="auto"/>
            </w:tcBorders>
            <w:vAlign w:val="center"/>
          </w:tcPr>
          <w:p w:rsidR="00000000" w:rsidRDefault="00000000">
            <w:pPr>
              <w:spacing w:before="40" w:after="30"/>
              <w:jc w:val="center"/>
              <w:rPr>
                <w:i/>
                <w:iCs/>
                <w:snapToGrid w:val="0"/>
                <w:sz w:val="18"/>
                <w:lang w:val="fr-CH"/>
              </w:rPr>
            </w:pPr>
          </w:p>
        </w:tc>
        <w:tc>
          <w:tcPr>
            <w:tcW w:w="7455" w:type="dxa"/>
            <w:gridSpan w:val="7"/>
            <w:tcBorders>
              <w:top w:val="single" w:sz="4" w:space="0" w:color="auto"/>
              <w:bottom w:val="single" w:sz="2" w:space="0" w:color="auto"/>
            </w:tcBorders>
            <w:vAlign w:val="center"/>
          </w:tcPr>
          <w:p w:rsidR="00000000" w:rsidRDefault="00000000">
            <w:pPr>
              <w:spacing w:before="40" w:after="30"/>
              <w:jc w:val="center"/>
              <w:rPr>
                <w:i/>
                <w:iCs/>
                <w:snapToGrid w:val="0"/>
                <w:sz w:val="18"/>
                <w:lang w:val="fr-CH"/>
              </w:rPr>
            </w:pPr>
            <w:r>
              <w:rPr>
                <w:i/>
                <w:iCs/>
                <w:snapToGrid w:val="0"/>
                <w:sz w:val="18"/>
                <w:lang w:val="fr-CH"/>
              </w:rPr>
              <w:t>Nombre d’accidents ayant fait l’objet d’un règlement</w:t>
            </w:r>
          </w:p>
        </w:tc>
      </w:tr>
      <w:tr w:rsidR="00000000">
        <w:tblPrEx>
          <w:tblCellMar>
            <w:top w:w="0" w:type="dxa"/>
            <w:bottom w:w="0" w:type="dxa"/>
          </w:tblCellMar>
        </w:tblPrEx>
        <w:trPr>
          <w:cantSplit/>
          <w:trHeight w:val="245"/>
          <w:jc w:val="center"/>
        </w:trPr>
        <w:tc>
          <w:tcPr>
            <w:tcW w:w="1058" w:type="dxa"/>
            <w:vMerge/>
            <w:vAlign w:val="center"/>
          </w:tcPr>
          <w:p w:rsidR="00000000" w:rsidRDefault="00000000">
            <w:pPr>
              <w:spacing w:before="40" w:after="30"/>
              <w:jc w:val="center"/>
              <w:rPr>
                <w:i/>
                <w:iCs/>
                <w:snapToGrid w:val="0"/>
                <w:sz w:val="18"/>
                <w:lang w:val="fr-CH"/>
              </w:rPr>
            </w:pPr>
          </w:p>
        </w:tc>
        <w:tc>
          <w:tcPr>
            <w:tcW w:w="843" w:type="dxa"/>
            <w:vMerge/>
            <w:vAlign w:val="center"/>
          </w:tcPr>
          <w:p w:rsidR="00000000" w:rsidRDefault="00000000">
            <w:pPr>
              <w:spacing w:before="40" w:after="30"/>
              <w:jc w:val="center"/>
              <w:rPr>
                <w:i/>
                <w:iCs/>
                <w:snapToGrid w:val="0"/>
                <w:sz w:val="18"/>
                <w:lang w:val="fr-CH"/>
              </w:rPr>
            </w:pPr>
          </w:p>
        </w:tc>
        <w:tc>
          <w:tcPr>
            <w:tcW w:w="1097" w:type="dxa"/>
            <w:tcBorders>
              <w:top w:val="single" w:sz="2" w:space="0" w:color="auto"/>
            </w:tcBorders>
            <w:vAlign w:val="center"/>
          </w:tcPr>
          <w:p w:rsidR="00000000" w:rsidRDefault="00000000">
            <w:pPr>
              <w:spacing w:before="40" w:after="30"/>
              <w:jc w:val="center"/>
              <w:rPr>
                <w:i/>
                <w:iCs/>
                <w:snapToGrid w:val="0"/>
                <w:sz w:val="18"/>
                <w:lang w:val="fr-CH"/>
              </w:rPr>
            </w:pPr>
          </w:p>
        </w:tc>
        <w:tc>
          <w:tcPr>
            <w:tcW w:w="6358" w:type="dxa"/>
            <w:gridSpan w:val="6"/>
            <w:tcBorders>
              <w:top w:val="single" w:sz="2" w:space="0" w:color="auto"/>
              <w:bottom w:val="single" w:sz="2" w:space="0" w:color="auto"/>
            </w:tcBorders>
            <w:vAlign w:val="center"/>
          </w:tcPr>
          <w:p w:rsidR="00000000" w:rsidRDefault="00000000">
            <w:pPr>
              <w:spacing w:before="40" w:after="30"/>
              <w:jc w:val="center"/>
              <w:rPr>
                <w:i/>
                <w:iCs/>
                <w:snapToGrid w:val="0"/>
                <w:sz w:val="18"/>
                <w:lang w:val="fr-CH"/>
              </w:rPr>
            </w:pPr>
            <w:r>
              <w:rPr>
                <w:i/>
                <w:iCs/>
                <w:snapToGrid w:val="0"/>
                <w:sz w:val="18"/>
                <w:lang w:val="fr-CH"/>
              </w:rPr>
              <w:t>Résultats</w:t>
            </w:r>
          </w:p>
        </w:tc>
      </w:tr>
      <w:tr w:rsidR="00000000">
        <w:tblPrEx>
          <w:tblCellMar>
            <w:top w:w="0" w:type="dxa"/>
            <w:bottom w:w="0" w:type="dxa"/>
          </w:tblCellMar>
        </w:tblPrEx>
        <w:trPr>
          <w:cantSplit/>
          <w:trHeight w:val="245"/>
          <w:jc w:val="center"/>
        </w:trPr>
        <w:tc>
          <w:tcPr>
            <w:tcW w:w="1058" w:type="dxa"/>
            <w:vAlign w:val="center"/>
          </w:tcPr>
          <w:p w:rsidR="00000000" w:rsidRDefault="00000000">
            <w:pPr>
              <w:jc w:val="center"/>
              <w:rPr>
                <w:i/>
                <w:iCs/>
                <w:sz w:val="18"/>
                <w:lang w:val="fr-CH"/>
              </w:rPr>
            </w:pPr>
            <w:r>
              <w:rPr>
                <w:i/>
                <w:iCs/>
                <w:sz w:val="18"/>
                <w:lang w:val="fr-CH"/>
              </w:rPr>
              <w:t>Mois</w:t>
            </w:r>
          </w:p>
        </w:tc>
        <w:tc>
          <w:tcPr>
            <w:tcW w:w="843" w:type="dxa"/>
            <w:vAlign w:val="center"/>
          </w:tcPr>
          <w:p w:rsidR="00000000" w:rsidRDefault="00000000">
            <w:pPr>
              <w:jc w:val="center"/>
              <w:rPr>
                <w:i/>
                <w:iCs/>
                <w:sz w:val="18"/>
                <w:lang w:val="fr-CH"/>
              </w:rPr>
            </w:pPr>
            <w:r>
              <w:rPr>
                <w:i/>
                <w:iCs/>
                <w:sz w:val="18"/>
                <w:lang w:val="fr-CH"/>
              </w:rPr>
              <w:t>Année</w:t>
            </w:r>
          </w:p>
        </w:tc>
        <w:tc>
          <w:tcPr>
            <w:tcW w:w="1097" w:type="dxa"/>
            <w:vAlign w:val="center"/>
          </w:tcPr>
          <w:p w:rsidR="00000000" w:rsidRDefault="00000000">
            <w:pPr>
              <w:jc w:val="center"/>
              <w:rPr>
                <w:i/>
                <w:iCs/>
                <w:sz w:val="18"/>
                <w:lang w:val="fr-CH"/>
              </w:rPr>
            </w:pPr>
            <w:r>
              <w:rPr>
                <w:i/>
                <w:iCs/>
                <w:sz w:val="18"/>
                <w:lang w:val="fr-CH"/>
              </w:rPr>
              <w:t>Total</w:t>
            </w:r>
          </w:p>
        </w:tc>
        <w:tc>
          <w:tcPr>
            <w:tcW w:w="1139" w:type="dxa"/>
            <w:vMerge w:val="restart"/>
            <w:tcBorders>
              <w:top w:val="single" w:sz="2" w:space="0" w:color="auto"/>
            </w:tcBorders>
            <w:vAlign w:val="center"/>
          </w:tcPr>
          <w:p w:rsidR="00000000" w:rsidRDefault="00000000">
            <w:pPr>
              <w:jc w:val="center"/>
              <w:rPr>
                <w:i/>
                <w:iCs/>
                <w:sz w:val="18"/>
                <w:lang w:val="fr-CH"/>
              </w:rPr>
            </w:pPr>
            <w:r>
              <w:rPr>
                <w:i/>
                <w:iCs/>
                <w:snapToGrid w:val="0"/>
                <w:sz w:val="18"/>
                <w:lang w:val="fr-CH"/>
              </w:rPr>
              <w:t>Assistance médicale</w:t>
            </w:r>
          </w:p>
        </w:tc>
        <w:tc>
          <w:tcPr>
            <w:tcW w:w="3308" w:type="dxa"/>
            <w:gridSpan w:val="3"/>
            <w:tcBorders>
              <w:top w:val="single" w:sz="2" w:space="0" w:color="auto"/>
              <w:bottom w:val="single" w:sz="2" w:space="0" w:color="auto"/>
            </w:tcBorders>
            <w:vAlign w:val="center"/>
          </w:tcPr>
          <w:p w:rsidR="00000000" w:rsidRDefault="00000000">
            <w:pPr>
              <w:jc w:val="center"/>
              <w:rPr>
                <w:i/>
                <w:iCs/>
                <w:sz w:val="18"/>
                <w:lang w:val="fr-CH"/>
              </w:rPr>
            </w:pPr>
            <w:r>
              <w:rPr>
                <w:i/>
                <w:iCs/>
                <w:snapToGrid w:val="0"/>
                <w:sz w:val="18"/>
                <w:lang w:val="fr-CH"/>
              </w:rPr>
              <w:t>Incapacité temporaire</w:t>
            </w:r>
          </w:p>
        </w:tc>
        <w:tc>
          <w:tcPr>
            <w:tcW w:w="1070" w:type="dxa"/>
            <w:vMerge w:val="restart"/>
            <w:tcBorders>
              <w:top w:val="single" w:sz="2" w:space="0" w:color="auto"/>
            </w:tcBorders>
            <w:vAlign w:val="center"/>
          </w:tcPr>
          <w:p w:rsidR="00000000" w:rsidRDefault="00000000">
            <w:pPr>
              <w:jc w:val="center"/>
              <w:rPr>
                <w:i/>
                <w:iCs/>
                <w:sz w:val="18"/>
                <w:lang w:val="fr-CH"/>
              </w:rPr>
            </w:pPr>
            <w:r>
              <w:rPr>
                <w:i/>
                <w:iCs/>
                <w:snapToGrid w:val="0"/>
                <w:sz w:val="18"/>
                <w:lang w:val="fr-CH"/>
              </w:rPr>
              <w:t>Handicap permanent</w:t>
            </w:r>
          </w:p>
        </w:tc>
        <w:tc>
          <w:tcPr>
            <w:tcW w:w="841" w:type="dxa"/>
            <w:vMerge w:val="restart"/>
            <w:tcBorders>
              <w:top w:val="single" w:sz="2" w:space="0" w:color="auto"/>
            </w:tcBorders>
            <w:vAlign w:val="center"/>
          </w:tcPr>
          <w:p w:rsidR="00000000" w:rsidRDefault="00000000">
            <w:pPr>
              <w:jc w:val="center"/>
              <w:rPr>
                <w:i/>
                <w:iCs/>
                <w:sz w:val="18"/>
                <w:lang w:val="fr-CH"/>
              </w:rPr>
            </w:pPr>
            <w:r>
              <w:rPr>
                <w:i/>
                <w:iCs/>
                <w:snapToGrid w:val="0"/>
                <w:sz w:val="18"/>
                <w:lang w:val="fr-CH"/>
              </w:rPr>
              <w:t>Décès</w:t>
            </w:r>
          </w:p>
        </w:tc>
      </w:tr>
      <w:tr w:rsidR="00000000">
        <w:tblPrEx>
          <w:tblCellMar>
            <w:top w:w="0" w:type="dxa"/>
            <w:bottom w:w="0" w:type="dxa"/>
          </w:tblCellMar>
        </w:tblPrEx>
        <w:trPr>
          <w:cantSplit/>
          <w:trHeight w:val="245"/>
          <w:jc w:val="center"/>
        </w:trPr>
        <w:tc>
          <w:tcPr>
            <w:tcW w:w="1058" w:type="dxa"/>
            <w:tcBorders>
              <w:bottom w:val="single" w:sz="4" w:space="0" w:color="auto"/>
            </w:tcBorders>
            <w:vAlign w:val="center"/>
          </w:tcPr>
          <w:p w:rsidR="00000000" w:rsidRDefault="00000000">
            <w:pPr>
              <w:spacing w:before="40" w:after="30"/>
              <w:jc w:val="center"/>
              <w:rPr>
                <w:i/>
                <w:iCs/>
                <w:snapToGrid w:val="0"/>
                <w:sz w:val="18"/>
                <w:lang w:val="fr-CH"/>
              </w:rPr>
            </w:pPr>
          </w:p>
        </w:tc>
        <w:tc>
          <w:tcPr>
            <w:tcW w:w="843" w:type="dxa"/>
            <w:tcBorders>
              <w:bottom w:val="single" w:sz="4" w:space="0" w:color="auto"/>
            </w:tcBorders>
            <w:vAlign w:val="center"/>
          </w:tcPr>
          <w:p w:rsidR="00000000" w:rsidRDefault="00000000">
            <w:pPr>
              <w:spacing w:before="40" w:after="30"/>
              <w:jc w:val="center"/>
              <w:rPr>
                <w:i/>
                <w:iCs/>
                <w:snapToGrid w:val="0"/>
                <w:sz w:val="18"/>
                <w:lang w:val="fr-CH"/>
              </w:rPr>
            </w:pPr>
          </w:p>
        </w:tc>
        <w:tc>
          <w:tcPr>
            <w:tcW w:w="1097" w:type="dxa"/>
            <w:tcBorders>
              <w:bottom w:val="single" w:sz="4" w:space="0" w:color="auto"/>
            </w:tcBorders>
            <w:vAlign w:val="center"/>
          </w:tcPr>
          <w:p w:rsidR="00000000" w:rsidRDefault="00000000">
            <w:pPr>
              <w:spacing w:before="40" w:after="30"/>
              <w:jc w:val="center"/>
              <w:rPr>
                <w:i/>
                <w:iCs/>
                <w:snapToGrid w:val="0"/>
                <w:sz w:val="18"/>
                <w:lang w:val="fr-CH"/>
              </w:rPr>
            </w:pPr>
          </w:p>
        </w:tc>
        <w:tc>
          <w:tcPr>
            <w:tcW w:w="1139" w:type="dxa"/>
            <w:vMerge/>
            <w:tcBorders>
              <w:bottom w:val="single" w:sz="4" w:space="0" w:color="auto"/>
            </w:tcBorders>
            <w:vAlign w:val="center"/>
          </w:tcPr>
          <w:p w:rsidR="00000000" w:rsidRDefault="00000000">
            <w:pPr>
              <w:spacing w:before="40" w:after="30"/>
              <w:jc w:val="center"/>
              <w:rPr>
                <w:i/>
                <w:iCs/>
                <w:snapToGrid w:val="0"/>
                <w:sz w:val="18"/>
                <w:lang w:val="fr-CH"/>
              </w:rPr>
            </w:pPr>
          </w:p>
        </w:tc>
        <w:tc>
          <w:tcPr>
            <w:tcW w:w="1092" w:type="dxa"/>
            <w:tcBorders>
              <w:top w:val="single" w:sz="2" w:space="0" w:color="auto"/>
              <w:bottom w:val="single" w:sz="4" w:space="0" w:color="auto"/>
            </w:tcBorders>
            <w:vAlign w:val="center"/>
          </w:tcPr>
          <w:p w:rsidR="00000000" w:rsidRDefault="00000000">
            <w:pPr>
              <w:jc w:val="center"/>
              <w:rPr>
                <w:i/>
                <w:iCs/>
                <w:sz w:val="18"/>
                <w:lang w:val="fr-CH"/>
              </w:rPr>
            </w:pPr>
            <w:r>
              <w:rPr>
                <w:i/>
                <w:iCs/>
                <w:sz w:val="18"/>
                <w:lang w:val="fr-CH"/>
              </w:rPr>
              <w:t>Total</w:t>
            </w:r>
          </w:p>
        </w:tc>
        <w:tc>
          <w:tcPr>
            <w:tcW w:w="1107" w:type="dxa"/>
            <w:tcBorders>
              <w:top w:val="single" w:sz="2" w:space="0" w:color="auto"/>
              <w:bottom w:val="single" w:sz="4" w:space="0" w:color="auto"/>
            </w:tcBorders>
            <w:vAlign w:val="center"/>
          </w:tcPr>
          <w:p w:rsidR="00000000" w:rsidRDefault="00000000">
            <w:pPr>
              <w:jc w:val="center"/>
              <w:rPr>
                <w:i/>
                <w:iCs/>
                <w:sz w:val="18"/>
                <w:lang w:val="fr-CH"/>
              </w:rPr>
            </w:pPr>
            <w:r>
              <w:rPr>
                <w:i/>
                <w:iCs/>
                <w:snapToGrid w:val="0"/>
                <w:sz w:val="18"/>
                <w:lang w:val="fr-CH"/>
              </w:rPr>
              <w:t>Moins de 15 jours</w:t>
            </w:r>
          </w:p>
        </w:tc>
        <w:tc>
          <w:tcPr>
            <w:tcW w:w="1109" w:type="dxa"/>
            <w:tcBorders>
              <w:top w:val="single" w:sz="2" w:space="0" w:color="auto"/>
              <w:bottom w:val="single" w:sz="4" w:space="0" w:color="auto"/>
            </w:tcBorders>
            <w:vAlign w:val="center"/>
          </w:tcPr>
          <w:p w:rsidR="00000000" w:rsidRDefault="00000000">
            <w:pPr>
              <w:jc w:val="center"/>
              <w:rPr>
                <w:i/>
                <w:iCs/>
                <w:sz w:val="18"/>
                <w:lang w:val="fr-CH"/>
              </w:rPr>
            </w:pPr>
            <w:r>
              <w:rPr>
                <w:i/>
                <w:iCs/>
                <w:snapToGrid w:val="0"/>
                <w:sz w:val="18"/>
                <w:lang w:val="fr-CH"/>
              </w:rPr>
              <w:t>Plus de 15 jours</w:t>
            </w:r>
          </w:p>
        </w:tc>
        <w:tc>
          <w:tcPr>
            <w:tcW w:w="1070" w:type="dxa"/>
            <w:vMerge/>
            <w:tcBorders>
              <w:bottom w:val="single" w:sz="4" w:space="0" w:color="auto"/>
            </w:tcBorders>
            <w:vAlign w:val="center"/>
          </w:tcPr>
          <w:p w:rsidR="00000000" w:rsidRDefault="00000000">
            <w:pPr>
              <w:spacing w:before="40" w:after="30"/>
              <w:jc w:val="center"/>
              <w:rPr>
                <w:i/>
                <w:iCs/>
                <w:snapToGrid w:val="0"/>
                <w:sz w:val="18"/>
                <w:lang w:val="fr-CH"/>
              </w:rPr>
            </w:pPr>
          </w:p>
        </w:tc>
        <w:tc>
          <w:tcPr>
            <w:tcW w:w="841" w:type="dxa"/>
            <w:vMerge/>
            <w:tcBorders>
              <w:bottom w:val="single" w:sz="4" w:space="0" w:color="auto"/>
            </w:tcBorders>
            <w:vAlign w:val="center"/>
          </w:tcPr>
          <w:p w:rsidR="00000000" w:rsidRDefault="00000000">
            <w:pPr>
              <w:spacing w:before="40" w:after="30"/>
              <w:jc w:val="center"/>
              <w:rPr>
                <w:i/>
                <w:iCs/>
                <w:snapToGrid w:val="0"/>
                <w:sz w:val="18"/>
                <w:lang w:val="fr-CH"/>
              </w:rPr>
            </w:pPr>
          </w:p>
        </w:tc>
      </w:tr>
      <w:tr w:rsidR="00000000">
        <w:tblPrEx>
          <w:tblCellMar>
            <w:top w:w="0" w:type="dxa"/>
            <w:bottom w:w="0" w:type="dxa"/>
          </w:tblCellMar>
        </w:tblPrEx>
        <w:trPr>
          <w:cantSplit/>
          <w:trHeight w:val="216"/>
          <w:jc w:val="center"/>
        </w:trPr>
        <w:tc>
          <w:tcPr>
            <w:tcW w:w="1058" w:type="dxa"/>
            <w:vMerge w:val="restart"/>
            <w:tcBorders>
              <w:top w:val="single" w:sz="4" w:space="0" w:color="auto"/>
            </w:tcBorders>
          </w:tcPr>
          <w:p w:rsidR="00000000" w:rsidRDefault="00000000">
            <w:pPr>
              <w:spacing w:before="40" w:after="40"/>
              <w:rPr>
                <w:snapToGrid w:val="0"/>
                <w:sz w:val="18"/>
                <w:lang w:val="fr-CH"/>
              </w:rPr>
            </w:pPr>
            <w:r>
              <w:rPr>
                <w:snapToGrid w:val="0"/>
                <w:sz w:val="18"/>
                <w:lang w:val="fr-CH"/>
              </w:rPr>
              <w:t>Total</w:t>
            </w:r>
          </w:p>
        </w:tc>
        <w:tc>
          <w:tcPr>
            <w:tcW w:w="843" w:type="dxa"/>
            <w:tcBorders>
              <w:top w:val="single" w:sz="4" w:space="0" w:color="auto"/>
            </w:tcBorders>
          </w:tcPr>
          <w:p w:rsidR="00000000" w:rsidRDefault="00000000">
            <w:pPr>
              <w:spacing w:before="80" w:after="4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80" w:after="40"/>
              <w:ind w:right="227"/>
              <w:jc w:val="right"/>
              <w:rPr>
                <w:snapToGrid w:val="0"/>
                <w:sz w:val="18"/>
                <w:lang w:val="fr-CH"/>
              </w:rPr>
            </w:pPr>
            <w:r>
              <w:rPr>
                <w:snapToGrid w:val="0"/>
                <w:sz w:val="18"/>
                <w:lang w:val="fr-CH"/>
              </w:rPr>
              <w:t>440 281</w:t>
            </w:r>
          </w:p>
        </w:tc>
        <w:tc>
          <w:tcPr>
            <w:tcW w:w="1139" w:type="dxa"/>
            <w:tcBorders>
              <w:top w:val="single" w:sz="4" w:space="0" w:color="auto"/>
            </w:tcBorders>
          </w:tcPr>
          <w:p w:rsidR="00000000" w:rsidRDefault="00000000">
            <w:pPr>
              <w:spacing w:before="80" w:after="40"/>
              <w:ind w:right="227"/>
              <w:jc w:val="right"/>
              <w:rPr>
                <w:snapToGrid w:val="0"/>
                <w:sz w:val="18"/>
                <w:lang w:val="fr-CH"/>
              </w:rPr>
            </w:pPr>
            <w:r>
              <w:rPr>
                <w:snapToGrid w:val="0"/>
                <w:sz w:val="18"/>
                <w:lang w:val="fr-CH"/>
              </w:rPr>
              <w:t>56 431</w:t>
            </w:r>
          </w:p>
        </w:tc>
        <w:tc>
          <w:tcPr>
            <w:tcW w:w="1092" w:type="dxa"/>
            <w:tcBorders>
              <w:top w:val="single" w:sz="4" w:space="0" w:color="auto"/>
            </w:tcBorders>
          </w:tcPr>
          <w:p w:rsidR="00000000" w:rsidRDefault="00000000">
            <w:pPr>
              <w:spacing w:before="80" w:after="40"/>
              <w:ind w:right="227"/>
              <w:jc w:val="right"/>
              <w:rPr>
                <w:snapToGrid w:val="0"/>
                <w:sz w:val="18"/>
                <w:lang w:val="fr-CH"/>
              </w:rPr>
            </w:pPr>
            <w:r>
              <w:rPr>
                <w:snapToGrid w:val="0"/>
                <w:sz w:val="18"/>
                <w:lang w:val="fr-CH"/>
              </w:rPr>
              <w:t>362 712</w:t>
            </w:r>
          </w:p>
        </w:tc>
        <w:tc>
          <w:tcPr>
            <w:tcW w:w="1107" w:type="dxa"/>
            <w:tcBorders>
              <w:top w:val="single" w:sz="4" w:space="0" w:color="auto"/>
            </w:tcBorders>
          </w:tcPr>
          <w:p w:rsidR="00000000" w:rsidRDefault="00000000">
            <w:pPr>
              <w:spacing w:before="80" w:after="40"/>
              <w:ind w:right="227"/>
              <w:jc w:val="right"/>
              <w:rPr>
                <w:snapToGrid w:val="0"/>
                <w:sz w:val="18"/>
                <w:lang w:val="fr-CH"/>
              </w:rPr>
            </w:pPr>
            <w:r>
              <w:rPr>
                <w:snapToGrid w:val="0"/>
                <w:sz w:val="18"/>
                <w:lang w:val="fr-CH"/>
              </w:rPr>
              <w:t>206 608</w:t>
            </w:r>
          </w:p>
        </w:tc>
        <w:tc>
          <w:tcPr>
            <w:tcW w:w="1109" w:type="dxa"/>
            <w:tcBorders>
              <w:top w:val="single" w:sz="4" w:space="0" w:color="auto"/>
            </w:tcBorders>
          </w:tcPr>
          <w:p w:rsidR="00000000" w:rsidRDefault="00000000">
            <w:pPr>
              <w:spacing w:before="80" w:after="40"/>
              <w:ind w:right="227"/>
              <w:jc w:val="right"/>
              <w:rPr>
                <w:snapToGrid w:val="0"/>
                <w:sz w:val="18"/>
                <w:lang w:val="fr-CH"/>
              </w:rPr>
            </w:pPr>
            <w:r>
              <w:rPr>
                <w:snapToGrid w:val="0"/>
                <w:sz w:val="18"/>
                <w:lang w:val="fr-CH"/>
              </w:rPr>
              <w:t>156 104</w:t>
            </w:r>
          </w:p>
        </w:tc>
        <w:tc>
          <w:tcPr>
            <w:tcW w:w="1070" w:type="dxa"/>
            <w:tcBorders>
              <w:top w:val="single" w:sz="4" w:space="0" w:color="auto"/>
            </w:tcBorders>
          </w:tcPr>
          <w:p w:rsidR="00000000" w:rsidRDefault="00000000">
            <w:pPr>
              <w:spacing w:before="80" w:after="40"/>
              <w:ind w:right="227"/>
              <w:jc w:val="right"/>
              <w:rPr>
                <w:snapToGrid w:val="0"/>
                <w:sz w:val="18"/>
                <w:lang w:val="fr-CH"/>
              </w:rPr>
            </w:pPr>
            <w:r>
              <w:rPr>
                <w:snapToGrid w:val="0"/>
                <w:sz w:val="18"/>
                <w:lang w:val="fr-CH"/>
              </w:rPr>
              <w:t>17 669</w:t>
            </w:r>
          </w:p>
        </w:tc>
        <w:tc>
          <w:tcPr>
            <w:tcW w:w="841" w:type="dxa"/>
            <w:tcBorders>
              <w:top w:val="single" w:sz="4" w:space="0" w:color="auto"/>
            </w:tcBorders>
          </w:tcPr>
          <w:p w:rsidR="00000000" w:rsidRDefault="00000000">
            <w:pPr>
              <w:spacing w:before="80" w:after="40"/>
              <w:ind w:right="227"/>
              <w:jc w:val="right"/>
              <w:rPr>
                <w:snapToGrid w:val="0"/>
                <w:sz w:val="18"/>
                <w:lang w:val="fr-CH"/>
              </w:rPr>
            </w:pPr>
            <w:r>
              <w:rPr>
                <w:snapToGrid w:val="0"/>
                <w:sz w:val="18"/>
                <w:lang w:val="fr-CH"/>
              </w:rPr>
              <w:t>3 469</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40"/>
              <w:rPr>
                <w:snapToGrid w:val="0"/>
                <w:sz w:val="18"/>
                <w:lang w:val="fr-CH"/>
              </w:rPr>
            </w:pPr>
          </w:p>
        </w:tc>
        <w:tc>
          <w:tcPr>
            <w:tcW w:w="843" w:type="dxa"/>
          </w:tcPr>
          <w:p w:rsidR="00000000" w:rsidRDefault="00000000">
            <w:pPr>
              <w:spacing w:before="40" w:after="40"/>
              <w:jc w:val="center"/>
              <w:rPr>
                <w:snapToGrid w:val="0"/>
                <w:sz w:val="18"/>
                <w:lang w:val="fr-CH"/>
              </w:rPr>
            </w:pPr>
            <w:r>
              <w:rPr>
                <w:snapToGrid w:val="0"/>
                <w:sz w:val="18"/>
                <w:lang w:val="fr-CH"/>
              </w:rPr>
              <w:t>1998</w:t>
            </w:r>
          </w:p>
        </w:tc>
        <w:tc>
          <w:tcPr>
            <w:tcW w:w="1097" w:type="dxa"/>
          </w:tcPr>
          <w:p w:rsidR="00000000" w:rsidRDefault="00000000">
            <w:pPr>
              <w:spacing w:before="40" w:after="40"/>
              <w:ind w:right="227"/>
              <w:jc w:val="right"/>
              <w:rPr>
                <w:snapToGrid w:val="0"/>
                <w:sz w:val="18"/>
                <w:lang w:val="fr-CH"/>
              </w:rPr>
            </w:pPr>
            <w:r>
              <w:rPr>
                <w:snapToGrid w:val="0"/>
                <w:sz w:val="18"/>
                <w:lang w:val="fr-CH"/>
              </w:rPr>
              <w:t>408 987</w:t>
            </w:r>
          </w:p>
        </w:tc>
        <w:tc>
          <w:tcPr>
            <w:tcW w:w="1139" w:type="dxa"/>
          </w:tcPr>
          <w:p w:rsidR="00000000" w:rsidRDefault="00000000">
            <w:pPr>
              <w:spacing w:before="40" w:after="40"/>
              <w:ind w:right="227"/>
              <w:jc w:val="right"/>
              <w:rPr>
                <w:snapToGrid w:val="0"/>
                <w:sz w:val="18"/>
                <w:lang w:val="fr-CH"/>
              </w:rPr>
            </w:pPr>
            <w:r>
              <w:rPr>
                <w:snapToGrid w:val="0"/>
                <w:sz w:val="18"/>
                <w:lang w:val="fr-CH"/>
              </w:rPr>
              <w:t>55 686</w:t>
            </w:r>
          </w:p>
        </w:tc>
        <w:tc>
          <w:tcPr>
            <w:tcW w:w="1092" w:type="dxa"/>
          </w:tcPr>
          <w:p w:rsidR="00000000" w:rsidRDefault="00000000">
            <w:pPr>
              <w:spacing w:before="40" w:after="40"/>
              <w:ind w:right="227"/>
              <w:jc w:val="right"/>
              <w:rPr>
                <w:snapToGrid w:val="0"/>
                <w:sz w:val="18"/>
                <w:lang w:val="fr-CH"/>
              </w:rPr>
            </w:pPr>
            <w:r>
              <w:rPr>
                <w:snapToGrid w:val="0"/>
                <w:sz w:val="18"/>
                <w:lang w:val="fr-CH"/>
              </w:rPr>
              <w:t>333 234</w:t>
            </w:r>
          </w:p>
        </w:tc>
        <w:tc>
          <w:tcPr>
            <w:tcW w:w="1107" w:type="dxa"/>
          </w:tcPr>
          <w:p w:rsidR="00000000" w:rsidRDefault="00000000">
            <w:pPr>
              <w:spacing w:before="40" w:after="40"/>
              <w:ind w:right="227"/>
              <w:jc w:val="right"/>
              <w:rPr>
                <w:snapToGrid w:val="0"/>
                <w:sz w:val="18"/>
                <w:lang w:val="fr-CH"/>
              </w:rPr>
            </w:pPr>
            <w:r>
              <w:rPr>
                <w:snapToGrid w:val="0"/>
                <w:sz w:val="18"/>
                <w:lang w:val="fr-CH"/>
              </w:rPr>
              <w:t>188 221</w:t>
            </w:r>
          </w:p>
        </w:tc>
        <w:tc>
          <w:tcPr>
            <w:tcW w:w="1109" w:type="dxa"/>
          </w:tcPr>
          <w:p w:rsidR="00000000" w:rsidRDefault="00000000">
            <w:pPr>
              <w:spacing w:before="40" w:after="40"/>
              <w:ind w:right="227"/>
              <w:jc w:val="right"/>
              <w:rPr>
                <w:snapToGrid w:val="0"/>
                <w:sz w:val="18"/>
                <w:lang w:val="fr-CH"/>
              </w:rPr>
            </w:pPr>
            <w:r>
              <w:rPr>
                <w:snapToGrid w:val="0"/>
                <w:sz w:val="18"/>
                <w:lang w:val="fr-CH"/>
              </w:rPr>
              <w:t>145 013</w:t>
            </w:r>
          </w:p>
        </w:tc>
        <w:tc>
          <w:tcPr>
            <w:tcW w:w="1070" w:type="dxa"/>
          </w:tcPr>
          <w:p w:rsidR="00000000" w:rsidRDefault="00000000">
            <w:pPr>
              <w:spacing w:before="40" w:after="40"/>
              <w:ind w:right="227"/>
              <w:jc w:val="right"/>
              <w:rPr>
                <w:snapToGrid w:val="0"/>
                <w:sz w:val="18"/>
                <w:lang w:val="fr-CH"/>
              </w:rPr>
            </w:pPr>
            <w:r>
              <w:rPr>
                <w:snapToGrid w:val="0"/>
                <w:sz w:val="18"/>
                <w:lang w:val="fr-CH"/>
              </w:rPr>
              <w:t>15 923</w:t>
            </w:r>
          </w:p>
        </w:tc>
        <w:tc>
          <w:tcPr>
            <w:tcW w:w="841" w:type="dxa"/>
          </w:tcPr>
          <w:p w:rsidR="00000000" w:rsidRDefault="00000000">
            <w:pPr>
              <w:spacing w:before="40" w:after="40"/>
              <w:ind w:right="227"/>
              <w:jc w:val="right"/>
              <w:rPr>
                <w:snapToGrid w:val="0"/>
                <w:sz w:val="18"/>
                <w:lang w:val="fr-CH"/>
              </w:rPr>
            </w:pPr>
            <w:r>
              <w:rPr>
                <w:snapToGrid w:val="0"/>
                <w:sz w:val="18"/>
                <w:lang w:val="fr-CH"/>
              </w:rPr>
              <w:t>4 144</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40"/>
              <w:rPr>
                <w:snapToGrid w:val="0"/>
                <w:sz w:val="18"/>
                <w:lang w:val="fr-CH"/>
              </w:rPr>
            </w:pPr>
          </w:p>
        </w:tc>
        <w:tc>
          <w:tcPr>
            <w:tcW w:w="843" w:type="dxa"/>
            <w:tcBorders>
              <w:bottom w:val="single" w:sz="4" w:space="0" w:color="auto"/>
            </w:tcBorders>
          </w:tcPr>
          <w:p w:rsidR="00000000" w:rsidRDefault="00000000">
            <w:pPr>
              <w:spacing w:before="40" w:after="4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40"/>
              <w:ind w:right="227"/>
              <w:jc w:val="right"/>
              <w:rPr>
                <w:snapToGrid w:val="0"/>
                <w:sz w:val="18"/>
                <w:lang w:val="fr-CH"/>
              </w:rPr>
            </w:pPr>
            <w:r>
              <w:rPr>
                <w:snapToGrid w:val="0"/>
                <w:sz w:val="18"/>
                <w:lang w:val="fr-CH"/>
              </w:rPr>
              <w:t>393 946</w:t>
            </w:r>
          </w:p>
        </w:tc>
        <w:tc>
          <w:tcPr>
            <w:tcW w:w="1139" w:type="dxa"/>
            <w:tcBorders>
              <w:bottom w:val="single" w:sz="4" w:space="0" w:color="auto"/>
            </w:tcBorders>
          </w:tcPr>
          <w:p w:rsidR="00000000" w:rsidRDefault="00000000">
            <w:pPr>
              <w:spacing w:before="40" w:after="40"/>
              <w:ind w:right="227"/>
              <w:jc w:val="right"/>
              <w:rPr>
                <w:snapToGrid w:val="0"/>
                <w:sz w:val="18"/>
                <w:lang w:val="fr-CH"/>
              </w:rPr>
            </w:pPr>
            <w:r>
              <w:rPr>
                <w:snapToGrid w:val="0"/>
                <w:sz w:val="18"/>
                <w:lang w:val="fr-CH"/>
              </w:rPr>
              <w:t>48 948</w:t>
            </w:r>
          </w:p>
        </w:tc>
        <w:tc>
          <w:tcPr>
            <w:tcW w:w="1092" w:type="dxa"/>
            <w:tcBorders>
              <w:bottom w:val="single" w:sz="4" w:space="0" w:color="auto"/>
            </w:tcBorders>
          </w:tcPr>
          <w:p w:rsidR="00000000" w:rsidRDefault="00000000">
            <w:pPr>
              <w:spacing w:before="40" w:after="40"/>
              <w:ind w:right="227"/>
              <w:jc w:val="right"/>
              <w:rPr>
                <w:snapToGrid w:val="0"/>
                <w:sz w:val="18"/>
                <w:lang w:val="fr-CH"/>
              </w:rPr>
            </w:pPr>
            <w:r>
              <w:rPr>
                <w:snapToGrid w:val="0"/>
                <w:sz w:val="18"/>
                <w:lang w:val="fr-CH"/>
              </w:rPr>
              <w:t>324 728</w:t>
            </w:r>
          </w:p>
        </w:tc>
        <w:tc>
          <w:tcPr>
            <w:tcW w:w="1107" w:type="dxa"/>
            <w:tcBorders>
              <w:bottom w:val="single" w:sz="4" w:space="0" w:color="auto"/>
            </w:tcBorders>
          </w:tcPr>
          <w:p w:rsidR="00000000" w:rsidRDefault="00000000">
            <w:pPr>
              <w:spacing w:before="40" w:after="40"/>
              <w:ind w:right="227"/>
              <w:jc w:val="right"/>
              <w:rPr>
                <w:snapToGrid w:val="0"/>
                <w:sz w:val="18"/>
                <w:lang w:val="fr-CH"/>
              </w:rPr>
            </w:pPr>
            <w:r>
              <w:rPr>
                <w:snapToGrid w:val="0"/>
                <w:sz w:val="18"/>
                <w:lang w:val="fr-CH"/>
              </w:rPr>
              <w:t>187 211</w:t>
            </w:r>
          </w:p>
        </w:tc>
        <w:tc>
          <w:tcPr>
            <w:tcW w:w="1109" w:type="dxa"/>
            <w:tcBorders>
              <w:bottom w:val="single" w:sz="4" w:space="0" w:color="auto"/>
            </w:tcBorders>
          </w:tcPr>
          <w:p w:rsidR="00000000" w:rsidRDefault="00000000">
            <w:pPr>
              <w:spacing w:before="40" w:after="40"/>
              <w:ind w:right="227"/>
              <w:jc w:val="right"/>
              <w:rPr>
                <w:snapToGrid w:val="0"/>
                <w:sz w:val="18"/>
                <w:lang w:val="fr-CH"/>
              </w:rPr>
            </w:pPr>
            <w:r>
              <w:rPr>
                <w:snapToGrid w:val="0"/>
                <w:sz w:val="18"/>
                <w:lang w:val="fr-CH"/>
              </w:rPr>
              <w:t>137 517</w:t>
            </w:r>
          </w:p>
        </w:tc>
        <w:tc>
          <w:tcPr>
            <w:tcW w:w="1070" w:type="dxa"/>
            <w:tcBorders>
              <w:bottom w:val="single" w:sz="4" w:space="0" w:color="auto"/>
            </w:tcBorders>
          </w:tcPr>
          <w:p w:rsidR="00000000" w:rsidRDefault="00000000">
            <w:pPr>
              <w:spacing w:before="40" w:after="40"/>
              <w:ind w:right="227"/>
              <w:jc w:val="right"/>
              <w:rPr>
                <w:snapToGrid w:val="0"/>
                <w:sz w:val="18"/>
                <w:lang w:val="fr-CH"/>
              </w:rPr>
            </w:pPr>
            <w:r>
              <w:rPr>
                <w:snapToGrid w:val="0"/>
                <w:sz w:val="18"/>
                <w:lang w:val="fr-CH"/>
              </w:rPr>
              <w:t>16 347</w:t>
            </w:r>
          </w:p>
        </w:tc>
        <w:tc>
          <w:tcPr>
            <w:tcW w:w="841" w:type="dxa"/>
            <w:tcBorders>
              <w:bottom w:val="single" w:sz="4" w:space="0" w:color="auto"/>
            </w:tcBorders>
          </w:tcPr>
          <w:p w:rsidR="00000000" w:rsidRDefault="00000000">
            <w:pPr>
              <w:spacing w:before="40" w:after="40"/>
              <w:ind w:right="227"/>
              <w:jc w:val="right"/>
              <w:rPr>
                <w:snapToGrid w:val="0"/>
                <w:sz w:val="18"/>
                <w:lang w:val="fr-CH"/>
              </w:rPr>
            </w:pPr>
            <w:r>
              <w:rPr>
                <w:snapToGrid w:val="0"/>
                <w:sz w:val="18"/>
                <w:lang w:val="fr-CH"/>
              </w:rPr>
              <w:t>3 923</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line="360" w:lineRule="auto"/>
              <w:jc w:val="both"/>
              <w:rPr>
                <w:sz w:val="18"/>
                <w:lang w:val="fr-CH"/>
              </w:rPr>
            </w:pPr>
            <w:r>
              <w:rPr>
                <w:sz w:val="18"/>
                <w:lang w:val="fr-CH"/>
              </w:rPr>
              <w:t>Janvier</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33 875</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4 667</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27 408</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15 918</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11 490</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1 462</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338</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31 949</w:t>
            </w:r>
          </w:p>
        </w:tc>
        <w:tc>
          <w:tcPr>
            <w:tcW w:w="1139" w:type="dxa"/>
          </w:tcPr>
          <w:p w:rsidR="00000000" w:rsidRDefault="00000000">
            <w:pPr>
              <w:spacing w:before="40" w:after="30"/>
              <w:ind w:right="227"/>
              <w:jc w:val="right"/>
              <w:rPr>
                <w:snapToGrid w:val="0"/>
                <w:sz w:val="18"/>
                <w:lang w:val="fr-CH"/>
              </w:rPr>
            </w:pPr>
            <w:r>
              <w:rPr>
                <w:snapToGrid w:val="0"/>
                <w:sz w:val="18"/>
                <w:lang w:val="fr-CH"/>
              </w:rPr>
              <w:t>4 276</w:t>
            </w:r>
          </w:p>
        </w:tc>
        <w:tc>
          <w:tcPr>
            <w:tcW w:w="1092" w:type="dxa"/>
          </w:tcPr>
          <w:p w:rsidR="00000000" w:rsidRDefault="00000000">
            <w:pPr>
              <w:spacing w:before="40" w:after="30"/>
              <w:ind w:right="227"/>
              <w:jc w:val="right"/>
              <w:rPr>
                <w:snapToGrid w:val="0"/>
                <w:sz w:val="18"/>
                <w:lang w:val="fr-CH"/>
              </w:rPr>
            </w:pPr>
            <w:r>
              <w:rPr>
                <w:snapToGrid w:val="0"/>
                <w:sz w:val="18"/>
                <w:lang w:val="fr-CH"/>
              </w:rPr>
              <w:t>26 018</w:t>
            </w:r>
          </w:p>
        </w:tc>
        <w:tc>
          <w:tcPr>
            <w:tcW w:w="1107" w:type="dxa"/>
          </w:tcPr>
          <w:p w:rsidR="00000000" w:rsidRDefault="00000000">
            <w:pPr>
              <w:spacing w:before="40" w:after="30"/>
              <w:ind w:right="227"/>
              <w:jc w:val="right"/>
              <w:rPr>
                <w:snapToGrid w:val="0"/>
                <w:sz w:val="18"/>
                <w:lang w:val="fr-CH"/>
              </w:rPr>
            </w:pPr>
            <w:r>
              <w:rPr>
                <w:snapToGrid w:val="0"/>
                <w:sz w:val="18"/>
                <w:lang w:val="fr-CH"/>
              </w:rPr>
              <w:t>14 150</w:t>
            </w:r>
          </w:p>
        </w:tc>
        <w:tc>
          <w:tcPr>
            <w:tcW w:w="1109" w:type="dxa"/>
          </w:tcPr>
          <w:p w:rsidR="00000000" w:rsidRDefault="00000000">
            <w:pPr>
              <w:spacing w:before="40" w:after="30"/>
              <w:ind w:right="227"/>
              <w:jc w:val="right"/>
              <w:rPr>
                <w:snapToGrid w:val="0"/>
                <w:sz w:val="18"/>
                <w:lang w:val="fr-CH"/>
              </w:rPr>
            </w:pPr>
            <w:r>
              <w:rPr>
                <w:snapToGrid w:val="0"/>
                <w:sz w:val="18"/>
                <w:lang w:val="fr-CH"/>
              </w:rPr>
              <w:t>11 868</w:t>
            </w:r>
          </w:p>
        </w:tc>
        <w:tc>
          <w:tcPr>
            <w:tcW w:w="1070" w:type="dxa"/>
          </w:tcPr>
          <w:p w:rsidR="00000000" w:rsidRDefault="00000000">
            <w:pPr>
              <w:spacing w:before="40" w:after="30"/>
              <w:ind w:right="227"/>
              <w:jc w:val="right"/>
              <w:rPr>
                <w:snapToGrid w:val="0"/>
                <w:sz w:val="18"/>
                <w:lang w:val="fr-CH"/>
              </w:rPr>
            </w:pPr>
            <w:r>
              <w:rPr>
                <w:snapToGrid w:val="0"/>
                <w:sz w:val="18"/>
                <w:lang w:val="fr-CH"/>
              </w:rPr>
              <w:t>1 332</w:t>
            </w:r>
          </w:p>
        </w:tc>
        <w:tc>
          <w:tcPr>
            <w:tcW w:w="841" w:type="dxa"/>
          </w:tcPr>
          <w:p w:rsidR="00000000" w:rsidRDefault="00000000">
            <w:pPr>
              <w:spacing w:before="40" w:after="30"/>
              <w:ind w:right="227"/>
              <w:jc w:val="right"/>
              <w:rPr>
                <w:snapToGrid w:val="0"/>
                <w:sz w:val="18"/>
                <w:lang w:val="fr-CH"/>
              </w:rPr>
            </w:pPr>
            <w:r>
              <w:rPr>
                <w:snapToGrid w:val="0"/>
                <w:sz w:val="18"/>
                <w:lang w:val="fr-CH"/>
              </w:rPr>
              <w:t>323</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28 940</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3 172</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23 957</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13 245</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10 712</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1 467</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344</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Février</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30 741</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3 668</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25 587</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14 231</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11 356</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1 200</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286</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29 434</w:t>
            </w:r>
          </w:p>
        </w:tc>
        <w:tc>
          <w:tcPr>
            <w:tcW w:w="1139" w:type="dxa"/>
          </w:tcPr>
          <w:p w:rsidR="00000000" w:rsidRDefault="00000000">
            <w:pPr>
              <w:spacing w:before="40" w:after="30"/>
              <w:ind w:right="227"/>
              <w:jc w:val="right"/>
              <w:rPr>
                <w:snapToGrid w:val="0"/>
                <w:sz w:val="18"/>
                <w:lang w:val="fr-CH"/>
              </w:rPr>
            </w:pPr>
            <w:r>
              <w:rPr>
                <w:snapToGrid w:val="0"/>
                <w:sz w:val="18"/>
                <w:lang w:val="fr-CH"/>
              </w:rPr>
              <w:t>3 563</w:t>
            </w:r>
          </w:p>
        </w:tc>
        <w:tc>
          <w:tcPr>
            <w:tcW w:w="1092" w:type="dxa"/>
          </w:tcPr>
          <w:p w:rsidR="00000000" w:rsidRDefault="00000000">
            <w:pPr>
              <w:spacing w:before="40" w:after="30"/>
              <w:ind w:right="227"/>
              <w:jc w:val="right"/>
              <w:rPr>
                <w:snapToGrid w:val="0"/>
                <w:sz w:val="18"/>
                <w:lang w:val="fr-CH"/>
              </w:rPr>
            </w:pPr>
            <w:r>
              <w:rPr>
                <w:snapToGrid w:val="0"/>
                <w:sz w:val="18"/>
                <w:lang w:val="fr-CH"/>
              </w:rPr>
              <w:t>24 469</w:t>
            </w:r>
          </w:p>
        </w:tc>
        <w:tc>
          <w:tcPr>
            <w:tcW w:w="1107" w:type="dxa"/>
          </w:tcPr>
          <w:p w:rsidR="00000000" w:rsidRDefault="00000000">
            <w:pPr>
              <w:spacing w:before="40" w:after="30"/>
              <w:ind w:right="227"/>
              <w:jc w:val="right"/>
              <w:rPr>
                <w:snapToGrid w:val="0"/>
                <w:sz w:val="18"/>
                <w:lang w:val="fr-CH"/>
              </w:rPr>
            </w:pPr>
            <w:r>
              <w:rPr>
                <w:snapToGrid w:val="0"/>
                <w:sz w:val="18"/>
                <w:lang w:val="fr-CH"/>
              </w:rPr>
              <w:t>13 603</w:t>
            </w:r>
          </w:p>
        </w:tc>
        <w:tc>
          <w:tcPr>
            <w:tcW w:w="1109" w:type="dxa"/>
          </w:tcPr>
          <w:p w:rsidR="00000000" w:rsidRDefault="00000000">
            <w:pPr>
              <w:spacing w:before="40" w:after="30"/>
              <w:ind w:right="227"/>
              <w:jc w:val="right"/>
              <w:rPr>
                <w:snapToGrid w:val="0"/>
                <w:sz w:val="18"/>
                <w:lang w:val="fr-CH"/>
              </w:rPr>
            </w:pPr>
            <w:r>
              <w:rPr>
                <w:snapToGrid w:val="0"/>
                <w:sz w:val="18"/>
                <w:lang w:val="fr-CH"/>
              </w:rPr>
              <w:t>10 866</w:t>
            </w:r>
          </w:p>
        </w:tc>
        <w:tc>
          <w:tcPr>
            <w:tcW w:w="1070" w:type="dxa"/>
          </w:tcPr>
          <w:p w:rsidR="00000000" w:rsidRDefault="00000000">
            <w:pPr>
              <w:spacing w:before="40" w:after="30"/>
              <w:ind w:right="227"/>
              <w:jc w:val="right"/>
              <w:rPr>
                <w:snapToGrid w:val="0"/>
                <w:sz w:val="18"/>
                <w:lang w:val="fr-CH"/>
              </w:rPr>
            </w:pPr>
            <w:r>
              <w:rPr>
                <w:snapToGrid w:val="0"/>
                <w:sz w:val="18"/>
                <w:lang w:val="fr-CH"/>
              </w:rPr>
              <w:t>1 110</w:t>
            </w:r>
          </w:p>
        </w:tc>
        <w:tc>
          <w:tcPr>
            <w:tcW w:w="841" w:type="dxa"/>
          </w:tcPr>
          <w:p w:rsidR="00000000" w:rsidRDefault="00000000">
            <w:pPr>
              <w:spacing w:before="40" w:after="30"/>
              <w:ind w:right="227"/>
              <w:jc w:val="right"/>
              <w:rPr>
                <w:snapToGrid w:val="0"/>
                <w:sz w:val="18"/>
                <w:lang w:val="fr-CH"/>
              </w:rPr>
            </w:pPr>
            <w:r>
              <w:rPr>
                <w:snapToGrid w:val="0"/>
                <w:sz w:val="18"/>
                <w:lang w:val="fr-CH"/>
              </w:rPr>
              <w:t>292</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30 753</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3 355</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25 855</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15 749</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10 106</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1 191</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352</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Mars</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36 230</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3 885</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30 608</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16 669</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13 939</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1 409</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328</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36 876</w:t>
            </w:r>
          </w:p>
        </w:tc>
        <w:tc>
          <w:tcPr>
            <w:tcW w:w="1139" w:type="dxa"/>
          </w:tcPr>
          <w:p w:rsidR="00000000" w:rsidRDefault="00000000">
            <w:pPr>
              <w:spacing w:before="40" w:after="30"/>
              <w:ind w:right="227"/>
              <w:jc w:val="right"/>
              <w:rPr>
                <w:snapToGrid w:val="0"/>
                <w:sz w:val="18"/>
                <w:lang w:val="fr-CH"/>
              </w:rPr>
            </w:pPr>
            <w:r>
              <w:rPr>
                <w:snapToGrid w:val="0"/>
                <w:sz w:val="18"/>
                <w:lang w:val="fr-CH"/>
              </w:rPr>
              <w:t>4 091</w:t>
            </w:r>
          </w:p>
        </w:tc>
        <w:tc>
          <w:tcPr>
            <w:tcW w:w="1092" w:type="dxa"/>
          </w:tcPr>
          <w:p w:rsidR="00000000" w:rsidRDefault="00000000">
            <w:pPr>
              <w:spacing w:before="40" w:after="30"/>
              <w:ind w:right="227"/>
              <w:jc w:val="right"/>
              <w:rPr>
                <w:snapToGrid w:val="0"/>
                <w:sz w:val="18"/>
                <w:lang w:val="fr-CH"/>
              </w:rPr>
            </w:pPr>
            <w:r>
              <w:rPr>
                <w:snapToGrid w:val="0"/>
                <w:sz w:val="18"/>
                <w:lang w:val="fr-CH"/>
              </w:rPr>
              <w:t>31 105</w:t>
            </w:r>
          </w:p>
        </w:tc>
        <w:tc>
          <w:tcPr>
            <w:tcW w:w="1107" w:type="dxa"/>
          </w:tcPr>
          <w:p w:rsidR="00000000" w:rsidRDefault="00000000">
            <w:pPr>
              <w:spacing w:before="40" w:after="30"/>
              <w:ind w:right="227"/>
              <w:jc w:val="right"/>
              <w:rPr>
                <w:snapToGrid w:val="0"/>
                <w:sz w:val="18"/>
                <w:lang w:val="fr-CH"/>
              </w:rPr>
            </w:pPr>
            <w:r>
              <w:rPr>
                <w:snapToGrid w:val="0"/>
                <w:sz w:val="18"/>
                <w:lang w:val="fr-CH"/>
              </w:rPr>
              <w:t>17 933</w:t>
            </w:r>
          </w:p>
        </w:tc>
        <w:tc>
          <w:tcPr>
            <w:tcW w:w="1109" w:type="dxa"/>
          </w:tcPr>
          <w:p w:rsidR="00000000" w:rsidRDefault="00000000">
            <w:pPr>
              <w:spacing w:before="40" w:after="30"/>
              <w:ind w:right="227"/>
              <w:jc w:val="right"/>
              <w:rPr>
                <w:snapToGrid w:val="0"/>
                <w:sz w:val="18"/>
                <w:lang w:val="fr-CH"/>
              </w:rPr>
            </w:pPr>
            <w:r>
              <w:rPr>
                <w:snapToGrid w:val="0"/>
                <w:sz w:val="18"/>
                <w:lang w:val="fr-CH"/>
              </w:rPr>
              <w:t>13 172</w:t>
            </w:r>
          </w:p>
        </w:tc>
        <w:tc>
          <w:tcPr>
            <w:tcW w:w="1070" w:type="dxa"/>
          </w:tcPr>
          <w:p w:rsidR="00000000" w:rsidRDefault="00000000">
            <w:pPr>
              <w:spacing w:before="40" w:after="30"/>
              <w:ind w:right="227"/>
              <w:jc w:val="right"/>
              <w:rPr>
                <w:snapToGrid w:val="0"/>
                <w:sz w:val="18"/>
                <w:lang w:val="fr-CH"/>
              </w:rPr>
            </w:pPr>
            <w:r>
              <w:rPr>
                <w:snapToGrid w:val="0"/>
                <w:sz w:val="18"/>
                <w:lang w:val="fr-CH"/>
              </w:rPr>
              <w:t>1 302</w:t>
            </w:r>
          </w:p>
        </w:tc>
        <w:tc>
          <w:tcPr>
            <w:tcW w:w="841" w:type="dxa"/>
          </w:tcPr>
          <w:p w:rsidR="00000000" w:rsidRDefault="00000000">
            <w:pPr>
              <w:spacing w:before="40" w:after="30"/>
              <w:ind w:right="227"/>
              <w:jc w:val="right"/>
              <w:rPr>
                <w:snapToGrid w:val="0"/>
                <w:sz w:val="18"/>
                <w:lang w:val="fr-CH"/>
              </w:rPr>
            </w:pPr>
            <w:r>
              <w:rPr>
                <w:snapToGrid w:val="0"/>
                <w:sz w:val="18"/>
                <w:lang w:val="fr-CH"/>
              </w:rPr>
              <w:t>378</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35 815</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4 589</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29 551</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17 018</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12 533</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1 350</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325</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Avril</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38 964</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5 929</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31 168</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17 785</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13 383</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1 546</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321</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33 865</w:t>
            </w:r>
          </w:p>
        </w:tc>
        <w:tc>
          <w:tcPr>
            <w:tcW w:w="1139" w:type="dxa"/>
          </w:tcPr>
          <w:p w:rsidR="00000000" w:rsidRDefault="00000000">
            <w:pPr>
              <w:spacing w:before="40" w:after="30"/>
              <w:ind w:right="227"/>
              <w:jc w:val="right"/>
              <w:rPr>
                <w:snapToGrid w:val="0"/>
                <w:sz w:val="18"/>
                <w:lang w:val="fr-CH"/>
              </w:rPr>
            </w:pPr>
            <w:r>
              <w:rPr>
                <w:snapToGrid w:val="0"/>
                <w:sz w:val="18"/>
                <w:lang w:val="fr-CH"/>
              </w:rPr>
              <w:t>4 202</w:t>
            </w:r>
          </w:p>
        </w:tc>
        <w:tc>
          <w:tcPr>
            <w:tcW w:w="1092" w:type="dxa"/>
          </w:tcPr>
          <w:p w:rsidR="00000000" w:rsidRDefault="00000000">
            <w:pPr>
              <w:spacing w:before="40" w:after="30"/>
              <w:ind w:right="227"/>
              <w:jc w:val="right"/>
              <w:rPr>
                <w:snapToGrid w:val="0"/>
                <w:sz w:val="18"/>
                <w:lang w:val="fr-CH"/>
              </w:rPr>
            </w:pPr>
            <w:r>
              <w:rPr>
                <w:snapToGrid w:val="0"/>
                <w:sz w:val="18"/>
                <w:lang w:val="fr-CH"/>
              </w:rPr>
              <w:t>28 041</w:t>
            </w:r>
          </w:p>
        </w:tc>
        <w:tc>
          <w:tcPr>
            <w:tcW w:w="1107" w:type="dxa"/>
          </w:tcPr>
          <w:p w:rsidR="00000000" w:rsidRDefault="00000000">
            <w:pPr>
              <w:spacing w:before="40" w:after="30"/>
              <w:ind w:right="227"/>
              <w:jc w:val="right"/>
              <w:rPr>
                <w:snapToGrid w:val="0"/>
                <w:sz w:val="18"/>
                <w:lang w:val="fr-CH"/>
              </w:rPr>
            </w:pPr>
            <w:r>
              <w:rPr>
                <w:snapToGrid w:val="0"/>
                <w:sz w:val="18"/>
                <w:lang w:val="fr-CH"/>
              </w:rPr>
              <w:t>16 053</w:t>
            </w:r>
          </w:p>
        </w:tc>
        <w:tc>
          <w:tcPr>
            <w:tcW w:w="1109" w:type="dxa"/>
          </w:tcPr>
          <w:p w:rsidR="00000000" w:rsidRDefault="00000000">
            <w:pPr>
              <w:spacing w:before="40" w:after="30"/>
              <w:ind w:right="227"/>
              <w:jc w:val="right"/>
              <w:rPr>
                <w:snapToGrid w:val="0"/>
                <w:sz w:val="18"/>
                <w:lang w:val="fr-CH"/>
              </w:rPr>
            </w:pPr>
            <w:r>
              <w:rPr>
                <w:snapToGrid w:val="0"/>
                <w:sz w:val="18"/>
                <w:lang w:val="fr-CH"/>
              </w:rPr>
              <w:t>11 988</w:t>
            </w:r>
          </w:p>
        </w:tc>
        <w:tc>
          <w:tcPr>
            <w:tcW w:w="1070" w:type="dxa"/>
          </w:tcPr>
          <w:p w:rsidR="00000000" w:rsidRDefault="00000000">
            <w:pPr>
              <w:spacing w:before="40" w:after="30"/>
              <w:ind w:right="227"/>
              <w:jc w:val="right"/>
              <w:rPr>
                <w:snapToGrid w:val="0"/>
                <w:sz w:val="18"/>
                <w:lang w:val="fr-CH"/>
              </w:rPr>
            </w:pPr>
            <w:r>
              <w:rPr>
                <w:snapToGrid w:val="0"/>
                <w:sz w:val="18"/>
                <w:lang w:val="fr-CH"/>
              </w:rPr>
              <w:t>1 296</w:t>
            </w:r>
          </w:p>
        </w:tc>
        <w:tc>
          <w:tcPr>
            <w:tcW w:w="841" w:type="dxa"/>
          </w:tcPr>
          <w:p w:rsidR="00000000" w:rsidRDefault="00000000">
            <w:pPr>
              <w:spacing w:before="40" w:after="30"/>
              <w:ind w:right="227"/>
              <w:jc w:val="right"/>
              <w:rPr>
                <w:snapToGrid w:val="0"/>
                <w:sz w:val="18"/>
                <w:lang w:val="fr-CH"/>
              </w:rPr>
            </w:pPr>
            <w:r>
              <w:rPr>
                <w:snapToGrid w:val="0"/>
                <w:sz w:val="18"/>
                <w:lang w:val="fr-CH"/>
              </w:rPr>
              <w:t>326</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30 737</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3 617</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25 465</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14 450</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11 015</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1 322</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333</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Mai</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36 899</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5 144</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29 983</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16 590</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13 393</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1 465</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307</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37 793</w:t>
            </w:r>
          </w:p>
        </w:tc>
        <w:tc>
          <w:tcPr>
            <w:tcW w:w="1139" w:type="dxa"/>
          </w:tcPr>
          <w:p w:rsidR="00000000" w:rsidRDefault="00000000">
            <w:pPr>
              <w:spacing w:before="40" w:after="30"/>
              <w:ind w:right="227"/>
              <w:jc w:val="right"/>
              <w:rPr>
                <w:snapToGrid w:val="0"/>
                <w:sz w:val="18"/>
                <w:lang w:val="fr-CH"/>
              </w:rPr>
            </w:pPr>
            <w:r>
              <w:rPr>
                <w:snapToGrid w:val="0"/>
                <w:sz w:val="18"/>
                <w:lang w:val="fr-CH"/>
              </w:rPr>
              <w:t>8 873</w:t>
            </w:r>
          </w:p>
        </w:tc>
        <w:tc>
          <w:tcPr>
            <w:tcW w:w="1092" w:type="dxa"/>
          </w:tcPr>
          <w:p w:rsidR="00000000" w:rsidRDefault="00000000">
            <w:pPr>
              <w:spacing w:before="40" w:after="30"/>
              <w:ind w:right="227"/>
              <w:jc w:val="right"/>
              <w:rPr>
                <w:snapToGrid w:val="0"/>
                <w:sz w:val="18"/>
                <w:lang w:val="fr-CH"/>
              </w:rPr>
            </w:pPr>
            <w:r>
              <w:rPr>
                <w:snapToGrid w:val="0"/>
                <w:sz w:val="18"/>
                <w:lang w:val="fr-CH"/>
              </w:rPr>
              <w:t>27 079</w:t>
            </w:r>
          </w:p>
        </w:tc>
        <w:tc>
          <w:tcPr>
            <w:tcW w:w="1107" w:type="dxa"/>
          </w:tcPr>
          <w:p w:rsidR="00000000" w:rsidRDefault="00000000">
            <w:pPr>
              <w:spacing w:before="40" w:after="30"/>
              <w:ind w:right="227"/>
              <w:jc w:val="right"/>
              <w:rPr>
                <w:snapToGrid w:val="0"/>
                <w:sz w:val="18"/>
                <w:lang w:val="fr-CH"/>
              </w:rPr>
            </w:pPr>
            <w:r>
              <w:rPr>
                <w:snapToGrid w:val="0"/>
                <w:sz w:val="18"/>
                <w:lang w:val="fr-CH"/>
              </w:rPr>
              <w:t>14 772</w:t>
            </w:r>
          </w:p>
        </w:tc>
        <w:tc>
          <w:tcPr>
            <w:tcW w:w="1109" w:type="dxa"/>
          </w:tcPr>
          <w:p w:rsidR="00000000" w:rsidRDefault="00000000">
            <w:pPr>
              <w:spacing w:before="40" w:after="30"/>
              <w:ind w:right="227"/>
              <w:jc w:val="right"/>
              <w:rPr>
                <w:snapToGrid w:val="0"/>
                <w:sz w:val="18"/>
                <w:lang w:val="fr-CH"/>
              </w:rPr>
            </w:pPr>
            <w:r>
              <w:rPr>
                <w:snapToGrid w:val="0"/>
                <w:sz w:val="18"/>
                <w:lang w:val="fr-CH"/>
              </w:rPr>
              <w:t>12 307</w:t>
            </w:r>
          </w:p>
        </w:tc>
        <w:tc>
          <w:tcPr>
            <w:tcW w:w="1070" w:type="dxa"/>
          </w:tcPr>
          <w:p w:rsidR="00000000" w:rsidRDefault="00000000">
            <w:pPr>
              <w:spacing w:before="40" w:after="30"/>
              <w:ind w:right="227"/>
              <w:jc w:val="right"/>
              <w:rPr>
                <w:snapToGrid w:val="0"/>
                <w:sz w:val="18"/>
                <w:lang w:val="fr-CH"/>
              </w:rPr>
            </w:pPr>
            <w:r>
              <w:rPr>
                <w:snapToGrid w:val="0"/>
                <w:sz w:val="18"/>
                <w:lang w:val="fr-CH"/>
              </w:rPr>
              <w:t>1 461</w:t>
            </w:r>
          </w:p>
        </w:tc>
        <w:tc>
          <w:tcPr>
            <w:tcW w:w="841" w:type="dxa"/>
          </w:tcPr>
          <w:p w:rsidR="00000000" w:rsidRDefault="00000000">
            <w:pPr>
              <w:spacing w:before="40" w:after="30"/>
              <w:ind w:right="227"/>
              <w:jc w:val="right"/>
              <w:rPr>
                <w:snapToGrid w:val="0"/>
                <w:sz w:val="18"/>
                <w:lang w:val="fr-CH"/>
              </w:rPr>
            </w:pPr>
            <w:r>
              <w:rPr>
                <w:snapToGrid w:val="0"/>
                <w:sz w:val="18"/>
                <w:lang w:val="fr-CH"/>
              </w:rPr>
              <w:t>380</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34 901</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4 607</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28 432</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16 386</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12 046</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1 503</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359</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Juin</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37 540</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4 700</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31 066</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18 486</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12 580</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1 464</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310</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34 197</w:t>
            </w:r>
          </w:p>
        </w:tc>
        <w:tc>
          <w:tcPr>
            <w:tcW w:w="1139" w:type="dxa"/>
          </w:tcPr>
          <w:p w:rsidR="00000000" w:rsidRDefault="00000000">
            <w:pPr>
              <w:spacing w:before="40" w:after="30"/>
              <w:ind w:right="227"/>
              <w:jc w:val="right"/>
              <w:rPr>
                <w:snapToGrid w:val="0"/>
                <w:sz w:val="18"/>
                <w:lang w:val="fr-CH"/>
              </w:rPr>
            </w:pPr>
            <w:r>
              <w:rPr>
                <w:snapToGrid w:val="0"/>
                <w:sz w:val="18"/>
                <w:lang w:val="fr-CH"/>
              </w:rPr>
              <w:t>4 493</w:t>
            </w:r>
          </w:p>
        </w:tc>
        <w:tc>
          <w:tcPr>
            <w:tcW w:w="1092" w:type="dxa"/>
          </w:tcPr>
          <w:p w:rsidR="00000000" w:rsidRDefault="00000000">
            <w:pPr>
              <w:spacing w:before="40" w:after="30"/>
              <w:ind w:right="227"/>
              <w:jc w:val="right"/>
              <w:rPr>
                <w:snapToGrid w:val="0"/>
                <w:sz w:val="18"/>
                <w:lang w:val="fr-CH"/>
              </w:rPr>
            </w:pPr>
            <w:r>
              <w:rPr>
                <w:snapToGrid w:val="0"/>
                <w:sz w:val="18"/>
                <w:lang w:val="fr-CH"/>
              </w:rPr>
              <w:t>27 649</w:t>
            </w:r>
          </w:p>
        </w:tc>
        <w:tc>
          <w:tcPr>
            <w:tcW w:w="1107" w:type="dxa"/>
          </w:tcPr>
          <w:p w:rsidR="00000000" w:rsidRDefault="00000000">
            <w:pPr>
              <w:spacing w:before="40" w:after="30"/>
              <w:ind w:right="227"/>
              <w:jc w:val="right"/>
              <w:rPr>
                <w:snapToGrid w:val="0"/>
                <w:sz w:val="18"/>
                <w:lang w:val="fr-CH"/>
              </w:rPr>
            </w:pPr>
            <w:r>
              <w:rPr>
                <w:snapToGrid w:val="0"/>
                <w:sz w:val="18"/>
                <w:lang w:val="fr-CH"/>
              </w:rPr>
              <w:t>15 501</w:t>
            </w:r>
          </w:p>
        </w:tc>
        <w:tc>
          <w:tcPr>
            <w:tcW w:w="1109" w:type="dxa"/>
          </w:tcPr>
          <w:p w:rsidR="00000000" w:rsidRDefault="00000000">
            <w:pPr>
              <w:spacing w:before="40" w:after="30"/>
              <w:ind w:right="227"/>
              <w:jc w:val="right"/>
              <w:rPr>
                <w:snapToGrid w:val="0"/>
                <w:sz w:val="18"/>
                <w:lang w:val="fr-CH"/>
              </w:rPr>
            </w:pPr>
            <w:r>
              <w:rPr>
                <w:snapToGrid w:val="0"/>
                <w:sz w:val="18"/>
                <w:lang w:val="fr-CH"/>
              </w:rPr>
              <w:t>12 148</w:t>
            </w:r>
          </w:p>
        </w:tc>
        <w:tc>
          <w:tcPr>
            <w:tcW w:w="1070" w:type="dxa"/>
          </w:tcPr>
          <w:p w:rsidR="00000000" w:rsidRDefault="00000000">
            <w:pPr>
              <w:spacing w:before="40" w:after="30"/>
              <w:ind w:right="227"/>
              <w:jc w:val="right"/>
              <w:rPr>
                <w:snapToGrid w:val="0"/>
                <w:sz w:val="18"/>
                <w:lang w:val="fr-CH"/>
              </w:rPr>
            </w:pPr>
            <w:r>
              <w:rPr>
                <w:snapToGrid w:val="0"/>
                <w:sz w:val="18"/>
                <w:lang w:val="fr-CH"/>
              </w:rPr>
              <w:t>1 693</w:t>
            </w:r>
          </w:p>
        </w:tc>
        <w:tc>
          <w:tcPr>
            <w:tcW w:w="841" w:type="dxa"/>
          </w:tcPr>
          <w:p w:rsidR="00000000" w:rsidRDefault="00000000">
            <w:pPr>
              <w:spacing w:before="40" w:after="30"/>
              <w:ind w:right="227"/>
              <w:jc w:val="right"/>
              <w:rPr>
                <w:snapToGrid w:val="0"/>
                <w:sz w:val="18"/>
                <w:lang w:val="fr-CH"/>
              </w:rPr>
            </w:pPr>
            <w:r>
              <w:rPr>
                <w:snapToGrid w:val="0"/>
                <w:sz w:val="18"/>
                <w:lang w:val="fr-CH"/>
              </w:rPr>
              <w:t>362</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34 561</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3 853</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28 849</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17 096</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11 753</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1 542</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317</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Juillet</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37 853</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4 943</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30 895</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17 183</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13 712</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1 705</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310</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36 375</w:t>
            </w:r>
          </w:p>
        </w:tc>
        <w:tc>
          <w:tcPr>
            <w:tcW w:w="1139" w:type="dxa"/>
          </w:tcPr>
          <w:p w:rsidR="00000000" w:rsidRDefault="00000000">
            <w:pPr>
              <w:spacing w:before="40" w:after="30"/>
              <w:ind w:right="227"/>
              <w:jc w:val="right"/>
              <w:rPr>
                <w:snapToGrid w:val="0"/>
                <w:sz w:val="18"/>
                <w:lang w:val="fr-CH"/>
              </w:rPr>
            </w:pPr>
            <w:r>
              <w:rPr>
                <w:snapToGrid w:val="0"/>
                <w:sz w:val="18"/>
                <w:lang w:val="fr-CH"/>
              </w:rPr>
              <w:t>4 394</w:t>
            </w:r>
          </w:p>
        </w:tc>
        <w:tc>
          <w:tcPr>
            <w:tcW w:w="1092" w:type="dxa"/>
          </w:tcPr>
          <w:p w:rsidR="00000000" w:rsidRDefault="00000000">
            <w:pPr>
              <w:spacing w:before="40" w:after="30"/>
              <w:ind w:right="227"/>
              <w:jc w:val="right"/>
              <w:rPr>
                <w:snapToGrid w:val="0"/>
                <w:sz w:val="18"/>
                <w:lang w:val="fr-CH"/>
              </w:rPr>
            </w:pPr>
            <w:r>
              <w:rPr>
                <w:snapToGrid w:val="0"/>
                <w:sz w:val="18"/>
                <w:lang w:val="fr-CH"/>
              </w:rPr>
              <w:t>30 294</w:t>
            </w:r>
          </w:p>
        </w:tc>
        <w:tc>
          <w:tcPr>
            <w:tcW w:w="1107" w:type="dxa"/>
          </w:tcPr>
          <w:p w:rsidR="00000000" w:rsidRDefault="00000000">
            <w:pPr>
              <w:spacing w:before="40" w:after="30"/>
              <w:ind w:right="227"/>
              <w:jc w:val="right"/>
              <w:rPr>
                <w:snapToGrid w:val="0"/>
                <w:sz w:val="18"/>
                <w:lang w:val="fr-CH"/>
              </w:rPr>
            </w:pPr>
            <w:r>
              <w:rPr>
                <w:snapToGrid w:val="0"/>
                <w:sz w:val="18"/>
                <w:lang w:val="fr-CH"/>
              </w:rPr>
              <w:t>17 435</w:t>
            </w:r>
          </w:p>
        </w:tc>
        <w:tc>
          <w:tcPr>
            <w:tcW w:w="1109" w:type="dxa"/>
          </w:tcPr>
          <w:p w:rsidR="00000000" w:rsidRDefault="00000000">
            <w:pPr>
              <w:spacing w:before="40" w:after="30"/>
              <w:ind w:right="227"/>
              <w:jc w:val="right"/>
              <w:rPr>
                <w:snapToGrid w:val="0"/>
                <w:sz w:val="18"/>
                <w:lang w:val="fr-CH"/>
              </w:rPr>
            </w:pPr>
            <w:r>
              <w:rPr>
                <w:snapToGrid w:val="0"/>
                <w:sz w:val="18"/>
                <w:lang w:val="fr-CH"/>
              </w:rPr>
              <w:t>12 859</w:t>
            </w:r>
          </w:p>
        </w:tc>
        <w:tc>
          <w:tcPr>
            <w:tcW w:w="1070" w:type="dxa"/>
          </w:tcPr>
          <w:p w:rsidR="00000000" w:rsidRDefault="00000000">
            <w:pPr>
              <w:spacing w:before="40" w:after="30"/>
              <w:ind w:right="227"/>
              <w:jc w:val="right"/>
              <w:rPr>
                <w:snapToGrid w:val="0"/>
                <w:sz w:val="18"/>
                <w:lang w:val="fr-CH"/>
              </w:rPr>
            </w:pPr>
            <w:r>
              <w:rPr>
                <w:snapToGrid w:val="0"/>
                <w:sz w:val="18"/>
                <w:lang w:val="fr-CH"/>
              </w:rPr>
              <w:t>1 314</w:t>
            </w:r>
          </w:p>
        </w:tc>
        <w:tc>
          <w:tcPr>
            <w:tcW w:w="841" w:type="dxa"/>
          </w:tcPr>
          <w:p w:rsidR="00000000" w:rsidRDefault="00000000">
            <w:pPr>
              <w:spacing w:before="40" w:after="30"/>
              <w:ind w:right="227"/>
              <w:jc w:val="right"/>
              <w:rPr>
                <w:snapToGrid w:val="0"/>
                <w:sz w:val="18"/>
                <w:lang w:val="fr-CH"/>
              </w:rPr>
            </w:pPr>
            <w:r>
              <w:rPr>
                <w:snapToGrid w:val="0"/>
                <w:sz w:val="18"/>
                <w:lang w:val="fr-CH"/>
              </w:rPr>
              <w:t>373</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35 278</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5 000</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28 486</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16 392</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12 094</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1 439</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353</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Août</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37 194</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4 200</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31 081</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17 364</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13 717</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1 605</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308</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35 100</w:t>
            </w:r>
          </w:p>
        </w:tc>
        <w:tc>
          <w:tcPr>
            <w:tcW w:w="1139" w:type="dxa"/>
          </w:tcPr>
          <w:p w:rsidR="00000000" w:rsidRDefault="00000000">
            <w:pPr>
              <w:spacing w:before="40" w:after="30"/>
              <w:ind w:right="227"/>
              <w:jc w:val="right"/>
              <w:rPr>
                <w:snapToGrid w:val="0"/>
                <w:sz w:val="18"/>
                <w:lang w:val="fr-CH"/>
              </w:rPr>
            </w:pPr>
            <w:r>
              <w:rPr>
                <w:snapToGrid w:val="0"/>
                <w:sz w:val="18"/>
                <w:lang w:val="fr-CH"/>
              </w:rPr>
              <w:t>5 330</w:t>
            </w:r>
          </w:p>
        </w:tc>
        <w:tc>
          <w:tcPr>
            <w:tcW w:w="1092" w:type="dxa"/>
          </w:tcPr>
          <w:p w:rsidR="00000000" w:rsidRDefault="00000000">
            <w:pPr>
              <w:spacing w:before="40" w:after="30"/>
              <w:ind w:right="227"/>
              <w:jc w:val="right"/>
              <w:rPr>
                <w:snapToGrid w:val="0"/>
                <w:sz w:val="18"/>
                <w:lang w:val="fr-CH"/>
              </w:rPr>
            </w:pPr>
            <w:r>
              <w:rPr>
                <w:snapToGrid w:val="0"/>
                <w:sz w:val="18"/>
                <w:lang w:val="fr-CH"/>
              </w:rPr>
              <w:t>28 066</w:t>
            </w:r>
          </w:p>
        </w:tc>
        <w:tc>
          <w:tcPr>
            <w:tcW w:w="1107" w:type="dxa"/>
          </w:tcPr>
          <w:p w:rsidR="00000000" w:rsidRDefault="00000000">
            <w:pPr>
              <w:spacing w:before="40" w:after="30"/>
              <w:ind w:right="227"/>
              <w:jc w:val="right"/>
              <w:rPr>
                <w:snapToGrid w:val="0"/>
                <w:sz w:val="18"/>
                <w:lang w:val="fr-CH"/>
              </w:rPr>
            </w:pPr>
            <w:r>
              <w:rPr>
                <w:snapToGrid w:val="0"/>
                <w:sz w:val="18"/>
                <w:lang w:val="fr-CH"/>
              </w:rPr>
              <w:t>15 061</w:t>
            </w:r>
          </w:p>
        </w:tc>
        <w:tc>
          <w:tcPr>
            <w:tcW w:w="1109" w:type="dxa"/>
          </w:tcPr>
          <w:p w:rsidR="00000000" w:rsidRDefault="00000000">
            <w:pPr>
              <w:spacing w:before="40" w:after="30"/>
              <w:ind w:right="227"/>
              <w:jc w:val="right"/>
              <w:rPr>
                <w:snapToGrid w:val="0"/>
                <w:sz w:val="18"/>
                <w:lang w:val="fr-CH"/>
              </w:rPr>
            </w:pPr>
            <w:r>
              <w:rPr>
                <w:snapToGrid w:val="0"/>
                <w:sz w:val="18"/>
                <w:lang w:val="fr-CH"/>
              </w:rPr>
              <w:t>13 005</w:t>
            </w:r>
          </w:p>
        </w:tc>
        <w:tc>
          <w:tcPr>
            <w:tcW w:w="1070" w:type="dxa"/>
          </w:tcPr>
          <w:p w:rsidR="00000000" w:rsidRDefault="00000000">
            <w:pPr>
              <w:spacing w:before="40" w:after="30"/>
              <w:ind w:right="227"/>
              <w:jc w:val="right"/>
              <w:rPr>
                <w:snapToGrid w:val="0"/>
                <w:sz w:val="18"/>
                <w:lang w:val="fr-CH"/>
              </w:rPr>
            </w:pPr>
            <w:r>
              <w:rPr>
                <w:snapToGrid w:val="0"/>
                <w:sz w:val="18"/>
                <w:lang w:val="fr-CH"/>
              </w:rPr>
              <w:t>1 341</w:t>
            </w:r>
          </w:p>
        </w:tc>
        <w:tc>
          <w:tcPr>
            <w:tcW w:w="841" w:type="dxa"/>
          </w:tcPr>
          <w:p w:rsidR="00000000" w:rsidRDefault="00000000">
            <w:pPr>
              <w:spacing w:before="40" w:after="30"/>
              <w:ind w:right="227"/>
              <w:jc w:val="right"/>
              <w:rPr>
                <w:snapToGrid w:val="0"/>
                <w:sz w:val="18"/>
                <w:lang w:val="fr-CH"/>
              </w:rPr>
            </w:pPr>
            <w:r>
              <w:rPr>
                <w:snapToGrid w:val="0"/>
                <w:sz w:val="18"/>
                <w:lang w:val="fr-CH"/>
              </w:rPr>
              <w:t>363</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35 388</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4 375</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29 342</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16 814</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12 528</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1 336</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335</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Septembre</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39 893</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5 902</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32 254</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19 189</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13 065</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1 496</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241</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33 997</w:t>
            </w:r>
          </w:p>
        </w:tc>
        <w:tc>
          <w:tcPr>
            <w:tcW w:w="1139" w:type="dxa"/>
          </w:tcPr>
          <w:p w:rsidR="00000000" w:rsidRDefault="00000000">
            <w:pPr>
              <w:spacing w:before="40" w:after="30"/>
              <w:ind w:right="227"/>
              <w:jc w:val="right"/>
              <w:rPr>
                <w:snapToGrid w:val="0"/>
                <w:sz w:val="18"/>
                <w:lang w:val="fr-CH"/>
              </w:rPr>
            </w:pPr>
            <w:r>
              <w:rPr>
                <w:snapToGrid w:val="0"/>
                <w:sz w:val="18"/>
                <w:lang w:val="fr-CH"/>
              </w:rPr>
              <w:t>4 395</w:t>
            </w:r>
          </w:p>
        </w:tc>
        <w:tc>
          <w:tcPr>
            <w:tcW w:w="1092" w:type="dxa"/>
          </w:tcPr>
          <w:p w:rsidR="00000000" w:rsidRDefault="00000000">
            <w:pPr>
              <w:spacing w:before="40" w:after="30"/>
              <w:ind w:right="227"/>
              <w:jc w:val="right"/>
              <w:rPr>
                <w:snapToGrid w:val="0"/>
                <w:sz w:val="18"/>
                <w:lang w:val="fr-CH"/>
              </w:rPr>
            </w:pPr>
            <w:r>
              <w:rPr>
                <w:snapToGrid w:val="0"/>
                <w:sz w:val="18"/>
                <w:lang w:val="fr-CH"/>
              </w:rPr>
              <w:t>28 023</w:t>
            </w:r>
          </w:p>
        </w:tc>
        <w:tc>
          <w:tcPr>
            <w:tcW w:w="1107" w:type="dxa"/>
          </w:tcPr>
          <w:p w:rsidR="00000000" w:rsidRDefault="00000000">
            <w:pPr>
              <w:spacing w:before="40" w:after="30"/>
              <w:ind w:right="227"/>
              <w:jc w:val="right"/>
              <w:rPr>
                <w:snapToGrid w:val="0"/>
                <w:sz w:val="18"/>
                <w:lang w:val="fr-CH"/>
              </w:rPr>
            </w:pPr>
            <w:r>
              <w:rPr>
                <w:snapToGrid w:val="0"/>
                <w:sz w:val="18"/>
                <w:lang w:val="fr-CH"/>
              </w:rPr>
              <w:t>15 716</w:t>
            </w:r>
          </w:p>
        </w:tc>
        <w:tc>
          <w:tcPr>
            <w:tcW w:w="1109" w:type="dxa"/>
          </w:tcPr>
          <w:p w:rsidR="00000000" w:rsidRDefault="00000000">
            <w:pPr>
              <w:spacing w:before="40" w:after="30"/>
              <w:ind w:right="227"/>
              <w:jc w:val="right"/>
              <w:rPr>
                <w:snapToGrid w:val="0"/>
                <w:sz w:val="18"/>
                <w:lang w:val="fr-CH"/>
              </w:rPr>
            </w:pPr>
            <w:r>
              <w:rPr>
                <w:snapToGrid w:val="0"/>
                <w:sz w:val="18"/>
                <w:lang w:val="fr-CH"/>
              </w:rPr>
              <w:t>12 307</w:t>
            </w:r>
          </w:p>
        </w:tc>
        <w:tc>
          <w:tcPr>
            <w:tcW w:w="1070" w:type="dxa"/>
          </w:tcPr>
          <w:p w:rsidR="00000000" w:rsidRDefault="00000000">
            <w:pPr>
              <w:spacing w:before="40" w:after="30"/>
              <w:ind w:right="227"/>
              <w:jc w:val="right"/>
              <w:rPr>
                <w:snapToGrid w:val="0"/>
                <w:sz w:val="18"/>
                <w:lang w:val="fr-CH"/>
              </w:rPr>
            </w:pPr>
            <w:r>
              <w:rPr>
                <w:snapToGrid w:val="0"/>
                <w:sz w:val="18"/>
                <w:lang w:val="fr-CH"/>
              </w:rPr>
              <w:t>1 235</w:t>
            </w:r>
          </w:p>
        </w:tc>
        <w:tc>
          <w:tcPr>
            <w:tcW w:w="841" w:type="dxa"/>
          </w:tcPr>
          <w:p w:rsidR="00000000" w:rsidRDefault="00000000">
            <w:pPr>
              <w:spacing w:before="40" w:after="30"/>
              <w:ind w:right="227"/>
              <w:jc w:val="right"/>
              <w:rPr>
                <w:snapToGrid w:val="0"/>
                <w:sz w:val="18"/>
                <w:lang w:val="fr-CH"/>
              </w:rPr>
            </w:pPr>
            <w:r>
              <w:rPr>
                <w:snapToGrid w:val="0"/>
                <w:sz w:val="18"/>
                <w:lang w:val="fr-CH"/>
              </w:rPr>
              <w:t>344</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35 269</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4 650</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28 927</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17 250</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11 677</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1 363</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329</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Octobre</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40 979</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5 046</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34 142</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20 016</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14 126</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1 569</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222</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36 115</w:t>
            </w:r>
          </w:p>
        </w:tc>
        <w:tc>
          <w:tcPr>
            <w:tcW w:w="1139" w:type="dxa"/>
          </w:tcPr>
          <w:p w:rsidR="00000000" w:rsidRDefault="00000000">
            <w:pPr>
              <w:spacing w:before="40" w:after="30"/>
              <w:ind w:right="227"/>
              <w:jc w:val="right"/>
              <w:rPr>
                <w:snapToGrid w:val="0"/>
                <w:sz w:val="18"/>
                <w:lang w:val="fr-CH"/>
              </w:rPr>
            </w:pPr>
            <w:r>
              <w:rPr>
                <w:snapToGrid w:val="0"/>
                <w:sz w:val="18"/>
                <w:lang w:val="fr-CH"/>
              </w:rPr>
              <w:t>4 836</w:t>
            </w:r>
          </w:p>
        </w:tc>
        <w:tc>
          <w:tcPr>
            <w:tcW w:w="1092" w:type="dxa"/>
          </w:tcPr>
          <w:p w:rsidR="00000000" w:rsidRDefault="00000000">
            <w:pPr>
              <w:spacing w:before="40" w:after="30"/>
              <w:ind w:right="227"/>
              <w:jc w:val="right"/>
              <w:rPr>
                <w:snapToGrid w:val="0"/>
                <w:sz w:val="18"/>
                <w:lang w:val="fr-CH"/>
              </w:rPr>
            </w:pPr>
            <w:r>
              <w:rPr>
                <w:snapToGrid w:val="0"/>
                <w:sz w:val="18"/>
                <w:lang w:val="fr-CH"/>
              </w:rPr>
              <w:t>29 578</w:t>
            </w:r>
          </w:p>
        </w:tc>
        <w:tc>
          <w:tcPr>
            <w:tcW w:w="1107" w:type="dxa"/>
          </w:tcPr>
          <w:p w:rsidR="00000000" w:rsidRDefault="00000000">
            <w:pPr>
              <w:spacing w:before="40" w:after="30"/>
              <w:ind w:right="227"/>
              <w:jc w:val="right"/>
              <w:rPr>
                <w:snapToGrid w:val="0"/>
                <w:sz w:val="18"/>
                <w:lang w:val="fr-CH"/>
              </w:rPr>
            </w:pPr>
            <w:r>
              <w:rPr>
                <w:snapToGrid w:val="0"/>
                <w:sz w:val="18"/>
                <w:lang w:val="fr-CH"/>
              </w:rPr>
              <w:t>17 291</w:t>
            </w:r>
          </w:p>
        </w:tc>
        <w:tc>
          <w:tcPr>
            <w:tcW w:w="1109" w:type="dxa"/>
          </w:tcPr>
          <w:p w:rsidR="00000000" w:rsidRDefault="00000000">
            <w:pPr>
              <w:spacing w:before="40" w:after="30"/>
              <w:ind w:right="227"/>
              <w:jc w:val="right"/>
              <w:rPr>
                <w:snapToGrid w:val="0"/>
                <w:sz w:val="18"/>
                <w:lang w:val="fr-CH"/>
              </w:rPr>
            </w:pPr>
            <w:r>
              <w:rPr>
                <w:snapToGrid w:val="0"/>
                <w:sz w:val="18"/>
                <w:lang w:val="fr-CH"/>
              </w:rPr>
              <w:t>12 287</w:t>
            </w:r>
          </w:p>
        </w:tc>
        <w:tc>
          <w:tcPr>
            <w:tcW w:w="1070" w:type="dxa"/>
          </w:tcPr>
          <w:p w:rsidR="00000000" w:rsidRDefault="00000000">
            <w:pPr>
              <w:spacing w:before="40" w:after="30"/>
              <w:ind w:right="227"/>
              <w:jc w:val="right"/>
              <w:rPr>
                <w:snapToGrid w:val="0"/>
                <w:sz w:val="18"/>
                <w:lang w:val="fr-CH"/>
              </w:rPr>
            </w:pPr>
            <w:r>
              <w:rPr>
                <w:snapToGrid w:val="0"/>
                <w:sz w:val="18"/>
                <w:lang w:val="fr-CH"/>
              </w:rPr>
              <w:t>1 331</w:t>
            </w:r>
          </w:p>
        </w:tc>
        <w:tc>
          <w:tcPr>
            <w:tcW w:w="841" w:type="dxa"/>
          </w:tcPr>
          <w:p w:rsidR="00000000" w:rsidRDefault="00000000">
            <w:pPr>
              <w:spacing w:before="40" w:after="30"/>
              <w:ind w:right="227"/>
              <w:jc w:val="right"/>
              <w:rPr>
                <w:snapToGrid w:val="0"/>
                <w:sz w:val="18"/>
                <w:lang w:val="fr-CH"/>
              </w:rPr>
            </w:pPr>
            <w:r>
              <w:rPr>
                <w:snapToGrid w:val="0"/>
                <w:sz w:val="18"/>
                <w:lang w:val="fr-CH"/>
              </w:rPr>
              <w:t>370</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32 259</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4 233</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26 369</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14 920</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11 449</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1 337</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320</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Novembre</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37 240</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4 387</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31 097</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17 916</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13 181</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1 500</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256</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33 687</w:t>
            </w:r>
          </w:p>
        </w:tc>
        <w:tc>
          <w:tcPr>
            <w:tcW w:w="1139" w:type="dxa"/>
          </w:tcPr>
          <w:p w:rsidR="00000000" w:rsidRDefault="00000000">
            <w:pPr>
              <w:spacing w:before="40" w:after="30"/>
              <w:ind w:right="227"/>
              <w:jc w:val="right"/>
              <w:rPr>
                <w:snapToGrid w:val="0"/>
                <w:sz w:val="18"/>
                <w:lang w:val="fr-CH"/>
              </w:rPr>
            </w:pPr>
            <w:r>
              <w:rPr>
                <w:snapToGrid w:val="0"/>
                <w:sz w:val="18"/>
                <w:lang w:val="fr-CH"/>
              </w:rPr>
              <w:t>3 916</w:t>
            </w:r>
          </w:p>
        </w:tc>
        <w:tc>
          <w:tcPr>
            <w:tcW w:w="1092" w:type="dxa"/>
          </w:tcPr>
          <w:p w:rsidR="00000000" w:rsidRDefault="00000000">
            <w:pPr>
              <w:spacing w:before="40" w:after="30"/>
              <w:ind w:right="227"/>
              <w:jc w:val="right"/>
              <w:rPr>
                <w:snapToGrid w:val="0"/>
                <w:sz w:val="18"/>
                <w:lang w:val="fr-CH"/>
              </w:rPr>
            </w:pPr>
            <w:r>
              <w:rPr>
                <w:snapToGrid w:val="0"/>
                <w:sz w:val="18"/>
                <w:lang w:val="fr-CH"/>
              </w:rPr>
              <w:t>28 225</w:t>
            </w:r>
          </w:p>
        </w:tc>
        <w:tc>
          <w:tcPr>
            <w:tcW w:w="1107" w:type="dxa"/>
          </w:tcPr>
          <w:p w:rsidR="00000000" w:rsidRDefault="00000000">
            <w:pPr>
              <w:spacing w:before="40" w:after="30"/>
              <w:ind w:right="227"/>
              <w:jc w:val="right"/>
              <w:rPr>
                <w:snapToGrid w:val="0"/>
                <w:sz w:val="18"/>
                <w:lang w:val="fr-CH"/>
              </w:rPr>
            </w:pPr>
            <w:r>
              <w:rPr>
                <w:snapToGrid w:val="0"/>
                <w:sz w:val="18"/>
                <w:lang w:val="fr-CH"/>
              </w:rPr>
              <w:t>16 393</w:t>
            </w:r>
          </w:p>
        </w:tc>
        <w:tc>
          <w:tcPr>
            <w:tcW w:w="1109" w:type="dxa"/>
          </w:tcPr>
          <w:p w:rsidR="00000000" w:rsidRDefault="00000000">
            <w:pPr>
              <w:spacing w:before="40" w:after="30"/>
              <w:ind w:right="227"/>
              <w:jc w:val="right"/>
              <w:rPr>
                <w:snapToGrid w:val="0"/>
                <w:sz w:val="18"/>
                <w:lang w:val="fr-CH"/>
              </w:rPr>
            </w:pPr>
            <w:r>
              <w:rPr>
                <w:snapToGrid w:val="0"/>
                <w:sz w:val="18"/>
                <w:lang w:val="fr-CH"/>
              </w:rPr>
              <w:t>11 832</w:t>
            </w:r>
          </w:p>
        </w:tc>
        <w:tc>
          <w:tcPr>
            <w:tcW w:w="1070" w:type="dxa"/>
          </w:tcPr>
          <w:p w:rsidR="00000000" w:rsidRDefault="00000000">
            <w:pPr>
              <w:spacing w:before="40" w:after="30"/>
              <w:ind w:right="227"/>
              <w:jc w:val="right"/>
              <w:rPr>
                <w:snapToGrid w:val="0"/>
                <w:sz w:val="18"/>
                <w:lang w:val="fr-CH"/>
              </w:rPr>
            </w:pPr>
            <w:r>
              <w:rPr>
                <w:snapToGrid w:val="0"/>
                <w:sz w:val="18"/>
                <w:lang w:val="fr-CH"/>
              </w:rPr>
              <w:t>1 212</w:t>
            </w:r>
          </w:p>
        </w:tc>
        <w:tc>
          <w:tcPr>
            <w:tcW w:w="841" w:type="dxa"/>
          </w:tcPr>
          <w:p w:rsidR="00000000" w:rsidRDefault="00000000">
            <w:pPr>
              <w:spacing w:before="40" w:after="30"/>
              <w:ind w:right="227"/>
              <w:jc w:val="right"/>
              <w:rPr>
                <w:snapToGrid w:val="0"/>
                <w:sz w:val="18"/>
                <w:lang w:val="fr-CH"/>
              </w:rPr>
            </w:pPr>
            <w:r>
              <w:rPr>
                <w:snapToGrid w:val="0"/>
                <w:sz w:val="18"/>
                <w:lang w:val="fr-CH"/>
              </w:rPr>
              <w:t>334</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31 159</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4 120</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25 545</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14 484</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11 061</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1 228</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266</w:t>
            </w:r>
          </w:p>
        </w:tc>
      </w:tr>
      <w:tr w:rsidR="00000000">
        <w:tblPrEx>
          <w:tblCellMar>
            <w:top w:w="0" w:type="dxa"/>
            <w:bottom w:w="0" w:type="dxa"/>
          </w:tblCellMar>
        </w:tblPrEx>
        <w:trPr>
          <w:cantSplit/>
          <w:trHeight w:val="139"/>
          <w:jc w:val="center"/>
        </w:trPr>
        <w:tc>
          <w:tcPr>
            <w:tcW w:w="1058" w:type="dxa"/>
            <w:vMerge w:val="restart"/>
            <w:tcBorders>
              <w:top w:val="single" w:sz="4" w:space="0" w:color="auto"/>
            </w:tcBorders>
          </w:tcPr>
          <w:p w:rsidR="00000000" w:rsidRDefault="00000000">
            <w:pPr>
              <w:spacing w:before="40" w:after="30"/>
              <w:rPr>
                <w:snapToGrid w:val="0"/>
                <w:sz w:val="18"/>
                <w:lang w:val="fr-CH"/>
              </w:rPr>
            </w:pPr>
            <w:r>
              <w:rPr>
                <w:sz w:val="18"/>
                <w:lang w:val="fr-CH"/>
              </w:rPr>
              <w:t>Décembre</w:t>
            </w:r>
          </w:p>
        </w:tc>
        <w:tc>
          <w:tcPr>
            <w:tcW w:w="843" w:type="dxa"/>
            <w:tcBorders>
              <w:top w:val="single" w:sz="4" w:space="0" w:color="auto"/>
            </w:tcBorders>
          </w:tcPr>
          <w:p w:rsidR="00000000" w:rsidRDefault="00000000">
            <w:pPr>
              <w:spacing w:before="40" w:after="30"/>
              <w:jc w:val="center"/>
              <w:rPr>
                <w:snapToGrid w:val="0"/>
                <w:sz w:val="18"/>
                <w:lang w:val="fr-CH"/>
              </w:rPr>
            </w:pPr>
            <w:r>
              <w:rPr>
                <w:snapToGrid w:val="0"/>
                <w:sz w:val="18"/>
                <w:lang w:val="fr-CH"/>
              </w:rPr>
              <w:t>1997</w:t>
            </w:r>
          </w:p>
        </w:tc>
        <w:tc>
          <w:tcPr>
            <w:tcW w:w="109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32 873</w:t>
            </w:r>
          </w:p>
        </w:tc>
        <w:tc>
          <w:tcPr>
            <w:tcW w:w="113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3 960</w:t>
            </w:r>
          </w:p>
        </w:tc>
        <w:tc>
          <w:tcPr>
            <w:tcW w:w="1092"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27 423</w:t>
            </w:r>
          </w:p>
        </w:tc>
        <w:tc>
          <w:tcPr>
            <w:tcW w:w="1107"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15 261</w:t>
            </w:r>
          </w:p>
        </w:tc>
        <w:tc>
          <w:tcPr>
            <w:tcW w:w="1109"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12 162</w:t>
            </w:r>
          </w:p>
        </w:tc>
        <w:tc>
          <w:tcPr>
            <w:tcW w:w="1070"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1 248</w:t>
            </w:r>
          </w:p>
        </w:tc>
        <w:tc>
          <w:tcPr>
            <w:tcW w:w="841" w:type="dxa"/>
            <w:tcBorders>
              <w:top w:val="single" w:sz="4" w:space="0" w:color="auto"/>
            </w:tcBorders>
          </w:tcPr>
          <w:p w:rsidR="00000000" w:rsidRDefault="00000000">
            <w:pPr>
              <w:spacing w:before="40" w:after="30"/>
              <w:ind w:right="227"/>
              <w:jc w:val="right"/>
              <w:rPr>
                <w:snapToGrid w:val="0"/>
                <w:sz w:val="18"/>
                <w:lang w:val="fr-CH"/>
              </w:rPr>
            </w:pPr>
            <w:r>
              <w:rPr>
                <w:snapToGrid w:val="0"/>
                <w:sz w:val="18"/>
                <w:lang w:val="fr-CH"/>
              </w:rPr>
              <w:t>242</w:t>
            </w:r>
          </w:p>
        </w:tc>
      </w:tr>
      <w:tr w:rsidR="00000000">
        <w:tblPrEx>
          <w:tblCellMar>
            <w:top w:w="0" w:type="dxa"/>
            <w:bottom w:w="0" w:type="dxa"/>
          </w:tblCellMar>
        </w:tblPrEx>
        <w:trPr>
          <w:cantSplit/>
          <w:trHeight w:val="139"/>
          <w:jc w:val="center"/>
        </w:trPr>
        <w:tc>
          <w:tcPr>
            <w:tcW w:w="1058" w:type="dxa"/>
            <w:vMerge/>
          </w:tcPr>
          <w:p w:rsidR="00000000" w:rsidRDefault="00000000">
            <w:pPr>
              <w:spacing w:before="40" w:after="30"/>
              <w:rPr>
                <w:snapToGrid w:val="0"/>
                <w:sz w:val="18"/>
                <w:lang w:val="fr-CH"/>
              </w:rPr>
            </w:pPr>
          </w:p>
        </w:tc>
        <w:tc>
          <w:tcPr>
            <w:tcW w:w="843" w:type="dxa"/>
          </w:tcPr>
          <w:p w:rsidR="00000000" w:rsidRDefault="00000000">
            <w:pPr>
              <w:spacing w:before="40" w:after="30"/>
              <w:jc w:val="center"/>
              <w:rPr>
                <w:snapToGrid w:val="0"/>
                <w:sz w:val="18"/>
                <w:lang w:val="fr-CH"/>
              </w:rPr>
            </w:pPr>
            <w:r>
              <w:rPr>
                <w:snapToGrid w:val="0"/>
                <w:sz w:val="18"/>
                <w:lang w:val="fr-CH"/>
              </w:rPr>
              <w:t>1998</w:t>
            </w:r>
          </w:p>
        </w:tc>
        <w:tc>
          <w:tcPr>
            <w:tcW w:w="1097" w:type="dxa"/>
          </w:tcPr>
          <w:p w:rsidR="00000000" w:rsidRDefault="00000000">
            <w:pPr>
              <w:spacing w:before="40" w:after="30"/>
              <w:ind w:right="227"/>
              <w:jc w:val="right"/>
              <w:rPr>
                <w:snapToGrid w:val="0"/>
                <w:sz w:val="18"/>
                <w:lang w:val="fr-CH"/>
              </w:rPr>
            </w:pPr>
            <w:r>
              <w:rPr>
                <w:snapToGrid w:val="0"/>
                <w:sz w:val="18"/>
                <w:lang w:val="fr-CH"/>
              </w:rPr>
              <w:t>29 599</w:t>
            </w:r>
          </w:p>
        </w:tc>
        <w:tc>
          <w:tcPr>
            <w:tcW w:w="1139" w:type="dxa"/>
          </w:tcPr>
          <w:p w:rsidR="00000000" w:rsidRDefault="00000000">
            <w:pPr>
              <w:spacing w:before="40" w:after="30"/>
              <w:ind w:right="227"/>
              <w:jc w:val="right"/>
              <w:rPr>
                <w:snapToGrid w:val="0"/>
                <w:sz w:val="18"/>
                <w:lang w:val="fr-CH"/>
              </w:rPr>
            </w:pPr>
            <w:r>
              <w:rPr>
                <w:snapToGrid w:val="0"/>
                <w:sz w:val="18"/>
                <w:lang w:val="fr-CH"/>
              </w:rPr>
              <w:t>3 317</w:t>
            </w:r>
          </w:p>
        </w:tc>
        <w:tc>
          <w:tcPr>
            <w:tcW w:w="1092" w:type="dxa"/>
          </w:tcPr>
          <w:p w:rsidR="00000000" w:rsidRDefault="00000000">
            <w:pPr>
              <w:spacing w:before="40" w:after="30"/>
              <w:ind w:right="227"/>
              <w:jc w:val="right"/>
              <w:rPr>
                <w:snapToGrid w:val="0"/>
                <w:sz w:val="18"/>
                <w:lang w:val="fr-CH"/>
              </w:rPr>
            </w:pPr>
            <w:r>
              <w:rPr>
                <w:snapToGrid w:val="0"/>
                <w:sz w:val="18"/>
                <w:lang w:val="fr-CH"/>
              </w:rPr>
              <w:t>24 687</w:t>
            </w:r>
          </w:p>
        </w:tc>
        <w:tc>
          <w:tcPr>
            <w:tcW w:w="1107" w:type="dxa"/>
          </w:tcPr>
          <w:p w:rsidR="00000000" w:rsidRDefault="00000000">
            <w:pPr>
              <w:spacing w:before="40" w:after="30"/>
              <w:ind w:right="227"/>
              <w:jc w:val="right"/>
              <w:rPr>
                <w:snapToGrid w:val="0"/>
                <w:sz w:val="18"/>
                <w:lang w:val="fr-CH"/>
              </w:rPr>
            </w:pPr>
            <w:r>
              <w:rPr>
                <w:snapToGrid w:val="0"/>
                <w:sz w:val="18"/>
                <w:lang w:val="fr-CH"/>
              </w:rPr>
              <w:t>14 313</w:t>
            </w:r>
          </w:p>
        </w:tc>
        <w:tc>
          <w:tcPr>
            <w:tcW w:w="1109" w:type="dxa"/>
          </w:tcPr>
          <w:p w:rsidR="00000000" w:rsidRDefault="00000000">
            <w:pPr>
              <w:spacing w:before="40" w:after="30"/>
              <w:ind w:right="227"/>
              <w:jc w:val="right"/>
              <w:rPr>
                <w:snapToGrid w:val="0"/>
                <w:sz w:val="18"/>
                <w:lang w:val="fr-CH"/>
              </w:rPr>
            </w:pPr>
            <w:r>
              <w:rPr>
                <w:snapToGrid w:val="0"/>
                <w:sz w:val="18"/>
                <w:lang w:val="fr-CH"/>
              </w:rPr>
              <w:t>10 374</w:t>
            </w:r>
          </w:p>
        </w:tc>
        <w:tc>
          <w:tcPr>
            <w:tcW w:w="1070" w:type="dxa"/>
          </w:tcPr>
          <w:p w:rsidR="00000000" w:rsidRDefault="00000000">
            <w:pPr>
              <w:spacing w:before="40" w:after="30"/>
              <w:ind w:right="227"/>
              <w:jc w:val="right"/>
              <w:rPr>
                <w:snapToGrid w:val="0"/>
                <w:sz w:val="18"/>
                <w:lang w:val="fr-CH"/>
              </w:rPr>
            </w:pPr>
            <w:r>
              <w:rPr>
                <w:snapToGrid w:val="0"/>
                <w:sz w:val="18"/>
                <w:lang w:val="fr-CH"/>
              </w:rPr>
              <w:t>1 296</w:t>
            </w:r>
          </w:p>
        </w:tc>
        <w:tc>
          <w:tcPr>
            <w:tcW w:w="841" w:type="dxa"/>
          </w:tcPr>
          <w:p w:rsidR="00000000" w:rsidRDefault="00000000">
            <w:pPr>
              <w:spacing w:before="40" w:after="30"/>
              <w:ind w:right="227"/>
              <w:jc w:val="right"/>
              <w:rPr>
                <w:snapToGrid w:val="0"/>
                <w:sz w:val="18"/>
                <w:lang w:val="fr-CH"/>
              </w:rPr>
            </w:pPr>
            <w:r>
              <w:rPr>
                <w:snapToGrid w:val="0"/>
                <w:sz w:val="18"/>
                <w:lang w:val="fr-CH"/>
              </w:rPr>
              <w:t>299</w:t>
            </w:r>
          </w:p>
        </w:tc>
      </w:tr>
      <w:tr w:rsidR="00000000">
        <w:tblPrEx>
          <w:tblCellMar>
            <w:top w:w="0" w:type="dxa"/>
            <w:bottom w:w="0" w:type="dxa"/>
          </w:tblCellMar>
        </w:tblPrEx>
        <w:trPr>
          <w:cantSplit/>
          <w:trHeight w:val="139"/>
          <w:jc w:val="center"/>
        </w:trPr>
        <w:tc>
          <w:tcPr>
            <w:tcW w:w="1058" w:type="dxa"/>
            <w:vMerge/>
            <w:tcBorders>
              <w:bottom w:val="single" w:sz="4" w:space="0" w:color="auto"/>
            </w:tcBorders>
          </w:tcPr>
          <w:p w:rsidR="00000000" w:rsidRDefault="00000000">
            <w:pPr>
              <w:spacing w:before="40" w:after="30"/>
              <w:rPr>
                <w:snapToGrid w:val="0"/>
                <w:sz w:val="18"/>
                <w:lang w:val="fr-CH"/>
              </w:rPr>
            </w:pPr>
          </w:p>
        </w:tc>
        <w:tc>
          <w:tcPr>
            <w:tcW w:w="843" w:type="dxa"/>
            <w:tcBorders>
              <w:bottom w:val="single" w:sz="4" w:space="0" w:color="auto"/>
            </w:tcBorders>
          </w:tcPr>
          <w:p w:rsidR="00000000" w:rsidRDefault="00000000">
            <w:pPr>
              <w:spacing w:before="40" w:after="30"/>
              <w:jc w:val="center"/>
              <w:rPr>
                <w:snapToGrid w:val="0"/>
                <w:sz w:val="18"/>
                <w:lang w:val="fr-CH"/>
              </w:rPr>
            </w:pPr>
            <w:r>
              <w:rPr>
                <w:snapToGrid w:val="0"/>
                <w:sz w:val="18"/>
                <w:lang w:val="fr-CH"/>
              </w:rPr>
              <w:t>1999</w:t>
            </w:r>
          </w:p>
        </w:tc>
        <w:tc>
          <w:tcPr>
            <w:tcW w:w="109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28 886</w:t>
            </w:r>
          </w:p>
        </w:tc>
        <w:tc>
          <w:tcPr>
            <w:tcW w:w="113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3 377</w:t>
            </w:r>
          </w:p>
        </w:tc>
        <w:tc>
          <w:tcPr>
            <w:tcW w:w="1092"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23 950</w:t>
            </w:r>
          </w:p>
        </w:tc>
        <w:tc>
          <w:tcPr>
            <w:tcW w:w="1107"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13 407</w:t>
            </w:r>
          </w:p>
        </w:tc>
        <w:tc>
          <w:tcPr>
            <w:tcW w:w="1109"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10 543</w:t>
            </w:r>
          </w:p>
        </w:tc>
        <w:tc>
          <w:tcPr>
            <w:tcW w:w="1070"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1 269</w:t>
            </w:r>
          </w:p>
        </w:tc>
        <w:tc>
          <w:tcPr>
            <w:tcW w:w="841" w:type="dxa"/>
            <w:tcBorders>
              <w:bottom w:val="single" w:sz="4" w:space="0" w:color="auto"/>
            </w:tcBorders>
          </w:tcPr>
          <w:p w:rsidR="00000000" w:rsidRDefault="00000000">
            <w:pPr>
              <w:spacing w:before="40" w:after="30"/>
              <w:ind w:right="227"/>
              <w:jc w:val="right"/>
              <w:rPr>
                <w:snapToGrid w:val="0"/>
                <w:sz w:val="18"/>
                <w:lang w:val="fr-CH"/>
              </w:rPr>
            </w:pPr>
            <w:r>
              <w:rPr>
                <w:snapToGrid w:val="0"/>
                <w:sz w:val="18"/>
                <w:lang w:val="fr-CH"/>
              </w:rPr>
              <w:t>290</w:t>
            </w:r>
          </w:p>
        </w:tc>
      </w:tr>
    </w:tbl>
    <w:p w:rsidR="00000000" w:rsidRDefault="00000000">
      <w:pPr>
        <w:spacing w:before="80"/>
        <w:ind w:firstLine="567"/>
        <w:rPr>
          <w:bCs/>
          <w:snapToGrid w:val="0"/>
          <w:sz w:val="18"/>
          <w:u w:val="words"/>
          <w:lang w:val="fr-CH"/>
        </w:rPr>
      </w:pPr>
      <w:r>
        <w:rPr>
          <w:bCs/>
          <w:i/>
          <w:iCs/>
          <w:snapToGrid w:val="0"/>
          <w:sz w:val="18"/>
          <w:lang w:val="fr-CH"/>
        </w:rPr>
        <w:t xml:space="preserve">Source : </w:t>
      </w:r>
      <w:r>
        <w:rPr>
          <w:bCs/>
          <w:snapToGrid w:val="0"/>
          <w:sz w:val="18"/>
          <w:lang w:val="fr-CH"/>
        </w:rPr>
        <w:t>DATAPREV, SUB e CAT.</w:t>
      </w:r>
    </w:p>
    <w:p w:rsidR="00000000" w:rsidRDefault="00000000">
      <w:pPr>
        <w:ind w:firstLine="567"/>
        <w:rPr>
          <w:b/>
          <w:bCs/>
          <w:sz w:val="18"/>
          <w:lang w:val="fr-CH"/>
        </w:rPr>
      </w:pPr>
      <w:r>
        <w:rPr>
          <w:bCs/>
          <w:i/>
          <w:iCs/>
          <w:snapToGrid w:val="0"/>
          <w:sz w:val="18"/>
          <w:lang w:val="fr-CH"/>
        </w:rPr>
        <w:t xml:space="preserve">Note : </w:t>
      </w:r>
      <w:r>
        <w:rPr>
          <w:bCs/>
          <w:snapToGrid w:val="0"/>
          <w:sz w:val="18"/>
          <w:lang w:val="fr-CH"/>
        </w:rPr>
        <w:t>Ces données sont incomplètes et sujettes à rectifications.</w:t>
      </w:r>
    </w:p>
    <w:p w:rsidR="00000000" w:rsidRDefault="00000000">
      <w:pPr>
        <w:spacing w:after="120"/>
        <w:jc w:val="center"/>
        <w:rPr>
          <w:bCs/>
          <w:sz w:val="20"/>
          <w:lang w:val="fr-CH"/>
        </w:rPr>
      </w:pPr>
      <w:r>
        <w:rPr>
          <w:bCs/>
          <w:sz w:val="20"/>
          <w:lang w:val="fr-CH"/>
        </w:rPr>
        <w:t>TABLEAU 32</w:t>
      </w:r>
    </w:p>
    <w:p w:rsidR="00000000" w:rsidRDefault="00000000">
      <w:pPr>
        <w:spacing w:after="120"/>
        <w:jc w:val="center"/>
        <w:rPr>
          <w:b/>
          <w:bCs/>
          <w:sz w:val="20"/>
          <w:lang w:val="fr-CH"/>
        </w:rPr>
      </w:pPr>
      <w:r>
        <w:rPr>
          <w:b/>
          <w:bCs/>
          <w:sz w:val="20"/>
          <w:lang w:val="fr-CH"/>
        </w:rPr>
        <w:t>Nombre des accidents du travail ayant fait l’objet d’un règlement, par grande région et État, 1997-1999</w:t>
      </w:r>
    </w:p>
    <w:tbl>
      <w:tblPr>
        <w:tblW w:w="9412" w:type="dxa"/>
        <w:jc w:val="center"/>
        <w:tblInd w:w="-1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
        <w:gridCol w:w="1865"/>
        <w:gridCol w:w="72"/>
        <w:gridCol w:w="627"/>
        <w:gridCol w:w="71"/>
        <w:gridCol w:w="799"/>
        <w:gridCol w:w="72"/>
        <w:gridCol w:w="952"/>
        <w:gridCol w:w="72"/>
        <w:gridCol w:w="819"/>
        <w:gridCol w:w="68"/>
        <w:gridCol w:w="949"/>
        <w:gridCol w:w="68"/>
        <w:gridCol w:w="1094"/>
        <w:gridCol w:w="68"/>
        <w:gridCol w:w="949"/>
        <w:gridCol w:w="68"/>
        <w:gridCol w:w="655"/>
        <w:gridCol w:w="73"/>
      </w:tblGrid>
      <w:tr w:rsidR="00000000">
        <w:tblPrEx>
          <w:tblCellMar>
            <w:top w:w="0" w:type="dxa"/>
            <w:bottom w:w="0" w:type="dxa"/>
          </w:tblCellMar>
        </w:tblPrEx>
        <w:trPr>
          <w:gridBefore w:val="1"/>
          <w:wBefore w:w="71" w:type="dxa"/>
          <w:cantSplit/>
          <w:trHeight w:val="216"/>
          <w:tblHeader/>
          <w:jc w:val="center"/>
        </w:trPr>
        <w:tc>
          <w:tcPr>
            <w:tcW w:w="1937"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fr-CH"/>
              </w:rPr>
            </w:pPr>
            <w:r>
              <w:rPr>
                <w:i/>
                <w:iCs/>
                <w:sz w:val="18"/>
                <w:lang w:val="fr-CH"/>
              </w:rPr>
              <w:t>Régions et États</w:t>
            </w:r>
          </w:p>
        </w:tc>
        <w:tc>
          <w:tcPr>
            <w:tcW w:w="698"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fr-CH"/>
              </w:rPr>
            </w:pPr>
            <w:r>
              <w:rPr>
                <w:i/>
                <w:iCs/>
                <w:sz w:val="18"/>
                <w:lang w:val="fr-CH"/>
              </w:rPr>
              <w:t>Année</w:t>
            </w:r>
          </w:p>
        </w:tc>
        <w:tc>
          <w:tcPr>
            <w:tcW w:w="6706" w:type="dxa"/>
            <w:gridSpan w:val="14"/>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Nombre d’accidents ayant donné lieu à règlement</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871"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fr-CH"/>
              </w:rPr>
            </w:pPr>
            <w:r>
              <w:rPr>
                <w:i/>
                <w:iCs/>
                <w:sz w:val="18"/>
                <w:lang w:val="fr-CH"/>
              </w:rPr>
              <w:t>Total</w:t>
            </w:r>
          </w:p>
        </w:tc>
        <w:tc>
          <w:tcPr>
            <w:tcW w:w="5835" w:type="dxa"/>
            <w:gridSpan w:val="12"/>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Résultats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871"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1024" w:type="dxa"/>
            <w:gridSpan w:val="2"/>
            <w:vMerge w:val="restart"/>
            <w:tcBorders>
              <w:left w:val="nil"/>
              <w:right w:val="nil"/>
            </w:tcBorders>
            <w:vAlign w:val="center"/>
          </w:tcPr>
          <w:p w:rsidR="00000000" w:rsidRDefault="00000000">
            <w:pPr>
              <w:spacing w:before="40" w:after="40"/>
              <w:jc w:val="center"/>
              <w:rPr>
                <w:i/>
                <w:iCs/>
                <w:sz w:val="18"/>
                <w:lang w:val="fr-CH"/>
              </w:rPr>
            </w:pPr>
            <w:r>
              <w:rPr>
                <w:i/>
                <w:iCs/>
                <w:snapToGrid w:val="0"/>
                <w:sz w:val="18"/>
                <w:lang w:val="fr-CH"/>
              </w:rPr>
              <w:t>Assistance médicale</w:t>
            </w:r>
          </w:p>
        </w:tc>
        <w:tc>
          <w:tcPr>
            <w:tcW w:w="3066" w:type="dxa"/>
            <w:gridSpan w:val="6"/>
            <w:tcBorders>
              <w:top w:val="nil"/>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Incapacité temporaire</w:t>
            </w:r>
          </w:p>
        </w:tc>
        <w:tc>
          <w:tcPr>
            <w:tcW w:w="1017" w:type="dxa"/>
            <w:gridSpan w:val="2"/>
            <w:vMerge w:val="restart"/>
            <w:tcBorders>
              <w:left w:val="nil"/>
              <w:right w:val="nil"/>
            </w:tcBorders>
            <w:vAlign w:val="center"/>
          </w:tcPr>
          <w:p w:rsidR="00000000" w:rsidRDefault="00000000">
            <w:pPr>
              <w:spacing w:before="40" w:after="40"/>
              <w:jc w:val="center"/>
              <w:rPr>
                <w:i/>
                <w:iCs/>
                <w:sz w:val="18"/>
                <w:lang w:val="fr-CH"/>
              </w:rPr>
            </w:pPr>
            <w:r>
              <w:rPr>
                <w:i/>
                <w:iCs/>
                <w:snapToGrid w:val="0"/>
                <w:sz w:val="18"/>
                <w:lang w:val="fr-CH"/>
              </w:rPr>
              <w:t>Handicap permanent</w:t>
            </w:r>
          </w:p>
        </w:tc>
        <w:tc>
          <w:tcPr>
            <w:tcW w:w="728" w:type="dxa"/>
            <w:gridSpan w:val="2"/>
            <w:vMerge w:val="restart"/>
            <w:tcBorders>
              <w:left w:val="nil"/>
              <w:right w:val="nil"/>
            </w:tcBorders>
            <w:vAlign w:val="center"/>
          </w:tcPr>
          <w:p w:rsidR="00000000" w:rsidRDefault="00000000">
            <w:pPr>
              <w:spacing w:before="40" w:after="40"/>
              <w:jc w:val="center"/>
              <w:rPr>
                <w:i/>
                <w:iCs/>
                <w:sz w:val="18"/>
                <w:lang w:val="fr-CH"/>
              </w:rPr>
            </w:pPr>
            <w:r>
              <w:rPr>
                <w:i/>
                <w:iCs/>
                <w:snapToGrid w:val="0"/>
                <w:sz w:val="18"/>
                <w:lang w:val="fr-CH"/>
              </w:rPr>
              <w:t>Décès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69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871"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1024"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887" w:type="dxa"/>
            <w:gridSpan w:val="2"/>
            <w:tcBorders>
              <w:left w:val="nil"/>
              <w:bottom w:val="single" w:sz="4" w:space="0" w:color="auto"/>
              <w:right w:val="nil"/>
            </w:tcBorders>
            <w:vAlign w:val="center"/>
          </w:tcPr>
          <w:p w:rsidR="00000000" w:rsidRDefault="00000000">
            <w:pPr>
              <w:spacing w:before="40" w:after="40"/>
              <w:jc w:val="center"/>
              <w:rPr>
                <w:i/>
                <w:iCs/>
                <w:sz w:val="18"/>
                <w:lang w:val="fr-CH"/>
              </w:rPr>
            </w:pPr>
            <w:r>
              <w:rPr>
                <w:i/>
                <w:iCs/>
                <w:sz w:val="18"/>
                <w:lang w:val="fr-CH"/>
              </w:rPr>
              <w:t>Total</w:t>
            </w:r>
          </w:p>
        </w:tc>
        <w:tc>
          <w:tcPr>
            <w:tcW w:w="1017" w:type="dxa"/>
            <w:gridSpan w:val="2"/>
            <w:tcBorders>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Moins de 15 jours</w:t>
            </w:r>
          </w:p>
        </w:tc>
        <w:tc>
          <w:tcPr>
            <w:tcW w:w="1162" w:type="dxa"/>
            <w:gridSpan w:val="2"/>
            <w:tcBorders>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Plus de 15 jours</w:t>
            </w:r>
          </w:p>
        </w:tc>
        <w:tc>
          <w:tcPr>
            <w:tcW w:w="101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72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r>
      <w:tr w:rsidR="00000000">
        <w:tblPrEx>
          <w:tblCellMar>
            <w:top w:w="0" w:type="dxa"/>
            <w:bottom w:w="0" w:type="dxa"/>
          </w:tblCellMar>
        </w:tblPrEx>
        <w:trPr>
          <w:gridBefore w:val="1"/>
          <w:wBefore w:w="71" w:type="dxa"/>
          <w:cantSplit/>
          <w:trHeight w:val="216"/>
          <w:tblHeader/>
          <w:jc w:val="center"/>
        </w:trPr>
        <w:tc>
          <w:tcPr>
            <w:tcW w:w="1937" w:type="dxa"/>
            <w:gridSpan w:val="2"/>
            <w:tcBorders>
              <w:top w:val="single" w:sz="4" w:space="0" w:color="auto"/>
              <w:left w:val="nil"/>
              <w:bottom w:val="nil"/>
              <w:right w:val="nil"/>
            </w:tcBorders>
          </w:tcPr>
          <w:p w:rsidR="00000000" w:rsidRDefault="00000000">
            <w:pPr>
              <w:spacing w:before="40" w:after="40"/>
              <w:rPr>
                <w:b/>
                <w:snapToGrid w:val="0"/>
                <w:sz w:val="18"/>
                <w:lang w:val="fr-CH"/>
              </w:rPr>
            </w:pPr>
          </w:p>
        </w:tc>
        <w:tc>
          <w:tcPr>
            <w:tcW w:w="698" w:type="dxa"/>
            <w:gridSpan w:val="2"/>
            <w:tcBorders>
              <w:top w:val="single" w:sz="4" w:space="0" w:color="auto"/>
              <w:left w:val="nil"/>
              <w:bottom w:val="nil"/>
              <w:right w:val="nil"/>
            </w:tcBorders>
          </w:tcPr>
          <w:p w:rsidR="00000000" w:rsidRDefault="00000000">
            <w:pPr>
              <w:spacing w:before="40" w:after="40"/>
              <w:jc w:val="center"/>
              <w:rPr>
                <w:bCs/>
                <w:snapToGrid w:val="0"/>
                <w:sz w:val="18"/>
                <w:lang w:val="fr-CH"/>
              </w:rPr>
            </w:pPr>
            <w:r>
              <w:rPr>
                <w:bCs/>
                <w:snapToGrid w:val="0"/>
                <w:sz w:val="18"/>
                <w:lang w:val="fr-CH"/>
              </w:rPr>
              <w:t>1997</w:t>
            </w:r>
          </w:p>
        </w:tc>
        <w:tc>
          <w:tcPr>
            <w:tcW w:w="871"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440 281</w:t>
            </w:r>
          </w:p>
        </w:tc>
        <w:tc>
          <w:tcPr>
            <w:tcW w:w="1024"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56 431</w:t>
            </w:r>
          </w:p>
        </w:tc>
        <w:tc>
          <w:tcPr>
            <w:tcW w:w="887"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362 712</w:t>
            </w:r>
          </w:p>
        </w:tc>
        <w:tc>
          <w:tcPr>
            <w:tcW w:w="1017"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206 608</w:t>
            </w:r>
          </w:p>
        </w:tc>
        <w:tc>
          <w:tcPr>
            <w:tcW w:w="1162"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156 104</w:t>
            </w:r>
          </w:p>
        </w:tc>
        <w:tc>
          <w:tcPr>
            <w:tcW w:w="1017"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17 669</w:t>
            </w:r>
          </w:p>
        </w:tc>
        <w:tc>
          <w:tcPr>
            <w:tcW w:w="728" w:type="dxa"/>
            <w:gridSpan w:val="2"/>
            <w:tcBorders>
              <w:top w:val="single" w:sz="4" w:space="0" w:color="auto"/>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3 469</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nil"/>
              <w:right w:val="nil"/>
            </w:tcBorders>
          </w:tcPr>
          <w:p w:rsidR="00000000" w:rsidRDefault="00000000">
            <w:pPr>
              <w:spacing w:before="40" w:after="40"/>
              <w:rPr>
                <w:b/>
                <w:bCs/>
                <w:snapToGrid w:val="0"/>
                <w:sz w:val="18"/>
                <w:lang w:val="fr-CH"/>
              </w:rPr>
            </w:pPr>
            <w:r>
              <w:rPr>
                <w:b/>
                <w:bCs/>
                <w:sz w:val="18"/>
                <w:lang w:val="fr-CH"/>
              </w:rPr>
              <w:t>Brésil</w:t>
            </w:r>
          </w:p>
        </w:tc>
        <w:tc>
          <w:tcPr>
            <w:tcW w:w="698" w:type="dxa"/>
            <w:gridSpan w:val="2"/>
            <w:tcBorders>
              <w:top w:val="nil"/>
              <w:left w:val="nil"/>
              <w:bottom w:val="nil"/>
              <w:right w:val="nil"/>
            </w:tcBorders>
          </w:tcPr>
          <w:p w:rsidR="00000000" w:rsidRDefault="00000000">
            <w:pPr>
              <w:spacing w:before="40" w:after="40"/>
              <w:jc w:val="center"/>
              <w:rPr>
                <w:bCs/>
                <w:snapToGrid w:val="0"/>
                <w:sz w:val="18"/>
                <w:lang w:val="fr-CH"/>
              </w:rPr>
            </w:pPr>
            <w:r>
              <w:rPr>
                <w:bCs/>
                <w:snapToGrid w:val="0"/>
                <w:sz w:val="18"/>
                <w:lang w:val="fr-CH"/>
              </w:rPr>
              <w:t>1998</w:t>
            </w:r>
          </w:p>
        </w:tc>
        <w:tc>
          <w:tcPr>
            <w:tcW w:w="871" w:type="dxa"/>
            <w:gridSpan w:val="2"/>
            <w:tcBorders>
              <w:top w:val="nil"/>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408 987</w:t>
            </w:r>
          </w:p>
        </w:tc>
        <w:tc>
          <w:tcPr>
            <w:tcW w:w="1024" w:type="dxa"/>
            <w:gridSpan w:val="2"/>
            <w:tcBorders>
              <w:top w:val="nil"/>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55 686</w:t>
            </w:r>
          </w:p>
        </w:tc>
        <w:tc>
          <w:tcPr>
            <w:tcW w:w="887" w:type="dxa"/>
            <w:gridSpan w:val="2"/>
            <w:tcBorders>
              <w:top w:val="nil"/>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333 234</w:t>
            </w:r>
          </w:p>
        </w:tc>
        <w:tc>
          <w:tcPr>
            <w:tcW w:w="1017" w:type="dxa"/>
            <w:gridSpan w:val="2"/>
            <w:tcBorders>
              <w:top w:val="nil"/>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188 221</w:t>
            </w:r>
          </w:p>
        </w:tc>
        <w:tc>
          <w:tcPr>
            <w:tcW w:w="1162" w:type="dxa"/>
            <w:gridSpan w:val="2"/>
            <w:tcBorders>
              <w:top w:val="nil"/>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145 013</w:t>
            </w:r>
          </w:p>
        </w:tc>
        <w:tc>
          <w:tcPr>
            <w:tcW w:w="1017" w:type="dxa"/>
            <w:gridSpan w:val="2"/>
            <w:tcBorders>
              <w:top w:val="nil"/>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15 923</w:t>
            </w:r>
          </w:p>
        </w:tc>
        <w:tc>
          <w:tcPr>
            <w:tcW w:w="728" w:type="dxa"/>
            <w:gridSpan w:val="2"/>
            <w:tcBorders>
              <w:top w:val="nil"/>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4 144</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b/>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bCs/>
                <w:snapToGrid w:val="0"/>
                <w:sz w:val="18"/>
                <w:lang w:val="fr-CH"/>
              </w:rPr>
            </w:pPr>
            <w:r>
              <w:rPr>
                <w:bCs/>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393 946</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48 948</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324 728</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187 211</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137 517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16 347</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3 923</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bCs/>
                <w:snapToGrid w:val="0"/>
                <w:sz w:val="18"/>
                <w:lang w:val="fr-CH"/>
              </w:rPr>
            </w:pPr>
            <w:r>
              <w:rPr>
                <w:bCs/>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5 849</w:t>
            </w:r>
          </w:p>
        </w:tc>
        <w:tc>
          <w:tcPr>
            <w:tcW w:w="1024"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601</w:t>
            </w:r>
          </w:p>
        </w:tc>
        <w:tc>
          <w:tcPr>
            <w:tcW w:w="88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4 623</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1 234</w:t>
            </w:r>
          </w:p>
        </w:tc>
        <w:tc>
          <w:tcPr>
            <w:tcW w:w="1162"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3 389</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492</w:t>
            </w:r>
          </w:p>
        </w:tc>
        <w:tc>
          <w:tcPr>
            <w:tcW w:w="728"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133</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b/>
                <w:bCs/>
                <w:sz w:val="18"/>
                <w:lang w:val="fr-CH"/>
              </w:rPr>
            </w:pPr>
            <w:r>
              <w:rPr>
                <w:b/>
                <w:bCs/>
                <w:sz w:val="18"/>
                <w:lang w:val="fr-CH"/>
              </w:rPr>
              <w:t>Région Nord</w:t>
            </w:r>
          </w:p>
        </w:tc>
        <w:tc>
          <w:tcPr>
            <w:tcW w:w="698" w:type="dxa"/>
            <w:gridSpan w:val="2"/>
            <w:tcBorders>
              <w:left w:val="nil"/>
              <w:bottom w:val="nil"/>
              <w:right w:val="nil"/>
            </w:tcBorders>
          </w:tcPr>
          <w:p w:rsidR="00000000" w:rsidRDefault="00000000">
            <w:pPr>
              <w:spacing w:before="40" w:after="40"/>
              <w:jc w:val="center"/>
              <w:rPr>
                <w:bCs/>
                <w:snapToGrid w:val="0"/>
                <w:sz w:val="18"/>
                <w:lang w:val="fr-CH"/>
              </w:rPr>
            </w:pPr>
            <w:r>
              <w:rPr>
                <w:bCs/>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6 396</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755</w:t>
            </w:r>
          </w:p>
        </w:tc>
        <w:tc>
          <w:tcPr>
            <w:tcW w:w="88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4 995</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1 211</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3 784</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437</w:t>
            </w:r>
          </w:p>
        </w:tc>
        <w:tc>
          <w:tcPr>
            <w:tcW w:w="728"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209</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b/>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bCs/>
                <w:snapToGrid w:val="0"/>
                <w:sz w:val="18"/>
                <w:lang w:val="fr-CH"/>
              </w:rPr>
            </w:pPr>
            <w:r>
              <w:rPr>
                <w:bCs/>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7 007</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1 088</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5 269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1 481</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3 788</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464</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186</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b/>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1 060</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16</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939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371</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568</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71</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34</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Rondônia</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1 311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15</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1 160</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377</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783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84</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52</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b/>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1 430</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26</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1 253</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424</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829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118</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33</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87</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74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7</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Acre</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85</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72</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93</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21</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1 062</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936</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934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108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18</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Amazonas</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1 102</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20</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1 009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994</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46</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27</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1 420</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201</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1 143</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337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806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61</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15</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55</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15</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Roraima</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62</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45</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45</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9</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71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14</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10</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3 127</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583</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2 229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698</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1 531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258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57</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Pará</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3 282</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712</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2 232</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646</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1 586</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263</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75</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3 383</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780</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2 279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563</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1 716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220</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104</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175</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164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Amapá</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133</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112</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46</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66</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10</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11</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104</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95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8</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87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283</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246</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59</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187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Tocantins</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421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365</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124</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241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18</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34</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506</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79</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388</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143</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245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27</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12</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b/>
                <w:bCs/>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bCs/>
                <w:snapToGrid w:val="0"/>
                <w:sz w:val="18"/>
                <w:lang w:val="fr-CH"/>
              </w:rPr>
            </w:pPr>
            <w:r>
              <w:rPr>
                <w:bCs/>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30 406</w:t>
            </w:r>
          </w:p>
        </w:tc>
        <w:tc>
          <w:tcPr>
            <w:tcW w:w="1024"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3 191</w:t>
            </w:r>
          </w:p>
        </w:tc>
        <w:tc>
          <w:tcPr>
            <w:tcW w:w="88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24 503</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9 896</w:t>
            </w:r>
          </w:p>
        </w:tc>
        <w:tc>
          <w:tcPr>
            <w:tcW w:w="1162"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14 607</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2 168</w:t>
            </w:r>
          </w:p>
        </w:tc>
        <w:tc>
          <w:tcPr>
            <w:tcW w:w="728"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544</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b/>
                <w:bCs/>
                <w:sz w:val="18"/>
                <w:lang w:val="fr-CH"/>
              </w:rPr>
            </w:pPr>
            <w:r>
              <w:rPr>
                <w:b/>
                <w:bCs/>
                <w:sz w:val="18"/>
                <w:lang w:val="fr-CH"/>
              </w:rPr>
              <w:t>Région Nord-Est</w:t>
            </w:r>
          </w:p>
        </w:tc>
        <w:tc>
          <w:tcPr>
            <w:tcW w:w="698" w:type="dxa"/>
            <w:gridSpan w:val="2"/>
            <w:tcBorders>
              <w:left w:val="nil"/>
              <w:bottom w:val="nil"/>
              <w:right w:val="nil"/>
            </w:tcBorders>
          </w:tcPr>
          <w:p w:rsidR="00000000" w:rsidRDefault="00000000">
            <w:pPr>
              <w:spacing w:before="40" w:after="40"/>
              <w:jc w:val="center"/>
              <w:rPr>
                <w:bCs/>
                <w:snapToGrid w:val="0"/>
                <w:sz w:val="18"/>
                <w:lang w:val="fr-CH"/>
              </w:rPr>
            </w:pPr>
            <w:r>
              <w:rPr>
                <w:bCs/>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27 121</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3 255</w:t>
            </w:r>
          </w:p>
        </w:tc>
        <w:tc>
          <w:tcPr>
            <w:tcW w:w="88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21 099</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8 375</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12 724</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2 142</w:t>
            </w:r>
          </w:p>
        </w:tc>
        <w:tc>
          <w:tcPr>
            <w:tcW w:w="728"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625</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b/>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bCs/>
                <w:snapToGrid w:val="0"/>
                <w:sz w:val="18"/>
                <w:lang w:val="fr-CH"/>
              </w:rPr>
            </w:pPr>
            <w:r>
              <w:rPr>
                <w:bCs/>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25 231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3 049</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19 099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7 740</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11 359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2 533</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550</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600</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527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32</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495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42</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22</w:t>
            </w:r>
          </w:p>
        </w:tc>
      </w:tr>
      <w:tr w:rsidR="00000000">
        <w:tblPrEx>
          <w:tblCellMar>
            <w:top w:w="0" w:type="dxa"/>
            <w:bottom w:w="0" w:type="dxa"/>
          </w:tblCellMar>
        </w:tblPrEx>
        <w:trPr>
          <w:gridBefore w:val="1"/>
          <w:wBefore w:w="71" w:type="dxa"/>
          <w:trHeight w:val="187"/>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Maranhão</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614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513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468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56</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39</w:t>
            </w:r>
          </w:p>
        </w:tc>
      </w:tr>
      <w:tr w:rsidR="00000000">
        <w:tblPrEx>
          <w:tblCellMar>
            <w:top w:w="0" w:type="dxa"/>
            <w:bottom w:w="0" w:type="dxa"/>
          </w:tblCellMar>
        </w:tblPrEx>
        <w:trPr>
          <w:gridBefore w:val="1"/>
          <w:wBefore w:w="71" w:type="dxa"/>
          <w:trHeight w:val="187"/>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554</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8</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391</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26</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365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125</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30</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357</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316</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291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22</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Piauí</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379</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313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278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31</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35</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408</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17</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306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24</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282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58</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27</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3 001</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159</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2 494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829</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1 665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271</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77</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Ceará</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3 105</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180</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2 559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882</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1 677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281</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85</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nil"/>
              <w:right w:val="nil"/>
            </w:tcBorders>
          </w:tcPr>
          <w:p w:rsidR="00000000" w:rsidRDefault="00000000">
            <w:pPr>
              <w:spacing w:before="40" w:after="40"/>
              <w:rPr>
                <w:snapToGrid w:val="0"/>
                <w:sz w:val="18"/>
                <w:lang w:val="fr-CH"/>
              </w:rPr>
            </w:pPr>
          </w:p>
        </w:tc>
        <w:tc>
          <w:tcPr>
            <w:tcW w:w="698" w:type="dxa"/>
            <w:gridSpan w:val="2"/>
            <w:tcBorders>
              <w:top w:val="nil"/>
              <w:left w:val="nil"/>
              <w:bottom w:val="nil"/>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3 320</w:t>
            </w:r>
          </w:p>
        </w:tc>
        <w:tc>
          <w:tcPr>
            <w:tcW w:w="1024" w:type="dxa"/>
            <w:gridSpan w:val="2"/>
            <w:tcBorders>
              <w:top w:val="nil"/>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592</w:t>
            </w:r>
          </w:p>
        </w:tc>
        <w:tc>
          <w:tcPr>
            <w:tcW w:w="887" w:type="dxa"/>
            <w:gridSpan w:val="2"/>
            <w:tcBorders>
              <w:top w:val="nil"/>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2 441</w:t>
            </w:r>
          </w:p>
        </w:tc>
        <w:tc>
          <w:tcPr>
            <w:tcW w:w="1017" w:type="dxa"/>
            <w:gridSpan w:val="2"/>
            <w:tcBorders>
              <w:top w:val="nil"/>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825</w:t>
            </w:r>
          </w:p>
        </w:tc>
        <w:tc>
          <w:tcPr>
            <w:tcW w:w="1162" w:type="dxa"/>
            <w:gridSpan w:val="2"/>
            <w:tcBorders>
              <w:top w:val="nil"/>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1 616</w:t>
            </w:r>
          </w:p>
        </w:tc>
        <w:tc>
          <w:tcPr>
            <w:tcW w:w="1017" w:type="dxa"/>
            <w:gridSpan w:val="2"/>
            <w:tcBorders>
              <w:top w:val="nil"/>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206</w:t>
            </w:r>
          </w:p>
        </w:tc>
        <w:tc>
          <w:tcPr>
            <w:tcW w:w="728" w:type="dxa"/>
            <w:gridSpan w:val="2"/>
            <w:tcBorders>
              <w:top w:val="nil"/>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81</w:t>
            </w:r>
          </w:p>
        </w:tc>
      </w:tr>
      <w:tr w:rsidR="00000000">
        <w:tblPrEx>
          <w:tblCellMar>
            <w:top w:w="0" w:type="dxa"/>
            <w:bottom w:w="0" w:type="dxa"/>
          </w:tblCellMar>
        </w:tblPrEx>
        <w:trPr>
          <w:gridBefore w:val="1"/>
          <w:wBefore w:w="71" w:type="dxa"/>
          <w:cantSplit/>
          <w:trHeight w:val="192"/>
          <w:tblHeader/>
          <w:jc w:val="center"/>
        </w:trPr>
        <w:tc>
          <w:tcPr>
            <w:tcW w:w="9341" w:type="dxa"/>
            <w:gridSpan w:val="18"/>
            <w:tcBorders>
              <w:top w:val="nil"/>
              <w:left w:val="nil"/>
              <w:bottom w:val="nil"/>
              <w:right w:val="nil"/>
            </w:tcBorders>
          </w:tcPr>
          <w:p w:rsidR="00000000" w:rsidRDefault="00000000">
            <w:pPr>
              <w:keepNext/>
              <w:spacing w:before="40" w:after="120"/>
              <w:jc w:val="center"/>
              <w:rPr>
                <w:snapToGrid w:val="0"/>
                <w:sz w:val="18"/>
                <w:lang w:val="fr-CH"/>
              </w:rPr>
            </w:pPr>
            <w:r>
              <w:rPr>
                <w:bCs/>
                <w:sz w:val="20"/>
                <w:lang w:val="fr-CH"/>
              </w:rPr>
              <w:t xml:space="preserve">TABLEAU 32 </w:t>
            </w:r>
            <w:r>
              <w:rPr>
                <w:bCs/>
                <w:i/>
                <w:iCs/>
                <w:sz w:val="20"/>
                <w:lang w:val="fr-CH"/>
              </w:rPr>
              <w:t>(suite)</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fr-CH"/>
              </w:rPr>
            </w:pPr>
            <w:r>
              <w:rPr>
                <w:i/>
                <w:iCs/>
                <w:sz w:val="18"/>
                <w:lang w:val="fr-CH"/>
              </w:rPr>
              <w:t>Régions et Etats</w:t>
            </w:r>
          </w:p>
        </w:tc>
        <w:tc>
          <w:tcPr>
            <w:tcW w:w="698"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fr-CH"/>
              </w:rPr>
            </w:pPr>
            <w:r>
              <w:rPr>
                <w:i/>
                <w:iCs/>
                <w:sz w:val="18"/>
                <w:lang w:val="fr-CH"/>
              </w:rPr>
              <w:t>Année</w:t>
            </w:r>
          </w:p>
        </w:tc>
        <w:tc>
          <w:tcPr>
            <w:tcW w:w="6706" w:type="dxa"/>
            <w:gridSpan w:val="14"/>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Nombre d’accidents ayant donné lieu à règlement</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871"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fr-CH"/>
              </w:rPr>
            </w:pPr>
            <w:r>
              <w:rPr>
                <w:i/>
                <w:iCs/>
                <w:sz w:val="18"/>
                <w:lang w:val="fr-CH"/>
              </w:rPr>
              <w:t>Total</w:t>
            </w:r>
          </w:p>
        </w:tc>
        <w:tc>
          <w:tcPr>
            <w:tcW w:w="5835" w:type="dxa"/>
            <w:gridSpan w:val="12"/>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Résultats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871"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1024" w:type="dxa"/>
            <w:gridSpan w:val="2"/>
            <w:vMerge w:val="restart"/>
            <w:tcBorders>
              <w:left w:val="nil"/>
              <w:right w:val="nil"/>
            </w:tcBorders>
            <w:vAlign w:val="center"/>
          </w:tcPr>
          <w:p w:rsidR="00000000" w:rsidRDefault="00000000">
            <w:pPr>
              <w:spacing w:before="40" w:after="40"/>
              <w:jc w:val="center"/>
              <w:rPr>
                <w:i/>
                <w:iCs/>
                <w:sz w:val="18"/>
                <w:lang w:val="fr-CH"/>
              </w:rPr>
            </w:pPr>
            <w:r>
              <w:rPr>
                <w:i/>
                <w:iCs/>
                <w:snapToGrid w:val="0"/>
                <w:sz w:val="18"/>
                <w:lang w:val="fr-CH"/>
              </w:rPr>
              <w:t>Assistance médicale</w:t>
            </w:r>
          </w:p>
        </w:tc>
        <w:tc>
          <w:tcPr>
            <w:tcW w:w="3066" w:type="dxa"/>
            <w:gridSpan w:val="6"/>
            <w:tcBorders>
              <w:top w:val="nil"/>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Incapacité temporaire</w:t>
            </w:r>
          </w:p>
        </w:tc>
        <w:tc>
          <w:tcPr>
            <w:tcW w:w="1017" w:type="dxa"/>
            <w:gridSpan w:val="2"/>
            <w:vMerge w:val="restart"/>
            <w:tcBorders>
              <w:left w:val="nil"/>
              <w:right w:val="nil"/>
            </w:tcBorders>
            <w:vAlign w:val="center"/>
          </w:tcPr>
          <w:p w:rsidR="00000000" w:rsidRDefault="00000000">
            <w:pPr>
              <w:spacing w:before="40" w:after="40"/>
              <w:jc w:val="center"/>
              <w:rPr>
                <w:i/>
                <w:iCs/>
                <w:sz w:val="18"/>
                <w:lang w:val="fr-CH"/>
              </w:rPr>
            </w:pPr>
            <w:r>
              <w:rPr>
                <w:i/>
                <w:iCs/>
                <w:snapToGrid w:val="0"/>
                <w:sz w:val="18"/>
                <w:lang w:val="fr-CH"/>
              </w:rPr>
              <w:t>Handicap permanent</w:t>
            </w:r>
          </w:p>
        </w:tc>
        <w:tc>
          <w:tcPr>
            <w:tcW w:w="728" w:type="dxa"/>
            <w:gridSpan w:val="2"/>
            <w:vMerge w:val="restart"/>
            <w:tcBorders>
              <w:left w:val="nil"/>
              <w:right w:val="nil"/>
            </w:tcBorders>
            <w:vAlign w:val="center"/>
          </w:tcPr>
          <w:p w:rsidR="00000000" w:rsidRDefault="00000000">
            <w:pPr>
              <w:spacing w:before="40" w:after="40"/>
              <w:jc w:val="center"/>
              <w:rPr>
                <w:i/>
                <w:iCs/>
                <w:sz w:val="18"/>
                <w:lang w:val="fr-CH"/>
              </w:rPr>
            </w:pPr>
            <w:r>
              <w:rPr>
                <w:i/>
                <w:iCs/>
                <w:snapToGrid w:val="0"/>
                <w:sz w:val="18"/>
                <w:lang w:val="fr-CH"/>
              </w:rPr>
              <w:t>Décès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69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871"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1024"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887" w:type="dxa"/>
            <w:gridSpan w:val="2"/>
            <w:tcBorders>
              <w:left w:val="nil"/>
              <w:bottom w:val="single" w:sz="4" w:space="0" w:color="auto"/>
              <w:right w:val="nil"/>
            </w:tcBorders>
            <w:vAlign w:val="center"/>
          </w:tcPr>
          <w:p w:rsidR="00000000" w:rsidRDefault="00000000">
            <w:pPr>
              <w:spacing w:before="40" w:after="40"/>
              <w:jc w:val="center"/>
              <w:rPr>
                <w:i/>
                <w:iCs/>
                <w:sz w:val="18"/>
                <w:lang w:val="fr-CH"/>
              </w:rPr>
            </w:pPr>
            <w:r>
              <w:rPr>
                <w:i/>
                <w:iCs/>
                <w:sz w:val="18"/>
                <w:lang w:val="fr-CH"/>
              </w:rPr>
              <w:t>Total</w:t>
            </w:r>
          </w:p>
        </w:tc>
        <w:tc>
          <w:tcPr>
            <w:tcW w:w="1017" w:type="dxa"/>
            <w:gridSpan w:val="2"/>
            <w:tcBorders>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Moins de 15 jours</w:t>
            </w:r>
          </w:p>
        </w:tc>
        <w:tc>
          <w:tcPr>
            <w:tcW w:w="1162" w:type="dxa"/>
            <w:gridSpan w:val="2"/>
            <w:tcBorders>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Plus de 15 jours</w:t>
            </w:r>
          </w:p>
        </w:tc>
        <w:tc>
          <w:tcPr>
            <w:tcW w:w="101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72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keepNext/>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keepNext/>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1 401</w:t>
            </w:r>
          </w:p>
        </w:tc>
        <w:tc>
          <w:tcPr>
            <w:tcW w:w="1024"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76</w:t>
            </w:r>
          </w:p>
        </w:tc>
        <w:tc>
          <w:tcPr>
            <w:tcW w:w="88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1 172</w:t>
            </w:r>
          </w:p>
        </w:tc>
        <w:tc>
          <w:tcPr>
            <w:tcW w:w="101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376</w:t>
            </w:r>
          </w:p>
        </w:tc>
        <w:tc>
          <w:tcPr>
            <w:tcW w:w="1162"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796</w:t>
            </w:r>
          </w:p>
        </w:tc>
        <w:tc>
          <w:tcPr>
            <w:tcW w:w="101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119</w:t>
            </w:r>
          </w:p>
        </w:tc>
        <w:tc>
          <w:tcPr>
            <w:tcW w:w="728"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34</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keepNext/>
              <w:spacing w:before="40" w:after="40"/>
              <w:rPr>
                <w:snapToGrid w:val="0"/>
                <w:sz w:val="18"/>
                <w:lang w:val="fr-CH"/>
              </w:rPr>
            </w:pPr>
            <w:r>
              <w:rPr>
                <w:snapToGrid w:val="0"/>
                <w:sz w:val="18"/>
                <w:lang w:val="fr-CH"/>
              </w:rPr>
              <w:t>Rio G. do Norte</w:t>
            </w:r>
          </w:p>
        </w:tc>
        <w:tc>
          <w:tcPr>
            <w:tcW w:w="698" w:type="dxa"/>
            <w:gridSpan w:val="2"/>
            <w:tcBorders>
              <w:left w:val="nil"/>
              <w:bottom w:val="nil"/>
              <w:right w:val="nil"/>
            </w:tcBorders>
          </w:tcPr>
          <w:p w:rsidR="00000000" w:rsidRDefault="00000000">
            <w:pPr>
              <w:keepNext/>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1 712</w:t>
            </w:r>
          </w:p>
        </w:tc>
        <w:tc>
          <w:tcPr>
            <w:tcW w:w="1024"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85</w:t>
            </w:r>
          </w:p>
        </w:tc>
        <w:tc>
          <w:tcPr>
            <w:tcW w:w="887"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1 435</w:t>
            </w:r>
          </w:p>
        </w:tc>
        <w:tc>
          <w:tcPr>
            <w:tcW w:w="1017"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646</w:t>
            </w:r>
          </w:p>
        </w:tc>
        <w:tc>
          <w:tcPr>
            <w:tcW w:w="1162"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789</w:t>
            </w:r>
          </w:p>
        </w:tc>
        <w:tc>
          <w:tcPr>
            <w:tcW w:w="1017"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148</w:t>
            </w:r>
          </w:p>
        </w:tc>
        <w:tc>
          <w:tcPr>
            <w:tcW w:w="728"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44</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keepNext/>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keepNext/>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1 530</w:t>
            </w:r>
          </w:p>
        </w:tc>
        <w:tc>
          <w:tcPr>
            <w:tcW w:w="1024"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65</w:t>
            </w:r>
          </w:p>
        </w:tc>
        <w:tc>
          <w:tcPr>
            <w:tcW w:w="88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1 249</w:t>
            </w:r>
          </w:p>
        </w:tc>
        <w:tc>
          <w:tcPr>
            <w:tcW w:w="101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482</w:t>
            </w:r>
          </w:p>
        </w:tc>
        <w:tc>
          <w:tcPr>
            <w:tcW w:w="1162"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767</w:t>
            </w:r>
          </w:p>
        </w:tc>
        <w:tc>
          <w:tcPr>
            <w:tcW w:w="101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196</w:t>
            </w:r>
          </w:p>
        </w:tc>
        <w:tc>
          <w:tcPr>
            <w:tcW w:w="728"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20</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1 450</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130</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1 163</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504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659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120</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37</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Paraíba</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1 249</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54</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1 023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364</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659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136</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36</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1 125</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35</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909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309</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600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136</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45</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8 743</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348</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7 761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3 701</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4 060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509</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125</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Pernambuco</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6 807</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345</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5 819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2 565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3 254</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501</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142</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6 161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329</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5 221</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2 185</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3 036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466</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145</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2 810</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204</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2 505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1 734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771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68</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33</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Alagoas</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2 921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346</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2 473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1 768</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705</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59</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43</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2 909</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307</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2 479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1 855</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624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85</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38</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1 355</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296</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940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471</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469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62</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57</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Sergipe</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1 458</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413</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941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480</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461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67</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37</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1 248</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260</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879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444</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435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92</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17</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8"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10 689</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1 968</w:t>
            </w:r>
          </w:p>
        </w:tc>
        <w:tc>
          <w:tcPr>
            <w:tcW w:w="88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7 625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2 224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5 401</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959</w:t>
            </w:r>
          </w:p>
        </w:tc>
        <w:tc>
          <w:tcPr>
            <w:tcW w:w="728"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137</w:t>
            </w:r>
          </w:p>
        </w:tc>
      </w:tr>
      <w:tr w:rsidR="00000000">
        <w:tblPrEx>
          <w:tblCellMar>
            <w:top w:w="0" w:type="dxa"/>
            <w:bottom w:w="0" w:type="dxa"/>
          </w:tblCellMar>
        </w:tblPrEx>
        <w:trPr>
          <w:gridBefore w:val="1"/>
          <w:wBefore w:w="71" w:type="dxa"/>
          <w:trHeight w:val="192"/>
          <w:tblHeader/>
          <w:jc w:val="center"/>
        </w:trPr>
        <w:tc>
          <w:tcPr>
            <w:tcW w:w="1937"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Bahia</w:t>
            </w:r>
          </w:p>
        </w:tc>
        <w:tc>
          <w:tcPr>
            <w:tcW w:w="698"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8 876</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1 826</w:t>
            </w:r>
          </w:p>
        </w:tc>
        <w:tc>
          <w:tcPr>
            <w:tcW w:w="88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6 023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1 590</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4 433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863</w:t>
            </w:r>
          </w:p>
        </w:tc>
        <w:tc>
          <w:tcPr>
            <w:tcW w:w="728"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164</w:t>
            </w:r>
          </w:p>
        </w:tc>
      </w:tr>
      <w:tr w:rsidR="00000000">
        <w:tblPrEx>
          <w:tblCellMar>
            <w:top w:w="0" w:type="dxa"/>
            <w:bottom w:w="0" w:type="dxa"/>
          </w:tblCellMar>
        </w:tblPrEx>
        <w:trPr>
          <w:gridBefore w:val="1"/>
          <w:wBefore w:w="71" w:type="dxa"/>
          <w:trHeight w:val="192"/>
          <w:tblHeader/>
          <w:jc w:val="center"/>
        </w:trPr>
        <w:tc>
          <w:tcPr>
            <w:tcW w:w="1937"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8"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7 976</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1 436</w:t>
            </w:r>
          </w:p>
        </w:tc>
        <w:tc>
          <w:tcPr>
            <w:tcW w:w="88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5 224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1 590</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3 634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1 169</w:t>
            </w:r>
          </w:p>
        </w:tc>
        <w:tc>
          <w:tcPr>
            <w:tcW w:w="728"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147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right w:val="nil"/>
            </w:tcBorders>
          </w:tcPr>
          <w:p w:rsidR="00000000" w:rsidRDefault="00000000">
            <w:pPr>
              <w:spacing w:before="40" w:after="40"/>
              <w:rPr>
                <w:sz w:val="18"/>
                <w:lang w:val="fr-CH"/>
              </w:rPr>
            </w:pPr>
          </w:p>
        </w:tc>
        <w:tc>
          <w:tcPr>
            <w:tcW w:w="699" w:type="dxa"/>
            <w:gridSpan w:val="2"/>
            <w:tcBorders>
              <w:left w:val="nil"/>
              <w:right w:val="nil"/>
            </w:tcBorders>
          </w:tcPr>
          <w:p w:rsidR="00000000" w:rsidRDefault="00000000">
            <w:pPr>
              <w:spacing w:before="40" w:after="40"/>
              <w:jc w:val="center"/>
              <w:rPr>
                <w:bCs/>
                <w:snapToGrid w:val="0"/>
                <w:sz w:val="18"/>
                <w:lang w:val="fr-CH"/>
              </w:rPr>
            </w:pPr>
            <w:r>
              <w:rPr>
                <w:bCs/>
                <w:snapToGrid w:val="0"/>
                <w:sz w:val="18"/>
                <w:lang w:val="fr-CH"/>
              </w:rPr>
              <w:t>1997</w:t>
            </w:r>
          </w:p>
        </w:tc>
        <w:tc>
          <w:tcPr>
            <w:tcW w:w="870" w:type="dxa"/>
            <w:gridSpan w:val="2"/>
            <w:tcBorders>
              <w:left w:val="nil"/>
              <w:right w:val="nil"/>
            </w:tcBorders>
          </w:tcPr>
          <w:p w:rsidR="00000000" w:rsidRDefault="00000000">
            <w:pPr>
              <w:spacing w:before="40" w:after="40"/>
              <w:ind w:right="170"/>
              <w:jc w:val="right"/>
              <w:rPr>
                <w:bCs/>
                <w:snapToGrid w:val="0"/>
                <w:sz w:val="18"/>
                <w:lang w:val="fr-CH"/>
              </w:rPr>
            </w:pPr>
            <w:r>
              <w:rPr>
                <w:bCs/>
                <w:snapToGrid w:val="0"/>
                <w:sz w:val="18"/>
                <w:lang w:val="fr-CH"/>
              </w:rPr>
              <w:t>299 627</w:t>
            </w:r>
          </w:p>
        </w:tc>
        <w:tc>
          <w:tcPr>
            <w:tcW w:w="1024" w:type="dxa"/>
            <w:gridSpan w:val="2"/>
            <w:tcBorders>
              <w:left w:val="nil"/>
              <w:right w:val="nil"/>
            </w:tcBorders>
          </w:tcPr>
          <w:p w:rsidR="00000000" w:rsidRDefault="00000000">
            <w:pPr>
              <w:spacing w:before="40" w:after="40"/>
              <w:ind w:right="170"/>
              <w:jc w:val="right"/>
              <w:rPr>
                <w:bCs/>
                <w:snapToGrid w:val="0"/>
                <w:sz w:val="18"/>
                <w:lang w:val="fr-CH"/>
              </w:rPr>
            </w:pPr>
            <w:r>
              <w:rPr>
                <w:bCs/>
                <w:snapToGrid w:val="0"/>
                <w:sz w:val="18"/>
                <w:lang w:val="fr-CH"/>
              </w:rPr>
              <w:t>40 866</w:t>
            </w:r>
          </w:p>
        </w:tc>
        <w:tc>
          <w:tcPr>
            <w:tcW w:w="891" w:type="dxa"/>
            <w:gridSpan w:val="2"/>
            <w:tcBorders>
              <w:left w:val="nil"/>
              <w:right w:val="nil"/>
            </w:tcBorders>
          </w:tcPr>
          <w:p w:rsidR="00000000" w:rsidRDefault="00000000">
            <w:pPr>
              <w:spacing w:before="40" w:after="40"/>
              <w:ind w:right="170"/>
              <w:jc w:val="right"/>
              <w:rPr>
                <w:bCs/>
                <w:snapToGrid w:val="0"/>
                <w:sz w:val="18"/>
                <w:lang w:val="fr-CH"/>
              </w:rPr>
            </w:pPr>
            <w:r>
              <w:rPr>
                <w:bCs/>
                <w:snapToGrid w:val="0"/>
                <w:sz w:val="18"/>
                <w:lang w:val="fr-CH"/>
              </w:rPr>
              <w:t>245 185</w:t>
            </w:r>
          </w:p>
        </w:tc>
        <w:tc>
          <w:tcPr>
            <w:tcW w:w="1017" w:type="dxa"/>
            <w:gridSpan w:val="2"/>
            <w:tcBorders>
              <w:left w:val="nil"/>
              <w:right w:val="nil"/>
            </w:tcBorders>
          </w:tcPr>
          <w:p w:rsidR="00000000" w:rsidRDefault="00000000">
            <w:pPr>
              <w:spacing w:before="40" w:after="40"/>
              <w:ind w:right="170"/>
              <w:jc w:val="right"/>
              <w:rPr>
                <w:bCs/>
                <w:snapToGrid w:val="0"/>
                <w:sz w:val="18"/>
                <w:lang w:val="fr-CH"/>
              </w:rPr>
            </w:pPr>
            <w:r>
              <w:rPr>
                <w:bCs/>
                <w:snapToGrid w:val="0"/>
                <w:sz w:val="18"/>
                <w:lang w:val="fr-CH"/>
              </w:rPr>
              <w:t>153 957</w:t>
            </w:r>
          </w:p>
        </w:tc>
        <w:tc>
          <w:tcPr>
            <w:tcW w:w="1162" w:type="dxa"/>
            <w:gridSpan w:val="2"/>
            <w:tcBorders>
              <w:left w:val="nil"/>
              <w:right w:val="nil"/>
            </w:tcBorders>
          </w:tcPr>
          <w:p w:rsidR="00000000" w:rsidRDefault="00000000">
            <w:pPr>
              <w:spacing w:before="40" w:after="40"/>
              <w:ind w:right="170"/>
              <w:jc w:val="right"/>
              <w:rPr>
                <w:bCs/>
                <w:snapToGrid w:val="0"/>
                <w:sz w:val="18"/>
                <w:lang w:val="fr-CH"/>
              </w:rPr>
            </w:pPr>
            <w:r>
              <w:rPr>
                <w:bCs/>
                <w:snapToGrid w:val="0"/>
                <w:sz w:val="18"/>
                <w:lang w:val="fr-CH"/>
              </w:rPr>
              <w:t>91 228</w:t>
            </w:r>
          </w:p>
        </w:tc>
        <w:tc>
          <w:tcPr>
            <w:tcW w:w="1017" w:type="dxa"/>
            <w:gridSpan w:val="2"/>
            <w:tcBorders>
              <w:left w:val="nil"/>
              <w:right w:val="nil"/>
            </w:tcBorders>
          </w:tcPr>
          <w:p w:rsidR="00000000" w:rsidRDefault="00000000">
            <w:pPr>
              <w:spacing w:before="40" w:after="40"/>
              <w:ind w:right="170"/>
              <w:jc w:val="right"/>
              <w:rPr>
                <w:bCs/>
                <w:snapToGrid w:val="0"/>
                <w:sz w:val="18"/>
                <w:lang w:val="fr-CH"/>
              </w:rPr>
            </w:pPr>
            <w:r>
              <w:rPr>
                <w:bCs/>
                <w:snapToGrid w:val="0"/>
                <w:sz w:val="18"/>
                <w:lang w:val="fr-CH"/>
              </w:rPr>
              <w:t>11 786</w:t>
            </w:r>
          </w:p>
        </w:tc>
        <w:tc>
          <w:tcPr>
            <w:tcW w:w="723" w:type="dxa"/>
            <w:gridSpan w:val="2"/>
            <w:tcBorders>
              <w:left w:val="nil"/>
              <w:right w:val="nil"/>
            </w:tcBorders>
          </w:tcPr>
          <w:p w:rsidR="00000000" w:rsidRDefault="00000000">
            <w:pPr>
              <w:spacing w:before="40" w:after="40"/>
              <w:ind w:right="170"/>
              <w:jc w:val="right"/>
              <w:rPr>
                <w:bCs/>
                <w:snapToGrid w:val="0"/>
                <w:sz w:val="18"/>
                <w:lang w:val="fr-CH"/>
              </w:rPr>
            </w:pPr>
            <w:r>
              <w:rPr>
                <w:bCs/>
                <w:snapToGrid w:val="0"/>
                <w:sz w:val="18"/>
                <w:lang w:val="fr-CH"/>
              </w:rPr>
              <w:t>1 790</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z w:val="18"/>
                <w:lang w:val="fr-CH"/>
              </w:rPr>
            </w:pPr>
            <w:r>
              <w:rPr>
                <w:b/>
                <w:bCs/>
                <w:sz w:val="18"/>
                <w:lang w:val="fr-CH"/>
              </w:rPr>
              <w:t>Région Sud-Est</w:t>
            </w:r>
          </w:p>
        </w:tc>
        <w:tc>
          <w:tcPr>
            <w:tcW w:w="699" w:type="dxa"/>
            <w:gridSpan w:val="2"/>
            <w:tcBorders>
              <w:left w:val="nil"/>
              <w:bottom w:val="nil"/>
              <w:right w:val="nil"/>
            </w:tcBorders>
          </w:tcPr>
          <w:p w:rsidR="00000000" w:rsidRDefault="00000000">
            <w:pPr>
              <w:spacing w:before="40" w:after="40"/>
              <w:jc w:val="center"/>
              <w:rPr>
                <w:bCs/>
                <w:snapToGrid w:val="0"/>
                <w:sz w:val="18"/>
                <w:lang w:val="fr-CH"/>
              </w:rPr>
            </w:pPr>
            <w:r>
              <w:rPr>
                <w:bCs/>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270 998</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38 125</w:t>
            </w:r>
          </w:p>
        </w:tc>
        <w:tc>
          <w:tcPr>
            <w:tcW w:w="891"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220 960</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139 642</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81 318</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9 833</w:t>
            </w:r>
          </w:p>
        </w:tc>
        <w:tc>
          <w:tcPr>
            <w:tcW w:w="723"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2 080</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bCs/>
                <w:snapToGrid w:val="0"/>
                <w:sz w:val="18"/>
                <w:lang w:val="fr-CH"/>
              </w:rPr>
            </w:pPr>
            <w:r>
              <w:rPr>
                <w:bCs/>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260 579</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37 810</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210 834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135 738</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75 096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9 940</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1 995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54 886</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8 565</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41 507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23 677</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17 830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4 417</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397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Minas Gerais</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49 699</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8 877</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36 707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21 691</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15 016</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3 646</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469</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50 802</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10 682</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36 633</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23 517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13 116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2 994</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493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6 081</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835</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4 616</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1 944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2 672</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509</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121</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Espírito Santo</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5 811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972</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4 378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1 805</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2 573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338</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123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5 597</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1 039</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4 137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1 747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2 390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304</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117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24 692</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3 380</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20 198</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8 781</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11 417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861</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253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Rio de Janeiro</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23 253</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3 498</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18 627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8 166</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10 461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765</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363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21 443</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3 463</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16 417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7 237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9 180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1 219</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344</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213 968</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28 086</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178 864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119 555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59 309</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5 999</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1 019</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São Paulo</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192 235</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24 778</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161 248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107 980</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53 268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5 084</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1 125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182 737</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22 626</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153 647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103 237</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50 410</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5 423</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1 041</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bCs/>
                <w:snapToGrid w:val="0"/>
                <w:sz w:val="18"/>
                <w:lang w:val="fr-CH"/>
              </w:rPr>
            </w:pPr>
            <w:r>
              <w:rPr>
                <w:bCs/>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90 087</w:t>
            </w:r>
          </w:p>
        </w:tc>
        <w:tc>
          <w:tcPr>
            <w:tcW w:w="1024"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11 162</w:t>
            </w:r>
          </w:p>
        </w:tc>
        <w:tc>
          <w:tcPr>
            <w:tcW w:w="891"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75 976</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36 707</w:t>
            </w:r>
          </w:p>
        </w:tc>
        <w:tc>
          <w:tcPr>
            <w:tcW w:w="1162"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39 269</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2 256</w:t>
            </w:r>
          </w:p>
        </w:tc>
        <w:tc>
          <w:tcPr>
            <w:tcW w:w="723"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693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b/>
                <w:bCs/>
                <w:sz w:val="18"/>
                <w:lang w:val="fr-CH"/>
              </w:rPr>
            </w:pPr>
            <w:r>
              <w:rPr>
                <w:b/>
                <w:bCs/>
                <w:sz w:val="18"/>
                <w:lang w:val="fr-CH"/>
              </w:rPr>
              <w:t>Región Sud</w:t>
            </w:r>
          </w:p>
        </w:tc>
        <w:tc>
          <w:tcPr>
            <w:tcW w:w="699" w:type="dxa"/>
            <w:gridSpan w:val="2"/>
            <w:tcBorders>
              <w:left w:val="nil"/>
              <w:bottom w:val="nil"/>
              <w:right w:val="nil"/>
            </w:tcBorders>
          </w:tcPr>
          <w:p w:rsidR="00000000" w:rsidRDefault="00000000">
            <w:pPr>
              <w:spacing w:before="40" w:after="40"/>
              <w:jc w:val="center"/>
              <w:rPr>
                <w:bCs/>
                <w:snapToGrid w:val="0"/>
                <w:sz w:val="18"/>
                <w:lang w:val="fr-CH"/>
              </w:rPr>
            </w:pPr>
            <w:r>
              <w:rPr>
                <w:bCs/>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89 819</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12 867</w:t>
            </w:r>
          </w:p>
        </w:tc>
        <w:tc>
          <w:tcPr>
            <w:tcW w:w="891"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73 640</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34 445</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39 195</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2 509</w:t>
            </w:r>
          </w:p>
        </w:tc>
        <w:tc>
          <w:tcPr>
            <w:tcW w:w="723"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803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bCs/>
                <w:snapToGrid w:val="0"/>
                <w:sz w:val="18"/>
                <w:lang w:val="fr-CH"/>
              </w:rPr>
            </w:pPr>
            <w:r>
              <w:rPr>
                <w:bCs/>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86 628</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6 315</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77 049</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38 136</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38 913</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2 469</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795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27 698</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5 785</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20 882</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11 035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9 847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763</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268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Paraná</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30 164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7 555</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21 468</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11 461</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10 007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787</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354</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28 591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2 104</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25 476</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15 815</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9 661</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682</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329</w:t>
            </w:r>
          </w:p>
        </w:tc>
      </w:tr>
      <w:tr w:rsidR="00000000">
        <w:tblPrEx>
          <w:tblCellMar>
            <w:top w:w="0" w:type="dxa"/>
            <w:bottom w:w="0" w:type="dxa"/>
          </w:tblCellMar>
        </w:tblPrEx>
        <w:trPr>
          <w:gridBefore w:val="1"/>
          <w:wBefore w:w="71" w:type="dxa"/>
          <w:cantSplit/>
          <w:trHeight w:val="192"/>
          <w:tblHeader/>
          <w:jc w:val="center"/>
        </w:trPr>
        <w:tc>
          <w:tcPr>
            <w:tcW w:w="9341" w:type="dxa"/>
            <w:gridSpan w:val="18"/>
            <w:tcBorders>
              <w:top w:val="nil"/>
              <w:left w:val="nil"/>
              <w:bottom w:val="nil"/>
              <w:right w:val="nil"/>
            </w:tcBorders>
          </w:tcPr>
          <w:p w:rsidR="00000000" w:rsidRDefault="00000000">
            <w:pPr>
              <w:keepNext/>
              <w:spacing w:before="40" w:after="120"/>
              <w:jc w:val="center"/>
              <w:rPr>
                <w:snapToGrid w:val="0"/>
                <w:sz w:val="18"/>
                <w:lang w:val="fr-CH"/>
              </w:rPr>
            </w:pPr>
            <w:r>
              <w:rPr>
                <w:bCs/>
                <w:sz w:val="20"/>
                <w:lang w:val="fr-CH"/>
              </w:rPr>
              <w:t xml:space="preserve">TABLEAU 32 </w:t>
            </w:r>
            <w:r>
              <w:rPr>
                <w:bCs/>
                <w:i/>
                <w:iCs/>
                <w:sz w:val="20"/>
                <w:lang w:val="fr-CH"/>
              </w:rPr>
              <w:t>(suite)</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fr-CH"/>
              </w:rPr>
            </w:pPr>
            <w:r>
              <w:rPr>
                <w:i/>
                <w:iCs/>
                <w:sz w:val="18"/>
                <w:lang w:val="fr-CH"/>
              </w:rPr>
              <w:t>Régions et Etats</w:t>
            </w:r>
          </w:p>
        </w:tc>
        <w:tc>
          <w:tcPr>
            <w:tcW w:w="698"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fr-CH"/>
              </w:rPr>
            </w:pPr>
            <w:r>
              <w:rPr>
                <w:i/>
                <w:iCs/>
                <w:sz w:val="18"/>
                <w:lang w:val="fr-CH"/>
              </w:rPr>
              <w:t>Année</w:t>
            </w:r>
          </w:p>
        </w:tc>
        <w:tc>
          <w:tcPr>
            <w:tcW w:w="6706" w:type="dxa"/>
            <w:gridSpan w:val="14"/>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Nombre d’accidents ayant donné lieu à règlement</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871" w:type="dxa"/>
            <w:gridSpan w:val="2"/>
            <w:vMerge w:val="restart"/>
            <w:tcBorders>
              <w:top w:val="single" w:sz="4" w:space="0" w:color="auto"/>
              <w:left w:val="nil"/>
              <w:right w:val="nil"/>
            </w:tcBorders>
            <w:vAlign w:val="center"/>
          </w:tcPr>
          <w:p w:rsidR="00000000" w:rsidRDefault="00000000">
            <w:pPr>
              <w:spacing w:before="40" w:after="40"/>
              <w:jc w:val="center"/>
              <w:rPr>
                <w:i/>
                <w:iCs/>
                <w:sz w:val="18"/>
                <w:lang w:val="fr-CH"/>
              </w:rPr>
            </w:pPr>
            <w:r>
              <w:rPr>
                <w:i/>
                <w:iCs/>
                <w:sz w:val="18"/>
                <w:lang w:val="fr-CH"/>
              </w:rPr>
              <w:t>Total</w:t>
            </w:r>
          </w:p>
        </w:tc>
        <w:tc>
          <w:tcPr>
            <w:tcW w:w="5835" w:type="dxa"/>
            <w:gridSpan w:val="12"/>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Résultats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698"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871" w:type="dxa"/>
            <w:gridSpan w:val="2"/>
            <w:vMerge/>
            <w:tcBorders>
              <w:left w:val="nil"/>
              <w:right w:val="nil"/>
            </w:tcBorders>
            <w:vAlign w:val="center"/>
          </w:tcPr>
          <w:p w:rsidR="00000000" w:rsidRDefault="00000000">
            <w:pPr>
              <w:spacing w:before="40" w:after="40"/>
              <w:jc w:val="center"/>
              <w:rPr>
                <w:bCs/>
                <w:i/>
                <w:iCs/>
                <w:snapToGrid w:val="0"/>
                <w:sz w:val="18"/>
                <w:lang w:val="fr-CH"/>
              </w:rPr>
            </w:pPr>
          </w:p>
        </w:tc>
        <w:tc>
          <w:tcPr>
            <w:tcW w:w="1024" w:type="dxa"/>
            <w:gridSpan w:val="2"/>
            <w:vMerge w:val="restart"/>
            <w:tcBorders>
              <w:left w:val="nil"/>
              <w:right w:val="nil"/>
            </w:tcBorders>
            <w:vAlign w:val="center"/>
          </w:tcPr>
          <w:p w:rsidR="00000000" w:rsidRDefault="00000000">
            <w:pPr>
              <w:spacing w:before="40" w:after="40"/>
              <w:jc w:val="center"/>
              <w:rPr>
                <w:i/>
                <w:iCs/>
                <w:sz w:val="18"/>
                <w:lang w:val="fr-CH"/>
              </w:rPr>
            </w:pPr>
            <w:r>
              <w:rPr>
                <w:i/>
                <w:iCs/>
                <w:snapToGrid w:val="0"/>
                <w:sz w:val="18"/>
                <w:lang w:val="fr-CH"/>
              </w:rPr>
              <w:t>Assistance médicale</w:t>
            </w:r>
          </w:p>
        </w:tc>
        <w:tc>
          <w:tcPr>
            <w:tcW w:w="3066" w:type="dxa"/>
            <w:gridSpan w:val="6"/>
            <w:tcBorders>
              <w:top w:val="nil"/>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Incapacité temporaire</w:t>
            </w:r>
          </w:p>
        </w:tc>
        <w:tc>
          <w:tcPr>
            <w:tcW w:w="1017" w:type="dxa"/>
            <w:gridSpan w:val="2"/>
            <w:vMerge w:val="restart"/>
            <w:tcBorders>
              <w:left w:val="nil"/>
              <w:right w:val="nil"/>
            </w:tcBorders>
            <w:vAlign w:val="center"/>
          </w:tcPr>
          <w:p w:rsidR="00000000" w:rsidRDefault="00000000">
            <w:pPr>
              <w:spacing w:before="40" w:after="40"/>
              <w:jc w:val="center"/>
              <w:rPr>
                <w:i/>
                <w:iCs/>
                <w:sz w:val="18"/>
                <w:lang w:val="fr-CH"/>
              </w:rPr>
            </w:pPr>
            <w:r>
              <w:rPr>
                <w:i/>
                <w:iCs/>
                <w:snapToGrid w:val="0"/>
                <w:sz w:val="18"/>
                <w:lang w:val="fr-CH"/>
              </w:rPr>
              <w:t>Handicap permanent</w:t>
            </w:r>
          </w:p>
        </w:tc>
        <w:tc>
          <w:tcPr>
            <w:tcW w:w="728" w:type="dxa"/>
            <w:gridSpan w:val="2"/>
            <w:vMerge w:val="restart"/>
            <w:tcBorders>
              <w:left w:val="nil"/>
              <w:right w:val="nil"/>
            </w:tcBorders>
            <w:vAlign w:val="center"/>
          </w:tcPr>
          <w:p w:rsidR="00000000" w:rsidRDefault="00000000">
            <w:pPr>
              <w:spacing w:before="40" w:after="40"/>
              <w:jc w:val="center"/>
              <w:rPr>
                <w:i/>
                <w:iCs/>
                <w:sz w:val="18"/>
                <w:lang w:val="fr-CH"/>
              </w:rPr>
            </w:pPr>
            <w:r>
              <w:rPr>
                <w:i/>
                <w:iCs/>
                <w:snapToGrid w:val="0"/>
                <w:sz w:val="18"/>
                <w:lang w:val="fr-CH"/>
              </w:rPr>
              <w:t>Décès</w:t>
            </w:r>
          </w:p>
        </w:tc>
      </w:tr>
      <w:tr w:rsidR="00000000">
        <w:tblPrEx>
          <w:tblCellMar>
            <w:top w:w="0" w:type="dxa"/>
            <w:bottom w:w="0" w:type="dxa"/>
          </w:tblCellMar>
        </w:tblPrEx>
        <w:trPr>
          <w:gridBefore w:val="1"/>
          <w:wBefore w:w="71" w:type="dxa"/>
          <w:cantSplit/>
          <w:trHeight w:val="216"/>
          <w:tblHeader/>
          <w:jc w:val="center"/>
        </w:trPr>
        <w:tc>
          <w:tcPr>
            <w:tcW w:w="193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69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871"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1024"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887" w:type="dxa"/>
            <w:gridSpan w:val="2"/>
            <w:tcBorders>
              <w:left w:val="nil"/>
              <w:bottom w:val="single" w:sz="4" w:space="0" w:color="auto"/>
              <w:right w:val="nil"/>
            </w:tcBorders>
            <w:vAlign w:val="center"/>
          </w:tcPr>
          <w:p w:rsidR="00000000" w:rsidRDefault="00000000">
            <w:pPr>
              <w:spacing w:before="40" w:after="40"/>
              <w:jc w:val="center"/>
              <w:rPr>
                <w:i/>
                <w:iCs/>
                <w:sz w:val="18"/>
                <w:lang w:val="fr-CH"/>
              </w:rPr>
            </w:pPr>
            <w:r>
              <w:rPr>
                <w:i/>
                <w:iCs/>
                <w:sz w:val="18"/>
                <w:lang w:val="fr-CH"/>
              </w:rPr>
              <w:t>Total</w:t>
            </w:r>
          </w:p>
        </w:tc>
        <w:tc>
          <w:tcPr>
            <w:tcW w:w="1017" w:type="dxa"/>
            <w:gridSpan w:val="2"/>
            <w:tcBorders>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Moins de 15 jours</w:t>
            </w:r>
          </w:p>
        </w:tc>
        <w:tc>
          <w:tcPr>
            <w:tcW w:w="1162" w:type="dxa"/>
            <w:gridSpan w:val="2"/>
            <w:tcBorders>
              <w:left w:val="nil"/>
              <w:bottom w:val="single" w:sz="4" w:space="0" w:color="auto"/>
              <w:right w:val="nil"/>
            </w:tcBorders>
            <w:vAlign w:val="center"/>
          </w:tcPr>
          <w:p w:rsidR="00000000" w:rsidRDefault="00000000">
            <w:pPr>
              <w:spacing w:before="40" w:after="40"/>
              <w:jc w:val="center"/>
              <w:rPr>
                <w:i/>
                <w:iCs/>
                <w:sz w:val="18"/>
                <w:lang w:val="fr-CH"/>
              </w:rPr>
            </w:pPr>
            <w:r>
              <w:rPr>
                <w:i/>
                <w:iCs/>
                <w:snapToGrid w:val="0"/>
                <w:sz w:val="18"/>
                <w:lang w:val="fr-CH"/>
              </w:rPr>
              <w:t>Plus de 15 jours</w:t>
            </w:r>
          </w:p>
        </w:tc>
        <w:tc>
          <w:tcPr>
            <w:tcW w:w="1017"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c>
          <w:tcPr>
            <w:tcW w:w="728" w:type="dxa"/>
            <w:gridSpan w:val="2"/>
            <w:vMerge/>
            <w:tcBorders>
              <w:left w:val="nil"/>
              <w:bottom w:val="single" w:sz="4" w:space="0" w:color="auto"/>
              <w:right w:val="nil"/>
            </w:tcBorders>
            <w:vAlign w:val="center"/>
          </w:tcPr>
          <w:p w:rsidR="00000000" w:rsidRDefault="00000000">
            <w:pPr>
              <w:spacing w:before="40" w:after="40"/>
              <w:jc w:val="center"/>
              <w:rPr>
                <w:bCs/>
                <w:i/>
                <w:iCs/>
                <w:snapToGrid w:val="0"/>
                <w:sz w:val="18"/>
                <w:lang w:val="fr-CH"/>
              </w:rPr>
            </w:pP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keepNext/>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keepNext/>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23 577</w:t>
            </w:r>
          </w:p>
        </w:tc>
        <w:tc>
          <w:tcPr>
            <w:tcW w:w="1024"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2 466</w:t>
            </w:r>
          </w:p>
        </w:tc>
        <w:tc>
          <w:tcPr>
            <w:tcW w:w="891"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20 377</w:t>
            </w:r>
          </w:p>
        </w:tc>
        <w:tc>
          <w:tcPr>
            <w:tcW w:w="101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10 557</w:t>
            </w:r>
          </w:p>
        </w:tc>
        <w:tc>
          <w:tcPr>
            <w:tcW w:w="1162"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9 820</w:t>
            </w:r>
          </w:p>
        </w:tc>
        <w:tc>
          <w:tcPr>
            <w:tcW w:w="1017"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524</w:t>
            </w:r>
          </w:p>
        </w:tc>
        <w:tc>
          <w:tcPr>
            <w:tcW w:w="723" w:type="dxa"/>
            <w:gridSpan w:val="2"/>
            <w:tcBorders>
              <w:top w:val="single" w:sz="4" w:space="0" w:color="auto"/>
              <w:left w:val="nil"/>
              <w:right w:val="nil"/>
            </w:tcBorders>
          </w:tcPr>
          <w:p w:rsidR="00000000" w:rsidRDefault="00000000">
            <w:pPr>
              <w:keepNext/>
              <w:spacing w:before="40" w:after="40"/>
              <w:ind w:right="170"/>
              <w:jc w:val="right"/>
              <w:rPr>
                <w:snapToGrid w:val="0"/>
                <w:sz w:val="18"/>
                <w:lang w:val="fr-CH"/>
              </w:rPr>
            </w:pPr>
            <w:r>
              <w:rPr>
                <w:snapToGrid w:val="0"/>
                <w:sz w:val="18"/>
                <w:lang w:val="fr-CH"/>
              </w:rPr>
              <w:t>210</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keepNext/>
              <w:spacing w:before="40" w:after="40"/>
              <w:rPr>
                <w:snapToGrid w:val="0"/>
                <w:sz w:val="18"/>
                <w:lang w:val="fr-CH"/>
              </w:rPr>
            </w:pPr>
            <w:r>
              <w:rPr>
                <w:snapToGrid w:val="0"/>
                <w:sz w:val="18"/>
                <w:lang w:val="fr-CH"/>
              </w:rPr>
              <w:t>Santa Catarina</w:t>
            </w:r>
          </w:p>
        </w:tc>
        <w:tc>
          <w:tcPr>
            <w:tcW w:w="699" w:type="dxa"/>
            <w:gridSpan w:val="2"/>
            <w:tcBorders>
              <w:left w:val="nil"/>
              <w:bottom w:val="nil"/>
              <w:right w:val="nil"/>
            </w:tcBorders>
          </w:tcPr>
          <w:p w:rsidR="00000000" w:rsidRDefault="00000000">
            <w:pPr>
              <w:keepNext/>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24 261</w:t>
            </w:r>
          </w:p>
        </w:tc>
        <w:tc>
          <w:tcPr>
            <w:tcW w:w="1024"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2 742</w:t>
            </w:r>
          </w:p>
        </w:tc>
        <w:tc>
          <w:tcPr>
            <w:tcW w:w="891"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20 791</w:t>
            </w:r>
          </w:p>
        </w:tc>
        <w:tc>
          <w:tcPr>
            <w:tcW w:w="1017"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11 212</w:t>
            </w:r>
          </w:p>
        </w:tc>
        <w:tc>
          <w:tcPr>
            <w:tcW w:w="1162"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9 579</w:t>
            </w:r>
          </w:p>
        </w:tc>
        <w:tc>
          <w:tcPr>
            <w:tcW w:w="1017"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510</w:t>
            </w:r>
          </w:p>
        </w:tc>
        <w:tc>
          <w:tcPr>
            <w:tcW w:w="723" w:type="dxa"/>
            <w:gridSpan w:val="2"/>
            <w:tcBorders>
              <w:left w:val="nil"/>
              <w:bottom w:val="nil"/>
              <w:right w:val="nil"/>
            </w:tcBorders>
          </w:tcPr>
          <w:p w:rsidR="00000000" w:rsidRDefault="00000000">
            <w:pPr>
              <w:keepNext/>
              <w:spacing w:before="40" w:after="40"/>
              <w:ind w:right="170"/>
              <w:jc w:val="right"/>
              <w:rPr>
                <w:snapToGrid w:val="0"/>
                <w:sz w:val="18"/>
                <w:lang w:val="fr-CH"/>
              </w:rPr>
            </w:pPr>
            <w:r>
              <w:rPr>
                <w:snapToGrid w:val="0"/>
                <w:sz w:val="18"/>
                <w:lang w:val="fr-CH"/>
              </w:rPr>
              <w:t>218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keepNext/>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keepNext/>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23 413</w:t>
            </w:r>
          </w:p>
        </w:tc>
        <w:tc>
          <w:tcPr>
            <w:tcW w:w="1024"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1 485</w:t>
            </w:r>
          </w:p>
        </w:tc>
        <w:tc>
          <w:tcPr>
            <w:tcW w:w="891"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21 128</w:t>
            </w:r>
          </w:p>
        </w:tc>
        <w:tc>
          <w:tcPr>
            <w:tcW w:w="101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10 990</w:t>
            </w:r>
          </w:p>
        </w:tc>
        <w:tc>
          <w:tcPr>
            <w:tcW w:w="1162"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10 138</w:t>
            </w:r>
          </w:p>
        </w:tc>
        <w:tc>
          <w:tcPr>
            <w:tcW w:w="1017"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573</w:t>
            </w:r>
          </w:p>
        </w:tc>
        <w:tc>
          <w:tcPr>
            <w:tcW w:w="723" w:type="dxa"/>
            <w:gridSpan w:val="2"/>
            <w:tcBorders>
              <w:top w:val="nil"/>
              <w:left w:val="nil"/>
              <w:bottom w:val="single" w:sz="4" w:space="0" w:color="auto"/>
              <w:right w:val="nil"/>
            </w:tcBorders>
          </w:tcPr>
          <w:p w:rsidR="00000000" w:rsidRDefault="00000000">
            <w:pPr>
              <w:keepNext/>
              <w:spacing w:before="40" w:after="40"/>
              <w:ind w:right="170"/>
              <w:jc w:val="right"/>
              <w:rPr>
                <w:snapToGrid w:val="0"/>
                <w:sz w:val="18"/>
                <w:lang w:val="fr-CH"/>
              </w:rPr>
            </w:pPr>
            <w:r>
              <w:rPr>
                <w:snapToGrid w:val="0"/>
                <w:sz w:val="18"/>
                <w:lang w:val="fr-CH"/>
              </w:rPr>
              <w:t>227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38 812</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2 911</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34 717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15 115</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19 602</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969</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215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Rio Grande do Sul</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35 394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2 570</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31 381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11 772</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19 609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1 212</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231</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34 624</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2 726</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30 445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11 331</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19 114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1 214</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239</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bCs/>
                <w:snapToGrid w:val="0"/>
                <w:sz w:val="18"/>
                <w:lang w:val="fr-CH"/>
              </w:rPr>
            </w:pPr>
            <w:r>
              <w:rPr>
                <w:bCs/>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14 312</w:t>
            </w:r>
          </w:p>
        </w:tc>
        <w:tc>
          <w:tcPr>
            <w:tcW w:w="1024"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611</w:t>
            </w:r>
          </w:p>
        </w:tc>
        <w:tc>
          <w:tcPr>
            <w:tcW w:w="891"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12 425</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4 814</w:t>
            </w:r>
          </w:p>
        </w:tc>
        <w:tc>
          <w:tcPr>
            <w:tcW w:w="1162"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7 611</w:t>
            </w:r>
          </w:p>
        </w:tc>
        <w:tc>
          <w:tcPr>
            <w:tcW w:w="1017"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967</w:t>
            </w:r>
          </w:p>
        </w:tc>
        <w:tc>
          <w:tcPr>
            <w:tcW w:w="723" w:type="dxa"/>
            <w:gridSpan w:val="2"/>
            <w:tcBorders>
              <w:top w:val="single" w:sz="4" w:space="0" w:color="auto"/>
              <w:left w:val="nil"/>
              <w:right w:val="nil"/>
            </w:tcBorders>
          </w:tcPr>
          <w:p w:rsidR="00000000" w:rsidRDefault="00000000">
            <w:pPr>
              <w:spacing w:before="40" w:after="40"/>
              <w:ind w:right="170"/>
              <w:jc w:val="right"/>
              <w:rPr>
                <w:bCs/>
                <w:snapToGrid w:val="0"/>
                <w:sz w:val="18"/>
                <w:lang w:val="fr-CH"/>
              </w:rPr>
            </w:pPr>
            <w:r>
              <w:rPr>
                <w:bCs/>
                <w:snapToGrid w:val="0"/>
                <w:sz w:val="18"/>
                <w:lang w:val="fr-CH"/>
              </w:rPr>
              <w:t>309</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z w:val="18"/>
                <w:lang w:val="fr-CH"/>
              </w:rPr>
            </w:pPr>
            <w:r>
              <w:rPr>
                <w:b/>
                <w:bCs/>
                <w:sz w:val="18"/>
                <w:lang w:val="fr-CH"/>
              </w:rPr>
              <w:t>Région Centre-Ouest</w:t>
            </w:r>
          </w:p>
        </w:tc>
        <w:tc>
          <w:tcPr>
            <w:tcW w:w="699" w:type="dxa"/>
            <w:gridSpan w:val="2"/>
            <w:tcBorders>
              <w:left w:val="nil"/>
              <w:bottom w:val="nil"/>
              <w:right w:val="nil"/>
            </w:tcBorders>
          </w:tcPr>
          <w:p w:rsidR="00000000" w:rsidRDefault="00000000">
            <w:pPr>
              <w:spacing w:before="40" w:after="40"/>
              <w:jc w:val="center"/>
              <w:rPr>
                <w:bCs/>
                <w:snapToGrid w:val="0"/>
                <w:sz w:val="18"/>
                <w:lang w:val="fr-CH"/>
              </w:rPr>
            </w:pPr>
            <w:r>
              <w:rPr>
                <w:bCs/>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14 652</w:t>
            </w:r>
          </w:p>
        </w:tc>
        <w:tc>
          <w:tcPr>
            <w:tcW w:w="1024"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684</w:t>
            </w:r>
          </w:p>
        </w:tc>
        <w:tc>
          <w:tcPr>
            <w:tcW w:w="891"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12 540</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4 548</w:t>
            </w:r>
          </w:p>
        </w:tc>
        <w:tc>
          <w:tcPr>
            <w:tcW w:w="1162"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7 992</w:t>
            </w:r>
          </w:p>
        </w:tc>
        <w:tc>
          <w:tcPr>
            <w:tcW w:w="1017"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1 002</w:t>
            </w:r>
          </w:p>
        </w:tc>
        <w:tc>
          <w:tcPr>
            <w:tcW w:w="723" w:type="dxa"/>
            <w:gridSpan w:val="2"/>
            <w:tcBorders>
              <w:left w:val="nil"/>
              <w:bottom w:val="nil"/>
              <w:right w:val="nil"/>
            </w:tcBorders>
          </w:tcPr>
          <w:p w:rsidR="00000000" w:rsidRDefault="00000000">
            <w:pPr>
              <w:spacing w:before="40" w:after="40"/>
              <w:ind w:right="170"/>
              <w:jc w:val="right"/>
              <w:rPr>
                <w:bCs/>
                <w:snapToGrid w:val="0"/>
                <w:sz w:val="18"/>
                <w:lang w:val="fr-CH"/>
              </w:rPr>
            </w:pPr>
            <w:r>
              <w:rPr>
                <w:bCs/>
                <w:snapToGrid w:val="0"/>
                <w:sz w:val="18"/>
                <w:lang w:val="fr-CH"/>
              </w:rPr>
              <w:t>426</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bCs/>
                <w:snapToGrid w:val="0"/>
                <w:sz w:val="18"/>
                <w:lang w:val="fr-CH"/>
              </w:rPr>
            </w:pPr>
            <w:r>
              <w:rPr>
                <w:bCs/>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14 501</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686</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12 477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4 116</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8 361</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941</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bCs/>
                <w:snapToGrid w:val="0"/>
                <w:sz w:val="18"/>
                <w:lang w:val="fr-CH"/>
              </w:rPr>
            </w:pPr>
            <w:r>
              <w:rPr>
                <w:bCs/>
                <w:snapToGrid w:val="0"/>
                <w:sz w:val="18"/>
                <w:lang w:val="fr-CH"/>
              </w:rPr>
              <w:t>397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3 211</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52</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2 914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1 096</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1 818</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179</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66</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Mato Grosso do Sul</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3 095</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48</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2 783</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884</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1 899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186</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78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3 290</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71</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2 904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772</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2 132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252</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63</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3 147</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177</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2 684</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1 124</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1 560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170</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116</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Mato Grosso</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3 484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257</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2 919</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988</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1 931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171</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137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3 278</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255</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2 734</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809</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1 925</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161</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128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5 566</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277</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4 867</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2 142</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2 725</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337</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85</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Goiás</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5 894</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287</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5 067</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2 237</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2 830</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396</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144</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5 927</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255</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5 142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2 150</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2 992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402</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128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2 388</w:t>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105</w:t>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1 960</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452</w:t>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1 508</w:t>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281</w:t>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t>42</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napToGrid w:val="0"/>
                <w:sz w:val="18"/>
                <w:lang w:val="fr-CH"/>
              </w:rPr>
              <w:t>Distrito Federal</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2 179</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92</w:t>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1 771</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439</w:t>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1 332</w:t>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249</w:t>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67</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2 006</w:t>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105</w:t>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1 697</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385</w:t>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1 312</w:t>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126</w:t>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t>78</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single" w:sz="4" w:space="0" w:color="auto"/>
              <w:left w:val="nil"/>
              <w:right w:val="nil"/>
            </w:tcBorders>
          </w:tcPr>
          <w:p w:rsidR="00000000" w:rsidRDefault="00000000">
            <w:pPr>
              <w:spacing w:before="40" w:after="40"/>
              <w:rPr>
                <w:snapToGrid w:val="0"/>
                <w:sz w:val="18"/>
                <w:lang w:val="fr-CH"/>
              </w:rPr>
            </w:pPr>
          </w:p>
        </w:tc>
        <w:tc>
          <w:tcPr>
            <w:tcW w:w="699" w:type="dxa"/>
            <w:gridSpan w:val="2"/>
            <w:tcBorders>
              <w:top w:val="single" w:sz="4" w:space="0" w:color="auto"/>
              <w:left w:val="nil"/>
              <w:right w:val="nil"/>
            </w:tcBorders>
          </w:tcPr>
          <w:p w:rsidR="00000000" w:rsidRDefault="00000000">
            <w:pPr>
              <w:spacing w:before="40" w:after="40"/>
              <w:jc w:val="center"/>
              <w:rPr>
                <w:snapToGrid w:val="0"/>
                <w:sz w:val="18"/>
                <w:lang w:val="fr-CH"/>
              </w:rPr>
            </w:pPr>
            <w:r>
              <w:rPr>
                <w:snapToGrid w:val="0"/>
                <w:sz w:val="18"/>
                <w:lang w:val="fr-CH"/>
              </w:rPr>
              <w:t>1997</w:t>
            </w:r>
          </w:p>
        </w:tc>
        <w:tc>
          <w:tcPr>
            <w:tcW w:w="870"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024"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91"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162"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p>
        </w:tc>
        <w:tc>
          <w:tcPr>
            <w:tcW w:w="1017"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723" w:type="dxa"/>
            <w:gridSpan w:val="2"/>
            <w:tcBorders>
              <w:top w:val="single" w:sz="4" w:space="0" w:color="auto"/>
              <w:left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left w:val="nil"/>
              <w:bottom w:val="nil"/>
              <w:right w:val="nil"/>
            </w:tcBorders>
          </w:tcPr>
          <w:p w:rsidR="00000000" w:rsidRDefault="00000000">
            <w:pPr>
              <w:spacing w:before="40" w:after="40"/>
              <w:rPr>
                <w:snapToGrid w:val="0"/>
                <w:sz w:val="18"/>
                <w:lang w:val="fr-CH"/>
              </w:rPr>
            </w:pPr>
            <w:r>
              <w:rPr>
                <w:sz w:val="18"/>
                <w:lang w:val="fr-CH"/>
              </w:rPr>
              <w:t>Non précisé</w:t>
            </w:r>
          </w:p>
        </w:tc>
        <w:tc>
          <w:tcPr>
            <w:tcW w:w="699" w:type="dxa"/>
            <w:gridSpan w:val="2"/>
            <w:tcBorders>
              <w:left w:val="nil"/>
              <w:bottom w:val="nil"/>
              <w:right w:val="nil"/>
            </w:tcBorders>
          </w:tcPr>
          <w:p w:rsidR="00000000" w:rsidRDefault="00000000">
            <w:pPr>
              <w:spacing w:before="40" w:after="40"/>
              <w:jc w:val="center"/>
              <w:rPr>
                <w:snapToGrid w:val="0"/>
                <w:sz w:val="18"/>
                <w:lang w:val="fr-CH"/>
              </w:rPr>
            </w:pPr>
            <w:r>
              <w:rPr>
                <w:snapToGrid w:val="0"/>
                <w:sz w:val="18"/>
                <w:lang w:val="fr-CH"/>
              </w:rPr>
              <w:t>1998</w:t>
            </w:r>
          </w:p>
        </w:tc>
        <w:tc>
          <w:tcPr>
            <w:tcW w:w="870"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w:t>
            </w:r>
          </w:p>
        </w:tc>
        <w:tc>
          <w:tcPr>
            <w:tcW w:w="1024"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91"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162"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017"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723" w:type="dxa"/>
            <w:gridSpan w:val="2"/>
            <w:tcBorders>
              <w:left w:val="nil"/>
              <w:bottom w:val="nil"/>
              <w:right w:val="nil"/>
            </w:tcBorders>
          </w:tcPr>
          <w:p w:rsidR="00000000" w:rsidRDefault="00000000">
            <w:pPr>
              <w:spacing w:before="40" w:after="40"/>
              <w:ind w:right="170"/>
              <w:jc w:val="right"/>
              <w:rPr>
                <w:snapToGrid w:val="0"/>
                <w:sz w:val="18"/>
                <w:lang w:val="fr-CH"/>
              </w:rPr>
            </w:pPr>
            <w:r>
              <w:rPr>
                <w:snapToGrid w:val="0"/>
                <w:sz w:val="18"/>
                <w:lang w:val="fr-CH"/>
              </w:rPr>
              <w:t>1</w:t>
            </w:r>
          </w:p>
        </w:tc>
      </w:tr>
      <w:tr w:rsidR="00000000">
        <w:tblPrEx>
          <w:tblCellMar>
            <w:top w:w="0" w:type="dxa"/>
            <w:bottom w:w="0" w:type="dxa"/>
          </w:tblCellMar>
        </w:tblPrEx>
        <w:trPr>
          <w:gridAfter w:val="1"/>
          <w:wAfter w:w="73" w:type="dxa"/>
          <w:cantSplit/>
          <w:trHeight w:val="155"/>
          <w:tblHeader/>
          <w:jc w:val="center"/>
        </w:trPr>
        <w:tc>
          <w:tcPr>
            <w:tcW w:w="1936" w:type="dxa"/>
            <w:gridSpan w:val="2"/>
            <w:tcBorders>
              <w:top w:val="nil"/>
              <w:left w:val="nil"/>
              <w:bottom w:val="single" w:sz="4" w:space="0" w:color="auto"/>
              <w:right w:val="nil"/>
            </w:tcBorders>
          </w:tcPr>
          <w:p w:rsidR="00000000" w:rsidRDefault="00000000">
            <w:pPr>
              <w:spacing w:before="40" w:after="40"/>
              <w:rPr>
                <w:snapToGrid w:val="0"/>
                <w:sz w:val="18"/>
                <w:lang w:val="fr-CH"/>
              </w:rPr>
            </w:pPr>
          </w:p>
        </w:tc>
        <w:tc>
          <w:tcPr>
            <w:tcW w:w="699" w:type="dxa"/>
            <w:gridSpan w:val="2"/>
            <w:tcBorders>
              <w:top w:val="nil"/>
              <w:left w:val="nil"/>
              <w:bottom w:val="single" w:sz="4" w:space="0" w:color="auto"/>
              <w:right w:val="nil"/>
            </w:tcBorders>
          </w:tcPr>
          <w:p w:rsidR="00000000" w:rsidRDefault="00000000">
            <w:pPr>
              <w:spacing w:before="40" w:after="40"/>
              <w:jc w:val="center"/>
              <w:rPr>
                <w:snapToGrid w:val="0"/>
                <w:sz w:val="18"/>
                <w:lang w:val="fr-CH"/>
              </w:rPr>
            </w:pPr>
            <w:r>
              <w:rPr>
                <w:snapToGrid w:val="0"/>
                <w:sz w:val="18"/>
                <w:lang w:val="fr-CH"/>
              </w:rPr>
              <w:t>1999</w:t>
            </w:r>
          </w:p>
        </w:tc>
        <w:tc>
          <w:tcPr>
            <w:tcW w:w="870"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024"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891"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162"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1017"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c>
          <w:tcPr>
            <w:tcW w:w="723" w:type="dxa"/>
            <w:gridSpan w:val="2"/>
            <w:tcBorders>
              <w:top w:val="nil"/>
              <w:left w:val="nil"/>
              <w:bottom w:val="single" w:sz="4" w:space="0" w:color="auto"/>
              <w:right w:val="nil"/>
            </w:tcBorders>
          </w:tcPr>
          <w:p w:rsidR="00000000" w:rsidRDefault="00000000">
            <w:pPr>
              <w:spacing w:before="40" w:after="40"/>
              <w:ind w:right="170"/>
              <w:jc w:val="right"/>
              <w:rPr>
                <w:snapToGrid w:val="0"/>
                <w:sz w:val="18"/>
                <w:lang w:val="fr-CH"/>
              </w:rPr>
            </w:pPr>
            <w:r>
              <w:rPr>
                <w:snapToGrid w:val="0"/>
                <w:sz w:val="18"/>
                <w:lang w:val="fr-CH"/>
              </w:rPr>
              <w:noBreakHyphen/>
            </w:r>
          </w:p>
        </w:tc>
      </w:tr>
    </w:tbl>
    <w:p w:rsidR="00000000" w:rsidRDefault="00000000">
      <w:pPr>
        <w:spacing w:before="80"/>
        <w:ind w:firstLine="567"/>
        <w:rPr>
          <w:bCs/>
          <w:snapToGrid w:val="0"/>
          <w:color w:val="000000"/>
          <w:kern w:val="2"/>
          <w:sz w:val="20"/>
          <w:u w:val="words"/>
          <w:lang w:val="fr-CH"/>
        </w:rPr>
      </w:pPr>
      <w:r>
        <w:rPr>
          <w:bCs/>
          <w:i/>
          <w:iCs/>
          <w:snapToGrid w:val="0"/>
          <w:kern w:val="2"/>
          <w:sz w:val="20"/>
          <w:lang w:val="fr-CH"/>
        </w:rPr>
        <w:t xml:space="preserve">Source : </w:t>
      </w:r>
      <w:r>
        <w:rPr>
          <w:bCs/>
          <w:snapToGrid w:val="0"/>
          <w:kern w:val="2"/>
          <w:sz w:val="20"/>
          <w:lang w:val="fr-CH"/>
        </w:rPr>
        <w:t>DATAPREV, SUB, CAT.</w:t>
      </w:r>
    </w:p>
    <w:p w:rsidR="00000000" w:rsidRDefault="00000000">
      <w:pPr>
        <w:ind w:firstLine="567"/>
        <w:rPr>
          <w:bCs/>
          <w:snapToGrid w:val="0"/>
          <w:kern w:val="2"/>
          <w:sz w:val="20"/>
          <w:lang w:val="fr-CH"/>
        </w:rPr>
      </w:pPr>
      <w:r>
        <w:rPr>
          <w:bCs/>
          <w:i/>
          <w:iCs/>
          <w:snapToGrid w:val="0"/>
          <w:kern w:val="2"/>
          <w:sz w:val="20"/>
          <w:lang w:val="fr-CH"/>
        </w:rPr>
        <w:t>Note :</w:t>
      </w:r>
      <w:r>
        <w:rPr>
          <w:bCs/>
          <w:snapToGrid w:val="0"/>
          <w:kern w:val="2"/>
          <w:sz w:val="20"/>
          <w:lang w:val="fr-CH"/>
        </w:rPr>
        <w:t xml:space="preserve"> Ces données sont incomplètes et sujettes à rectification.</w:t>
      </w:r>
    </w:p>
    <w:p w:rsidR="00000000" w:rsidRDefault="00000000">
      <w:pPr>
        <w:ind w:firstLine="567"/>
        <w:rPr>
          <w:b/>
          <w:bCs/>
          <w:sz w:val="20"/>
          <w:lang w:val="fr-CH"/>
        </w:rPr>
      </w:pPr>
    </w:p>
    <w:p w:rsidR="00000000" w:rsidRDefault="00000000">
      <w:pPr>
        <w:rPr>
          <w:lang w:val="fr-CH"/>
        </w:rPr>
      </w:pPr>
      <w:r>
        <w:rPr>
          <w:lang w:val="fr-CH"/>
        </w:rPr>
        <w:t>158.</w:t>
      </w:r>
      <w:r>
        <w:rPr>
          <w:lang w:val="fr-CH"/>
        </w:rPr>
        <w:tab/>
        <w:t>La législation brésilienne relative au repos hebdomadaire rémunéré a sa source dans la Constitution de 1988 et est constituée par la loi N° 605 /49 et le code du travail. Tous ces textes confèrent aux travailleurs le droit à un repos hebdomadaire rémunéré d'au moins 24 heures, le dimanche de préférence, quelle que soit l'activité considérée. Ils établissent en outre la liste des activités qui, pour des raisons techniques, ne doivent pas s'interrompre le dimanche, auquel cas une autorisation permanent de travailler le jour de repos est accordée. On peut citer à titre d'exemples à cet égard les entreprises laitières et les services portuaires. Dans ce type d'activités, les travailleurs doivent donc prendre leur repos un autre jour, dans le cadre d'un système de travail en équipes tournantes pour tous, conformément aux règles fixées par le décret N° 27 048 du 12 août 1949.</w:t>
      </w:r>
    </w:p>
    <w:p w:rsidR="00000000" w:rsidRDefault="00000000">
      <w:pPr>
        <w:rPr>
          <w:lang w:val="fr-CH"/>
        </w:rPr>
      </w:pPr>
    </w:p>
    <w:p w:rsidR="00000000" w:rsidRDefault="00000000">
      <w:pPr>
        <w:rPr>
          <w:lang w:val="fr-CH"/>
        </w:rPr>
      </w:pPr>
      <w:r>
        <w:rPr>
          <w:lang w:val="fr-CH"/>
        </w:rPr>
        <w:t>159.</w:t>
      </w:r>
      <w:r>
        <w:rPr>
          <w:lang w:val="fr-CH"/>
        </w:rPr>
        <w:tab/>
        <w:t>Avec le temps, cette liste a cessé de correspondre aux besoins effectifs, notamment ceux des "grandes surfaces" de commerce de détail, qui n'étaient pas mentionnées dans le décret susmentionné. Par ailleurs, dans les grands centres urbains, où les relations commerciales ont gagné en complexité, il est devenu manifeste que, pour l'ensemble de la société, certains établissements devaient rester ouverts le dimanche. C'est pour cette raison que le décret N° 99 467/90 a été adopté, afin que les commerces de détail puissent ouvrir le dimanche, sous réserve de convention collective ou accord à cet effet.</w:t>
      </w:r>
    </w:p>
    <w:p w:rsidR="00000000" w:rsidRDefault="00000000">
      <w:pPr>
        <w:rPr>
          <w:lang w:val="fr-CH"/>
        </w:rPr>
      </w:pPr>
      <w:r>
        <w:rPr>
          <w:lang w:val="fr-CH"/>
        </w:rPr>
        <w:t>160.</w:t>
      </w:r>
      <w:r>
        <w:rPr>
          <w:lang w:val="fr-CH"/>
        </w:rPr>
        <w:tab/>
        <w:t>Afin d'insuffler du dynamisme dans le commerce et de favoriser la création d'emplois dans le commerce de détail, le Gouvernement a adopté le 7 août 1997 la mesure provisoire N° 1 539-34, dont l'article 6 stipule que le travail du dimanche est autorisé dans le commerce de détail en général si les normes de protection du lieu de travail et les règles municipales régissant l'ouverture des commerces sont respectées. Cette mesure préserve les droits acquis des travailleurs (jour de repos de substitution, limitation du nombre total d'heures et périodes de reposa pendant la journée). D'autres éléments ont été laissés à l'appréciation des municipalités, par exemple les heures précises d'ouverture autorisées, respectant ainsi les droits conférés aux municipalités par la Constitution.</w:t>
      </w:r>
    </w:p>
    <w:p w:rsidR="00000000" w:rsidRDefault="00000000">
      <w:pPr>
        <w:rPr>
          <w:lang w:val="fr-CH"/>
        </w:rPr>
      </w:pPr>
    </w:p>
    <w:p w:rsidR="00000000" w:rsidRDefault="00000000">
      <w:pPr>
        <w:rPr>
          <w:lang w:val="fr-CH"/>
        </w:rPr>
      </w:pPr>
      <w:r>
        <w:rPr>
          <w:lang w:val="fr-CH"/>
        </w:rPr>
        <w:t>161.</w:t>
      </w:r>
      <w:r>
        <w:rPr>
          <w:lang w:val="fr-CH"/>
        </w:rPr>
        <w:tab/>
        <w:t>Lorsque la mesure provisoire </w:t>
      </w:r>
      <w:r>
        <w:rPr>
          <w:b/>
          <w:bCs/>
          <w:vertAlign w:val="superscript"/>
          <w:lang w:val="fr-CH"/>
        </w:rPr>
        <w:t>5</w:t>
      </w:r>
      <w:r>
        <w:rPr>
          <w:lang w:val="fr-CH"/>
        </w:rPr>
        <w:t xml:space="preserve"> N° 1539-35 du 4 septembre 1997 a été publiée, la Confédération des travailleurs du commerce de détail (CNTC) a contesté la légalité de ce texte devant la Cour suprême fédérale (STF), en faisant valoir que son article 6 était inconstitutionnel. Au stade préliminaire, la STF a suspendu les effets de la mesure en question par son arrêt N° 121 rendu le 25 septembre 1997 (ADIN 1675). La requête en inconstitutionnalité immédiate a été par la suite jugée irrégulière et l'ordonnance de référé qui avait été accordée a été annulée. Le Gouvernement fédéral, qui suivait les rebondissements judiciaires de l'affaire, a donc décidé de modifier la formulation de l'article 6, et ce par la mesure provisoire N° 1539-36 du 2 octobre 1997. Le nouveau texte se lit comme suit : "À compter du 9 novembre 1997, il est permis par la présente de travailler le dimanche dans les commerces de détail en général, conformément au paragraphe I de l'article 30 de la Constitution, paragraphe unique. Le repos hebdomadaire rémunéré doit tomber le dimanche au moins une fois toutes les quatre semaines. Toutes les autres normes de protestation des travailleurs et/ou autres règles adoptées par négociation collective ou accord doivent continuer d'être respectées".</w:t>
      </w:r>
    </w:p>
    <w:p w:rsidR="00000000" w:rsidRDefault="00000000">
      <w:pPr>
        <w:rPr>
          <w:lang w:val="fr-CH"/>
        </w:rPr>
      </w:pPr>
    </w:p>
    <w:p w:rsidR="00000000" w:rsidRDefault="00000000">
      <w:pPr>
        <w:rPr>
          <w:lang w:val="fr-CH"/>
        </w:rPr>
      </w:pPr>
      <w:r>
        <w:rPr>
          <w:lang w:val="fr-CH"/>
        </w:rPr>
        <w:t>162.</w:t>
      </w:r>
      <w:r>
        <w:rPr>
          <w:lang w:val="fr-CH"/>
        </w:rPr>
        <w:tab/>
        <w:t>Le paragraphe I de l'article 30 de la Constitution vise le pouvoir des municipalités de légiférer sur les questions d'intérêt local. Le nouveau paragraphe unique a été ajouté pour faire en sorte que le texte soit pleinement conforme à la Constitution, qui stipule que la journée de repos hebdomadaire tomber de préférence le dimanche. En conséquence, les travailleurs du commerce de détail auxquels il est demandé de travailler le dimanche doivent pouvoir, par roulement, prendre leur jour de repos le dimanche au moins une fois toutes les quatre semaines.</w:t>
      </w:r>
    </w:p>
    <w:p w:rsidR="00000000" w:rsidRDefault="00000000">
      <w:pPr>
        <w:rPr>
          <w:lang w:val="fr-CH"/>
        </w:rPr>
      </w:pPr>
    </w:p>
    <w:p w:rsidR="00000000" w:rsidRDefault="00000000">
      <w:pPr>
        <w:rPr>
          <w:lang w:val="fr-CH"/>
        </w:rPr>
      </w:pPr>
      <w:r>
        <w:rPr>
          <w:lang w:val="fr-CH"/>
        </w:rPr>
        <w:t>163.</w:t>
      </w:r>
      <w:r>
        <w:rPr>
          <w:lang w:val="fr-CH"/>
        </w:rPr>
        <w:tab/>
        <w:t>La mesure provisoire en question n'ayant toujours pas été érigée en loi par le Congrès, le Gouvernement fédéral la republie tous les mois, dans exactement les mêmes termes.</w:t>
      </w:r>
    </w:p>
    <w:p w:rsidR="00000000" w:rsidRDefault="00000000">
      <w:pPr>
        <w:rPr>
          <w:lang w:val="fr-CH"/>
        </w:rPr>
      </w:pPr>
    </w:p>
    <w:p w:rsidR="00000000" w:rsidRDefault="00000000">
      <w:pPr>
        <w:rPr>
          <w:lang w:val="fr-CH"/>
        </w:rPr>
      </w:pPr>
      <w:r>
        <w:rPr>
          <w:lang w:val="fr-CH"/>
        </w:rPr>
        <w:t>164.</w:t>
      </w:r>
      <w:r>
        <w:rPr>
          <w:lang w:val="fr-CH"/>
        </w:rPr>
        <w:tab/>
        <w:t>Le repos hebdomadaire est garanti à tous les travailleurs; si le travail le dimanche s'impose, un roulement est établi. Si le roulement est impossible, dans le cas des troupes de théâtre, par exemple, un autre repos hebdomadaire doit être prévu, conformément au paragraphe IX de la loi 6533 du 24 mai 1978.</w:t>
      </w:r>
    </w:p>
    <w:p w:rsidR="00000000" w:rsidRDefault="00000000">
      <w:pPr>
        <w:rPr>
          <w:lang w:val="fr-CH"/>
        </w:rPr>
      </w:pPr>
    </w:p>
    <w:p w:rsidR="00000000" w:rsidRDefault="00000000">
      <w:pPr>
        <w:rPr>
          <w:lang w:val="fr-CH"/>
        </w:rPr>
      </w:pPr>
      <w:r>
        <w:rPr>
          <w:lang w:val="fr-CH"/>
        </w:rPr>
        <w:t>165.</w:t>
      </w:r>
      <w:r>
        <w:rPr>
          <w:lang w:val="fr-CH"/>
        </w:rPr>
        <w:tab/>
        <w:t>Aux termes de la Constitution de 1988, les travailleurs des villes et des campagnes, les catégories spéciales de travailleurs et les domestiques ont droit à un congé annuel dont la rémunération est supérieure d'au moins un tiers au salaire mensuel normal (paragraphe XVII de l'article 7), le supplément d'un tiers étant destiné à donner au travailleur les moyens de mieux profiter de son congé avec les membres de sa famille.</w:t>
      </w:r>
    </w:p>
    <w:p w:rsidR="00000000" w:rsidRDefault="00000000">
      <w:pPr>
        <w:rPr>
          <w:lang w:val="fr-CH"/>
        </w:rPr>
      </w:pPr>
    </w:p>
    <w:p w:rsidR="00000000" w:rsidRDefault="00000000">
      <w:pPr>
        <w:rPr>
          <w:lang w:val="fr-CH"/>
        </w:rPr>
      </w:pPr>
      <w:r>
        <w:rPr>
          <w:lang w:val="fr-CH"/>
        </w:rPr>
        <w:t>166.</w:t>
      </w:r>
      <w:r>
        <w:rPr>
          <w:lang w:val="fr-CH"/>
        </w:rPr>
        <w:tab/>
        <w:t>Les articles 129 et 130 du code du travail garantissent aussi à tous les travailleurs le droit à des vacances dont la durée est fonction de leur assiduité au-delà de la période de 12 mois suivant l'entrée en vigueur de leur contrat de travail.</w:t>
      </w:r>
    </w:p>
    <w:p w:rsidR="00000000" w:rsidRDefault="00000000">
      <w:pPr>
        <w:rPr>
          <w:lang w:val="fr-CH"/>
        </w:rPr>
      </w:pPr>
    </w:p>
    <w:p w:rsidR="00000000" w:rsidRDefault="00000000">
      <w:pPr>
        <w:rPr>
          <w:lang w:val="fr-CH"/>
        </w:rPr>
      </w:pPr>
      <w:r>
        <w:rPr>
          <w:lang w:val="fr-CH"/>
        </w:rPr>
        <w:t>167.</w:t>
      </w:r>
      <w:r>
        <w:rPr>
          <w:lang w:val="fr-CH"/>
        </w:rPr>
        <w:tab/>
        <w:t>Les travailleurs qui n'ont pas eu plus de cinq absences au cours de la période en question ont droit à 30 jours consécutifs de vacances. La durée des vacances est ramenée à 24 jours consécutifs pour les travailleurs ayant totalisé entre 6 et 14 absences, à 18 jours consécutifs pour ceux ayant totalisé entre 15 et 23 absences et, enfin. à 12 jours consécutifs pour ceux qui se sont absentés entre 24 et 32 fois. Au-delà de 32 absences sans motif valable, le travailleur perd le droit de prendre des vacances au titre de la période considérée. Les vacances sont prises en compte dans le calcul de la durée de service à toutes fins légales. Soucieux d'adapter le cadre juridique brésilien aux exigences du marché du travail, le Gouvernement a adopté, le 6 août 1998, la Mesure provisoire N° 1709 portant création d'un système de travail à temps partiel, qui ne peut excéder 25 heures par semaine. Actuellement, c'est la Mesure provisoire N° 1952-26 du 26 juillet 2000 qui s'applique.</w:t>
      </w:r>
    </w:p>
    <w:p w:rsidR="00000000" w:rsidRDefault="00000000">
      <w:pPr>
        <w:rPr>
          <w:lang w:val="fr-CH"/>
        </w:rPr>
      </w:pPr>
    </w:p>
    <w:p w:rsidR="00000000" w:rsidRDefault="00000000">
      <w:pPr>
        <w:rPr>
          <w:lang w:val="fr-CH"/>
        </w:rPr>
      </w:pPr>
      <w:r>
        <w:rPr>
          <w:lang w:val="fr-CH"/>
        </w:rPr>
        <w:t>168.</w:t>
      </w:r>
      <w:r>
        <w:rPr>
          <w:lang w:val="fr-CH"/>
        </w:rPr>
        <w:tab/>
        <w:t>Étant donné que le travail à temps partiel signifie un moindre nombre d'heures de travail, les critères suivants ont été établis pour régir la durée des congés payés annuels correspondants : 18 jours pour 22 à 25 heures de travail par semaine, 16 jours pour 20 à 22 heures; 14 jours pour 15 à 20 heures; 10 jours pour 5 à 10 heures; et 8 jours pour 5 heures ou moins. Dans ce système, il ne peut y avoir paiement d'heures supplémentaires, le congé ne peut être scindé en plusieurs périodes et le salarié ne peut convertir son congé en une rémunération. Si le salarié s'absente du travail sans motif valable plus de sept fois dans une période de 12 mois, la durée du congé auquel il a droit pour cette période est réduite de moitié.</w:t>
      </w:r>
    </w:p>
    <w:p w:rsidR="00000000" w:rsidRDefault="00000000">
      <w:pPr>
        <w:rPr>
          <w:lang w:val="fr-CH"/>
        </w:rPr>
      </w:pPr>
    </w:p>
    <w:p w:rsidR="00000000" w:rsidRDefault="00000000">
      <w:pPr>
        <w:rPr>
          <w:lang w:val="fr-CH"/>
        </w:rPr>
      </w:pPr>
      <w:r>
        <w:rPr>
          <w:lang w:val="fr-CH"/>
        </w:rPr>
        <w:t>169.</w:t>
      </w:r>
      <w:r>
        <w:rPr>
          <w:lang w:val="fr-CH"/>
        </w:rPr>
        <w:tab/>
        <w:t>Au Brésil, la durée hebdomadaire du travail est normalement de 44 heures, mais les syndicats les plus puissants, ceux de l'industrie automobile en particulier, ont obtenu un horaire de 40 heures pour aider à préserver l'emploi (les accords de ce type sont le fruit d'un certain nombre de négociations collectives).</w:t>
      </w:r>
    </w:p>
    <w:p w:rsidR="00000000" w:rsidRDefault="00000000">
      <w:pPr>
        <w:rPr>
          <w:lang w:val="fr-CH"/>
        </w:rPr>
      </w:pPr>
    </w:p>
    <w:p w:rsidR="00000000" w:rsidRDefault="00000000">
      <w:pPr>
        <w:rPr>
          <w:lang w:val="fr-CH"/>
        </w:rPr>
      </w:pPr>
      <w:r>
        <w:rPr>
          <w:lang w:val="fr-CH"/>
        </w:rPr>
        <w:t>170.</w:t>
      </w:r>
      <w:r>
        <w:rPr>
          <w:lang w:val="fr-CH"/>
        </w:rPr>
        <w:tab/>
        <w:t>À l'heure actuelle, la journée de travail normale est de huit heures, mais la loi prévoit des dérogations pour des groupes particuliers de travailleurs, notamment ceux du secteur bancaire, les employés des compagnies de téléphone, les musiciens professionnels, les projectionnistes de cinéma, les employés de compagnies maritimes, les mineurs, les cheminots, les journalistes, les médecins, etc. La journée de travail peut être prolongée de deux heures, moyennant un accord écrit entre l'employeur et le salarié ou une clause à cet effet dans une convention collective.</w:t>
      </w:r>
    </w:p>
    <w:p w:rsidR="00000000" w:rsidRDefault="00000000">
      <w:pPr>
        <w:rPr>
          <w:lang w:val="fr-CH"/>
        </w:rPr>
      </w:pPr>
    </w:p>
    <w:p w:rsidR="00000000" w:rsidRDefault="00000000">
      <w:pPr>
        <w:rPr>
          <w:lang w:val="fr-CH"/>
        </w:rPr>
      </w:pPr>
      <w:r>
        <w:rPr>
          <w:lang w:val="fr-CH"/>
        </w:rPr>
        <w:t>171.</w:t>
      </w:r>
      <w:r>
        <w:rPr>
          <w:lang w:val="fr-CH"/>
        </w:rPr>
        <w:tab/>
        <w:t>Le législateur fédéral s'est efforcé de modérer le recours aux heures supplémentaires en exigeant une majoration de 50 % du salaire minimum horaire. Cette obligation peut être levée si les heures supplémentaires effectuées un jour sont compensées par une diminution du nombre d'heures de travail le lendemain. En tout état de cause, la journée de travail ne peut excéder 10 heures au total. Dans les entreprises industrielles qui doivent fonctionner 24 heures sur 24, un système de travail en équipes, par plages de 6 heures, est prévu. En fonction des conventions collectives, les équipes peuvent travailler jusqu'à huit heures par jour, selon un système de roulement.</w:t>
      </w:r>
    </w:p>
    <w:p w:rsidR="00000000" w:rsidRDefault="00000000">
      <w:pPr>
        <w:rPr>
          <w:lang w:val="fr-CH"/>
        </w:rPr>
      </w:pPr>
    </w:p>
    <w:p w:rsidR="00000000" w:rsidRDefault="00000000">
      <w:pPr>
        <w:rPr>
          <w:lang w:val="fr-CH"/>
        </w:rPr>
      </w:pPr>
      <w:r>
        <w:rPr>
          <w:lang w:val="fr-CH"/>
        </w:rPr>
        <w:t>172.</w:t>
      </w:r>
      <w:r>
        <w:rPr>
          <w:lang w:val="fr-CH"/>
        </w:rPr>
        <w:tab/>
        <w:t>Certains emplois particuliers, dans les hôpitaux par exemple, font l'objet de conventions collectives prévoyant une journée de travail de 12 heures suivie de 36 heures de repos. Pour les agents de sécurité, on peut aller jusqu'à 24 heures de travail suivies de 72 heures de repos, du moins tant que la jurisprudence du travail le permet.</w:t>
      </w:r>
    </w:p>
    <w:p w:rsidR="00000000" w:rsidRDefault="00000000">
      <w:pPr>
        <w:rPr>
          <w:lang w:val="fr-CH"/>
        </w:rPr>
      </w:pPr>
    </w:p>
    <w:p w:rsidR="00000000" w:rsidRDefault="00000000">
      <w:pPr>
        <w:rPr>
          <w:lang w:val="fr-CH"/>
        </w:rPr>
      </w:pPr>
      <w:r>
        <w:rPr>
          <w:lang w:val="fr-CH"/>
        </w:rPr>
        <w:t>173.</w:t>
      </w:r>
      <w:r>
        <w:rPr>
          <w:lang w:val="fr-CH"/>
        </w:rPr>
        <w:tab/>
        <w:t>L'Inspection du travail a été chargée de vérifier systématiquement les clauses relatives au repos dans les contrats de travail lors de tout examen des autres documents dans les entreprises.</w:t>
      </w:r>
    </w:p>
    <w:p w:rsidR="00000000" w:rsidRDefault="00000000">
      <w:pPr>
        <w:rPr>
          <w:lang w:val="fr-CH"/>
        </w:rPr>
      </w:pPr>
    </w:p>
    <w:p w:rsidR="00000000" w:rsidRDefault="00000000">
      <w:pPr>
        <w:rPr>
          <w:lang w:val="fr-CH"/>
        </w:rPr>
      </w:pPr>
      <w:r>
        <w:rPr>
          <w:lang w:val="fr-CH"/>
        </w:rPr>
        <w:t>174.</w:t>
      </w:r>
      <w:r>
        <w:rPr>
          <w:lang w:val="fr-CH"/>
        </w:rPr>
        <w:tab/>
        <w:t>De janvier à juillet 2000, 6 237 infractions à la législation relative aux congés et aux horaires ont été constatées au cours de l'inspection de 4 779 entreprises, ce qui représente 11,47 % du nombre total d'infractions à la législation du travail constatées pour la même période. La plupart des irrégularités s'étaient produites en milieu rural, essentiellement dans des situations de quasi esclavage ou de travail dans des conditions dégradantes. Les pouvoirs publics disposent d'une équipe spéciale chargée de la lutte contre le travail servile ou dégradant.</w:t>
      </w:r>
    </w:p>
    <w:p w:rsidR="00000000" w:rsidRDefault="00000000">
      <w:pPr>
        <w:rPr>
          <w:lang w:val="fr-CH"/>
        </w:rPr>
      </w:pPr>
    </w:p>
    <w:p w:rsidR="00000000" w:rsidRDefault="00000000">
      <w:pPr>
        <w:rPr>
          <w:lang w:val="fr-CH"/>
        </w:rPr>
      </w:pPr>
      <w:r>
        <w:rPr>
          <w:lang w:val="fr-CH"/>
        </w:rPr>
        <w:t>175.</w:t>
      </w:r>
      <w:r>
        <w:rPr>
          <w:lang w:val="fr-CH"/>
        </w:rPr>
        <w:tab/>
        <w:t>Les travailleurs les plus touchés par ce phénomène sont toujours ceux qui n'ont pas de documents de travail en règle. Les droits dont ils jouissent n'étant pas précisés dans leurs documents de travail, les inspecteurs éprouvent des difficultés à vérifier si ces droits ont été violés. Afin de protéger plus efficacement les droits des travailleurs dans les campagnes, le Gouvernement étudie actuellement différentes solutions de remplacement et a lancé un programme destiné à encourager la généralisation de relations professionnelles en bonne et due forme. C'est ainsi qu'à Rolandia, dans l'État de Parana, les agriculteurs auraient mis en place depuis 1997 un système de recrutement collectif de la main-d’œuvre agricole temporaire.</w:t>
      </w:r>
    </w:p>
    <w:p w:rsidR="00000000" w:rsidRDefault="00000000">
      <w:pPr>
        <w:rPr>
          <w:lang w:val="fr-CH"/>
        </w:rPr>
      </w:pPr>
      <w:r>
        <w:rPr>
          <w:lang w:val="fr-CH"/>
        </w:rPr>
        <w:t>176.</w:t>
      </w:r>
      <w:r>
        <w:rPr>
          <w:lang w:val="fr-CH"/>
        </w:rPr>
        <w:tab/>
        <w:t>En juillet 1999, l'Inspection générale du travail a dépêché à Rolandia un groupe d'inspecteurs et de vérificateurs chargés d'étudier de plus près cette expérience. Le groupe a constaté que ce type de contrat répondait aux besoins des employeurs comme des salariés dans les zones rurales et il a été immédiatement décidé de faire connaître cette forme de recrutement dans tout le pays.</w:t>
      </w:r>
    </w:p>
    <w:p w:rsidR="00000000" w:rsidRDefault="00000000">
      <w:pPr>
        <w:rPr>
          <w:lang w:val="fr-CH"/>
        </w:rPr>
      </w:pPr>
    </w:p>
    <w:p w:rsidR="00000000" w:rsidRDefault="00000000">
      <w:pPr>
        <w:rPr>
          <w:lang w:val="fr-CH"/>
        </w:rPr>
      </w:pPr>
      <w:r>
        <w:rPr>
          <w:lang w:val="fr-CH"/>
        </w:rPr>
        <w:t>177.</w:t>
      </w:r>
      <w:r>
        <w:rPr>
          <w:lang w:val="fr-CH"/>
        </w:rPr>
        <w:tab/>
        <w:t>Un autre modèle important est celui du "Consortium des employeurs ruraux", initialement appelé "Consortium des employeurs" ou "Registre collectif des travailleurs géré pour le compte des employeurs". Dans ce type de système, des agriculteurs et d'autres se regroupent dans le seul but de recruter directement et conjointement des salariés agricoles. L'un des agriculteurs est chargé de recruter et de gérer la main-d’œuvre pour le compte de tous les autres. Au Brésil, la principale considération qui incite les producteurs ruraux à assumer collectivement leurs responsabilités d'employeurs réside dans la sécurité juridique que confère une relation de travail en bonne et due forme et dans l'abaissement du coût des prestations sociales obligatoires. Les tentatives de sous-traitance de la main-d’œuvre dans les zones rurales ont toujours été source de difficultés d'ordre juridique, surtout lorsque l'activité considérée est l'activité principale de l'employeur. Ces situations ont donné lieu à plusieurs procès qui se poursuivent encore, et créé des obligations financières considérables en vertu du droit du travail. Avec l'intensification des contrôles par l'Inspection du travail, le Ministère public fédéral et les juridictions prud'homales, les conditions sont réunies pour mettre convenablement en place et appliquer ce nouveau système de recrutement.</w:t>
      </w:r>
    </w:p>
    <w:p w:rsidR="00000000" w:rsidRDefault="00000000">
      <w:pPr>
        <w:rPr>
          <w:lang w:val="fr-CH"/>
        </w:rPr>
      </w:pPr>
    </w:p>
    <w:p w:rsidR="00000000" w:rsidRDefault="00000000">
      <w:pPr>
        <w:rPr>
          <w:lang w:val="fr-CH"/>
        </w:rPr>
      </w:pPr>
      <w:r>
        <w:rPr>
          <w:lang w:val="fr-CH"/>
        </w:rPr>
        <w:t>178.</w:t>
      </w:r>
      <w:r>
        <w:rPr>
          <w:lang w:val="fr-CH"/>
        </w:rPr>
        <w:tab/>
        <w:t>La législation sur la sécurité sociale établit une distinction entre les cotisations au système versées par les employeurs selon que ceux-ci sont des personnes morales ou des personnes physiques. Dans le premier cas, les cotisations de sécurité sociale (prélèvements fondés sur la masse salariale) sont calculées sur la base des rémunérations versées aux employés, alors que pour les personnes physiques, elles sont basées sur le chiffre d'affaires du producteur rural. Les montants versés par ces derniers sont incontestablement moins élevés. En tant que personne physique, l'employeur rural ne verse au système de sécurité sociale que 2 % de son chiffre d'affaires alors que les employeurs personnes morales doivent verser 20 % de la masse salariale. Les autres prélèvements fondés sur les salaires, dits prélèvements à des fins tierces, sont également différenciés. Dans le cas des personnes physiques dans les zones rurales, 2,5 % doivent être réservés à des fins éducatives et 0,2 % sont réservés à l'Institut national de la colonisation et de la réforme agraire (INCRA), qui relève du Ministère du développement rural. Les personnes morales dans les zones rurales doivent, en sus des deux prélèvements susmentionnés, verser 2,5 % au Service national d'apprentissage en milieu rural (SENAR).</w:t>
      </w:r>
    </w:p>
    <w:p w:rsidR="00000000" w:rsidRDefault="00000000">
      <w:pPr>
        <w:rPr>
          <w:lang w:val="fr-CH"/>
        </w:rPr>
      </w:pPr>
    </w:p>
    <w:p w:rsidR="00000000" w:rsidRDefault="00000000">
      <w:pPr>
        <w:rPr>
          <w:lang w:val="fr-CH"/>
        </w:rPr>
      </w:pPr>
      <w:r>
        <w:rPr>
          <w:lang w:val="fr-CH"/>
        </w:rPr>
        <w:t>179.</w:t>
      </w:r>
      <w:r>
        <w:rPr>
          <w:lang w:val="fr-CH"/>
        </w:rPr>
        <w:tab/>
        <w:t>Près de 170 exploitants agricoles et 860 salariés participent à l'expérience novatrice de Rolandia dans l'État de Parana. Le Ministère du travail a étendu ce système aux États de Minas Gerais et Sao Paulo. Dix consortiums d'employeurs ruraux, regroupant au total 320 producteurs ruraux et 3 120 salariés, ont été créés dans le Minas Gerais et trois autres sont en voie de constitution, tandis que dans l'État de São Paulo, huit consortiums regroupent 364 producteurs agricoles et 5 640 salariés.</w:t>
      </w:r>
    </w:p>
    <w:p w:rsidR="00000000" w:rsidRDefault="00000000">
      <w:pPr>
        <w:rPr>
          <w:lang w:val="fr-CH"/>
        </w:rPr>
      </w:pPr>
    </w:p>
    <w:p w:rsidR="00000000" w:rsidRDefault="00000000">
      <w:pPr>
        <w:rPr>
          <w:lang w:val="fr-CH"/>
        </w:rPr>
      </w:pPr>
      <w:r>
        <w:rPr>
          <w:lang w:val="fr-CH"/>
        </w:rPr>
        <w:t>180.</w:t>
      </w:r>
      <w:r>
        <w:rPr>
          <w:lang w:val="fr-CH"/>
        </w:rPr>
        <w:tab/>
        <w:t>La garantie d'une relation de travail directe et officielle entre employeurs et salariés dans les zones rurales permet d'envisager à court terme l'application effective de la législation sur les périodes de repos.</w:t>
      </w:r>
    </w:p>
    <w:p w:rsidR="00000000" w:rsidRDefault="00000000">
      <w:pPr>
        <w:rPr>
          <w:b/>
          <w:bCs/>
          <w:lang w:val="fr-CH"/>
        </w:rPr>
      </w:pPr>
    </w:p>
    <w:p w:rsidR="00000000" w:rsidRDefault="00000000">
      <w:pPr>
        <w:jc w:val="center"/>
        <w:rPr>
          <w:sz w:val="24"/>
          <w:lang w:val="fr-CH"/>
        </w:rPr>
      </w:pPr>
      <w:r>
        <w:rPr>
          <w:b/>
          <w:bCs/>
          <w:sz w:val="24"/>
          <w:lang w:val="fr-CH"/>
        </w:rPr>
        <w:t>Article 8</w:t>
      </w:r>
    </w:p>
    <w:p w:rsidR="00000000" w:rsidRDefault="00000000">
      <w:pPr>
        <w:rPr>
          <w:lang w:val="fr-CH"/>
        </w:rPr>
      </w:pPr>
    </w:p>
    <w:p w:rsidR="00000000" w:rsidRDefault="00000000">
      <w:pPr>
        <w:rPr>
          <w:lang w:val="fr-CH"/>
        </w:rPr>
      </w:pPr>
      <w:r>
        <w:rPr>
          <w:lang w:val="fr-CH"/>
        </w:rPr>
        <w:t>181.</w:t>
      </w:r>
      <w:r>
        <w:rPr>
          <w:lang w:val="fr-CH"/>
        </w:rPr>
        <w:tab/>
        <w:t>Les éléments ci-après sont à signaler en ce qui concerne les instruments internationaux à propos des quels des informations doivent être communiquées conformément aux directives du Comité des droits économiques, sociaux et culturels :</w:t>
      </w:r>
    </w:p>
    <w:p w:rsidR="00000000" w:rsidRDefault="00000000">
      <w:pPr>
        <w:rPr>
          <w:lang w:val="fr-CH"/>
        </w:rPr>
      </w:pPr>
    </w:p>
    <w:p w:rsidR="00000000" w:rsidRDefault="00000000">
      <w:pPr>
        <w:ind w:firstLine="567"/>
        <w:rPr>
          <w:lang w:val="fr-CH"/>
        </w:rPr>
      </w:pPr>
      <w:r>
        <w:rPr>
          <w:lang w:val="fr-CH"/>
        </w:rPr>
        <w:t>a)</w:t>
      </w:r>
      <w:r>
        <w:rPr>
          <w:lang w:val="fr-CH"/>
        </w:rPr>
        <w:tab/>
        <w:t>Pacte international relatif aux droits civils et politiques. Le Brésil est signataire du Pacte international relatif aux droits civils et politiques, qu'il a ratifié le 24 janvier 1992. Le Pacte est entré en vigueur au Brésil le 24 avril de la même année et a été promulgué par le Décret N° 592 du 6 juillet 1992. Le rapport initial a été présenté au Comité des droits de l'homme en 1994 (CCPR/C/81/Add.6 du 2 mars 1995). Un rapport périodique est en cours de rédaction, conformément au Pacte ;</w:t>
      </w:r>
    </w:p>
    <w:p w:rsidR="00000000" w:rsidRDefault="00000000">
      <w:pPr>
        <w:ind w:firstLine="567"/>
        <w:rPr>
          <w:lang w:val="fr-CH"/>
        </w:rPr>
      </w:pPr>
      <w:r>
        <w:rPr>
          <w:lang w:val="fr-CH"/>
        </w:rPr>
        <w:t>b)</w:t>
      </w:r>
      <w:r>
        <w:rPr>
          <w:lang w:val="fr-CH"/>
        </w:rPr>
        <w:tab/>
        <w:t>Convention de l'OIT sur le droit d'organisation et de négociation collective, 1949 (N° 98). Le Brésil a ratifié cette convention le 18 novembre 1952. Le dernier rapport sur l'application de la Convention a été transmis à l'OIT en 1999. En avril de la même année, l'OIT a dépêché au Brésil une délégation consultative technique chargée de s'assurer des progrès réalisés en matière de négociation collective. Le Gouvernement a été prié de présenter dans son rapport suivant des informations sur les mesures prises pour favoriser la négociation collective dans les administrations autonomes et les fondations publiques, qui ne relèvent pas des fonctions de base de l'État. Il était également demandé au Gouvernement de fournir des informations sur l'annulation explicite de l'article 623 du code du travail frappant de nullité toute disposition d'une convention collective ou accord qui serait contraire à la politique économique et financière ou à la politique des salaires en vigueur;</w:t>
      </w:r>
    </w:p>
    <w:p w:rsidR="00000000" w:rsidRDefault="00000000">
      <w:pPr>
        <w:ind w:firstLine="567"/>
        <w:rPr>
          <w:lang w:val="fr-CH"/>
        </w:rPr>
      </w:pPr>
    </w:p>
    <w:p w:rsidR="00000000" w:rsidRDefault="00000000">
      <w:pPr>
        <w:ind w:firstLine="567"/>
        <w:rPr>
          <w:lang w:val="fr-CH"/>
        </w:rPr>
      </w:pPr>
      <w:r>
        <w:rPr>
          <w:lang w:val="fr-CH"/>
        </w:rPr>
        <w:t>c)</w:t>
      </w:r>
      <w:r>
        <w:rPr>
          <w:lang w:val="fr-CH"/>
        </w:rPr>
        <w:tab/>
        <w:t>Convention de l'OIT concernant la liberté syndicale et la protection du droit syndical, 1948 (N° 87) et Convention de l'OIT sur les relations de travail dans la fonction publique, 1978 (N° 151). Ces instruments n'ont pas été ratifiés par le Brésil.</w:t>
      </w:r>
    </w:p>
    <w:p w:rsidR="00000000" w:rsidRDefault="00000000">
      <w:pPr>
        <w:rPr>
          <w:lang w:val="fr-CH"/>
        </w:rPr>
      </w:pPr>
    </w:p>
    <w:p w:rsidR="00000000" w:rsidRDefault="00000000">
      <w:pPr>
        <w:rPr>
          <w:lang w:val="fr-CH"/>
        </w:rPr>
      </w:pPr>
      <w:r>
        <w:rPr>
          <w:lang w:val="fr-CH"/>
        </w:rPr>
        <w:t>182.</w:t>
      </w:r>
      <w:r>
        <w:rPr>
          <w:lang w:val="fr-CH"/>
        </w:rPr>
        <w:tab/>
        <w:t>Au Brésil, la formation d'un syndicat n'est soumise à aucune condition d'ordre juridique. La liberté d'association et la liberté syndicale font partie des droits inscrits dans la Constitution de 1988. Celle-ci consacre la liberté d'association dans les paragraphes XVII à XX</w:t>
      </w:r>
      <w:r>
        <w:rPr>
          <w:b/>
          <w:bCs/>
          <w:vertAlign w:val="superscript"/>
          <w:lang w:val="fr-CH"/>
        </w:rPr>
        <w:t>6</w:t>
      </w:r>
      <w:r>
        <w:rPr>
          <w:lang w:val="fr-CH"/>
        </w:rPr>
        <w:t xml:space="preserve"> de son article 5. Ces dispositions s'appliquent à la formation de syndicats, conformément au paragraphe I de l'article 8 de la Constitution </w:t>
      </w:r>
      <w:r>
        <w:rPr>
          <w:b/>
          <w:bCs/>
          <w:vertAlign w:val="superscript"/>
          <w:lang w:val="fr-CH"/>
        </w:rPr>
        <w:t>7</w:t>
      </w:r>
      <w:r>
        <w:rPr>
          <w:lang w:val="fr-CH"/>
        </w:rPr>
        <w:t>.</w:t>
      </w:r>
    </w:p>
    <w:p w:rsidR="00000000" w:rsidRDefault="00000000">
      <w:pPr>
        <w:rPr>
          <w:lang w:val="fr-CH"/>
        </w:rPr>
      </w:pPr>
    </w:p>
    <w:p w:rsidR="00000000" w:rsidRDefault="00000000">
      <w:pPr>
        <w:rPr>
          <w:lang w:val="fr-CH"/>
        </w:rPr>
      </w:pPr>
      <w:r>
        <w:rPr>
          <w:lang w:val="fr-CH"/>
        </w:rPr>
        <w:t>183.</w:t>
      </w:r>
      <w:r>
        <w:rPr>
          <w:lang w:val="fr-CH"/>
        </w:rPr>
        <w:tab/>
        <w:t>En 1937, la constitution brésilienne alors en vigueur reprenait le modèle syndical corporatiste italien, qui établissait en la matière toute une série de contraintes particulières, à savoir que le syndicat devait représenter une catégorie économique ou professionnelle bien déterminée, qu'il devait être reconnu par l’État, qu'il devait être créé officiellement et doté d'une charte et qu'il devait être financé par des cotisations obligatoires.</w:t>
      </w:r>
    </w:p>
    <w:p w:rsidR="00000000" w:rsidRDefault="00000000">
      <w:pPr>
        <w:rPr>
          <w:lang w:val="fr-CH"/>
        </w:rPr>
      </w:pPr>
    </w:p>
    <w:p w:rsidR="00000000" w:rsidRDefault="00000000">
      <w:pPr>
        <w:rPr>
          <w:lang w:val="fr-CH"/>
        </w:rPr>
      </w:pPr>
      <w:r>
        <w:rPr>
          <w:lang w:val="fr-CH"/>
        </w:rPr>
        <w:t>184.</w:t>
      </w:r>
      <w:r>
        <w:rPr>
          <w:lang w:val="fr-CH"/>
        </w:rPr>
        <w:tab/>
        <w:t>La Constitution de 1988 a supprimé l'obligation de reconnaissance et de charte et instauré un système de cotisations confédérales. Depuis, les syndicats sont simplement tenus de se déclarer auprès du Ministère du travail, qui est chargé de vérifier qu'ils répondent aux critères de l'article 8 de la Constitution. Celle-ci a également supprimé le contrôle étatique sur les syndicats, dont la reconnaissance et le fonctionnement étaient auparavant soumis à l'arbitraire d'agents de l'État. Les nouvelles dispositions constitutionnelles établissent sans conteste un climat de liberté que le syndicalisme brésilien n'avait jamais connu auparavant. Il convient de préciser toutefois que la question de la liberté syndicale peut encore faire l'objet d'améliorations au niveau du texte même de la Constitution. En effet, l'article 8 susmentionné conserve certaines des limitations héritées du modèle étatique antérieur des relations de travail, notamment la règle selon laquelle un syndicat ne peut représenter qu'une seule catégorie économique ou professionnelle et le caractère obligatoire des cotisations (paragraphes II et IV de l'article 8)</w:t>
      </w:r>
      <w:r>
        <w:rPr>
          <w:b/>
          <w:bCs/>
          <w:vertAlign w:val="superscript"/>
          <w:lang w:val="fr-CH"/>
        </w:rPr>
        <w:t>8</w:t>
      </w:r>
      <w:r>
        <w:rPr>
          <w:lang w:val="fr-CH"/>
        </w:rPr>
        <w:t>.</w:t>
      </w:r>
    </w:p>
    <w:p w:rsidR="00000000" w:rsidRDefault="00000000">
      <w:pPr>
        <w:rPr>
          <w:lang w:val="fr-CH"/>
        </w:rPr>
      </w:pPr>
    </w:p>
    <w:p w:rsidR="00000000" w:rsidRDefault="00000000">
      <w:pPr>
        <w:rPr>
          <w:lang w:val="fr-CH"/>
        </w:rPr>
      </w:pPr>
      <w:r>
        <w:rPr>
          <w:lang w:val="fr-CH"/>
        </w:rPr>
        <w:t>185.</w:t>
      </w:r>
      <w:r>
        <w:rPr>
          <w:lang w:val="fr-CH"/>
        </w:rPr>
        <w:tab/>
        <w:t>Sur ce point, le Gouvernement brésilien tient à se référer de nouveau à la Convention N° 87 de l'OIT. Afin de se rapprocher d'une liberté syndicale totale, le Gouvernement a présenté au Congrès le projet de loi susmentionné (N° 623/98) portant modification de la Constitution. Les buts de cet amendement sont les suivants : liberté de former des syndicats sans obligation de répondre au critère de la catégorie économique ou professionnelle unique et liberté d'adhérer ou non à un syndicat; suppression du monopole de représentation créé par l'affiliation syndicale obligatoire, ouvrant ainsi la voie à l'adoption d'une loi essentielle pour le passage d'un système syndical à la liberté syndicale; suppression de la cotisation dite confédérale, qui serait remplacée par une cotisation approuvée en réunion générale des membres; réexamen de l'autorité de réglementation, avec maintien de la juridiction arbitrale comme arbitre facultatif des différends économiques collectifs, à la demande conjointe des deux parties, ainsi que de la possibilité d'un arbitrage obligatoire lorsque l'intérêt général l'exige; et possibilité de poursuites non judiciaires avant la médiation et la conciliation. Si le Congrès approuve ce projet, le Brésil se sera mis en totale conformité avec la Convention N° 87 de l'OIT et aura réuni les conditions institutionnelles requises pour pratiquer pleinement la négociation collective.</w:t>
      </w:r>
    </w:p>
    <w:p w:rsidR="00000000" w:rsidRDefault="00000000">
      <w:pPr>
        <w:rPr>
          <w:lang w:val="fr-CH"/>
        </w:rPr>
      </w:pPr>
    </w:p>
    <w:p w:rsidR="00000000" w:rsidRDefault="00000000">
      <w:pPr>
        <w:rPr>
          <w:lang w:val="fr-CH"/>
        </w:rPr>
      </w:pPr>
      <w:r>
        <w:rPr>
          <w:lang w:val="fr-CH"/>
        </w:rPr>
        <w:t>186.</w:t>
      </w:r>
      <w:r>
        <w:rPr>
          <w:lang w:val="fr-CH"/>
        </w:rPr>
        <w:tab/>
        <w:t>À l'heure actuelle, une fédération syndicale peut être créée si elle regroupe au moins cinq syndicats et que ceux-ci répondent au critère de l'unicité syndicalo-territoriale pour chaque catégorie économique ou professionnelle. Il faut au moins trois fédérations pour former une confédération, le critère de l'unicité étant là encore applicable. La législation brésilienne ne met aucun obstacle à l'adhésion d'entités représentatives des syndicats à des organisations syndicales internationales.</w:t>
      </w:r>
    </w:p>
    <w:p w:rsidR="00000000" w:rsidRDefault="00000000">
      <w:pPr>
        <w:rPr>
          <w:lang w:val="fr-CH"/>
        </w:rPr>
      </w:pPr>
    </w:p>
    <w:p w:rsidR="00000000" w:rsidRDefault="00000000">
      <w:pPr>
        <w:rPr>
          <w:lang w:val="fr-CH"/>
        </w:rPr>
      </w:pPr>
      <w:r>
        <w:rPr>
          <w:lang w:val="fr-CH"/>
        </w:rPr>
        <w:t>187.</w:t>
      </w:r>
      <w:r>
        <w:rPr>
          <w:lang w:val="fr-CH"/>
        </w:rPr>
        <w:tab/>
        <w:t>S'agissant du mode de fonctionnement des syndicats, le texte fondamental en la matière est également l'article 8 de la Constitution, dans ses dispositions garantissant la liberté d'association et la pratique de l'activité syndicale, notamment la liberté de devenir ou demeurer membre d'un syndicat (paragraphe V); la participation obligatoire des syndicats aux négociations collectives (paragraphe VI); et la sécurité de l'emploi pour les syndiqués qui sont candidats ou élus à des postes de responsable syndical et ce jusqu'à une année après la fin de leur mandat (paragraphe VIII). Les syndicats jouissent aussi de la liberté d'adhérer à des organisations internationales similaires.</w:t>
      </w:r>
    </w:p>
    <w:p w:rsidR="00000000" w:rsidRDefault="00000000">
      <w:pPr>
        <w:rPr>
          <w:lang w:val="fr-CH"/>
        </w:rPr>
      </w:pPr>
    </w:p>
    <w:p w:rsidR="00000000" w:rsidRDefault="00000000">
      <w:pPr>
        <w:rPr>
          <w:lang w:val="fr-CH"/>
        </w:rPr>
      </w:pPr>
      <w:r>
        <w:rPr>
          <w:lang w:val="fr-CH"/>
        </w:rPr>
        <w:t>188.</w:t>
      </w:r>
      <w:r>
        <w:rPr>
          <w:lang w:val="fr-CH"/>
        </w:rPr>
        <w:tab/>
        <w:t>Les limitations du droit de former des syndicats sont liées au principe constitutionnel de l'unicité syndicale, qui empêche, par exemple, de former un syndicat propre à une entreprise. Hormis les militaires, tous les travailleurs, fonctionnaires compris, sont libres d'adhérer à un syndicat. L'entrave à la liberté d'association en ce qui concerne les forces armées, le personnel militaire des États et du District fédéral, la police militaire et les sapeurs pompiers de l'armée est énoncée dans le paragraphe 5 de l'article 42 de la Constitution.</w:t>
      </w:r>
    </w:p>
    <w:p w:rsidR="00000000" w:rsidRDefault="00000000">
      <w:pPr>
        <w:rPr>
          <w:lang w:val="fr-CH"/>
        </w:rPr>
      </w:pPr>
    </w:p>
    <w:p w:rsidR="00000000" w:rsidRDefault="00000000">
      <w:pPr>
        <w:rPr>
          <w:lang w:val="fr-CH"/>
        </w:rPr>
      </w:pPr>
      <w:r>
        <w:rPr>
          <w:lang w:val="fr-CH"/>
        </w:rPr>
        <w:t>189.</w:t>
      </w:r>
      <w:r>
        <w:rPr>
          <w:lang w:val="fr-CH"/>
        </w:rPr>
        <w:tab/>
        <w:t>L'on ne dispose pas à l'heure actuelle de données précises sur la syndicalisation au Brésil. Selon les données dont dispose le Ministère du travail, entre 1931 et octobre 1988 (période pendant laquelle la création et le fonctionnement des syndicats étaient contrôlés par l'État), plus de 10 600 institutions de ce type étaient reconnues au Brésil. Depuis l'adoption de la Constitution actuelle (de 1988) et jusqu'en 1999 près de 6 000 nouveaux syndicats auraient été créés, ce qui fait au total environ 16 500 institutions représentant des catégories économiques ou professionnelles.</w:t>
      </w:r>
    </w:p>
    <w:p w:rsidR="00000000" w:rsidRDefault="00000000">
      <w:pPr>
        <w:rPr>
          <w:lang w:val="fr-CH"/>
        </w:rPr>
      </w:pPr>
    </w:p>
    <w:p w:rsidR="00000000" w:rsidRDefault="00000000">
      <w:pPr>
        <w:rPr>
          <w:lang w:val="fr-CH"/>
        </w:rPr>
      </w:pPr>
      <w:r>
        <w:rPr>
          <w:lang w:val="fr-CH"/>
        </w:rPr>
        <w:t>190.</w:t>
      </w:r>
      <w:r>
        <w:rPr>
          <w:lang w:val="fr-CH"/>
        </w:rPr>
        <w:tab/>
        <w:t>Le droit de grève est consacré par la Constitution de 1988 dans le préambule de son article 9 </w:t>
      </w:r>
      <w:r>
        <w:rPr>
          <w:b/>
          <w:bCs/>
          <w:vertAlign w:val="superscript"/>
          <w:lang w:val="fr-CH"/>
        </w:rPr>
        <w:t>9</w:t>
      </w:r>
      <w:r>
        <w:rPr>
          <w:lang w:val="fr-CH"/>
        </w:rPr>
        <w:t>, mais le paragraphe 1 du même article stipule qu'une loi spécifique définit les activités et services essentiels et les moyens d'assurer la satisfaction des besoins pressants de la population. Cette règle constitutionnelle est mise en application par la loi N° 7783 du 28 juin 1989, qui désigne dans son article 10 les activités et secteurs essentiels auxquels s'applique la limitation du droit de grève reconnue également dans l'article 8 du Pacte international relatif aux droits économiques, sociaux et culturels </w:t>
      </w:r>
      <w:r>
        <w:rPr>
          <w:b/>
          <w:bCs/>
          <w:vertAlign w:val="superscript"/>
          <w:lang w:val="fr-CH"/>
        </w:rPr>
        <w:t>10</w:t>
      </w:r>
      <w:r>
        <w:rPr>
          <w:lang w:val="fr-CH"/>
        </w:rPr>
        <w:t>.</w:t>
      </w:r>
    </w:p>
    <w:p w:rsidR="00000000" w:rsidRDefault="00000000">
      <w:pPr>
        <w:rPr>
          <w:lang w:val="fr-CH"/>
        </w:rPr>
      </w:pPr>
    </w:p>
    <w:p w:rsidR="00000000" w:rsidRDefault="00000000">
      <w:pPr>
        <w:rPr>
          <w:lang w:val="fr-CH"/>
        </w:rPr>
      </w:pPr>
      <w:r>
        <w:rPr>
          <w:lang w:val="fr-CH"/>
        </w:rPr>
        <w:t>191.</w:t>
      </w:r>
      <w:r>
        <w:rPr>
          <w:lang w:val="fr-CH"/>
        </w:rPr>
        <w:tab/>
        <w:t>L'article 11 de la loi susmentionnée stipule que, des les activités et services jugés essentiels, les syndicats, les employeurs et les salariés s'engagent à assurer pendant la grève les services dont la communauté a besoin pour satisfaire ses besoins pressants. La loi précise aussi ce que l'on entend par "besoins pressants", à savoir ceux dont la non satisfaction signifierait un danger imminent pour la survie, la santé et la sécurité de la population. Si ces dispositions ne sont pas respectées, les autorités publiques sont tenues d'assurer ces services essentiels. Par ailleurs, le même texte stipule qu'en cas de grève touchant des activités ou des services essentiels, les syndicats ou les travailleurs doivent en informer les employeurs et les usagers au moins 72 heures avant l'arrêt du travail.</w:t>
      </w:r>
    </w:p>
    <w:p w:rsidR="00000000" w:rsidRDefault="00000000">
      <w:pPr>
        <w:rPr>
          <w:lang w:val="fr-CH"/>
        </w:rPr>
      </w:pPr>
    </w:p>
    <w:p w:rsidR="00000000" w:rsidRDefault="00000000">
      <w:pPr>
        <w:rPr>
          <w:lang w:val="fr-CH"/>
        </w:rPr>
      </w:pPr>
      <w:r>
        <w:rPr>
          <w:lang w:val="fr-CH"/>
        </w:rPr>
        <w:t>192.</w:t>
      </w:r>
      <w:r>
        <w:rPr>
          <w:lang w:val="fr-CH"/>
        </w:rPr>
        <w:tab/>
        <w:t>La réglementation prévoit aussi que, par accord entre employeurs et salariés, des équipes restent sur les lieux pour éviter que l'arrêt du travail n'occasionne des dégâts irréparables aux biens, machines et matériels et faire en sorte que l'entreprise puisse reprendre immédiatement ses activités dès la fin de la grève.</w:t>
      </w:r>
    </w:p>
    <w:p w:rsidR="00000000" w:rsidRDefault="00000000">
      <w:pPr>
        <w:rPr>
          <w:lang w:val="fr-CH"/>
        </w:rPr>
      </w:pPr>
    </w:p>
    <w:p w:rsidR="00000000" w:rsidRDefault="00000000">
      <w:pPr>
        <w:rPr>
          <w:lang w:val="fr-CH"/>
        </w:rPr>
      </w:pPr>
      <w:r>
        <w:rPr>
          <w:lang w:val="fr-CH"/>
        </w:rPr>
        <w:t>193.</w:t>
      </w:r>
      <w:r>
        <w:rPr>
          <w:lang w:val="fr-CH"/>
        </w:rPr>
        <w:tab/>
        <w:t>La Constitution précise, au paragraphe 2 de son article 9, que les auteurs d'abus du droit de grève sont passibles de sanctions. La loi N° 7783 définit l'abus du droit de grève comme étant le non respect des règles de ce droit et la poursuite de la grève après la signature d'un accord ou convention ou après une décision d'un tribunal, ce dernier étant habilité à statuer sur la légalité de la grève.</w:t>
      </w:r>
    </w:p>
    <w:p w:rsidR="00000000" w:rsidRDefault="00000000">
      <w:pPr>
        <w:rPr>
          <w:lang w:val="fr-CH"/>
        </w:rPr>
      </w:pPr>
    </w:p>
    <w:p w:rsidR="00000000" w:rsidRDefault="00000000">
      <w:pPr>
        <w:rPr>
          <w:lang w:val="fr-CH"/>
        </w:rPr>
      </w:pPr>
      <w:r>
        <w:rPr>
          <w:lang w:val="fr-CH"/>
        </w:rPr>
        <w:t>194.</w:t>
      </w:r>
      <w:r>
        <w:rPr>
          <w:lang w:val="fr-CH"/>
        </w:rPr>
        <w:tab/>
        <w:t xml:space="preserve">Le droit de grève est donc garanti à toutes les catégories de travailleurs, excepté les militaires, comme on l'a vu plus haut, et compte tenu des restrictions relatives aux activités et services essentiels. La Constitution reconnaît aussi le droit de grève des fonctionnaires, assorti de conditions et limites énoncées dans une loi complémentaire (paragraphe VII de l'article 37). Faute de règles explicitant cette disposition constitutionnelle, les dispositions de la Loi N° 7783 s'appliquent </w:t>
      </w:r>
      <w:r>
        <w:rPr>
          <w:i/>
          <w:iCs/>
          <w:lang w:val="fr-CH"/>
        </w:rPr>
        <w:t>mutatis mutandis</w:t>
      </w:r>
      <w:r>
        <w:rPr>
          <w:lang w:val="fr-CH"/>
        </w:rPr>
        <w:t>.</w:t>
      </w:r>
    </w:p>
    <w:p w:rsidR="00000000" w:rsidRDefault="00000000">
      <w:pPr>
        <w:rPr>
          <w:lang w:val="fr-CH"/>
        </w:rPr>
      </w:pPr>
    </w:p>
    <w:p w:rsidR="00000000" w:rsidRDefault="00000000">
      <w:pPr>
        <w:rPr>
          <w:lang w:val="fr-CH"/>
        </w:rPr>
      </w:pPr>
      <w:r>
        <w:rPr>
          <w:lang w:val="fr-CH"/>
        </w:rPr>
        <w:t>195.</w:t>
      </w:r>
      <w:r>
        <w:rPr>
          <w:lang w:val="fr-CH"/>
        </w:rPr>
        <w:tab/>
        <w:t>Le droit de grève est largement assuré par le système juridique interne, et son libre exercice est une réalité depuis le rétablissement de la démocratie dans le pays et l'adoption de la Constitution de 1988.</w:t>
      </w:r>
    </w:p>
    <w:p w:rsidR="00000000" w:rsidRDefault="00000000">
      <w:pPr>
        <w:rPr>
          <w:b/>
          <w:bCs/>
          <w:lang w:val="fr-CH"/>
        </w:rPr>
      </w:pPr>
    </w:p>
    <w:p w:rsidR="00000000" w:rsidRDefault="00000000">
      <w:pPr>
        <w:jc w:val="center"/>
        <w:rPr>
          <w:sz w:val="24"/>
          <w:lang w:val="fr-CH"/>
        </w:rPr>
      </w:pPr>
      <w:r>
        <w:rPr>
          <w:b/>
          <w:bCs/>
          <w:sz w:val="24"/>
          <w:lang w:val="fr-CH"/>
        </w:rPr>
        <w:t>Article 9</w:t>
      </w:r>
    </w:p>
    <w:p w:rsidR="00000000" w:rsidRDefault="00000000">
      <w:pPr>
        <w:rPr>
          <w:lang w:val="fr-CH"/>
        </w:rPr>
      </w:pPr>
    </w:p>
    <w:p w:rsidR="00000000" w:rsidRDefault="00000000">
      <w:pPr>
        <w:rPr>
          <w:lang w:val="fr-CH"/>
        </w:rPr>
      </w:pPr>
      <w:r>
        <w:rPr>
          <w:lang w:val="fr-CH"/>
        </w:rPr>
        <w:t>196.</w:t>
      </w:r>
      <w:r>
        <w:rPr>
          <w:lang w:val="fr-CH"/>
        </w:rPr>
        <w:tab/>
        <w:t>Les instruments internationaux concernant la sécurité sociale qui doivent être traités dans le rapport conformément aux recommandations du Comité sont, notamment, les suivants :</w:t>
      </w:r>
    </w:p>
    <w:p w:rsidR="00000000" w:rsidRDefault="00000000">
      <w:pPr>
        <w:ind w:firstLine="567"/>
        <w:rPr>
          <w:lang w:val="fr-CH"/>
        </w:rPr>
      </w:pPr>
    </w:p>
    <w:p w:rsidR="00000000" w:rsidRDefault="00000000">
      <w:pPr>
        <w:ind w:firstLine="567"/>
        <w:rPr>
          <w:lang w:val="fr-CH"/>
        </w:rPr>
      </w:pPr>
      <w:r>
        <w:rPr>
          <w:lang w:val="fr-CH"/>
        </w:rPr>
        <w:t>a)</w:t>
      </w:r>
      <w:r>
        <w:rPr>
          <w:lang w:val="fr-CH"/>
        </w:rPr>
        <w:tab/>
        <w:t>Conventions de l'OIT concernant la sécurité sociale (norme minimum), 1952 (N° 102); sur les prestations en cas d'accidents du travail et de maladies professionnelles, 1964 (N° 121); concernant les prestations d'invalidité, de vieillesse et de survivants, 1967 (128); et concernant les soins médicaux et les indemnités de maladie, 1969 (N° 130). La législation brésilienne sur la sécurité sociale connaît de profondes mutations dans le sens d'une protection plus grande que celle offerte par ces conventions, que le Brésil n'a donc pas ratifiées;</w:t>
      </w:r>
    </w:p>
    <w:p w:rsidR="00000000" w:rsidRDefault="00000000">
      <w:pPr>
        <w:ind w:firstLine="567"/>
        <w:rPr>
          <w:lang w:val="fr-CH"/>
        </w:rPr>
      </w:pPr>
    </w:p>
    <w:p w:rsidR="00000000" w:rsidRDefault="00000000">
      <w:pPr>
        <w:ind w:firstLine="567"/>
        <w:rPr>
          <w:lang w:val="fr-CH"/>
        </w:rPr>
      </w:pPr>
      <w:r>
        <w:rPr>
          <w:lang w:val="fr-CH"/>
        </w:rPr>
        <w:t>b)</w:t>
      </w:r>
      <w:r>
        <w:rPr>
          <w:lang w:val="fr-CH"/>
        </w:rPr>
        <w:tab/>
        <w:t>Convention de l'OIT concernant la promotion de l'emploi et la protection contre le chômage, 1988 (N° 168). Le Brésil a ratifié cette convention le 23 septembre 1993. Son dernier rapport a été soumis à l'OIT en 1998 et n'a fait l'objet d'aucune observation de la part de la Commission d'experts.</w:t>
      </w:r>
    </w:p>
    <w:p w:rsidR="00000000" w:rsidRDefault="00000000">
      <w:pPr>
        <w:rPr>
          <w:lang w:val="fr-CH"/>
        </w:rPr>
      </w:pPr>
    </w:p>
    <w:p w:rsidR="00000000" w:rsidRDefault="00000000">
      <w:pPr>
        <w:rPr>
          <w:lang w:val="fr-CH"/>
        </w:rPr>
      </w:pPr>
      <w:r>
        <w:rPr>
          <w:lang w:val="fr-CH"/>
        </w:rPr>
        <w:t>197.</w:t>
      </w:r>
      <w:r>
        <w:rPr>
          <w:lang w:val="fr-CH"/>
        </w:rPr>
        <w:tab/>
        <w:t>Le Gouvernement brésilien juge essentiel, avant de présenter des observations détaillées sur la sécurité sociale, de faire part au Comité des droits économiques, sociaux et culturels de sa perception de la question et de sa ferme volonté de faire en sorte que ce droit se réalise pour tous sans distinction.</w:t>
      </w:r>
    </w:p>
    <w:p w:rsidR="00000000" w:rsidRDefault="00000000">
      <w:pPr>
        <w:rPr>
          <w:lang w:val="fr-CH"/>
        </w:rPr>
      </w:pPr>
    </w:p>
    <w:p w:rsidR="00000000" w:rsidRDefault="00000000">
      <w:pPr>
        <w:rPr>
          <w:lang w:val="fr-CH"/>
        </w:rPr>
      </w:pPr>
      <w:r>
        <w:rPr>
          <w:lang w:val="fr-CH"/>
        </w:rPr>
        <w:t>198.</w:t>
      </w:r>
      <w:r>
        <w:rPr>
          <w:lang w:val="fr-CH"/>
        </w:rPr>
        <w:tab/>
        <w:t>La création d'un réseau de mécanismes de protection des travailleurs constitue depuis des années l'un des sujets de préoccupation essentiels de l'État, et le système de sécurité sociale occupe une place importante dans ce réseau.</w:t>
      </w:r>
    </w:p>
    <w:p w:rsidR="00000000" w:rsidRDefault="00000000">
      <w:pPr>
        <w:rPr>
          <w:lang w:val="fr-CH"/>
        </w:rPr>
      </w:pPr>
    </w:p>
    <w:p w:rsidR="00000000" w:rsidRDefault="00000000">
      <w:pPr>
        <w:rPr>
          <w:lang w:val="fr-CH"/>
        </w:rPr>
      </w:pPr>
      <w:r>
        <w:rPr>
          <w:lang w:val="fr-CH"/>
        </w:rPr>
        <w:t>199.</w:t>
      </w:r>
      <w:r>
        <w:rPr>
          <w:lang w:val="fr-CH"/>
        </w:rPr>
        <w:tab/>
        <w:t>Un système qui, à l'instar du système de sécurité sociale, assure une protection continue des travailleurs exige une masse considérable de ressources et de dépenses. Sa survie sur le long terme nécessite que toute personne ayant un emploi verse au système une partie de son revenu tant qu'elle est en activité. Le financement du système repose sur les cotisations de ceux qui travaillent. Si une personne perçoit une retraite sans avoir à aucun moment cotisé, c'est l'ensemble du système qui règle la facture, au moyen des cotisations des autres participants.</w:t>
      </w:r>
    </w:p>
    <w:p w:rsidR="00000000" w:rsidRDefault="00000000">
      <w:pPr>
        <w:rPr>
          <w:lang w:val="fr-CH"/>
        </w:rPr>
      </w:pPr>
    </w:p>
    <w:p w:rsidR="00000000" w:rsidRDefault="00000000">
      <w:pPr>
        <w:rPr>
          <w:lang w:val="fr-CH"/>
        </w:rPr>
      </w:pPr>
      <w:r>
        <w:rPr>
          <w:lang w:val="fr-CH"/>
        </w:rPr>
        <w:t>200.</w:t>
      </w:r>
      <w:r>
        <w:rPr>
          <w:lang w:val="fr-CH"/>
        </w:rPr>
        <w:tab/>
        <w:t>Or, la cotisation doit être fixée compte tenu de la capacité de paiement de chacun et la prestation doit être proportionnelle à cette cotisation. C'est le principe d'égalité. S'il n'est pas respecté, certains - individus ou groupes - retirent du système des avantages auxquels leurs cotisations ne leur donnent normalement pas droit.</w:t>
      </w:r>
    </w:p>
    <w:p w:rsidR="00000000" w:rsidRDefault="00000000">
      <w:pPr>
        <w:rPr>
          <w:lang w:val="fr-CH"/>
        </w:rPr>
      </w:pPr>
    </w:p>
    <w:p w:rsidR="00000000" w:rsidRDefault="00000000">
      <w:pPr>
        <w:rPr>
          <w:lang w:val="fr-CH"/>
        </w:rPr>
      </w:pPr>
      <w:r>
        <w:rPr>
          <w:lang w:val="fr-CH"/>
        </w:rPr>
        <w:t>201.</w:t>
      </w:r>
      <w:r>
        <w:rPr>
          <w:lang w:val="fr-CH"/>
        </w:rPr>
        <w:tab/>
        <w:t>Dans une certaine mesure, le système comporte globalement un élément de redistribution des revenus, mais cette redistribution doit s'opérer dans le bon sens, c'est à dire en faveur de ceux dont le pouvoir d'achat est le plus faible. Cette solidarité avec les plus défavorisés renforce la cohésion sociale, mais il faut se garder d'en déduire que le système de sécurité sociale est d'abord un instrument de réduction des disparités sociales.</w:t>
      </w:r>
    </w:p>
    <w:p w:rsidR="00000000" w:rsidRDefault="00000000">
      <w:pPr>
        <w:rPr>
          <w:lang w:val="fr-CH"/>
        </w:rPr>
      </w:pPr>
    </w:p>
    <w:p w:rsidR="00000000" w:rsidRDefault="00000000">
      <w:pPr>
        <w:rPr>
          <w:lang w:val="fr-CH"/>
        </w:rPr>
      </w:pPr>
      <w:r>
        <w:rPr>
          <w:lang w:val="fr-CH"/>
        </w:rPr>
        <w:t>202.</w:t>
      </w:r>
      <w:r>
        <w:rPr>
          <w:lang w:val="fr-CH"/>
        </w:rPr>
        <w:tab/>
        <w:t>Le système de sécurité sociale doit protéger tous les membres de la société, conformément au principe d'universalité. Les risques sociaux étant le lot de tous, il serait absurde de protéger certains groupes et pas d'autres. Partant de ce principe, l'État impose l'affiliation obligatoire au système afin que toute la population soit protégée.</w:t>
      </w:r>
    </w:p>
    <w:p w:rsidR="00000000" w:rsidRDefault="00000000">
      <w:pPr>
        <w:rPr>
          <w:lang w:val="fr-CH"/>
        </w:rPr>
      </w:pPr>
    </w:p>
    <w:p w:rsidR="00000000" w:rsidRDefault="00000000">
      <w:pPr>
        <w:rPr>
          <w:lang w:val="fr-CH"/>
        </w:rPr>
      </w:pPr>
      <w:r>
        <w:rPr>
          <w:lang w:val="fr-CH"/>
        </w:rPr>
        <w:t>203.</w:t>
      </w:r>
      <w:r>
        <w:rPr>
          <w:lang w:val="fr-CH"/>
        </w:rPr>
        <w:tab/>
        <w:t>Le souci de justice impose une certaine uniformisation afin que les règles de calcul des prestations soient les mêmes pour tous les participants. Il serait absolument inadmissible que ces règles changent en fonction des catégories professionnelles ou privilégient certains par rapport à d'autres sans raisons connues et acceptées par la population.</w:t>
      </w:r>
    </w:p>
    <w:p w:rsidR="00000000" w:rsidRDefault="00000000">
      <w:pPr>
        <w:rPr>
          <w:lang w:val="fr-CH"/>
        </w:rPr>
      </w:pPr>
    </w:p>
    <w:p w:rsidR="00000000" w:rsidRDefault="00000000">
      <w:pPr>
        <w:rPr>
          <w:lang w:val="fr-CH"/>
        </w:rPr>
      </w:pPr>
      <w:r>
        <w:rPr>
          <w:lang w:val="fr-CH"/>
        </w:rPr>
        <w:t>204.</w:t>
      </w:r>
      <w:r>
        <w:rPr>
          <w:lang w:val="fr-CH"/>
        </w:rPr>
        <w:tab/>
        <w:t>Le système de sécurité sociale repose par définition sur des variables dont l'évolution est difficile à prévoir. Ces variables peuvent être d'ordre démographique comme elles peuvent renvoyer à l'état de l'activité économique ou aux changements que le marché du travail peut connaître au fil des ans. Il est difficile de déterminer avec précision combien de temps les prestations accordées vont durer ou si, compte tenu des modifications actuelles de la population et du marché du travail, le mode de financement du système permettra le maintien des prestations.</w:t>
      </w:r>
    </w:p>
    <w:p w:rsidR="00000000" w:rsidRDefault="00000000">
      <w:pPr>
        <w:rPr>
          <w:lang w:val="fr-CH"/>
        </w:rPr>
      </w:pPr>
    </w:p>
    <w:p w:rsidR="00000000" w:rsidRDefault="00000000">
      <w:pPr>
        <w:rPr>
          <w:lang w:val="fr-CH"/>
        </w:rPr>
      </w:pPr>
      <w:r>
        <w:rPr>
          <w:lang w:val="fr-CH"/>
        </w:rPr>
        <w:t>205.</w:t>
      </w:r>
      <w:r>
        <w:rPr>
          <w:lang w:val="fr-CH"/>
        </w:rPr>
        <w:tab/>
        <w:t>Les spécialistes de ces questions - les actuaires et les démographiques - établissent des moyennes et analyse le profil des titulaires de pensions pour essayer de déceler des tendances. Ils analysent l'impact financer de chaque règle du système et s'efforcent d'élaborer un mode de financement des prestations en vigueur. Toute augmentation des prestations qui n'est pas compensée sur le plan des ressources peut entraîner un blocage du système.</w:t>
      </w:r>
    </w:p>
    <w:p w:rsidR="00000000" w:rsidRDefault="00000000">
      <w:pPr>
        <w:rPr>
          <w:lang w:val="fr-CH"/>
        </w:rPr>
      </w:pPr>
    </w:p>
    <w:p w:rsidR="00000000" w:rsidRDefault="00000000">
      <w:pPr>
        <w:rPr>
          <w:lang w:val="fr-CH"/>
        </w:rPr>
      </w:pPr>
      <w:r>
        <w:rPr>
          <w:lang w:val="fr-CH"/>
        </w:rPr>
        <w:t>206.</w:t>
      </w:r>
      <w:r>
        <w:rPr>
          <w:lang w:val="fr-CH"/>
        </w:rPr>
        <w:tab/>
        <w:t>L'équilibre financer et actuariel </w:t>
      </w:r>
      <w:r>
        <w:rPr>
          <w:b/>
          <w:bCs/>
          <w:vertAlign w:val="superscript"/>
          <w:lang w:val="fr-CH"/>
        </w:rPr>
        <w:t>11</w:t>
      </w:r>
      <w:r>
        <w:rPr>
          <w:lang w:val="fr-CH"/>
        </w:rPr>
        <w:t xml:space="preserve"> est nécessaire non seulement pour assurer la sécurité de ceux qui versent chaque mois leur cotisation et comptent en bénéficier un jour mais aussi pour garantir le versement des prestations à ceux qui ont cotisé dans le passé. Les calculs actuariels s'étendent donc sur plusieurs générations.</w:t>
      </w:r>
    </w:p>
    <w:p w:rsidR="00000000" w:rsidRDefault="00000000">
      <w:pPr>
        <w:rPr>
          <w:lang w:val="fr-CH"/>
        </w:rPr>
      </w:pPr>
    </w:p>
    <w:p w:rsidR="00000000" w:rsidRDefault="00000000">
      <w:pPr>
        <w:rPr>
          <w:lang w:val="fr-CH"/>
        </w:rPr>
      </w:pPr>
      <w:r>
        <w:rPr>
          <w:lang w:val="fr-CH"/>
        </w:rPr>
        <w:t>207.</w:t>
      </w:r>
      <w:r>
        <w:rPr>
          <w:lang w:val="fr-CH"/>
        </w:rPr>
        <w:tab/>
        <w:t>Tous les pays du monde disposent aujourd'hui de lois sur la sécurité sociale, qui ont été adoptées pour la toute première fois en Allemagne à la fin du 19e siècle et se sont généralisées depuis. Dans la plupart des pays, il y a un régime général de retraite de base accompagné d'un régime de retraite complémentaire, public ou privé. Dans les deux cas, les prestations sont fondées sur les cotisations et l'un des principaux critères est celui de l'âge limite. Dans pratiquement tous les pays aussi, il existe des régimes spéciaux pour les fonctionnaires civils et militaires qui diffèrent de ceux applicables aux autres travailleurs.</w:t>
      </w:r>
    </w:p>
    <w:p w:rsidR="00000000" w:rsidRDefault="00000000">
      <w:pPr>
        <w:rPr>
          <w:lang w:val="fr-CH"/>
        </w:rPr>
      </w:pPr>
    </w:p>
    <w:p w:rsidR="00000000" w:rsidRDefault="00000000">
      <w:pPr>
        <w:rPr>
          <w:lang w:val="fr-CH"/>
        </w:rPr>
      </w:pPr>
      <w:r>
        <w:rPr>
          <w:lang w:val="fr-CH"/>
        </w:rPr>
        <w:t>208.</w:t>
      </w:r>
      <w:r>
        <w:rPr>
          <w:lang w:val="fr-CH"/>
        </w:rPr>
        <w:tab/>
        <w:t>La notion d'âge limite est inscrite dans les régimes de retraite de pratiquement tous les pays; dans sept pays seulement le critère en matière de retraite est la durée de service et non l'âge et, parmi ces pays, seul le Brésil ne fait pas de la sortie du marché du travail une condition du versement de la retraite.</w:t>
      </w:r>
    </w:p>
    <w:p w:rsidR="00000000" w:rsidRDefault="00000000">
      <w:pPr>
        <w:rPr>
          <w:lang w:val="fr-CH"/>
        </w:rPr>
      </w:pPr>
    </w:p>
    <w:p w:rsidR="00000000" w:rsidRDefault="00000000">
      <w:pPr>
        <w:rPr>
          <w:lang w:val="fr-CH"/>
        </w:rPr>
      </w:pPr>
      <w:r>
        <w:rPr>
          <w:lang w:val="fr-CH"/>
        </w:rPr>
        <w:t>209.</w:t>
      </w:r>
      <w:r>
        <w:rPr>
          <w:lang w:val="fr-CH"/>
        </w:rPr>
        <w:tab/>
        <w:t xml:space="preserve">La plupart des pays imposent une durée minimum de cotisation pour avoir droit à une pension, cette condition étant connue au Brésil sous l'appellation de </w:t>
      </w:r>
      <w:r>
        <w:rPr>
          <w:i/>
          <w:iCs/>
          <w:lang w:val="fr-CH"/>
        </w:rPr>
        <w:t>carência</w:t>
      </w:r>
      <w:r>
        <w:rPr>
          <w:lang w:val="fr-CH"/>
        </w:rPr>
        <w:t xml:space="preserve"> ou franchise. Par ailleurs, dans la plupart des pays, le montant maximal est toujours inférieur au montant du dernier salaire d'activité.</w:t>
      </w:r>
    </w:p>
    <w:p w:rsidR="00000000" w:rsidRDefault="00000000">
      <w:pPr>
        <w:rPr>
          <w:lang w:val="fr-CH"/>
        </w:rPr>
      </w:pPr>
    </w:p>
    <w:p w:rsidR="00000000" w:rsidRDefault="00000000">
      <w:pPr>
        <w:rPr>
          <w:lang w:val="fr-CH"/>
        </w:rPr>
      </w:pPr>
      <w:r>
        <w:rPr>
          <w:lang w:val="fr-CH"/>
        </w:rPr>
        <w:t>210.</w:t>
      </w:r>
      <w:r>
        <w:rPr>
          <w:lang w:val="fr-CH"/>
        </w:rPr>
        <w:tab/>
        <w:t>Un autre élément que l'on retrouve dans les législations de la plupart des pays a trait au régime de retraite spécial des fonctionnaires civils et militaires, dont la justification est que ces fonctionnaires sont à plein temps au service de l'État.</w:t>
      </w:r>
    </w:p>
    <w:p w:rsidR="00000000" w:rsidRDefault="00000000">
      <w:pPr>
        <w:rPr>
          <w:lang w:val="fr-CH"/>
        </w:rPr>
      </w:pPr>
    </w:p>
    <w:p w:rsidR="00000000" w:rsidRDefault="00000000">
      <w:pPr>
        <w:rPr>
          <w:lang w:val="fr-CH"/>
        </w:rPr>
      </w:pPr>
      <w:r>
        <w:rPr>
          <w:lang w:val="fr-CH"/>
        </w:rPr>
        <w:t>211.</w:t>
      </w:r>
      <w:r>
        <w:rPr>
          <w:lang w:val="fr-CH"/>
        </w:rPr>
        <w:tab/>
        <w:t>Dans tous les débats sur le système de sécurité sociale, la critique de la mondialisation est un thème récurrent. Le Gouvernement brésilien est conscient que la mondialisation est aujourd'hui une réalité et il s'efforce d'accroître la part du Brésil sur les marchés internationaux et d'améliorer le système de production du pays. Cela étant, on constate une préoccupation croissante devant les effets négatifs que la mondialisation à outrance pourrait avoir sur certains secteurs et couches de la société, en ce qui concerne notamment la jouissance des droits de l'homme en général et le plein exercice des droits économiques, sociaux et culturels en particulier. Sur ce sujet, le Gouvernement brésilien a toujours considéré que la mondialisation ne doit pas être asymétrique et qu'il faut s'intéresser de plus en plus à ses aspects éthiques et humains.</w:t>
      </w:r>
    </w:p>
    <w:p w:rsidR="00000000" w:rsidRDefault="00000000">
      <w:pPr>
        <w:rPr>
          <w:lang w:val="fr-CH"/>
        </w:rPr>
      </w:pPr>
    </w:p>
    <w:p w:rsidR="00000000" w:rsidRDefault="00000000">
      <w:pPr>
        <w:rPr>
          <w:lang w:val="fr-CH"/>
        </w:rPr>
      </w:pPr>
      <w:r>
        <w:rPr>
          <w:lang w:val="fr-CH"/>
        </w:rPr>
        <w:t>212.</w:t>
      </w:r>
      <w:r>
        <w:rPr>
          <w:lang w:val="fr-CH"/>
        </w:rPr>
        <w:tab/>
        <w:t>Le système brésilien de protection sociale a pour origine un projet lancé par le député Eloy Chaves en 1923, qui a abouti à l'adoption du décret N° 4682 portant création du Fonds de retraite et de pensions des cheminots. Ces travailleurs et les membres de leur famille ont ainsi obtenu le droit aux soins médicaux, aux médicaments subventionnés et aux retraites et pensions. Toutefois, le système en question était à la fois partiel et précaire. Ces "fonds de pension" étaient créés par les entreprises et, bien souvent, ne réunissaient pas le nombre de participants nécessaire pour constituer une garantie, c'est à dire suffisamment de cotisants pour que le fonds dispose d'entrées garantissant le versement des prestations à longue échéance. Le projet de 1923 reprenait deux principes universels des régimes de retraite : le caractère contributif et la l'âge limite.</w:t>
      </w:r>
    </w:p>
    <w:p w:rsidR="00000000" w:rsidRDefault="00000000">
      <w:pPr>
        <w:rPr>
          <w:lang w:val="fr-CH"/>
        </w:rPr>
      </w:pPr>
    </w:p>
    <w:p w:rsidR="00000000" w:rsidRDefault="00000000">
      <w:pPr>
        <w:rPr>
          <w:lang w:val="fr-CH"/>
        </w:rPr>
      </w:pPr>
      <w:r>
        <w:rPr>
          <w:lang w:val="fr-CH"/>
        </w:rPr>
        <w:t>213.</w:t>
      </w:r>
      <w:r>
        <w:rPr>
          <w:lang w:val="fr-CH"/>
        </w:rPr>
        <w:tab/>
        <w:t>Il est intéressant de noter que l'âge limite fixé à 50 ans dans le décret susmentionné était supérieur à l'espérance de vie des Brésiliens qui naissaient dans les années 20. Les données disponibles pour cette décennie-là permettent de tirer une telle conclusion sur la base des estimations de l'IBGE pour 1950-1955, où l'espérance de vie à la naissance se situait aux alentours de 49 ans.</w:t>
      </w:r>
    </w:p>
    <w:p w:rsidR="00000000" w:rsidRDefault="00000000">
      <w:pPr>
        <w:rPr>
          <w:lang w:val="fr-CH"/>
        </w:rPr>
      </w:pPr>
    </w:p>
    <w:p w:rsidR="00000000" w:rsidRDefault="00000000">
      <w:pPr>
        <w:rPr>
          <w:lang w:val="fr-CH"/>
        </w:rPr>
      </w:pPr>
      <w:r>
        <w:rPr>
          <w:lang w:val="fr-CH"/>
        </w:rPr>
        <w:t>214.</w:t>
      </w:r>
      <w:r>
        <w:rPr>
          <w:lang w:val="fr-CH"/>
        </w:rPr>
        <w:tab/>
        <w:t>Le tableau ci-après contient les estimations et prévisions relatives à l'espérance de vie au Brésil pour la période allant de 1950 à 2015. Ces données permettront aussi au Comité de constater l'amélioration de l'espérance de vie de la population brésilienne, aspect qui est aussi en rapport avec les droits économiques, sociaux et culturels visés dans le Pacte international.</w:t>
      </w:r>
    </w:p>
    <w:p w:rsidR="00000000" w:rsidRDefault="00000000">
      <w:pPr>
        <w:rPr>
          <w:lang w:val="fr-CH"/>
        </w:rPr>
      </w:pPr>
    </w:p>
    <w:p w:rsidR="00000000" w:rsidRDefault="00000000">
      <w:pPr>
        <w:spacing w:after="120"/>
        <w:jc w:val="center"/>
        <w:rPr>
          <w:bCs/>
          <w:sz w:val="20"/>
          <w:lang w:val="fr-CH"/>
        </w:rPr>
      </w:pPr>
      <w:r>
        <w:rPr>
          <w:bCs/>
          <w:sz w:val="20"/>
          <w:lang w:val="fr-CH"/>
        </w:rPr>
        <w:t>TABLEAU 33</w:t>
      </w:r>
    </w:p>
    <w:p w:rsidR="00000000" w:rsidRDefault="00000000">
      <w:pPr>
        <w:spacing w:after="120"/>
        <w:jc w:val="center"/>
        <w:rPr>
          <w:b/>
          <w:bCs/>
          <w:sz w:val="20"/>
          <w:lang w:val="fr-CH"/>
        </w:rPr>
      </w:pPr>
      <w:r>
        <w:rPr>
          <w:b/>
          <w:bCs/>
          <w:sz w:val="20"/>
          <w:lang w:val="fr-CH"/>
        </w:rPr>
        <w:t>Estimations et prévisions de l'espérance de vie à la naissance, 1950-2015</w:t>
      </w:r>
      <w:r>
        <w:rPr>
          <w:b/>
          <w:bCs/>
          <w:vertAlign w:val="superscript"/>
          <w:lang w:val="fr-CH"/>
        </w:rPr>
        <w:t>12</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firstRow="0" w:lastRow="0" w:firstColumn="0" w:lastColumn="0" w:noHBand="0" w:noVBand="0"/>
      </w:tblPr>
      <w:tblGrid>
        <w:gridCol w:w="2634"/>
        <w:gridCol w:w="2093"/>
        <w:gridCol w:w="2077"/>
      </w:tblGrid>
      <w:tr w:rsidR="00000000">
        <w:tblPrEx>
          <w:tblCellMar>
            <w:top w:w="0" w:type="dxa"/>
            <w:bottom w:w="0" w:type="dxa"/>
          </w:tblCellMar>
        </w:tblPrEx>
        <w:trPr>
          <w:cantSplit/>
          <w:jc w:val="center"/>
        </w:trPr>
        <w:tc>
          <w:tcPr>
            <w:tcW w:w="2428" w:type="dxa"/>
            <w:tcBorders>
              <w:top w:val="single" w:sz="4" w:space="0" w:color="auto"/>
              <w:left w:val="nil"/>
              <w:bottom w:val="single" w:sz="4" w:space="0" w:color="auto"/>
            </w:tcBorders>
            <w:vAlign w:val="center"/>
          </w:tcPr>
          <w:p w:rsidR="00000000" w:rsidRDefault="00000000">
            <w:pPr>
              <w:spacing w:before="60" w:after="60"/>
              <w:jc w:val="center"/>
              <w:rPr>
                <w:i/>
                <w:iCs/>
                <w:sz w:val="20"/>
                <w:lang w:val="fr-CH"/>
              </w:rPr>
            </w:pPr>
            <w:r>
              <w:rPr>
                <w:i/>
                <w:iCs/>
                <w:sz w:val="20"/>
                <w:lang w:val="fr-CH"/>
              </w:rPr>
              <w:t>Période</w:t>
            </w:r>
          </w:p>
        </w:tc>
        <w:tc>
          <w:tcPr>
            <w:tcW w:w="1929" w:type="dxa"/>
            <w:tcBorders>
              <w:top w:val="single" w:sz="4" w:space="0" w:color="auto"/>
              <w:bottom w:val="single" w:sz="4" w:space="0" w:color="auto"/>
            </w:tcBorders>
            <w:vAlign w:val="center"/>
          </w:tcPr>
          <w:p w:rsidR="00000000" w:rsidRDefault="00000000">
            <w:pPr>
              <w:spacing w:before="60" w:after="60"/>
              <w:jc w:val="center"/>
              <w:rPr>
                <w:i/>
                <w:iCs/>
                <w:sz w:val="20"/>
                <w:lang w:val="fr-CH"/>
              </w:rPr>
            </w:pPr>
            <w:r>
              <w:rPr>
                <w:i/>
                <w:iCs/>
                <w:sz w:val="20"/>
                <w:lang w:val="fr-CH"/>
              </w:rPr>
              <w:t>Hommes</w:t>
            </w:r>
          </w:p>
        </w:tc>
        <w:tc>
          <w:tcPr>
            <w:tcW w:w="1915" w:type="dxa"/>
            <w:tcBorders>
              <w:top w:val="single" w:sz="4" w:space="0" w:color="auto"/>
              <w:bottom w:val="single" w:sz="4" w:space="0" w:color="auto"/>
              <w:right w:val="nil"/>
            </w:tcBorders>
            <w:vAlign w:val="center"/>
          </w:tcPr>
          <w:p w:rsidR="00000000" w:rsidRDefault="00000000">
            <w:pPr>
              <w:spacing w:before="60" w:after="60"/>
              <w:jc w:val="center"/>
              <w:rPr>
                <w:i/>
                <w:iCs/>
                <w:sz w:val="20"/>
                <w:lang w:val="fr-CH"/>
              </w:rPr>
            </w:pPr>
            <w:r>
              <w:rPr>
                <w:i/>
                <w:iCs/>
                <w:sz w:val="20"/>
                <w:lang w:val="fr-CH"/>
              </w:rPr>
              <w:t>Femmes</w:t>
            </w:r>
          </w:p>
        </w:tc>
      </w:tr>
      <w:tr w:rsidR="00000000">
        <w:tblPrEx>
          <w:tblCellMar>
            <w:top w:w="0" w:type="dxa"/>
            <w:bottom w:w="0" w:type="dxa"/>
          </w:tblCellMar>
        </w:tblPrEx>
        <w:trPr>
          <w:cantSplit/>
          <w:jc w:val="center"/>
        </w:trPr>
        <w:tc>
          <w:tcPr>
            <w:tcW w:w="2428" w:type="dxa"/>
            <w:tcBorders>
              <w:left w:val="nil"/>
              <w:bottom w:val="nil"/>
            </w:tcBorders>
            <w:vAlign w:val="bottom"/>
          </w:tcPr>
          <w:p w:rsidR="00000000" w:rsidRDefault="00000000">
            <w:pPr>
              <w:spacing w:before="40" w:after="40"/>
              <w:jc w:val="center"/>
              <w:rPr>
                <w:sz w:val="20"/>
                <w:lang w:val="fr-CH"/>
              </w:rPr>
            </w:pPr>
            <w:r>
              <w:rPr>
                <w:sz w:val="20"/>
                <w:lang w:val="fr-CH"/>
              </w:rPr>
              <w:t>1950</w:t>
            </w:r>
            <w:r>
              <w:rPr>
                <w:sz w:val="20"/>
                <w:lang w:val="fr-CH"/>
              </w:rPr>
              <w:noBreakHyphen/>
              <w:t>1955</w:t>
            </w:r>
          </w:p>
        </w:tc>
        <w:tc>
          <w:tcPr>
            <w:tcW w:w="1929" w:type="dxa"/>
            <w:tcBorders>
              <w:bottom w:val="nil"/>
            </w:tcBorders>
            <w:vAlign w:val="bottom"/>
          </w:tcPr>
          <w:p w:rsidR="00000000" w:rsidRDefault="00000000">
            <w:pPr>
              <w:spacing w:before="40" w:after="40"/>
              <w:jc w:val="center"/>
              <w:rPr>
                <w:sz w:val="20"/>
                <w:lang w:val="fr-CH"/>
              </w:rPr>
            </w:pPr>
            <w:r>
              <w:rPr>
                <w:sz w:val="20"/>
                <w:lang w:val="fr-CH"/>
              </w:rPr>
              <w:t>49,32</w:t>
            </w:r>
          </w:p>
        </w:tc>
        <w:tc>
          <w:tcPr>
            <w:tcW w:w="1915" w:type="dxa"/>
            <w:tcBorders>
              <w:bottom w:val="nil"/>
              <w:right w:val="nil"/>
            </w:tcBorders>
            <w:vAlign w:val="bottom"/>
          </w:tcPr>
          <w:p w:rsidR="00000000" w:rsidRDefault="00000000">
            <w:pPr>
              <w:spacing w:before="40" w:after="40"/>
              <w:jc w:val="center"/>
              <w:rPr>
                <w:sz w:val="20"/>
                <w:lang w:val="fr-CH"/>
              </w:rPr>
            </w:pPr>
            <w:r>
              <w:rPr>
                <w:sz w:val="20"/>
                <w:lang w:val="fr-CH"/>
              </w:rPr>
              <w:t>52,75</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1955</w:t>
            </w:r>
            <w:r>
              <w:rPr>
                <w:sz w:val="20"/>
                <w:lang w:val="fr-CH"/>
              </w:rPr>
              <w:noBreakHyphen/>
              <w:t>1960</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51,60</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55,38</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1960</w:t>
            </w:r>
            <w:r>
              <w:rPr>
                <w:sz w:val="20"/>
                <w:lang w:val="fr-CH"/>
              </w:rPr>
              <w:noBreakHyphen/>
              <w:t>1965</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54,02</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57,82</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1965</w:t>
            </w:r>
            <w:r>
              <w:rPr>
                <w:sz w:val="20"/>
                <w:lang w:val="fr-CH"/>
              </w:rPr>
              <w:noBreakHyphen/>
              <w:t>1970</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55,94</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59,95</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1970</w:t>
            </w:r>
            <w:r>
              <w:rPr>
                <w:sz w:val="20"/>
                <w:lang w:val="fr-CH"/>
              </w:rPr>
              <w:noBreakHyphen/>
              <w:t>1975</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57,57</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62,17</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1975</w:t>
            </w:r>
            <w:r>
              <w:rPr>
                <w:sz w:val="20"/>
                <w:lang w:val="fr-CH"/>
              </w:rPr>
              <w:noBreakHyphen/>
              <w:t>1980</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59,54</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64,25</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1980</w:t>
            </w:r>
            <w:r>
              <w:rPr>
                <w:sz w:val="20"/>
                <w:lang w:val="fr-CH"/>
              </w:rPr>
              <w:noBreakHyphen/>
              <w:t>1985</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60,95</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66,00</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1985</w:t>
            </w:r>
            <w:r>
              <w:rPr>
                <w:sz w:val="20"/>
                <w:lang w:val="fr-CH"/>
              </w:rPr>
              <w:noBreakHyphen/>
              <w:t>1990</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62,30</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67,60</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1990</w:t>
            </w:r>
            <w:r>
              <w:rPr>
                <w:sz w:val="20"/>
                <w:lang w:val="fr-CH"/>
              </w:rPr>
              <w:noBreakHyphen/>
              <w:t>1995</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63,54</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69,10</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1995</w:t>
            </w:r>
            <w:r>
              <w:rPr>
                <w:sz w:val="20"/>
                <w:lang w:val="fr-CH"/>
              </w:rPr>
              <w:noBreakHyphen/>
              <w:t>2000</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64,70</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70,40</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2000</w:t>
            </w:r>
            <w:r>
              <w:rPr>
                <w:sz w:val="20"/>
                <w:lang w:val="fr-CH"/>
              </w:rPr>
              <w:noBreakHyphen/>
              <w:t>2005</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65,74</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73,60</w:t>
            </w:r>
          </w:p>
        </w:tc>
      </w:tr>
      <w:tr w:rsidR="00000000">
        <w:tblPrEx>
          <w:tblCellMar>
            <w:top w:w="0" w:type="dxa"/>
            <w:bottom w:w="0" w:type="dxa"/>
          </w:tblCellMar>
        </w:tblPrEx>
        <w:trPr>
          <w:cantSplit/>
          <w:jc w:val="center"/>
        </w:trPr>
        <w:tc>
          <w:tcPr>
            <w:tcW w:w="2428" w:type="dxa"/>
            <w:tcBorders>
              <w:top w:val="nil"/>
              <w:left w:val="nil"/>
              <w:bottom w:val="nil"/>
            </w:tcBorders>
            <w:vAlign w:val="bottom"/>
          </w:tcPr>
          <w:p w:rsidR="00000000" w:rsidRDefault="00000000">
            <w:pPr>
              <w:spacing w:before="40" w:after="40"/>
              <w:jc w:val="center"/>
              <w:rPr>
                <w:sz w:val="20"/>
                <w:lang w:val="fr-CH"/>
              </w:rPr>
            </w:pPr>
            <w:r>
              <w:rPr>
                <w:sz w:val="20"/>
                <w:lang w:val="fr-CH"/>
              </w:rPr>
              <w:t>2005</w:t>
            </w:r>
            <w:r>
              <w:rPr>
                <w:sz w:val="20"/>
                <w:lang w:val="fr-CH"/>
              </w:rPr>
              <w:noBreakHyphen/>
              <w:t>2010</w:t>
            </w:r>
          </w:p>
        </w:tc>
        <w:tc>
          <w:tcPr>
            <w:tcW w:w="1929" w:type="dxa"/>
            <w:tcBorders>
              <w:top w:val="nil"/>
              <w:bottom w:val="nil"/>
            </w:tcBorders>
            <w:vAlign w:val="bottom"/>
          </w:tcPr>
          <w:p w:rsidR="00000000" w:rsidRDefault="00000000">
            <w:pPr>
              <w:spacing w:before="40" w:after="40"/>
              <w:jc w:val="center"/>
              <w:rPr>
                <w:sz w:val="20"/>
                <w:lang w:val="fr-CH"/>
              </w:rPr>
            </w:pPr>
            <w:r>
              <w:rPr>
                <w:sz w:val="20"/>
                <w:lang w:val="fr-CH"/>
              </w:rPr>
              <w:t>66,47</w:t>
            </w:r>
          </w:p>
        </w:tc>
        <w:tc>
          <w:tcPr>
            <w:tcW w:w="1915" w:type="dxa"/>
            <w:tcBorders>
              <w:top w:val="nil"/>
              <w:bottom w:val="nil"/>
              <w:right w:val="nil"/>
            </w:tcBorders>
            <w:vAlign w:val="bottom"/>
          </w:tcPr>
          <w:p w:rsidR="00000000" w:rsidRDefault="00000000">
            <w:pPr>
              <w:spacing w:before="40" w:after="40"/>
              <w:jc w:val="center"/>
              <w:rPr>
                <w:sz w:val="20"/>
                <w:lang w:val="fr-CH"/>
              </w:rPr>
            </w:pPr>
            <w:r>
              <w:rPr>
                <w:sz w:val="20"/>
                <w:lang w:val="fr-CH"/>
              </w:rPr>
              <w:t>72,60</w:t>
            </w:r>
          </w:p>
        </w:tc>
      </w:tr>
      <w:tr w:rsidR="00000000">
        <w:tblPrEx>
          <w:tblCellMar>
            <w:top w:w="0" w:type="dxa"/>
            <w:bottom w:w="0" w:type="dxa"/>
          </w:tblCellMar>
        </w:tblPrEx>
        <w:trPr>
          <w:cantSplit/>
          <w:jc w:val="center"/>
        </w:trPr>
        <w:tc>
          <w:tcPr>
            <w:tcW w:w="2428" w:type="dxa"/>
            <w:tcBorders>
              <w:top w:val="nil"/>
              <w:left w:val="nil"/>
              <w:bottom w:val="single" w:sz="4" w:space="0" w:color="auto"/>
            </w:tcBorders>
            <w:vAlign w:val="bottom"/>
          </w:tcPr>
          <w:p w:rsidR="00000000" w:rsidRDefault="00000000">
            <w:pPr>
              <w:spacing w:before="40" w:after="40"/>
              <w:jc w:val="center"/>
              <w:rPr>
                <w:sz w:val="20"/>
                <w:lang w:val="fr-CH"/>
              </w:rPr>
            </w:pPr>
            <w:r>
              <w:rPr>
                <w:sz w:val="20"/>
                <w:lang w:val="fr-CH"/>
              </w:rPr>
              <w:t>2010</w:t>
            </w:r>
            <w:r>
              <w:rPr>
                <w:sz w:val="20"/>
                <w:lang w:val="fr-CH"/>
              </w:rPr>
              <w:noBreakHyphen/>
              <w:t>2015</w:t>
            </w:r>
          </w:p>
        </w:tc>
        <w:tc>
          <w:tcPr>
            <w:tcW w:w="1929" w:type="dxa"/>
            <w:tcBorders>
              <w:top w:val="nil"/>
              <w:bottom w:val="single" w:sz="4" w:space="0" w:color="auto"/>
            </w:tcBorders>
            <w:vAlign w:val="bottom"/>
          </w:tcPr>
          <w:p w:rsidR="00000000" w:rsidRDefault="00000000">
            <w:pPr>
              <w:spacing w:before="40" w:after="40"/>
              <w:jc w:val="center"/>
              <w:rPr>
                <w:sz w:val="20"/>
                <w:lang w:val="fr-CH"/>
              </w:rPr>
            </w:pPr>
            <w:r>
              <w:rPr>
                <w:sz w:val="20"/>
                <w:lang w:val="fr-CH"/>
              </w:rPr>
              <w:t>66,84</w:t>
            </w:r>
          </w:p>
        </w:tc>
        <w:tc>
          <w:tcPr>
            <w:tcW w:w="1915" w:type="dxa"/>
            <w:tcBorders>
              <w:top w:val="nil"/>
              <w:bottom w:val="single" w:sz="4" w:space="0" w:color="auto"/>
              <w:right w:val="nil"/>
            </w:tcBorders>
            <w:vAlign w:val="bottom"/>
          </w:tcPr>
          <w:p w:rsidR="00000000" w:rsidRDefault="00000000">
            <w:pPr>
              <w:spacing w:before="40" w:after="40"/>
              <w:jc w:val="center"/>
              <w:rPr>
                <w:sz w:val="20"/>
                <w:lang w:val="fr-CH"/>
              </w:rPr>
            </w:pPr>
            <w:r>
              <w:rPr>
                <w:sz w:val="20"/>
                <w:lang w:val="fr-CH"/>
              </w:rPr>
              <w:t>73,40</w:t>
            </w:r>
          </w:p>
        </w:tc>
      </w:tr>
    </w:tbl>
    <w:p w:rsidR="00000000" w:rsidRDefault="00000000">
      <w:pPr>
        <w:spacing w:before="80"/>
        <w:ind w:left="1134" w:firstLine="567"/>
        <w:rPr>
          <w:sz w:val="20"/>
          <w:lang w:val="fr-CH"/>
        </w:rPr>
      </w:pPr>
      <w:r>
        <w:rPr>
          <w:rStyle w:val="Emphasis"/>
          <w:iCs/>
          <w:sz w:val="20"/>
          <w:lang w:val="fr-CH"/>
        </w:rPr>
        <w:t xml:space="preserve">Source : </w:t>
      </w:r>
      <w:r>
        <w:rPr>
          <w:rStyle w:val="Emphasis"/>
          <w:i w:val="0"/>
          <w:sz w:val="20"/>
          <w:lang w:val="fr-CH"/>
        </w:rPr>
        <w:t xml:space="preserve">CELADE/IBGE, Brazil. </w:t>
      </w:r>
      <w:r>
        <w:rPr>
          <w:rStyle w:val="Emphasis"/>
          <w:sz w:val="20"/>
          <w:lang w:val="fr-CH"/>
        </w:rPr>
        <w:t>Estimaciones y Proyecciones de Población</w:t>
      </w:r>
      <w:r>
        <w:rPr>
          <w:rStyle w:val="Emphasis"/>
          <w:i w:val="0"/>
          <w:sz w:val="20"/>
          <w:lang w:val="fr-CH"/>
        </w:rPr>
        <w:t>,</w:t>
      </w:r>
      <w:r>
        <w:rPr>
          <w:rStyle w:val="Emphasis"/>
          <w:i w:val="0"/>
          <w:sz w:val="20"/>
          <w:lang w:val="fr-CH"/>
        </w:rPr>
        <w:br/>
        <w:t>1950-2025, Fascículo F/BRA., 1er Juillet 1994.</w:t>
      </w:r>
    </w:p>
    <w:p w:rsidR="00000000" w:rsidRDefault="00000000">
      <w:pPr>
        <w:rPr>
          <w:lang w:val="fr-CH"/>
        </w:rPr>
      </w:pPr>
    </w:p>
    <w:p w:rsidR="00000000" w:rsidRDefault="00000000">
      <w:pPr>
        <w:rPr>
          <w:lang w:val="fr-CH"/>
        </w:rPr>
      </w:pPr>
      <w:r>
        <w:rPr>
          <w:lang w:val="fr-CH"/>
        </w:rPr>
        <w:t>215.</w:t>
      </w:r>
      <w:r>
        <w:rPr>
          <w:lang w:val="fr-CH"/>
        </w:rPr>
        <w:tab/>
        <w:t>Le système de retraite faisant appel aux fonds de pension d'entreprise qui ont vu le jour dans les années 20 a servi de modèle pour d'autres secteurs de l'économie.</w:t>
      </w:r>
    </w:p>
    <w:p w:rsidR="00000000" w:rsidRDefault="00000000">
      <w:pPr>
        <w:rPr>
          <w:lang w:val="fr-CH"/>
        </w:rPr>
      </w:pPr>
    </w:p>
    <w:p w:rsidR="00000000" w:rsidRDefault="00000000">
      <w:pPr>
        <w:rPr>
          <w:lang w:val="fr-CH"/>
        </w:rPr>
      </w:pPr>
      <w:r>
        <w:rPr>
          <w:lang w:val="fr-CH"/>
        </w:rPr>
        <w:t>216.</w:t>
      </w:r>
      <w:r>
        <w:rPr>
          <w:lang w:val="fr-CH"/>
        </w:rPr>
        <w:tab/>
        <w:t>Les erreurs dans les tableaux actuariels des fonds de retraite et de pensions se sont répercutées sur la formation de leur capital. Leur administration était caractérisée par une désorganisation technique qui les empêchait de protéger la santé financière de ces institutions à mesure qu'elles se développaient et que le nombre des prestations augmentait.</w:t>
      </w:r>
    </w:p>
    <w:p w:rsidR="00000000" w:rsidRDefault="00000000">
      <w:pPr>
        <w:rPr>
          <w:lang w:val="fr-CH"/>
        </w:rPr>
      </w:pPr>
      <w:r>
        <w:rPr>
          <w:lang w:val="fr-CH"/>
        </w:rPr>
        <w:t>217.</w:t>
      </w:r>
      <w:r>
        <w:rPr>
          <w:lang w:val="fr-CH"/>
        </w:rPr>
        <w:tab/>
        <w:t>Le système de retraite brésilien a connu sa première crise financière et administrative en 1930 lorsqu'il a été restructuré et couvrait pratiquement toutes les catégories de travailleurs des villes. Dans les années qui ont suivi, six grands instituts nationaux ont remplacé les fonds de pension. Ces instituts étaient organisés non plus par entreprise mais par catégorie professionnelle ou par groupe de professions apparentées. Depuis les années 30, la législation a toujours conservé le caractère contributif du système et l'âge limite de 50 ans (porté à 55 en 1960).</w:t>
      </w:r>
    </w:p>
    <w:p w:rsidR="00000000" w:rsidRDefault="00000000">
      <w:pPr>
        <w:rPr>
          <w:sz w:val="18"/>
          <w:lang w:val="fr-CH"/>
        </w:rPr>
      </w:pPr>
    </w:p>
    <w:p w:rsidR="00000000" w:rsidRDefault="00000000">
      <w:pPr>
        <w:rPr>
          <w:lang w:val="fr-CH"/>
        </w:rPr>
      </w:pPr>
      <w:r>
        <w:rPr>
          <w:lang w:val="fr-CH"/>
        </w:rPr>
        <w:t>218.</w:t>
      </w:r>
      <w:r>
        <w:rPr>
          <w:lang w:val="fr-CH"/>
        </w:rPr>
        <w:tab/>
        <w:t>La réforme des années 30 a réglementé les retraites des fonctionnaires et ne prévoyait que les cas de retraite pour raisons d'âge ou pour invalidité, les prestations étant proportionnelles à la durée de service. Il s'agissait là d'une innovation, dans la mesure où il n'existait jusqu'alors que des systèmes de protection partielle de certaines catégories de fonctionnaires et des membres des forces armées. En 1941, la Loi relative à l'armée, énoncée dans le décret-loi N° 3094, a regroupé les divers éléments du régime des pensions des militaires.</w:t>
      </w:r>
    </w:p>
    <w:p w:rsidR="00000000" w:rsidRDefault="00000000">
      <w:pPr>
        <w:rPr>
          <w:sz w:val="18"/>
          <w:lang w:val="fr-CH"/>
        </w:rPr>
      </w:pPr>
    </w:p>
    <w:p w:rsidR="00000000" w:rsidRDefault="00000000">
      <w:pPr>
        <w:rPr>
          <w:lang w:val="fr-CH"/>
        </w:rPr>
      </w:pPr>
      <w:r>
        <w:rPr>
          <w:lang w:val="fr-CH"/>
        </w:rPr>
        <w:t>219.</w:t>
      </w:r>
      <w:r>
        <w:rPr>
          <w:lang w:val="fr-CH"/>
        </w:rPr>
        <w:tab/>
        <w:t>Le système de sécurité sociale des travailleurs du secteur privé devait ensuite connaître un processus d'unification juridique et institutionnelle progressive. La loi fondamentale sur la sécurité sociale (LOPS) a permis d'harmoniser les méthodes d'établissement des coûts et les régimes de prestations des fonds de pension d'entreprise et des instituts, processus dont le couronnement a été la mise en place du Régime général de sécurité sociale (RGPS) actuel, administré par l'Institut national de sécurité sociale (INSS).</w:t>
      </w:r>
    </w:p>
    <w:p w:rsidR="00000000" w:rsidRDefault="00000000">
      <w:pPr>
        <w:rPr>
          <w:sz w:val="18"/>
          <w:lang w:val="fr-CH"/>
        </w:rPr>
      </w:pPr>
    </w:p>
    <w:p w:rsidR="00000000" w:rsidRDefault="00000000">
      <w:pPr>
        <w:rPr>
          <w:lang w:val="fr-CH"/>
        </w:rPr>
      </w:pPr>
      <w:r>
        <w:rPr>
          <w:lang w:val="fr-CH"/>
        </w:rPr>
        <w:t>220.</w:t>
      </w:r>
      <w:r>
        <w:rPr>
          <w:lang w:val="fr-CH"/>
        </w:rPr>
        <w:tab/>
        <w:t>Lorsque ce nouveau système a démarré, ses soldes de trésorerie étaient positifs, parce que les participants en activité étaient beaucoup plus nombreux que les bénéficiaires non actifs. Entre 1986 et 1988, de nouveaux transferts ont été effectués du système de sécurité sociale vers le secteur de la santé, suite à la mise en place du Système de santé unifié et décentralisé (SUDS). Entre 1988 et le milieu de 1993, les transferts au Système de santé unifié (SUS) ont représenté plus de 15 % du montant total des prélèvements salariaux.</w:t>
      </w:r>
    </w:p>
    <w:p w:rsidR="00000000" w:rsidRDefault="00000000">
      <w:pPr>
        <w:rPr>
          <w:sz w:val="18"/>
          <w:lang w:val="fr-CH"/>
        </w:rPr>
      </w:pPr>
    </w:p>
    <w:p w:rsidR="00000000" w:rsidRDefault="00000000">
      <w:pPr>
        <w:rPr>
          <w:lang w:val="fr-CH"/>
        </w:rPr>
      </w:pPr>
      <w:r>
        <w:rPr>
          <w:lang w:val="fr-CH"/>
        </w:rPr>
        <w:t>221.</w:t>
      </w:r>
      <w:r>
        <w:rPr>
          <w:lang w:val="fr-CH"/>
        </w:rPr>
        <w:tab/>
        <w:t>La généralisation du système de sécurité sociale, c'est à dire la protection sociale pour tous que l'on soit économiquement actif ou non, est une pratique plus récente. Pendant ses quarante premières années d'existence, la législation brésilienne sur la sécurité sociale était spécifiquement consacrée aux travailleurs urbains. Ce n'est qu'en 1963 que le Statut du travailleur rural a été adopté, et le régime de prestations introduit dans ce cadre est fondamentalement le même que celui en vigueur aujourd'hui : pension d'invalidité et de retraite, pension de survivant, soins médicaux et complémentaires, capital-décès et assurance maladie. Les travailleurs ruraux ne pouvaient partir à la retraite qu'après 65 ans, indépendamment de la durée de service, et la pension correspondait à 50 % de la valeur du salaire minimum le plus élevé en vigueur dans le pays. La législation introduisait aussi une couverture des accidents du travail et une nouvelle forme d'assurance maladie et de protection sociale couvrant aussi les employeurs ruraux. Entre 1971 et 1975, un nouveau système a été mis en place par un ensemble de textes tant législatifs que réglementaires.</w:t>
      </w:r>
    </w:p>
    <w:p w:rsidR="00000000" w:rsidRDefault="00000000">
      <w:pPr>
        <w:rPr>
          <w:sz w:val="18"/>
          <w:lang w:val="fr-CH"/>
        </w:rPr>
      </w:pPr>
    </w:p>
    <w:p w:rsidR="00000000" w:rsidRDefault="00000000">
      <w:pPr>
        <w:rPr>
          <w:lang w:val="fr-CH"/>
        </w:rPr>
      </w:pPr>
      <w:r>
        <w:rPr>
          <w:lang w:val="fr-CH"/>
        </w:rPr>
        <w:t>222.</w:t>
      </w:r>
      <w:r>
        <w:rPr>
          <w:lang w:val="fr-CH"/>
        </w:rPr>
        <w:tab/>
        <w:t>L'on peut considérer que les mesures appliquées jusqu'alors dans les zones rurales étaient très modestes par rapport aux avantages dont jouissait la population urbaine. L'universalisation de la sécurité sociale au Brésil a souffert dès le départ de distorsions graves, la principale étant le non-respect du principe général en la matière, celui du caractère contributif individuel. Le secteur agricole ne disposait pas des moyens organisationnels et financiers nécessaires pour couvrir les coûts des services sociaux, qui ont été maintenus grâce aux transferts de ressources des zones urbaines.</w:t>
      </w:r>
    </w:p>
    <w:p w:rsidR="00000000" w:rsidRDefault="00000000">
      <w:pPr>
        <w:rPr>
          <w:sz w:val="18"/>
          <w:lang w:val="fr-CH"/>
        </w:rPr>
      </w:pPr>
    </w:p>
    <w:p w:rsidR="00000000" w:rsidRDefault="00000000">
      <w:pPr>
        <w:rPr>
          <w:lang w:val="fr-CH"/>
        </w:rPr>
      </w:pPr>
      <w:r>
        <w:rPr>
          <w:lang w:val="fr-CH"/>
        </w:rPr>
        <w:t>223.</w:t>
      </w:r>
      <w:r>
        <w:rPr>
          <w:lang w:val="fr-CH"/>
        </w:rPr>
        <w:tab/>
        <w:t>De nombreuses distorsions résultaient du mécanisme de "validation réciproque" de la durée de service, qui permet une augmentation exponentielle des droits à prestation, sur la base de durées de service ne donnant pas lieu à cotisation. Pour illustrer ce propos, supposons qu'une personne qui a commencé à travailler à la campagne à l'âge de 14 ans sans cotiser à la sécurité sociale commence à cotiser, au taux minimal, à l'âge de 40-41 ans. Par la suite, cette même personne trouve un emploi en ville et cotise au taux maximum pendant 36 mois. Par le biais de la validation réciproque, cette personne peut même prendre sa retraite avant d'avoir atteint l'âge de 50 ans.</w:t>
      </w:r>
    </w:p>
    <w:p w:rsidR="00000000" w:rsidRDefault="00000000">
      <w:pPr>
        <w:rPr>
          <w:lang w:val="fr-CH"/>
        </w:rPr>
      </w:pPr>
      <w:r>
        <w:rPr>
          <w:lang w:val="fr-CH"/>
        </w:rPr>
        <w:t>224.</w:t>
      </w:r>
      <w:r>
        <w:rPr>
          <w:lang w:val="fr-CH"/>
        </w:rPr>
        <w:tab/>
        <w:t>Les travailleurs temporaires des entreprises ont été rattachés au système de sécurité sociale en 1974. Ceux d'entre eux qui avaient plus de 70 ans ou étaient invalides et n'étaient pas couverts par le système de sécurité sociale avaient désormais droit, quelles qu'aient été leurs cotisations passées, à une indemnité mensuelle à vie. L'allocation de maternité et l'aide à domicile ont été instituées et les indemnités en cas d'accident du travail ont été étendues aux travailleurs ruraux. Le système de sécurité sociale a été étendu aussi aux travailleurs indépendants et aux entrepreneurs, avec affiliation obligatoire et cotisations individuelles.</w:t>
      </w:r>
    </w:p>
    <w:p w:rsidR="00000000" w:rsidRDefault="00000000">
      <w:pPr>
        <w:rPr>
          <w:lang w:val="fr-CH"/>
        </w:rPr>
      </w:pPr>
    </w:p>
    <w:p w:rsidR="00000000" w:rsidRDefault="00000000">
      <w:pPr>
        <w:rPr>
          <w:lang w:val="fr-CH"/>
        </w:rPr>
      </w:pPr>
      <w:r>
        <w:rPr>
          <w:lang w:val="fr-CH"/>
        </w:rPr>
        <w:t>225.</w:t>
      </w:r>
      <w:r>
        <w:rPr>
          <w:lang w:val="fr-CH"/>
        </w:rPr>
        <w:tab/>
        <w:t>Cet élargissement de la couverture sociale, par souci de réaliser le principe d'universalité, a été effectué dans une large mesure sans grands égards pour l'équilibre économico-financier du système. Plusieurs prestations ont été instituées sans entrées de cotisations correspondantes. L'on ne s'est pas davantage préoccupé de l'équilibre entre la prime et le risque, la plupart des nouvelles prestations étant en plus à effet immédiat, sans le moindre délai de franchise. Certaines prestations ont même été versées dès l'approbation de la loi les instituant.</w:t>
      </w:r>
    </w:p>
    <w:p w:rsidR="00000000" w:rsidRDefault="00000000">
      <w:pPr>
        <w:rPr>
          <w:lang w:val="fr-CH"/>
        </w:rPr>
      </w:pPr>
    </w:p>
    <w:p w:rsidR="00000000" w:rsidRDefault="00000000">
      <w:pPr>
        <w:rPr>
          <w:lang w:val="fr-CH"/>
        </w:rPr>
      </w:pPr>
      <w:r>
        <w:rPr>
          <w:lang w:val="fr-CH"/>
        </w:rPr>
        <w:t>226.</w:t>
      </w:r>
      <w:r>
        <w:rPr>
          <w:lang w:val="fr-CH"/>
        </w:rPr>
        <w:tab/>
        <w:t>L'augmentation du nombre des prestations n'était possible que parce que le système disposait de réserves financières importantes. Là résidait la principale faille stratégique du système de sécurité sociale brésilien.</w:t>
      </w:r>
    </w:p>
    <w:p w:rsidR="00000000" w:rsidRDefault="00000000">
      <w:pPr>
        <w:rPr>
          <w:lang w:val="fr-CH"/>
        </w:rPr>
      </w:pPr>
    </w:p>
    <w:p w:rsidR="00000000" w:rsidRDefault="00000000">
      <w:pPr>
        <w:rPr>
          <w:lang w:val="fr-CH"/>
        </w:rPr>
      </w:pPr>
      <w:r>
        <w:rPr>
          <w:lang w:val="fr-CH"/>
        </w:rPr>
        <w:t>227.</w:t>
      </w:r>
      <w:r>
        <w:rPr>
          <w:lang w:val="fr-CH"/>
        </w:rPr>
        <w:tab/>
        <w:t>Dernièrement, les dépenses imputées au compte de la sécurité sociale dans le secteur rural ont été multipliées par trois. Près de 4,5 millions de retraités et autres bénéficiaires en milieu rural ont commencé du jour au lendemain à percevoir l'équivalent d'un salaire minimum, au lieu de la moitié auparavant, sans qu'aucune source de financement ait été prévue. Étendre les prestations aux travailleurs ruraux et prendre pour base un mois entier de salaire minimum constituaient certes d'importantes avancées sociales mais ne permettaient pas de doter ces prestations d'une base financière saine et viable, d'autant plus qu'aucune étude n'a été effectuée quant à d'éventuelles solutions de remplacement.</w:t>
      </w:r>
    </w:p>
    <w:p w:rsidR="00000000" w:rsidRDefault="00000000">
      <w:pPr>
        <w:rPr>
          <w:lang w:val="fr-CH"/>
        </w:rPr>
      </w:pPr>
    </w:p>
    <w:p w:rsidR="00000000" w:rsidRDefault="00000000">
      <w:pPr>
        <w:rPr>
          <w:lang w:val="fr-CH"/>
        </w:rPr>
      </w:pPr>
      <w:r>
        <w:rPr>
          <w:lang w:val="fr-CH"/>
        </w:rPr>
        <w:t>228.</w:t>
      </w:r>
      <w:r>
        <w:rPr>
          <w:lang w:val="fr-CH"/>
        </w:rPr>
        <w:tab/>
        <w:t>Le mode de financement des prestations rurales, à savoir 2,5 % du montant brut des recettes de la production agricole et les prélèvements fondés sur la masse salariale du travail agricole, est manifestement insuffisant. L'on peut même dire que les cotisations du monde rural sont négligeables. En 1996 par exemple, ces cotisations équivalaient à 8,2 % du montant total des prestations rurales.</w:t>
      </w:r>
    </w:p>
    <w:p w:rsidR="00000000" w:rsidRDefault="00000000">
      <w:pPr>
        <w:rPr>
          <w:lang w:val="fr-CH"/>
        </w:rPr>
      </w:pPr>
    </w:p>
    <w:p w:rsidR="00000000" w:rsidRDefault="00000000">
      <w:pPr>
        <w:rPr>
          <w:lang w:val="fr-CH"/>
        </w:rPr>
      </w:pPr>
      <w:r>
        <w:rPr>
          <w:lang w:val="fr-CH"/>
        </w:rPr>
        <w:t>229.</w:t>
      </w:r>
      <w:r>
        <w:rPr>
          <w:lang w:val="fr-CH"/>
        </w:rPr>
        <w:tab/>
        <w:t>L'âge de la retraite en milieu rural a été ramené de 65 à 60 ans pour les hommes et de 60 à 55 ans pour les femmes. Les assurés ruraux ont été temporairement exonérés du prélèvement des cotisations et de nouvelles règles de preuve du statut de travailleur rural ont été adoptées. Pour faire partie de cette catégorie, il suffisait auparavant d'être un enfant de producteur rural, ce qui incitait les travailleurs urbains et les fonctionnaires à prendre leur retraite plus tôt, imposant ainsi au système des coûts très élevés sans que les bénéficiaires aient payé des cotisations.</w:t>
      </w:r>
    </w:p>
    <w:p w:rsidR="00000000" w:rsidRDefault="00000000">
      <w:pPr>
        <w:rPr>
          <w:lang w:val="fr-CH"/>
        </w:rPr>
      </w:pPr>
    </w:p>
    <w:p w:rsidR="00000000" w:rsidRDefault="00000000">
      <w:pPr>
        <w:rPr>
          <w:lang w:val="fr-CH"/>
        </w:rPr>
      </w:pPr>
      <w:r>
        <w:rPr>
          <w:lang w:val="fr-CH"/>
        </w:rPr>
        <w:t>230.</w:t>
      </w:r>
      <w:r>
        <w:rPr>
          <w:lang w:val="fr-CH"/>
        </w:rPr>
        <w:tab/>
        <w:t>Le salaire minimum a servi de base au maintien des prestations. Un revenu mensuel était garanti aux personnes âgées et aux invalides, à vie pour les premiers, s'il est prouvé qu'ils sont de revenu modeste. Toutes les prestations ont été recalculées sur la base du nombre de salaires minimum auquel elles correspondaient au moment où elles avaient été accordées.</w:t>
      </w:r>
    </w:p>
    <w:p w:rsidR="00000000" w:rsidRDefault="00000000">
      <w:pPr>
        <w:rPr>
          <w:lang w:val="fr-CH"/>
        </w:rPr>
      </w:pPr>
    </w:p>
    <w:p w:rsidR="00000000" w:rsidRDefault="00000000">
      <w:pPr>
        <w:rPr>
          <w:lang w:val="fr-CH"/>
        </w:rPr>
      </w:pPr>
      <w:r>
        <w:rPr>
          <w:lang w:val="fr-CH"/>
        </w:rPr>
        <w:t>231.</w:t>
      </w:r>
      <w:r>
        <w:rPr>
          <w:lang w:val="fr-CH"/>
        </w:rPr>
        <w:tab/>
        <w:t>Un autre aspect important qu'il convient d'intégrer à l'analyse de l'évolution du système de sécurité sociale a trait à l'adoption du Régime juridique unique (RJU), qui a été ensuite étendu aux employés engagés conformément au code du travail et employés par des administrations indépendantes et des fondations. Ces agents ont obtenu eux aussi le droit à une retraite à plein taux, à la sécurité de l'emploi et à d'autres avantages précédemment réservés aux personnes ayant le statut de fonctionnaire.</w:t>
      </w:r>
    </w:p>
    <w:p w:rsidR="00000000" w:rsidRDefault="00000000">
      <w:pPr>
        <w:rPr>
          <w:lang w:val="fr-CH"/>
        </w:rPr>
      </w:pPr>
    </w:p>
    <w:p w:rsidR="00000000" w:rsidRDefault="00000000">
      <w:pPr>
        <w:rPr>
          <w:lang w:val="fr-CH"/>
        </w:rPr>
      </w:pPr>
      <w:r>
        <w:rPr>
          <w:lang w:val="fr-CH"/>
        </w:rPr>
        <w:t>232.</w:t>
      </w:r>
      <w:r>
        <w:rPr>
          <w:lang w:val="fr-CH"/>
        </w:rPr>
        <w:tab/>
        <w:t>Il existe au Brésil un large éventail de régimes de sécurité sociale des fonctionnaires : au niveau fédéral, à celui des États et à celui des collectivités locales; des régimes privés, volontaires ou non, de prestations complémentaires; et des régimes spéciaux pour les membres du Congrès, les magistrats et les fonctionnaires du Ministère de la justice. Tous ces régimes coexistent avec le Régime général de sécurité sociale administré par l'Institut national de sécurité sociale (INSS). Cette profusion de régimes et de règles d'accès aux prestations alourdit les dépenses de fonctionnement du système, complique la lutte contre les fraudes et, par certains côtés, favorise les passe-droits et la discrimination.</w:t>
      </w:r>
    </w:p>
    <w:p w:rsidR="00000000" w:rsidRDefault="00000000">
      <w:pPr>
        <w:rPr>
          <w:lang w:val="fr-CH"/>
        </w:rPr>
      </w:pPr>
    </w:p>
    <w:p w:rsidR="00000000" w:rsidRDefault="00000000">
      <w:pPr>
        <w:rPr>
          <w:lang w:val="fr-CH"/>
        </w:rPr>
      </w:pPr>
      <w:r>
        <w:rPr>
          <w:lang w:val="fr-CH"/>
        </w:rPr>
        <w:t>233.</w:t>
      </w:r>
      <w:r>
        <w:rPr>
          <w:lang w:val="fr-CH"/>
        </w:rPr>
        <w:tab/>
        <w:t>Le système de sécurité sociale fonctionne actuellement sur la base d'un transfert direct : les actifs paient pour les inactifs. Les recettes perçues dans l'année sont intégralement utilisées pour verser les prestations. Il n'est constitué aucune "réserve" pour les prestations futures. Dans ce système, les prestations auxquelles les cotisants actuels auront droit quand ils cesseront leur activité seront couvertes par les cotisations des générations futures de travailleurs.</w:t>
      </w:r>
    </w:p>
    <w:p w:rsidR="00000000" w:rsidRDefault="00000000">
      <w:pPr>
        <w:rPr>
          <w:lang w:val="fr-CH"/>
        </w:rPr>
      </w:pPr>
    </w:p>
    <w:p w:rsidR="00000000" w:rsidRDefault="00000000">
      <w:pPr>
        <w:rPr>
          <w:lang w:val="fr-CH"/>
        </w:rPr>
      </w:pPr>
      <w:r>
        <w:rPr>
          <w:lang w:val="fr-CH"/>
        </w:rPr>
        <w:t>234.</w:t>
      </w:r>
      <w:r>
        <w:rPr>
          <w:lang w:val="fr-CH"/>
        </w:rPr>
        <w:tab/>
        <w:t>Dans les années 50, il y avait huit cotisants pour un retraité. Dans les années 70, ce rapport n'était plus que de 4,2 pour un et dans les années 90, de 2,3 pour un. À l'horizon 2020, si la tendance actuelle se poursuit, il ne sera plus que de un cotisant pour un retraité. Cette évolution est aggravée par les changements démographiques que connaît le pays, notamment l'augmentation de l'âge moyen de la population. Avec la baisse du taux de natalité et l'augmentation de l'espérance de vie, la proportion de personnes âgées (de plus de 65 ans) dans la population totale pourrait atteindre 7,7 % en 2020. Ce taux est d'autant plus impressionnant qu'il n'était que de 3,1 % en 1970.</w:t>
      </w:r>
    </w:p>
    <w:p w:rsidR="00000000" w:rsidRDefault="00000000">
      <w:pPr>
        <w:rPr>
          <w:lang w:val="fr-CH"/>
        </w:rPr>
      </w:pPr>
    </w:p>
    <w:p w:rsidR="00000000" w:rsidRDefault="00000000">
      <w:pPr>
        <w:rPr>
          <w:lang w:val="fr-CH"/>
        </w:rPr>
      </w:pPr>
      <w:r>
        <w:rPr>
          <w:lang w:val="fr-CH"/>
        </w:rPr>
        <w:t>235.</w:t>
      </w:r>
      <w:r>
        <w:rPr>
          <w:lang w:val="fr-CH"/>
        </w:rPr>
        <w:tab/>
        <w:t>La configuration actuelle du système de sécurité sociale a des effets pervers sur le plan de la redistribution du revenu qui sont l'une des raisons pour lesquelles le Gouvernement tient à changer le système. Un exemple qui mérite d'être cité à cet égard est celui du critère de la durée de service utilisée comme base pour le départ à la retraite. Les statistiques montrent que les personnes qui sont parties à la retraite sur cette base avaient un emploi stable ou changeaient rarement d'emploi. Ce critère devient donc un moyen de partir plus tôt à la retraite pour les couches les plus aisées de la population. Pour les plus défavorisés, en revanche, l'accès au marché du travail étant plus problématique, le critère de la durée de service est très difficile à satisfaire dans la mesure où la plupart d'entre eux font la navette entre les secteurs formel et informel de l'économie. Bon nombre d'entre eux ne peuvent même pas justifier combien de temps ils ont cotisé. En conséquence, quelles qu'aient été les intentions qui ont présidé à son adoption à l'origine, le critère de la durée de service a favorisé les départs précoces à la retraite (78,3 % des hommes et 83,9 % des femmes avaient moins de 55 ans quand ils ont commencé à toucher des prestations de retraite). La retraite devient alors un revenu complémentaire, puisque au Brésil, contrairement aux six autres pays qui appliquent le critère de la durée de service, le retraité n'est pas tenu de quitter le marché du travail.</w:t>
      </w:r>
    </w:p>
    <w:p w:rsidR="00000000" w:rsidRDefault="00000000">
      <w:pPr>
        <w:rPr>
          <w:lang w:val="fr-CH"/>
        </w:rPr>
      </w:pPr>
    </w:p>
    <w:p w:rsidR="00000000" w:rsidRDefault="00000000">
      <w:pPr>
        <w:rPr>
          <w:lang w:val="fr-CH"/>
        </w:rPr>
      </w:pPr>
      <w:r>
        <w:rPr>
          <w:lang w:val="fr-CH"/>
        </w:rPr>
        <w:t>236.</w:t>
      </w:r>
      <w:r>
        <w:rPr>
          <w:lang w:val="fr-CH"/>
        </w:rPr>
        <w:tab/>
        <w:t>Le fait que l'âge moyen de début de perception des prestations est relativement bas augmente la durée de versement de celles-ci, pour les hommes comme pour les femmes; cette durée est plus longue que dans les pays de l'Organisation de coopération et de développement économiques (OCDE), dont les pays membres sont parmi les plus riches de la planète. En 1993, le Centre latino-américain de développement (CELADE) a calculé que si, en moyenne, un habitant d'un pays membre de l'OCDE perçoit des prestations pendant 15,2 années, le Brésilien perçoit des prestations pendant 17,5 années. De même, toujours en moyenne, alors qu'une habitante d'un pays membre de l'OCDE perçoit sa retraite pendant 18,6 années, cette durée est de 20 années pour la retraitée brésilienne.</w:t>
      </w:r>
    </w:p>
    <w:p w:rsidR="00000000" w:rsidRDefault="00000000">
      <w:pPr>
        <w:rPr>
          <w:lang w:val="fr-CH"/>
        </w:rPr>
      </w:pPr>
    </w:p>
    <w:p w:rsidR="00000000" w:rsidRDefault="00000000">
      <w:pPr>
        <w:rPr>
          <w:lang w:val="fr-CH"/>
        </w:rPr>
      </w:pPr>
      <w:r>
        <w:rPr>
          <w:lang w:val="fr-CH"/>
        </w:rPr>
        <w:t>237.</w:t>
      </w:r>
      <w:r>
        <w:rPr>
          <w:lang w:val="fr-CH"/>
        </w:rPr>
        <w:tab/>
        <w:t>La question du déficit de la sécurité sociale se pose indéniablement. En 1992, les recettes de la sécurité sociale provenant des prélèvements fondés sur la masse salariale suffisaient à couvrir les prestations, les dépenses de personnel et les frais de fonctionnement du système ainsi que le transfert de 15 % de ces recettes au secteur de la santé. Aujourd'hui, les recettes de la sécurité sociale ne suffisent même pas à assurer le versement des prestations. Ce déficit, auquel s'ajoutent les dépenses de personnel et autres frais, est systématiquement comblé par les virements du Trésor public (c'est à dire par l'impôt sur le revenu et la taxe de financement de la sécurité sociale ou COFINS), le revenu des placements financiers et le solde de trésorerie. En 1996, en prix de décembre 1996 corrigés de l'inflation par l'indice général des prix IGP-DI, le montant net des recettes de la sécurité sociale (montant total des recettes moins virements à des tiers) s'établissait à 41,5 milliards de R$, contre un montant total de dépenses de 50 milliards de R$. Les prestations se montaient à elles seules à 42,6 milliards de R$. Les recettes provenant de sources autres que les cotisations se montaient à 3,1 milliards de R$, dont 2 milliards provenant de la COFINS et 900,5 millions du Fonds de stabilisation financière.</w:t>
      </w:r>
    </w:p>
    <w:p w:rsidR="00000000" w:rsidRDefault="00000000">
      <w:pPr>
        <w:rPr>
          <w:lang w:val="fr-CH"/>
        </w:rPr>
      </w:pPr>
    </w:p>
    <w:p w:rsidR="00000000" w:rsidRDefault="00000000">
      <w:pPr>
        <w:rPr>
          <w:lang w:val="fr-CH"/>
        </w:rPr>
      </w:pPr>
      <w:r>
        <w:rPr>
          <w:lang w:val="fr-CH"/>
        </w:rPr>
        <w:t>238.</w:t>
      </w:r>
      <w:r>
        <w:rPr>
          <w:lang w:val="fr-CH"/>
        </w:rPr>
        <w:tab/>
        <w:t>L'important déficit de recettes de la sécurité sociale résulte surtout de l'augmentation, au cours des dernières années, du nombre des prestations versées et du montant moyen de chaque type de prestation. En 1991, le nombre total des prestations servies était de 12 473 738, et en 1996 de 16 586 267, soit une augmentation de 33 % sur quatre ans. Les prestations servies à des bénéficiaires ruraux ont augmenté dans des proportions encore plus grandes : leur nombre est passé de 4 103 802 en 1991 à 6 390 401 en 1996, soit une hausse de 55,8 % en l'espace de quatre années seulement.</w:t>
      </w:r>
    </w:p>
    <w:p w:rsidR="00000000" w:rsidRDefault="00000000">
      <w:pPr>
        <w:rPr>
          <w:lang w:val="fr-CH"/>
        </w:rPr>
      </w:pPr>
    </w:p>
    <w:p w:rsidR="00000000" w:rsidRDefault="00000000">
      <w:pPr>
        <w:rPr>
          <w:lang w:val="fr-CH"/>
        </w:rPr>
      </w:pPr>
      <w:r>
        <w:rPr>
          <w:lang w:val="fr-CH"/>
        </w:rPr>
        <w:t>239.</w:t>
      </w:r>
      <w:r>
        <w:rPr>
          <w:lang w:val="fr-CH"/>
        </w:rPr>
        <w:tab/>
        <w:t>La valeur moyenne des prestations a également enregistré une augmentation sensible. En 1988, la valeur moyenne de la somme des prestations servies à chaque bénéficiaire urbain équivalait à 1,37 fois le salaire minimum, en 1995 elle avait déjà atteint 2 fois le salaire minimum et en 1996 elle était de 246,8 R$, soit 2,2 fois le salaire minimum. Dans les zones rurales, la valeur moyenne des prestations a doublé entre 1988 et 1995, passant de 0,52 fois à 1,01 fois le salaire minimum. En 1996 elle était de 114 R$, soit 1,02 fois le salaire minimum.</w:t>
      </w:r>
    </w:p>
    <w:p w:rsidR="00000000" w:rsidRDefault="00000000">
      <w:pPr>
        <w:rPr>
          <w:lang w:val="fr-CH"/>
        </w:rPr>
      </w:pPr>
    </w:p>
    <w:p w:rsidR="00000000" w:rsidRDefault="00000000">
      <w:pPr>
        <w:rPr>
          <w:lang w:val="fr-CH"/>
        </w:rPr>
      </w:pPr>
      <w:r>
        <w:rPr>
          <w:lang w:val="fr-CH"/>
        </w:rPr>
        <w:t>240.</w:t>
      </w:r>
      <w:r>
        <w:rPr>
          <w:lang w:val="fr-CH"/>
        </w:rPr>
        <w:tab/>
        <w:t>Le relèvement des prestations, de 42,8 % en mai 1995 puis de 15 % en mai 1996, s'est traduit par une augmentation de 22,5 % en termes réels entre juin 1994 et décembre 1996.</w:t>
      </w:r>
    </w:p>
    <w:p w:rsidR="00000000" w:rsidRDefault="00000000">
      <w:pPr>
        <w:rPr>
          <w:lang w:val="fr-CH"/>
        </w:rPr>
      </w:pPr>
    </w:p>
    <w:p w:rsidR="00000000" w:rsidRDefault="00000000">
      <w:pPr>
        <w:rPr>
          <w:lang w:val="fr-CH"/>
        </w:rPr>
      </w:pPr>
      <w:r>
        <w:rPr>
          <w:lang w:val="fr-CH"/>
        </w:rPr>
        <w:t>241.</w:t>
      </w:r>
      <w:r>
        <w:rPr>
          <w:lang w:val="fr-CH"/>
        </w:rPr>
        <w:tab/>
        <w:t>De même, entre juillet 1994 et décembre 1996, la valeur moyenne des prestations en termes réels a augmenté de 19,3 %, passant de 166 R$ au début du plan Real à 198 R$.</w:t>
      </w:r>
    </w:p>
    <w:p w:rsidR="00000000" w:rsidRDefault="00000000">
      <w:pPr>
        <w:rPr>
          <w:lang w:val="fr-CH"/>
        </w:rPr>
      </w:pPr>
    </w:p>
    <w:p w:rsidR="00000000" w:rsidRDefault="00000000">
      <w:pPr>
        <w:rPr>
          <w:lang w:val="fr-CH"/>
        </w:rPr>
      </w:pPr>
      <w:r>
        <w:rPr>
          <w:lang w:val="fr-CH"/>
        </w:rPr>
        <w:t>242.</w:t>
      </w:r>
      <w:r>
        <w:rPr>
          <w:lang w:val="fr-CH"/>
        </w:rPr>
        <w:tab/>
        <w:t>Un déficit équivalant à 4,2 % du PIB représente aujourd'hui plus de 30 milliards de R$, soit près de sept fois les recettes escomptées de la taxe sur les transactions financières (CPME). C'est à ce niveau que l'on situe le montant estimatif du déficit des comptes de la sécurité sociale à l'horizon 2030. Si des changements ne sont pas apportés au système, ce déficit est inévitable même en partant d'hypothèses optimistes quant à l'évolution de l'économie.</w:t>
      </w:r>
    </w:p>
    <w:p w:rsidR="00000000" w:rsidRDefault="00000000">
      <w:pPr>
        <w:rPr>
          <w:lang w:val="fr-CH"/>
        </w:rPr>
      </w:pPr>
    </w:p>
    <w:p w:rsidR="00000000" w:rsidRDefault="00000000">
      <w:pPr>
        <w:rPr>
          <w:lang w:val="fr-CH"/>
        </w:rPr>
      </w:pPr>
      <w:r>
        <w:rPr>
          <w:lang w:val="fr-CH"/>
        </w:rPr>
        <w:t>243.</w:t>
      </w:r>
      <w:r>
        <w:rPr>
          <w:lang w:val="fr-CH"/>
        </w:rPr>
        <w:tab/>
        <w:t>La réforme du système brésilien de sécurité sociale est donc une nécessité. Elle fait toujours intervenir des préoccupations d'ordre social qui ont trait à l'égalité, à la justice et à l'amélioration du rôle de l'État dans des domaines fondamentaux pour le développement social et la promotion des droits de l'homme.</w:t>
      </w:r>
    </w:p>
    <w:p w:rsidR="00000000" w:rsidRDefault="00000000">
      <w:pPr>
        <w:rPr>
          <w:lang w:val="fr-CH"/>
        </w:rPr>
      </w:pPr>
    </w:p>
    <w:p w:rsidR="00000000" w:rsidRDefault="00000000">
      <w:pPr>
        <w:rPr>
          <w:lang w:val="fr-CH"/>
        </w:rPr>
      </w:pPr>
      <w:r>
        <w:rPr>
          <w:lang w:val="fr-CH"/>
        </w:rPr>
        <w:t>244.</w:t>
      </w:r>
      <w:r>
        <w:rPr>
          <w:lang w:val="fr-CH"/>
        </w:rPr>
        <w:tab/>
        <w:t>Le Gouvernement brésilien envisage la réforme du système de sécurité sociale dans l'optique indiquée dans le paragraphe qui précède. L'objet principal du projet d'amendement à la Constitution que le Gouvernement a déjà présenté au Congrès est de renforcer la justice sociale en éliminant les privilèges et les distorsions qui caractérisent le système actuel. Par les mesures qu'il propose, le Gouvernement s'efforce de garantir les droits des retraités et de ceux qui sont sur le point de prendre leur retraite. Elles permettront de mettre fin à la fragilité du système et de lui conférer un équilibre stable.</w:t>
      </w:r>
    </w:p>
    <w:p w:rsidR="00000000" w:rsidRDefault="00000000">
      <w:pPr>
        <w:rPr>
          <w:lang w:val="fr-CH"/>
        </w:rPr>
      </w:pPr>
    </w:p>
    <w:p w:rsidR="00000000" w:rsidRDefault="00000000">
      <w:pPr>
        <w:rPr>
          <w:lang w:val="fr-CH"/>
        </w:rPr>
      </w:pPr>
      <w:r>
        <w:rPr>
          <w:lang w:val="fr-CH"/>
        </w:rPr>
        <w:t>245.</w:t>
      </w:r>
      <w:r>
        <w:rPr>
          <w:lang w:val="fr-CH"/>
        </w:rPr>
        <w:tab/>
        <w:t>Ces mesures ne produiront véritablement leurs effets qu'à moyen et long terme, parce que le Gouvernement a opté pour une voie qui préserve les droits acquis. Il ne s'agit donc pas d'une rupture radicale avec le système public actuel, fondé sur le transfert direct et sur des prestations bien définies. Le Gouvernement compte remplacer ce système par un système privé à affiliation obligatoire fondé sur la capitalisation de cotisations versées dans des comptes d'épargne individuels, conformément au modèle adopté par d'autres pays. La stratégie retenue consiste à modifier le système progressivement mais continuellement, en mettant fortement l'accent sur les principes universels qui régissent les régimes de retraite des pays plus avancés.</w:t>
      </w:r>
    </w:p>
    <w:p w:rsidR="00000000" w:rsidRDefault="00000000">
      <w:pPr>
        <w:rPr>
          <w:lang w:val="fr-CH"/>
        </w:rPr>
      </w:pPr>
    </w:p>
    <w:p w:rsidR="00000000" w:rsidRDefault="00000000">
      <w:pPr>
        <w:rPr>
          <w:lang w:val="fr-CH"/>
        </w:rPr>
      </w:pPr>
      <w:r>
        <w:rPr>
          <w:lang w:val="fr-CH"/>
        </w:rPr>
        <w:t>246.</w:t>
      </w:r>
      <w:r>
        <w:rPr>
          <w:lang w:val="fr-CH"/>
        </w:rPr>
        <w:tab/>
        <w:t>La réforme touchera ensuite le Régime général de sécurité sociale (RGPS) public et obligatoire pour tous les travailleurs du secteur privé. Parallèlement, le Gouvernement favorisera la création de régimes de retraite complémentaire d'entreprise auxquels pourraient cotiser et les employés et l'employeur. Des incitations sont également prévues à l'intention des travailleurs qui souhaitent ouvrir des comptes d'épargne destinés à compléter leur revenu lorsqu'ils seront à la retraite. La réforme vise aussi à appliquer les même règles en matière de cotisations et de prestations afin de réduire les différences entre les divers régimes actuels. Le système sera autonome dans son fonctionnement mais appliquera les même règles financières et sociales que le RGPS.</w:t>
      </w:r>
    </w:p>
    <w:p w:rsidR="00000000" w:rsidRDefault="00000000">
      <w:pPr>
        <w:rPr>
          <w:lang w:val="fr-CH"/>
        </w:rPr>
      </w:pPr>
    </w:p>
    <w:p w:rsidR="00000000" w:rsidRDefault="00000000">
      <w:pPr>
        <w:rPr>
          <w:lang w:val="fr-CH"/>
        </w:rPr>
      </w:pPr>
      <w:r>
        <w:rPr>
          <w:lang w:val="fr-CH"/>
        </w:rPr>
        <w:t>247.</w:t>
      </w:r>
      <w:r>
        <w:rPr>
          <w:lang w:val="fr-CH"/>
        </w:rPr>
        <w:tab/>
        <w:t>Il continuera d'y avoir un régime spécial pour les fonctionnaires, toujours en dehors du RGPS. Le Gouvernement propose de créer un fonds de pensions réservé aux fonctionnaires tant civils que militaires, alimenté par les cotisations de ces derniers et de l'État. En raison des caractéristiques particulières de cette catégorie de travailleurs, ce fonds de pension sera fondé sur un âge minimum de départ à la retraite et des taux de pension différents. Les droits acquis des retraités et autres bénéficiaires des deux systèmes seront respectés. Il subsistera des règles particulières au niveau des États et des collectivités locales mais elles seront établies par le législateur fédéral.</w:t>
      </w:r>
    </w:p>
    <w:p w:rsidR="00000000" w:rsidRDefault="00000000">
      <w:pPr>
        <w:rPr>
          <w:lang w:val="fr-CH"/>
        </w:rPr>
      </w:pPr>
    </w:p>
    <w:p w:rsidR="00000000" w:rsidRDefault="00000000">
      <w:pPr>
        <w:rPr>
          <w:lang w:val="fr-CH"/>
        </w:rPr>
      </w:pPr>
      <w:r>
        <w:rPr>
          <w:lang w:val="fr-CH"/>
        </w:rPr>
        <w:t>248.</w:t>
      </w:r>
      <w:r>
        <w:rPr>
          <w:lang w:val="fr-CH"/>
        </w:rPr>
        <w:tab/>
        <w:t>Le RGPS continuera d'appliquer le système du transfert direct. Le Gouvernement estime que les mesures proposées permettront à long terme non seulement de surmonter les difficultés financières actuelles mais aussi de constituer des réserves en prévision d'une éventuelle détérioration de la situation économique. En termes techniques, il est souhaitable de constituer des réserves couvrant au minimum six mois de prestations.</w:t>
      </w:r>
    </w:p>
    <w:p w:rsidR="00000000" w:rsidRDefault="00000000">
      <w:pPr>
        <w:rPr>
          <w:lang w:val="fr-CH"/>
        </w:rPr>
      </w:pPr>
    </w:p>
    <w:p w:rsidR="00000000" w:rsidRDefault="00000000">
      <w:pPr>
        <w:rPr>
          <w:lang w:val="fr-CH"/>
        </w:rPr>
      </w:pPr>
      <w:r>
        <w:rPr>
          <w:lang w:val="fr-CH"/>
        </w:rPr>
        <w:t>249.</w:t>
      </w:r>
      <w:r>
        <w:rPr>
          <w:lang w:val="fr-CH"/>
        </w:rPr>
        <w:tab/>
        <w:t>La réforme fixe un âge minimum pour la perception d'une retraite, comme c'est le cas pratiquement partout ailleurs dans le monde. Il ressort des études actuarielles et démographiques sur le sujet que cet âge minimum doit être fixé à 60 ans environ et qu'il devrait en principe augmenter jusqu'à atteindre 65 ans.</w:t>
      </w:r>
    </w:p>
    <w:p w:rsidR="00000000" w:rsidRDefault="00000000">
      <w:pPr>
        <w:rPr>
          <w:lang w:val="fr-CH"/>
        </w:rPr>
      </w:pPr>
    </w:p>
    <w:p w:rsidR="00000000" w:rsidRDefault="00000000">
      <w:pPr>
        <w:rPr>
          <w:lang w:val="fr-CH"/>
        </w:rPr>
      </w:pPr>
      <w:r>
        <w:rPr>
          <w:lang w:val="fr-CH"/>
        </w:rPr>
        <w:t>250.</w:t>
      </w:r>
      <w:r>
        <w:rPr>
          <w:lang w:val="fr-CH"/>
        </w:rPr>
        <w:tab/>
        <w:t>Les études démographiques prouvent en outre que l'espérance de vie des travailleurs âgés de 50 à 60 ans est pratiquement la même dans les villes et dans les campagnes, si bien que la distinction qui est faite aujourd'hui entre les deux ne se justifie pas. En 1995, 280 540 prestations ont été servies à des bénéficiaires âgés de plus de 90 ans, dont 69 152 dans les villes et 211 388 dans les campagnes.</w:t>
      </w:r>
    </w:p>
    <w:p w:rsidR="00000000" w:rsidRDefault="00000000">
      <w:pPr>
        <w:rPr>
          <w:lang w:val="fr-CH"/>
        </w:rPr>
      </w:pPr>
    </w:p>
    <w:p w:rsidR="00000000" w:rsidRDefault="00000000">
      <w:pPr>
        <w:rPr>
          <w:lang w:val="fr-CH"/>
        </w:rPr>
      </w:pPr>
      <w:r>
        <w:rPr>
          <w:lang w:val="fr-CH"/>
        </w:rPr>
        <w:t>251.</w:t>
      </w:r>
      <w:r>
        <w:rPr>
          <w:lang w:val="fr-CH"/>
        </w:rPr>
        <w:tab/>
        <w:t>Il n'y aura plus de retraite fondée sur la durée de service. La réforme proposée substituera la durée d'affiliation à la durée de service. Le Gouvernement proposera au Congrès, à partir d'études sur la viabilité financière et actuarielle du système, une augmentation des cotisations à des fins de retraite. Les retraites partielles seront également supprimées et il n'y aura plus qu'une retraite par période de cotisation.</w:t>
      </w:r>
    </w:p>
    <w:p w:rsidR="00000000" w:rsidRDefault="00000000">
      <w:pPr>
        <w:rPr>
          <w:lang w:val="fr-CH"/>
        </w:rPr>
      </w:pPr>
    </w:p>
    <w:p w:rsidR="00000000" w:rsidRDefault="00000000">
      <w:pPr>
        <w:rPr>
          <w:lang w:val="fr-CH"/>
        </w:rPr>
      </w:pPr>
      <w:r>
        <w:rPr>
          <w:lang w:val="fr-CH"/>
        </w:rPr>
        <w:t>252.</w:t>
      </w:r>
      <w:r>
        <w:rPr>
          <w:lang w:val="fr-CH"/>
        </w:rPr>
        <w:tab/>
        <w:t>La situation est en train de changer également en ce qui concerne les pensions spéciales, avec la publication de la loi N° 9032, en 1995, et de la mesure provisoire N° 1523, en 1996, l'idée étant que les pensions spéciales ne doivent être accordées qu'aux travailleurs qui courent des risques sur le plan de la santé. Jusqu'à une date récente, les pensions spéciales étaient accordées à des catégories professionnelles tout entières, où l'employé de bureau percevait la même pension spéciale que son collègue effectivement exposé à des risques d'ordre sanitaire.</w:t>
      </w:r>
    </w:p>
    <w:p w:rsidR="00000000" w:rsidRDefault="00000000">
      <w:pPr>
        <w:rPr>
          <w:lang w:val="fr-CH"/>
        </w:rPr>
      </w:pPr>
    </w:p>
    <w:p w:rsidR="00000000" w:rsidRDefault="00000000">
      <w:pPr>
        <w:rPr>
          <w:lang w:val="fr-CH"/>
        </w:rPr>
      </w:pPr>
      <w:r>
        <w:rPr>
          <w:lang w:val="fr-CH"/>
        </w:rPr>
        <w:t>253.</w:t>
      </w:r>
      <w:r>
        <w:rPr>
          <w:lang w:val="fr-CH"/>
        </w:rPr>
        <w:tab/>
        <w:t>Les enseignants autres que ceux du primaire n'auraient plus droit à une pension spéciale (après 25 années de service pour les femmes et 30 années pour les hommes) et il faudra qu'ils aient versé un nombre minimum de cotisations pour avoir droit à une pension.</w:t>
      </w:r>
    </w:p>
    <w:p w:rsidR="00000000" w:rsidRDefault="00000000">
      <w:pPr>
        <w:rPr>
          <w:lang w:val="fr-CH"/>
        </w:rPr>
      </w:pPr>
    </w:p>
    <w:p w:rsidR="00000000" w:rsidRDefault="00000000">
      <w:pPr>
        <w:rPr>
          <w:lang w:val="fr-CH"/>
        </w:rPr>
      </w:pPr>
      <w:r>
        <w:rPr>
          <w:lang w:val="fr-CH"/>
        </w:rPr>
        <w:t>254.</w:t>
      </w:r>
      <w:r>
        <w:rPr>
          <w:lang w:val="fr-CH"/>
        </w:rPr>
        <w:tab/>
        <w:t>Le maintien de la pension spéciale pour les enseignants du primaire est considéré comme un moyen de compenser le bas niveau des salaires et les mauvaises conditions de travail de cette catégorie professionnelle, mais il importe de bien voir que cela crée un cercle vicieux : le bas niveau des salaires justifie les retraites précoces, lesquelles entraînent un gonflement des effectifs des collectivités locales qui empêche la hausse du niveau des salaires. Ce phénomène s'est traduit par une augmentation des dépenses que les autorités locales consacrent à la population économiquement inactive et par une détérioration de la qualité de l'enseignement primaire.</w:t>
      </w:r>
    </w:p>
    <w:p w:rsidR="00000000" w:rsidRDefault="00000000">
      <w:pPr>
        <w:rPr>
          <w:lang w:val="fr-CH"/>
        </w:rPr>
      </w:pPr>
    </w:p>
    <w:p w:rsidR="00000000" w:rsidRDefault="00000000">
      <w:pPr>
        <w:rPr>
          <w:lang w:val="fr-CH"/>
        </w:rPr>
      </w:pPr>
      <w:r>
        <w:rPr>
          <w:lang w:val="fr-CH"/>
        </w:rPr>
        <w:t>255.</w:t>
      </w:r>
      <w:r>
        <w:rPr>
          <w:lang w:val="fr-CH"/>
        </w:rPr>
        <w:tab/>
        <w:t>Enfin, la réforme proposée maintient le salaire minimum comme base de calcul des prestations de sécurité sociale. La réforme prévoit également que les fonds de pension privés à cotisations obligatoires fonctionnant par capitalisation qui ne disposent pas de suffisamment de fonds propres doivent adapter leur régime de pensions, sur le plan actuariel, au capital dont elles disposent effectivement et à la capacité contributive effective non seulement de l'entreprise qui les parraine mais aussi des bénéficiaires, et offrir des prestations plus en phase avec la réalité. Le Gouvernement n'a pas l'intention d'empêcher les entreprise publiques de parrainer ce type de fonds de pensions privés et veut simplement supprimer des privilèges et abus qui imposent à la société une charge qu'elle ne veut ni ne peut supporter.</w:t>
      </w:r>
    </w:p>
    <w:p w:rsidR="00000000" w:rsidRDefault="00000000">
      <w:pPr>
        <w:rPr>
          <w:lang w:val="fr-CH"/>
        </w:rPr>
      </w:pPr>
    </w:p>
    <w:p w:rsidR="00000000" w:rsidRDefault="00000000">
      <w:pPr>
        <w:rPr>
          <w:lang w:val="fr-CH"/>
        </w:rPr>
      </w:pPr>
      <w:r>
        <w:rPr>
          <w:lang w:val="fr-CH"/>
        </w:rPr>
        <w:t>256.</w:t>
      </w:r>
      <w:r>
        <w:rPr>
          <w:lang w:val="fr-CH"/>
        </w:rPr>
        <w:tab/>
        <w:t>Un autre aspect important de la réforme du système de sécurité sociale a trait à la lutte contre la fraude et la dissimulation et à au changement des méthodes de gestion en vue de rationaliser l'administration du système. Entre 1992 et 1996, près d'un million de prestations ont été annulées pour cause d'irrégularités, 400 personnes reconnues coupables de fraude ou de dissimulation fiscale ont été condamnées à des peines de prison et plus de 4 000 enquêtes ont été ouvertes par la police fédérale ou le Ministère de la justice. Les tribunaux fédéraux et le Ministère de la justice ont eu à connaître de 57 945 affaires de recouvrement de sommes indues.</w:t>
      </w:r>
    </w:p>
    <w:p w:rsidR="00000000" w:rsidRDefault="00000000">
      <w:pPr>
        <w:rPr>
          <w:lang w:val="fr-CH"/>
        </w:rPr>
      </w:pPr>
    </w:p>
    <w:p w:rsidR="00000000" w:rsidRDefault="00000000">
      <w:pPr>
        <w:rPr>
          <w:lang w:val="fr-CH"/>
        </w:rPr>
      </w:pPr>
      <w:r>
        <w:rPr>
          <w:lang w:val="fr-CH"/>
        </w:rPr>
        <w:t>257.</w:t>
      </w:r>
      <w:r>
        <w:rPr>
          <w:lang w:val="fr-CH"/>
        </w:rPr>
        <w:tab/>
        <w:t>Parallèlement, les processus administratifs de collecte des recettes ont été améliorés, sur le plan des poursuites engagées contre les grands débiteurs et de la réduction des délais de la procédure. En 1996, à l'issue des mesures prises pour simplifier et moderniser le système de perception des recettes dans ses aspects relatifs aux enquêtes comme dans ses volets administratif et juridique, les recettes provenant du recouvrement des dettes ont doublé par rapport à l'année précédente pour atteindre un total de 600 millions de R$.</w:t>
      </w:r>
    </w:p>
    <w:p w:rsidR="00000000" w:rsidRDefault="00000000">
      <w:pPr>
        <w:rPr>
          <w:lang w:val="fr-CH"/>
        </w:rPr>
      </w:pPr>
    </w:p>
    <w:p w:rsidR="00000000" w:rsidRDefault="00000000">
      <w:pPr>
        <w:rPr>
          <w:lang w:val="fr-CH"/>
        </w:rPr>
      </w:pPr>
      <w:r>
        <w:rPr>
          <w:lang w:val="fr-CH"/>
        </w:rPr>
        <w:t>258.</w:t>
      </w:r>
      <w:r>
        <w:rPr>
          <w:lang w:val="fr-CH"/>
        </w:rPr>
        <w:tab/>
        <w:t>En matière de gestion financière, le Ministère de la sécurité et de la protection sociales cherche systématiquement à identifier les fraudeurs potentiels en rapprochant les données tirées de la base de données sociales nationale (CNIS) et celles provenant des registres de cotisation à la sécurité sociale des entreprises. Le Gouvernement est en train de mettre en place un système d'évaluation des résultats mensuels des services chargés des calculs, des inspections et de la collecte s'agissant des cotisations de sécurité sociale. De ce fait, en 1996, les recettes de la sécurité sociale ont augmenté, en termes réels, de 11 % par rapport à 1995.</w:t>
      </w:r>
    </w:p>
    <w:p w:rsidR="00000000" w:rsidRDefault="00000000">
      <w:pPr>
        <w:rPr>
          <w:lang w:val="fr-CH"/>
        </w:rPr>
      </w:pPr>
    </w:p>
    <w:p w:rsidR="00000000" w:rsidRDefault="00000000">
      <w:pPr>
        <w:rPr>
          <w:lang w:val="fr-CH"/>
        </w:rPr>
      </w:pPr>
      <w:r>
        <w:rPr>
          <w:lang w:val="fr-CH"/>
        </w:rPr>
        <w:t>259.</w:t>
      </w:r>
      <w:r>
        <w:rPr>
          <w:lang w:val="fr-CH"/>
        </w:rPr>
        <w:tab/>
        <w:t>Un autre programme en cours vise à restructurer et informatiser les bureaux régionaux de collecte et d'inspection (GRAF), en initiant dans un premier stade les fonctionnaires aux nouvelles techniques de gestion.</w:t>
      </w:r>
    </w:p>
    <w:p w:rsidR="00000000" w:rsidRDefault="00000000">
      <w:pPr>
        <w:rPr>
          <w:lang w:val="fr-CH"/>
        </w:rPr>
      </w:pPr>
    </w:p>
    <w:p w:rsidR="00000000" w:rsidRDefault="00000000">
      <w:pPr>
        <w:rPr>
          <w:lang w:val="fr-CH"/>
        </w:rPr>
      </w:pPr>
      <w:r>
        <w:rPr>
          <w:lang w:val="fr-CH"/>
        </w:rPr>
        <w:t>260.</w:t>
      </w:r>
      <w:r>
        <w:rPr>
          <w:lang w:val="fr-CH"/>
        </w:rPr>
        <w:tab/>
        <w:t>La base de données CNIS est en cours de constitution afin de récupérer, classer et synthétiser progressivement les données concernant tous les Brésiliens économiquement actifs figurant sur les registres des différents programmes fédéraux. La base CNIS permettra de consulter en ligne les entrées relatives à plus de 250 millions de travailleurs brésiliens et l'INSS pourra sur cette base accorder les prestations, déceler les fraudes et procéder aux inspections. L'on estime que dans cinq ans, la base CNIS permettra aux travailleurs qui sont sur le point de prendre leur retraite d'obtenir celle-ci sur simple présentation de leur carte d'identité au lieu d'avoir, comme c'est le cas aujourd'hui, à présenter les nombreuses pièces justificatives afférentes à leurs cotisations de sécurité sociale et à leur durée de service.</w:t>
      </w:r>
    </w:p>
    <w:p w:rsidR="00000000" w:rsidRDefault="00000000">
      <w:pPr>
        <w:rPr>
          <w:lang w:val="fr-CH"/>
        </w:rPr>
      </w:pPr>
    </w:p>
    <w:p w:rsidR="00000000" w:rsidRDefault="00000000">
      <w:pPr>
        <w:rPr>
          <w:lang w:val="fr-CH"/>
        </w:rPr>
      </w:pPr>
      <w:r>
        <w:rPr>
          <w:lang w:val="fr-CH"/>
        </w:rPr>
        <w:t>261.</w:t>
      </w:r>
      <w:r>
        <w:rPr>
          <w:lang w:val="fr-CH"/>
        </w:rPr>
        <w:tab/>
        <w:t>Le Gouvernement s'est efforcé, par l'entremise du Ministère de la sécurité et de la protection sociales, d'améliorer de manière encore plus résolue la qualité et l'efficacité des services rendus aux bénéficiaires. En 1996, 122 conventions, couvrant 645 000 bénéficiaires, ont été signées avec des prestataires de services, afin de contribuer au désengorgement des agences de sécurité sociale les plus surchargées. Dans le même temps, les services ont été renforcés par la mise en place de centres d'assistance téléphonique qui, en 1996, ont traité 3,2 millions d'appels et 20 000 rendez-vous pour un complément d'information. L'année dernière, le service en ligne a été installé dans plus d'une centaine de postes de sécurité sociale et l'on a achevé l'informatisation de 952 postes, portant le total à 1105.</w:t>
      </w:r>
    </w:p>
    <w:p w:rsidR="00000000" w:rsidRDefault="00000000">
      <w:pPr>
        <w:rPr>
          <w:lang w:val="fr-CH"/>
        </w:rPr>
      </w:pPr>
    </w:p>
    <w:p w:rsidR="00000000" w:rsidRDefault="00000000">
      <w:pPr>
        <w:rPr>
          <w:lang w:val="fr-CH"/>
        </w:rPr>
      </w:pPr>
      <w:r>
        <w:rPr>
          <w:lang w:val="fr-CH"/>
        </w:rPr>
        <w:t>262.</w:t>
      </w:r>
      <w:r>
        <w:rPr>
          <w:lang w:val="fr-CH"/>
        </w:rPr>
        <w:tab/>
        <w:t>L'une des expériences les plus réussies en matière de recours à des indicateurs de résultat a été menée dans le domaine de la sécurité sociale. L'un de ces indicateurs, le délai moyen avant l'octroi d'une prestation, ne cesse de diminuer depuis qu'il a commencé à être mesuré. Dans l'ensemble des bureaux régionaux du pays, ce délai moyen est passé de 66 jours en 1994 à 29 jours en décembre 1996. En décembre 1994, le délai était supérieur à 45 jours pour 41 % des prestations; deux ans plus tard, il ne l'était plus que pour 17 % des prestations. En décembre 1994, 69 % des bureaux de retraite étaient informatisés mais 90 % le sont aujourd'hui.</w:t>
      </w:r>
    </w:p>
    <w:p w:rsidR="00000000" w:rsidRDefault="00000000">
      <w:pPr>
        <w:rPr>
          <w:lang w:val="fr-CH"/>
        </w:rPr>
      </w:pPr>
    </w:p>
    <w:p w:rsidR="00000000" w:rsidRDefault="00000000">
      <w:pPr>
        <w:rPr>
          <w:lang w:val="fr-CH"/>
        </w:rPr>
      </w:pPr>
      <w:r>
        <w:rPr>
          <w:lang w:val="fr-CH"/>
        </w:rPr>
        <w:t>263.</w:t>
      </w:r>
      <w:r>
        <w:rPr>
          <w:lang w:val="fr-CH"/>
        </w:rPr>
        <w:tab/>
        <w:t>En ce qui concerne les accidents du travail, le système brésilien prévoit les trois types suivants de prestations :</w:t>
      </w:r>
    </w:p>
    <w:p w:rsidR="00000000" w:rsidRDefault="00000000">
      <w:pPr>
        <w:rPr>
          <w:lang w:val="fr-CH"/>
        </w:rPr>
      </w:pPr>
    </w:p>
    <w:p w:rsidR="00000000" w:rsidRDefault="00000000">
      <w:pPr>
        <w:ind w:firstLine="567"/>
        <w:rPr>
          <w:lang w:val="fr-CH"/>
        </w:rPr>
      </w:pPr>
      <w:r>
        <w:rPr>
          <w:lang w:val="fr-CH"/>
        </w:rPr>
        <w:t>a)</w:t>
      </w:r>
      <w:r>
        <w:rPr>
          <w:lang w:val="fr-CH"/>
        </w:rPr>
        <w:tab/>
        <w:t>Congé de maladie après accident du travail. Ont droit à cette prestation les personnes économiquement actives dans les zones urbaines ou rurales (à l'exception des domestiques), et les catégories spéciales de bénéficiaires, qui cessent le travail par suite d'un accident du travail. La prestation est due, indépendamment du nombre de cotisations, à partir du 16</w:t>
      </w:r>
      <w:r>
        <w:rPr>
          <w:vertAlign w:val="superscript"/>
          <w:lang w:val="fr-CH"/>
        </w:rPr>
        <w:t>e</w:t>
      </w:r>
      <w:r>
        <w:rPr>
          <w:lang w:val="fr-CH"/>
        </w:rPr>
        <w:t xml:space="preserve"> jour et jusqu'à ce qu'un médecin habilité à cet effet certifie que l'intéressé est guéri. Dans le cas des travailleurs occasionnels et des catégories spéciales de travailleurs </w:t>
      </w:r>
      <w:r>
        <w:rPr>
          <w:b/>
          <w:bCs/>
          <w:vertAlign w:val="superscript"/>
          <w:lang w:val="fr-CH"/>
        </w:rPr>
        <w:t>13</w:t>
      </w:r>
      <w:r>
        <w:rPr>
          <w:lang w:val="fr-CH"/>
        </w:rPr>
        <w:t>, la prestation est due dès le lendemain du jour de l'accident (si l'intéressé a arrêté le travail immédiatement) ou dès qu'un traitement médical est entrepris. Certains travailleurs continuent d'être payés par leur entreprise pendant les 15 premiers jours d'arrêt suivant un accident du travail. Le montant mensuel équivaut à 91 % du salaire de référence de la prestation ou 91 % du salaire de base utilisé pour le calcul de la cotisation dans le cas d'un affilié volontaire et à un salaire minimum dans le cas des catégories spéciales de bénéficiaires;</w:t>
      </w:r>
    </w:p>
    <w:p w:rsidR="00000000" w:rsidRDefault="00000000">
      <w:pPr>
        <w:ind w:firstLine="567"/>
        <w:rPr>
          <w:lang w:val="fr-CH"/>
        </w:rPr>
      </w:pPr>
    </w:p>
    <w:p w:rsidR="00000000" w:rsidRDefault="00000000">
      <w:pPr>
        <w:ind w:firstLine="567"/>
        <w:rPr>
          <w:lang w:val="fr-CH"/>
        </w:rPr>
      </w:pPr>
      <w:r>
        <w:rPr>
          <w:lang w:val="fr-CH"/>
        </w:rPr>
        <w:t>b)</w:t>
      </w:r>
      <w:r>
        <w:rPr>
          <w:lang w:val="fr-CH"/>
        </w:rPr>
        <w:tab/>
        <w:t>Pension d'invalidité faisant suite à un accident du travail. Ont droit à cette prestation les personnes économiquement actives dans les zones rurales ou urbaines (à l'exception des domestiques), et les catégories spéciales de bénéficiaires, qui sont jugées inaptes tant au travail qu'à une reconversion professionnelle. Elle est due à l'achèvement du congé pour accident du travail ou bien immédiatement après l'accident si une incapacité totale et définitive est constatée à ce moment-là. La prestation est due tant que l'état d'invalidité demeure, Si l'intéressé est jugé apte à reprendre le travail, L'INSS réexamine son cas et, lorsqu'il reprend le travail, sa pension d'invalidité est automatiquement arrêtée. Le montant correspond à 100 % du salaire de référence de la prestation ou 100 % du salaire de base retenu pour le calcul de la cotisation dans le cas des affiliés volontaires et à un salaire minimum dans le cas des catégories spéciales de bénéficiaires. Si le médecin habilité à cet effet certifie que l'intéressé nécessite en permanence qu'une autre personne s'occupe de lui, le montant de la pension est relevé de 25 %;</w:t>
      </w:r>
    </w:p>
    <w:p w:rsidR="00000000" w:rsidRDefault="00000000">
      <w:pPr>
        <w:ind w:firstLine="567"/>
        <w:rPr>
          <w:lang w:val="fr-CH"/>
        </w:rPr>
      </w:pPr>
    </w:p>
    <w:p w:rsidR="00000000" w:rsidRDefault="00000000">
      <w:pPr>
        <w:ind w:firstLine="567"/>
        <w:rPr>
          <w:lang w:val="fr-CH"/>
        </w:rPr>
      </w:pPr>
      <w:r>
        <w:rPr>
          <w:lang w:val="fr-CH"/>
        </w:rPr>
        <w:t>c)</w:t>
      </w:r>
      <w:r>
        <w:rPr>
          <w:lang w:val="fr-CH"/>
        </w:rPr>
        <w:tab/>
        <w:t>Invalidité partielle faisant suite à un accident du travail. Ont droit à cette prestation les travailleurs urbains et ruraux (à l'exception des domestiques), et les catégories spéciales de bénéficiaires, qui, après guérison d'un accident du travail souffrent de séquelles qui réduisent leur capacité de travail. L'indemnité est accordée abstraction faite de toute rémunération perçue par l'intéressé y compris toute autre prestation. Cette indemnité, à caractère compensatoire, équivaut à 50 % du salaire de référence.</w:t>
      </w:r>
    </w:p>
    <w:p w:rsidR="00000000" w:rsidRDefault="00000000">
      <w:pPr>
        <w:rPr>
          <w:lang w:val="fr-CH"/>
        </w:rPr>
      </w:pPr>
    </w:p>
    <w:p w:rsidR="00000000" w:rsidRDefault="00000000">
      <w:pPr>
        <w:rPr>
          <w:lang w:val="fr-CH"/>
        </w:rPr>
      </w:pPr>
      <w:r>
        <w:rPr>
          <w:lang w:val="fr-CH"/>
        </w:rPr>
        <w:t>264.</w:t>
      </w:r>
      <w:r>
        <w:rPr>
          <w:lang w:val="fr-CH"/>
        </w:rPr>
        <w:tab/>
        <w:t>Outre les trois types de prestations ci-dessus, il y a la prestation de sécurité sociale à laquelle ont droit les personnes souffrant d'une incapacité de travail partielle résultant d'un accident qui n'est pas un accident du travail. Son montant est identique à celui de la prestation visée à l'alinéa b) du paragraphe qui précède.</w:t>
      </w:r>
    </w:p>
    <w:p w:rsidR="00000000" w:rsidRDefault="00000000">
      <w:pPr>
        <w:rPr>
          <w:lang w:val="fr-CH"/>
        </w:rPr>
      </w:pPr>
    </w:p>
    <w:p w:rsidR="00000000" w:rsidRDefault="00000000">
      <w:pPr>
        <w:rPr>
          <w:lang w:val="fr-CH"/>
        </w:rPr>
      </w:pPr>
      <w:r>
        <w:rPr>
          <w:lang w:val="fr-CH"/>
        </w:rPr>
        <w:t>265.</w:t>
      </w:r>
      <w:r>
        <w:rPr>
          <w:lang w:val="fr-CH"/>
        </w:rPr>
        <w:tab/>
        <w:t>On trouvera dans le tableau 34 ci-dessous des statistiques sur le nombre et la valeur des prestations d'invalidité de la sécurité sociale.</w:t>
      </w:r>
    </w:p>
    <w:p w:rsidR="00000000" w:rsidRDefault="00000000">
      <w:pPr>
        <w:rPr>
          <w:b/>
          <w:bCs/>
          <w:lang w:val="fr-CH"/>
        </w:rPr>
      </w:pPr>
    </w:p>
    <w:p w:rsidR="00000000" w:rsidRDefault="00000000">
      <w:pPr>
        <w:keepNext/>
        <w:spacing w:after="120"/>
        <w:jc w:val="center"/>
        <w:rPr>
          <w:bCs/>
          <w:sz w:val="20"/>
          <w:lang w:val="fr-CH"/>
        </w:rPr>
      </w:pPr>
      <w:r>
        <w:rPr>
          <w:bCs/>
          <w:sz w:val="20"/>
          <w:lang w:val="fr-CH"/>
        </w:rPr>
        <w:t>TABLEAU 34</w:t>
      </w:r>
    </w:p>
    <w:p w:rsidR="00000000" w:rsidRDefault="00000000">
      <w:pPr>
        <w:keepNext/>
        <w:spacing w:after="120"/>
        <w:jc w:val="center"/>
        <w:rPr>
          <w:b/>
          <w:bCs/>
          <w:sz w:val="20"/>
          <w:lang w:val="fr-CH"/>
        </w:rPr>
      </w:pPr>
      <w:r>
        <w:rPr>
          <w:b/>
          <w:bCs/>
          <w:sz w:val="20"/>
          <w:lang w:val="fr-CH"/>
        </w:rPr>
        <w:t>Prestations d'invalidité de la sécurité sociale, 1995-1999</w:t>
      </w:r>
    </w:p>
    <w:tbl>
      <w:tblPr>
        <w:tblW w:w="0" w:type="auto"/>
        <w:jc w:val="center"/>
        <w:tblInd w:w="778"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276"/>
        <w:gridCol w:w="2694"/>
        <w:gridCol w:w="3402"/>
      </w:tblGrid>
      <w:tr w:rsidR="00000000">
        <w:tblPrEx>
          <w:tblCellMar>
            <w:top w:w="0" w:type="dxa"/>
            <w:bottom w:w="0" w:type="dxa"/>
          </w:tblCellMar>
        </w:tblPrEx>
        <w:trPr>
          <w:jc w:val="center"/>
        </w:trPr>
        <w:tc>
          <w:tcPr>
            <w:tcW w:w="1276" w:type="dxa"/>
            <w:tcBorders>
              <w:bottom w:val="single" w:sz="4" w:space="0" w:color="auto"/>
            </w:tcBorders>
            <w:vAlign w:val="center"/>
          </w:tcPr>
          <w:p w:rsidR="00000000" w:rsidRDefault="00000000">
            <w:pPr>
              <w:keepNext/>
              <w:spacing w:before="60" w:after="60"/>
              <w:jc w:val="center"/>
              <w:rPr>
                <w:i/>
                <w:iCs/>
                <w:sz w:val="20"/>
                <w:lang w:val="fr-CH"/>
              </w:rPr>
            </w:pPr>
            <w:r>
              <w:rPr>
                <w:i/>
                <w:iCs/>
                <w:sz w:val="20"/>
                <w:lang w:val="fr-CH"/>
              </w:rPr>
              <w:t>Année</w:t>
            </w:r>
          </w:p>
        </w:tc>
        <w:tc>
          <w:tcPr>
            <w:tcW w:w="2694" w:type="dxa"/>
            <w:tcBorders>
              <w:bottom w:val="single" w:sz="4" w:space="0" w:color="auto"/>
            </w:tcBorders>
            <w:vAlign w:val="center"/>
          </w:tcPr>
          <w:p w:rsidR="00000000" w:rsidRDefault="00000000">
            <w:pPr>
              <w:keepNext/>
              <w:spacing w:before="60" w:after="60"/>
              <w:jc w:val="center"/>
              <w:rPr>
                <w:i/>
                <w:iCs/>
                <w:sz w:val="20"/>
                <w:lang w:val="fr-CH"/>
              </w:rPr>
            </w:pPr>
            <w:r>
              <w:rPr>
                <w:i/>
                <w:iCs/>
                <w:kern w:val="20"/>
                <w:sz w:val="20"/>
                <w:lang w:val="fr-CH"/>
              </w:rPr>
              <w:t>Nombre de prestations au mois de décembre</w:t>
            </w:r>
          </w:p>
        </w:tc>
        <w:tc>
          <w:tcPr>
            <w:tcW w:w="3402" w:type="dxa"/>
            <w:tcBorders>
              <w:bottom w:val="single" w:sz="4" w:space="0" w:color="auto"/>
            </w:tcBorders>
            <w:vAlign w:val="center"/>
          </w:tcPr>
          <w:p w:rsidR="00000000" w:rsidRDefault="00000000">
            <w:pPr>
              <w:keepNext/>
              <w:spacing w:before="60" w:after="60"/>
              <w:jc w:val="center"/>
              <w:rPr>
                <w:i/>
                <w:iCs/>
                <w:sz w:val="20"/>
                <w:lang w:val="fr-CH"/>
              </w:rPr>
            </w:pPr>
            <w:r>
              <w:rPr>
                <w:i/>
                <w:iCs/>
                <w:kern w:val="20"/>
                <w:sz w:val="20"/>
                <w:lang w:val="fr-CH"/>
              </w:rPr>
              <w:t>Montant cumulatif (en millions de R$ de janv. 99) pour l’année</w:t>
            </w:r>
          </w:p>
        </w:tc>
      </w:tr>
      <w:tr w:rsidR="00000000">
        <w:tblPrEx>
          <w:tblCellMar>
            <w:top w:w="0" w:type="dxa"/>
            <w:bottom w:w="0" w:type="dxa"/>
          </w:tblCellMar>
        </w:tblPrEx>
        <w:trPr>
          <w:jc w:val="center"/>
        </w:trPr>
        <w:tc>
          <w:tcPr>
            <w:tcW w:w="1276" w:type="dxa"/>
            <w:tcBorders>
              <w:top w:val="single" w:sz="4" w:space="0" w:color="auto"/>
              <w:bottom w:val="nil"/>
            </w:tcBorders>
            <w:vAlign w:val="center"/>
          </w:tcPr>
          <w:p w:rsidR="00000000" w:rsidRDefault="00000000">
            <w:pPr>
              <w:keepNext/>
              <w:spacing w:before="60" w:after="60"/>
              <w:jc w:val="center"/>
              <w:rPr>
                <w:kern w:val="20"/>
                <w:sz w:val="20"/>
                <w:lang w:val="fr-CH"/>
              </w:rPr>
            </w:pPr>
            <w:r>
              <w:rPr>
                <w:kern w:val="20"/>
                <w:sz w:val="20"/>
                <w:lang w:val="fr-CH"/>
              </w:rPr>
              <w:t>1995</w:t>
            </w:r>
          </w:p>
        </w:tc>
        <w:tc>
          <w:tcPr>
            <w:tcW w:w="2694" w:type="dxa"/>
            <w:tcBorders>
              <w:top w:val="single" w:sz="4" w:space="0" w:color="auto"/>
              <w:bottom w:val="nil"/>
            </w:tcBorders>
            <w:vAlign w:val="center"/>
          </w:tcPr>
          <w:p w:rsidR="00000000" w:rsidRDefault="00000000">
            <w:pPr>
              <w:keepNext/>
              <w:spacing w:before="60" w:after="60"/>
              <w:jc w:val="center"/>
              <w:rPr>
                <w:kern w:val="20"/>
                <w:sz w:val="20"/>
                <w:lang w:val="fr-CH"/>
              </w:rPr>
            </w:pPr>
            <w:r>
              <w:rPr>
                <w:kern w:val="20"/>
                <w:sz w:val="20"/>
                <w:lang w:val="fr-CH"/>
              </w:rPr>
              <w:t>520 018</w:t>
            </w:r>
          </w:p>
        </w:tc>
        <w:tc>
          <w:tcPr>
            <w:tcW w:w="3402" w:type="dxa"/>
            <w:tcBorders>
              <w:top w:val="single" w:sz="4" w:space="0" w:color="auto"/>
              <w:bottom w:val="nil"/>
            </w:tcBorders>
            <w:vAlign w:val="center"/>
          </w:tcPr>
          <w:p w:rsidR="00000000" w:rsidRDefault="00000000">
            <w:pPr>
              <w:keepNext/>
              <w:spacing w:before="60" w:after="60"/>
              <w:jc w:val="center"/>
              <w:rPr>
                <w:kern w:val="20"/>
                <w:sz w:val="20"/>
                <w:lang w:val="fr-CH"/>
              </w:rPr>
            </w:pPr>
            <w:r>
              <w:rPr>
                <w:kern w:val="20"/>
                <w:sz w:val="20"/>
                <w:lang w:val="fr-CH"/>
              </w:rPr>
              <w:t>1 285,26</w:t>
            </w:r>
          </w:p>
        </w:tc>
      </w:tr>
      <w:tr w:rsidR="00000000">
        <w:tblPrEx>
          <w:tblCellMar>
            <w:top w:w="0" w:type="dxa"/>
            <w:bottom w:w="0" w:type="dxa"/>
          </w:tblCellMar>
        </w:tblPrEx>
        <w:trPr>
          <w:jc w:val="center"/>
        </w:trPr>
        <w:tc>
          <w:tcPr>
            <w:tcW w:w="1276" w:type="dxa"/>
            <w:tcBorders>
              <w:top w:val="nil"/>
            </w:tcBorders>
            <w:vAlign w:val="center"/>
          </w:tcPr>
          <w:p w:rsidR="00000000" w:rsidRDefault="00000000">
            <w:pPr>
              <w:keepNext/>
              <w:spacing w:before="60" w:after="60"/>
              <w:jc w:val="center"/>
              <w:rPr>
                <w:kern w:val="20"/>
                <w:sz w:val="20"/>
                <w:lang w:val="fr-CH"/>
              </w:rPr>
            </w:pPr>
            <w:r>
              <w:rPr>
                <w:kern w:val="20"/>
                <w:sz w:val="20"/>
                <w:lang w:val="fr-CH"/>
              </w:rPr>
              <w:t>1996</w:t>
            </w:r>
          </w:p>
        </w:tc>
        <w:tc>
          <w:tcPr>
            <w:tcW w:w="2694" w:type="dxa"/>
            <w:tcBorders>
              <w:top w:val="nil"/>
            </w:tcBorders>
            <w:vAlign w:val="center"/>
          </w:tcPr>
          <w:p w:rsidR="00000000" w:rsidRDefault="00000000">
            <w:pPr>
              <w:keepNext/>
              <w:spacing w:before="60" w:after="60"/>
              <w:jc w:val="center"/>
              <w:rPr>
                <w:kern w:val="20"/>
                <w:sz w:val="20"/>
                <w:lang w:val="fr-CH"/>
              </w:rPr>
            </w:pPr>
            <w:r>
              <w:rPr>
                <w:kern w:val="20"/>
                <w:sz w:val="20"/>
                <w:lang w:val="fr-CH"/>
              </w:rPr>
              <w:t>532 516</w:t>
            </w:r>
          </w:p>
        </w:tc>
        <w:tc>
          <w:tcPr>
            <w:tcW w:w="3402" w:type="dxa"/>
            <w:tcBorders>
              <w:top w:val="nil"/>
            </w:tcBorders>
            <w:vAlign w:val="center"/>
          </w:tcPr>
          <w:p w:rsidR="00000000" w:rsidRDefault="00000000">
            <w:pPr>
              <w:keepNext/>
              <w:spacing w:before="60" w:after="60"/>
              <w:jc w:val="center"/>
              <w:rPr>
                <w:kern w:val="20"/>
                <w:sz w:val="20"/>
                <w:lang w:val="fr-CH"/>
              </w:rPr>
            </w:pPr>
            <w:r>
              <w:rPr>
                <w:kern w:val="20"/>
                <w:sz w:val="20"/>
                <w:lang w:val="fr-CH"/>
              </w:rPr>
              <w:t>1 444,81</w:t>
            </w:r>
          </w:p>
        </w:tc>
      </w:tr>
      <w:tr w:rsidR="00000000">
        <w:tblPrEx>
          <w:tblCellMar>
            <w:top w:w="0" w:type="dxa"/>
            <w:bottom w:w="0" w:type="dxa"/>
          </w:tblCellMar>
        </w:tblPrEx>
        <w:trPr>
          <w:jc w:val="center"/>
        </w:trPr>
        <w:tc>
          <w:tcPr>
            <w:tcW w:w="1276" w:type="dxa"/>
            <w:vAlign w:val="center"/>
          </w:tcPr>
          <w:p w:rsidR="00000000" w:rsidRDefault="00000000">
            <w:pPr>
              <w:spacing w:before="60" w:after="60"/>
              <w:jc w:val="center"/>
              <w:rPr>
                <w:kern w:val="20"/>
                <w:sz w:val="20"/>
                <w:lang w:val="fr-CH"/>
              </w:rPr>
            </w:pPr>
            <w:r>
              <w:rPr>
                <w:kern w:val="20"/>
                <w:sz w:val="20"/>
                <w:lang w:val="fr-CH"/>
              </w:rPr>
              <w:t>1997</w:t>
            </w:r>
          </w:p>
        </w:tc>
        <w:tc>
          <w:tcPr>
            <w:tcW w:w="2694" w:type="dxa"/>
            <w:vAlign w:val="center"/>
          </w:tcPr>
          <w:p w:rsidR="00000000" w:rsidRDefault="00000000">
            <w:pPr>
              <w:spacing w:before="60" w:after="60"/>
              <w:jc w:val="center"/>
              <w:rPr>
                <w:kern w:val="20"/>
                <w:sz w:val="20"/>
                <w:lang w:val="fr-CH"/>
              </w:rPr>
            </w:pPr>
            <w:r>
              <w:rPr>
                <w:kern w:val="20"/>
                <w:sz w:val="20"/>
                <w:lang w:val="fr-CH"/>
              </w:rPr>
              <w:t>516 092</w:t>
            </w:r>
          </w:p>
        </w:tc>
        <w:tc>
          <w:tcPr>
            <w:tcW w:w="3402" w:type="dxa"/>
            <w:vAlign w:val="center"/>
          </w:tcPr>
          <w:p w:rsidR="00000000" w:rsidRDefault="00000000">
            <w:pPr>
              <w:spacing w:before="60" w:after="60"/>
              <w:jc w:val="center"/>
              <w:rPr>
                <w:kern w:val="20"/>
                <w:sz w:val="20"/>
                <w:lang w:val="fr-CH"/>
              </w:rPr>
            </w:pPr>
            <w:r>
              <w:rPr>
                <w:kern w:val="20"/>
                <w:sz w:val="20"/>
                <w:lang w:val="fr-CH"/>
              </w:rPr>
              <w:t>1 581,44</w:t>
            </w:r>
          </w:p>
        </w:tc>
      </w:tr>
      <w:tr w:rsidR="00000000">
        <w:tblPrEx>
          <w:tblCellMar>
            <w:top w:w="0" w:type="dxa"/>
            <w:bottom w:w="0" w:type="dxa"/>
          </w:tblCellMar>
        </w:tblPrEx>
        <w:trPr>
          <w:jc w:val="center"/>
        </w:trPr>
        <w:tc>
          <w:tcPr>
            <w:tcW w:w="1276" w:type="dxa"/>
            <w:vAlign w:val="center"/>
          </w:tcPr>
          <w:p w:rsidR="00000000" w:rsidRDefault="00000000">
            <w:pPr>
              <w:spacing w:before="60" w:after="60"/>
              <w:jc w:val="center"/>
              <w:rPr>
                <w:kern w:val="20"/>
                <w:sz w:val="20"/>
                <w:lang w:val="fr-CH"/>
              </w:rPr>
            </w:pPr>
            <w:r>
              <w:rPr>
                <w:kern w:val="20"/>
                <w:sz w:val="20"/>
                <w:lang w:val="fr-CH"/>
              </w:rPr>
              <w:t>1998</w:t>
            </w:r>
          </w:p>
        </w:tc>
        <w:tc>
          <w:tcPr>
            <w:tcW w:w="2694" w:type="dxa"/>
            <w:vAlign w:val="center"/>
          </w:tcPr>
          <w:p w:rsidR="00000000" w:rsidRDefault="00000000">
            <w:pPr>
              <w:spacing w:before="60" w:after="60"/>
              <w:jc w:val="center"/>
              <w:rPr>
                <w:kern w:val="20"/>
                <w:sz w:val="20"/>
                <w:lang w:val="fr-CH"/>
              </w:rPr>
            </w:pPr>
            <w:r>
              <w:rPr>
                <w:kern w:val="20"/>
                <w:sz w:val="20"/>
                <w:lang w:val="fr-CH"/>
              </w:rPr>
              <w:t>506 254</w:t>
            </w:r>
          </w:p>
        </w:tc>
        <w:tc>
          <w:tcPr>
            <w:tcW w:w="3402" w:type="dxa"/>
            <w:vAlign w:val="center"/>
          </w:tcPr>
          <w:p w:rsidR="00000000" w:rsidRDefault="00000000">
            <w:pPr>
              <w:spacing w:before="60" w:after="60"/>
              <w:jc w:val="center"/>
              <w:rPr>
                <w:kern w:val="20"/>
                <w:sz w:val="20"/>
                <w:lang w:val="fr-CH"/>
              </w:rPr>
            </w:pPr>
            <w:r>
              <w:rPr>
                <w:kern w:val="20"/>
                <w:sz w:val="20"/>
                <w:lang w:val="fr-CH"/>
              </w:rPr>
              <w:t>1 704,15</w:t>
            </w:r>
          </w:p>
        </w:tc>
      </w:tr>
      <w:tr w:rsidR="00000000">
        <w:tblPrEx>
          <w:tblCellMar>
            <w:top w:w="0" w:type="dxa"/>
            <w:bottom w:w="0" w:type="dxa"/>
          </w:tblCellMar>
        </w:tblPrEx>
        <w:trPr>
          <w:jc w:val="center"/>
        </w:trPr>
        <w:tc>
          <w:tcPr>
            <w:tcW w:w="1276" w:type="dxa"/>
            <w:vAlign w:val="center"/>
          </w:tcPr>
          <w:p w:rsidR="00000000" w:rsidRDefault="00000000">
            <w:pPr>
              <w:spacing w:before="60" w:after="60"/>
              <w:jc w:val="center"/>
              <w:rPr>
                <w:kern w:val="20"/>
                <w:sz w:val="20"/>
                <w:lang w:val="fr-CH"/>
              </w:rPr>
            </w:pPr>
            <w:r>
              <w:rPr>
                <w:kern w:val="20"/>
                <w:sz w:val="20"/>
                <w:lang w:val="fr-CH"/>
              </w:rPr>
              <w:t>1999</w:t>
            </w:r>
          </w:p>
        </w:tc>
        <w:tc>
          <w:tcPr>
            <w:tcW w:w="2694" w:type="dxa"/>
            <w:vAlign w:val="center"/>
          </w:tcPr>
          <w:p w:rsidR="00000000" w:rsidRDefault="00000000">
            <w:pPr>
              <w:spacing w:before="60" w:after="60"/>
              <w:jc w:val="center"/>
              <w:rPr>
                <w:kern w:val="20"/>
                <w:sz w:val="20"/>
                <w:lang w:val="fr-CH"/>
              </w:rPr>
            </w:pPr>
            <w:r>
              <w:rPr>
                <w:kern w:val="20"/>
                <w:sz w:val="20"/>
                <w:lang w:val="fr-CH"/>
              </w:rPr>
              <w:t>460 388</w:t>
            </w:r>
          </w:p>
        </w:tc>
        <w:tc>
          <w:tcPr>
            <w:tcW w:w="3402" w:type="dxa"/>
            <w:vAlign w:val="center"/>
          </w:tcPr>
          <w:p w:rsidR="00000000" w:rsidRDefault="00000000">
            <w:pPr>
              <w:spacing w:before="60" w:after="60"/>
              <w:jc w:val="center"/>
              <w:rPr>
                <w:kern w:val="20"/>
                <w:sz w:val="20"/>
                <w:lang w:val="fr-CH"/>
              </w:rPr>
            </w:pPr>
            <w:r>
              <w:rPr>
                <w:kern w:val="20"/>
                <w:sz w:val="20"/>
                <w:lang w:val="fr-CH"/>
              </w:rPr>
              <w:t>1 760,88</w:t>
            </w:r>
          </w:p>
        </w:tc>
      </w:tr>
    </w:tbl>
    <w:p w:rsidR="00000000" w:rsidRDefault="00000000">
      <w:pPr>
        <w:spacing w:before="80"/>
        <w:ind w:firstLine="567"/>
        <w:rPr>
          <w:bCs/>
          <w:lang w:val="fr-CH"/>
        </w:rPr>
      </w:pPr>
      <w:r>
        <w:rPr>
          <w:bCs/>
          <w:i/>
          <w:iCs/>
          <w:sz w:val="20"/>
          <w:lang w:val="fr-CH"/>
        </w:rPr>
        <w:t>Source : Anuário Estatístico da Previdência Social &amp; Boletim Estatístico da Previdência Social</w:t>
      </w:r>
      <w:r>
        <w:rPr>
          <w:bCs/>
          <w:sz w:val="20"/>
          <w:lang w:val="fr-CH"/>
        </w:rPr>
        <w:t>.</w:t>
      </w:r>
    </w:p>
    <w:p w:rsidR="00000000" w:rsidRDefault="00000000">
      <w:pPr>
        <w:rPr>
          <w:lang w:val="fr-CH"/>
        </w:rPr>
      </w:pPr>
    </w:p>
    <w:p w:rsidR="00000000" w:rsidRDefault="00000000">
      <w:pPr>
        <w:rPr>
          <w:lang w:val="fr-CH"/>
        </w:rPr>
      </w:pPr>
    </w:p>
    <w:p w:rsidR="00000000" w:rsidRDefault="00000000">
      <w:pPr>
        <w:rPr>
          <w:lang w:val="fr-CH"/>
        </w:rPr>
      </w:pPr>
      <w:r>
        <w:rPr>
          <w:lang w:val="fr-CH"/>
        </w:rPr>
        <w:t>266.</w:t>
      </w:r>
      <w:r>
        <w:rPr>
          <w:lang w:val="fr-CH"/>
        </w:rPr>
        <w:tab/>
        <w:t>En ce qui concerne la structure des prestations de sécurité sociale, il existe aussi au Brésil la pension de personne âgée, l'aide aux personnes âgées de condition modeste et l'allocation de maternité. Cette dernière prestation sera examinée de manière plus détaillée dans la partie du présent rapport consacrée à l'article 20 du Pacte. Quant aux deux autres, il convient de préciser qu'il s'agit d'aides financières accordées aux personnes âgées, catégorie de la population qui mérite une attention particulière en raison de sa grande vulnérabilité.</w:t>
      </w:r>
    </w:p>
    <w:p w:rsidR="00000000" w:rsidRDefault="00000000">
      <w:pPr>
        <w:rPr>
          <w:lang w:val="fr-CH"/>
        </w:rPr>
      </w:pPr>
    </w:p>
    <w:p w:rsidR="00000000" w:rsidRDefault="00000000">
      <w:pPr>
        <w:rPr>
          <w:lang w:val="fr-CH"/>
        </w:rPr>
      </w:pPr>
      <w:r>
        <w:rPr>
          <w:lang w:val="fr-CH"/>
        </w:rPr>
        <w:t>267.</w:t>
      </w:r>
      <w:r>
        <w:rPr>
          <w:lang w:val="fr-CH"/>
        </w:rPr>
        <w:tab/>
        <w:t>Pour percevoir une pension de personne âgée, il faut avoir atteint l'âge de 65 ans pour les hommes et de 60 ans pour les femmes. Ces seuils sont rabaissés de cinq ans pour les travailleurs ruraux. Le délai de grâce pour une pension de vieillesse est aujourd'hui de 9,5 années et doit être progressivement porté à 15 années d'ici à 2011.</w:t>
      </w:r>
    </w:p>
    <w:p w:rsidR="00000000" w:rsidRDefault="00000000">
      <w:pPr>
        <w:rPr>
          <w:lang w:val="fr-CH"/>
        </w:rPr>
      </w:pPr>
    </w:p>
    <w:p w:rsidR="00000000" w:rsidRDefault="00000000">
      <w:pPr>
        <w:rPr>
          <w:lang w:val="fr-CH"/>
        </w:rPr>
      </w:pPr>
      <w:r>
        <w:rPr>
          <w:lang w:val="fr-CH"/>
        </w:rPr>
        <w:t>268.</w:t>
      </w:r>
      <w:r>
        <w:rPr>
          <w:lang w:val="fr-CH"/>
        </w:rPr>
        <w:tab/>
        <w:t>Toute personne âgée de 67 ans ou plus dont il est avéré qu'elle ne peut subvenir à ses besoins ni par ses propres moyens ni avec l'aide de sa famille, a droit à un salaire minimum mensuel au titre de la protection sociale. Cette prestation, qui est accordée lorsque le revenu par membre de la famille est inférieur au quart du salaire minimum, est financée par le Trésor public et non par les cotisations au système de sécurité sociale. Une prestation analogue consistant en un revenu mensuel à vie et financée par les cotisations sociales a été supprimée le 1er janvier 1996 mais ceux qui en bénéficiaient déjà continuent de la percevoir.</w:t>
      </w:r>
    </w:p>
    <w:p w:rsidR="00000000" w:rsidRDefault="00000000">
      <w:pPr>
        <w:rPr>
          <w:lang w:val="fr-CH"/>
        </w:rPr>
      </w:pPr>
    </w:p>
    <w:p w:rsidR="00000000" w:rsidRDefault="00000000">
      <w:pPr>
        <w:rPr>
          <w:lang w:val="fr-CH"/>
        </w:rPr>
      </w:pPr>
      <w:r>
        <w:rPr>
          <w:lang w:val="fr-CH"/>
        </w:rPr>
        <w:t>269.</w:t>
      </w:r>
      <w:r>
        <w:rPr>
          <w:lang w:val="fr-CH"/>
        </w:rPr>
        <w:tab/>
        <w:t>Des fonds pour l'aide aux personnes âgées, au titre de la protection sociale, sont également disponibles auprès du Fonds national pour la protection sociale (FNAS) : ces prestations sont accordées par l'entremise du système de sécurité sociale, qui dispose d'un réseau capable de servir des prestations à un plus grand nombre de personne, ainsi que de ressources plus importantes.</w:t>
      </w:r>
    </w:p>
    <w:p w:rsidR="00000000" w:rsidRDefault="00000000">
      <w:pPr>
        <w:rPr>
          <w:lang w:val="fr-CH"/>
        </w:rPr>
      </w:pPr>
    </w:p>
    <w:p w:rsidR="00000000" w:rsidRDefault="00000000">
      <w:pPr>
        <w:rPr>
          <w:lang w:val="fr-CH"/>
        </w:rPr>
      </w:pPr>
      <w:r>
        <w:rPr>
          <w:lang w:val="fr-CH"/>
        </w:rPr>
        <w:t>270.</w:t>
      </w:r>
      <w:r>
        <w:rPr>
          <w:lang w:val="fr-CH"/>
        </w:rPr>
        <w:tab/>
        <w:t>Le tableau 35 ci-après donne le nombre des prestations servies aux personnes âgées et le montant global annuel des dépenses correspondantes.</w:t>
      </w:r>
    </w:p>
    <w:p w:rsidR="00000000" w:rsidRDefault="00000000">
      <w:pPr>
        <w:rPr>
          <w:b/>
          <w:bCs/>
          <w:lang w:val="fr-CH"/>
        </w:rPr>
      </w:pPr>
    </w:p>
    <w:p w:rsidR="00000000" w:rsidRDefault="00000000">
      <w:pPr>
        <w:rPr>
          <w:lang w:val="fr-CH"/>
        </w:rPr>
      </w:pPr>
      <w:r>
        <w:rPr>
          <w:lang w:val="fr-CH"/>
        </w:rPr>
        <w:t>271.</w:t>
      </w:r>
      <w:r>
        <w:rPr>
          <w:lang w:val="fr-CH"/>
        </w:rPr>
        <w:tab/>
        <w:t>Le système brésilien accorde une attention particulière aux personnes qui deviennent de manière permanente invalides. Celles qui cotisaient au système perçoivent une pension d'invalidité et les autres sont prises en charge par la protection sociale et perçoivent une indemnité correspondant à un salaire minimum, sous réserve de preuve que leur revenu est par ailleurs insuffisant. Une franchise de 12 mois s'applique, sauf si l'invalidité est le résultat d'un accident ou d'une maladie professionnelle. Le critère du revenu insuffisant désigne, comme dans le cas de l'allocation de personne âgée, un revenu par membre de la famille inférieur au quart du salaire minimum.</w:t>
      </w:r>
    </w:p>
    <w:p w:rsidR="00000000" w:rsidRDefault="00000000">
      <w:pPr>
        <w:rPr>
          <w:b/>
          <w:bCs/>
          <w:lang w:val="fr-CH"/>
        </w:rPr>
      </w:pPr>
    </w:p>
    <w:p w:rsidR="00000000" w:rsidRDefault="00000000">
      <w:pPr>
        <w:keepNext/>
        <w:spacing w:after="120"/>
        <w:jc w:val="center"/>
        <w:rPr>
          <w:bCs/>
          <w:sz w:val="20"/>
          <w:lang w:val="fr-CH"/>
        </w:rPr>
      </w:pPr>
      <w:r>
        <w:rPr>
          <w:bCs/>
          <w:sz w:val="20"/>
          <w:lang w:val="fr-CH"/>
        </w:rPr>
        <w:t>TABLEAU 35</w:t>
      </w:r>
    </w:p>
    <w:p w:rsidR="00000000" w:rsidRDefault="00000000">
      <w:pPr>
        <w:keepNext/>
        <w:spacing w:after="120"/>
        <w:jc w:val="center"/>
        <w:rPr>
          <w:b/>
          <w:bCs/>
          <w:sz w:val="20"/>
          <w:lang w:val="fr-CH"/>
        </w:rPr>
      </w:pPr>
      <w:r>
        <w:rPr>
          <w:b/>
          <w:bCs/>
          <w:sz w:val="20"/>
          <w:lang w:val="fr-CH"/>
        </w:rPr>
        <w:t>Prestations servies aux personnes âgées, 1995-1999</w:t>
      </w:r>
    </w:p>
    <w:tbl>
      <w:tblPr>
        <w:tblW w:w="0" w:type="auto"/>
        <w:jc w:val="center"/>
        <w:tblInd w:w="70"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709"/>
        <w:gridCol w:w="1276"/>
        <w:gridCol w:w="1559"/>
        <w:gridCol w:w="1276"/>
        <w:gridCol w:w="1559"/>
        <w:gridCol w:w="1418"/>
        <w:gridCol w:w="1559"/>
      </w:tblGrid>
      <w:tr w:rsidR="00000000">
        <w:tblPrEx>
          <w:tblCellMar>
            <w:top w:w="0" w:type="dxa"/>
            <w:bottom w:w="0" w:type="dxa"/>
          </w:tblCellMar>
        </w:tblPrEx>
        <w:trPr>
          <w:cantSplit/>
          <w:jc w:val="center"/>
        </w:trPr>
        <w:tc>
          <w:tcPr>
            <w:tcW w:w="709" w:type="dxa"/>
            <w:vMerge w:val="restart"/>
            <w:vAlign w:val="center"/>
          </w:tcPr>
          <w:p w:rsidR="00000000" w:rsidRDefault="00000000">
            <w:pPr>
              <w:keepNext/>
              <w:spacing w:before="60" w:after="60"/>
              <w:jc w:val="center"/>
              <w:rPr>
                <w:i/>
                <w:iCs/>
                <w:sz w:val="16"/>
                <w:lang w:val="fr-CH"/>
              </w:rPr>
            </w:pPr>
            <w:r>
              <w:rPr>
                <w:i/>
                <w:iCs/>
                <w:sz w:val="16"/>
                <w:lang w:val="fr-CH"/>
              </w:rPr>
              <w:t>Année</w:t>
            </w:r>
          </w:p>
        </w:tc>
        <w:tc>
          <w:tcPr>
            <w:tcW w:w="2835" w:type="dxa"/>
            <w:gridSpan w:val="2"/>
            <w:vAlign w:val="center"/>
          </w:tcPr>
          <w:p w:rsidR="00000000" w:rsidRDefault="00000000">
            <w:pPr>
              <w:keepNext/>
              <w:pBdr>
                <w:bottom w:val="single" w:sz="4" w:space="1" w:color="auto"/>
              </w:pBdr>
              <w:spacing w:before="60" w:after="60"/>
              <w:jc w:val="center"/>
              <w:rPr>
                <w:i/>
                <w:iCs/>
                <w:sz w:val="16"/>
                <w:lang w:val="fr-CH"/>
              </w:rPr>
            </w:pPr>
            <w:r>
              <w:rPr>
                <w:i/>
                <w:iCs/>
                <w:kern w:val="2"/>
                <w:sz w:val="16"/>
                <w:lang w:val="fr-CH"/>
              </w:rPr>
              <w:t>Pensions de retraite</w:t>
            </w:r>
          </w:p>
        </w:tc>
        <w:tc>
          <w:tcPr>
            <w:tcW w:w="2835" w:type="dxa"/>
            <w:gridSpan w:val="2"/>
            <w:vAlign w:val="center"/>
          </w:tcPr>
          <w:p w:rsidR="00000000" w:rsidRDefault="00000000">
            <w:pPr>
              <w:keepNext/>
              <w:pBdr>
                <w:bottom w:val="single" w:sz="4" w:space="1" w:color="auto"/>
              </w:pBdr>
              <w:spacing w:before="60" w:after="60"/>
              <w:jc w:val="center"/>
              <w:rPr>
                <w:i/>
                <w:iCs/>
                <w:sz w:val="16"/>
                <w:lang w:val="fr-CH"/>
              </w:rPr>
            </w:pPr>
            <w:r>
              <w:rPr>
                <w:i/>
                <w:iCs/>
                <w:kern w:val="2"/>
                <w:sz w:val="16"/>
                <w:lang w:val="fr-CH"/>
              </w:rPr>
              <w:t>Protection sociale des personnes âgées</w:t>
            </w:r>
          </w:p>
        </w:tc>
        <w:tc>
          <w:tcPr>
            <w:tcW w:w="2977" w:type="dxa"/>
            <w:gridSpan w:val="2"/>
            <w:vAlign w:val="center"/>
          </w:tcPr>
          <w:p w:rsidR="00000000" w:rsidRDefault="00000000">
            <w:pPr>
              <w:keepNext/>
              <w:pBdr>
                <w:bottom w:val="single" w:sz="4" w:space="1" w:color="auto"/>
              </w:pBdr>
              <w:spacing w:before="60" w:after="60"/>
              <w:jc w:val="center"/>
              <w:rPr>
                <w:i/>
                <w:iCs/>
                <w:sz w:val="16"/>
                <w:lang w:val="fr-CH"/>
              </w:rPr>
            </w:pPr>
            <w:r>
              <w:rPr>
                <w:i/>
                <w:iCs/>
                <w:kern w:val="2"/>
                <w:sz w:val="16"/>
                <w:lang w:val="fr-CH"/>
              </w:rPr>
              <w:t>Rente mensuelle de personne âgée</w:t>
            </w:r>
          </w:p>
        </w:tc>
      </w:tr>
      <w:tr w:rsidR="00000000">
        <w:tblPrEx>
          <w:tblCellMar>
            <w:top w:w="0" w:type="dxa"/>
            <w:bottom w:w="0" w:type="dxa"/>
          </w:tblCellMar>
        </w:tblPrEx>
        <w:trPr>
          <w:cantSplit/>
          <w:trHeight w:val="707"/>
          <w:jc w:val="center"/>
        </w:trPr>
        <w:tc>
          <w:tcPr>
            <w:tcW w:w="709" w:type="dxa"/>
            <w:vMerge/>
            <w:tcBorders>
              <w:bottom w:val="single" w:sz="4" w:space="0" w:color="auto"/>
            </w:tcBorders>
            <w:vAlign w:val="center"/>
          </w:tcPr>
          <w:p w:rsidR="00000000" w:rsidRDefault="00000000">
            <w:pPr>
              <w:keepNext/>
              <w:spacing w:before="60" w:after="60"/>
              <w:jc w:val="center"/>
              <w:rPr>
                <w:i/>
                <w:iCs/>
                <w:kern w:val="2"/>
                <w:sz w:val="16"/>
                <w:lang w:val="fr-CH"/>
              </w:rPr>
            </w:pPr>
          </w:p>
        </w:tc>
        <w:tc>
          <w:tcPr>
            <w:tcW w:w="1276" w:type="dxa"/>
            <w:tcBorders>
              <w:bottom w:val="single" w:sz="4" w:space="0" w:color="auto"/>
            </w:tcBorders>
            <w:vAlign w:val="center"/>
          </w:tcPr>
          <w:p w:rsidR="00000000" w:rsidRDefault="00000000">
            <w:pPr>
              <w:keepNext/>
              <w:spacing w:before="60" w:after="60"/>
              <w:jc w:val="center"/>
              <w:rPr>
                <w:i/>
                <w:iCs/>
                <w:sz w:val="16"/>
                <w:lang w:val="fr-CH"/>
              </w:rPr>
            </w:pPr>
            <w:r>
              <w:rPr>
                <w:i/>
                <w:iCs/>
                <w:kern w:val="2"/>
                <w:sz w:val="16"/>
                <w:lang w:val="fr-CH"/>
              </w:rPr>
              <w:t>Nombre, en décembre</w:t>
            </w:r>
          </w:p>
        </w:tc>
        <w:tc>
          <w:tcPr>
            <w:tcW w:w="1559" w:type="dxa"/>
            <w:tcBorders>
              <w:bottom w:val="single" w:sz="4" w:space="0" w:color="auto"/>
            </w:tcBorders>
            <w:vAlign w:val="center"/>
          </w:tcPr>
          <w:p w:rsidR="00000000" w:rsidRDefault="00000000">
            <w:pPr>
              <w:keepNext/>
              <w:spacing w:before="60" w:after="60"/>
              <w:jc w:val="center"/>
              <w:rPr>
                <w:i/>
                <w:iCs/>
                <w:sz w:val="16"/>
                <w:lang w:val="fr-CH"/>
              </w:rPr>
            </w:pPr>
            <w:r>
              <w:rPr>
                <w:i/>
                <w:iCs/>
                <w:kern w:val="2"/>
                <w:sz w:val="16"/>
                <w:lang w:val="fr-CH"/>
              </w:rPr>
              <w:t>Montant cumulatif (millions R$ juin 99) pour l’année</w:t>
            </w:r>
          </w:p>
        </w:tc>
        <w:tc>
          <w:tcPr>
            <w:tcW w:w="1276" w:type="dxa"/>
            <w:tcBorders>
              <w:bottom w:val="single" w:sz="4" w:space="0" w:color="auto"/>
            </w:tcBorders>
            <w:vAlign w:val="center"/>
          </w:tcPr>
          <w:p w:rsidR="00000000" w:rsidRDefault="00000000">
            <w:pPr>
              <w:keepNext/>
              <w:spacing w:before="60" w:after="60"/>
              <w:jc w:val="center"/>
              <w:rPr>
                <w:i/>
                <w:iCs/>
                <w:sz w:val="16"/>
                <w:lang w:val="fr-CH"/>
              </w:rPr>
            </w:pPr>
            <w:r>
              <w:rPr>
                <w:i/>
                <w:iCs/>
                <w:kern w:val="2"/>
                <w:sz w:val="16"/>
                <w:lang w:val="fr-CH"/>
              </w:rPr>
              <w:t>Nombre, en décembre</w:t>
            </w:r>
          </w:p>
        </w:tc>
        <w:tc>
          <w:tcPr>
            <w:tcW w:w="1559" w:type="dxa"/>
            <w:tcBorders>
              <w:bottom w:val="single" w:sz="4" w:space="0" w:color="auto"/>
            </w:tcBorders>
            <w:vAlign w:val="center"/>
          </w:tcPr>
          <w:p w:rsidR="00000000" w:rsidRDefault="00000000">
            <w:pPr>
              <w:keepNext/>
              <w:spacing w:before="60" w:after="60"/>
              <w:jc w:val="center"/>
              <w:rPr>
                <w:i/>
                <w:iCs/>
                <w:sz w:val="16"/>
                <w:lang w:val="fr-CH"/>
              </w:rPr>
            </w:pPr>
            <w:r>
              <w:rPr>
                <w:i/>
                <w:iCs/>
                <w:kern w:val="2"/>
                <w:sz w:val="16"/>
                <w:lang w:val="fr-CH"/>
              </w:rPr>
              <w:t>Montant cumulatif (millions R$ juin 99) pour l’année</w:t>
            </w:r>
          </w:p>
        </w:tc>
        <w:tc>
          <w:tcPr>
            <w:tcW w:w="1418" w:type="dxa"/>
            <w:tcBorders>
              <w:bottom w:val="single" w:sz="4" w:space="0" w:color="auto"/>
            </w:tcBorders>
            <w:vAlign w:val="center"/>
          </w:tcPr>
          <w:p w:rsidR="00000000" w:rsidRDefault="00000000">
            <w:pPr>
              <w:keepNext/>
              <w:spacing w:before="60" w:after="60"/>
              <w:jc w:val="center"/>
              <w:rPr>
                <w:i/>
                <w:iCs/>
                <w:sz w:val="16"/>
                <w:lang w:val="fr-CH"/>
              </w:rPr>
            </w:pPr>
            <w:r>
              <w:rPr>
                <w:i/>
                <w:iCs/>
                <w:kern w:val="2"/>
                <w:sz w:val="16"/>
                <w:lang w:val="fr-CH"/>
              </w:rPr>
              <w:t>Nombre, en décembre</w:t>
            </w:r>
          </w:p>
        </w:tc>
        <w:tc>
          <w:tcPr>
            <w:tcW w:w="1559" w:type="dxa"/>
            <w:tcBorders>
              <w:bottom w:val="single" w:sz="4" w:space="0" w:color="auto"/>
            </w:tcBorders>
            <w:vAlign w:val="center"/>
          </w:tcPr>
          <w:p w:rsidR="00000000" w:rsidRDefault="00000000">
            <w:pPr>
              <w:keepNext/>
              <w:spacing w:before="60" w:after="60"/>
              <w:jc w:val="center"/>
              <w:rPr>
                <w:i/>
                <w:iCs/>
                <w:sz w:val="16"/>
                <w:lang w:val="fr-CH"/>
              </w:rPr>
            </w:pPr>
            <w:r>
              <w:rPr>
                <w:i/>
                <w:iCs/>
                <w:kern w:val="2"/>
                <w:sz w:val="16"/>
                <w:lang w:val="fr-CH"/>
              </w:rPr>
              <w:t>Montant cumulatif (millions R$ juin 99) pour l’année</w:t>
            </w:r>
          </w:p>
        </w:tc>
      </w:tr>
      <w:tr w:rsidR="00000000">
        <w:tblPrEx>
          <w:tblCellMar>
            <w:top w:w="0" w:type="dxa"/>
            <w:bottom w:w="0" w:type="dxa"/>
          </w:tblCellMar>
        </w:tblPrEx>
        <w:trPr>
          <w:jc w:val="center"/>
        </w:trPr>
        <w:tc>
          <w:tcPr>
            <w:tcW w:w="709" w:type="dxa"/>
            <w:tcBorders>
              <w:top w:val="single" w:sz="4" w:space="0" w:color="auto"/>
              <w:bottom w:val="nil"/>
            </w:tcBorders>
          </w:tcPr>
          <w:p w:rsidR="00000000" w:rsidRDefault="00000000">
            <w:pPr>
              <w:keepNext/>
              <w:spacing w:before="60" w:after="60"/>
              <w:rPr>
                <w:kern w:val="2"/>
                <w:sz w:val="20"/>
                <w:lang w:val="fr-CH"/>
              </w:rPr>
            </w:pPr>
            <w:r>
              <w:rPr>
                <w:kern w:val="2"/>
                <w:sz w:val="20"/>
                <w:lang w:val="fr-CH"/>
              </w:rPr>
              <w:t>1995</w:t>
            </w:r>
          </w:p>
        </w:tc>
        <w:tc>
          <w:tcPr>
            <w:tcW w:w="1276" w:type="dxa"/>
            <w:tcBorders>
              <w:top w:val="single" w:sz="4" w:space="0" w:color="auto"/>
              <w:bottom w:val="nil"/>
            </w:tcBorders>
          </w:tcPr>
          <w:p w:rsidR="00000000" w:rsidRDefault="00000000">
            <w:pPr>
              <w:keepNext/>
              <w:spacing w:before="60" w:after="60"/>
              <w:jc w:val="center"/>
              <w:rPr>
                <w:kern w:val="2"/>
                <w:sz w:val="20"/>
                <w:lang w:val="fr-CH"/>
              </w:rPr>
            </w:pPr>
            <w:r>
              <w:rPr>
                <w:kern w:val="2"/>
                <w:sz w:val="20"/>
                <w:lang w:val="fr-CH"/>
              </w:rPr>
              <w:t>4 786 846</w:t>
            </w:r>
          </w:p>
        </w:tc>
        <w:tc>
          <w:tcPr>
            <w:tcW w:w="1559" w:type="dxa"/>
            <w:tcBorders>
              <w:top w:val="single" w:sz="4" w:space="0" w:color="auto"/>
              <w:bottom w:val="nil"/>
            </w:tcBorders>
          </w:tcPr>
          <w:p w:rsidR="00000000" w:rsidRDefault="00000000">
            <w:pPr>
              <w:keepNext/>
              <w:spacing w:before="60" w:after="60"/>
              <w:jc w:val="center"/>
              <w:rPr>
                <w:kern w:val="2"/>
                <w:sz w:val="20"/>
                <w:lang w:val="fr-CH"/>
              </w:rPr>
            </w:pPr>
            <w:r>
              <w:rPr>
                <w:kern w:val="2"/>
                <w:sz w:val="20"/>
                <w:lang w:val="fr-CH"/>
              </w:rPr>
              <w:t xml:space="preserve"> 9 511,90</w:t>
            </w:r>
          </w:p>
        </w:tc>
        <w:tc>
          <w:tcPr>
            <w:tcW w:w="1276" w:type="dxa"/>
            <w:tcBorders>
              <w:top w:val="single" w:sz="4" w:space="0" w:color="auto"/>
              <w:bottom w:val="nil"/>
            </w:tcBorders>
          </w:tcPr>
          <w:p w:rsidR="00000000" w:rsidRDefault="00000000">
            <w:pPr>
              <w:keepNext/>
              <w:spacing w:before="60" w:after="60"/>
              <w:jc w:val="center"/>
              <w:rPr>
                <w:kern w:val="2"/>
                <w:sz w:val="20"/>
                <w:lang w:val="fr-CH"/>
              </w:rPr>
            </w:pPr>
            <w:r>
              <w:rPr>
                <w:snapToGrid w:val="0"/>
                <w:color w:val="000000"/>
                <w:kern w:val="2"/>
                <w:sz w:val="20"/>
                <w:lang w:val="fr-CH" w:eastAsia="pt-BR"/>
              </w:rPr>
              <w:noBreakHyphen/>
            </w:r>
          </w:p>
        </w:tc>
        <w:tc>
          <w:tcPr>
            <w:tcW w:w="1559" w:type="dxa"/>
            <w:tcBorders>
              <w:top w:val="single" w:sz="4" w:space="0" w:color="auto"/>
              <w:bottom w:val="nil"/>
            </w:tcBorders>
          </w:tcPr>
          <w:p w:rsidR="00000000" w:rsidRDefault="00000000">
            <w:pPr>
              <w:keepNext/>
              <w:spacing w:before="60" w:after="60"/>
              <w:jc w:val="center"/>
              <w:rPr>
                <w:kern w:val="2"/>
                <w:sz w:val="20"/>
                <w:lang w:val="fr-CH"/>
              </w:rPr>
            </w:pPr>
            <w:r>
              <w:rPr>
                <w:snapToGrid w:val="0"/>
                <w:color w:val="000000"/>
                <w:kern w:val="2"/>
                <w:sz w:val="20"/>
                <w:lang w:val="fr-CH" w:eastAsia="pt-BR"/>
              </w:rPr>
              <w:noBreakHyphen/>
            </w:r>
          </w:p>
        </w:tc>
        <w:tc>
          <w:tcPr>
            <w:tcW w:w="1418" w:type="dxa"/>
            <w:tcBorders>
              <w:top w:val="single" w:sz="4" w:space="0" w:color="auto"/>
              <w:bottom w:val="nil"/>
            </w:tcBorders>
          </w:tcPr>
          <w:p w:rsidR="00000000" w:rsidRDefault="00000000">
            <w:pPr>
              <w:keepNext/>
              <w:spacing w:before="60" w:after="60"/>
              <w:jc w:val="center"/>
              <w:rPr>
                <w:kern w:val="2"/>
                <w:sz w:val="20"/>
                <w:lang w:val="fr-CH"/>
              </w:rPr>
            </w:pPr>
            <w:r>
              <w:rPr>
                <w:snapToGrid w:val="0"/>
                <w:color w:val="000000"/>
                <w:kern w:val="2"/>
                <w:sz w:val="20"/>
                <w:lang w:val="fr-CH" w:eastAsia="pt-BR"/>
              </w:rPr>
              <w:t>501 944</w:t>
            </w:r>
          </w:p>
        </w:tc>
        <w:tc>
          <w:tcPr>
            <w:tcW w:w="1559" w:type="dxa"/>
            <w:tcBorders>
              <w:top w:val="single" w:sz="4" w:space="0" w:color="auto"/>
              <w:bottom w:val="nil"/>
            </w:tcBorders>
          </w:tcPr>
          <w:p w:rsidR="00000000" w:rsidRDefault="00000000">
            <w:pPr>
              <w:keepNext/>
              <w:spacing w:before="60" w:after="60"/>
              <w:jc w:val="center"/>
              <w:rPr>
                <w:kern w:val="2"/>
                <w:sz w:val="20"/>
                <w:lang w:val="fr-CH"/>
              </w:rPr>
            </w:pPr>
            <w:r>
              <w:rPr>
                <w:snapToGrid w:val="0"/>
                <w:color w:val="000000"/>
                <w:kern w:val="2"/>
                <w:sz w:val="20"/>
                <w:lang w:val="fr-CH" w:eastAsia="pt-BR"/>
              </w:rPr>
              <w:t>979,58</w:t>
            </w:r>
          </w:p>
        </w:tc>
      </w:tr>
      <w:tr w:rsidR="00000000">
        <w:tblPrEx>
          <w:tblCellMar>
            <w:top w:w="0" w:type="dxa"/>
            <w:bottom w:w="0" w:type="dxa"/>
          </w:tblCellMar>
        </w:tblPrEx>
        <w:trPr>
          <w:jc w:val="center"/>
        </w:trPr>
        <w:tc>
          <w:tcPr>
            <w:tcW w:w="709" w:type="dxa"/>
            <w:tcBorders>
              <w:top w:val="nil"/>
            </w:tcBorders>
          </w:tcPr>
          <w:p w:rsidR="00000000" w:rsidRDefault="00000000">
            <w:pPr>
              <w:spacing w:before="60" w:after="60"/>
              <w:rPr>
                <w:kern w:val="2"/>
                <w:sz w:val="20"/>
                <w:lang w:val="fr-CH"/>
              </w:rPr>
            </w:pPr>
            <w:r>
              <w:rPr>
                <w:kern w:val="2"/>
                <w:sz w:val="20"/>
                <w:lang w:val="fr-CH"/>
              </w:rPr>
              <w:t>1996</w:t>
            </w:r>
          </w:p>
        </w:tc>
        <w:tc>
          <w:tcPr>
            <w:tcW w:w="1276" w:type="dxa"/>
            <w:tcBorders>
              <w:top w:val="nil"/>
            </w:tcBorders>
          </w:tcPr>
          <w:p w:rsidR="00000000" w:rsidRDefault="00000000">
            <w:pPr>
              <w:spacing w:before="60" w:after="60"/>
              <w:jc w:val="center"/>
              <w:rPr>
                <w:kern w:val="2"/>
                <w:sz w:val="20"/>
                <w:lang w:val="fr-CH"/>
              </w:rPr>
            </w:pPr>
            <w:r>
              <w:rPr>
                <w:kern w:val="2"/>
                <w:sz w:val="20"/>
                <w:lang w:val="fr-CH"/>
              </w:rPr>
              <w:t>4 843 234</w:t>
            </w:r>
          </w:p>
        </w:tc>
        <w:tc>
          <w:tcPr>
            <w:tcW w:w="1559" w:type="dxa"/>
            <w:tcBorders>
              <w:top w:val="nil"/>
            </w:tcBorders>
          </w:tcPr>
          <w:p w:rsidR="00000000" w:rsidRDefault="00000000">
            <w:pPr>
              <w:spacing w:before="60" w:after="60"/>
              <w:jc w:val="center"/>
              <w:rPr>
                <w:kern w:val="2"/>
                <w:sz w:val="20"/>
                <w:lang w:val="fr-CH"/>
              </w:rPr>
            </w:pPr>
            <w:r>
              <w:rPr>
                <w:kern w:val="2"/>
                <w:sz w:val="20"/>
                <w:lang w:val="fr-CH"/>
              </w:rPr>
              <w:t xml:space="preserve"> 9 629,76</w:t>
            </w:r>
          </w:p>
        </w:tc>
        <w:tc>
          <w:tcPr>
            <w:tcW w:w="1276" w:type="dxa"/>
            <w:tcBorders>
              <w:top w:val="nil"/>
            </w:tcBorders>
          </w:tcPr>
          <w:p w:rsidR="00000000" w:rsidRDefault="00000000">
            <w:pPr>
              <w:spacing w:before="60" w:after="60"/>
              <w:jc w:val="center"/>
              <w:rPr>
                <w:kern w:val="2"/>
                <w:sz w:val="20"/>
                <w:lang w:val="fr-CH"/>
              </w:rPr>
            </w:pPr>
            <w:r>
              <w:rPr>
                <w:snapToGrid w:val="0"/>
                <w:color w:val="000000"/>
                <w:kern w:val="2"/>
                <w:sz w:val="20"/>
                <w:lang w:val="fr-CH" w:eastAsia="pt-BR"/>
              </w:rPr>
              <w:t xml:space="preserve"> 41 992</w:t>
            </w:r>
          </w:p>
        </w:tc>
        <w:tc>
          <w:tcPr>
            <w:tcW w:w="1559" w:type="dxa"/>
            <w:tcBorders>
              <w:top w:val="nil"/>
            </w:tcBorders>
          </w:tcPr>
          <w:p w:rsidR="00000000" w:rsidRDefault="00000000">
            <w:pPr>
              <w:spacing w:before="60" w:after="60"/>
              <w:jc w:val="center"/>
              <w:rPr>
                <w:kern w:val="2"/>
                <w:sz w:val="20"/>
                <w:lang w:val="fr-CH"/>
              </w:rPr>
            </w:pPr>
            <w:r>
              <w:rPr>
                <w:snapToGrid w:val="0"/>
                <w:color w:val="000000"/>
                <w:kern w:val="2"/>
                <w:sz w:val="20"/>
                <w:lang w:val="fr-CH" w:eastAsia="pt-BR"/>
              </w:rPr>
              <w:t xml:space="preserve"> 27,03</w:t>
            </w:r>
          </w:p>
        </w:tc>
        <w:tc>
          <w:tcPr>
            <w:tcW w:w="1418" w:type="dxa"/>
            <w:tcBorders>
              <w:top w:val="nil"/>
            </w:tcBorders>
          </w:tcPr>
          <w:p w:rsidR="00000000" w:rsidRDefault="00000000">
            <w:pPr>
              <w:spacing w:before="60" w:after="60"/>
              <w:jc w:val="center"/>
              <w:rPr>
                <w:kern w:val="2"/>
                <w:sz w:val="20"/>
                <w:lang w:val="fr-CH"/>
              </w:rPr>
            </w:pPr>
            <w:r>
              <w:rPr>
                <w:snapToGrid w:val="0"/>
                <w:color w:val="000000"/>
                <w:kern w:val="2"/>
                <w:sz w:val="20"/>
                <w:lang w:val="fr-CH" w:eastAsia="pt-BR"/>
              </w:rPr>
              <w:t>459 446</w:t>
            </w:r>
          </w:p>
        </w:tc>
        <w:tc>
          <w:tcPr>
            <w:tcW w:w="1559" w:type="dxa"/>
            <w:tcBorders>
              <w:top w:val="nil"/>
            </w:tcBorders>
          </w:tcPr>
          <w:p w:rsidR="00000000" w:rsidRDefault="00000000">
            <w:pPr>
              <w:spacing w:before="60" w:after="60"/>
              <w:jc w:val="center"/>
              <w:rPr>
                <w:kern w:val="2"/>
                <w:sz w:val="20"/>
                <w:lang w:val="fr-CH"/>
              </w:rPr>
            </w:pPr>
            <w:r>
              <w:rPr>
                <w:snapToGrid w:val="0"/>
                <w:color w:val="000000"/>
                <w:kern w:val="2"/>
                <w:sz w:val="20"/>
                <w:lang w:val="fr-CH" w:eastAsia="pt-BR"/>
              </w:rPr>
              <w:t>837,92</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fr-CH"/>
              </w:rPr>
            </w:pPr>
            <w:r>
              <w:rPr>
                <w:kern w:val="2"/>
                <w:sz w:val="20"/>
                <w:lang w:val="fr-CH"/>
              </w:rPr>
              <w:t>1997</w:t>
            </w:r>
          </w:p>
        </w:tc>
        <w:tc>
          <w:tcPr>
            <w:tcW w:w="1276" w:type="dxa"/>
          </w:tcPr>
          <w:p w:rsidR="00000000" w:rsidRDefault="00000000">
            <w:pPr>
              <w:spacing w:before="60" w:after="60"/>
              <w:jc w:val="center"/>
              <w:rPr>
                <w:kern w:val="2"/>
                <w:sz w:val="20"/>
                <w:lang w:val="fr-CH"/>
              </w:rPr>
            </w:pPr>
            <w:r>
              <w:rPr>
                <w:kern w:val="2"/>
                <w:sz w:val="20"/>
                <w:lang w:val="fr-CH"/>
              </w:rPr>
              <w:t>4 952 758</w:t>
            </w:r>
          </w:p>
        </w:tc>
        <w:tc>
          <w:tcPr>
            <w:tcW w:w="1559" w:type="dxa"/>
          </w:tcPr>
          <w:p w:rsidR="00000000" w:rsidRDefault="00000000">
            <w:pPr>
              <w:spacing w:before="60" w:after="60"/>
              <w:jc w:val="center"/>
              <w:rPr>
                <w:kern w:val="2"/>
                <w:sz w:val="20"/>
                <w:lang w:val="fr-CH"/>
              </w:rPr>
            </w:pPr>
            <w:r>
              <w:rPr>
                <w:kern w:val="2"/>
                <w:sz w:val="20"/>
                <w:lang w:val="fr-CH"/>
              </w:rPr>
              <w:t xml:space="preserve"> 9 680,80</w:t>
            </w:r>
          </w:p>
        </w:tc>
        <w:tc>
          <w:tcPr>
            <w:tcW w:w="1276" w:type="dxa"/>
          </w:tcPr>
          <w:p w:rsidR="00000000" w:rsidRDefault="00000000">
            <w:pPr>
              <w:spacing w:before="60" w:after="60"/>
              <w:jc w:val="center"/>
              <w:rPr>
                <w:kern w:val="2"/>
                <w:sz w:val="20"/>
                <w:lang w:val="fr-CH"/>
              </w:rPr>
            </w:pPr>
            <w:r>
              <w:rPr>
                <w:snapToGrid w:val="0"/>
                <w:color w:val="000000"/>
                <w:kern w:val="2"/>
                <w:sz w:val="20"/>
                <w:lang w:val="fr-CH" w:eastAsia="pt-BR"/>
              </w:rPr>
              <w:t xml:space="preserve"> 88 806</w:t>
            </w:r>
          </w:p>
        </w:tc>
        <w:tc>
          <w:tcPr>
            <w:tcW w:w="1559" w:type="dxa"/>
          </w:tcPr>
          <w:p w:rsidR="00000000" w:rsidRDefault="00000000">
            <w:pPr>
              <w:spacing w:before="60" w:after="60"/>
              <w:jc w:val="center"/>
              <w:rPr>
                <w:kern w:val="2"/>
                <w:sz w:val="20"/>
                <w:lang w:val="fr-CH"/>
              </w:rPr>
            </w:pPr>
            <w:r>
              <w:rPr>
                <w:snapToGrid w:val="0"/>
                <w:color w:val="000000"/>
                <w:kern w:val="2"/>
                <w:sz w:val="20"/>
                <w:lang w:val="fr-CH" w:eastAsia="pt-BR"/>
              </w:rPr>
              <w:t>102,17</w:t>
            </w:r>
          </w:p>
        </w:tc>
        <w:tc>
          <w:tcPr>
            <w:tcW w:w="1418" w:type="dxa"/>
          </w:tcPr>
          <w:p w:rsidR="00000000" w:rsidRDefault="00000000">
            <w:pPr>
              <w:spacing w:before="60" w:after="60"/>
              <w:jc w:val="center"/>
              <w:rPr>
                <w:kern w:val="2"/>
                <w:sz w:val="20"/>
                <w:lang w:val="fr-CH"/>
              </w:rPr>
            </w:pPr>
            <w:r>
              <w:rPr>
                <w:snapToGrid w:val="0"/>
                <w:color w:val="000000"/>
                <w:kern w:val="2"/>
                <w:sz w:val="20"/>
                <w:lang w:val="fr-CH" w:eastAsia="pt-BR"/>
              </w:rPr>
              <w:t>416 120</w:t>
            </w:r>
          </w:p>
        </w:tc>
        <w:tc>
          <w:tcPr>
            <w:tcW w:w="1559" w:type="dxa"/>
          </w:tcPr>
          <w:p w:rsidR="00000000" w:rsidRDefault="00000000">
            <w:pPr>
              <w:spacing w:before="60" w:after="60"/>
              <w:jc w:val="center"/>
              <w:rPr>
                <w:kern w:val="2"/>
                <w:sz w:val="20"/>
                <w:lang w:val="fr-CH"/>
              </w:rPr>
            </w:pPr>
            <w:r>
              <w:rPr>
                <w:snapToGrid w:val="0"/>
                <w:color w:val="000000"/>
                <w:kern w:val="2"/>
                <w:sz w:val="20"/>
                <w:lang w:val="fr-CH" w:eastAsia="pt-BR"/>
              </w:rPr>
              <w:t>666,42</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fr-CH"/>
              </w:rPr>
            </w:pPr>
            <w:r>
              <w:rPr>
                <w:kern w:val="2"/>
                <w:sz w:val="20"/>
                <w:lang w:val="fr-CH"/>
              </w:rPr>
              <w:t>1998</w:t>
            </w:r>
          </w:p>
        </w:tc>
        <w:tc>
          <w:tcPr>
            <w:tcW w:w="1276" w:type="dxa"/>
          </w:tcPr>
          <w:p w:rsidR="00000000" w:rsidRDefault="00000000">
            <w:pPr>
              <w:spacing w:before="60" w:after="60"/>
              <w:jc w:val="center"/>
              <w:rPr>
                <w:kern w:val="2"/>
                <w:sz w:val="20"/>
                <w:lang w:val="fr-CH"/>
              </w:rPr>
            </w:pPr>
            <w:r>
              <w:rPr>
                <w:kern w:val="2"/>
                <w:sz w:val="20"/>
                <w:lang w:val="fr-CH"/>
              </w:rPr>
              <w:t>5 147 524</w:t>
            </w:r>
          </w:p>
        </w:tc>
        <w:tc>
          <w:tcPr>
            <w:tcW w:w="1559" w:type="dxa"/>
          </w:tcPr>
          <w:p w:rsidR="00000000" w:rsidRDefault="00000000">
            <w:pPr>
              <w:spacing w:before="60" w:after="60"/>
              <w:jc w:val="center"/>
              <w:rPr>
                <w:kern w:val="2"/>
                <w:sz w:val="20"/>
                <w:lang w:val="fr-CH"/>
              </w:rPr>
            </w:pPr>
            <w:r>
              <w:rPr>
                <w:kern w:val="2"/>
                <w:sz w:val="20"/>
                <w:lang w:val="fr-CH"/>
              </w:rPr>
              <w:t>10 369,15</w:t>
            </w:r>
          </w:p>
        </w:tc>
        <w:tc>
          <w:tcPr>
            <w:tcW w:w="1276" w:type="dxa"/>
          </w:tcPr>
          <w:p w:rsidR="00000000" w:rsidRDefault="00000000">
            <w:pPr>
              <w:spacing w:before="60" w:after="60"/>
              <w:jc w:val="center"/>
              <w:rPr>
                <w:kern w:val="2"/>
                <w:sz w:val="20"/>
                <w:lang w:val="fr-CH"/>
              </w:rPr>
            </w:pPr>
            <w:r>
              <w:rPr>
                <w:snapToGrid w:val="0"/>
                <w:color w:val="000000"/>
                <w:kern w:val="2"/>
                <w:sz w:val="20"/>
                <w:lang w:val="fr-CH" w:eastAsia="pt-BR"/>
              </w:rPr>
              <w:t>207 031</w:t>
            </w:r>
          </w:p>
        </w:tc>
        <w:tc>
          <w:tcPr>
            <w:tcW w:w="1559" w:type="dxa"/>
          </w:tcPr>
          <w:p w:rsidR="00000000" w:rsidRDefault="00000000">
            <w:pPr>
              <w:spacing w:before="60" w:after="60"/>
              <w:jc w:val="center"/>
              <w:rPr>
                <w:kern w:val="2"/>
                <w:sz w:val="20"/>
                <w:lang w:val="fr-CH"/>
              </w:rPr>
            </w:pPr>
            <w:r>
              <w:rPr>
                <w:snapToGrid w:val="0"/>
                <w:color w:val="000000"/>
                <w:kern w:val="2"/>
                <w:sz w:val="20"/>
                <w:lang w:val="fr-CH" w:eastAsia="pt-BR"/>
              </w:rPr>
              <w:t>230,33</w:t>
            </w:r>
          </w:p>
        </w:tc>
        <w:tc>
          <w:tcPr>
            <w:tcW w:w="1418" w:type="dxa"/>
          </w:tcPr>
          <w:p w:rsidR="00000000" w:rsidRDefault="00000000">
            <w:pPr>
              <w:spacing w:before="60" w:after="60"/>
              <w:jc w:val="center"/>
              <w:rPr>
                <w:kern w:val="2"/>
                <w:sz w:val="20"/>
                <w:lang w:val="fr-CH"/>
              </w:rPr>
            </w:pPr>
            <w:r>
              <w:rPr>
                <w:snapToGrid w:val="0"/>
                <w:color w:val="000000"/>
                <w:kern w:val="2"/>
                <w:sz w:val="20"/>
                <w:lang w:val="fr-CH" w:eastAsia="pt-BR"/>
              </w:rPr>
              <w:t>374 301</w:t>
            </w:r>
          </w:p>
        </w:tc>
        <w:tc>
          <w:tcPr>
            <w:tcW w:w="1559" w:type="dxa"/>
          </w:tcPr>
          <w:p w:rsidR="00000000" w:rsidRDefault="00000000">
            <w:pPr>
              <w:spacing w:before="60" w:after="60"/>
              <w:jc w:val="center"/>
              <w:rPr>
                <w:kern w:val="2"/>
                <w:sz w:val="20"/>
                <w:lang w:val="fr-CH"/>
              </w:rPr>
            </w:pPr>
            <w:r>
              <w:rPr>
                <w:snapToGrid w:val="0"/>
                <w:color w:val="000000"/>
                <w:kern w:val="2"/>
                <w:sz w:val="20"/>
                <w:lang w:val="fr-CH" w:eastAsia="pt-BR"/>
              </w:rPr>
              <w:t>624,32</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fr-CH"/>
              </w:rPr>
            </w:pPr>
            <w:r>
              <w:rPr>
                <w:kern w:val="2"/>
                <w:sz w:val="20"/>
                <w:lang w:val="fr-CH"/>
              </w:rPr>
              <w:t>1999</w:t>
            </w:r>
          </w:p>
        </w:tc>
        <w:tc>
          <w:tcPr>
            <w:tcW w:w="1276" w:type="dxa"/>
          </w:tcPr>
          <w:p w:rsidR="00000000" w:rsidRDefault="00000000">
            <w:pPr>
              <w:spacing w:before="60" w:after="60"/>
              <w:jc w:val="center"/>
              <w:rPr>
                <w:kern w:val="2"/>
                <w:sz w:val="20"/>
                <w:lang w:val="fr-CH"/>
              </w:rPr>
            </w:pPr>
            <w:r>
              <w:rPr>
                <w:kern w:val="2"/>
                <w:sz w:val="20"/>
                <w:lang w:val="fr-CH"/>
              </w:rPr>
              <w:t>5 373 000</w:t>
            </w:r>
          </w:p>
        </w:tc>
        <w:tc>
          <w:tcPr>
            <w:tcW w:w="1559" w:type="dxa"/>
          </w:tcPr>
          <w:p w:rsidR="00000000" w:rsidRDefault="00000000">
            <w:pPr>
              <w:spacing w:before="60" w:after="60"/>
              <w:jc w:val="center"/>
              <w:rPr>
                <w:kern w:val="2"/>
                <w:sz w:val="20"/>
                <w:lang w:val="fr-CH"/>
              </w:rPr>
            </w:pPr>
            <w:r>
              <w:rPr>
                <w:kern w:val="2"/>
                <w:sz w:val="20"/>
                <w:lang w:val="fr-CH"/>
              </w:rPr>
              <w:t>10 874,45</w:t>
            </w:r>
          </w:p>
        </w:tc>
        <w:tc>
          <w:tcPr>
            <w:tcW w:w="1276" w:type="dxa"/>
          </w:tcPr>
          <w:p w:rsidR="00000000" w:rsidRDefault="00000000">
            <w:pPr>
              <w:spacing w:before="60" w:after="60"/>
              <w:jc w:val="center"/>
              <w:rPr>
                <w:kern w:val="2"/>
                <w:sz w:val="20"/>
                <w:lang w:val="fr-CH"/>
              </w:rPr>
            </w:pPr>
            <w:r>
              <w:rPr>
                <w:snapToGrid w:val="0"/>
                <w:color w:val="000000"/>
                <w:kern w:val="2"/>
                <w:sz w:val="20"/>
                <w:lang w:val="fr-CH" w:eastAsia="pt-BR"/>
              </w:rPr>
              <w:t>312 299</w:t>
            </w:r>
          </w:p>
        </w:tc>
        <w:tc>
          <w:tcPr>
            <w:tcW w:w="1559" w:type="dxa"/>
          </w:tcPr>
          <w:p w:rsidR="00000000" w:rsidRDefault="00000000">
            <w:pPr>
              <w:spacing w:before="60" w:after="60"/>
              <w:jc w:val="center"/>
              <w:rPr>
                <w:kern w:val="2"/>
                <w:sz w:val="20"/>
                <w:lang w:val="fr-CH"/>
              </w:rPr>
            </w:pPr>
            <w:r>
              <w:rPr>
                <w:snapToGrid w:val="0"/>
                <w:color w:val="000000"/>
                <w:kern w:val="2"/>
                <w:sz w:val="20"/>
                <w:lang w:val="fr-CH" w:eastAsia="pt-BR"/>
              </w:rPr>
              <w:t>421,79</w:t>
            </w:r>
          </w:p>
        </w:tc>
        <w:tc>
          <w:tcPr>
            <w:tcW w:w="1418" w:type="dxa"/>
          </w:tcPr>
          <w:p w:rsidR="00000000" w:rsidRDefault="00000000">
            <w:pPr>
              <w:spacing w:before="60" w:after="60"/>
              <w:jc w:val="center"/>
              <w:rPr>
                <w:kern w:val="2"/>
                <w:sz w:val="20"/>
                <w:lang w:val="fr-CH"/>
              </w:rPr>
            </w:pPr>
            <w:r>
              <w:rPr>
                <w:snapToGrid w:val="0"/>
                <w:color w:val="000000"/>
                <w:kern w:val="2"/>
                <w:sz w:val="20"/>
                <w:lang w:val="fr-CH" w:eastAsia="pt-BR"/>
              </w:rPr>
              <w:t>338 031</w:t>
            </w:r>
          </w:p>
        </w:tc>
        <w:tc>
          <w:tcPr>
            <w:tcW w:w="1559" w:type="dxa"/>
          </w:tcPr>
          <w:p w:rsidR="00000000" w:rsidRDefault="00000000">
            <w:pPr>
              <w:spacing w:before="60" w:after="60"/>
              <w:jc w:val="center"/>
              <w:rPr>
                <w:kern w:val="2"/>
                <w:sz w:val="20"/>
                <w:lang w:val="fr-CH"/>
              </w:rPr>
            </w:pPr>
            <w:r>
              <w:rPr>
                <w:snapToGrid w:val="0"/>
                <w:color w:val="000000"/>
                <w:kern w:val="2"/>
                <w:sz w:val="20"/>
                <w:lang w:val="fr-CH" w:eastAsia="pt-BR"/>
              </w:rPr>
              <w:t>567,17</w:t>
            </w:r>
          </w:p>
        </w:tc>
      </w:tr>
    </w:tbl>
    <w:p w:rsidR="00000000" w:rsidRDefault="00000000">
      <w:pPr>
        <w:spacing w:before="80"/>
        <w:ind w:firstLine="567"/>
        <w:rPr>
          <w:bCs/>
          <w:kern w:val="16"/>
          <w:sz w:val="20"/>
          <w:lang w:val="fr-CH"/>
        </w:rPr>
      </w:pPr>
      <w:r>
        <w:rPr>
          <w:bCs/>
          <w:i/>
          <w:iCs/>
          <w:kern w:val="16"/>
          <w:sz w:val="20"/>
          <w:lang w:val="fr-CH"/>
        </w:rPr>
        <w:t xml:space="preserve">Source : </w:t>
      </w:r>
      <w:r>
        <w:rPr>
          <w:bCs/>
          <w:i/>
          <w:kern w:val="16"/>
          <w:sz w:val="20"/>
          <w:lang w:val="fr-CH"/>
        </w:rPr>
        <w:t>Anuário Estatístico da Previdência Social &amp; Boletim Estatístico da Previdência Social</w:t>
      </w:r>
      <w:r>
        <w:rPr>
          <w:bCs/>
          <w:kern w:val="16"/>
          <w:sz w:val="20"/>
          <w:lang w:val="fr-CH"/>
        </w:rPr>
        <w:t>.</w:t>
      </w:r>
    </w:p>
    <w:p w:rsidR="00000000" w:rsidRDefault="00000000">
      <w:pPr>
        <w:ind w:firstLine="567"/>
        <w:rPr>
          <w:sz w:val="20"/>
          <w:lang w:val="fr-CH"/>
        </w:rPr>
      </w:pPr>
      <w:r>
        <w:rPr>
          <w:bCs/>
          <w:i/>
          <w:iCs/>
          <w:kern w:val="16"/>
          <w:sz w:val="20"/>
          <w:lang w:val="fr-CH"/>
        </w:rPr>
        <w:t xml:space="preserve">Notes :  </w:t>
      </w:r>
      <w:r>
        <w:rPr>
          <w:bCs/>
          <w:kern w:val="16"/>
          <w:sz w:val="20"/>
          <w:lang w:val="fr-CH"/>
        </w:rPr>
        <w:t>1) La rente mensuelle de personne âgée a été supprimée en janvier 1996. À partir de 1996, les chiffres correspondent au reliquat de prestations en cours. 2) Sources juridiques :  loi N° 8213/91, LOAS – loi cadre sur la protection sociale [</w:t>
      </w:r>
      <w:r>
        <w:rPr>
          <w:bCs/>
          <w:i/>
          <w:kern w:val="16"/>
          <w:sz w:val="20"/>
          <w:lang w:val="fr-CH"/>
        </w:rPr>
        <w:t>Lei Orgânica da Assistência Social</w:t>
      </w:r>
      <w:r>
        <w:rPr>
          <w:bCs/>
          <w:kern w:val="16"/>
          <w:sz w:val="20"/>
          <w:lang w:val="fr-CH"/>
        </w:rPr>
        <w:t>], article 2, loi N° 8742 du 7 décembre 1993 et décret N° 1744 du 18 décembre 19</w:t>
      </w:r>
      <w:r>
        <w:rPr>
          <w:bCs/>
          <w:sz w:val="20"/>
          <w:lang w:val="fr-CH"/>
        </w:rPr>
        <w:t>95</w:t>
      </w:r>
      <w:r>
        <w:rPr>
          <w:bCs/>
          <w:kern w:val="16"/>
          <w:sz w:val="20"/>
          <w:lang w:val="fr-CH"/>
        </w:rPr>
        <w:t>.</w:t>
      </w:r>
    </w:p>
    <w:p w:rsidR="00000000" w:rsidRDefault="00000000">
      <w:pPr>
        <w:rPr>
          <w:lang w:val="fr-CH"/>
        </w:rPr>
      </w:pPr>
    </w:p>
    <w:p w:rsidR="00000000" w:rsidRDefault="00000000">
      <w:pPr>
        <w:rPr>
          <w:lang w:val="fr-CH"/>
        </w:rPr>
      </w:pPr>
    </w:p>
    <w:p w:rsidR="00000000" w:rsidRDefault="00000000">
      <w:pPr>
        <w:spacing w:after="120"/>
        <w:jc w:val="center"/>
        <w:rPr>
          <w:bCs/>
          <w:sz w:val="20"/>
          <w:lang w:val="fr-CH"/>
        </w:rPr>
      </w:pPr>
      <w:r>
        <w:rPr>
          <w:bCs/>
          <w:sz w:val="20"/>
          <w:lang w:val="fr-CH"/>
        </w:rPr>
        <w:t>TABLEAU 36</w:t>
      </w:r>
    </w:p>
    <w:p w:rsidR="00000000" w:rsidRDefault="00000000">
      <w:pPr>
        <w:spacing w:after="120"/>
        <w:jc w:val="center"/>
        <w:rPr>
          <w:b/>
          <w:bCs/>
          <w:sz w:val="20"/>
          <w:lang w:val="fr-CH"/>
        </w:rPr>
      </w:pPr>
      <w:r>
        <w:rPr>
          <w:b/>
          <w:bCs/>
          <w:sz w:val="20"/>
          <w:lang w:val="fr-CH"/>
        </w:rPr>
        <w:t>Prestations d'invalidité, 1995-1999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709"/>
        <w:gridCol w:w="1248"/>
        <w:gridCol w:w="1701"/>
        <w:gridCol w:w="1162"/>
        <w:gridCol w:w="1673"/>
        <w:gridCol w:w="1134"/>
        <w:gridCol w:w="1729"/>
      </w:tblGrid>
      <w:tr w:rsidR="00000000">
        <w:tblPrEx>
          <w:tblCellMar>
            <w:top w:w="0" w:type="dxa"/>
            <w:bottom w:w="0" w:type="dxa"/>
          </w:tblCellMar>
        </w:tblPrEx>
        <w:trPr>
          <w:cantSplit/>
          <w:jc w:val="center"/>
        </w:trPr>
        <w:tc>
          <w:tcPr>
            <w:tcW w:w="709" w:type="dxa"/>
            <w:vMerge w:val="restart"/>
            <w:vAlign w:val="center"/>
          </w:tcPr>
          <w:p w:rsidR="00000000" w:rsidRDefault="00000000">
            <w:pPr>
              <w:spacing w:before="60" w:after="60"/>
              <w:jc w:val="center"/>
              <w:rPr>
                <w:i/>
                <w:iCs/>
                <w:sz w:val="16"/>
                <w:lang w:val="fr-CH"/>
              </w:rPr>
            </w:pPr>
            <w:r>
              <w:rPr>
                <w:i/>
                <w:iCs/>
                <w:sz w:val="16"/>
                <w:lang w:val="fr-CH"/>
              </w:rPr>
              <w:t>Année</w:t>
            </w:r>
          </w:p>
        </w:tc>
        <w:tc>
          <w:tcPr>
            <w:tcW w:w="2949" w:type="dxa"/>
            <w:gridSpan w:val="2"/>
            <w:vAlign w:val="center"/>
          </w:tcPr>
          <w:p w:rsidR="00000000" w:rsidRDefault="00000000">
            <w:pPr>
              <w:pBdr>
                <w:bottom w:val="single" w:sz="4" w:space="1" w:color="auto"/>
              </w:pBdr>
              <w:spacing w:before="60" w:after="60"/>
              <w:jc w:val="center"/>
              <w:rPr>
                <w:i/>
                <w:iCs/>
                <w:sz w:val="16"/>
                <w:lang w:val="fr-CH"/>
              </w:rPr>
            </w:pPr>
            <w:r>
              <w:rPr>
                <w:i/>
                <w:iCs/>
                <w:kern w:val="2"/>
                <w:sz w:val="16"/>
                <w:lang w:val="fr-CH"/>
              </w:rPr>
              <w:t>Pension d’invalidité</w:t>
            </w:r>
          </w:p>
        </w:tc>
        <w:tc>
          <w:tcPr>
            <w:tcW w:w="2835" w:type="dxa"/>
            <w:gridSpan w:val="2"/>
            <w:vAlign w:val="center"/>
          </w:tcPr>
          <w:p w:rsidR="00000000" w:rsidRDefault="00000000">
            <w:pPr>
              <w:pBdr>
                <w:bottom w:val="single" w:sz="4" w:space="1" w:color="auto"/>
              </w:pBdr>
              <w:spacing w:before="60" w:after="60"/>
              <w:jc w:val="center"/>
              <w:rPr>
                <w:i/>
                <w:iCs/>
                <w:sz w:val="16"/>
                <w:lang w:val="fr-CH"/>
              </w:rPr>
            </w:pPr>
            <w:r>
              <w:rPr>
                <w:i/>
                <w:iCs/>
                <w:kern w:val="2"/>
                <w:sz w:val="16"/>
                <w:lang w:val="fr-CH"/>
              </w:rPr>
              <w:t>Allocation de personne handicapée</w:t>
            </w:r>
          </w:p>
        </w:tc>
        <w:tc>
          <w:tcPr>
            <w:tcW w:w="2863" w:type="dxa"/>
            <w:gridSpan w:val="2"/>
            <w:vAlign w:val="center"/>
          </w:tcPr>
          <w:p w:rsidR="00000000" w:rsidRDefault="00000000">
            <w:pPr>
              <w:pBdr>
                <w:bottom w:val="single" w:sz="4" w:space="1" w:color="auto"/>
              </w:pBdr>
              <w:spacing w:before="60" w:after="60"/>
              <w:jc w:val="center"/>
              <w:rPr>
                <w:i/>
                <w:iCs/>
                <w:sz w:val="16"/>
                <w:lang w:val="fr-CH"/>
              </w:rPr>
            </w:pPr>
            <w:r>
              <w:rPr>
                <w:i/>
                <w:iCs/>
                <w:kern w:val="2"/>
                <w:sz w:val="16"/>
                <w:lang w:val="fr-CH"/>
              </w:rPr>
              <w:t>Rente mensuelle d’invalidité</w:t>
            </w:r>
          </w:p>
        </w:tc>
      </w:tr>
      <w:tr w:rsidR="00000000">
        <w:tblPrEx>
          <w:tblCellMar>
            <w:top w:w="0" w:type="dxa"/>
            <w:bottom w:w="0" w:type="dxa"/>
          </w:tblCellMar>
        </w:tblPrEx>
        <w:trPr>
          <w:cantSplit/>
          <w:trHeight w:val="707"/>
          <w:jc w:val="center"/>
        </w:trPr>
        <w:tc>
          <w:tcPr>
            <w:tcW w:w="709" w:type="dxa"/>
            <w:vMerge/>
            <w:tcBorders>
              <w:bottom w:val="single" w:sz="4" w:space="0" w:color="auto"/>
            </w:tcBorders>
            <w:vAlign w:val="center"/>
          </w:tcPr>
          <w:p w:rsidR="00000000" w:rsidRDefault="00000000">
            <w:pPr>
              <w:spacing w:before="60" w:after="60"/>
              <w:jc w:val="center"/>
              <w:rPr>
                <w:i/>
                <w:iCs/>
                <w:kern w:val="2"/>
                <w:sz w:val="16"/>
                <w:lang w:val="fr-CH"/>
              </w:rPr>
            </w:pPr>
          </w:p>
        </w:tc>
        <w:tc>
          <w:tcPr>
            <w:tcW w:w="1248" w:type="dxa"/>
            <w:tcBorders>
              <w:bottom w:val="single" w:sz="4" w:space="0" w:color="auto"/>
            </w:tcBorders>
            <w:vAlign w:val="center"/>
          </w:tcPr>
          <w:p w:rsidR="00000000" w:rsidRDefault="00000000">
            <w:pPr>
              <w:spacing w:before="60" w:after="60"/>
              <w:jc w:val="center"/>
              <w:rPr>
                <w:i/>
                <w:iCs/>
                <w:sz w:val="16"/>
                <w:lang w:val="fr-CH"/>
              </w:rPr>
            </w:pPr>
            <w:r>
              <w:rPr>
                <w:i/>
                <w:iCs/>
                <w:kern w:val="2"/>
                <w:sz w:val="16"/>
                <w:lang w:val="fr-CH"/>
              </w:rPr>
              <w:t>Nombre en décembre</w:t>
            </w:r>
          </w:p>
        </w:tc>
        <w:tc>
          <w:tcPr>
            <w:tcW w:w="1701" w:type="dxa"/>
            <w:tcBorders>
              <w:bottom w:val="single" w:sz="4" w:space="0" w:color="auto"/>
            </w:tcBorders>
            <w:vAlign w:val="center"/>
          </w:tcPr>
          <w:p w:rsidR="00000000" w:rsidRDefault="00000000">
            <w:pPr>
              <w:spacing w:before="60" w:after="60"/>
              <w:jc w:val="center"/>
              <w:rPr>
                <w:i/>
                <w:iCs/>
                <w:sz w:val="16"/>
                <w:lang w:val="fr-CH"/>
              </w:rPr>
            </w:pPr>
            <w:r>
              <w:rPr>
                <w:i/>
                <w:iCs/>
                <w:kern w:val="2"/>
                <w:sz w:val="16"/>
                <w:lang w:val="fr-CH"/>
              </w:rPr>
              <w:t>Montant cumulatif (millions de R$ juin 99) pour l’année</w:t>
            </w:r>
          </w:p>
        </w:tc>
        <w:tc>
          <w:tcPr>
            <w:tcW w:w="1162" w:type="dxa"/>
            <w:tcBorders>
              <w:bottom w:val="single" w:sz="4" w:space="0" w:color="auto"/>
            </w:tcBorders>
            <w:vAlign w:val="center"/>
          </w:tcPr>
          <w:p w:rsidR="00000000" w:rsidRDefault="00000000">
            <w:pPr>
              <w:spacing w:before="60" w:after="60"/>
              <w:jc w:val="center"/>
              <w:rPr>
                <w:i/>
                <w:iCs/>
                <w:sz w:val="16"/>
                <w:lang w:val="fr-CH"/>
              </w:rPr>
            </w:pPr>
            <w:r>
              <w:rPr>
                <w:i/>
                <w:iCs/>
                <w:kern w:val="2"/>
                <w:sz w:val="16"/>
                <w:lang w:val="fr-CH"/>
              </w:rPr>
              <w:t>Nombre en décembre</w:t>
            </w:r>
          </w:p>
        </w:tc>
        <w:tc>
          <w:tcPr>
            <w:tcW w:w="1673" w:type="dxa"/>
            <w:tcBorders>
              <w:bottom w:val="single" w:sz="4" w:space="0" w:color="auto"/>
            </w:tcBorders>
            <w:vAlign w:val="center"/>
          </w:tcPr>
          <w:p w:rsidR="00000000" w:rsidRDefault="00000000">
            <w:pPr>
              <w:spacing w:before="60" w:after="60"/>
              <w:jc w:val="center"/>
              <w:rPr>
                <w:i/>
                <w:iCs/>
                <w:sz w:val="16"/>
                <w:lang w:val="fr-CH"/>
              </w:rPr>
            </w:pPr>
            <w:r>
              <w:rPr>
                <w:i/>
                <w:iCs/>
                <w:kern w:val="2"/>
                <w:sz w:val="16"/>
                <w:lang w:val="fr-CH"/>
              </w:rPr>
              <w:t>Montant cumulatif (millions de R$ juin 99) pour l’année</w:t>
            </w:r>
          </w:p>
        </w:tc>
        <w:tc>
          <w:tcPr>
            <w:tcW w:w="1134" w:type="dxa"/>
            <w:tcBorders>
              <w:bottom w:val="single" w:sz="4" w:space="0" w:color="auto"/>
            </w:tcBorders>
            <w:vAlign w:val="center"/>
          </w:tcPr>
          <w:p w:rsidR="00000000" w:rsidRDefault="00000000">
            <w:pPr>
              <w:spacing w:before="60" w:after="60"/>
              <w:jc w:val="center"/>
              <w:rPr>
                <w:i/>
                <w:iCs/>
                <w:sz w:val="16"/>
                <w:lang w:val="fr-CH"/>
              </w:rPr>
            </w:pPr>
            <w:r>
              <w:rPr>
                <w:i/>
                <w:iCs/>
                <w:kern w:val="2"/>
                <w:sz w:val="16"/>
                <w:lang w:val="fr-CH"/>
              </w:rPr>
              <w:t>Nombre en décembre</w:t>
            </w:r>
          </w:p>
        </w:tc>
        <w:tc>
          <w:tcPr>
            <w:tcW w:w="1729" w:type="dxa"/>
            <w:tcBorders>
              <w:bottom w:val="single" w:sz="4" w:space="0" w:color="auto"/>
            </w:tcBorders>
            <w:vAlign w:val="center"/>
          </w:tcPr>
          <w:p w:rsidR="00000000" w:rsidRDefault="00000000">
            <w:pPr>
              <w:spacing w:before="60" w:after="60"/>
              <w:jc w:val="center"/>
              <w:rPr>
                <w:i/>
                <w:iCs/>
                <w:sz w:val="16"/>
                <w:lang w:val="fr-CH"/>
              </w:rPr>
            </w:pPr>
            <w:r>
              <w:rPr>
                <w:i/>
                <w:iCs/>
                <w:kern w:val="2"/>
                <w:sz w:val="16"/>
                <w:lang w:val="fr-CH"/>
              </w:rPr>
              <w:t>Montant cumulatif (millions de R$ juin 99) pour l’année</w:t>
            </w:r>
          </w:p>
        </w:tc>
      </w:tr>
      <w:tr w:rsidR="00000000">
        <w:tblPrEx>
          <w:tblCellMar>
            <w:top w:w="0" w:type="dxa"/>
            <w:bottom w:w="0" w:type="dxa"/>
          </w:tblCellMar>
        </w:tblPrEx>
        <w:trPr>
          <w:jc w:val="center"/>
        </w:trPr>
        <w:tc>
          <w:tcPr>
            <w:tcW w:w="709" w:type="dxa"/>
            <w:tcBorders>
              <w:top w:val="single" w:sz="4" w:space="0" w:color="auto"/>
              <w:bottom w:val="nil"/>
            </w:tcBorders>
          </w:tcPr>
          <w:p w:rsidR="00000000" w:rsidRDefault="00000000">
            <w:pPr>
              <w:spacing w:before="60" w:after="60"/>
              <w:rPr>
                <w:kern w:val="2"/>
                <w:sz w:val="20"/>
                <w:lang w:val="fr-CH"/>
              </w:rPr>
            </w:pPr>
            <w:r>
              <w:rPr>
                <w:kern w:val="2"/>
                <w:sz w:val="20"/>
                <w:lang w:val="fr-CH"/>
              </w:rPr>
              <w:t>1995</w:t>
            </w:r>
          </w:p>
        </w:tc>
        <w:tc>
          <w:tcPr>
            <w:tcW w:w="1248"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2 029 989</w:t>
            </w:r>
          </w:p>
        </w:tc>
        <w:tc>
          <w:tcPr>
            <w:tcW w:w="1701"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4 198,18</w:t>
            </w:r>
          </w:p>
        </w:tc>
        <w:tc>
          <w:tcPr>
            <w:tcW w:w="1162"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noBreakHyphen/>
            </w:r>
          </w:p>
        </w:tc>
        <w:tc>
          <w:tcPr>
            <w:tcW w:w="1673"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noBreakHyphen/>
            </w:r>
          </w:p>
        </w:tc>
        <w:tc>
          <w:tcPr>
            <w:tcW w:w="1134"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701 341</w:t>
            </w:r>
          </w:p>
        </w:tc>
        <w:tc>
          <w:tcPr>
            <w:tcW w:w="1729" w:type="dxa"/>
            <w:tcBorders>
              <w:top w:val="single" w:sz="4" w:space="0" w:color="auto"/>
              <w:bottom w:val="nil"/>
            </w:tcBorders>
          </w:tcPr>
          <w:p w:rsidR="00000000" w:rsidRDefault="00000000">
            <w:pPr>
              <w:spacing w:before="60" w:after="60"/>
              <w:jc w:val="center"/>
              <w:rPr>
                <w:kern w:val="2"/>
                <w:sz w:val="20"/>
                <w:lang w:val="fr-CH"/>
              </w:rPr>
            </w:pPr>
            <w:r>
              <w:rPr>
                <w:kern w:val="2"/>
                <w:sz w:val="20"/>
                <w:lang w:val="fr-CH"/>
              </w:rPr>
              <w:t>1 358,19</w:t>
            </w:r>
          </w:p>
        </w:tc>
      </w:tr>
      <w:tr w:rsidR="00000000">
        <w:tblPrEx>
          <w:tblCellMar>
            <w:top w:w="0" w:type="dxa"/>
            <w:bottom w:w="0" w:type="dxa"/>
          </w:tblCellMar>
        </w:tblPrEx>
        <w:trPr>
          <w:jc w:val="center"/>
        </w:trPr>
        <w:tc>
          <w:tcPr>
            <w:tcW w:w="709" w:type="dxa"/>
            <w:tcBorders>
              <w:top w:val="nil"/>
            </w:tcBorders>
          </w:tcPr>
          <w:p w:rsidR="00000000" w:rsidRDefault="00000000">
            <w:pPr>
              <w:spacing w:before="60" w:after="60"/>
              <w:rPr>
                <w:kern w:val="2"/>
                <w:sz w:val="20"/>
                <w:lang w:val="fr-CH"/>
              </w:rPr>
            </w:pPr>
            <w:r>
              <w:rPr>
                <w:kern w:val="2"/>
                <w:sz w:val="20"/>
                <w:lang w:val="fr-CH"/>
              </w:rPr>
              <w:t>1996</w:t>
            </w:r>
          </w:p>
        </w:tc>
        <w:tc>
          <w:tcPr>
            <w:tcW w:w="1248" w:type="dxa"/>
            <w:tcBorders>
              <w:top w:val="nil"/>
            </w:tcBorders>
          </w:tcPr>
          <w:p w:rsidR="00000000" w:rsidRDefault="00000000">
            <w:pPr>
              <w:spacing w:before="60" w:after="60"/>
              <w:jc w:val="center"/>
              <w:rPr>
                <w:kern w:val="2"/>
                <w:sz w:val="20"/>
                <w:lang w:val="fr-CH"/>
              </w:rPr>
            </w:pPr>
            <w:r>
              <w:rPr>
                <w:kern w:val="2"/>
                <w:sz w:val="20"/>
                <w:lang w:val="fr-CH"/>
              </w:rPr>
              <w:t>2 033 998</w:t>
            </w:r>
          </w:p>
        </w:tc>
        <w:tc>
          <w:tcPr>
            <w:tcW w:w="1701" w:type="dxa"/>
            <w:tcBorders>
              <w:top w:val="nil"/>
            </w:tcBorders>
          </w:tcPr>
          <w:p w:rsidR="00000000" w:rsidRDefault="00000000">
            <w:pPr>
              <w:spacing w:before="60" w:after="60"/>
              <w:jc w:val="center"/>
              <w:rPr>
                <w:kern w:val="2"/>
                <w:sz w:val="20"/>
                <w:lang w:val="fr-CH"/>
              </w:rPr>
            </w:pPr>
            <w:r>
              <w:rPr>
                <w:kern w:val="2"/>
                <w:sz w:val="20"/>
                <w:lang w:val="fr-CH"/>
              </w:rPr>
              <w:t>4 346,19</w:t>
            </w:r>
          </w:p>
        </w:tc>
        <w:tc>
          <w:tcPr>
            <w:tcW w:w="1162" w:type="dxa"/>
            <w:tcBorders>
              <w:top w:val="nil"/>
            </w:tcBorders>
          </w:tcPr>
          <w:p w:rsidR="00000000" w:rsidRDefault="00000000">
            <w:pPr>
              <w:spacing w:before="60" w:after="60"/>
              <w:jc w:val="center"/>
              <w:rPr>
                <w:kern w:val="2"/>
                <w:sz w:val="20"/>
                <w:lang w:val="fr-CH"/>
              </w:rPr>
            </w:pPr>
            <w:r>
              <w:rPr>
                <w:kern w:val="2"/>
                <w:sz w:val="20"/>
                <w:lang w:val="fr-CH"/>
              </w:rPr>
              <w:t>304 227</w:t>
            </w:r>
          </w:p>
        </w:tc>
        <w:tc>
          <w:tcPr>
            <w:tcW w:w="1673" w:type="dxa"/>
            <w:tcBorders>
              <w:top w:val="nil"/>
            </w:tcBorders>
          </w:tcPr>
          <w:p w:rsidR="00000000" w:rsidRDefault="00000000">
            <w:pPr>
              <w:spacing w:before="60" w:after="60"/>
              <w:jc w:val="center"/>
              <w:rPr>
                <w:kern w:val="2"/>
                <w:sz w:val="20"/>
                <w:lang w:val="fr-CH"/>
              </w:rPr>
            </w:pPr>
            <w:r>
              <w:rPr>
                <w:kern w:val="2"/>
                <w:sz w:val="20"/>
                <w:lang w:val="fr-CH"/>
              </w:rPr>
              <w:t>166,12</w:t>
            </w:r>
          </w:p>
        </w:tc>
        <w:tc>
          <w:tcPr>
            <w:tcW w:w="1134" w:type="dxa"/>
            <w:tcBorders>
              <w:top w:val="nil"/>
            </w:tcBorders>
          </w:tcPr>
          <w:p w:rsidR="00000000" w:rsidRDefault="00000000">
            <w:pPr>
              <w:spacing w:before="60" w:after="60"/>
              <w:jc w:val="center"/>
              <w:rPr>
                <w:kern w:val="2"/>
                <w:sz w:val="20"/>
                <w:lang w:val="fr-CH"/>
              </w:rPr>
            </w:pPr>
            <w:r>
              <w:rPr>
                <w:kern w:val="2"/>
                <w:sz w:val="20"/>
                <w:lang w:val="fr-CH"/>
              </w:rPr>
              <w:t>667 281</w:t>
            </w:r>
          </w:p>
        </w:tc>
        <w:tc>
          <w:tcPr>
            <w:tcW w:w="1729" w:type="dxa"/>
            <w:tcBorders>
              <w:top w:val="nil"/>
            </w:tcBorders>
          </w:tcPr>
          <w:p w:rsidR="00000000" w:rsidRDefault="00000000">
            <w:pPr>
              <w:spacing w:before="60" w:after="60"/>
              <w:jc w:val="center"/>
              <w:rPr>
                <w:kern w:val="2"/>
                <w:sz w:val="20"/>
                <w:lang w:val="fr-CH"/>
              </w:rPr>
            </w:pPr>
            <w:r>
              <w:rPr>
                <w:kern w:val="2"/>
                <w:sz w:val="20"/>
                <w:lang w:val="fr-CH"/>
              </w:rPr>
              <w:t>1 204,22</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fr-CH"/>
              </w:rPr>
            </w:pPr>
            <w:r>
              <w:rPr>
                <w:kern w:val="2"/>
                <w:sz w:val="20"/>
                <w:lang w:val="fr-CH"/>
              </w:rPr>
              <w:t>1997</w:t>
            </w:r>
          </w:p>
        </w:tc>
        <w:tc>
          <w:tcPr>
            <w:tcW w:w="1248" w:type="dxa"/>
          </w:tcPr>
          <w:p w:rsidR="00000000" w:rsidRDefault="00000000">
            <w:pPr>
              <w:spacing w:before="60" w:after="60"/>
              <w:jc w:val="center"/>
              <w:rPr>
                <w:kern w:val="2"/>
                <w:sz w:val="20"/>
                <w:lang w:val="fr-CH"/>
              </w:rPr>
            </w:pPr>
            <w:r>
              <w:rPr>
                <w:kern w:val="2"/>
                <w:sz w:val="20"/>
                <w:lang w:val="fr-CH"/>
              </w:rPr>
              <w:t>2 070 256</w:t>
            </w:r>
          </w:p>
        </w:tc>
        <w:tc>
          <w:tcPr>
            <w:tcW w:w="1701" w:type="dxa"/>
          </w:tcPr>
          <w:p w:rsidR="00000000" w:rsidRDefault="00000000">
            <w:pPr>
              <w:spacing w:before="60" w:after="60"/>
              <w:jc w:val="center"/>
              <w:rPr>
                <w:kern w:val="2"/>
                <w:sz w:val="20"/>
                <w:lang w:val="fr-CH"/>
              </w:rPr>
            </w:pPr>
            <w:r>
              <w:rPr>
                <w:kern w:val="2"/>
                <w:sz w:val="20"/>
                <w:lang w:val="fr-CH"/>
              </w:rPr>
              <w:t>4 473,81</w:t>
            </w:r>
          </w:p>
        </w:tc>
        <w:tc>
          <w:tcPr>
            <w:tcW w:w="1162" w:type="dxa"/>
          </w:tcPr>
          <w:p w:rsidR="00000000" w:rsidRDefault="00000000">
            <w:pPr>
              <w:spacing w:before="60" w:after="60"/>
              <w:jc w:val="center"/>
              <w:rPr>
                <w:kern w:val="2"/>
                <w:sz w:val="20"/>
                <w:lang w:val="fr-CH"/>
              </w:rPr>
            </w:pPr>
            <w:r>
              <w:rPr>
                <w:kern w:val="2"/>
                <w:sz w:val="20"/>
                <w:lang w:val="fr-CH"/>
              </w:rPr>
              <w:t>557 088</w:t>
            </w:r>
          </w:p>
        </w:tc>
        <w:tc>
          <w:tcPr>
            <w:tcW w:w="1673" w:type="dxa"/>
          </w:tcPr>
          <w:p w:rsidR="00000000" w:rsidRDefault="00000000">
            <w:pPr>
              <w:spacing w:before="60" w:after="60"/>
              <w:jc w:val="center"/>
              <w:rPr>
                <w:kern w:val="2"/>
                <w:sz w:val="20"/>
                <w:lang w:val="fr-CH"/>
              </w:rPr>
            </w:pPr>
            <w:r>
              <w:rPr>
                <w:kern w:val="2"/>
                <w:sz w:val="20"/>
                <w:lang w:val="fr-CH"/>
              </w:rPr>
              <w:t>728,04</w:t>
            </w:r>
          </w:p>
        </w:tc>
        <w:tc>
          <w:tcPr>
            <w:tcW w:w="1134" w:type="dxa"/>
          </w:tcPr>
          <w:p w:rsidR="00000000" w:rsidRDefault="00000000">
            <w:pPr>
              <w:spacing w:before="60" w:after="60"/>
              <w:jc w:val="center"/>
              <w:rPr>
                <w:kern w:val="2"/>
                <w:sz w:val="20"/>
                <w:lang w:val="fr-CH"/>
              </w:rPr>
            </w:pPr>
            <w:r>
              <w:rPr>
                <w:kern w:val="2"/>
                <w:sz w:val="20"/>
                <w:lang w:val="fr-CH"/>
              </w:rPr>
              <w:t>626 497</w:t>
            </w:r>
          </w:p>
        </w:tc>
        <w:tc>
          <w:tcPr>
            <w:tcW w:w="1729" w:type="dxa"/>
          </w:tcPr>
          <w:p w:rsidR="00000000" w:rsidRDefault="00000000">
            <w:pPr>
              <w:spacing w:before="60" w:after="60"/>
              <w:jc w:val="center"/>
              <w:rPr>
                <w:kern w:val="2"/>
                <w:sz w:val="20"/>
                <w:lang w:val="fr-CH"/>
              </w:rPr>
            </w:pPr>
            <w:r>
              <w:rPr>
                <w:kern w:val="2"/>
                <w:sz w:val="20"/>
                <w:lang w:val="fr-CH"/>
              </w:rPr>
              <w:t>983,66</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fr-CH"/>
              </w:rPr>
            </w:pPr>
            <w:r>
              <w:rPr>
                <w:kern w:val="2"/>
                <w:sz w:val="20"/>
                <w:lang w:val="fr-CH"/>
              </w:rPr>
              <w:t>1998</w:t>
            </w:r>
          </w:p>
        </w:tc>
        <w:tc>
          <w:tcPr>
            <w:tcW w:w="1248" w:type="dxa"/>
          </w:tcPr>
          <w:p w:rsidR="00000000" w:rsidRDefault="00000000">
            <w:pPr>
              <w:spacing w:before="60" w:after="60"/>
              <w:jc w:val="center"/>
              <w:rPr>
                <w:kern w:val="2"/>
                <w:sz w:val="20"/>
                <w:lang w:val="fr-CH"/>
              </w:rPr>
            </w:pPr>
            <w:r>
              <w:rPr>
                <w:kern w:val="2"/>
                <w:sz w:val="20"/>
                <w:lang w:val="fr-CH"/>
              </w:rPr>
              <w:t>2 114 690</w:t>
            </w:r>
          </w:p>
        </w:tc>
        <w:tc>
          <w:tcPr>
            <w:tcW w:w="1701" w:type="dxa"/>
          </w:tcPr>
          <w:p w:rsidR="00000000" w:rsidRDefault="00000000">
            <w:pPr>
              <w:spacing w:before="60" w:after="60"/>
              <w:jc w:val="center"/>
              <w:rPr>
                <w:kern w:val="2"/>
                <w:sz w:val="20"/>
                <w:lang w:val="fr-CH"/>
              </w:rPr>
            </w:pPr>
            <w:r>
              <w:rPr>
                <w:kern w:val="2"/>
                <w:sz w:val="20"/>
                <w:lang w:val="fr-CH"/>
              </w:rPr>
              <w:t>4 782,24</w:t>
            </w:r>
          </w:p>
        </w:tc>
        <w:tc>
          <w:tcPr>
            <w:tcW w:w="1162" w:type="dxa"/>
          </w:tcPr>
          <w:p w:rsidR="00000000" w:rsidRDefault="00000000">
            <w:pPr>
              <w:spacing w:before="60" w:after="60"/>
              <w:jc w:val="center"/>
              <w:rPr>
                <w:kern w:val="2"/>
                <w:sz w:val="20"/>
                <w:lang w:val="fr-CH"/>
              </w:rPr>
            </w:pPr>
            <w:r>
              <w:rPr>
                <w:kern w:val="2"/>
                <w:sz w:val="20"/>
                <w:lang w:val="fr-CH"/>
              </w:rPr>
              <w:t>641 268</w:t>
            </w:r>
          </w:p>
        </w:tc>
        <w:tc>
          <w:tcPr>
            <w:tcW w:w="1673" w:type="dxa"/>
          </w:tcPr>
          <w:p w:rsidR="00000000" w:rsidRDefault="00000000">
            <w:pPr>
              <w:spacing w:before="60" w:after="60"/>
              <w:jc w:val="center"/>
              <w:rPr>
                <w:kern w:val="2"/>
                <w:sz w:val="20"/>
                <w:lang w:val="fr-CH"/>
              </w:rPr>
            </w:pPr>
            <w:r>
              <w:rPr>
                <w:kern w:val="2"/>
                <w:sz w:val="20"/>
                <w:lang w:val="fr-CH"/>
              </w:rPr>
              <w:t>949,93</w:t>
            </w:r>
          </w:p>
        </w:tc>
        <w:tc>
          <w:tcPr>
            <w:tcW w:w="1134" w:type="dxa"/>
          </w:tcPr>
          <w:p w:rsidR="00000000" w:rsidRDefault="00000000">
            <w:pPr>
              <w:spacing w:before="60" w:after="60"/>
              <w:jc w:val="center"/>
              <w:rPr>
                <w:kern w:val="2"/>
                <w:sz w:val="20"/>
                <w:lang w:val="fr-CH"/>
              </w:rPr>
            </w:pPr>
            <w:r>
              <w:rPr>
                <w:kern w:val="2"/>
                <w:sz w:val="20"/>
                <w:lang w:val="fr-CH"/>
              </w:rPr>
              <w:t>585 197</w:t>
            </w:r>
          </w:p>
        </w:tc>
        <w:tc>
          <w:tcPr>
            <w:tcW w:w="1729" w:type="dxa"/>
          </w:tcPr>
          <w:p w:rsidR="00000000" w:rsidRDefault="00000000">
            <w:pPr>
              <w:spacing w:before="60" w:after="60"/>
              <w:jc w:val="center"/>
              <w:rPr>
                <w:kern w:val="2"/>
                <w:sz w:val="20"/>
                <w:lang w:val="fr-CH"/>
              </w:rPr>
            </w:pPr>
            <w:r>
              <w:rPr>
                <w:kern w:val="2"/>
                <w:sz w:val="20"/>
                <w:lang w:val="fr-CH"/>
              </w:rPr>
              <w:t>956,71</w:t>
            </w:r>
          </w:p>
        </w:tc>
      </w:tr>
      <w:tr w:rsidR="00000000">
        <w:tblPrEx>
          <w:tblCellMar>
            <w:top w:w="0" w:type="dxa"/>
            <w:bottom w:w="0" w:type="dxa"/>
          </w:tblCellMar>
        </w:tblPrEx>
        <w:trPr>
          <w:jc w:val="center"/>
        </w:trPr>
        <w:tc>
          <w:tcPr>
            <w:tcW w:w="709" w:type="dxa"/>
          </w:tcPr>
          <w:p w:rsidR="00000000" w:rsidRDefault="00000000">
            <w:pPr>
              <w:spacing w:before="60" w:after="60"/>
              <w:rPr>
                <w:kern w:val="2"/>
                <w:sz w:val="20"/>
                <w:lang w:val="fr-CH"/>
              </w:rPr>
            </w:pPr>
            <w:r>
              <w:rPr>
                <w:kern w:val="2"/>
                <w:sz w:val="20"/>
                <w:lang w:val="fr-CH"/>
              </w:rPr>
              <w:t>1999</w:t>
            </w:r>
          </w:p>
        </w:tc>
        <w:tc>
          <w:tcPr>
            <w:tcW w:w="1248" w:type="dxa"/>
          </w:tcPr>
          <w:p w:rsidR="00000000" w:rsidRDefault="00000000">
            <w:pPr>
              <w:spacing w:before="60" w:after="60"/>
              <w:jc w:val="center"/>
              <w:rPr>
                <w:kern w:val="2"/>
                <w:sz w:val="20"/>
                <w:lang w:val="fr-CH"/>
              </w:rPr>
            </w:pPr>
            <w:r>
              <w:rPr>
                <w:kern w:val="2"/>
                <w:sz w:val="20"/>
                <w:lang w:val="fr-CH"/>
              </w:rPr>
              <w:t>2 203 741</w:t>
            </w:r>
          </w:p>
        </w:tc>
        <w:tc>
          <w:tcPr>
            <w:tcW w:w="1701" w:type="dxa"/>
          </w:tcPr>
          <w:p w:rsidR="00000000" w:rsidRDefault="00000000">
            <w:pPr>
              <w:spacing w:before="60" w:after="60"/>
              <w:jc w:val="center"/>
              <w:rPr>
                <w:kern w:val="2"/>
                <w:sz w:val="20"/>
                <w:lang w:val="fr-CH"/>
              </w:rPr>
            </w:pPr>
            <w:r>
              <w:rPr>
                <w:kern w:val="2"/>
                <w:sz w:val="20"/>
                <w:lang w:val="fr-CH"/>
              </w:rPr>
              <w:t>5 101,08</w:t>
            </w:r>
          </w:p>
        </w:tc>
        <w:tc>
          <w:tcPr>
            <w:tcW w:w="1162" w:type="dxa"/>
          </w:tcPr>
          <w:p w:rsidR="00000000" w:rsidRDefault="00000000">
            <w:pPr>
              <w:spacing w:before="60" w:after="60"/>
              <w:jc w:val="center"/>
              <w:rPr>
                <w:kern w:val="2"/>
                <w:sz w:val="20"/>
                <w:lang w:val="fr-CH"/>
              </w:rPr>
            </w:pPr>
            <w:r>
              <w:rPr>
                <w:kern w:val="2"/>
                <w:sz w:val="20"/>
                <w:lang w:val="fr-CH"/>
              </w:rPr>
              <w:t>720 274</w:t>
            </w:r>
          </w:p>
        </w:tc>
        <w:tc>
          <w:tcPr>
            <w:tcW w:w="1673" w:type="dxa"/>
          </w:tcPr>
          <w:p w:rsidR="00000000" w:rsidRDefault="00000000">
            <w:pPr>
              <w:spacing w:before="60" w:after="60"/>
              <w:jc w:val="center"/>
              <w:rPr>
                <w:kern w:val="2"/>
                <w:sz w:val="20"/>
                <w:lang w:val="fr-CH"/>
              </w:rPr>
            </w:pPr>
            <w:r>
              <w:rPr>
                <w:kern w:val="2"/>
                <w:sz w:val="20"/>
                <w:lang w:val="fr-CH"/>
              </w:rPr>
              <w:t>1 098,66</w:t>
            </w:r>
          </w:p>
        </w:tc>
        <w:tc>
          <w:tcPr>
            <w:tcW w:w="1134" w:type="dxa"/>
          </w:tcPr>
          <w:p w:rsidR="00000000" w:rsidRDefault="00000000">
            <w:pPr>
              <w:spacing w:before="60" w:after="60"/>
              <w:jc w:val="center"/>
              <w:rPr>
                <w:kern w:val="2"/>
                <w:sz w:val="20"/>
                <w:lang w:val="fr-CH"/>
              </w:rPr>
            </w:pPr>
            <w:r>
              <w:rPr>
                <w:kern w:val="2"/>
                <w:sz w:val="20"/>
                <w:lang w:val="fr-CH"/>
              </w:rPr>
              <w:t>547 693</w:t>
            </w:r>
          </w:p>
        </w:tc>
        <w:tc>
          <w:tcPr>
            <w:tcW w:w="1729" w:type="dxa"/>
          </w:tcPr>
          <w:p w:rsidR="00000000" w:rsidRDefault="00000000">
            <w:pPr>
              <w:spacing w:before="60" w:after="60"/>
              <w:jc w:val="center"/>
              <w:rPr>
                <w:kern w:val="2"/>
                <w:sz w:val="20"/>
                <w:lang w:val="fr-CH"/>
              </w:rPr>
            </w:pPr>
            <w:r>
              <w:rPr>
                <w:kern w:val="2"/>
                <w:sz w:val="20"/>
                <w:lang w:val="fr-CH"/>
              </w:rPr>
              <w:t>902,64</w:t>
            </w:r>
          </w:p>
        </w:tc>
      </w:tr>
    </w:tbl>
    <w:p w:rsidR="00000000" w:rsidRDefault="00000000">
      <w:pPr>
        <w:spacing w:before="80"/>
        <w:ind w:firstLine="567"/>
        <w:rPr>
          <w:b/>
          <w:i/>
          <w:iCs/>
          <w:sz w:val="20"/>
          <w:lang w:val="fr-CH"/>
        </w:rPr>
      </w:pPr>
      <w:r>
        <w:rPr>
          <w:bCs/>
          <w:i/>
          <w:iCs/>
          <w:sz w:val="20"/>
          <w:lang w:val="fr-CH"/>
        </w:rPr>
        <w:t>Source : Anuário Estatístico da Previdência Social &amp; Boletim Estatístico da Previdência Social</w:t>
      </w:r>
      <w:r>
        <w:rPr>
          <w:b/>
          <w:i/>
          <w:iCs/>
          <w:sz w:val="20"/>
          <w:lang w:val="fr-CH"/>
        </w:rPr>
        <w:t>.</w:t>
      </w:r>
    </w:p>
    <w:p w:rsidR="00000000" w:rsidRDefault="00000000">
      <w:pPr>
        <w:ind w:firstLine="567"/>
        <w:rPr>
          <w:sz w:val="20"/>
          <w:lang w:val="fr-CH"/>
        </w:rPr>
      </w:pPr>
      <w:r>
        <w:rPr>
          <w:bCs/>
          <w:i/>
          <w:iCs/>
          <w:sz w:val="20"/>
          <w:lang w:val="fr-CH"/>
        </w:rPr>
        <w:t>Notes</w:t>
      </w:r>
      <w:r>
        <w:rPr>
          <w:b/>
          <w:i/>
          <w:iCs/>
          <w:sz w:val="20"/>
          <w:lang w:val="fr-CH"/>
        </w:rPr>
        <w:t xml:space="preserve"> : </w:t>
      </w:r>
      <w:r>
        <w:rPr>
          <w:bCs/>
          <w:sz w:val="20"/>
          <w:lang w:val="fr-CH"/>
        </w:rPr>
        <w:t>1) La rente mensuelle d’invalidité a été supprimée en janvier 1996. 2) À partir de 1996, les données correspondent au reliquat de prestations en cours. 3) Sources juridiques : loi N° 8213/91. LOAS – Loi cadre sur la protection sociale [</w:t>
      </w:r>
      <w:r>
        <w:rPr>
          <w:bCs/>
          <w:i/>
          <w:iCs/>
          <w:sz w:val="20"/>
          <w:lang w:val="fr-CH"/>
        </w:rPr>
        <w:t>Lei Orgânica da Assistência Social</w:t>
      </w:r>
      <w:r>
        <w:rPr>
          <w:bCs/>
          <w:sz w:val="20"/>
          <w:lang w:val="fr-CH"/>
        </w:rPr>
        <w:t>], article 2, loi N° 8742 du 7 décembre 1993, décret N° 1744 du 18 décembre 1995.</w:t>
      </w:r>
    </w:p>
    <w:p w:rsidR="00000000" w:rsidRDefault="00000000">
      <w:pPr>
        <w:rPr>
          <w:lang w:val="fr-CH"/>
        </w:rPr>
      </w:pPr>
    </w:p>
    <w:p w:rsidR="00000000" w:rsidRDefault="00000000">
      <w:pPr>
        <w:rPr>
          <w:lang w:val="fr-CH"/>
        </w:rPr>
      </w:pPr>
    </w:p>
    <w:p w:rsidR="00000000" w:rsidRDefault="00000000">
      <w:pPr>
        <w:rPr>
          <w:lang w:val="fr-CH"/>
        </w:rPr>
      </w:pPr>
      <w:r>
        <w:rPr>
          <w:lang w:val="fr-CH"/>
        </w:rPr>
        <w:t>272.</w:t>
      </w:r>
      <w:r>
        <w:rPr>
          <w:lang w:val="fr-CH"/>
        </w:rPr>
        <w:tab/>
        <w:t>En cas de décès, la prestation est versée sous forme de pension au conjoint/concubin, aux enfants ou aux parents du défunt. Les enfants n'y ont droit que s'ils sont âgés de moins de 21 ans et s'il n'y a pas de conjoint ayant-droit. Quant aux parents, ils ne peuvent prétendre à la pension qu'en l'absence de conjoint et d'enfants ayant-droits et pour autant qu'ils étaient dans un rapport de dépendance avec le défunt.</w:t>
      </w:r>
    </w:p>
    <w:p w:rsidR="00000000" w:rsidRDefault="00000000">
      <w:pPr>
        <w:rPr>
          <w:lang w:val="fr-CH"/>
        </w:rPr>
      </w:pPr>
    </w:p>
    <w:p w:rsidR="00000000" w:rsidRDefault="00000000">
      <w:pPr>
        <w:rPr>
          <w:lang w:val="fr-CH"/>
        </w:rPr>
      </w:pPr>
      <w:r>
        <w:rPr>
          <w:lang w:val="fr-CH"/>
        </w:rPr>
        <w:t>273.</w:t>
      </w:r>
      <w:r>
        <w:rPr>
          <w:lang w:val="fr-CH"/>
        </w:rPr>
        <w:tab/>
        <w:t>Les tableaux 37 et 38 ci-après contiennent, respectivement, des données sur les pensions de réversion versées au Brésil entre 1995 et 1999 et les prestations d'accident du travail pour la même période.</w:t>
      </w:r>
    </w:p>
    <w:p w:rsidR="00000000" w:rsidRDefault="00000000">
      <w:pPr>
        <w:rPr>
          <w:b/>
          <w:bCs/>
          <w:lang w:val="fr-CH"/>
        </w:rPr>
      </w:pPr>
    </w:p>
    <w:p w:rsidR="00000000" w:rsidRDefault="00000000">
      <w:pPr>
        <w:keepNext/>
        <w:spacing w:after="120"/>
        <w:jc w:val="center"/>
        <w:rPr>
          <w:bCs/>
          <w:sz w:val="20"/>
          <w:lang w:val="fr-CH"/>
        </w:rPr>
      </w:pPr>
      <w:r>
        <w:rPr>
          <w:bCs/>
          <w:sz w:val="20"/>
          <w:lang w:val="fr-CH"/>
        </w:rPr>
        <w:t>TABLEAU 37</w:t>
      </w:r>
    </w:p>
    <w:p w:rsidR="00000000" w:rsidRDefault="00000000">
      <w:pPr>
        <w:keepNext/>
        <w:spacing w:after="120"/>
        <w:jc w:val="center"/>
        <w:rPr>
          <w:b/>
          <w:bCs/>
          <w:sz w:val="20"/>
          <w:lang w:val="fr-CH"/>
        </w:rPr>
      </w:pPr>
      <w:r>
        <w:rPr>
          <w:b/>
          <w:bCs/>
          <w:sz w:val="20"/>
          <w:lang w:val="fr-CH"/>
        </w:rPr>
        <w:t>Pensions de réversion, 1995-1999</w:t>
      </w:r>
    </w:p>
    <w:tbl>
      <w:tblPr>
        <w:tblW w:w="0" w:type="auto"/>
        <w:jc w:val="center"/>
        <w:tblInd w:w="779"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276"/>
        <w:gridCol w:w="2693"/>
        <w:gridCol w:w="3402"/>
      </w:tblGrid>
      <w:tr w:rsidR="00000000">
        <w:tblPrEx>
          <w:tblCellMar>
            <w:top w:w="0" w:type="dxa"/>
            <w:bottom w:w="0" w:type="dxa"/>
          </w:tblCellMar>
        </w:tblPrEx>
        <w:trPr>
          <w:cantSplit/>
          <w:jc w:val="center"/>
        </w:trPr>
        <w:tc>
          <w:tcPr>
            <w:tcW w:w="1276"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Année</w:t>
            </w:r>
          </w:p>
        </w:tc>
        <w:tc>
          <w:tcPr>
            <w:tcW w:w="2693"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Nombre en décembre</w:t>
            </w:r>
          </w:p>
        </w:tc>
        <w:tc>
          <w:tcPr>
            <w:tcW w:w="3402"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Montant cumulatif (millions de R$ juin 99)</w:t>
            </w:r>
            <w:r>
              <w:rPr>
                <w:i/>
                <w:iCs/>
                <w:sz w:val="18"/>
                <w:lang w:val="fr-CH"/>
              </w:rPr>
              <w:br/>
              <w:t>pour l’année</w:t>
            </w:r>
          </w:p>
        </w:tc>
      </w:tr>
      <w:tr w:rsidR="00000000">
        <w:tblPrEx>
          <w:tblCellMar>
            <w:top w:w="0" w:type="dxa"/>
            <w:bottom w:w="0" w:type="dxa"/>
          </w:tblCellMar>
        </w:tblPrEx>
        <w:trPr>
          <w:jc w:val="center"/>
        </w:trPr>
        <w:tc>
          <w:tcPr>
            <w:tcW w:w="1276" w:type="dxa"/>
            <w:tcBorders>
              <w:top w:val="single" w:sz="4" w:space="0" w:color="auto"/>
              <w:bottom w:val="nil"/>
            </w:tcBorders>
          </w:tcPr>
          <w:p w:rsidR="00000000" w:rsidRDefault="00000000">
            <w:pPr>
              <w:keepNext/>
              <w:spacing w:before="60" w:after="60"/>
              <w:rPr>
                <w:sz w:val="18"/>
                <w:lang w:val="fr-CH"/>
              </w:rPr>
            </w:pPr>
            <w:r>
              <w:rPr>
                <w:sz w:val="18"/>
                <w:lang w:val="fr-CH"/>
              </w:rPr>
              <w:t>1995</w:t>
            </w:r>
          </w:p>
        </w:tc>
        <w:tc>
          <w:tcPr>
            <w:tcW w:w="2693" w:type="dxa"/>
            <w:tcBorders>
              <w:top w:val="single" w:sz="4" w:space="0" w:color="auto"/>
              <w:bottom w:val="nil"/>
            </w:tcBorders>
          </w:tcPr>
          <w:p w:rsidR="00000000" w:rsidRDefault="00000000">
            <w:pPr>
              <w:keepNext/>
              <w:spacing w:before="60" w:after="60"/>
              <w:jc w:val="center"/>
              <w:rPr>
                <w:sz w:val="18"/>
                <w:lang w:val="fr-CH"/>
              </w:rPr>
            </w:pPr>
            <w:r>
              <w:rPr>
                <w:snapToGrid w:val="0"/>
                <w:color w:val="000000"/>
                <w:sz w:val="18"/>
                <w:lang w:val="fr-CH" w:eastAsia="pt-BR"/>
              </w:rPr>
              <w:t>4 235 420</w:t>
            </w:r>
          </w:p>
        </w:tc>
        <w:tc>
          <w:tcPr>
            <w:tcW w:w="3402" w:type="dxa"/>
            <w:tcBorders>
              <w:top w:val="single" w:sz="4" w:space="0" w:color="auto"/>
              <w:bottom w:val="nil"/>
            </w:tcBorders>
          </w:tcPr>
          <w:p w:rsidR="00000000" w:rsidRDefault="00000000">
            <w:pPr>
              <w:keepNext/>
              <w:spacing w:before="60" w:after="60"/>
              <w:jc w:val="center"/>
              <w:rPr>
                <w:sz w:val="18"/>
                <w:lang w:val="fr-CH"/>
              </w:rPr>
            </w:pPr>
            <w:r>
              <w:rPr>
                <w:snapToGrid w:val="0"/>
                <w:color w:val="000000"/>
                <w:sz w:val="18"/>
                <w:lang w:val="fr-CH" w:eastAsia="pt-BR"/>
              </w:rPr>
              <w:t xml:space="preserve"> 9 678,22</w:t>
            </w:r>
          </w:p>
        </w:tc>
      </w:tr>
      <w:tr w:rsidR="00000000">
        <w:tblPrEx>
          <w:tblCellMar>
            <w:top w:w="0" w:type="dxa"/>
            <w:bottom w:w="0" w:type="dxa"/>
          </w:tblCellMar>
        </w:tblPrEx>
        <w:trPr>
          <w:jc w:val="center"/>
        </w:trPr>
        <w:tc>
          <w:tcPr>
            <w:tcW w:w="1276" w:type="dxa"/>
            <w:tcBorders>
              <w:top w:val="nil"/>
            </w:tcBorders>
          </w:tcPr>
          <w:p w:rsidR="00000000" w:rsidRDefault="00000000">
            <w:pPr>
              <w:keepNext/>
              <w:spacing w:before="60" w:after="60"/>
              <w:rPr>
                <w:sz w:val="18"/>
                <w:lang w:val="fr-CH"/>
              </w:rPr>
            </w:pPr>
            <w:r>
              <w:rPr>
                <w:sz w:val="18"/>
                <w:lang w:val="fr-CH"/>
              </w:rPr>
              <w:t>1996</w:t>
            </w:r>
          </w:p>
        </w:tc>
        <w:tc>
          <w:tcPr>
            <w:tcW w:w="2693" w:type="dxa"/>
            <w:tcBorders>
              <w:top w:val="nil"/>
            </w:tcBorders>
          </w:tcPr>
          <w:p w:rsidR="00000000" w:rsidRDefault="00000000">
            <w:pPr>
              <w:keepNext/>
              <w:spacing w:before="60" w:after="60"/>
              <w:jc w:val="center"/>
              <w:rPr>
                <w:sz w:val="18"/>
                <w:lang w:val="fr-CH"/>
              </w:rPr>
            </w:pPr>
            <w:r>
              <w:rPr>
                <w:snapToGrid w:val="0"/>
                <w:color w:val="000000"/>
                <w:sz w:val="18"/>
                <w:lang w:val="fr-CH" w:eastAsia="pt-BR"/>
              </w:rPr>
              <w:t>4 394 420</w:t>
            </w:r>
          </w:p>
        </w:tc>
        <w:tc>
          <w:tcPr>
            <w:tcW w:w="3402" w:type="dxa"/>
            <w:tcBorders>
              <w:top w:val="nil"/>
            </w:tcBorders>
          </w:tcPr>
          <w:p w:rsidR="00000000" w:rsidRDefault="00000000">
            <w:pPr>
              <w:keepNext/>
              <w:spacing w:before="60" w:after="60"/>
              <w:jc w:val="center"/>
              <w:rPr>
                <w:sz w:val="18"/>
                <w:lang w:val="fr-CH"/>
              </w:rPr>
            </w:pPr>
            <w:r>
              <w:rPr>
                <w:snapToGrid w:val="0"/>
                <w:color w:val="000000"/>
                <w:sz w:val="18"/>
                <w:lang w:val="fr-CH" w:eastAsia="pt-BR"/>
              </w:rPr>
              <w:t>10 401,00</w:t>
            </w:r>
          </w:p>
        </w:tc>
      </w:tr>
      <w:tr w:rsidR="00000000">
        <w:tblPrEx>
          <w:tblCellMar>
            <w:top w:w="0" w:type="dxa"/>
            <w:bottom w:w="0" w:type="dxa"/>
          </w:tblCellMar>
        </w:tblPrEx>
        <w:trPr>
          <w:jc w:val="center"/>
        </w:trPr>
        <w:tc>
          <w:tcPr>
            <w:tcW w:w="1276" w:type="dxa"/>
          </w:tcPr>
          <w:p w:rsidR="00000000" w:rsidRDefault="00000000">
            <w:pPr>
              <w:spacing w:before="60" w:after="60"/>
              <w:rPr>
                <w:sz w:val="18"/>
                <w:lang w:val="fr-CH"/>
              </w:rPr>
            </w:pPr>
            <w:r>
              <w:rPr>
                <w:sz w:val="18"/>
                <w:lang w:val="fr-CH"/>
              </w:rPr>
              <w:t>1997</w:t>
            </w:r>
          </w:p>
        </w:tc>
        <w:tc>
          <w:tcPr>
            <w:tcW w:w="2693" w:type="dxa"/>
          </w:tcPr>
          <w:p w:rsidR="00000000" w:rsidRDefault="00000000">
            <w:pPr>
              <w:spacing w:before="60" w:after="60"/>
              <w:jc w:val="center"/>
              <w:rPr>
                <w:sz w:val="18"/>
                <w:lang w:val="fr-CH"/>
              </w:rPr>
            </w:pPr>
            <w:r>
              <w:rPr>
                <w:snapToGrid w:val="0"/>
                <w:color w:val="000000"/>
                <w:sz w:val="18"/>
                <w:lang w:val="fr-CH" w:eastAsia="pt-BR"/>
              </w:rPr>
              <w:t>4 585 501</w:t>
            </w:r>
          </w:p>
        </w:tc>
        <w:tc>
          <w:tcPr>
            <w:tcW w:w="3402" w:type="dxa"/>
          </w:tcPr>
          <w:p w:rsidR="00000000" w:rsidRDefault="00000000">
            <w:pPr>
              <w:spacing w:before="60" w:after="60"/>
              <w:jc w:val="center"/>
              <w:rPr>
                <w:sz w:val="18"/>
                <w:lang w:val="fr-CH"/>
              </w:rPr>
            </w:pPr>
            <w:r>
              <w:rPr>
                <w:snapToGrid w:val="0"/>
                <w:color w:val="000000"/>
                <w:sz w:val="18"/>
                <w:lang w:val="fr-CH" w:eastAsia="pt-BR"/>
              </w:rPr>
              <w:t>11 066,07</w:t>
            </w:r>
          </w:p>
        </w:tc>
      </w:tr>
      <w:tr w:rsidR="00000000">
        <w:tblPrEx>
          <w:tblCellMar>
            <w:top w:w="0" w:type="dxa"/>
            <w:bottom w:w="0" w:type="dxa"/>
          </w:tblCellMar>
        </w:tblPrEx>
        <w:trPr>
          <w:jc w:val="center"/>
        </w:trPr>
        <w:tc>
          <w:tcPr>
            <w:tcW w:w="1276" w:type="dxa"/>
          </w:tcPr>
          <w:p w:rsidR="00000000" w:rsidRDefault="00000000">
            <w:pPr>
              <w:spacing w:before="60" w:after="60"/>
              <w:rPr>
                <w:sz w:val="18"/>
                <w:lang w:val="fr-CH"/>
              </w:rPr>
            </w:pPr>
            <w:r>
              <w:rPr>
                <w:sz w:val="18"/>
                <w:lang w:val="fr-CH"/>
              </w:rPr>
              <w:t>1998</w:t>
            </w:r>
          </w:p>
        </w:tc>
        <w:tc>
          <w:tcPr>
            <w:tcW w:w="2693" w:type="dxa"/>
          </w:tcPr>
          <w:p w:rsidR="00000000" w:rsidRDefault="00000000">
            <w:pPr>
              <w:spacing w:before="60" w:after="60"/>
              <w:jc w:val="center"/>
              <w:rPr>
                <w:sz w:val="18"/>
                <w:lang w:val="fr-CH"/>
              </w:rPr>
            </w:pPr>
            <w:r>
              <w:rPr>
                <w:snapToGrid w:val="0"/>
                <w:color w:val="000000"/>
                <w:sz w:val="18"/>
                <w:lang w:val="fr-CH" w:eastAsia="pt-BR"/>
              </w:rPr>
              <w:t>4 714 454</w:t>
            </w:r>
          </w:p>
        </w:tc>
        <w:tc>
          <w:tcPr>
            <w:tcW w:w="3402" w:type="dxa"/>
          </w:tcPr>
          <w:p w:rsidR="00000000" w:rsidRDefault="00000000">
            <w:pPr>
              <w:spacing w:before="60" w:after="60"/>
              <w:jc w:val="center"/>
              <w:rPr>
                <w:sz w:val="18"/>
                <w:lang w:val="fr-CH"/>
              </w:rPr>
            </w:pPr>
            <w:r>
              <w:rPr>
                <w:snapToGrid w:val="0"/>
                <w:color w:val="000000"/>
                <w:sz w:val="18"/>
                <w:lang w:val="fr-CH" w:eastAsia="pt-BR"/>
              </w:rPr>
              <w:t>12 090,27</w:t>
            </w:r>
          </w:p>
        </w:tc>
      </w:tr>
      <w:tr w:rsidR="00000000">
        <w:tblPrEx>
          <w:tblCellMar>
            <w:top w:w="0" w:type="dxa"/>
            <w:bottom w:w="0" w:type="dxa"/>
          </w:tblCellMar>
        </w:tblPrEx>
        <w:trPr>
          <w:jc w:val="center"/>
        </w:trPr>
        <w:tc>
          <w:tcPr>
            <w:tcW w:w="1276" w:type="dxa"/>
          </w:tcPr>
          <w:p w:rsidR="00000000" w:rsidRDefault="00000000">
            <w:pPr>
              <w:spacing w:before="60" w:after="60"/>
              <w:rPr>
                <w:sz w:val="18"/>
                <w:lang w:val="fr-CH"/>
              </w:rPr>
            </w:pPr>
            <w:r>
              <w:rPr>
                <w:sz w:val="18"/>
                <w:lang w:val="fr-CH"/>
              </w:rPr>
              <w:t>1999</w:t>
            </w:r>
          </w:p>
        </w:tc>
        <w:tc>
          <w:tcPr>
            <w:tcW w:w="2693" w:type="dxa"/>
          </w:tcPr>
          <w:p w:rsidR="00000000" w:rsidRDefault="00000000">
            <w:pPr>
              <w:spacing w:before="60" w:after="60"/>
              <w:jc w:val="center"/>
              <w:rPr>
                <w:sz w:val="18"/>
                <w:lang w:val="fr-CH"/>
              </w:rPr>
            </w:pPr>
            <w:r>
              <w:rPr>
                <w:snapToGrid w:val="0"/>
                <w:color w:val="000000"/>
                <w:sz w:val="18"/>
                <w:lang w:val="fr-CH" w:eastAsia="pt-BR"/>
              </w:rPr>
              <w:t>4 872 300</w:t>
            </w:r>
          </w:p>
        </w:tc>
        <w:tc>
          <w:tcPr>
            <w:tcW w:w="3402" w:type="dxa"/>
          </w:tcPr>
          <w:p w:rsidR="00000000" w:rsidRDefault="00000000">
            <w:pPr>
              <w:spacing w:before="60" w:after="60"/>
              <w:jc w:val="center"/>
              <w:rPr>
                <w:sz w:val="18"/>
                <w:lang w:val="fr-CH"/>
              </w:rPr>
            </w:pPr>
            <w:r>
              <w:rPr>
                <w:snapToGrid w:val="0"/>
                <w:color w:val="000000"/>
                <w:sz w:val="18"/>
                <w:lang w:val="fr-CH" w:eastAsia="pt-BR"/>
              </w:rPr>
              <w:t>12 760,00</w:t>
            </w:r>
          </w:p>
        </w:tc>
      </w:tr>
    </w:tbl>
    <w:p w:rsidR="00000000" w:rsidRDefault="00000000">
      <w:pPr>
        <w:ind w:left="567" w:firstLine="567"/>
        <w:rPr>
          <w:bCs/>
          <w:sz w:val="20"/>
          <w:lang w:val="fr-CH"/>
        </w:rPr>
      </w:pPr>
      <w:r>
        <w:rPr>
          <w:bCs/>
          <w:i/>
          <w:iCs/>
          <w:sz w:val="20"/>
          <w:lang w:val="fr-CH"/>
        </w:rPr>
        <w:t>Source : Anuário Estatístico da Previdência Social &amp; Boletim Estatístico da Previdência</w:t>
      </w:r>
      <w:r>
        <w:rPr>
          <w:bCs/>
          <w:i/>
          <w:iCs/>
          <w:sz w:val="20"/>
          <w:lang w:val="fr-CH"/>
        </w:rPr>
        <w:br/>
        <w:t>Social</w:t>
      </w:r>
      <w:r>
        <w:rPr>
          <w:bCs/>
          <w:sz w:val="20"/>
          <w:lang w:val="fr-CH"/>
        </w:rPr>
        <w:t>.</w:t>
      </w:r>
    </w:p>
    <w:p w:rsidR="00000000" w:rsidRDefault="00000000">
      <w:pPr>
        <w:rPr>
          <w:b/>
          <w:bCs/>
          <w:lang w:val="fr-CH"/>
        </w:rPr>
      </w:pPr>
    </w:p>
    <w:p w:rsidR="00000000" w:rsidRDefault="00000000">
      <w:pPr>
        <w:spacing w:after="120"/>
        <w:jc w:val="center"/>
        <w:rPr>
          <w:bCs/>
          <w:sz w:val="20"/>
          <w:lang w:val="fr-CH"/>
        </w:rPr>
      </w:pPr>
      <w:r>
        <w:rPr>
          <w:bCs/>
          <w:sz w:val="20"/>
          <w:lang w:val="fr-CH"/>
        </w:rPr>
        <w:t>TABLEAU 38</w:t>
      </w:r>
    </w:p>
    <w:p w:rsidR="00000000" w:rsidRDefault="00000000">
      <w:pPr>
        <w:spacing w:after="120"/>
        <w:jc w:val="center"/>
        <w:rPr>
          <w:b/>
          <w:bCs/>
          <w:sz w:val="20"/>
          <w:lang w:val="fr-CH"/>
        </w:rPr>
      </w:pPr>
      <w:r>
        <w:rPr>
          <w:b/>
          <w:bCs/>
          <w:sz w:val="20"/>
          <w:lang w:val="fr-CH"/>
        </w:rPr>
        <w:t>Prestations d'accident du travail, 1995-1999</w:t>
      </w:r>
    </w:p>
    <w:tbl>
      <w:tblPr>
        <w:tblW w:w="0" w:type="auto"/>
        <w:jc w:val="center"/>
        <w:tblInd w:w="108" w:type="dxa"/>
        <w:tblBorders>
          <w:top w:val="single" w:sz="4" w:space="0" w:color="auto"/>
          <w:bottom w:val="single" w:sz="4" w:space="0" w:color="auto"/>
        </w:tblBorders>
        <w:tblLayout w:type="fixed"/>
        <w:tblLook w:val="0000" w:firstRow="0" w:lastRow="0" w:firstColumn="0" w:lastColumn="0" w:noHBand="0" w:noVBand="0"/>
      </w:tblPr>
      <w:tblGrid>
        <w:gridCol w:w="667"/>
        <w:gridCol w:w="1148"/>
        <w:gridCol w:w="1843"/>
        <w:gridCol w:w="992"/>
        <w:gridCol w:w="1843"/>
        <w:gridCol w:w="992"/>
        <w:gridCol w:w="1871"/>
      </w:tblGrid>
      <w:tr w:rsidR="00000000">
        <w:tblPrEx>
          <w:tblCellMar>
            <w:top w:w="0" w:type="dxa"/>
            <w:bottom w:w="0" w:type="dxa"/>
          </w:tblCellMar>
        </w:tblPrEx>
        <w:trPr>
          <w:cantSplit/>
          <w:jc w:val="center"/>
        </w:trPr>
        <w:tc>
          <w:tcPr>
            <w:tcW w:w="667" w:type="dxa"/>
            <w:vMerge w:val="restart"/>
            <w:vAlign w:val="center"/>
          </w:tcPr>
          <w:p w:rsidR="00000000" w:rsidRDefault="00000000">
            <w:pPr>
              <w:spacing w:before="60" w:after="60"/>
              <w:jc w:val="center"/>
              <w:rPr>
                <w:i/>
                <w:iCs/>
                <w:sz w:val="16"/>
                <w:lang w:val="fr-CH"/>
              </w:rPr>
            </w:pPr>
            <w:r>
              <w:rPr>
                <w:i/>
                <w:iCs/>
                <w:sz w:val="16"/>
                <w:lang w:val="fr-CH"/>
              </w:rPr>
              <w:t>Année</w:t>
            </w:r>
          </w:p>
        </w:tc>
        <w:tc>
          <w:tcPr>
            <w:tcW w:w="2991" w:type="dxa"/>
            <w:gridSpan w:val="2"/>
            <w:vAlign w:val="center"/>
          </w:tcPr>
          <w:p w:rsidR="00000000" w:rsidRDefault="00000000">
            <w:pPr>
              <w:pBdr>
                <w:bottom w:val="single" w:sz="4" w:space="1" w:color="auto"/>
              </w:pBdr>
              <w:spacing w:before="60" w:after="60"/>
              <w:jc w:val="center"/>
              <w:rPr>
                <w:i/>
                <w:iCs/>
                <w:sz w:val="16"/>
                <w:lang w:val="fr-CH"/>
              </w:rPr>
            </w:pPr>
            <w:r>
              <w:rPr>
                <w:i/>
                <w:iCs/>
                <w:sz w:val="16"/>
                <w:lang w:val="fr-CH"/>
              </w:rPr>
              <w:t>Indemnisation pour incapacité</w:t>
            </w:r>
          </w:p>
        </w:tc>
        <w:tc>
          <w:tcPr>
            <w:tcW w:w="2835" w:type="dxa"/>
            <w:gridSpan w:val="2"/>
            <w:vAlign w:val="center"/>
          </w:tcPr>
          <w:p w:rsidR="00000000" w:rsidRDefault="00000000">
            <w:pPr>
              <w:pBdr>
                <w:bottom w:val="single" w:sz="4" w:space="1" w:color="auto"/>
              </w:pBdr>
              <w:spacing w:before="60" w:after="60"/>
              <w:jc w:val="center"/>
              <w:rPr>
                <w:i/>
                <w:iCs/>
                <w:sz w:val="16"/>
                <w:lang w:val="fr-CH"/>
              </w:rPr>
            </w:pPr>
            <w:r>
              <w:rPr>
                <w:i/>
                <w:iCs/>
                <w:sz w:val="16"/>
                <w:lang w:val="fr-CH"/>
              </w:rPr>
              <w:t>Pension d’invalidité</w:t>
            </w:r>
          </w:p>
        </w:tc>
        <w:tc>
          <w:tcPr>
            <w:tcW w:w="2863" w:type="dxa"/>
            <w:gridSpan w:val="2"/>
            <w:vAlign w:val="center"/>
          </w:tcPr>
          <w:p w:rsidR="00000000" w:rsidRDefault="00000000">
            <w:pPr>
              <w:pBdr>
                <w:bottom w:val="single" w:sz="4" w:space="1" w:color="auto"/>
              </w:pBdr>
              <w:spacing w:before="60" w:after="60"/>
              <w:jc w:val="center"/>
              <w:rPr>
                <w:i/>
                <w:iCs/>
                <w:sz w:val="16"/>
                <w:lang w:val="fr-CH"/>
              </w:rPr>
            </w:pPr>
            <w:r>
              <w:rPr>
                <w:i/>
                <w:iCs/>
                <w:sz w:val="16"/>
                <w:lang w:val="fr-CH"/>
              </w:rPr>
              <w:t>Protection sociale des handicapés</w:t>
            </w:r>
          </w:p>
        </w:tc>
      </w:tr>
      <w:tr w:rsidR="00000000">
        <w:tblPrEx>
          <w:tblCellMar>
            <w:top w:w="0" w:type="dxa"/>
            <w:bottom w:w="0" w:type="dxa"/>
          </w:tblCellMar>
        </w:tblPrEx>
        <w:trPr>
          <w:cantSplit/>
          <w:jc w:val="center"/>
        </w:trPr>
        <w:tc>
          <w:tcPr>
            <w:tcW w:w="667" w:type="dxa"/>
            <w:vMerge/>
            <w:tcBorders>
              <w:bottom w:val="single" w:sz="4" w:space="0" w:color="auto"/>
            </w:tcBorders>
            <w:vAlign w:val="center"/>
          </w:tcPr>
          <w:p w:rsidR="00000000" w:rsidRDefault="00000000">
            <w:pPr>
              <w:spacing w:before="60" w:after="60"/>
              <w:jc w:val="center"/>
              <w:rPr>
                <w:i/>
                <w:iCs/>
                <w:sz w:val="16"/>
                <w:lang w:val="fr-CH"/>
              </w:rPr>
            </w:pPr>
          </w:p>
        </w:tc>
        <w:tc>
          <w:tcPr>
            <w:tcW w:w="1148" w:type="dxa"/>
            <w:tcBorders>
              <w:bottom w:val="single" w:sz="4" w:space="0" w:color="auto"/>
            </w:tcBorders>
            <w:vAlign w:val="center"/>
          </w:tcPr>
          <w:p w:rsidR="00000000" w:rsidRDefault="00000000">
            <w:pPr>
              <w:spacing w:before="60" w:after="60"/>
              <w:jc w:val="center"/>
              <w:rPr>
                <w:i/>
                <w:iCs/>
                <w:sz w:val="16"/>
                <w:lang w:val="fr-CH"/>
              </w:rPr>
            </w:pPr>
            <w:r>
              <w:rPr>
                <w:i/>
                <w:iCs/>
                <w:sz w:val="16"/>
                <w:lang w:val="fr-CH"/>
              </w:rPr>
              <w:t>Nombre en décembre</w:t>
            </w:r>
          </w:p>
        </w:tc>
        <w:tc>
          <w:tcPr>
            <w:tcW w:w="1843" w:type="dxa"/>
            <w:tcBorders>
              <w:bottom w:val="single" w:sz="4" w:space="0" w:color="auto"/>
            </w:tcBorders>
            <w:vAlign w:val="center"/>
          </w:tcPr>
          <w:p w:rsidR="00000000" w:rsidRDefault="00000000">
            <w:pPr>
              <w:spacing w:before="60" w:after="60"/>
              <w:jc w:val="center"/>
              <w:rPr>
                <w:i/>
                <w:iCs/>
                <w:sz w:val="16"/>
                <w:lang w:val="fr-CH"/>
              </w:rPr>
            </w:pPr>
            <w:r>
              <w:rPr>
                <w:i/>
                <w:iCs/>
                <w:sz w:val="16"/>
                <w:lang w:val="fr-CH"/>
              </w:rPr>
              <w:t>Montant cumulatif (millions de R$ juin 99) pour l’année</w:t>
            </w:r>
          </w:p>
        </w:tc>
        <w:tc>
          <w:tcPr>
            <w:tcW w:w="992" w:type="dxa"/>
            <w:tcBorders>
              <w:bottom w:val="single" w:sz="4" w:space="0" w:color="auto"/>
            </w:tcBorders>
            <w:vAlign w:val="center"/>
          </w:tcPr>
          <w:p w:rsidR="00000000" w:rsidRDefault="00000000">
            <w:pPr>
              <w:spacing w:before="60" w:after="60"/>
              <w:jc w:val="center"/>
              <w:rPr>
                <w:i/>
                <w:iCs/>
                <w:sz w:val="16"/>
                <w:lang w:val="fr-CH"/>
              </w:rPr>
            </w:pPr>
            <w:r>
              <w:rPr>
                <w:i/>
                <w:iCs/>
                <w:sz w:val="16"/>
                <w:lang w:val="fr-CH"/>
              </w:rPr>
              <w:t>Nombre en décembre</w:t>
            </w:r>
          </w:p>
        </w:tc>
        <w:tc>
          <w:tcPr>
            <w:tcW w:w="1843" w:type="dxa"/>
            <w:tcBorders>
              <w:bottom w:val="single" w:sz="4" w:space="0" w:color="auto"/>
            </w:tcBorders>
            <w:vAlign w:val="center"/>
          </w:tcPr>
          <w:p w:rsidR="00000000" w:rsidRDefault="00000000">
            <w:pPr>
              <w:spacing w:before="60" w:after="60"/>
              <w:jc w:val="center"/>
              <w:rPr>
                <w:i/>
                <w:iCs/>
                <w:sz w:val="16"/>
                <w:lang w:val="fr-CH"/>
              </w:rPr>
            </w:pPr>
            <w:r>
              <w:rPr>
                <w:i/>
                <w:iCs/>
                <w:sz w:val="16"/>
                <w:lang w:val="fr-CH"/>
              </w:rPr>
              <w:t>Montant cumulatif (millions de R$ juin 99) pour l’année</w:t>
            </w:r>
          </w:p>
        </w:tc>
        <w:tc>
          <w:tcPr>
            <w:tcW w:w="992" w:type="dxa"/>
            <w:tcBorders>
              <w:bottom w:val="single" w:sz="4" w:space="0" w:color="auto"/>
            </w:tcBorders>
            <w:vAlign w:val="center"/>
          </w:tcPr>
          <w:p w:rsidR="00000000" w:rsidRDefault="00000000">
            <w:pPr>
              <w:spacing w:before="60" w:after="60"/>
              <w:jc w:val="center"/>
              <w:rPr>
                <w:i/>
                <w:iCs/>
                <w:sz w:val="16"/>
                <w:lang w:val="fr-CH"/>
              </w:rPr>
            </w:pPr>
            <w:r>
              <w:rPr>
                <w:i/>
                <w:iCs/>
                <w:sz w:val="16"/>
                <w:lang w:val="fr-CH"/>
              </w:rPr>
              <w:t>Nombre en décembre</w:t>
            </w:r>
          </w:p>
        </w:tc>
        <w:tc>
          <w:tcPr>
            <w:tcW w:w="1871" w:type="dxa"/>
            <w:tcBorders>
              <w:bottom w:val="single" w:sz="4" w:space="0" w:color="auto"/>
            </w:tcBorders>
            <w:vAlign w:val="center"/>
          </w:tcPr>
          <w:p w:rsidR="00000000" w:rsidRDefault="00000000">
            <w:pPr>
              <w:spacing w:before="60" w:after="60"/>
              <w:jc w:val="center"/>
              <w:rPr>
                <w:i/>
                <w:iCs/>
                <w:sz w:val="16"/>
                <w:lang w:val="fr-CH"/>
              </w:rPr>
            </w:pPr>
            <w:r>
              <w:rPr>
                <w:i/>
                <w:iCs/>
                <w:sz w:val="16"/>
                <w:lang w:val="fr-CH"/>
              </w:rPr>
              <w:t>Montant cumulatif (millions de R$ juin 99) pour l’année</w:t>
            </w:r>
          </w:p>
        </w:tc>
      </w:tr>
      <w:tr w:rsidR="00000000">
        <w:tblPrEx>
          <w:tblCellMar>
            <w:top w:w="0" w:type="dxa"/>
            <w:bottom w:w="0" w:type="dxa"/>
          </w:tblCellMar>
        </w:tblPrEx>
        <w:trPr>
          <w:jc w:val="center"/>
        </w:trPr>
        <w:tc>
          <w:tcPr>
            <w:tcW w:w="667" w:type="dxa"/>
            <w:tcBorders>
              <w:top w:val="single" w:sz="4" w:space="0" w:color="auto"/>
              <w:bottom w:val="nil"/>
            </w:tcBorders>
          </w:tcPr>
          <w:p w:rsidR="00000000" w:rsidRDefault="00000000">
            <w:pPr>
              <w:spacing w:before="60" w:after="60"/>
              <w:rPr>
                <w:sz w:val="20"/>
                <w:lang w:val="fr-CH"/>
              </w:rPr>
            </w:pPr>
            <w:r>
              <w:rPr>
                <w:sz w:val="20"/>
                <w:lang w:val="fr-CH"/>
              </w:rPr>
              <w:t>1995</w:t>
            </w:r>
          </w:p>
        </w:tc>
        <w:tc>
          <w:tcPr>
            <w:tcW w:w="1148" w:type="dxa"/>
            <w:tcBorders>
              <w:top w:val="single" w:sz="4" w:space="0" w:color="auto"/>
              <w:bottom w:val="nil"/>
            </w:tcBorders>
          </w:tcPr>
          <w:p w:rsidR="00000000" w:rsidRDefault="00000000">
            <w:pPr>
              <w:spacing w:before="60" w:after="60"/>
              <w:jc w:val="center"/>
              <w:rPr>
                <w:sz w:val="20"/>
                <w:lang w:val="fr-CH"/>
              </w:rPr>
            </w:pPr>
            <w:r>
              <w:rPr>
                <w:sz w:val="20"/>
                <w:lang w:val="fr-CH"/>
              </w:rPr>
              <w:t>65 101</w:t>
            </w:r>
          </w:p>
        </w:tc>
        <w:tc>
          <w:tcPr>
            <w:tcW w:w="1843" w:type="dxa"/>
            <w:tcBorders>
              <w:top w:val="single" w:sz="4" w:space="0" w:color="auto"/>
              <w:bottom w:val="nil"/>
            </w:tcBorders>
          </w:tcPr>
          <w:p w:rsidR="00000000" w:rsidRDefault="00000000">
            <w:pPr>
              <w:spacing w:before="60" w:after="60"/>
              <w:jc w:val="center"/>
              <w:rPr>
                <w:sz w:val="20"/>
                <w:lang w:val="fr-CH"/>
              </w:rPr>
            </w:pPr>
            <w:r>
              <w:rPr>
                <w:sz w:val="20"/>
                <w:lang w:val="fr-CH"/>
              </w:rPr>
              <w:t>242,93</w:t>
            </w:r>
          </w:p>
        </w:tc>
        <w:tc>
          <w:tcPr>
            <w:tcW w:w="992" w:type="dxa"/>
            <w:tcBorders>
              <w:top w:val="single" w:sz="4" w:space="0" w:color="auto"/>
              <w:bottom w:val="nil"/>
            </w:tcBorders>
          </w:tcPr>
          <w:p w:rsidR="00000000" w:rsidRDefault="00000000">
            <w:pPr>
              <w:spacing w:before="60" w:after="60"/>
              <w:ind w:right="170"/>
              <w:jc w:val="right"/>
              <w:rPr>
                <w:sz w:val="20"/>
                <w:lang w:val="fr-CH"/>
              </w:rPr>
            </w:pPr>
            <w:r>
              <w:rPr>
                <w:sz w:val="20"/>
                <w:lang w:val="fr-CH"/>
              </w:rPr>
              <w:t>85 168</w:t>
            </w:r>
          </w:p>
        </w:tc>
        <w:tc>
          <w:tcPr>
            <w:tcW w:w="1843" w:type="dxa"/>
            <w:tcBorders>
              <w:top w:val="single" w:sz="4" w:space="0" w:color="auto"/>
              <w:bottom w:val="nil"/>
            </w:tcBorders>
          </w:tcPr>
          <w:p w:rsidR="00000000" w:rsidRDefault="00000000">
            <w:pPr>
              <w:spacing w:before="60" w:after="60"/>
              <w:jc w:val="center"/>
              <w:rPr>
                <w:sz w:val="20"/>
                <w:lang w:val="fr-CH"/>
              </w:rPr>
            </w:pPr>
            <w:r>
              <w:rPr>
                <w:sz w:val="20"/>
                <w:lang w:val="fr-CH"/>
              </w:rPr>
              <w:t>245,52</w:t>
            </w:r>
          </w:p>
        </w:tc>
        <w:tc>
          <w:tcPr>
            <w:tcW w:w="992" w:type="dxa"/>
            <w:tcBorders>
              <w:top w:val="single" w:sz="4" w:space="0" w:color="auto"/>
              <w:bottom w:val="nil"/>
            </w:tcBorders>
          </w:tcPr>
          <w:p w:rsidR="00000000" w:rsidRDefault="00000000">
            <w:pPr>
              <w:spacing w:before="60" w:after="60"/>
              <w:jc w:val="center"/>
              <w:rPr>
                <w:sz w:val="20"/>
                <w:lang w:val="fr-CH"/>
              </w:rPr>
            </w:pPr>
            <w:r>
              <w:rPr>
                <w:sz w:val="20"/>
                <w:lang w:val="fr-CH"/>
              </w:rPr>
              <w:t>197 503</w:t>
            </w:r>
          </w:p>
        </w:tc>
        <w:tc>
          <w:tcPr>
            <w:tcW w:w="1871" w:type="dxa"/>
            <w:tcBorders>
              <w:top w:val="single" w:sz="4" w:space="0" w:color="auto"/>
              <w:bottom w:val="nil"/>
            </w:tcBorders>
          </w:tcPr>
          <w:p w:rsidR="00000000" w:rsidRDefault="00000000">
            <w:pPr>
              <w:spacing w:before="60" w:after="60"/>
              <w:jc w:val="center"/>
              <w:rPr>
                <w:sz w:val="20"/>
                <w:lang w:val="fr-CH"/>
              </w:rPr>
            </w:pPr>
            <w:r>
              <w:rPr>
                <w:sz w:val="20"/>
                <w:lang w:val="fr-CH"/>
              </w:rPr>
              <w:t>252,32</w:t>
            </w:r>
          </w:p>
        </w:tc>
      </w:tr>
      <w:tr w:rsidR="00000000">
        <w:tblPrEx>
          <w:tblCellMar>
            <w:top w:w="0" w:type="dxa"/>
            <w:bottom w:w="0" w:type="dxa"/>
          </w:tblCellMar>
        </w:tblPrEx>
        <w:trPr>
          <w:jc w:val="center"/>
        </w:trPr>
        <w:tc>
          <w:tcPr>
            <w:tcW w:w="667" w:type="dxa"/>
            <w:tcBorders>
              <w:top w:val="nil"/>
            </w:tcBorders>
          </w:tcPr>
          <w:p w:rsidR="00000000" w:rsidRDefault="00000000">
            <w:pPr>
              <w:spacing w:before="60" w:after="60"/>
              <w:rPr>
                <w:sz w:val="20"/>
                <w:lang w:val="fr-CH"/>
              </w:rPr>
            </w:pPr>
            <w:r>
              <w:rPr>
                <w:sz w:val="20"/>
                <w:lang w:val="fr-CH"/>
              </w:rPr>
              <w:t>1996</w:t>
            </w:r>
          </w:p>
        </w:tc>
        <w:tc>
          <w:tcPr>
            <w:tcW w:w="1148" w:type="dxa"/>
            <w:tcBorders>
              <w:top w:val="nil"/>
            </w:tcBorders>
          </w:tcPr>
          <w:p w:rsidR="00000000" w:rsidRDefault="00000000">
            <w:pPr>
              <w:spacing w:before="60" w:after="60"/>
              <w:jc w:val="center"/>
              <w:rPr>
                <w:sz w:val="20"/>
                <w:lang w:val="fr-CH"/>
              </w:rPr>
            </w:pPr>
            <w:r>
              <w:rPr>
                <w:sz w:val="20"/>
                <w:lang w:val="fr-CH"/>
              </w:rPr>
              <w:t>72 605</w:t>
            </w:r>
          </w:p>
        </w:tc>
        <w:tc>
          <w:tcPr>
            <w:tcW w:w="1843" w:type="dxa"/>
            <w:tcBorders>
              <w:top w:val="nil"/>
            </w:tcBorders>
          </w:tcPr>
          <w:p w:rsidR="00000000" w:rsidRDefault="00000000">
            <w:pPr>
              <w:spacing w:before="60" w:after="60"/>
              <w:jc w:val="center"/>
              <w:rPr>
                <w:sz w:val="20"/>
                <w:lang w:val="fr-CH"/>
              </w:rPr>
            </w:pPr>
            <w:r>
              <w:rPr>
                <w:sz w:val="20"/>
                <w:lang w:val="fr-CH"/>
              </w:rPr>
              <w:t>307,21</w:t>
            </w:r>
          </w:p>
        </w:tc>
        <w:tc>
          <w:tcPr>
            <w:tcW w:w="992" w:type="dxa"/>
            <w:tcBorders>
              <w:top w:val="nil"/>
            </w:tcBorders>
          </w:tcPr>
          <w:p w:rsidR="00000000" w:rsidRDefault="00000000">
            <w:pPr>
              <w:spacing w:before="60" w:after="60"/>
              <w:ind w:right="170"/>
              <w:jc w:val="right"/>
              <w:rPr>
                <w:sz w:val="20"/>
                <w:lang w:val="fr-CH"/>
              </w:rPr>
            </w:pPr>
            <w:r>
              <w:rPr>
                <w:sz w:val="20"/>
                <w:lang w:val="fr-CH"/>
              </w:rPr>
              <w:t>88 748</w:t>
            </w:r>
          </w:p>
        </w:tc>
        <w:tc>
          <w:tcPr>
            <w:tcW w:w="1843" w:type="dxa"/>
            <w:tcBorders>
              <w:top w:val="nil"/>
            </w:tcBorders>
          </w:tcPr>
          <w:p w:rsidR="00000000" w:rsidRDefault="00000000">
            <w:pPr>
              <w:spacing w:before="60" w:after="60"/>
              <w:jc w:val="center"/>
              <w:rPr>
                <w:sz w:val="20"/>
                <w:lang w:val="fr-CH"/>
              </w:rPr>
            </w:pPr>
            <w:r>
              <w:rPr>
                <w:sz w:val="20"/>
                <w:lang w:val="fr-CH"/>
              </w:rPr>
              <w:t>273,13</w:t>
            </w:r>
          </w:p>
        </w:tc>
        <w:tc>
          <w:tcPr>
            <w:tcW w:w="992" w:type="dxa"/>
            <w:tcBorders>
              <w:top w:val="nil"/>
            </w:tcBorders>
          </w:tcPr>
          <w:p w:rsidR="00000000" w:rsidRDefault="00000000">
            <w:pPr>
              <w:spacing w:before="60" w:after="60"/>
              <w:jc w:val="center"/>
              <w:rPr>
                <w:sz w:val="20"/>
                <w:lang w:val="fr-CH"/>
              </w:rPr>
            </w:pPr>
            <w:r>
              <w:rPr>
                <w:sz w:val="20"/>
                <w:lang w:val="fr-CH"/>
              </w:rPr>
              <w:t>210 110</w:t>
            </w:r>
          </w:p>
        </w:tc>
        <w:tc>
          <w:tcPr>
            <w:tcW w:w="1871" w:type="dxa"/>
            <w:tcBorders>
              <w:top w:val="nil"/>
            </w:tcBorders>
          </w:tcPr>
          <w:p w:rsidR="00000000" w:rsidRDefault="00000000">
            <w:pPr>
              <w:spacing w:before="60" w:after="60"/>
              <w:jc w:val="center"/>
              <w:rPr>
                <w:sz w:val="20"/>
                <w:lang w:val="fr-CH"/>
              </w:rPr>
            </w:pPr>
            <w:r>
              <w:rPr>
                <w:sz w:val="20"/>
                <w:lang w:val="fr-CH"/>
              </w:rPr>
              <w:t>294,17</w:t>
            </w:r>
          </w:p>
        </w:tc>
      </w:tr>
      <w:tr w:rsidR="00000000">
        <w:tblPrEx>
          <w:tblCellMar>
            <w:top w:w="0" w:type="dxa"/>
            <w:bottom w:w="0" w:type="dxa"/>
          </w:tblCellMar>
        </w:tblPrEx>
        <w:trPr>
          <w:jc w:val="center"/>
        </w:trPr>
        <w:tc>
          <w:tcPr>
            <w:tcW w:w="667" w:type="dxa"/>
          </w:tcPr>
          <w:p w:rsidR="00000000" w:rsidRDefault="00000000">
            <w:pPr>
              <w:spacing w:before="60" w:after="60"/>
              <w:rPr>
                <w:sz w:val="20"/>
                <w:lang w:val="fr-CH"/>
              </w:rPr>
            </w:pPr>
            <w:r>
              <w:rPr>
                <w:sz w:val="20"/>
                <w:lang w:val="fr-CH"/>
              </w:rPr>
              <w:t>1997</w:t>
            </w:r>
          </w:p>
        </w:tc>
        <w:tc>
          <w:tcPr>
            <w:tcW w:w="1148" w:type="dxa"/>
          </w:tcPr>
          <w:p w:rsidR="00000000" w:rsidRDefault="00000000">
            <w:pPr>
              <w:spacing w:before="60" w:after="60"/>
              <w:jc w:val="center"/>
              <w:rPr>
                <w:sz w:val="20"/>
                <w:lang w:val="fr-CH"/>
              </w:rPr>
            </w:pPr>
            <w:r>
              <w:rPr>
                <w:sz w:val="20"/>
                <w:lang w:val="fr-CH"/>
              </w:rPr>
              <w:t>79 495</w:t>
            </w:r>
          </w:p>
        </w:tc>
        <w:tc>
          <w:tcPr>
            <w:tcW w:w="1843" w:type="dxa"/>
          </w:tcPr>
          <w:p w:rsidR="00000000" w:rsidRDefault="00000000">
            <w:pPr>
              <w:spacing w:before="60" w:after="60"/>
              <w:jc w:val="center"/>
              <w:rPr>
                <w:sz w:val="20"/>
                <w:lang w:val="fr-CH"/>
              </w:rPr>
            </w:pPr>
            <w:r>
              <w:rPr>
                <w:sz w:val="20"/>
                <w:lang w:val="fr-CH"/>
              </w:rPr>
              <w:t>374,01</w:t>
            </w:r>
          </w:p>
        </w:tc>
        <w:tc>
          <w:tcPr>
            <w:tcW w:w="992" w:type="dxa"/>
          </w:tcPr>
          <w:p w:rsidR="00000000" w:rsidRDefault="00000000">
            <w:pPr>
              <w:spacing w:before="60" w:after="60"/>
              <w:ind w:right="170"/>
              <w:jc w:val="right"/>
              <w:rPr>
                <w:sz w:val="20"/>
                <w:lang w:val="fr-CH"/>
              </w:rPr>
            </w:pPr>
            <w:r>
              <w:rPr>
                <w:sz w:val="20"/>
                <w:lang w:val="fr-CH"/>
              </w:rPr>
              <w:t>94 415</w:t>
            </w:r>
          </w:p>
        </w:tc>
        <w:tc>
          <w:tcPr>
            <w:tcW w:w="1843" w:type="dxa"/>
          </w:tcPr>
          <w:p w:rsidR="00000000" w:rsidRDefault="00000000">
            <w:pPr>
              <w:spacing w:before="60" w:after="60"/>
              <w:jc w:val="center"/>
              <w:rPr>
                <w:sz w:val="20"/>
                <w:lang w:val="fr-CH"/>
              </w:rPr>
            </w:pPr>
            <w:r>
              <w:rPr>
                <w:sz w:val="20"/>
                <w:lang w:val="fr-CH"/>
              </w:rPr>
              <w:t>307,45</w:t>
            </w:r>
          </w:p>
        </w:tc>
        <w:tc>
          <w:tcPr>
            <w:tcW w:w="992" w:type="dxa"/>
          </w:tcPr>
          <w:p w:rsidR="00000000" w:rsidRDefault="00000000">
            <w:pPr>
              <w:spacing w:before="60" w:after="60"/>
              <w:jc w:val="center"/>
              <w:rPr>
                <w:sz w:val="20"/>
                <w:lang w:val="fr-CH"/>
              </w:rPr>
            </w:pPr>
            <w:r>
              <w:rPr>
                <w:sz w:val="20"/>
                <w:lang w:val="fr-CH"/>
              </w:rPr>
              <w:t>225 489</w:t>
            </w:r>
          </w:p>
        </w:tc>
        <w:tc>
          <w:tcPr>
            <w:tcW w:w="1871" w:type="dxa"/>
          </w:tcPr>
          <w:p w:rsidR="00000000" w:rsidRDefault="00000000">
            <w:pPr>
              <w:spacing w:before="60" w:after="60"/>
              <w:jc w:val="center"/>
              <w:rPr>
                <w:sz w:val="20"/>
                <w:lang w:val="fr-CH"/>
              </w:rPr>
            </w:pPr>
            <w:r>
              <w:rPr>
                <w:sz w:val="20"/>
                <w:lang w:val="fr-CH"/>
              </w:rPr>
              <w:t>353,16</w:t>
            </w:r>
          </w:p>
        </w:tc>
      </w:tr>
      <w:tr w:rsidR="00000000">
        <w:tblPrEx>
          <w:tblCellMar>
            <w:top w:w="0" w:type="dxa"/>
            <w:bottom w:w="0" w:type="dxa"/>
          </w:tblCellMar>
        </w:tblPrEx>
        <w:trPr>
          <w:jc w:val="center"/>
        </w:trPr>
        <w:tc>
          <w:tcPr>
            <w:tcW w:w="667" w:type="dxa"/>
          </w:tcPr>
          <w:p w:rsidR="00000000" w:rsidRDefault="00000000">
            <w:pPr>
              <w:spacing w:before="60" w:after="60"/>
              <w:rPr>
                <w:sz w:val="20"/>
                <w:lang w:val="fr-CH"/>
              </w:rPr>
            </w:pPr>
            <w:r>
              <w:rPr>
                <w:sz w:val="20"/>
                <w:lang w:val="fr-CH"/>
              </w:rPr>
              <w:t>1998</w:t>
            </w:r>
          </w:p>
        </w:tc>
        <w:tc>
          <w:tcPr>
            <w:tcW w:w="1148" w:type="dxa"/>
          </w:tcPr>
          <w:p w:rsidR="00000000" w:rsidRDefault="00000000">
            <w:pPr>
              <w:spacing w:before="60" w:after="60"/>
              <w:jc w:val="center"/>
              <w:rPr>
                <w:sz w:val="20"/>
                <w:lang w:val="fr-CH"/>
              </w:rPr>
            </w:pPr>
            <w:r>
              <w:rPr>
                <w:sz w:val="20"/>
                <w:lang w:val="fr-CH"/>
              </w:rPr>
              <w:t>82 688</w:t>
            </w:r>
          </w:p>
        </w:tc>
        <w:tc>
          <w:tcPr>
            <w:tcW w:w="1843" w:type="dxa"/>
          </w:tcPr>
          <w:p w:rsidR="00000000" w:rsidRDefault="00000000">
            <w:pPr>
              <w:spacing w:before="60" w:after="60"/>
              <w:jc w:val="center"/>
              <w:rPr>
                <w:sz w:val="20"/>
                <w:lang w:val="fr-CH"/>
              </w:rPr>
            </w:pPr>
            <w:r>
              <w:rPr>
                <w:sz w:val="20"/>
                <w:lang w:val="fr-CH"/>
              </w:rPr>
              <w:t>419,61</w:t>
            </w:r>
          </w:p>
        </w:tc>
        <w:tc>
          <w:tcPr>
            <w:tcW w:w="992" w:type="dxa"/>
          </w:tcPr>
          <w:p w:rsidR="00000000" w:rsidRDefault="00000000">
            <w:pPr>
              <w:spacing w:before="60" w:after="60"/>
              <w:ind w:right="170"/>
              <w:jc w:val="right"/>
              <w:rPr>
                <w:sz w:val="20"/>
                <w:lang w:val="fr-CH"/>
              </w:rPr>
            </w:pPr>
            <w:r>
              <w:rPr>
                <w:sz w:val="20"/>
                <w:lang w:val="fr-CH"/>
              </w:rPr>
              <w:t>98 789</w:t>
            </w:r>
          </w:p>
        </w:tc>
        <w:tc>
          <w:tcPr>
            <w:tcW w:w="1843" w:type="dxa"/>
          </w:tcPr>
          <w:p w:rsidR="00000000" w:rsidRDefault="00000000">
            <w:pPr>
              <w:spacing w:before="60" w:after="60"/>
              <w:jc w:val="center"/>
              <w:rPr>
                <w:sz w:val="20"/>
                <w:lang w:val="fr-CH"/>
              </w:rPr>
            </w:pPr>
            <w:r>
              <w:rPr>
                <w:sz w:val="20"/>
                <w:lang w:val="fr-CH"/>
              </w:rPr>
              <w:t>346,14</w:t>
            </w:r>
          </w:p>
        </w:tc>
        <w:tc>
          <w:tcPr>
            <w:tcW w:w="992" w:type="dxa"/>
          </w:tcPr>
          <w:p w:rsidR="00000000" w:rsidRDefault="00000000">
            <w:pPr>
              <w:spacing w:before="60" w:after="60"/>
              <w:jc w:val="center"/>
              <w:rPr>
                <w:sz w:val="20"/>
                <w:lang w:val="fr-CH"/>
              </w:rPr>
            </w:pPr>
            <w:r>
              <w:rPr>
                <w:sz w:val="20"/>
                <w:lang w:val="fr-CH"/>
              </w:rPr>
              <w:t>235 570</w:t>
            </w:r>
          </w:p>
        </w:tc>
        <w:tc>
          <w:tcPr>
            <w:tcW w:w="1871" w:type="dxa"/>
          </w:tcPr>
          <w:p w:rsidR="00000000" w:rsidRDefault="00000000">
            <w:pPr>
              <w:spacing w:before="60" w:after="60"/>
              <w:jc w:val="center"/>
              <w:rPr>
                <w:sz w:val="20"/>
                <w:lang w:val="fr-CH"/>
              </w:rPr>
            </w:pPr>
            <w:r>
              <w:rPr>
                <w:sz w:val="20"/>
                <w:lang w:val="fr-CH"/>
              </w:rPr>
              <w:t>407,26</w:t>
            </w:r>
          </w:p>
        </w:tc>
      </w:tr>
      <w:tr w:rsidR="00000000">
        <w:tblPrEx>
          <w:tblCellMar>
            <w:top w:w="0" w:type="dxa"/>
            <w:bottom w:w="0" w:type="dxa"/>
          </w:tblCellMar>
        </w:tblPrEx>
        <w:trPr>
          <w:jc w:val="center"/>
        </w:trPr>
        <w:tc>
          <w:tcPr>
            <w:tcW w:w="667" w:type="dxa"/>
          </w:tcPr>
          <w:p w:rsidR="00000000" w:rsidRDefault="00000000">
            <w:pPr>
              <w:spacing w:before="60" w:after="60"/>
              <w:rPr>
                <w:sz w:val="20"/>
                <w:lang w:val="fr-CH"/>
              </w:rPr>
            </w:pPr>
            <w:r>
              <w:rPr>
                <w:sz w:val="20"/>
                <w:lang w:val="fr-CH"/>
              </w:rPr>
              <w:t>1999</w:t>
            </w:r>
          </w:p>
        </w:tc>
        <w:tc>
          <w:tcPr>
            <w:tcW w:w="1148" w:type="dxa"/>
          </w:tcPr>
          <w:p w:rsidR="00000000" w:rsidRDefault="00000000">
            <w:pPr>
              <w:spacing w:before="60" w:after="60"/>
              <w:jc w:val="center"/>
              <w:rPr>
                <w:sz w:val="20"/>
                <w:lang w:val="fr-CH"/>
              </w:rPr>
            </w:pPr>
            <w:r>
              <w:rPr>
                <w:sz w:val="20"/>
                <w:lang w:val="fr-CH"/>
              </w:rPr>
              <w:t>77 347</w:t>
            </w:r>
          </w:p>
        </w:tc>
        <w:tc>
          <w:tcPr>
            <w:tcW w:w="1843" w:type="dxa"/>
          </w:tcPr>
          <w:p w:rsidR="00000000" w:rsidRDefault="00000000">
            <w:pPr>
              <w:spacing w:before="60" w:after="60"/>
              <w:jc w:val="center"/>
              <w:rPr>
                <w:sz w:val="20"/>
                <w:lang w:val="fr-CH"/>
              </w:rPr>
            </w:pPr>
            <w:r>
              <w:rPr>
                <w:sz w:val="20"/>
                <w:lang w:val="fr-CH"/>
              </w:rPr>
              <w:t>422,29</w:t>
            </w:r>
          </w:p>
        </w:tc>
        <w:tc>
          <w:tcPr>
            <w:tcW w:w="992" w:type="dxa"/>
          </w:tcPr>
          <w:p w:rsidR="00000000" w:rsidRDefault="00000000">
            <w:pPr>
              <w:spacing w:before="60" w:after="60"/>
              <w:ind w:right="170"/>
              <w:jc w:val="right"/>
              <w:rPr>
                <w:sz w:val="20"/>
                <w:lang w:val="fr-CH"/>
              </w:rPr>
            </w:pPr>
            <w:r>
              <w:rPr>
                <w:sz w:val="20"/>
                <w:lang w:val="fr-CH"/>
              </w:rPr>
              <w:t>104 432</w:t>
            </w:r>
          </w:p>
        </w:tc>
        <w:tc>
          <w:tcPr>
            <w:tcW w:w="1843" w:type="dxa"/>
          </w:tcPr>
          <w:p w:rsidR="00000000" w:rsidRDefault="00000000">
            <w:pPr>
              <w:spacing w:before="60" w:after="60"/>
              <w:jc w:val="center"/>
              <w:rPr>
                <w:sz w:val="20"/>
                <w:lang w:val="fr-CH"/>
              </w:rPr>
            </w:pPr>
            <w:r>
              <w:rPr>
                <w:sz w:val="20"/>
                <w:lang w:val="fr-CH"/>
              </w:rPr>
              <w:t>377,06</w:t>
            </w:r>
          </w:p>
        </w:tc>
        <w:tc>
          <w:tcPr>
            <w:tcW w:w="992" w:type="dxa"/>
          </w:tcPr>
          <w:p w:rsidR="00000000" w:rsidRDefault="00000000">
            <w:pPr>
              <w:spacing w:before="60" w:after="60"/>
              <w:jc w:val="center"/>
              <w:rPr>
                <w:sz w:val="20"/>
                <w:lang w:val="fr-CH"/>
              </w:rPr>
            </w:pPr>
            <w:r>
              <w:rPr>
                <w:sz w:val="20"/>
                <w:lang w:val="fr-CH"/>
              </w:rPr>
              <w:t>244 974</w:t>
            </w:r>
          </w:p>
        </w:tc>
        <w:tc>
          <w:tcPr>
            <w:tcW w:w="1871" w:type="dxa"/>
          </w:tcPr>
          <w:p w:rsidR="00000000" w:rsidRDefault="00000000">
            <w:pPr>
              <w:spacing w:before="60" w:after="60"/>
              <w:jc w:val="center"/>
              <w:rPr>
                <w:sz w:val="20"/>
                <w:lang w:val="fr-CH"/>
              </w:rPr>
            </w:pPr>
            <w:r>
              <w:rPr>
                <w:sz w:val="20"/>
                <w:lang w:val="fr-CH"/>
              </w:rPr>
              <w:t>442,90</w:t>
            </w:r>
          </w:p>
        </w:tc>
      </w:tr>
    </w:tbl>
    <w:p w:rsidR="00000000" w:rsidRDefault="00000000">
      <w:pPr>
        <w:spacing w:before="80"/>
        <w:ind w:firstLine="567"/>
        <w:rPr>
          <w:bCs/>
          <w:sz w:val="20"/>
          <w:lang w:val="fr-CH"/>
        </w:rPr>
      </w:pPr>
      <w:r>
        <w:rPr>
          <w:bCs/>
          <w:i/>
          <w:iCs/>
          <w:kern w:val="16"/>
          <w:sz w:val="20"/>
          <w:lang w:val="fr-CH"/>
        </w:rPr>
        <w:t>Source : Anuário Estatístico da Previdência Social &amp; Boletim Estatístico da Previdência Social.</w:t>
      </w:r>
    </w:p>
    <w:p w:rsidR="00000000" w:rsidRDefault="00000000">
      <w:pPr>
        <w:rPr>
          <w:lang w:val="fr-CH"/>
        </w:rPr>
      </w:pPr>
    </w:p>
    <w:p w:rsidR="00000000" w:rsidRDefault="00000000">
      <w:pPr>
        <w:rPr>
          <w:lang w:val="fr-CH"/>
        </w:rPr>
      </w:pPr>
    </w:p>
    <w:p w:rsidR="00000000" w:rsidRDefault="00000000">
      <w:pPr>
        <w:rPr>
          <w:lang w:val="fr-CH"/>
        </w:rPr>
      </w:pPr>
      <w:r>
        <w:rPr>
          <w:lang w:val="fr-CH"/>
        </w:rPr>
        <w:t>274.</w:t>
      </w:r>
      <w:r>
        <w:rPr>
          <w:lang w:val="fr-CH"/>
        </w:rPr>
        <w:tab/>
        <w:t>Les indemnités de chômage sont des prestations sociales financées par le Fonds d'aide aux travailleurs (FAT), créé en 1986 et administré par le Ministère du travail. Ces indemnités doivent être demandées par le travailleur licencié, entre le septième et le 120</w:t>
      </w:r>
      <w:r>
        <w:rPr>
          <w:vertAlign w:val="superscript"/>
          <w:lang w:val="fr-CH"/>
        </w:rPr>
        <w:t>e</w:t>
      </w:r>
      <w:r>
        <w:rPr>
          <w:lang w:val="fr-CH"/>
        </w:rPr>
        <w:t xml:space="preserve"> jour qui suit la date de son licenciement, aux bureaux régionaux du travail, aux agences nationales pour l'emploi (SINE) dans les États ou aux agences de la Caisse d'épargne fédérale (</w:t>
      </w:r>
      <w:r>
        <w:rPr>
          <w:i/>
          <w:iCs/>
          <w:lang w:val="fr-CH"/>
        </w:rPr>
        <w:t>Caixa Economica Federal</w:t>
      </w:r>
      <w:r>
        <w:rPr>
          <w:lang w:val="fr-CH"/>
        </w:rPr>
        <w:t>).</w:t>
      </w:r>
    </w:p>
    <w:p w:rsidR="00000000" w:rsidRDefault="00000000">
      <w:pPr>
        <w:rPr>
          <w:lang w:val="fr-CH"/>
        </w:rPr>
      </w:pPr>
    </w:p>
    <w:p w:rsidR="00000000" w:rsidRDefault="00000000">
      <w:pPr>
        <w:rPr>
          <w:lang w:val="fr-CH"/>
        </w:rPr>
      </w:pPr>
      <w:r>
        <w:rPr>
          <w:lang w:val="fr-CH"/>
        </w:rPr>
        <w:t>275.</w:t>
      </w:r>
      <w:r>
        <w:rPr>
          <w:lang w:val="fr-CH"/>
        </w:rPr>
        <w:tab/>
        <w:t>Ont droit aux indemnités de chômage les travailleurs du secteur formel de l'économie qui ont été licenciés sans faute de leur part et cotisaient au système officiel de sécurité sociale. Elles couvrent toutes les catégories de travailleurs à l'exception des domestiques, et sont accordées aux chômeurs qui ont travaillé au moins 15 mois au cours des 24 mois précédents ou au moins six mois d'affilée immédiatement avant leur licenciement. Le nombre des versements va de trois à cinq, en succession ou par alternance pour chaque période de 16 mois; ce nombre varie aussi en fonction du positionnement des périodes de relations de travail régulières au cours des 36 mois précédents.</w:t>
      </w:r>
    </w:p>
    <w:p w:rsidR="00000000" w:rsidRDefault="00000000">
      <w:pPr>
        <w:rPr>
          <w:lang w:val="fr-CH"/>
        </w:rPr>
      </w:pPr>
    </w:p>
    <w:p w:rsidR="00000000" w:rsidRDefault="00000000">
      <w:pPr>
        <w:rPr>
          <w:lang w:val="fr-CH"/>
        </w:rPr>
      </w:pPr>
      <w:r>
        <w:rPr>
          <w:lang w:val="fr-CH"/>
        </w:rPr>
        <w:t>276.</w:t>
      </w:r>
      <w:r>
        <w:rPr>
          <w:lang w:val="fr-CH"/>
        </w:rPr>
        <w:tab/>
        <w:t>Le montant de l'indemnité va de un à trois fois le salaire minimum, en fonction du revenu de l'intéressé pendant les trois mois précédents. En 1997, les dépenses fédérales afférentes aux indemnités de chômage équivalaient à 0,4 % du PIB et couvraient près 65 % des chômeurs licenciés sans faute. Près de 39 millions d'indemnités ont été accordées entre 1986 et 1998.</w:t>
      </w:r>
    </w:p>
    <w:p w:rsidR="00000000" w:rsidRDefault="00000000">
      <w:pPr>
        <w:rPr>
          <w:b/>
          <w:bCs/>
          <w:lang w:val="fr-CH"/>
        </w:rPr>
      </w:pPr>
    </w:p>
    <w:p w:rsidR="00000000" w:rsidRDefault="00000000">
      <w:pPr>
        <w:keepNext/>
        <w:spacing w:after="120"/>
        <w:jc w:val="center"/>
        <w:rPr>
          <w:bCs/>
          <w:sz w:val="20"/>
          <w:lang w:val="fr-CH"/>
        </w:rPr>
      </w:pPr>
      <w:r>
        <w:rPr>
          <w:bCs/>
          <w:sz w:val="20"/>
          <w:lang w:val="fr-CH"/>
        </w:rPr>
        <w:t>TABLEAU 39</w:t>
      </w:r>
    </w:p>
    <w:p w:rsidR="00000000" w:rsidRDefault="00000000">
      <w:pPr>
        <w:keepNext/>
        <w:spacing w:after="120"/>
        <w:jc w:val="center"/>
        <w:rPr>
          <w:b/>
          <w:bCs/>
          <w:sz w:val="20"/>
          <w:lang w:val="fr-CH"/>
        </w:rPr>
      </w:pPr>
      <w:r>
        <w:rPr>
          <w:b/>
          <w:bCs/>
          <w:sz w:val="20"/>
          <w:lang w:val="fr-CH"/>
        </w:rPr>
        <w:t>Indemnités de chômage : durée de service et nombre de versements, 1997</w:t>
      </w:r>
    </w:p>
    <w:tbl>
      <w:tblPr>
        <w:tblW w:w="0" w:type="auto"/>
        <w:jc w:val="center"/>
        <w:tblInd w:w="779"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3260"/>
        <w:gridCol w:w="4111"/>
      </w:tblGrid>
      <w:tr w:rsidR="00000000">
        <w:tblPrEx>
          <w:tblCellMar>
            <w:top w:w="0" w:type="dxa"/>
            <w:bottom w:w="0" w:type="dxa"/>
          </w:tblCellMar>
        </w:tblPrEx>
        <w:trPr>
          <w:cantSplit/>
          <w:jc w:val="center"/>
        </w:trPr>
        <w:tc>
          <w:tcPr>
            <w:tcW w:w="3260" w:type="dxa"/>
            <w:tcBorders>
              <w:top w:val="single" w:sz="4" w:space="0" w:color="auto"/>
              <w:bottom w:val="single" w:sz="4" w:space="0" w:color="auto"/>
            </w:tcBorders>
          </w:tcPr>
          <w:p w:rsidR="00000000" w:rsidRDefault="00000000">
            <w:pPr>
              <w:keepNext/>
              <w:spacing w:before="60" w:after="60"/>
              <w:jc w:val="center"/>
              <w:rPr>
                <w:i/>
                <w:iCs/>
                <w:sz w:val="20"/>
                <w:lang w:val="fr-CH"/>
              </w:rPr>
            </w:pPr>
            <w:r>
              <w:rPr>
                <w:i/>
                <w:iCs/>
                <w:sz w:val="20"/>
                <w:lang w:val="fr-CH"/>
              </w:rPr>
              <w:t>Durée de service</w:t>
            </w:r>
          </w:p>
        </w:tc>
        <w:tc>
          <w:tcPr>
            <w:tcW w:w="4111" w:type="dxa"/>
            <w:tcBorders>
              <w:top w:val="single" w:sz="4" w:space="0" w:color="auto"/>
              <w:bottom w:val="single" w:sz="4" w:space="0" w:color="auto"/>
            </w:tcBorders>
          </w:tcPr>
          <w:p w:rsidR="00000000" w:rsidRDefault="00000000">
            <w:pPr>
              <w:keepNext/>
              <w:spacing w:before="60" w:after="60"/>
              <w:jc w:val="center"/>
              <w:rPr>
                <w:i/>
                <w:iCs/>
                <w:sz w:val="20"/>
                <w:lang w:val="fr-CH"/>
              </w:rPr>
            </w:pPr>
            <w:r>
              <w:rPr>
                <w:i/>
                <w:iCs/>
                <w:sz w:val="20"/>
                <w:lang w:val="fr-CH"/>
              </w:rPr>
              <w:t>Nombre de versements</w:t>
            </w:r>
          </w:p>
        </w:tc>
      </w:tr>
      <w:tr w:rsidR="00000000">
        <w:tblPrEx>
          <w:tblCellMar>
            <w:top w:w="0" w:type="dxa"/>
            <w:bottom w:w="0" w:type="dxa"/>
          </w:tblCellMar>
        </w:tblPrEx>
        <w:trPr>
          <w:cantSplit/>
          <w:jc w:val="center"/>
        </w:trPr>
        <w:tc>
          <w:tcPr>
            <w:tcW w:w="3260" w:type="dxa"/>
            <w:tcBorders>
              <w:top w:val="single" w:sz="4" w:space="0" w:color="auto"/>
            </w:tcBorders>
          </w:tcPr>
          <w:p w:rsidR="00000000" w:rsidRDefault="00000000">
            <w:pPr>
              <w:keepNext/>
              <w:spacing w:before="60" w:after="60"/>
              <w:jc w:val="center"/>
              <w:rPr>
                <w:sz w:val="20"/>
                <w:lang w:val="fr-CH"/>
              </w:rPr>
            </w:pPr>
            <w:r>
              <w:rPr>
                <w:sz w:val="20"/>
                <w:lang w:val="fr-CH"/>
              </w:rPr>
              <w:t>24 mois</w:t>
            </w:r>
          </w:p>
        </w:tc>
        <w:tc>
          <w:tcPr>
            <w:tcW w:w="4111" w:type="dxa"/>
            <w:tcBorders>
              <w:top w:val="single" w:sz="4" w:space="0" w:color="auto"/>
            </w:tcBorders>
          </w:tcPr>
          <w:p w:rsidR="00000000" w:rsidRDefault="00000000">
            <w:pPr>
              <w:keepNext/>
              <w:spacing w:before="60" w:after="60"/>
              <w:jc w:val="center"/>
              <w:rPr>
                <w:sz w:val="20"/>
                <w:lang w:val="fr-CH"/>
              </w:rPr>
            </w:pPr>
            <w:r>
              <w:rPr>
                <w:sz w:val="20"/>
                <w:lang w:val="fr-CH"/>
              </w:rPr>
              <w:t>5 tranches</w:t>
            </w:r>
          </w:p>
        </w:tc>
      </w:tr>
      <w:tr w:rsidR="00000000">
        <w:tblPrEx>
          <w:tblCellMar>
            <w:top w:w="0" w:type="dxa"/>
            <w:bottom w:w="0" w:type="dxa"/>
          </w:tblCellMar>
        </w:tblPrEx>
        <w:trPr>
          <w:cantSplit/>
          <w:jc w:val="center"/>
        </w:trPr>
        <w:tc>
          <w:tcPr>
            <w:tcW w:w="3260" w:type="dxa"/>
          </w:tcPr>
          <w:p w:rsidR="00000000" w:rsidRDefault="00000000">
            <w:pPr>
              <w:keepNext/>
              <w:spacing w:before="60" w:after="60"/>
              <w:jc w:val="center"/>
              <w:rPr>
                <w:sz w:val="20"/>
                <w:lang w:val="fr-CH"/>
              </w:rPr>
            </w:pPr>
            <w:r>
              <w:rPr>
                <w:sz w:val="20"/>
                <w:lang w:val="fr-CH"/>
              </w:rPr>
              <w:t>12 - 24 mois</w:t>
            </w:r>
          </w:p>
        </w:tc>
        <w:tc>
          <w:tcPr>
            <w:tcW w:w="4111" w:type="dxa"/>
          </w:tcPr>
          <w:p w:rsidR="00000000" w:rsidRDefault="00000000">
            <w:pPr>
              <w:keepNext/>
              <w:spacing w:before="60" w:after="60"/>
              <w:jc w:val="center"/>
              <w:rPr>
                <w:sz w:val="20"/>
                <w:lang w:val="fr-CH"/>
              </w:rPr>
            </w:pPr>
            <w:r>
              <w:rPr>
                <w:sz w:val="20"/>
                <w:lang w:val="fr-CH"/>
              </w:rPr>
              <w:t>4 tranches</w:t>
            </w:r>
          </w:p>
        </w:tc>
      </w:tr>
      <w:tr w:rsidR="00000000">
        <w:tblPrEx>
          <w:tblCellMar>
            <w:top w:w="0" w:type="dxa"/>
            <w:bottom w:w="0" w:type="dxa"/>
          </w:tblCellMar>
        </w:tblPrEx>
        <w:trPr>
          <w:cantSplit/>
          <w:jc w:val="center"/>
        </w:trPr>
        <w:tc>
          <w:tcPr>
            <w:tcW w:w="3260" w:type="dxa"/>
          </w:tcPr>
          <w:p w:rsidR="00000000" w:rsidRDefault="00000000">
            <w:pPr>
              <w:keepNext/>
              <w:spacing w:before="60" w:after="60"/>
              <w:jc w:val="center"/>
              <w:rPr>
                <w:sz w:val="20"/>
                <w:lang w:val="fr-CH"/>
              </w:rPr>
            </w:pPr>
            <w:r>
              <w:rPr>
                <w:sz w:val="20"/>
                <w:lang w:val="fr-CH"/>
              </w:rPr>
              <w:t>6 - 11 mois</w:t>
            </w:r>
          </w:p>
        </w:tc>
        <w:tc>
          <w:tcPr>
            <w:tcW w:w="4111" w:type="dxa"/>
          </w:tcPr>
          <w:p w:rsidR="00000000" w:rsidRDefault="00000000">
            <w:pPr>
              <w:keepNext/>
              <w:spacing w:before="60" w:after="60"/>
              <w:jc w:val="center"/>
              <w:rPr>
                <w:sz w:val="20"/>
                <w:lang w:val="fr-CH"/>
              </w:rPr>
            </w:pPr>
            <w:r>
              <w:rPr>
                <w:sz w:val="20"/>
                <w:lang w:val="fr-CH"/>
              </w:rPr>
              <w:t>3 tranches</w:t>
            </w:r>
          </w:p>
        </w:tc>
      </w:tr>
    </w:tbl>
    <w:p w:rsidR="00000000" w:rsidRDefault="00000000">
      <w:pPr>
        <w:rPr>
          <w:b/>
          <w:bCs/>
          <w:lang w:val="fr-CH"/>
        </w:rPr>
      </w:pPr>
    </w:p>
    <w:p w:rsidR="00000000" w:rsidRDefault="00000000">
      <w:pPr>
        <w:spacing w:after="120"/>
        <w:jc w:val="center"/>
        <w:rPr>
          <w:bCs/>
          <w:sz w:val="20"/>
          <w:lang w:val="fr-CH"/>
        </w:rPr>
      </w:pPr>
      <w:r>
        <w:rPr>
          <w:bCs/>
          <w:sz w:val="20"/>
          <w:lang w:val="fr-CH"/>
        </w:rPr>
        <w:t>TABLEAU 40</w:t>
      </w:r>
    </w:p>
    <w:p w:rsidR="00000000" w:rsidRDefault="00000000">
      <w:pPr>
        <w:spacing w:after="120"/>
        <w:jc w:val="center"/>
        <w:rPr>
          <w:b/>
          <w:bCs/>
          <w:sz w:val="20"/>
          <w:lang w:val="fr-CH"/>
        </w:rPr>
      </w:pPr>
      <w:r>
        <w:rPr>
          <w:b/>
          <w:bCs/>
          <w:sz w:val="20"/>
          <w:lang w:val="fr-CH"/>
        </w:rPr>
        <w:t>Indemnités de chômage et nombre de bénéficiaires, 1997</w:t>
      </w:r>
    </w:p>
    <w:tbl>
      <w:tblPr>
        <w:tblW w:w="9412" w:type="dxa"/>
        <w:jc w:val="center"/>
        <w:tblBorders>
          <w:top w:val="single" w:sz="4" w:space="0" w:color="auto"/>
          <w:bottom w:val="single" w:sz="4" w:space="0" w:color="auto"/>
        </w:tblBorders>
        <w:tblLook w:val="0000" w:firstRow="0" w:lastRow="0" w:firstColumn="0" w:lastColumn="0" w:noHBand="0" w:noVBand="0"/>
      </w:tblPr>
      <w:tblGrid>
        <w:gridCol w:w="2229"/>
        <w:gridCol w:w="2603"/>
        <w:gridCol w:w="2329"/>
        <w:gridCol w:w="2251"/>
      </w:tblGrid>
      <w:tr w:rsidR="00000000">
        <w:tblPrEx>
          <w:tblCellMar>
            <w:top w:w="0" w:type="dxa"/>
            <w:bottom w:w="0" w:type="dxa"/>
          </w:tblCellMar>
        </w:tblPrEx>
        <w:trPr>
          <w:jc w:val="center"/>
        </w:trPr>
        <w:tc>
          <w:tcPr>
            <w:tcW w:w="2284"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Année</w:t>
            </w:r>
          </w:p>
        </w:tc>
        <w:tc>
          <w:tcPr>
            <w:tcW w:w="2665"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Montant (en milliers de R$)</w:t>
            </w:r>
          </w:p>
        </w:tc>
        <w:tc>
          <w:tcPr>
            <w:tcW w:w="2393"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 PIB</w:t>
            </w:r>
          </w:p>
        </w:tc>
        <w:tc>
          <w:tcPr>
            <w:tcW w:w="2286"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Bénéficiaires</w:t>
            </w:r>
          </w:p>
        </w:tc>
      </w:tr>
      <w:tr w:rsidR="00000000">
        <w:tblPrEx>
          <w:tblCellMar>
            <w:top w:w="0" w:type="dxa"/>
            <w:bottom w:w="0" w:type="dxa"/>
          </w:tblCellMar>
        </w:tblPrEx>
        <w:trPr>
          <w:jc w:val="center"/>
        </w:trPr>
        <w:tc>
          <w:tcPr>
            <w:tcW w:w="2284" w:type="dxa"/>
            <w:tcBorders>
              <w:top w:val="single" w:sz="4" w:space="0" w:color="auto"/>
              <w:bottom w:val="nil"/>
            </w:tcBorders>
          </w:tcPr>
          <w:p w:rsidR="00000000" w:rsidRDefault="00000000">
            <w:pPr>
              <w:spacing w:before="60" w:after="60"/>
              <w:jc w:val="center"/>
              <w:rPr>
                <w:sz w:val="20"/>
                <w:lang w:val="fr-CH"/>
              </w:rPr>
            </w:pPr>
            <w:r>
              <w:rPr>
                <w:sz w:val="20"/>
                <w:lang w:val="fr-CH"/>
              </w:rPr>
              <w:t>1994</w:t>
            </w:r>
          </w:p>
        </w:tc>
        <w:tc>
          <w:tcPr>
            <w:tcW w:w="2393" w:type="dxa"/>
            <w:tcBorders>
              <w:top w:val="single" w:sz="4" w:space="0" w:color="auto"/>
              <w:bottom w:val="nil"/>
            </w:tcBorders>
          </w:tcPr>
          <w:p w:rsidR="00000000" w:rsidRDefault="00000000">
            <w:pPr>
              <w:spacing w:before="60" w:after="60"/>
              <w:jc w:val="center"/>
              <w:rPr>
                <w:sz w:val="20"/>
                <w:lang w:val="fr-CH"/>
              </w:rPr>
            </w:pPr>
            <w:r>
              <w:rPr>
                <w:sz w:val="20"/>
                <w:lang w:val="fr-CH"/>
              </w:rPr>
              <w:t>1 547 498</w:t>
            </w:r>
          </w:p>
        </w:tc>
        <w:tc>
          <w:tcPr>
            <w:tcW w:w="2393" w:type="dxa"/>
            <w:tcBorders>
              <w:top w:val="single" w:sz="4" w:space="0" w:color="auto"/>
              <w:bottom w:val="nil"/>
            </w:tcBorders>
          </w:tcPr>
          <w:p w:rsidR="00000000" w:rsidRDefault="00000000">
            <w:pPr>
              <w:spacing w:before="60" w:after="60"/>
              <w:jc w:val="center"/>
              <w:rPr>
                <w:sz w:val="20"/>
                <w:lang w:val="fr-CH"/>
              </w:rPr>
            </w:pPr>
            <w:r>
              <w:rPr>
                <w:sz w:val="20"/>
                <w:lang w:val="fr-CH"/>
              </w:rPr>
              <w:t>0,44</w:t>
            </w:r>
          </w:p>
        </w:tc>
        <w:tc>
          <w:tcPr>
            <w:tcW w:w="2286" w:type="dxa"/>
            <w:tcBorders>
              <w:top w:val="single" w:sz="4" w:space="0" w:color="auto"/>
              <w:bottom w:val="nil"/>
            </w:tcBorders>
          </w:tcPr>
          <w:p w:rsidR="00000000" w:rsidRDefault="00000000">
            <w:pPr>
              <w:spacing w:before="60" w:after="60"/>
              <w:jc w:val="center"/>
              <w:rPr>
                <w:sz w:val="20"/>
                <w:lang w:val="fr-CH"/>
              </w:rPr>
            </w:pPr>
            <w:r>
              <w:rPr>
                <w:sz w:val="20"/>
                <w:lang w:val="fr-CH"/>
              </w:rPr>
              <w:t>4 030 799</w:t>
            </w:r>
          </w:p>
        </w:tc>
      </w:tr>
      <w:tr w:rsidR="00000000">
        <w:tblPrEx>
          <w:tblCellMar>
            <w:top w:w="0" w:type="dxa"/>
            <w:bottom w:w="0" w:type="dxa"/>
          </w:tblCellMar>
        </w:tblPrEx>
        <w:trPr>
          <w:jc w:val="center"/>
        </w:trPr>
        <w:tc>
          <w:tcPr>
            <w:tcW w:w="2284" w:type="dxa"/>
            <w:tcBorders>
              <w:top w:val="nil"/>
            </w:tcBorders>
          </w:tcPr>
          <w:p w:rsidR="00000000" w:rsidRDefault="00000000">
            <w:pPr>
              <w:spacing w:before="60" w:after="60"/>
              <w:jc w:val="center"/>
              <w:rPr>
                <w:sz w:val="20"/>
                <w:lang w:val="fr-CH"/>
              </w:rPr>
            </w:pPr>
            <w:r>
              <w:rPr>
                <w:sz w:val="20"/>
                <w:lang w:val="fr-CH"/>
              </w:rPr>
              <w:t>1995</w:t>
            </w:r>
          </w:p>
        </w:tc>
        <w:tc>
          <w:tcPr>
            <w:tcW w:w="2393" w:type="dxa"/>
            <w:tcBorders>
              <w:top w:val="nil"/>
            </w:tcBorders>
          </w:tcPr>
          <w:p w:rsidR="00000000" w:rsidRDefault="00000000">
            <w:pPr>
              <w:spacing w:before="60" w:after="60"/>
              <w:jc w:val="center"/>
              <w:rPr>
                <w:sz w:val="20"/>
                <w:lang w:val="fr-CH"/>
              </w:rPr>
            </w:pPr>
            <w:r>
              <w:rPr>
                <w:sz w:val="20"/>
                <w:lang w:val="fr-CH"/>
              </w:rPr>
              <w:t>2 898 878</w:t>
            </w:r>
          </w:p>
        </w:tc>
        <w:tc>
          <w:tcPr>
            <w:tcW w:w="2393" w:type="dxa"/>
            <w:tcBorders>
              <w:top w:val="nil"/>
            </w:tcBorders>
          </w:tcPr>
          <w:p w:rsidR="00000000" w:rsidRDefault="00000000">
            <w:pPr>
              <w:spacing w:before="60" w:after="60"/>
              <w:jc w:val="center"/>
              <w:rPr>
                <w:sz w:val="20"/>
                <w:lang w:val="fr-CH"/>
              </w:rPr>
            </w:pPr>
            <w:r>
              <w:rPr>
                <w:sz w:val="20"/>
                <w:lang w:val="fr-CH"/>
              </w:rPr>
              <w:t>0,45</w:t>
            </w:r>
          </w:p>
        </w:tc>
        <w:tc>
          <w:tcPr>
            <w:tcW w:w="2286" w:type="dxa"/>
            <w:tcBorders>
              <w:top w:val="nil"/>
            </w:tcBorders>
          </w:tcPr>
          <w:p w:rsidR="00000000" w:rsidRDefault="00000000">
            <w:pPr>
              <w:spacing w:before="60" w:after="60"/>
              <w:jc w:val="center"/>
              <w:rPr>
                <w:sz w:val="20"/>
                <w:lang w:val="fr-CH"/>
              </w:rPr>
            </w:pPr>
            <w:r>
              <w:rPr>
                <w:sz w:val="20"/>
                <w:lang w:val="fr-CH"/>
              </w:rPr>
              <w:t>4 738 528</w:t>
            </w:r>
          </w:p>
        </w:tc>
      </w:tr>
      <w:tr w:rsidR="00000000">
        <w:tblPrEx>
          <w:tblCellMar>
            <w:top w:w="0" w:type="dxa"/>
            <w:bottom w:w="0" w:type="dxa"/>
          </w:tblCellMar>
        </w:tblPrEx>
        <w:trPr>
          <w:jc w:val="center"/>
        </w:trPr>
        <w:tc>
          <w:tcPr>
            <w:tcW w:w="2284" w:type="dxa"/>
          </w:tcPr>
          <w:p w:rsidR="00000000" w:rsidRDefault="00000000">
            <w:pPr>
              <w:spacing w:before="60" w:after="60"/>
              <w:jc w:val="center"/>
              <w:rPr>
                <w:sz w:val="20"/>
                <w:lang w:val="fr-CH"/>
              </w:rPr>
            </w:pPr>
            <w:r>
              <w:rPr>
                <w:sz w:val="20"/>
                <w:lang w:val="fr-CH"/>
              </w:rPr>
              <w:t>1996</w:t>
            </w:r>
          </w:p>
        </w:tc>
        <w:tc>
          <w:tcPr>
            <w:tcW w:w="2393" w:type="dxa"/>
          </w:tcPr>
          <w:p w:rsidR="00000000" w:rsidRDefault="00000000">
            <w:pPr>
              <w:spacing w:before="60" w:after="60"/>
              <w:jc w:val="center"/>
              <w:rPr>
                <w:sz w:val="20"/>
                <w:lang w:val="fr-CH"/>
              </w:rPr>
            </w:pPr>
            <w:r>
              <w:rPr>
                <w:sz w:val="20"/>
                <w:lang w:val="fr-CH"/>
              </w:rPr>
              <w:t>3 309 167</w:t>
            </w:r>
          </w:p>
        </w:tc>
        <w:tc>
          <w:tcPr>
            <w:tcW w:w="2393" w:type="dxa"/>
          </w:tcPr>
          <w:p w:rsidR="00000000" w:rsidRDefault="00000000">
            <w:pPr>
              <w:spacing w:before="60" w:after="60"/>
              <w:jc w:val="center"/>
              <w:rPr>
                <w:sz w:val="20"/>
                <w:lang w:val="fr-CH"/>
              </w:rPr>
            </w:pPr>
            <w:r>
              <w:rPr>
                <w:sz w:val="20"/>
                <w:lang w:val="fr-CH"/>
              </w:rPr>
              <w:t>0,42</w:t>
            </w:r>
          </w:p>
        </w:tc>
        <w:tc>
          <w:tcPr>
            <w:tcW w:w="2286" w:type="dxa"/>
          </w:tcPr>
          <w:p w:rsidR="00000000" w:rsidRDefault="00000000">
            <w:pPr>
              <w:spacing w:before="60" w:after="60"/>
              <w:jc w:val="center"/>
              <w:rPr>
                <w:sz w:val="20"/>
                <w:lang w:val="fr-CH"/>
              </w:rPr>
            </w:pPr>
            <w:r>
              <w:rPr>
                <w:sz w:val="20"/>
                <w:lang w:val="fr-CH"/>
              </w:rPr>
              <w:t>4 359 092</w:t>
            </w:r>
          </w:p>
        </w:tc>
      </w:tr>
      <w:tr w:rsidR="00000000">
        <w:tblPrEx>
          <w:tblCellMar>
            <w:top w:w="0" w:type="dxa"/>
            <w:bottom w:w="0" w:type="dxa"/>
          </w:tblCellMar>
        </w:tblPrEx>
        <w:trPr>
          <w:jc w:val="center"/>
        </w:trPr>
        <w:tc>
          <w:tcPr>
            <w:tcW w:w="2284" w:type="dxa"/>
          </w:tcPr>
          <w:p w:rsidR="00000000" w:rsidRDefault="00000000">
            <w:pPr>
              <w:spacing w:before="60" w:after="60"/>
              <w:jc w:val="center"/>
              <w:rPr>
                <w:sz w:val="20"/>
                <w:lang w:val="fr-CH"/>
              </w:rPr>
            </w:pPr>
            <w:r>
              <w:rPr>
                <w:sz w:val="20"/>
                <w:lang w:val="fr-CH"/>
              </w:rPr>
              <w:t>1997</w:t>
            </w:r>
          </w:p>
        </w:tc>
        <w:tc>
          <w:tcPr>
            <w:tcW w:w="2393" w:type="dxa"/>
          </w:tcPr>
          <w:p w:rsidR="00000000" w:rsidRDefault="00000000">
            <w:pPr>
              <w:spacing w:before="60" w:after="60"/>
              <w:jc w:val="center"/>
              <w:rPr>
                <w:sz w:val="20"/>
                <w:lang w:val="fr-CH"/>
              </w:rPr>
            </w:pPr>
            <w:r>
              <w:rPr>
                <w:sz w:val="20"/>
                <w:lang w:val="fr-CH"/>
              </w:rPr>
              <w:t>3 451 042</w:t>
            </w:r>
          </w:p>
        </w:tc>
        <w:tc>
          <w:tcPr>
            <w:tcW w:w="2393" w:type="dxa"/>
          </w:tcPr>
          <w:p w:rsidR="00000000" w:rsidRDefault="00000000">
            <w:pPr>
              <w:spacing w:before="60" w:after="60"/>
              <w:jc w:val="center"/>
              <w:rPr>
                <w:sz w:val="20"/>
                <w:lang w:val="fr-CH"/>
              </w:rPr>
            </w:pPr>
            <w:r>
              <w:rPr>
                <w:sz w:val="20"/>
                <w:lang w:val="fr-CH"/>
              </w:rPr>
              <w:t>0,40</w:t>
            </w:r>
          </w:p>
        </w:tc>
        <w:tc>
          <w:tcPr>
            <w:tcW w:w="2286" w:type="dxa"/>
          </w:tcPr>
          <w:p w:rsidR="00000000" w:rsidRDefault="00000000">
            <w:pPr>
              <w:spacing w:before="60" w:after="60"/>
              <w:jc w:val="center"/>
              <w:rPr>
                <w:sz w:val="20"/>
                <w:lang w:val="fr-CH"/>
              </w:rPr>
            </w:pPr>
            <w:r>
              <w:rPr>
                <w:sz w:val="20"/>
                <w:lang w:val="fr-CH"/>
              </w:rPr>
              <w:t>4 380 903</w:t>
            </w:r>
          </w:p>
        </w:tc>
      </w:tr>
    </w:tbl>
    <w:p w:rsidR="00000000" w:rsidRDefault="00000000">
      <w:pPr>
        <w:widowControl w:val="0"/>
        <w:spacing w:before="80"/>
        <w:ind w:firstLine="567"/>
        <w:rPr>
          <w:sz w:val="20"/>
          <w:lang w:val="fr-CH"/>
        </w:rPr>
      </w:pPr>
      <w:r>
        <w:rPr>
          <w:bCs/>
          <w:i/>
          <w:iCs/>
          <w:kern w:val="20"/>
          <w:sz w:val="20"/>
          <w:lang w:val="fr-CH"/>
        </w:rPr>
        <w:t xml:space="preserve">Source : </w:t>
      </w:r>
      <w:r>
        <w:rPr>
          <w:bCs/>
          <w:kern w:val="20"/>
          <w:sz w:val="20"/>
          <w:lang w:val="fr-CH"/>
        </w:rPr>
        <w:t xml:space="preserve">IBGE – Contas Nacionais. Cité par Balbinotto &amp; Zylberstajn (1999). </w:t>
      </w:r>
      <w:r>
        <w:rPr>
          <w:bCs/>
          <w:i/>
          <w:iCs/>
          <w:kern w:val="20"/>
          <w:sz w:val="20"/>
          <w:lang w:val="fr-CH"/>
        </w:rPr>
        <w:t xml:space="preserve">Sources juridiques : </w:t>
      </w:r>
      <w:r>
        <w:rPr>
          <w:bCs/>
          <w:kern w:val="20"/>
          <w:sz w:val="20"/>
          <w:lang w:val="fr-CH"/>
        </w:rPr>
        <w:t>Constitution de 1988; décret-loi N° 2284 de 1986; décret N° 92608; loi N° 7998 de 1990; loi N° 8900 de 1994; Resolution N° 64 du CODEFAT.</w:t>
      </w:r>
    </w:p>
    <w:p w:rsidR="00000000" w:rsidRDefault="00000000">
      <w:pPr>
        <w:rPr>
          <w:lang w:val="fr-CH"/>
        </w:rPr>
      </w:pPr>
    </w:p>
    <w:p w:rsidR="00000000" w:rsidRDefault="00000000">
      <w:pPr>
        <w:rPr>
          <w:lang w:val="fr-CH"/>
        </w:rPr>
      </w:pPr>
      <w:r>
        <w:rPr>
          <w:lang w:val="fr-CH"/>
        </w:rPr>
        <w:t>277.</w:t>
      </w:r>
      <w:r>
        <w:rPr>
          <w:lang w:val="fr-CH"/>
        </w:rPr>
        <w:tab/>
        <w:t>Outre les prestations qui viennent d'être décrites, il convient de s'arrêter quelque peu sur les prestations familiales, constituées par les allocations familiales et le programme de garantie d'un revenu minimum.</w:t>
      </w:r>
    </w:p>
    <w:p w:rsidR="00000000" w:rsidRDefault="00000000">
      <w:pPr>
        <w:rPr>
          <w:lang w:val="fr-CH"/>
        </w:rPr>
      </w:pPr>
    </w:p>
    <w:p w:rsidR="00000000" w:rsidRDefault="00000000">
      <w:pPr>
        <w:rPr>
          <w:lang w:val="fr-CH"/>
        </w:rPr>
      </w:pPr>
      <w:r>
        <w:rPr>
          <w:lang w:val="fr-CH"/>
        </w:rPr>
        <w:t>278.</w:t>
      </w:r>
      <w:r>
        <w:rPr>
          <w:lang w:val="fr-CH"/>
        </w:rPr>
        <w:tab/>
        <w:t>Les allocations familiales sont des prestations sociales versées aux travailleurs dont le revenu mensuel est inférieur à 376,60 R$, au titre de tout enfant de moins de 14 ans scolarisé et de tout enfant invalide. Son montant est de 9,05 R$ par enfant et par mois (chiffres de 1999). Les retraités ayant des enfants qui remplissent les mêmes conditions requises ont également droit aux allocations familiales. L'obligation de prouver que l'enfant fréquente un établissement scolaire n'a été introduite qu'en décembre 1999, avec la publication de la loi N° 9876/99. Les allocations familiales sont prises en charge par le système de sécurité sociale mais les versements sont effectués par l'employeur, qui déduit en fait ces montants des sommes qu'il doit verser au système de sécurité sociale. L'on ne dispose pas de données antérieures à 1999, parce que ce n'est que cette année-là qu'a été introduit le formulaire fiscal du Fonds de garantie de la durée de service et d'information sur la protection sociale (GFIP), qui fournit les données concernant ces allocations. Selon le Bulletin du GFIP, en 1999, 1,81 milliards de R$ (aux prix de juin 1999 corrigés de l'inflation par l'indice national des prix à la consommation) ont été consacrés à cette prestation.</w:t>
      </w:r>
    </w:p>
    <w:p w:rsidR="00000000" w:rsidRDefault="00000000">
      <w:pPr>
        <w:rPr>
          <w:lang w:val="fr-CH"/>
        </w:rPr>
      </w:pPr>
    </w:p>
    <w:p w:rsidR="00000000" w:rsidRDefault="00000000">
      <w:pPr>
        <w:rPr>
          <w:lang w:val="fr-CH"/>
        </w:rPr>
      </w:pPr>
      <w:r>
        <w:rPr>
          <w:lang w:val="fr-CH"/>
        </w:rPr>
        <w:t>279.</w:t>
      </w:r>
      <w:r>
        <w:rPr>
          <w:lang w:val="fr-CH"/>
        </w:rPr>
        <w:tab/>
        <w:t>Le Programme de garantie d'un revenu minimum est aussi du ressort du Ministère du travail et fonctionne soit à l'initiative des autorités locales soit dans le cadre de partenariats entre ces dernières et les autorités fédérales, les activités en relevant étant coordonnées ou administrées par le Ministère de l'éducation. Ce programme vise les familles ayant des enfants dans la tranche d'âge 7-14 ans qui sont scolarisés (dans certains endroits, le programme couvre la tranche 0-14 ans). Pour avoir droit à cette prestation, le revenu par membre de la famille doit être inférieur à un demi-salaire minimum. La formule mixte alliant autorités fédérales et locales devrait prendre de plus en plus d'importance avec l'adjonction chaque année de 20 % de collectivités locales supplémentaires dans chaque État, ce qui revient à dire que 3 300 collectivités locales au total participeront au programme d'ici à 2002. La contribution du partenaire local correspond à 50 % des coûts et peut prendre la forme de services socio-éducatifs, sanitaires ou sociaux ou d'activités culturelles extrascolaires s'adressant directement au groupe des 7-14 ans.</w:t>
      </w:r>
    </w:p>
    <w:p w:rsidR="00000000" w:rsidRDefault="00000000">
      <w:pPr>
        <w:rPr>
          <w:lang w:val="fr-CH"/>
        </w:rPr>
      </w:pPr>
    </w:p>
    <w:p w:rsidR="00000000" w:rsidRDefault="00000000">
      <w:pPr>
        <w:rPr>
          <w:lang w:val="fr-CH"/>
        </w:rPr>
      </w:pPr>
      <w:r>
        <w:rPr>
          <w:lang w:val="fr-CH"/>
        </w:rPr>
        <w:t>280.</w:t>
      </w:r>
      <w:r>
        <w:rPr>
          <w:lang w:val="fr-CH"/>
        </w:rPr>
        <w:tab/>
        <w:t>En septembre 1999, 786 gouvernements locaux avaient adhéré à ce programme qui a bénéficié en tout à 784 823 enfants âgés de 7 à 14 ans, appartenant à 393 347 familles, et attribué une allocation moyenne de 34,87 R$ par enfant scolarisé.</w:t>
      </w:r>
    </w:p>
    <w:p w:rsidR="00000000" w:rsidRDefault="00000000">
      <w:pPr>
        <w:rPr>
          <w:lang w:val="fr-CH"/>
        </w:rPr>
      </w:pPr>
    </w:p>
    <w:p w:rsidR="00000000" w:rsidRDefault="00000000">
      <w:pPr>
        <w:rPr>
          <w:lang w:val="fr-CH"/>
        </w:rPr>
      </w:pPr>
      <w:r>
        <w:rPr>
          <w:lang w:val="fr-CH"/>
        </w:rPr>
        <w:t>281.</w:t>
      </w:r>
      <w:r>
        <w:rPr>
          <w:lang w:val="fr-CH"/>
        </w:rPr>
        <w:tab/>
        <w:t>Le Gouvernement brésilien estime important d'indiquer au Comité des droits économiques, sociaux et culturels les montants des dépenses de sécurité sociale exprimés en pourcentage du PIB figurant dans le tableau suivant :</w:t>
      </w:r>
    </w:p>
    <w:p w:rsidR="00000000" w:rsidRDefault="00000000">
      <w:pPr>
        <w:rPr>
          <w:lang w:val="fr-CH"/>
        </w:rPr>
      </w:pPr>
    </w:p>
    <w:p w:rsidR="00000000" w:rsidRDefault="00000000">
      <w:pPr>
        <w:spacing w:after="120"/>
        <w:jc w:val="center"/>
        <w:rPr>
          <w:sz w:val="20"/>
          <w:lang w:val="fr-CH"/>
        </w:rPr>
      </w:pPr>
      <w:r>
        <w:rPr>
          <w:sz w:val="20"/>
          <w:lang w:val="fr-CH"/>
        </w:rPr>
        <w:t xml:space="preserve">TABLEAU 41 </w:t>
      </w:r>
    </w:p>
    <w:p w:rsidR="00000000" w:rsidRDefault="00000000">
      <w:pPr>
        <w:spacing w:after="120"/>
        <w:jc w:val="center"/>
        <w:rPr>
          <w:b/>
          <w:sz w:val="20"/>
          <w:lang w:val="fr-CH"/>
        </w:rPr>
      </w:pPr>
      <w:r>
        <w:rPr>
          <w:b/>
          <w:sz w:val="20"/>
          <w:lang w:val="fr-CH"/>
        </w:rPr>
        <w:t>Part de la sécurité sociale dans le PBI (pourcentage)</w:t>
      </w:r>
    </w:p>
    <w:tbl>
      <w:tblPr>
        <w:tblW w:w="0" w:type="auto"/>
        <w:jc w:val="center"/>
        <w:tblInd w:w="108" w:type="dxa"/>
        <w:tblBorders>
          <w:top w:val="single" w:sz="4" w:space="0" w:color="auto"/>
          <w:bottom w:val="single" w:sz="4" w:space="0" w:color="auto"/>
        </w:tblBorders>
        <w:tblLook w:val="0000" w:firstRow="0" w:lastRow="0" w:firstColumn="0" w:lastColumn="0" w:noHBand="0" w:noVBand="0"/>
      </w:tblPr>
      <w:tblGrid>
        <w:gridCol w:w="4962"/>
        <w:gridCol w:w="1134"/>
        <w:gridCol w:w="1134"/>
        <w:gridCol w:w="992"/>
        <w:gridCol w:w="1134"/>
      </w:tblGrid>
      <w:tr w:rsidR="00000000">
        <w:tblPrEx>
          <w:tblCellMar>
            <w:top w:w="0" w:type="dxa"/>
            <w:bottom w:w="0" w:type="dxa"/>
          </w:tblCellMar>
        </w:tblPrEx>
        <w:trPr>
          <w:cantSplit/>
          <w:jc w:val="center"/>
        </w:trPr>
        <w:tc>
          <w:tcPr>
            <w:tcW w:w="4962" w:type="dxa"/>
            <w:tcBorders>
              <w:bottom w:val="single" w:sz="4" w:space="0" w:color="auto"/>
            </w:tcBorders>
          </w:tcPr>
          <w:p w:rsidR="00000000" w:rsidRDefault="00000000">
            <w:pPr>
              <w:keepNext/>
              <w:spacing w:before="60" w:after="60"/>
              <w:jc w:val="center"/>
              <w:rPr>
                <w:i/>
                <w:iCs/>
                <w:sz w:val="20"/>
                <w:lang w:val="fr-CH"/>
              </w:rPr>
            </w:pPr>
            <w:r>
              <w:rPr>
                <w:i/>
                <w:iCs/>
                <w:sz w:val="20"/>
                <w:lang w:val="fr-CH"/>
              </w:rPr>
              <w:t>Domaines</w:t>
            </w:r>
          </w:p>
        </w:tc>
        <w:tc>
          <w:tcPr>
            <w:tcW w:w="1134" w:type="dxa"/>
            <w:tcBorders>
              <w:bottom w:val="single" w:sz="4" w:space="0" w:color="auto"/>
            </w:tcBorders>
          </w:tcPr>
          <w:p w:rsidR="00000000" w:rsidRDefault="00000000">
            <w:pPr>
              <w:keepNext/>
              <w:spacing w:before="60" w:after="60"/>
              <w:jc w:val="center"/>
              <w:rPr>
                <w:i/>
                <w:iCs/>
                <w:sz w:val="20"/>
                <w:lang w:val="fr-CH"/>
              </w:rPr>
            </w:pPr>
            <w:r>
              <w:rPr>
                <w:i/>
                <w:iCs/>
                <w:sz w:val="20"/>
                <w:lang w:val="fr-CH"/>
              </w:rPr>
              <w:t>1994</w:t>
            </w:r>
          </w:p>
        </w:tc>
        <w:tc>
          <w:tcPr>
            <w:tcW w:w="1134" w:type="dxa"/>
            <w:tcBorders>
              <w:bottom w:val="single" w:sz="4" w:space="0" w:color="auto"/>
            </w:tcBorders>
          </w:tcPr>
          <w:p w:rsidR="00000000" w:rsidRDefault="00000000">
            <w:pPr>
              <w:keepNext/>
              <w:spacing w:before="60" w:after="60"/>
              <w:jc w:val="center"/>
              <w:rPr>
                <w:i/>
                <w:iCs/>
                <w:sz w:val="20"/>
                <w:lang w:val="fr-CH"/>
              </w:rPr>
            </w:pPr>
            <w:r>
              <w:rPr>
                <w:i/>
                <w:iCs/>
                <w:sz w:val="20"/>
                <w:lang w:val="fr-CH"/>
              </w:rPr>
              <w:t>1995</w:t>
            </w:r>
          </w:p>
        </w:tc>
        <w:tc>
          <w:tcPr>
            <w:tcW w:w="992" w:type="dxa"/>
            <w:tcBorders>
              <w:bottom w:val="single" w:sz="4" w:space="0" w:color="auto"/>
            </w:tcBorders>
          </w:tcPr>
          <w:p w:rsidR="00000000" w:rsidRDefault="00000000">
            <w:pPr>
              <w:keepNext/>
              <w:spacing w:before="60" w:after="60"/>
              <w:jc w:val="center"/>
              <w:rPr>
                <w:i/>
                <w:iCs/>
                <w:sz w:val="20"/>
                <w:lang w:val="fr-CH"/>
              </w:rPr>
            </w:pPr>
            <w:r>
              <w:rPr>
                <w:i/>
                <w:iCs/>
                <w:sz w:val="20"/>
                <w:lang w:val="fr-CH"/>
              </w:rPr>
              <w:t>1996</w:t>
            </w:r>
          </w:p>
        </w:tc>
        <w:tc>
          <w:tcPr>
            <w:tcW w:w="1134" w:type="dxa"/>
            <w:tcBorders>
              <w:bottom w:val="single" w:sz="4" w:space="0" w:color="auto"/>
            </w:tcBorders>
          </w:tcPr>
          <w:p w:rsidR="00000000" w:rsidRDefault="00000000">
            <w:pPr>
              <w:keepNext/>
              <w:spacing w:before="60" w:after="60"/>
              <w:jc w:val="center"/>
              <w:rPr>
                <w:i/>
                <w:iCs/>
                <w:sz w:val="20"/>
                <w:lang w:val="fr-CH"/>
              </w:rPr>
            </w:pPr>
            <w:r>
              <w:rPr>
                <w:i/>
                <w:iCs/>
                <w:sz w:val="20"/>
                <w:lang w:val="fr-CH"/>
              </w:rPr>
              <w:t>1997</w:t>
            </w:r>
          </w:p>
        </w:tc>
      </w:tr>
      <w:tr w:rsidR="00000000">
        <w:tblPrEx>
          <w:tblCellMar>
            <w:top w:w="0" w:type="dxa"/>
            <w:bottom w:w="0" w:type="dxa"/>
          </w:tblCellMar>
        </w:tblPrEx>
        <w:trPr>
          <w:jc w:val="center"/>
        </w:trPr>
        <w:tc>
          <w:tcPr>
            <w:tcW w:w="4962" w:type="dxa"/>
            <w:tcBorders>
              <w:top w:val="single" w:sz="4" w:space="0" w:color="auto"/>
              <w:bottom w:val="nil"/>
            </w:tcBorders>
          </w:tcPr>
          <w:p w:rsidR="00000000" w:rsidRDefault="00000000">
            <w:pPr>
              <w:keepNext/>
              <w:spacing w:before="60" w:after="60"/>
              <w:rPr>
                <w:sz w:val="20"/>
                <w:lang w:val="fr-CH"/>
              </w:rPr>
            </w:pPr>
            <w:r>
              <w:rPr>
                <w:sz w:val="20"/>
                <w:lang w:val="fr-CH"/>
              </w:rPr>
              <w:t>Santé</w:t>
            </w:r>
          </w:p>
        </w:tc>
        <w:tc>
          <w:tcPr>
            <w:tcW w:w="1134" w:type="dxa"/>
            <w:tcBorders>
              <w:top w:val="single" w:sz="4" w:space="0" w:color="auto"/>
              <w:bottom w:val="nil"/>
            </w:tcBorders>
          </w:tcPr>
          <w:p w:rsidR="00000000" w:rsidRDefault="00000000">
            <w:pPr>
              <w:keepNext/>
              <w:tabs>
                <w:tab w:val="decimal" w:pos="397"/>
              </w:tabs>
              <w:spacing w:before="60" w:after="60"/>
              <w:rPr>
                <w:sz w:val="20"/>
                <w:lang w:val="fr-CH"/>
              </w:rPr>
            </w:pPr>
            <w:r>
              <w:rPr>
                <w:sz w:val="20"/>
                <w:lang w:val="fr-CH"/>
              </w:rPr>
              <w:t>2,02</w:t>
            </w:r>
          </w:p>
        </w:tc>
        <w:tc>
          <w:tcPr>
            <w:tcW w:w="1134" w:type="dxa"/>
            <w:tcBorders>
              <w:top w:val="single" w:sz="4" w:space="0" w:color="auto"/>
              <w:bottom w:val="nil"/>
            </w:tcBorders>
          </w:tcPr>
          <w:p w:rsidR="00000000" w:rsidRDefault="00000000">
            <w:pPr>
              <w:keepNext/>
              <w:tabs>
                <w:tab w:val="decimal" w:pos="397"/>
              </w:tabs>
              <w:spacing w:before="60" w:after="60"/>
              <w:rPr>
                <w:sz w:val="20"/>
                <w:lang w:val="fr-CH"/>
              </w:rPr>
            </w:pPr>
            <w:r>
              <w:rPr>
                <w:sz w:val="20"/>
                <w:lang w:val="fr-CH"/>
              </w:rPr>
              <w:t>2,16</w:t>
            </w:r>
          </w:p>
        </w:tc>
        <w:tc>
          <w:tcPr>
            <w:tcW w:w="992" w:type="dxa"/>
            <w:tcBorders>
              <w:top w:val="single" w:sz="4" w:space="0" w:color="auto"/>
              <w:bottom w:val="nil"/>
            </w:tcBorders>
          </w:tcPr>
          <w:p w:rsidR="00000000" w:rsidRDefault="00000000">
            <w:pPr>
              <w:keepNext/>
              <w:tabs>
                <w:tab w:val="decimal" w:pos="397"/>
              </w:tabs>
              <w:spacing w:before="60" w:after="60"/>
              <w:rPr>
                <w:sz w:val="20"/>
                <w:lang w:val="fr-CH"/>
              </w:rPr>
            </w:pPr>
            <w:r>
              <w:rPr>
                <w:sz w:val="20"/>
                <w:lang w:val="fr-CH"/>
              </w:rPr>
              <w:t>1,71</w:t>
            </w:r>
          </w:p>
        </w:tc>
        <w:tc>
          <w:tcPr>
            <w:tcW w:w="1134" w:type="dxa"/>
            <w:tcBorders>
              <w:top w:val="single" w:sz="4" w:space="0" w:color="auto"/>
              <w:bottom w:val="nil"/>
            </w:tcBorders>
          </w:tcPr>
          <w:p w:rsidR="00000000" w:rsidRDefault="00000000">
            <w:pPr>
              <w:keepNext/>
              <w:tabs>
                <w:tab w:val="decimal" w:pos="397"/>
              </w:tabs>
              <w:spacing w:before="60" w:after="60"/>
              <w:rPr>
                <w:sz w:val="20"/>
                <w:lang w:val="fr-CH"/>
              </w:rPr>
            </w:pPr>
            <w:r>
              <w:rPr>
                <w:sz w:val="20"/>
                <w:lang w:val="fr-CH"/>
              </w:rPr>
              <w:t>1,97</w:t>
            </w:r>
          </w:p>
        </w:tc>
      </w:tr>
      <w:tr w:rsidR="00000000">
        <w:tblPrEx>
          <w:tblCellMar>
            <w:top w:w="0" w:type="dxa"/>
            <w:bottom w:w="0" w:type="dxa"/>
          </w:tblCellMar>
        </w:tblPrEx>
        <w:trPr>
          <w:jc w:val="center"/>
        </w:trPr>
        <w:tc>
          <w:tcPr>
            <w:tcW w:w="4962" w:type="dxa"/>
            <w:tcBorders>
              <w:top w:val="nil"/>
            </w:tcBorders>
          </w:tcPr>
          <w:p w:rsidR="00000000" w:rsidRDefault="00000000">
            <w:pPr>
              <w:spacing w:before="60" w:after="60"/>
              <w:rPr>
                <w:sz w:val="20"/>
                <w:lang w:val="fr-CH"/>
              </w:rPr>
            </w:pPr>
            <w:r>
              <w:rPr>
                <w:sz w:val="20"/>
                <w:lang w:val="fr-CH"/>
              </w:rPr>
              <w:t>Sécurité sociale</w:t>
            </w:r>
          </w:p>
        </w:tc>
        <w:tc>
          <w:tcPr>
            <w:tcW w:w="1134" w:type="dxa"/>
            <w:tcBorders>
              <w:top w:val="nil"/>
            </w:tcBorders>
          </w:tcPr>
          <w:p w:rsidR="00000000" w:rsidRDefault="00000000">
            <w:pPr>
              <w:tabs>
                <w:tab w:val="decimal" w:pos="397"/>
              </w:tabs>
              <w:spacing w:before="60" w:after="60"/>
              <w:rPr>
                <w:sz w:val="20"/>
                <w:lang w:val="fr-CH"/>
              </w:rPr>
            </w:pPr>
            <w:r>
              <w:rPr>
                <w:sz w:val="20"/>
                <w:lang w:val="fr-CH"/>
              </w:rPr>
              <w:t>5,27</w:t>
            </w:r>
          </w:p>
        </w:tc>
        <w:tc>
          <w:tcPr>
            <w:tcW w:w="1134" w:type="dxa"/>
            <w:tcBorders>
              <w:top w:val="nil"/>
            </w:tcBorders>
          </w:tcPr>
          <w:p w:rsidR="00000000" w:rsidRDefault="00000000">
            <w:pPr>
              <w:tabs>
                <w:tab w:val="decimal" w:pos="397"/>
              </w:tabs>
              <w:spacing w:before="60" w:after="60"/>
              <w:rPr>
                <w:sz w:val="20"/>
                <w:lang w:val="fr-CH"/>
              </w:rPr>
            </w:pPr>
            <w:r>
              <w:rPr>
                <w:sz w:val="20"/>
                <w:lang w:val="fr-CH"/>
              </w:rPr>
              <w:t>5,43</w:t>
            </w:r>
          </w:p>
        </w:tc>
        <w:tc>
          <w:tcPr>
            <w:tcW w:w="992" w:type="dxa"/>
            <w:tcBorders>
              <w:top w:val="nil"/>
            </w:tcBorders>
          </w:tcPr>
          <w:p w:rsidR="00000000" w:rsidRDefault="00000000">
            <w:pPr>
              <w:tabs>
                <w:tab w:val="decimal" w:pos="397"/>
              </w:tabs>
              <w:spacing w:before="60" w:after="60"/>
              <w:rPr>
                <w:sz w:val="20"/>
                <w:lang w:val="fr-CH"/>
              </w:rPr>
            </w:pPr>
            <w:r>
              <w:rPr>
                <w:sz w:val="20"/>
                <w:lang w:val="fr-CH"/>
              </w:rPr>
              <w:t>5,68</w:t>
            </w:r>
          </w:p>
        </w:tc>
        <w:tc>
          <w:tcPr>
            <w:tcW w:w="1134" w:type="dxa"/>
            <w:tcBorders>
              <w:top w:val="nil"/>
            </w:tcBorders>
          </w:tcPr>
          <w:p w:rsidR="00000000" w:rsidRDefault="00000000">
            <w:pPr>
              <w:tabs>
                <w:tab w:val="decimal" w:pos="397"/>
              </w:tabs>
              <w:spacing w:before="60" w:after="60"/>
              <w:rPr>
                <w:sz w:val="20"/>
                <w:lang w:val="fr-CH"/>
              </w:rPr>
            </w:pPr>
            <w:r>
              <w:rPr>
                <w:sz w:val="20"/>
                <w:lang w:val="fr-CH"/>
              </w:rPr>
              <w:t>5,57</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fr-CH"/>
              </w:rPr>
            </w:pPr>
            <w:r>
              <w:rPr>
                <w:sz w:val="20"/>
                <w:lang w:val="fr-CH"/>
              </w:rPr>
              <w:t>Aide</w:t>
            </w:r>
          </w:p>
        </w:tc>
        <w:tc>
          <w:tcPr>
            <w:tcW w:w="1134" w:type="dxa"/>
          </w:tcPr>
          <w:p w:rsidR="00000000" w:rsidRDefault="00000000">
            <w:pPr>
              <w:tabs>
                <w:tab w:val="decimal" w:pos="397"/>
              </w:tabs>
              <w:spacing w:before="60" w:after="60"/>
              <w:rPr>
                <w:sz w:val="20"/>
                <w:lang w:val="fr-CH"/>
              </w:rPr>
            </w:pPr>
            <w:r>
              <w:rPr>
                <w:sz w:val="20"/>
                <w:lang w:val="fr-CH"/>
              </w:rPr>
              <w:t>0,18</w:t>
            </w:r>
          </w:p>
        </w:tc>
        <w:tc>
          <w:tcPr>
            <w:tcW w:w="1134" w:type="dxa"/>
          </w:tcPr>
          <w:p w:rsidR="00000000" w:rsidRDefault="00000000">
            <w:pPr>
              <w:tabs>
                <w:tab w:val="decimal" w:pos="397"/>
              </w:tabs>
              <w:spacing w:before="60" w:after="60"/>
              <w:rPr>
                <w:sz w:val="20"/>
                <w:lang w:val="fr-CH"/>
              </w:rPr>
            </w:pPr>
            <w:r>
              <w:rPr>
                <w:sz w:val="20"/>
                <w:lang w:val="fr-CH"/>
              </w:rPr>
              <w:t>0,6</w:t>
            </w:r>
          </w:p>
        </w:tc>
        <w:tc>
          <w:tcPr>
            <w:tcW w:w="992" w:type="dxa"/>
          </w:tcPr>
          <w:p w:rsidR="00000000" w:rsidRDefault="00000000">
            <w:pPr>
              <w:tabs>
                <w:tab w:val="decimal" w:pos="397"/>
              </w:tabs>
              <w:spacing w:before="60" w:after="60"/>
              <w:rPr>
                <w:sz w:val="20"/>
                <w:lang w:val="fr-CH"/>
              </w:rPr>
            </w:pPr>
            <w:r>
              <w:rPr>
                <w:sz w:val="20"/>
                <w:lang w:val="fr-CH"/>
              </w:rPr>
              <w:t>0,17</w:t>
            </w:r>
          </w:p>
        </w:tc>
        <w:tc>
          <w:tcPr>
            <w:tcW w:w="1134" w:type="dxa"/>
          </w:tcPr>
          <w:p w:rsidR="00000000" w:rsidRDefault="00000000">
            <w:pPr>
              <w:tabs>
                <w:tab w:val="decimal" w:pos="397"/>
              </w:tabs>
              <w:spacing w:before="60" w:after="60"/>
              <w:rPr>
                <w:sz w:val="20"/>
                <w:lang w:val="fr-CH"/>
              </w:rPr>
            </w:pPr>
            <w:r>
              <w:rPr>
                <w:sz w:val="20"/>
                <w:lang w:val="fr-CH"/>
              </w:rPr>
              <w:t>0,25</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fr-CH"/>
              </w:rPr>
            </w:pPr>
            <w:r>
              <w:rPr>
                <w:sz w:val="20"/>
                <w:lang w:val="fr-CH"/>
              </w:rPr>
              <w:t>Allocations chômage</w:t>
            </w:r>
          </w:p>
        </w:tc>
        <w:tc>
          <w:tcPr>
            <w:tcW w:w="1134" w:type="dxa"/>
          </w:tcPr>
          <w:p w:rsidR="00000000" w:rsidRDefault="00000000">
            <w:pPr>
              <w:tabs>
                <w:tab w:val="decimal" w:pos="397"/>
              </w:tabs>
              <w:spacing w:before="60" w:after="60"/>
              <w:rPr>
                <w:sz w:val="20"/>
                <w:lang w:val="fr-CH"/>
              </w:rPr>
            </w:pPr>
            <w:r>
              <w:rPr>
                <w:sz w:val="20"/>
                <w:lang w:val="fr-CH"/>
              </w:rPr>
              <w:t>0,36</w:t>
            </w:r>
          </w:p>
        </w:tc>
        <w:tc>
          <w:tcPr>
            <w:tcW w:w="1134" w:type="dxa"/>
          </w:tcPr>
          <w:p w:rsidR="00000000" w:rsidRDefault="00000000">
            <w:pPr>
              <w:tabs>
                <w:tab w:val="decimal" w:pos="397"/>
              </w:tabs>
              <w:spacing w:before="60" w:after="60"/>
              <w:rPr>
                <w:sz w:val="20"/>
                <w:lang w:val="fr-CH"/>
              </w:rPr>
            </w:pPr>
            <w:r>
              <w:rPr>
                <w:sz w:val="20"/>
                <w:lang w:val="fr-CH"/>
              </w:rPr>
              <w:t>0,44</w:t>
            </w:r>
          </w:p>
        </w:tc>
        <w:tc>
          <w:tcPr>
            <w:tcW w:w="992" w:type="dxa"/>
          </w:tcPr>
          <w:p w:rsidR="00000000" w:rsidRDefault="00000000">
            <w:pPr>
              <w:tabs>
                <w:tab w:val="decimal" w:pos="397"/>
              </w:tabs>
              <w:spacing w:before="60" w:after="60"/>
              <w:rPr>
                <w:sz w:val="20"/>
                <w:lang w:val="fr-CH"/>
              </w:rPr>
            </w:pPr>
            <w:r>
              <w:rPr>
                <w:sz w:val="20"/>
                <w:lang w:val="fr-CH"/>
              </w:rPr>
              <w:t>0,44</w:t>
            </w:r>
          </w:p>
        </w:tc>
        <w:tc>
          <w:tcPr>
            <w:tcW w:w="1134" w:type="dxa"/>
          </w:tcPr>
          <w:p w:rsidR="00000000" w:rsidRDefault="00000000">
            <w:pPr>
              <w:tabs>
                <w:tab w:val="decimal" w:pos="397"/>
              </w:tabs>
              <w:spacing w:before="60" w:after="60"/>
              <w:rPr>
                <w:sz w:val="20"/>
                <w:lang w:val="fr-CH"/>
              </w:rPr>
            </w:pPr>
            <w:r>
              <w:rPr>
                <w:sz w:val="20"/>
                <w:lang w:val="fr-CH"/>
              </w:rPr>
              <w:t>0,41</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fr-CH"/>
              </w:rPr>
            </w:pPr>
            <w:r>
              <w:rPr>
                <w:sz w:val="20"/>
                <w:lang w:val="fr-CH"/>
              </w:rPr>
              <w:t>Part des dépenses de sécurité sociale incombant au Gouvernement central</w:t>
            </w:r>
          </w:p>
        </w:tc>
        <w:tc>
          <w:tcPr>
            <w:tcW w:w="1134" w:type="dxa"/>
          </w:tcPr>
          <w:p w:rsidR="00000000" w:rsidRDefault="00000000">
            <w:pPr>
              <w:tabs>
                <w:tab w:val="decimal" w:pos="397"/>
              </w:tabs>
              <w:spacing w:before="60" w:after="60"/>
              <w:rPr>
                <w:sz w:val="20"/>
                <w:lang w:val="fr-CH"/>
              </w:rPr>
            </w:pPr>
            <w:r>
              <w:rPr>
                <w:sz w:val="20"/>
                <w:lang w:val="fr-CH"/>
              </w:rPr>
              <w:t>2,27</w:t>
            </w:r>
          </w:p>
        </w:tc>
        <w:tc>
          <w:tcPr>
            <w:tcW w:w="1134" w:type="dxa"/>
          </w:tcPr>
          <w:p w:rsidR="00000000" w:rsidRDefault="00000000">
            <w:pPr>
              <w:tabs>
                <w:tab w:val="decimal" w:pos="397"/>
              </w:tabs>
              <w:spacing w:before="60" w:after="60"/>
              <w:rPr>
                <w:sz w:val="20"/>
                <w:lang w:val="fr-CH"/>
              </w:rPr>
            </w:pPr>
            <w:r>
              <w:rPr>
                <w:sz w:val="20"/>
                <w:lang w:val="fr-CH"/>
              </w:rPr>
              <w:t>2,44</w:t>
            </w:r>
          </w:p>
        </w:tc>
        <w:tc>
          <w:tcPr>
            <w:tcW w:w="992" w:type="dxa"/>
          </w:tcPr>
          <w:p w:rsidR="00000000" w:rsidRDefault="00000000">
            <w:pPr>
              <w:tabs>
                <w:tab w:val="decimal" w:pos="397"/>
              </w:tabs>
              <w:spacing w:before="60" w:after="60"/>
              <w:rPr>
                <w:sz w:val="20"/>
                <w:lang w:val="fr-CH"/>
              </w:rPr>
            </w:pPr>
            <w:r>
              <w:rPr>
                <w:sz w:val="20"/>
                <w:lang w:val="fr-CH"/>
              </w:rPr>
              <w:t>2,22</w:t>
            </w:r>
          </w:p>
        </w:tc>
        <w:tc>
          <w:tcPr>
            <w:tcW w:w="1134" w:type="dxa"/>
          </w:tcPr>
          <w:p w:rsidR="00000000" w:rsidRDefault="00000000">
            <w:pPr>
              <w:tabs>
                <w:tab w:val="decimal" w:pos="397"/>
              </w:tabs>
              <w:spacing w:before="60" w:after="60"/>
              <w:rPr>
                <w:sz w:val="20"/>
                <w:lang w:val="fr-CH"/>
              </w:rPr>
            </w:pPr>
            <w:r>
              <w:rPr>
                <w:sz w:val="20"/>
                <w:lang w:val="fr-CH"/>
              </w:rPr>
              <w:t>2,27</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fr-CH"/>
              </w:rPr>
            </w:pPr>
            <w:r>
              <w:rPr>
                <w:sz w:val="20"/>
                <w:lang w:val="fr-CH"/>
              </w:rPr>
              <w:t>Sous-total (</w:t>
            </w:r>
            <w:r>
              <w:rPr>
                <w:i/>
                <w:iCs/>
                <w:sz w:val="20"/>
                <w:lang w:val="fr-CH"/>
              </w:rPr>
              <w:t>a</w:t>
            </w:r>
            <w:r>
              <w:rPr>
                <w:sz w:val="20"/>
                <w:lang w:val="fr-CH"/>
              </w:rPr>
              <w:t>)</w:t>
            </w:r>
          </w:p>
        </w:tc>
        <w:tc>
          <w:tcPr>
            <w:tcW w:w="1134" w:type="dxa"/>
          </w:tcPr>
          <w:p w:rsidR="00000000" w:rsidRDefault="00000000">
            <w:pPr>
              <w:tabs>
                <w:tab w:val="decimal" w:pos="397"/>
              </w:tabs>
              <w:spacing w:before="60" w:after="60"/>
              <w:rPr>
                <w:sz w:val="20"/>
                <w:lang w:val="fr-CH"/>
              </w:rPr>
            </w:pPr>
            <w:r>
              <w:rPr>
                <w:sz w:val="20"/>
                <w:lang w:val="fr-CH"/>
              </w:rPr>
              <w:t>10,10</w:t>
            </w:r>
          </w:p>
        </w:tc>
        <w:tc>
          <w:tcPr>
            <w:tcW w:w="1134" w:type="dxa"/>
          </w:tcPr>
          <w:p w:rsidR="00000000" w:rsidRDefault="00000000">
            <w:pPr>
              <w:tabs>
                <w:tab w:val="decimal" w:pos="397"/>
              </w:tabs>
              <w:spacing w:before="60" w:after="60"/>
              <w:rPr>
                <w:sz w:val="20"/>
                <w:lang w:val="fr-CH"/>
              </w:rPr>
            </w:pPr>
            <w:r>
              <w:rPr>
                <w:sz w:val="20"/>
                <w:lang w:val="fr-CH"/>
              </w:rPr>
              <w:t>10,63</w:t>
            </w:r>
          </w:p>
        </w:tc>
        <w:tc>
          <w:tcPr>
            <w:tcW w:w="992" w:type="dxa"/>
          </w:tcPr>
          <w:p w:rsidR="00000000" w:rsidRDefault="00000000">
            <w:pPr>
              <w:tabs>
                <w:tab w:val="decimal" w:pos="397"/>
              </w:tabs>
              <w:spacing w:before="60" w:after="60"/>
              <w:rPr>
                <w:sz w:val="20"/>
                <w:lang w:val="fr-CH"/>
              </w:rPr>
            </w:pPr>
            <w:r>
              <w:rPr>
                <w:sz w:val="20"/>
                <w:lang w:val="fr-CH"/>
              </w:rPr>
              <w:t>10,22</w:t>
            </w:r>
          </w:p>
        </w:tc>
        <w:tc>
          <w:tcPr>
            <w:tcW w:w="1134" w:type="dxa"/>
          </w:tcPr>
          <w:p w:rsidR="00000000" w:rsidRDefault="00000000">
            <w:pPr>
              <w:tabs>
                <w:tab w:val="decimal" w:pos="397"/>
              </w:tabs>
              <w:spacing w:before="60" w:after="60"/>
              <w:rPr>
                <w:sz w:val="20"/>
                <w:lang w:val="fr-CH"/>
              </w:rPr>
            </w:pPr>
            <w:r>
              <w:rPr>
                <w:sz w:val="20"/>
                <w:lang w:val="fr-CH"/>
              </w:rPr>
              <w:t>10,47</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fr-CH"/>
              </w:rPr>
            </w:pPr>
            <w:r>
              <w:rPr>
                <w:sz w:val="20"/>
                <w:lang w:val="fr-CH"/>
              </w:rPr>
              <w:t>Total des dépenses sociales fédérales (</w:t>
            </w:r>
            <w:r>
              <w:rPr>
                <w:i/>
                <w:iCs/>
                <w:sz w:val="20"/>
                <w:lang w:val="fr-CH"/>
              </w:rPr>
              <w:t>b</w:t>
            </w:r>
            <w:r>
              <w:rPr>
                <w:sz w:val="20"/>
                <w:lang w:val="fr-CH"/>
              </w:rPr>
              <w:t>)</w:t>
            </w:r>
          </w:p>
        </w:tc>
        <w:tc>
          <w:tcPr>
            <w:tcW w:w="1134" w:type="dxa"/>
          </w:tcPr>
          <w:p w:rsidR="00000000" w:rsidRDefault="00000000">
            <w:pPr>
              <w:tabs>
                <w:tab w:val="decimal" w:pos="397"/>
              </w:tabs>
              <w:spacing w:before="60" w:after="60"/>
              <w:rPr>
                <w:sz w:val="20"/>
                <w:lang w:val="fr-CH"/>
              </w:rPr>
            </w:pPr>
            <w:r>
              <w:rPr>
                <w:sz w:val="20"/>
                <w:lang w:val="fr-CH"/>
              </w:rPr>
              <w:t>12,18</w:t>
            </w:r>
          </w:p>
        </w:tc>
        <w:tc>
          <w:tcPr>
            <w:tcW w:w="1134" w:type="dxa"/>
          </w:tcPr>
          <w:p w:rsidR="00000000" w:rsidRDefault="00000000">
            <w:pPr>
              <w:tabs>
                <w:tab w:val="decimal" w:pos="397"/>
              </w:tabs>
              <w:spacing w:before="60" w:after="60"/>
              <w:rPr>
                <w:sz w:val="20"/>
                <w:lang w:val="fr-CH"/>
              </w:rPr>
            </w:pPr>
            <w:r>
              <w:rPr>
                <w:sz w:val="20"/>
                <w:lang w:val="fr-CH"/>
              </w:rPr>
              <w:t>12,42</w:t>
            </w:r>
          </w:p>
        </w:tc>
        <w:tc>
          <w:tcPr>
            <w:tcW w:w="992" w:type="dxa"/>
          </w:tcPr>
          <w:p w:rsidR="00000000" w:rsidRDefault="00000000">
            <w:pPr>
              <w:tabs>
                <w:tab w:val="decimal" w:pos="397"/>
              </w:tabs>
              <w:spacing w:before="60" w:after="60"/>
              <w:rPr>
                <w:sz w:val="20"/>
                <w:lang w:val="fr-CH"/>
              </w:rPr>
            </w:pPr>
            <w:r>
              <w:rPr>
                <w:sz w:val="20"/>
                <w:lang w:val="fr-CH"/>
              </w:rPr>
              <w:t>11,85</w:t>
            </w:r>
          </w:p>
        </w:tc>
        <w:tc>
          <w:tcPr>
            <w:tcW w:w="1134" w:type="dxa"/>
          </w:tcPr>
          <w:p w:rsidR="00000000" w:rsidRDefault="00000000">
            <w:pPr>
              <w:tabs>
                <w:tab w:val="decimal" w:pos="397"/>
              </w:tabs>
              <w:spacing w:before="60" w:after="60"/>
              <w:rPr>
                <w:sz w:val="20"/>
                <w:lang w:val="fr-CH"/>
              </w:rPr>
            </w:pPr>
            <w:r>
              <w:rPr>
                <w:sz w:val="20"/>
                <w:lang w:val="fr-CH"/>
              </w:rPr>
              <w:t>12,17</w:t>
            </w:r>
          </w:p>
        </w:tc>
      </w:tr>
      <w:tr w:rsidR="00000000">
        <w:tblPrEx>
          <w:tblCellMar>
            <w:top w:w="0" w:type="dxa"/>
            <w:bottom w:w="0" w:type="dxa"/>
          </w:tblCellMar>
        </w:tblPrEx>
        <w:trPr>
          <w:jc w:val="center"/>
        </w:trPr>
        <w:tc>
          <w:tcPr>
            <w:tcW w:w="4962" w:type="dxa"/>
          </w:tcPr>
          <w:p w:rsidR="00000000" w:rsidRDefault="00000000">
            <w:pPr>
              <w:spacing w:before="60" w:after="60"/>
              <w:rPr>
                <w:sz w:val="20"/>
                <w:lang w:val="fr-CH"/>
              </w:rPr>
            </w:pPr>
            <w:r>
              <w:rPr>
                <w:sz w:val="20"/>
                <w:lang w:val="fr-CH"/>
              </w:rPr>
              <w:t>(</w:t>
            </w:r>
            <w:r>
              <w:rPr>
                <w:i/>
                <w:iCs/>
                <w:sz w:val="20"/>
                <w:lang w:val="fr-CH"/>
              </w:rPr>
              <w:t>a</w:t>
            </w:r>
            <w:r>
              <w:rPr>
                <w:sz w:val="20"/>
                <w:lang w:val="fr-CH"/>
              </w:rPr>
              <w:t>)/(</w:t>
            </w:r>
            <w:r>
              <w:rPr>
                <w:i/>
                <w:iCs/>
                <w:sz w:val="20"/>
                <w:lang w:val="fr-CH"/>
              </w:rPr>
              <w:t>b</w:t>
            </w:r>
            <w:r>
              <w:rPr>
                <w:sz w:val="20"/>
                <w:lang w:val="fr-CH"/>
              </w:rPr>
              <w:t>)</w:t>
            </w:r>
          </w:p>
        </w:tc>
        <w:tc>
          <w:tcPr>
            <w:tcW w:w="1134" w:type="dxa"/>
          </w:tcPr>
          <w:p w:rsidR="00000000" w:rsidRDefault="00000000">
            <w:pPr>
              <w:tabs>
                <w:tab w:val="decimal" w:pos="397"/>
              </w:tabs>
              <w:spacing w:before="60" w:after="60"/>
              <w:rPr>
                <w:sz w:val="20"/>
                <w:lang w:val="fr-CH"/>
              </w:rPr>
            </w:pPr>
            <w:r>
              <w:rPr>
                <w:sz w:val="20"/>
                <w:lang w:val="fr-CH"/>
              </w:rPr>
              <w:t>0,83</w:t>
            </w:r>
          </w:p>
        </w:tc>
        <w:tc>
          <w:tcPr>
            <w:tcW w:w="1134" w:type="dxa"/>
          </w:tcPr>
          <w:p w:rsidR="00000000" w:rsidRDefault="00000000">
            <w:pPr>
              <w:tabs>
                <w:tab w:val="decimal" w:pos="397"/>
              </w:tabs>
              <w:spacing w:before="60" w:after="60"/>
              <w:rPr>
                <w:sz w:val="20"/>
                <w:lang w:val="fr-CH"/>
              </w:rPr>
            </w:pPr>
            <w:r>
              <w:rPr>
                <w:sz w:val="20"/>
                <w:lang w:val="fr-CH"/>
              </w:rPr>
              <w:t>0,86</w:t>
            </w:r>
          </w:p>
        </w:tc>
        <w:tc>
          <w:tcPr>
            <w:tcW w:w="992" w:type="dxa"/>
          </w:tcPr>
          <w:p w:rsidR="00000000" w:rsidRDefault="00000000">
            <w:pPr>
              <w:tabs>
                <w:tab w:val="decimal" w:pos="397"/>
              </w:tabs>
              <w:spacing w:before="60" w:after="60"/>
              <w:rPr>
                <w:sz w:val="20"/>
                <w:lang w:val="fr-CH"/>
              </w:rPr>
            </w:pPr>
            <w:r>
              <w:rPr>
                <w:sz w:val="20"/>
                <w:lang w:val="fr-CH"/>
              </w:rPr>
              <w:t>0,86</w:t>
            </w:r>
          </w:p>
        </w:tc>
        <w:tc>
          <w:tcPr>
            <w:tcW w:w="1134" w:type="dxa"/>
          </w:tcPr>
          <w:p w:rsidR="00000000" w:rsidRDefault="00000000">
            <w:pPr>
              <w:tabs>
                <w:tab w:val="decimal" w:pos="397"/>
              </w:tabs>
              <w:spacing w:before="60" w:after="60"/>
              <w:rPr>
                <w:sz w:val="20"/>
                <w:lang w:val="fr-CH"/>
              </w:rPr>
            </w:pPr>
            <w:r>
              <w:rPr>
                <w:sz w:val="20"/>
                <w:lang w:val="fr-CH"/>
              </w:rPr>
              <w:t>0,86</w:t>
            </w:r>
          </w:p>
        </w:tc>
      </w:tr>
    </w:tbl>
    <w:p w:rsidR="00000000" w:rsidRDefault="00000000">
      <w:pPr>
        <w:spacing w:before="80"/>
        <w:ind w:firstLine="567"/>
        <w:rPr>
          <w:sz w:val="20"/>
          <w:lang w:val="fr-CH"/>
        </w:rPr>
      </w:pPr>
      <w:r>
        <w:rPr>
          <w:i/>
          <w:iCs/>
          <w:sz w:val="20"/>
          <w:lang w:val="fr-CH"/>
        </w:rPr>
        <w:t xml:space="preserve">Source : </w:t>
      </w:r>
      <w:r>
        <w:rPr>
          <w:sz w:val="20"/>
          <w:lang w:val="fr-CH"/>
        </w:rPr>
        <w:t>SIAFI/SIDOR. Préparé par : DIPOS/IPEA</w:t>
      </w:r>
    </w:p>
    <w:p w:rsidR="00000000" w:rsidRDefault="00000000">
      <w:pPr>
        <w:rPr>
          <w:lang w:val="fr-CH"/>
        </w:rPr>
      </w:pPr>
    </w:p>
    <w:p w:rsidR="00000000" w:rsidRDefault="00000000">
      <w:pPr>
        <w:rPr>
          <w:lang w:val="fr-CH"/>
        </w:rPr>
      </w:pPr>
    </w:p>
    <w:p w:rsidR="00000000" w:rsidRDefault="00000000">
      <w:pPr>
        <w:rPr>
          <w:lang w:val="fr-CH"/>
        </w:rPr>
      </w:pPr>
      <w:r>
        <w:rPr>
          <w:lang w:val="fr-CH"/>
        </w:rPr>
        <w:t>282.</w:t>
      </w:r>
      <w:r>
        <w:rPr>
          <w:lang w:val="fr-CH"/>
        </w:rPr>
        <w:tab/>
        <w:t>Afin de fournir au Comité des éléments complémentaires pour faciliter l’analyse des dépenses sociales fédérales, le Gouvernement brésilien indique ci-dessous la part des dépenses concernant les prestations sociales dans le PBI</w:t>
      </w:r>
      <w:r>
        <w:rPr>
          <w:b/>
          <w:bCs/>
          <w:vertAlign w:val="superscript"/>
          <w:lang w:val="fr-CH"/>
        </w:rPr>
        <w:t>14</w:t>
      </w:r>
      <w:r>
        <w:rPr>
          <w:lang w:val="fr-CH"/>
        </w:rPr>
        <w:t xml:space="preserve">. Entre 1995 et 1998, ce pourcentage a progressé de la manière suivante : 4,98 % en 1995 : 5,19 % en 1996; 5,42 % en 1997; et 5,98 % en 1998. </w:t>
      </w:r>
    </w:p>
    <w:p w:rsidR="00000000" w:rsidRDefault="00000000">
      <w:pPr>
        <w:rPr>
          <w:lang w:val="fr-CH"/>
        </w:rPr>
      </w:pPr>
    </w:p>
    <w:p w:rsidR="00000000" w:rsidRDefault="00000000">
      <w:pPr>
        <w:rPr>
          <w:lang w:val="fr-CH"/>
        </w:rPr>
      </w:pPr>
      <w:r>
        <w:rPr>
          <w:lang w:val="fr-CH"/>
        </w:rPr>
        <w:t>283.</w:t>
      </w:r>
      <w:r>
        <w:rPr>
          <w:lang w:val="fr-CH"/>
        </w:rPr>
        <w:tab/>
        <w:t>En ce qui concerne le rapport entre les régimes de retraite de la sécurité sociale et les régimes de retraite privés, il est bon de mentionner que le système de sécurité sociale brésilien garantit le paiement des prestations jusqu'à un montant maximum ajusté annuellement selon la variation du coût de la vie. En 1999, cette somme était de 1 255,32 R$ , qui a été versée à environ 88 % des bénéficiaires.</w:t>
      </w:r>
    </w:p>
    <w:p w:rsidR="00000000" w:rsidRDefault="00000000">
      <w:pPr>
        <w:rPr>
          <w:lang w:val="fr-CH"/>
        </w:rPr>
      </w:pPr>
    </w:p>
    <w:p w:rsidR="00000000" w:rsidRDefault="00000000">
      <w:pPr>
        <w:rPr>
          <w:lang w:val="fr-CH"/>
        </w:rPr>
      </w:pPr>
      <w:r>
        <w:rPr>
          <w:lang w:val="fr-CH"/>
        </w:rPr>
        <w:t>284.</w:t>
      </w:r>
      <w:r>
        <w:rPr>
          <w:lang w:val="fr-CH"/>
        </w:rPr>
        <w:tab/>
        <w:t>En ce qui concerne les retraites, il existe au Brésil des fonds de retraite complémentaires "ouverts" et "fermés". Les fonds ouverts peuvent être utilisés par toute personne qui signe un contrat pour ce produit auprès d'une institution financière; une grande partie de ces plans offrent d'autres sortes de services, comme des assurances</w:t>
      </w:r>
      <w:r>
        <w:rPr>
          <w:lang w:val="fr-CH"/>
        </w:rPr>
        <w:noBreakHyphen/>
        <w:t xml:space="preserve"> vie et assurances-chômages. L'accès au régime de retraite "fermé" est limité à un certain groupe d'employés qui travaillent en général pour la même société.</w:t>
      </w:r>
    </w:p>
    <w:p w:rsidR="00000000" w:rsidRDefault="00000000">
      <w:pPr>
        <w:rPr>
          <w:lang w:val="fr-CH"/>
        </w:rPr>
      </w:pPr>
    </w:p>
    <w:p w:rsidR="00000000" w:rsidRDefault="00000000">
      <w:pPr>
        <w:rPr>
          <w:lang w:val="fr-CH"/>
        </w:rPr>
      </w:pPr>
      <w:r>
        <w:rPr>
          <w:lang w:val="fr-CH"/>
        </w:rPr>
        <w:t>285.</w:t>
      </w:r>
      <w:r>
        <w:rPr>
          <w:lang w:val="fr-CH"/>
        </w:rPr>
        <w:tab/>
        <w:t>Pour encourager les contributions à une retraite complémentaire, le Gouvernement brésilien propose, dans des projets de loi actuellement étudiés par le Congrès national, d’assouplir les règlements des fonds de pension afin de les rendre plus transparents et compétitifs et par-là de les rendre accessibles à un plus grand nombre. Le Gouvernement brésilien estime que le renforcement du système d’assurances sociales complémentaires permettrait aux bénéficiaires non seulement d'adhérer à l'institution qui leur convient le mieux, mais également de décider librement de rester dans un certain régime, d'opter pour un autre ou de transférer l’ensemble des ressources déjà accumulées.</w:t>
      </w:r>
    </w:p>
    <w:p w:rsidR="00000000" w:rsidRDefault="00000000">
      <w:pPr>
        <w:rPr>
          <w:lang w:val="fr-CH"/>
        </w:rPr>
      </w:pPr>
    </w:p>
    <w:p w:rsidR="00000000" w:rsidRDefault="00000000">
      <w:pPr>
        <w:rPr>
          <w:lang w:val="fr-CH"/>
        </w:rPr>
      </w:pPr>
      <w:r>
        <w:rPr>
          <w:lang w:val="fr-CH"/>
        </w:rPr>
        <w:t>286.</w:t>
      </w:r>
      <w:r>
        <w:rPr>
          <w:lang w:val="fr-CH"/>
        </w:rPr>
        <w:tab/>
        <w:t>Le Gouvernement a également tenté d'encourager les personnes actives du secteur privé à contribuer volontairement aux fonds de pension complémentaires, grâce à des mesures visant à renforcer la surveillance et à augmenter la concurrence sur le marché des fonds de pension complémentaire accessibles à tous. Actuellement, un nombre croissant de personnes, notamment dans la classe moyenne, cotisent à ce genre de régime, parce qu’il offre la possibilité de prévoir pour un avenir à long terme et une certaine stabilité, et que de plus en plus les gens pensent que le système public devrait principalement garantir les niveaux de retraite de base.</w:t>
      </w:r>
    </w:p>
    <w:p w:rsidR="00000000" w:rsidRDefault="00000000">
      <w:pPr>
        <w:rPr>
          <w:lang w:val="fr-CH"/>
        </w:rPr>
      </w:pPr>
    </w:p>
    <w:p w:rsidR="00000000" w:rsidRDefault="00000000">
      <w:pPr>
        <w:rPr>
          <w:lang w:val="fr-CH"/>
        </w:rPr>
      </w:pPr>
      <w:r>
        <w:rPr>
          <w:lang w:val="fr-CH"/>
        </w:rPr>
        <w:t>287.</w:t>
      </w:r>
      <w:r>
        <w:rPr>
          <w:lang w:val="fr-CH"/>
        </w:rPr>
        <w:tab/>
        <w:t>Dans le cas des fonctionnaires, comme les prestations sont égales au dernier salaire perçu avant la retraite, il n'existe pas de régime complémentaire. Toutefois, comme les modifications de la loi ont eu pour effet d'assouplir les régimes contractuels, il est possible que de tels fonds soient créés. A l'avenir il sera possible de recruter un fonctionnaire qui soit soumis aux règles du système du secteur privé et par conséquent aura la possibilité d'atteindre un plafond pour les paiements de retraite. Le Congrès national est en train d'étudier un projet de loi visant à réglementer la création des fonds de pension pour les fonctionnaires.</w:t>
      </w:r>
    </w:p>
    <w:p w:rsidR="00000000" w:rsidRDefault="00000000">
      <w:pPr>
        <w:rPr>
          <w:lang w:val="fr-CH"/>
        </w:rPr>
      </w:pPr>
    </w:p>
    <w:p w:rsidR="00000000" w:rsidRDefault="00000000">
      <w:pPr>
        <w:rPr>
          <w:lang w:val="fr-CH"/>
        </w:rPr>
      </w:pPr>
      <w:r>
        <w:rPr>
          <w:lang w:val="fr-CH"/>
        </w:rPr>
        <w:t>288.</w:t>
      </w:r>
      <w:r>
        <w:rPr>
          <w:lang w:val="fr-CH"/>
        </w:rPr>
        <w:tab/>
        <w:t>Au Brésil, la sécurité sociale est un système général puisqu'elle associe cotisations et protection sociale, et par conséquent elle s'applique à tous les groupes.</w:t>
      </w:r>
    </w:p>
    <w:p w:rsidR="00000000" w:rsidRDefault="00000000">
      <w:pPr>
        <w:rPr>
          <w:lang w:val="fr-CH"/>
        </w:rPr>
      </w:pPr>
    </w:p>
    <w:p w:rsidR="00000000" w:rsidRDefault="00000000">
      <w:pPr>
        <w:rPr>
          <w:lang w:val="fr-CH"/>
        </w:rPr>
      </w:pPr>
      <w:r>
        <w:rPr>
          <w:lang w:val="fr-CH"/>
        </w:rPr>
        <w:t>289.</w:t>
      </w:r>
      <w:r>
        <w:rPr>
          <w:lang w:val="fr-CH"/>
        </w:rPr>
        <w:tab/>
        <w:t>En ce qui concerne les groupes vulnérables ou non protégés et leur protection par la sécurité sociale, il faut indiquer qu'il s'agit la plupart du temps de travailleurs du secteur non structuré. En 1998, les données de l'Enquête nationale par sondage des ménages réalisée par l'Institut brésilien de géographie et de statistiques (PNAD/IBGE) a indiqué que seulement 16,1 % des travailleurs indépendants cotisaient à la sécurité sociale. La loi N° 9876, de novembre 1999, a tenté de trouver une solution qui convienne à cette situation afin d'encourager les travailleurs indépendants à cotiser notamment en vue des allocations de maternité, de réduire la cotisation lorsque la personne est engagée par une société, et de simplifier les catégories des cotisations individuelles. Pour aider à la protection des éléments vulnérables, le Ministère de la sécurité sociale et du bien-être a créé le "Programme de stabilité sociale", qui élargit la couverture accordée par le système actuel. Ce programme a été élaboré de manière décentralisée par l'intermédiaire des comités régionaux afin d'augmenter la quantité d'informations dont les travailleurs pourraient disposer concernant l'importance de la protection accordée par le système de sécurité sociale.</w:t>
      </w:r>
    </w:p>
    <w:p w:rsidR="00000000" w:rsidRDefault="00000000">
      <w:pPr>
        <w:rPr>
          <w:lang w:val="fr-CH"/>
        </w:rPr>
      </w:pPr>
    </w:p>
    <w:p w:rsidR="00000000" w:rsidRDefault="00000000">
      <w:pPr>
        <w:rPr>
          <w:lang w:val="fr-CH"/>
        </w:rPr>
      </w:pPr>
      <w:r>
        <w:rPr>
          <w:lang w:val="fr-CH"/>
        </w:rPr>
        <w:t>290.</w:t>
      </w:r>
      <w:r>
        <w:rPr>
          <w:lang w:val="fr-CH"/>
        </w:rPr>
        <w:tab/>
        <w:t>En ce qui concerne l'aide internationale apportée au plein exercice du droit visé à l’article 9 du Pacte international relatif aux droits économiques, sociaux et culturels, le Gouvernement brésilien souligne que le Brésil a signé des accords de sécurité sociale avec dix pays : Argentine, Cap Vert, Chili, Espagne, Grèce, Italie, Luxembourg, Paraguay, Portugal et Uruguay. L'objectif commun de tous ces instruments est de garantir les droits à la sécurité sociale des personnes économiquement actives et de leurs personnes à charge résidant ou en transit dans les pays signataires. Ces accords permettent à un résident de l'un de ces pays de demander une prestation à laquelle il a droit au titre la législation de sécurité sociale du pays d'origine sans avoir besoin de se déplacer ou de nommer un représentant légal. Dans le cas d'une prestation d'invalidité, un examen médical est effectué dans le pays de résidence et envoyé au pays d'origine du bénéficiaire.</w:t>
      </w:r>
    </w:p>
    <w:p w:rsidR="00000000" w:rsidRDefault="00000000">
      <w:pPr>
        <w:rPr>
          <w:lang w:val="fr-CH"/>
        </w:rPr>
      </w:pPr>
    </w:p>
    <w:p w:rsidR="00000000" w:rsidRDefault="00000000">
      <w:pPr>
        <w:rPr>
          <w:lang w:val="fr-CH"/>
        </w:rPr>
      </w:pPr>
      <w:r>
        <w:rPr>
          <w:lang w:val="fr-CH"/>
        </w:rPr>
        <w:t>291.</w:t>
      </w:r>
      <w:r>
        <w:rPr>
          <w:lang w:val="fr-CH"/>
        </w:rPr>
        <w:tab/>
        <w:t>Voici quelques détails concernant les accords bilatéraux signés par le Brésil :</w:t>
      </w:r>
    </w:p>
    <w:p w:rsidR="00000000" w:rsidRDefault="00000000">
      <w:pPr>
        <w:rPr>
          <w:lang w:val="fr-CH"/>
        </w:rPr>
      </w:pPr>
    </w:p>
    <w:p w:rsidR="00000000" w:rsidRDefault="00000000">
      <w:pPr>
        <w:ind w:firstLine="567"/>
        <w:rPr>
          <w:lang w:val="fr-CH"/>
        </w:rPr>
      </w:pPr>
      <w:r>
        <w:rPr>
          <w:lang w:val="fr-CH"/>
        </w:rPr>
        <w:t>a)</w:t>
      </w:r>
      <w:r>
        <w:rPr>
          <w:lang w:val="fr-CH"/>
        </w:rPr>
        <w:tab/>
        <w:t>Égalité de traitement dans les pays pertinents entre le bénéficiaire brésilien et de sa (ou ses) personne(s) à charge, et l'étranger et ses personnes à charge;</w:t>
      </w:r>
    </w:p>
    <w:p w:rsidR="00000000" w:rsidRDefault="00000000">
      <w:pPr>
        <w:rPr>
          <w:lang w:val="fr-CH"/>
        </w:rPr>
      </w:pPr>
    </w:p>
    <w:p w:rsidR="00000000" w:rsidRDefault="00000000">
      <w:pPr>
        <w:ind w:firstLine="567"/>
        <w:rPr>
          <w:lang w:val="fr-CH"/>
        </w:rPr>
      </w:pPr>
      <w:r>
        <w:rPr>
          <w:lang w:val="fr-CH"/>
        </w:rPr>
        <w:t>b)</w:t>
      </w:r>
      <w:r>
        <w:rPr>
          <w:lang w:val="fr-CH"/>
        </w:rPr>
        <w:tab/>
        <w:t>Somme des périodes d'assurance et assimilées pour l'acquisition, la conservation et la récupération des droits, et pour le calcul des prestations : les périodes d'activité ou d'assurance sont prises en compte dans le cadre de la législation des deux pays pour l'exercice des droits aux prestations;</w:t>
      </w:r>
    </w:p>
    <w:p w:rsidR="00000000" w:rsidRDefault="00000000">
      <w:pPr>
        <w:rPr>
          <w:lang w:val="fr-CH"/>
        </w:rPr>
      </w:pPr>
    </w:p>
    <w:p w:rsidR="00000000" w:rsidRDefault="00000000">
      <w:pPr>
        <w:ind w:firstLine="567"/>
        <w:rPr>
          <w:lang w:val="fr-CH"/>
        </w:rPr>
      </w:pPr>
      <w:r>
        <w:rPr>
          <w:lang w:val="fr-CH"/>
        </w:rPr>
        <w:t>c)</w:t>
      </w:r>
      <w:r>
        <w:rPr>
          <w:lang w:val="fr-CH"/>
        </w:rPr>
        <w:tab/>
        <w:t>Soins médicaux pour les retraités/bénéficiaires et leurs personnes à charge qui séjournent temporairement ou se trouvent en transit : les soins médicaux sont assurés par l'intermédiaire du réseau officiel du pays signataire et récupérés auprès du pays de résidence du bénéficiaire;</w:t>
      </w:r>
    </w:p>
    <w:p w:rsidR="00000000" w:rsidRDefault="00000000">
      <w:pPr>
        <w:rPr>
          <w:lang w:val="fr-CH"/>
        </w:rPr>
      </w:pPr>
    </w:p>
    <w:p w:rsidR="00000000" w:rsidRDefault="00000000">
      <w:pPr>
        <w:ind w:firstLine="567"/>
        <w:rPr>
          <w:lang w:val="fr-CH"/>
        </w:rPr>
      </w:pPr>
      <w:r>
        <w:rPr>
          <w:lang w:val="fr-CH"/>
        </w:rPr>
        <w:t>d)</w:t>
      </w:r>
      <w:r>
        <w:rPr>
          <w:lang w:val="fr-CH"/>
        </w:rPr>
        <w:tab/>
        <w:t>Paiement des prestations par un État à un bénéficiaire résidant dans un autre pays signataire : aujourd'hui, le Brésil dispose d’un mécanisme avec l'Espagne et la Grèce qui permet des paiements aux bénéficiaires brésiliens résidant dans ces deux pays en versant directement les prestations sur leur compte courant. Dans le cas des bénéficiaires brésiliens résidant au Portugal, le paiement s'effectue par l'intermédiaire de ce qui s'appelle une organisation de liaison nommée par le Gouvernement portugais. La possibilité d'effectuer ce paiement en créditant le compte est en train d'être négociée avec la Banque du Brésil, pour l'Italie dans un premier temps, et ensuite avec les autres pays avec lesquels le Brésil a un accord de sécurité sociale;</w:t>
      </w:r>
    </w:p>
    <w:p w:rsidR="00000000" w:rsidRDefault="00000000">
      <w:pPr>
        <w:rPr>
          <w:lang w:val="fr-CH"/>
        </w:rPr>
      </w:pPr>
    </w:p>
    <w:p w:rsidR="00000000" w:rsidRDefault="00000000">
      <w:pPr>
        <w:ind w:firstLine="567"/>
        <w:rPr>
          <w:lang w:val="fr-CH"/>
        </w:rPr>
      </w:pPr>
      <w:r>
        <w:rPr>
          <w:lang w:val="fr-CH"/>
        </w:rPr>
        <w:t>e)</w:t>
      </w:r>
      <w:r>
        <w:rPr>
          <w:lang w:val="fr-CH"/>
        </w:rPr>
        <w:tab/>
        <w:t xml:space="preserve">Application des lois de sécurité sociale du pays d'origine dans le cas où une personne qui est employée par une société installée dans l'un des pays signataires qui doit aller travailler sur le territoire de ce pays. </w:t>
      </w:r>
    </w:p>
    <w:p w:rsidR="00000000" w:rsidRDefault="00000000">
      <w:pPr>
        <w:rPr>
          <w:lang w:val="fr-CH"/>
        </w:rPr>
      </w:pPr>
    </w:p>
    <w:p w:rsidR="00000000" w:rsidRDefault="00000000">
      <w:pPr>
        <w:rPr>
          <w:lang w:val="fr-CH"/>
        </w:rPr>
      </w:pPr>
      <w:r>
        <w:rPr>
          <w:lang w:val="fr-CH"/>
        </w:rPr>
        <w:t>292.</w:t>
      </w:r>
      <w:r>
        <w:rPr>
          <w:lang w:val="fr-CH"/>
        </w:rPr>
        <w:tab/>
        <w:t>Certaines études déjà réalisées montrent que l’importance des liens culturels, économiques, sociaux et politiques ou des échanges migratoires, justifierait la signature d'accords bilatéraux de sécurité sociale entre le Brésil et dix autres pays, notamment : Allemagne, Canada, Corée, États</w:t>
      </w:r>
      <w:r>
        <w:rPr>
          <w:lang w:val="fr-CH"/>
        </w:rPr>
        <w:noBreakHyphen/>
        <w:t>Unis, France, Japon, Pays-Bas, Suisse et Suriname. Un accord avec les Pays-Bas est actuellement en cours de négociation.</w:t>
      </w:r>
    </w:p>
    <w:p w:rsidR="00000000" w:rsidRDefault="00000000">
      <w:pPr>
        <w:rPr>
          <w:lang w:val="fr-CH"/>
        </w:rPr>
      </w:pPr>
    </w:p>
    <w:p w:rsidR="00000000" w:rsidRDefault="00000000">
      <w:pPr>
        <w:rPr>
          <w:lang w:val="fr-CH"/>
        </w:rPr>
      </w:pPr>
      <w:r>
        <w:rPr>
          <w:lang w:val="fr-CH"/>
        </w:rPr>
        <w:t>293.</w:t>
      </w:r>
      <w:r>
        <w:rPr>
          <w:lang w:val="fr-CH"/>
        </w:rPr>
        <w:tab/>
        <w:t>De nouveaux accords bilatéraux garantissant les prestations de sécurité sociale pourront être négociés et signés avec les pays voisins du Brésil à la suite d'un projet en cours de réalisation dans les régions frontalières pour évaluer de manière précise les services nécessaires en matière de sécurité sociale et le rôle positif que ce genre d'accords pourrait jouer.</w:t>
      </w:r>
    </w:p>
    <w:p w:rsidR="00000000" w:rsidRDefault="00000000">
      <w:pPr>
        <w:rPr>
          <w:lang w:val="fr-CH"/>
        </w:rPr>
      </w:pPr>
    </w:p>
    <w:p w:rsidR="00000000" w:rsidRDefault="00000000">
      <w:pPr>
        <w:rPr>
          <w:lang w:val="fr-CH"/>
        </w:rPr>
      </w:pPr>
      <w:r>
        <w:rPr>
          <w:lang w:val="fr-CH"/>
        </w:rPr>
        <w:t>294.</w:t>
      </w:r>
      <w:r>
        <w:rPr>
          <w:lang w:val="fr-CH"/>
        </w:rPr>
        <w:tab/>
        <w:t>Le Gouvernement brésilien souhaite également signaler dans son rapport au Comité que l'accord multilatéral de sécurité sociale signé par le Brésil et d'autres pays du Mercosur se trouve actuellement au Congrès national aux fins de ratification.</w:t>
      </w:r>
    </w:p>
    <w:p w:rsidR="00000000" w:rsidRDefault="00000000">
      <w:pPr>
        <w:rPr>
          <w:lang w:val="fr-CH"/>
        </w:rPr>
      </w:pPr>
    </w:p>
    <w:p w:rsidR="00000000" w:rsidRDefault="00000000">
      <w:pPr>
        <w:rPr>
          <w:lang w:val="fr-CH"/>
        </w:rPr>
      </w:pPr>
      <w:r>
        <w:rPr>
          <w:lang w:val="fr-CH"/>
        </w:rPr>
        <w:t>295.</w:t>
      </w:r>
      <w:r>
        <w:rPr>
          <w:lang w:val="fr-CH"/>
        </w:rPr>
        <w:tab/>
        <w:t>L'aide internationale est par conséquent extrêmement importante pour le Gouvernement brésilien afin qu’il puisse améliorer les normes de la promotion et de la protection des droits stipulés à l'article 9 du Pacte international relatif aux droits économiques, sociaux et culturels.</w:t>
      </w:r>
    </w:p>
    <w:p w:rsidR="00000000" w:rsidRDefault="00000000">
      <w:pPr>
        <w:rPr>
          <w:lang w:val="fr-CH"/>
        </w:rPr>
      </w:pPr>
    </w:p>
    <w:p w:rsidR="00000000" w:rsidRDefault="00000000">
      <w:pPr>
        <w:jc w:val="center"/>
        <w:rPr>
          <w:b/>
          <w:bCs/>
          <w:sz w:val="24"/>
          <w:lang w:val="fr-CH"/>
        </w:rPr>
      </w:pPr>
      <w:r>
        <w:rPr>
          <w:b/>
          <w:bCs/>
          <w:sz w:val="24"/>
          <w:lang w:val="fr-CH"/>
        </w:rPr>
        <w:t>Article 10</w:t>
      </w:r>
    </w:p>
    <w:p w:rsidR="00000000" w:rsidRDefault="00000000">
      <w:pPr>
        <w:rPr>
          <w:lang w:val="fr-CH"/>
        </w:rPr>
      </w:pPr>
    </w:p>
    <w:p w:rsidR="00000000" w:rsidRDefault="00000000">
      <w:pPr>
        <w:rPr>
          <w:lang w:val="fr-CH"/>
        </w:rPr>
      </w:pPr>
      <w:r>
        <w:rPr>
          <w:lang w:val="fr-CH"/>
        </w:rPr>
        <w:t>296.</w:t>
      </w:r>
      <w:r>
        <w:rPr>
          <w:lang w:val="fr-CH"/>
        </w:rPr>
        <w:tab/>
        <w:t>En ce qui concerne les instruments internationaux concernant les droits stipulés à l'article 10 du Pacte international qui doivent être abordés comme le recommande le Comité, le Gouvernement brésilien apporte les précisions suivantes :</w:t>
      </w:r>
    </w:p>
    <w:p w:rsidR="00000000" w:rsidRDefault="00000000">
      <w:pPr>
        <w:rPr>
          <w:lang w:val="fr-CH"/>
        </w:rPr>
      </w:pPr>
    </w:p>
    <w:p w:rsidR="00000000" w:rsidRDefault="00000000">
      <w:pPr>
        <w:ind w:firstLine="567"/>
        <w:rPr>
          <w:lang w:val="fr-CH"/>
        </w:rPr>
      </w:pPr>
      <w:r>
        <w:rPr>
          <w:lang w:val="fr-CH"/>
        </w:rPr>
        <w:t>a)</w:t>
      </w:r>
      <w:r>
        <w:rPr>
          <w:lang w:val="fr-CH"/>
        </w:rPr>
        <w:tab/>
        <w:t>Convention relative aux droits de l'enfant. Le Brésil a signé cette Convention et l'a ratifiée le 24 septembre 1990. Cette Convention est entrée en vigueur au Brésil le 23 octobre 1990. Elle a été promulguée par le décret N° 99710 du 21 novembre 1990. En ce qui concerne les droits de l'enfant et les instruments qui les protègent et en font la promotion dans le cadre de l'ONU, il convient de noter que le vice-président du Brésil a signé les Protocoles facultatifs de la Convention lors du récent Sommet du Millénaire à New-York. L'un des protocoles concerne l'implication d'enfants dans les conflits armés alors que l'autre porte sur la vente d'enfants, la prostitution des enfants et la pornographie mettant en scène des enfants. Les formalités concernant la présentation de ces deux textes au Congrès national sont presque achevées;</w:t>
      </w:r>
    </w:p>
    <w:p w:rsidR="00000000" w:rsidRDefault="00000000">
      <w:pPr>
        <w:rPr>
          <w:lang w:val="fr-CH"/>
        </w:rPr>
      </w:pPr>
    </w:p>
    <w:p w:rsidR="00000000" w:rsidRDefault="00000000">
      <w:pPr>
        <w:ind w:firstLine="567"/>
        <w:rPr>
          <w:lang w:val="fr-CH"/>
        </w:rPr>
      </w:pPr>
      <w:r>
        <w:rPr>
          <w:lang w:val="fr-CH"/>
        </w:rPr>
        <w:t>b)</w:t>
      </w:r>
      <w:r>
        <w:rPr>
          <w:lang w:val="fr-CH"/>
        </w:rPr>
        <w:tab/>
        <w:t>Convention sur l'élimination de toutes les formes de discrimination à l'égard des femmes. Le Brésil a signé cette Convention et l'a ratifiée le 1er février 1984 </w:t>
      </w:r>
      <w:r>
        <w:rPr>
          <w:b/>
          <w:bCs/>
          <w:vertAlign w:val="superscript"/>
          <w:lang w:val="fr-CH"/>
        </w:rPr>
        <w:t>15</w:t>
      </w:r>
      <w:r>
        <w:rPr>
          <w:lang w:val="fr-CH"/>
        </w:rPr>
        <w:t>. Elle a été promulguée par le décret N° 89406 du 20 mars 1984. Les modalités d'analyse et de signature du Protocole facultatif relatif à la Convention, adopté par l'Assemblée générale des Nations Unies le 6 octobre 1999 est en cours;</w:t>
      </w:r>
    </w:p>
    <w:p w:rsidR="00000000" w:rsidRDefault="00000000">
      <w:pPr>
        <w:rPr>
          <w:lang w:val="fr-CH"/>
        </w:rPr>
      </w:pPr>
    </w:p>
    <w:p w:rsidR="00000000" w:rsidRDefault="00000000">
      <w:pPr>
        <w:ind w:firstLine="567"/>
        <w:rPr>
          <w:lang w:val="fr-CH"/>
        </w:rPr>
      </w:pPr>
      <w:r>
        <w:rPr>
          <w:lang w:val="fr-CH"/>
        </w:rPr>
        <w:t>c)</w:t>
      </w:r>
      <w:r>
        <w:rPr>
          <w:lang w:val="fr-CH"/>
        </w:rPr>
        <w:tab/>
        <w:t>Convention de l'OIT sur la protection de la maternité (révisée) 1952 (N° 103). Le Brésil a ratifié cette Convention le 18 mai 1965. La dernière Conférence internationale du travail a adopté le texte révisé de l'OIT. Il faut noter que la législation brésilienne va au-delà des recommandations de cette Convention N° 103 et de son texte révisé;</w:t>
      </w:r>
    </w:p>
    <w:p w:rsidR="00000000" w:rsidRDefault="00000000">
      <w:pPr>
        <w:rPr>
          <w:lang w:val="fr-CH"/>
        </w:rPr>
      </w:pPr>
    </w:p>
    <w:p w:rsidR="00000000" w:rsidRDefault="00000000">
      <w:pPr>
        <w:ind w:firstLine="567"/>
        <w:rPr>
          <w:lang w:val="fr-CH"/>
        </w:rPr>
      </w:pPr>
      <w:r>
        <w:rPr>
          <w:lang w:val="fr-CH"/>
        </w:rPr>
        <w:t>d)</w:t>
      </w:r>
      <w:r>
        <w:rPr>
          <w:lang w:val="fr-CH"/>
        </w:rPr>
        <w:tab/>
        <w:t>Convention sur l'âge minimum, 1973 (N° 138). Le Brésil a approuvé cette Convention par l'intermédiaire du décret législatif N° 179/1999. L'instrument de ratification approprié a été présenté à l'OIT pendant la dernière Conférence internationale du travail.</w:t>
      </w:r>
    </w:p>
    <w:p w:rsidR="00000000" w:rsidRDefault="00000000">
      <w:pPr>
        <w:rPr>
          <w:lang w:val="fr-CH"/>
        </w:rPr>
      </w:pPr>
    </w:p>
    <w:p w:rsidR="00000000" w:rsidRDefault="00000000">
      <w:pPr>
        <w:rPr>
          <w:lang w:val="fr-CH"/>
        </w:rPr>
      </w:pPr>
      <w:r>
        <w:rPr>
          <w:lang w:val="fr-CH"/>
        </w:rPr>
        <w:t>297.</w:t>
      </w:r>
      <w:r>
        <w:rPr>
          <w:lang w:val="fr-CH"/>
        </w:rPr>
        <w:tab/>
        <w:t>Dans ses directives pour la présentation des rapports, le Comité des droits économiques, sociaux et culturels demande que l'on présente des observations sur la signification de la famille pour la société. Au Brésil, c'est le modèle de la famille avec des enfants (plus des deux tiers) qui prévaut, suivi par celui des couples sans enfants ou des familles monoparentales, dans lesquelles la majorité de la responsabilité incombe à la femme. La famille joue un rôle important dans le système de solidarité sociale et prend en charge jusqu'à un certain point les soins des individus vulnérables. Le droit à constituer une famille est totalement garanti et la loi rend les parents - même s'ils sont séparés - responsables de leurs enfants à charge.</w:t>
      </w:r>
    </w:p>
    <w:p w:rsidR="00000000" w:rsidRDefault="00000000">
      <w:pPr>
        <w:rPr>
          <w:lang w:val="fr-CH"/>
        </w:rPr>
      </w:pPr>
    </w:p>
    <w:p w:rsidR="00000000" w:rsidRDefault="00000000">
      <w:pPr>
        <w:rPr>
          <w:lang w:val="fr-CH"/>
        </w:rPr>
      </w:pPr>
      <w:r>
        <w:rPr>
          <w:lang w:val="fr-CH"/>
        </w:rPr>
        <w:t>298.</w:t>
      </w:r>
      <w:r>
        <w:rPr>
          <w:lang w:val="fr-CH"/>
        </w:rPr>
        <w:tab/>
        <w:t xml:space="preserve">En ce qui concerne l'âge adulte, le Code civil stipule que les mineurs de 16 ans sont incapables d'exécuter personnellement des actes entraînant une responsabilité civile. De 16 à 21 ans, l'incapacité est relative pour certains actes. En vertu du Code civil, les obligations contractées par les personnes âgées de plus de 16 ans et moins de 21 ans sans autorisation de leur représentant légitime ou sans l'aide d'un tuteur, selon le cas, sont entachées de nullité. </w:t>
      </w:r>
    </w:p>
    <w:p w:rsidR="00000000" w:rsidRDefault="00000000">
      <w:pPr>
        <w:rPr>
          <w:lang w:val="fr-CH"/>
        </w:rPr>
      </w:pPr>
    </w:p>
    <w:p w:rsidR="00000000" w:rsidRDefault="00000000">
      <w:pPr>
        <w:rPr>
          <w:lang w:val="fr-CH"/>
        </w:rPr>
      </w:pPr>
      <w:r>
        <w:rPr>
          <w:lang w:val="fr-CH"/>
        </w:rPr>
        <w:t>299.</w:t>
      </w:r>
      <w:r>
        <w:rPr>
          <w:lang w:val="fr-CH"/>
        </w:rPr>
        <w:tab/>
        <w:t>L'incapacité légale des mineurs cesse lorsqu'ils atteignent l'âge de 18 ans ou si l'un de leur parent les a émancipés, ou à la suite d’une décision du juge, d’un mariage, parce qu’ils ont un emploi de fonctionnaire, terminé leur scolarité, reçu un diplôme d'une institution d'enseignement supérieur, ou créé une activité commerciale ou civile avec leurs propres ressources.</w:t>
      </w:r>
    </w:p>
    <w:p w:rsidR="00000000" w:rsidRDefault="00000000">
      <w:pPr>
        <w:rPr>
          <w:lang w:val="fr-CH"/>
        </w:rPr>
      </w:pPr>
    </w:p>
    <w:p w:rsidR="00000000" w:rsidRDefault="00000000">
      <w:pPr>
        <w:rPr>
          <w:lang w:val="fr-CH"/>
        </w:rPr>
      </w:pPr>
      <w:r>
        <w:rPr>
          <w:lang w:val="fr-CH"/>
        </w:rPr>
        <w:t>300.</w:t>
      </w:r>
      <w:r>
        <w:rPr>
          <w:lang w:val="fr-CH"/>
        </w:rPr>
        <w:tab/>
        <w:t>En ce qui concerne le service militaire, l'incapacité civile d'un mineur cesse le jour où il atteint 17 ans. Du point de vue du droit civil, la majorité d'un mineur est fixée à 21 ans, lorsqu'il ou elle devient apte à exécuter tout acte juridique.</w:t>
      </w:r>
    </w:p>
    <w:p w:rsidR="00000000" w:rsidRDefault="00000000">
      <w:pPr>
        <w:rPr>
          <w:lang w:val="fr-CH"/>
        </w:rPr>
      </w:pPr>
    </w:p>
    <w:p w:rsidR="00000000" w:rsidRDefault="00000000">
      <w:pPr>
        <w:rPr>
          <w:lang w:val="fr-CH"/>
        </w:rPr>
      </w:pPr>
      <w:r>
        <w:rPr>
          <w:lang w:val="fr-CH"/>
        </w:rPr>
        <w:t>301.</w:t>
      </w:r>
      <w:r>
        <w:rPr>
          <w:lang w:val="fr-CH"/>
        </w:rPr>
        <w:tab/>
        <w:t>Du point de vue du Code pénal, la loi relative aux enfants et aux adolescents adoptée en 1990 a introduit de nouveaux concepts s’agissant de la promotion et de la protection de leurs droits. Cette loi est reconnue par la communauté internationale et les institutions spécialisées des Nations Unies comme une législation innovante comparée à celle des pays des régions ayant une tradition plus longue dans ce domaine. Cette loi a innové en changeant de manière substantielle le concept de la protection du mineur. Jusqu'à l'âge de 12 ans, les mineurs ne sont pas responsables et entre 12 et 18 ans ils relèvent de lois et de tribunaux particuliers. Bien que cette législation soit innovante, le Gouvernement brésilien reconnaît que son application dans les faits n'a pas toujours atteint le niveau désiré pour la promotion et la protection des droits de l'enfant et de l'adolescent. Le Gouvernement réaffirme ici sa ferme intention de poursuivre les efforts nécessaires pour traduire cette loi dans les faits.</w:t>
      </w:r>
    </w:p>
    <w:p w:rsidR="00000000" w:rsidRDefault="00000000">
      <w:pPr>
        <w:rPr>
          <w:sz w:val="18"/>
          <w:lang w:val="fr-CH"/>
        </w:rPr>
      </w:pPr>
    </w:p>
    <w:p w:rsidR="00000000" w:rsidRDefault="00000000">
      <w:pPr>
        <w:rPr>
          <w:lang w:val="fr-CH"/>
        </w:rPr>
      </w:pPr>
      <w:r>
        <w:rPr>
          <w:lang w:val="fr-CH"/>
        </w:rPr>
        <w:t>302.</w:t>
      </w:r>
      <w:r>
        <w:rPr>
          <w:lang w:val="fr-CH"/>
        </w:rPr>
        <w:tab/>
        <w:t>Les normes juridiques applicables aux enfants et aux adolescents sont les suivantes : articles 6, 9 et 154-156 du Code civil; article 73 de la loi sur le service militaire (loi 4375 d'août 1974), et la loi relative aux enfants et aux adolescents (loi 8069 du 13 juillet 1990).</w:t>
      </w:r>
    </w:p>
    <w:p w:rsidR="00000000" w:rsidRDefault="00000000">
      <w:pPr>
        <w:rPr>
          <w:sz w:val="18"/>
          <w:lang w:val="fr-CH"/>
        </w:rPr>
      </w:pPr>
    </w:p>
    <w:p w:rsidR="00000000" w:rsidRDefault="00000000">
      <w:pPr>
        <w:rPr>
          <w:lang w:val="fr-CH"/>
        </w:rPr>
      </w:pPr>
      <w:r>
        <w:rPr>
          <w:lang w:val="fr-CH"/>
        </w:rPr>
        <w:t>303.</w:t>
      </w:r>
      <w:r>
        <w:rPr>
          <w:lang w:val="fr-CH"/>
        </w:rPr>
        <w:tab/>
        <w:t>En ce qui concerne les formes officielles et semi-officielles d'aide et de protection à la famille, la Constitution reconnaît comme unité familiale, aux fins de la protection de l’État, l'union stable d'un homme et d'une femme. Les mariages religieux sont valables aux yeux de la loi civile; la célébration du mariage civil est gratuite.</w:t>
      </w:r>
    </w:p>
    <w:p w:rsidR="00000000" w:rsidRDefault="00000000">
      <w:pPr>
        <w:rPr>
          <w:sz w:val="18"/>
          <w:lang w:val="fr-CH"/>
        </w:rPr>
      </w:pPr>
    </w:p>
    <w:p w:rsidR="00000000" w:rsidRDefault="00000000">
      <w:pPr>
        <w:rPr>
          <w:lang w:val="fr-CH"/>
        </w:rPr>
      </w:pPr>
      <w:r>
        <w:rPr>
          <w:lang w:val="fr-CH"/>
        </w:rPr>
        <w:t>304.</w:t>
      </w:r>
      <w:r>
        <w:rPr>
          <w:lang w:val="fr-CH"/>
        </w:rPr>
        <w:tab/>
        <w:t>Le droit de se marier est garanti à la fois par la Constitution et par le Code civil. Toutefois, dans son livre I consacré aux dispositions concernant les droits de la famille, le Code civil pose les limites suivantes au mariage avant l'âge de 21 ans : pour pouvoir se marier, les femmes de moins de 16 ans et les hommes de moins de 18 ans ont besoin du consentement parental (ou de l'autorisation d'un tribunal au cas où les parents sont absents). La législation s'oppose au mariage dans les cas suivants : mariage entre ascendants et descendants; entre frères et sœurs, entre enfants adoptés et frères et sœurs civils, entre personnes déjà mariées, entre un représentant légal ou quelqu'un de sa famille et une pupille, et ceux qui sont soumis à l'autorité paternelle (limite d'âge).</w:t>
      </w:r>
    </w:p>
    <w:p w:rsidR="00000000" w:rsidRDefault="00000000">
      <w:pPr>
        <w:rPr>
          <w:sz w:val="18"/>
          <w:lang w:val="fr-CH"/>
        </w:rPr>
      </w:pPr>
    </w:p>
    <w:p w:rsidR="00000000" w:rsidRDefault="00000000">
      <w:pPr>
        <w:rPr>
          <w:lang w:val="fr-CH"/>
        </w:rPr>
      </w:pPr>
      <w:r>
        <w:rPr>
          <w:lang w:val="fr-CH"/>
        </w:rPr>
        <w:t>305.</w:t>
      </w:r>
      <w:r>
        <w:rPr>
          <w:lang w:val="fr-CH"/>
        </w:rPr>
        <w:tab/>
        <w:t>Les parents ont la responsabilité de l'entretien, de la garde et de l'éducation de leurs enfants. Les normes de référence à cet égard sont la Constitution de la République fédérative brésilienne (article 226) et le Code civil (livre I, art. 183 et suivants, et article 0231).</w:t>
      </w:r>
    </w:p>
    <w:p w:rsidR="00000000" w:rsidRDefault="00000000">
      <w:pPr>
        <w:rPr>
          <w:sz w:val="18"/>
          <w:lang w:val="fr-CH"/>
        </w:rPr>
      </w:pPr>
    </w:p>
    <w:p w:rsidR="00000000" w:rsidRDefault="00000000">
      <w:pPr>
        <w:rPr>
          <w:lang w:val="fr-CH"/>
        </w:rPr>
      </w:pPr>
      <w:r>
        <w:rPr>
          <w:lang w:val="fr-CH"/>
        </w:rPr>
        <w:t xml:space="preserve">306. </w:t>
      </w:r>
      <w:r>
        <w:rPr>
          <w:lang w:val="fr-CH"/>
        </w:rPr>
        <w:tab/>
        <w:t>La protection en cas de maternité, l'aide préscolaire et la scolarisation visent, entres autres mesures étatiques, à protéger les citoyens à la fois en tant qu'individu et groupe familial. Des prestations semblables sont disponibles dans le domaine de la protection sociale sous forme d'allocations de maternité et d’allocations familiales.</w:t>
      </w:r>
    </w:p>
    <w:p w:rsidR="00000000" w:rsidRDefault="00000000">
      <w:pPr>
        <w:rPr>
          <w:sz w:val="18"/>
          <w:lang w:val="fr-CH"/>
        </w:rPr>
      </w:pPr>
    </w:p>
    <w:p w:rsidR="00000000" w:rsidRDefault="00000000">
      <w:pPr>
        <w:rPr>
          <w:lang w:val="fr-CH"/>
        </w:rPr>
      </w:pPr>
      <w:r>
        <w:rPr>
          <w:lang w:val="fr-CH"/>
        </w:rPr>
        <w:t>307.</w:t>
      </w:r>
      <w:r>
        <w:rPr>
          <w:lang w:val="fr-CH"/>
        </w:rPr>
        <w:tab/>
        <w:t>Depuis décembre 1999, l'allocation de maternité est garantie à toutes les femmes inscrites à la sécurité sociale, indépendamment de leur situation de travail. Le système brésilien de la protection maternelle repose sur les dispositions juridiques et constitutionnelles suivantes : Constitution de 1988 (art. 7</w:t>
      </w:r>
      <w:r>
        <w:rPr>
          <w:lang w:val="fr-CH"/>
        </w:rPr>
        <w:noBreakHyphen/>
      </w:r>
      <w:r>
        <w:rPr>
          <w:i/>
          <w:iCs/>
          <w:lang w:val="fr-CH"/>
        </w:rPr>
        <w:t>xviii</w:t>
      </w:r>
      <w:r>
        <w:rPr>
          <w:lang w:val="fr-CH"/>
        </w:rPr>
        <w:t>; art. 203</w:t>
      </w:r>
      <w:r>
        <w:rPr>
          <w:lang w:val="fr-CH"/>
        </w:rPr>
        <w:noBreakHyphen/>
        <w:t>I et art. 208</w:t>
      </w:r>
      <w:r>
        <w:rPr>
          <w:lang w:val="fr-CH"/>
        </w:rPr>
        <w:noBreakHyphen/>
      </w:r>
      <w:r>
        <w:rPr>
          <w:i/>
          <w:iCs/>
          <w:lang w:val="fr-CH"/>
        </w:rPr>
        <w:t>iv</w:t>
      </w:r>
      <w:r>
        <w:rPr>
          <w:lang w:val="fr-CH"/>
        </w:rPr>
        <w:t>); Convention de l'OIT N° 103; Législation consolidée du travail (titre III, chapitre III, section V).</w:t>
      </w:r>
    </w:p>
    <w:p w:rsidR="00000000" w:rsidRDefault="00000000">
      <w:pPr>
        <w:rPr>
          <w:sz w:val="18"/>
          <w:lang w:val="fr-CH"/>
        </w:rPr>
      </w:pPr>
    </w:p>
    <w:p w:rsidR="00000000" w:rsidRDefault="00000000">
      <w:pPr>
        <w:rPr>
          <w:lang w:val="fr-CH"/>
        </w:rPr>
      </w:pPr>
      <w:r>
        <w:rPr>
          <w:lang w:val="fr-CH"/>
        </w:rPr>
        <w:t>308.</w:t>
      </w:r>
      <w:r>
        <w:rPr>
          <w:lang w:val="fr-CH"/>
        </w:rPr>
        <w:tab/>
        <w:t>Avant 1999, l'allocation de maternité n’était pas accordée aux travailleuses indépendantes, aux femmes d'affaires et à celles qui s'étaient inscrites volontairement dans le système de sécurité sociale, bien qu’elles aient l’obligation d’acquitter les cotisations. Une récente modification permet maintenant de verser ces prestations à toutes les femmes qui travaillent, qu'elles soient employées régulièrement ou travailleuses indépendantes. Même si une femme travaille dans le secteur non structuré, elle a doit à cette prestation. La législation accorde l'allocation de maternité et les autres mesures de protection sociale aux employées du Gouvernement en cas de grossesse.</w:t>
      </w:r>
    </w:p>
    <w:p w:rsidR="00000000" w:rsidRDefault="00000000">
      <w:pPr>
        <w:rPr>
          <w:sz w:val="18"/>
          <w:lang w:val="fr-CH"/>
        </w:rPr>
      </w:pPr>
    </w:p>
    <w:p w:rsidR="00000000" w:rsidRDefault="00000000">
      <w:pPr>
        <w:rPr>
          <w:lang w:val="fr-CH"/>
        </w:rPr>
      </w:pPr>
      <w:r>
        <w:rPr>
          <w:lang w:val="fr-CH"/>
        </w:rPr>
        <w:t>309.</w:t>
      </w:r>
      <w:r>
        <w:rPr>
          <w:lang w:val="fr-CH"/>
        </w:rPr>
        <w:tab/>
        <w:t>Pour avoir une meilleure idée de l'étendue de la protection en cas de maternité, deux aspects doivent être pris en considération : la protection de la femme qui travaille et la protection de son enfant.</w:t>
      </w:r>
    </w:p>
    <w:p w:rsidR="00000000" w:rsidRDefault="00000000">
      <w:pPr>
        <w:rPr>
          <w:sz w:val="18"/>
          <w:lang w:val="fr-CH"/>
        </w:rPr>
      </w:pPr>
    </w:p>
    <w:p w:rsidR="00000000" w:rsidRDefault="00000000">
      <w:pPr>
        <w:rPr>
          <w:lang w:val="fr-CH"/>
        </w:rPr>
      </w:pPr>
      <w:r>
        <w:rPr>
          <w:lang w:val="fr-CH"/>
        </w:rPr>
        <w:t>310.</w:t>
      </w:r>
      <w:r>
        <w:rPr>
          <w:lang w:val="fr-CH"/>
        </w:rPr>
        <w:tab/>
        <w:t>En ce qui concerne la protection de la femme qui travaille, c’est le principe de non</w:t>
      </w:r>
      <w:r>
        <w:rPr>
          <w:lang w:val="fr-CH"/>
        </w:rPr>
        <w:noBreakHyphen/>
        <w:t>discrimination du fait de la grossesse qui est appliqué (législation consolidée du travail (CLT, art. 391, introduction et paragraphe unique). En conséquence, les droits suivants sont garantis : congé de maternité (Constitution de 1988, art. 7-</w:t>
      </w:r>
      <w:r>
        <w:rPr>
          <w:i/>
          <w:lang w:val="fr-CH"/>
        </w:rPr>
        <w:t xml:space="preserve">xviii </w:t>
      </w:r>
      <w:r>
        <w:rPr>
          <w:lang w:val="fr-CH"/>
        </w:rPr>
        <w:t>et CLT, art. 392); maintien du salaire, des droits et des prestations pendant le congé de maternité; retour garanti au même poste à la fin du congé de maternité (CLT, art. 393); résiliation du contrat de travail si l'emploi représente un risque pour la grossesse (CLT, art. 394); et congé rémunéré en cas de fausse couche et retour au poste occupé avant le congé (CLT, art. 395).</w:t>
      </w:r>
    </w:p>
    <w:p w:rsidR="00000000" w:rsidRDefault="00000000">
      <w:pPr>
        <w:rPr>
          <w:lang w:val="fr-CH"/>
        </w:rPr>
      </w:pPr>
    </w:p>
    <w:p w:rsidR="00000000" w:rsidRDefault="00000000">
      <w:pPr>
        <w:rPr>
          <w:lang w:val="fr-CH"/>
        </w:rPr>
      </w:pPr>
      <w:r>
        <w:rPr>
          <w:lang w:val="fr-CH"/>
        </w:rPr>
        <w:t>311.</w:t>
      </w:r>
      <w:r>
        <w:rPr>
          <w:lang w:val="fr-CH"/>
        </w:rPr>
        <w:tab/>
        <w:t>Un autre droit garanti à la travailleuse enceinte est celui de ne pas pouvoir être congédiée de manière arbitraire ou abusive dès la confirmation de la grossesse jusqu'à cinq mois après la naissance de l'enfant. C'est ce qu'on appelle la sécurité provisoire de la femme enceinte inscrite dans la loi relative aux dispositions constitutionnelles transitoires (art. 10</w:t>
      </w:r>
      <w:r>
        <w:rPr>
          <w:lang w:val="fr-CH"/>
        </w:rPr>
        <w:noBreakHyphen/>
        <w:t>II</w:t>
      </w:r>
      <w:r>
        <w:rPr>
          <w:lang w:val="fr-CH"/>
        </w:rPr>
        <w:noBreakHyphen/>
      </w:r>
      <w:r>
        <w:rPr>
          <w:i/>
          <w:iCs/>
          <w:lang w:val="fr-CH"/>
        </w:rPr>
        <w:t>b</w:t>
      </w:r>
      <w:r>
        <w:rPr>
          <w:lang w:val="fr-CH"/>
        </w:rPr>
        <w:t>). La résiliation d'un contrat de travail d'une telle employée pendant cette période de sécurité temporaire ne garantit pas le droit au retour au même poste, mais uniquement le droit au salaire et aux avantages sociaux correspondant à cette période ainsi que tous les effets qui y sont attachés. A ce sujet, un précédant incontesté a déjà été établi par le Tribunal supérieur du travail (TST) (opinion TST N° 244).</w:t>
      </w:r>
    </w:p>
    <w:p w:rsidR="00000000" w:rsidRDefault="00000000">
      <w:pPr>
        <w:rPr>
          <w:lang w:val="fr-CH"/>
        </w:rPr>
      </w:pPr>
    </w:p>
    <w:p w:rsidR="00000000" w:rsidRDefault="00000000">
      <w:pPr>
        <w:rPr>
          <w:lang w:val="fr-CH"/>
        </w:rPr>
      </w:pPr>
      <w:r>
        <w:rPr>
          <w:lang w:val="fr-CH"/>
        </w:rPr>
        <w:t>312.</w:t>
      </w:r>
      <w:r>
        <w:rPr>
          <w:lang w:val="fr-CH"/>
        </w:rPr>
        <w:tab/>
        <w:t>En ce qui concerne la protection de l'enfant, la législation consolidée du travail stipule deux périodes de repos spéciales de 30 minutes pendant les heures de travail, de sorte qu'une mère puisse allaiter son enfant, jusqu'à ce qu'il soit âgé de six mois (CLT, art. 396). La CLT recommande que les entités paragouvernementales (SESI, SESC, LBA) et les autres agences publiques se consacrant au bien-être de l'enfant devraient faire en sorte que, dans la mesure de leurs possibilités et dans les zones où se trouve une forte concentration de femmes qui travaillent, des crèches et des jardins d'enfants puissent accueillir les enfants de ces dernières (CLT, art. 397).</w:t>
      </w:r>
    </w:p>
    <w:p w:rsidR="00000000" w:rsidRDefault="00000000">
      <w:pPr>
        <w:rPr>
          <w:lang w:val="fr-CH"/>
        </w:rPr>
      </w:pPr>
    </w:p>
    <w:p w:rsidR="00000000" w:rsidRDefault="00000000">
      <w:pPr>
        <w:rPr>
          <w:lang w:val="fr-CH"/>
        </w:rPr>
      </w:pPr>
      <w:r>
        <w:rPr>
          <w:lang w:val="fr-CH"/>
        </w:rPr>
        <w:t>313.</w:t>
      </w:r>
      <w:r>
        <w:rPr>
          <w:lang w:val="fr-CH"/>
        </w:rPr>
        <w:tab/>
        <w:t>Le congé de maternité est accordé pendant 120 jours, en deux périodes : 28 jours avant et 92 jours après l'accouchement. La mère a la possibilité de demander un congé de maternité en une seule fois après l'accouchement.</w:t>
      </w:r>
    </w:p>
    <w:p w:rsidR="00000000" w:rsidRDefault="00000000">
      <w:pPr>
        <w:rPr>
          <w:lang w:val="fr-CH"/>
        </w:rPr>
      </w:pPr>
    </w:p>
    <w:p w:rsidR="00000000" w:rsidRDefault="00000000">
      <w:pPr>
        <w:rPr>
          <w:lang w:val="fr-CH"/>
        </w:rPr>
      </w:pPr>
      <w:r>
        <w:rPr>
          <w:lang w:val="fr-CH"/>
        </w:rPr>
        <w:t>314.</w:t>
      </w:r>
      <w:r>
        <w:rPr>
          <w:lang w:val="fr-CH"/>
        </w:rPr>
        <w:tab/>
        <w:t>La prestation de base à laquelle la travailleuse a droit pendant son congé de maternité est l'allocation de maternité (Constitution de 1988, art. 7-</w:t>
      </w:r>
      <w:r>
        <w:rPr>
          <w:i/>
          <w:iCs/>
          <w:lang w:val="fr-CH"/>
        </w:rPr>
        <w:t>xviii</w:t>
      </w:r>
      <w:r>
        <w:rPr>
          <w:lang w:val="fr-CH"/>
        </w:rPr>
        <w:t>), versée directement par la sécurité sociale. L'</w:t>
      </w:r>
      <w:r>
        <w:t>État</w:t>
      </w:r>
      <w:r>
        <w:rPr>
          <w:lang w:val="fr-CH"/>
        </w:rPr>
        <w:t xml:space="preserve"> a le devoir d'encourager les actions et les services dans le domaine de la santé publique et de la protection sociale afin que 0toute personne en ayant besoin puisse en bénéficier, notamment les travailleuses pendant la grossesse et le congé de maternité (Constitution de 1988, art. 198-</w:t>
      </w:r>
      <w:r>
        <w:rPr>
          <w:i/>
          <w:iCs/>
          <w:lang w:val="fr-CH"/>
        </w:rPr>
        <w:t>ii</w:t>
      </w:r>
      <w:r>
        <w:rPr>
          <w:lang w:val="fr-CH"/>
        </w:rPr>
        <w:t xml:space="preserve"> et article 203 </w:t>
      </w:r>
      <w:r>
        <w:rPr>
          <w:i/>
          <w:iCs/>
          <w:lang w:val="fr-CH"/>
        </w:rPr>
        <w:t>i</w:t>
      </w:r>
      <w:r>
        <w:rPr>
          <w:lang w:val="fr-CH"/>
        </w:rPr>
        <w:t>).</w:t>
      </w:r>
    </w:p>
    <w:p w:rsidR="00000000" w:rsidRDefault="00000000">
      <w:pPr>
        <w:rPr>
          <w:lang w:val="fr-CH"/>
        </w:rPr>
      </w:pPr>
    </w:p>
    <w:p w:rsidR="00000000" w:rsidRDefault="00000000">
      <w:pPr>
        <w:rPr>
          <w:lang w:val="fr-CH"/>
        </w:rPr>
      </w:pPr>
      <w:r>
        <w:rPr>
          <w:lang w:val="fr-CH"/>
        </w:rPr>
        <w:t>315.</w:t>
      </w:r>
      <w:r>
        <w:rPr>
          <w:lang w:val="fr-CH"/>
        </w:rPr>
        <w:tab/>
        <w:t>Depuis décembre 1999, la prestation, égale à un mois de salaire complet de l'employée, est versée directement par la sécurité sociale. Auparavant, l'allocation de maternité des femmes de chambre et des travailleuses indépendantes était payée par la sécurité sociale alors que l'allocation de toutes les autres travailleuses était à la charge des entreprises qui les employaient, bien que cette allocation provienne de la sécurité sociale.</w:t>
      </w:r>
    </w:p>
    <w:p w:rsidR="00000000" w:rsidRDefault="00000000">
      <w:pPr>
        <w:rPr>
          <w:lang w:val="fr-CH"/>
        </w:rPr>
      </w:pPr>
    </w:p>
    <w:p w:rsidR="00000000" w:rsidRDefault="00000000">
      <w:pPr>
        <w:rPr>
          <w:lang w:val="fr-CH"/>
        </w:rPr>
      </w:pPr>
      <w:r>
        <w:rPr>
          <w:lang w:val="fr-CH"/>
        </w:rPr>
        <w:t>316.</w:t>
      </w:r>
      <w:r>
        <w:rPr>
          <w:lang w:val="fr-CH"/>
        </w:rPr>
        <w:tab/>
        <w:t>Les frais médicaux, autre prestation accordée par l'État brésilien, sont couverts par le système public de soins de santé gratuits dans la mesure des capacités de ce dernier. Le tableau 42 ci-dessous montre les allocations de maternité versées entre 1995 et 1999.</w:t>
      </w:r>
    </w:p>
    <w:p w:rsidR="00000000" w:rsidRDefault="00000000">
      <w:pPr>
        <w:rPr>
          <w:lang w:val="fr-CH"/>
        </w:rPr>
      </w:pPr>
    </w:p>
    <w:p w:rsidR="00000000" w:rsidRDefault="00000000">
      <w:pPr>
        <w:spacing w:after="120"/>
        <w:jc w:val="center"/>
        <w:rPr>
          <w:bCs/>
          <w:sz w:val="20"/>
          <w:lang w:val="fr-CH"/>
        </w:rPr>
      </w:pPr>
      <w:r>
        <w:rPr>
          <w:bCs/>
          <w:sz w:val="20"/>
          <w:lang w:val="fr-CH"/>
        </w:rPr>
        <w:t xml:space="preserve">TABLEAU 42 </w:t>
      </w:r>
    </w:p>
    <w:p w:rsidR="00000000" w:rsidRDefault="00000000">
      <w:pPr>
        <w:spacing w:after="120"/>
        <w:jc w:val="center"/>
        <w:rPr>
          <w:b/>
          <w:bCs/>
          <w:sz w:val="20"/>
          <w:lang w:val="fr-CH"/>
        </w:rPr>
      </w:pPr>
      <w:r>
        <w:rPr>
          <w:b/>
          <w:bCs/>
          <w:sz w:val="20"/>
          <w:lang w:val="fr-CH"/>
        </w:rPr>
        <w:t>Allocations de maternité 1995-1999</w:t>
      </w:r>
    </w:p>
    <w:tbl>
      <w:tblPr>
        <w:tblW w:w="0" w:type="auto"/>
        <w:jc w:val="center"/>
        <w:tblInd w:w="816" w:type="dxa"/>
        <w:tblBorders>
          <w:top w:val="single" w:sz="4" w:space="0" w:color="auto"/>
          <w:bottom w:val="single" w:sz="4" w:space="0" w:color="auto"/>
        </w:tblBorders>
        <w:tblLook w:val="0000" w:firstRow="0" w:lastRow="0" w:firstColumn="0" w:lastColumn="0" w:noHBand="0" w:noVBand="0"/>
      </w:tblPr>
      <w:tblGrid>
        <w:gridCol w:w="1276"/>
        <w:gridCol w:w="2552"/>
        <w:gridCol w:w="3685"/>
      </w:tblGrid>
      <w:tr w:rsidR="00000000">
        <w:tblPrEx>
          <w:tblCellMar>
            <w:top w:w="0" w:type="dxa"/>
            <w:bottom w:w="0" w:type="dxa"/>
          </w:tblCellMar>
        </w:tblPrEx>
        <w:trPr>
          <w:jc w:val="center"/>
        </w:trPr>
        <w:tc>
          <w:tcPr>
            <w:tcW w:w="1276"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Année</w:t>
            </w:r>
          </w:p>
        </w:tc>
        <w:tc>
          <w:tcPr>
            <w:tcW w:w="2552"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Nombre à la date du mois de décembre</w:t>
            </w:r>
          </w:p>
        </w:tc>
        <w:tc>
          <w:tcPr>
            <w:tcW w:w="3685"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Montant (en millions de R$ de juin 1999) cumulé pour l’année</w:t>
            </w:r>
          </w:p>
        </w:tc>
      </w:tr>
      <w:tr w:rsidR="00000000">
        <w:tblPrEx>
          <w:tblCellMar>
            <w:top w:w="0" w:type="dxa"/>
            <w:bottom w:w="0" w:type="dxa"/>
          </w:tblCellMar>
        </w:tblPrEx>
        <w:trPr>
          <w:jc w:val="center"/>
        </w:trPr>
        <w:tc>
          <w:tcPr>
            <w:tcW w:w="1276" w:type="dxa"/>
            <w:tcBorders>
              <w:top w:val="single" w:sz="4" w:space="0" w:color="auto"/>
              <w:bottom w:val="nil"/>
            </w:tcBorders>
          </w:tcPr>
          <w:p w:rsidR="00000000" w:rsidRDefault="00000000">
            <w:pPr>
              <w:spacing w:before="60" w:after="60"/>
              <w:jc w:val="center"/>
              <w:rPr>
                <w:sz w:val="20"/>
                <w:lang w:val="fr-CH"/>
              </w:rPr>
            </w:pPr>
            <w:r>
              <w:rPr>
                <w:sz w:val="20"/>
                <w:lang w:val="fr-CH"/>
              </w:rPr>
              <w:t>1995</w:t>
            </w:r>
          </w:p>
        </w:tc>
        <w:tc>
          <w:tcPr>
            <w:tcW w:w="2552" w:type="dxa"/>
            <w:tcBorders>
              <w:top w:val="single" w:sz="4" w:space="0" w:color="auto"/>
              <w:bottom w:val="nil"/>
            </w:tcBorders>
          </w:tcPr>
          <w:p w:rsidR="00000000" w:rsidRDefault="00000000">
            <w:pPr>
              <w:spacing w:before="60" w:after="60"/>
              <w:jc w:val="center"/>
              <w:rPr>
                <w:sz w:val="20"/>
                <w:lang w:val="fr-CH"/>
              </w:rPr>
            </w:pPr>
            <w:r>
              <w:rPr>
                <w:sz w:val="20"/>
                <w:lang w:val="fr-CH"/>
              </w:rPr>
              <w:t>14 895</w:t>
            </w:r>
          </w:p>
        </w:tc>
        <w:tc>
          <w:tcPr>
            <w:tcW w:w="3685" w:type="dxa"/>
            <w:tcBorders>
              <w:top w:val="single" w:sz="4" w:space="0" w:color="auto"/>
              <w:bottom w:val="nil"/>
            </w:tcBorders>
          </w:tcPr>
          <w:p w:rsidR="00000000" w:rsidRDefault="00000000">
            <w:pPr>
              <w:spacing w:before="60" w:after="60"/>
              <w:jc w:val="center"/>
              <w:rPr>
                <w:sz w:val="20"/>
                <w:lang w:val="fr-CH"/>
              </w:rPr>
            </w:pPr>
            <w:r>
              <w:rPr>
                <w:sz w:val="20"/>
                <w:lang w:val="fr-CH"/>
              </w:rPr>
              <w:t>14,77</w:t>
            </w:r>
          </w:p>
        </w:tc>
      </w:tr>
      <w:tr w:rsidR="00000000">
        <w:tblPrEx>
          <w:tblCellMar>
            <w:top w:w="0" w:type="dxa"/>
            <w:bottom w:w="0" w:type="dxa"/>
          </w:tblCellMar>
        </w:tblPrEx>
        <w:trPr>
          <w:jc w:val="center"/>
        </w:trPr>
        <w:tc>
          <w:tcPr>
            <w:tcW w:w="1276" w:type="dxa"/>
            <w:tcBorders>
              <w:top w:val="nil"/>
            </w:tcBorders>
          </w:tcPr>
          <w:p w:rsidR="00000000" w:rsidRDefault="00000000">
            <w:pPr>
              <w:spacing w:before="60" w:after="60"/>
              <w:jc w:val="center"/>
              <w:rPr>
                <w:sz w:val="20"/>
                <w:lang w:val="fr-CH"/>
              </w:rPr>
            </w:pPr>
            <w:r>
              <w:rPr>
                <w:sz w:val="20"/>
                <w:lang w:val="fr-CH"/>
              </w:rPr>
              <w:t>1996</w:t>
            </w:r>
          </w:p>
        </w:tc>
        <w:tc>
          <w:tcPr>
            <w:tcW w:w="2552" w:type="dxa"/>
            <w:tcBorders>
              <w:top w:val="nil"/>
            </w:tcBorders>
          </w:tcPr>
          <w:p w:rsidR="00000000" w:rsidRDefault="00000000">
            <w:pPr>
              <w:spacing w:before="60" w:after="60"/>
              <w:jc w:val="center"/>
              <w:rPr>
                <w:sz w:val="20"/>
                <w:lang w:val="fr-CH"/>
              </w:rPr>
            </w:pPr>
            <w:r>
              <w:rPr>
                <w:sz w:val="20"/>
                <w:lang w:val="fr-CH"/>
              </w:rPr>
              <w:t>20 214</w:t>
            </w:r>
          </w:p>
        </w:tc>
        <w:tc>
          <w:tcPr>
            <w:tcW w:w="3685" w:type="dxa"/>
            <w:tcBorders>
              <w:top w:val="nil"/>
            </w:tcBorders>
          </w:tcPr>
          <w:p w:rsidR="00000000" w:rsidRDefault="00000000">
            <w:pPr>
              <w:spacing w:before="60" w:after="60"/>
              <w:jc w:val="center"/>
              <w:rPr>
                <w:sz w:val="20"/>
                <w:lang w:val="fr-CH"/>
              </w:rPr>
            </w:pPr>
            <w:r>
              <w:rPr>
                <w:sz w:val="20"/>
                <w:lang w:val="fr-CH"/>
              </w:rPr>
              <w:t>22,98</w:t>
            </w:r>
          </w:p>
        </w:tc>
      </w:tr>
      <w:tr w:rsidR="00000000">
        <w:tblPrEx>
          <w:tblCellMar>
            <w:top w:w="0" w:type="dxa"/>
            <w:bottom w:w="0" w:type="dxa"/>
          </w:tblCellMar>
        </w:tblPrEx>
        <w:trPr>
          <w:jc w:val="center"/>
        </w:trPr>
        <w:tc>
          <w:tcPr>
            <w:tcW w:w="1276" w:type="dxa"/>
          </w:tcPr>
          <w:p w:rsidR="00000000" w:rsidRDefault="00000000">
            <w:pPr>
              <w:spacing w:before="60" w:after="60"/>
              <w:jc w:val="center"/>
              <w:rPr>
                <w:sz w:val="20"/>
                <w:lang w:val="fr-CH"/>
              </w:rPr>
            </w:pPr>
            <w:r>
              <w:rPr>
                <w:sz w:val="20"/>
                <w:lang w:val="fr-CH"/>
              </w:rPr>
              <w:t>1997</w:t>
            </w:r>
          </w:p>
        </w:tc>
        <w:tc>
          <w:tcPr>
            <w:tcW w:w="2552" w:type="dxa"/>
          </w:tcPr>
          <w:p w:rsidR="00000000" w:rsidRDefault="00000000">
            <w:pPr>
              <w:spacing w:before="60" w:after="60"/>
              <w:jc w:val="center"/>
              <w:rPr>
                <w:sz w:val="20"/>
                <w:lang w:val="fr-CH"/>
              </w:rPr>
            </w:pPr>
            <w:r>
              <w:rPr>
                <w:sz w:val="20"/>
                <w:lang w:val="fr-CH"/>
              </w:rPr>
              <w:t>27 094</w:t>
            </w:r>
          </w:p>
        </w:tc>
        <w:tc>
          <w:tcPr>
            <w:tcW w:w="3685" w:type="dxa"/>
          </w:tcPr>
          <w:p w:rsidR="00000000" w:rsidRDefault="00000000">
            <w:pPr>
              <w:spacing w:before="60" w:after="60"/>
              <w:jc w:val="center"/>
              <w:rPr>
                <w:sz w:val="20"/>
                <w:lang w:val="fr-CH"/>
              </w:rPr>
            </w:pPr>
            <w:r>
              <w:rPr>
                <w:sz w:val="20"/>
                <w:lang w:val="fr-CH"/>
              </w:rPr>
              <w:t>34,50</w:t>
            </w:r>
          </w:p>
        </w:tc>
      </w:tr>
      <w:tr w:rsidR="00000000">
        <w:tblPrEx>
          <w:tblCellMar>
            <w:top w:w="0" w:type="dxa"/>
            <w:bottom w:w="0" w:type="dxa"/>
          </w:tblCellMar>
        </w:tblPrEx>
        <w:trPr>
          <w:jc w:val="center"/>
        </w:trPr>
        <w:tc>
          <w:tcPr>
            <w:tcW w:w="1276" w:type="dxa"/>
          </w:tcPr>
          <w:p w:rsidR="00000000" w:rsidRDefault="00000000">
            <w:pPr>
              <w:spacing w:before="60" w:after="60"/>
              <w:jc w:val="center"/>
              <w:rPr>
                <w:sz w:val="20"/>
                <w:lang w:val="fr-CH"/>
              </w:rPr>
            </w:pPr>
            <w:r>
              <w:rPr>
                <w:sz w:val="20"/>
                <w:lang w:val="fr-CH"/>
              </w:rPr>
              <w:t>1998</w:t>
            </w:r>
          </w:p>
        </w:tc>
        <w:tc>
          <w:tcPr>
            <w:tcW w:w="2552" w:type="dxa"/>
          </w:tcPr>
          <w:p w:rsidR="00000000" w:rsidRDefault="00000000">
            <w:pPr>
              <w:spacing w:before="60" w:after="60"/>
              <w:jc w:val="center"/>
              <w:rPr>
                <w:sz w:val="20"/>
                <w:lang w:val="fr-CH"/>
              </w:rPr>
            </w:pPr>
            <w:r>
              <w:rPr>
                <w:sz w:val="20"/>
                <w:lang w:val="fr-CH"/>
              </w:rPr>
              <w:t>34 175</w:t>
            </w:r>
          </w:p>
        </w:tc>
        <w:tc>
          <w:tcPr>
            <w:tcW w:w="3685" w:type="dxa"/>
          </w:tcPr>
          <w:p w:rsidR="00000000" w:rsidRDefault="00000000">
            <w:pPr>
              <w:spacing w:before="60" w:after="60"/>
              <w:jc w:val="center"/>
              <w:rPr>
                <w:sz w:val="20"/>
                <w:lang w:val="fr-CH"/>
              </w:rPr>
            </w:pPr>
            <w:r>
              <w:rPr>
                <w:sz w:val="20"/>
                <w:lang w:val="fr-CH"/>
              </w:rPr>
              <w:t>48,97</w:t>
            </w:r>
          </w:p>
        </w:tc>
      </w:tr>
      <w:tr w:rsidR="00000000">
        <w:tblPrEx>
          <w:tblCellMar>
            <w:top w:w="0" w:type="dxa"/>
            <w:bottom w:w="0" w:type="dxa"/>
          </w:tblCellMar>
        </w:tblPrEx>
        <w:trPr>
          <w:jc w:val="center"/>
        </w:trPr>
        <w:tc>
          <w:tcPr>
            <w:tcW w:w="1276" w:type="dxa"/>
          </w:tcPr>
          <w:p w:rsidR="00000000" w:rsidRDefault="00000000">
            <w:pPr>
              <w:spacing w:before="60" w:after="60"/>
              <w:jc w:val="center"/>
              <w:rPr>
                <w:sz w:val="20"/>
                <w:lang w:val="fr-CH"/>
              </w:rPr>
            </w:pPr>
            <w:r>
              <w:rPr>
                <w:sz w:val="20"/>
                <w:lang w:val="fr-CH"/>
              </w:rPr>
              <w:t>1999</w:t>
            </w:r>
          </w:p>
        </w:tc>
        <w:tc>
          <w:tcPr>
            <w:tcW w:w="2552" w:type="dxa"/>
          </w:tcPr>
          <w:p w:rsidR="00000000" w:rsidRDefault="00000000">
            <w:pPr>
              <w:spacing w:before="60" w:after="60"/>
              <w:jc w:val="center"/>
              <w:rPr>
                <w:sz w:val="20"/>
                <w:lang w:val="fr-CH"/>
              </w:rPr>
            </w:pPr>
            <w:r>
              <w:rPr>
                <w:sz w:val="20"/>
                <w:lang w:val="fr-CH"/>
              </w:rPr>
              <w:t>38 176</w:t>
            </w:r>
          </w:p>
        </w:tc>
        <w:tc>
          <w:tcPr>
            <w:tcW w:w="3685" w:type="dxa"/>
          </w:tcPr>
          <w:p w:rsidR="00000000" w:rsidRDefault="00000000">
            <w:pPr>
              <w:spacing w:before="60" w:after="60"/>
              <w:jc w:val="center"/>
              <w:rPr>
                <w:sz w:val="20"/>
                <w:lang w:val="fr-CH"/>
              </w:rPr>
            </w:pPr>
            <w:r>
              <w:rPr>
                <w:sz w:val="20"/>
                <w:lang w:val="fr-CH"/>
              </w:rPr>
              <w:t>63,86</w:t>
            </w:r>
          </w:p>
        </w:tc>
      </w:tr>
    </w:tbl>
    <w:p w:rsidR="00000000" w:rsidRDefault="00000000">
      <w:pPr>
        <w:spacing w:before="80"/>
        <w:ind w:left="567" w:firstLine="567"/>
        <w:rPr>
          <w:sz w:val="20"/>
          <w:lang w:val="fr-CH"/>
        </w:rPr>
      </w:pPr>
      <w:r>
        <w:rPr>
          <w:i/>
          <w:iCs/>
          <w:sz w:val="20"/>
          <w:lang w:val="fr-CH"/>
        </w:rPr>
        <w:t xml:space="preserve">Source : </w:t>
      </w:r>
      <w:r>
        <w:rPr>
          <w:sz w:val="20"/>
          <w:lang w:val="fr-CH"/>
        </w:rPr>
        <w:t>Annuaire statistique de la sécurité sociale et Bulletin des statistiques de sécurité sociale.</w:t>
      </w:r>
    </w:p>
    <w:p w:rsidR="00000000" w:rsidRDefault="00000000">
      <w:pPr>
        <w:rPr>
          <w:lang w:val="fr-CH"/>
        </w:rPr>
      </w:pPr>
    </w:p>
    <w:p w:rsidR="00000000" w:rsidRDefault="00000000">
      <w:pPr>
        <w:rPr>
          <w:lang w:val="fr-CH"/>
        </w:rPr>
      </w:pPr>
      <w:r>
        <w:rPr>
          <w:lang w:val="fr-CH"/>
        </w:rPr>
        <w:t>317.</w:t>
      </w:r>
      <w:r>
        <w:rPr>
          <w:lang w:val="fr-CH"/>
        </w:rPr>
        <w:tab/>
        <w:t>La loi brésilienne prévoit que toutes les travailleuses ont droit à une protection en cas de maternité selon les termes expliqués plus haut. En général, cependant, les femmes qui n’ont pas de carte d’employé (marché non structuré) ne peuvent pas bénéficier de ce droit, car il n’existe aucune trace de leur inscription en tant qu’employées cotisant à la sécurité sociale, ce qui facilite le non-respect des normes de protection sociale. Le Gouvernement est en train de mettre au point des mécanismes de surveillance pour corriger cette situation. Une manière d’empêcher cette pratique consiste à régulariser la situation de la travailleuse, en l’amenant sur le marché officiel (inscription sur sa carte de travailleuse). Si cette tentative échoue, son employeur peut être poursuivi et est passible d’une amende (amende administrative).</w:t>
      </w:r>
    </w:p>
    <w:p w:rsidR="00000000" w:rsidRDefault="00000000">
      <w:pPr>
        <w:rPr>
          <w:sz w:val="18"/>
          <w:lang w:val="fr-CH"/>
        </w:rPr>
      </w:pPr>
    </w:p>
    <w:p w:rsidR="00000000" w:rsidRDefault="00000000">
      <w:pPr>
        <w:rPr>
          <w:lang w:val="fr-CH"/>
        </w:rPr>
      </w:pPr>
      <w:r>
        <w:rPr>
          <w:lang w:val="fr-CH"/>
        </w:rPr>
        <w:t>318.</w:t>
      </w:r>
      <w:r>
        <w:rPr>
          <w:lang w:val="fr-CH"/>
        </w:rPr>
        <w:tab/>
        <w:t>Toutes les Brésiliennes bénéficient d’une protection en matière de santé. Toutefois, la protection relative au travail n’est accordée qu’aux travailleuses qui cotisent à la sécurité sociale.</w:t>
      </w:r>
    </w:p>
    <w:p w:rsidR="00000000" w:rsidRDefault="00000000">
      <w:pPr>
        <w:rPr>
          <w:sz w:val="18"/>
          <w:lang w:val="fr-CH"/>
        </w:rPr>
      </w:pPr>
    </w:p>
    <w:p w:rsidR="00000000" w:rsidRDefault="00000000">
      <w:pPr>
        <w:rPr>
          <w:lang w:val="fr-CH"/>
        </w:rPr>
      </w:pPr>
      <w:r>
        <w:rPr>
          <w:lang w:val="fr-CH"/>
        </w:rPr>
        <w:t>319.</w:t>
      </w:r>
      <w:r>
        <w:rPr>
          <w:lang w:val="fr-CH"/>
        </w:rPr>
        <w:tab/>
        <w:t>Les directives du Comité demandent ensuite que l’État se penche sur la question du travail des enfants. Le Gouvernement brésilien souhaite souligner à ce sujet que la lutte contre le travail des enfants – et contre le travail irrégulier des adolescents – est une de ses priorités, notamment en ce qui concerne les formes intolérables de travail qui ont des répercussions sur la santé, la sécurité et le développement moral des enfants et des jeunes.</w:t>
      </w:r>
    </w:p>
    <w:p w:rsidR="00000000" w:rsidRDefault="00000000">
      <w:pPr>
        <w:rPr>
          <w:lang w:val="fr-CH"/>
        </w:rPr>
      </w:pPr>
      <w:r>
        <w:rPr>
          <w:lang w:val="fr-CH"/>
        </w:rPr>
        <w:t>320.</w:t>
      </w:r>
      <w:r>
        <w:rPr>
          <w:lang w:val="fr-CH"/>
        </w:rPr>
        <w:tab/>
        <w:t>Cette question est inscrite au programme de mesures sociales et représente une tâche difficile pour le Gouvernement comme pour la société. Mais le Gouvernement reconnaît qu’il est le principal responsable de la conception des politiques, de la législation, des stratégies et des actions visant à éliminer le travail des enfants, notamment et surtout dans ses manifestations intolérables, puisqu’il n’est pas conforme aux idéaux d’une société démocratique résolue à assurer la justice et l’égalité des chances pour tous ses membres.</w:t>
      </w:r>
    </w:p>
    <w:p w:rsidR="00000000" w:rsidRDefault="00000000">
      <w:pPr>
        <w:rPr>
          <w:lang w:val="fr-CH"/>
        </w:rPr>
      </w:pPr>
    </w:p>
    <w:p w:rsidR="00000000" w:rsidRDefault="00000000">
      <w:pPr>
        <w:rPr>
          <w:lang w:val="fr-CH"/>
        </w:rPr>
      </w:pPr>
      <w:r>
        <w:rPr>
          <w:lang w:val="fr-CH"/>
        </w:rPr>
        <w:t>321.</w:t>
      </w:r>
      <w:r>
        <w:rPr>
          <w:lang w:val="fr-CH"/>
        </w:rPr>
        <w:tab/>
        <w:t>Néanmoins, la question du travail des enfants est complexe. Dans un pays comme le Brésil, plusieurs facteurs doivent être pris en compte pour l’analyse de cette question qui est indubitablement liée à la pauvreté, à l’inégalité et à l’exclusion sociale; à des facteurs de nature culturels et économiques et à l’organisation sociale de la production; à une vision culturelle souvent très différente, selon la région, de la valeur à accorder au travail, qui constitue un moyen permettant de soustraire les enfants à l’oisiveté ou à une éventuelle délinquance; aux formes traditionnelles et familiales de l’organisation économique, notamment dans le cas des exploitations agricoles de petite envergure </w:t>
      </w:r>
      <w:r>
        <w:rPr>
          <w:b/>
          <w:bCs/>
          <w:vertAlign w:val="superscript"/>
          <w:lang w:val="fr-CH"/>
        </w:rPr>
        <w:t>16</w:t>
      </w:r>
      <w:r>
        <w:rPr>
          <w:lang w:val="fr-CH"/>
        </w:rPr>
        <w:t>.</w:t>
      </w:r>
    </w:p>
    <w:p w:rsidR="00000000" w:rsidRDefault="00000000">
      <w:pPr>
        <w:rPr>
          <w:lang w:val="fr-CH"/>
        </w:rPr>
      </w:pPr>
    </w:p>
    <w:p w:rsidR="00000000" w:rsidRDefault="00000000">
      <w:pPr>
        <w:rPr>
          <w:lang w:val="fr-CH"/>
        </w:rPr>
      </w:pPr>
      <w:r>
        <w:rPr>
          <w:lang w:val="fr-CH"/>
        </w:rPr>
        <w:t>322.</w:t>
      </w:r>
      <w:r>
        <w:rPr>
          <w:lang w:val="fr-CH"/>
        </w:rPr>
        <w:tab/>
        <w:t>Reconnaissant l’existence et la complexité de ce problème au Brésil, le Gouvernement s’est efforcé de mettre au point, en étroite collaboration avec la société, des instruments, institutions et programmes pour lutter contre toutes les formes du travail des enfants. A ce sujet, il faut notamment citer non seulement les chiffres qui montrent l’entrée prématurée des enfants sur le marché du travail, mais aussi la nature du travail, notamment en ce qui concerne les conditions de travail, les dangers et les abus auxquels les enfants qui travaillent sont exposés.</w:t>
      </w:r>
    </w:p>
    <w:p w:rsidR="00000000" w:rsidRDefault="00000000">
      <w:pPr>
        <w:rPr>
          <w:lang w:val="fr-CH"/>
        </w:rPr>
      </w:pPr>
    </w:p>
    <w:p w:rsidR="00000000" w:rsidRDefault="00000000">
      <w:pPr>
        <w:rPr>
          <w:lang w:val="fr-CH"/>
        </w:rPr>
      </w:pPr>
      <w:r>
        <w:rPr>
          <w:lang w:val="fr-CH"/>
        </w:rPr>
        <w:t>323.</w:t>
      </w:r>
      <w:r>
        <w:rPr>
          <w:lang w:val="fr-CH"/>
        </w:rPr>
        <w:tab/>
        <w:t>Dans le cas du Brésil, on trouve des enfants employés à des activités à haut risque dans les régions rurales, dans les fours à charbon de bois, les carrières, le traitement du sisal, les activités agroalimentaires de la canne à sucre et l’extraction du sel. Dans les zones urbaines, ils se retrouvent dans le secteur non structuré et dans certaines activités officielles, comme la fabrication de chaussures de certaines régions. Les enfants participent également à des activités illégales, antisociales et à haut risque comme la prostitution et le trafic de drogue.</w:t>
      </w:r>
    </w:p>
    <w:p w:rsidR="00000000" w:rsidRDefault="00000000">
      <w:pPr>
        <w:rPr>
          <w:lang w:val="fr-CH"/>
        </w:rPr>
      </w:pPr>
    </w:p>
    <w:p w:rsidR="00000000" w:rsidRDefault="00000000">
      <w:pPr>
        <w:rPr>
          <w:lang w:val="fr-CH"/>
        </w:rPr>
      </w:pPr>
      <w:r>
        <w:rPr>
          <w:lang w:val="fr-CH"/>
        </w:rPr>
        <w:t>324.</w:t>
      </w:r>
      <w:r>
        <w:rPr>
          <w:lang w:val="fr-CH"/>
        </w:rPr>
        <w:tab/>
        <w:t>Le Fonds des Nations Unies pour l’enfance (UNICEF) énumère les caractéristiques suivantes qui, séparément ou ensemble, font qu’un travail trop précoce porte préjudice au développement éducatif, psychologique et social de l’enfant : i) travail à temps plein effectué trop jeune; ii) longues journées de travail; iii) travail conduisant à des situations de stress d’ordre physique, social ou psychologique ou nuisible pour le plein développement psychologique ou social de l’enfant; iv) travail dans la rue dans des conditions dangereuses pour la santé et l’intégrité physique et morale de l’enfant; v) travail qui empêche d’aller à l’école; vi) travail entraînant une responsabilité excessive pour l’âge de l’enfant; vii) travail qui compromet ou menace la dignité et le respect de soi de l’enfant, en particulier le travail qui implique un travail forcé ou une exploitation sexuelle; viii) le travail sous-payé.</w:t>
      </w:r>
    </w:p>
    <w:p w:rsidR="00000000" w:rsidRDefault="00000000">
      <w:pPr>
        <w:rPr>
          <w:lang w:val="fr-CH"/>
        </w:rPr>
      </w:pPr>
    </w:p>
    <w:p w:rsidR="00000000" w:rsidRDefault="00000000">
      <w:pPr>
        <w:rPr>
          <w:lang w:val="fr-CH"/>
        </w:rPr>
      </w:pPr>
      <w:r>
        <w:rPr>
          <w:lang w:val="fr-CH"/>
        </w:rPr>
        <w:t>325.</w:t>
      </w:r>
      <w:r>
        <w:rPr>
          <w:lang w:val="fr-CH"/>
        </w:rPr>
        <w:tab/>
        <w:t>Il faut aussi examiner la question du travail des enfants au Brésil du point de vue de l’activité familiale. Même les données les plus récentes obtenues dans le cadre de l’Enquête nationale par sondage des ménages ne parlent pas du travail de l’enfant dans la famille. Toutefois, l’importance de ce phénomène a amené l’Institut brésilien de géographie et de statistiques à entreprendre des travaux de recherche dans ce domaine.</w:t>
      </w:r>
    </w:p>
    <w:p w:rsidR="00000000" w:rsidRDefault="00000000">
      <w:pPr>
        <w:rPr>
          <w:lang w:val="fr-CH"/>
        </w:rPr>
      </w:pPr>
    </w:p>
    <w:p w:rsidR="00000000" w:rsidRDefault="00000000">
      <w:pPr>
        <w:rPr>
          <w:lang w:val="fr-CH"/>
        </w:rPr>
      </w:pPr>
      <w:r>
        <w:rPr>
          <w:lang w:val="fr-CH"/>
        </w:rPr>
        <w:t>326.</w:t>
      </w:r>
      <w:r>
        <w:rPr>
          <w:lang w:val="fr-CH"/>
        </w:rPr>
        <w:tab/>
        <w:t>Dans de nombreux cas, il est difficile d’établir les cas où il y a travail d’un enfant, car en général les employeurs n’engagent pas les enfants directement. Par exemple, les parents peuvent être engagés pour faire un travail concernant disons la confection de vêtements, ou encore l’assemblage ou la fabrication de pièces. Comme ils doivent remplir un quota de production, ces parents mettent toute la famille au travail à la maison où le contrôle est pratiquement impossible.</w:t>
      </w:r>
    </w:p>
    <w:p w:rsidR="00000000" w:rsidRDefault="00000000">
      <w:pPr>
        <w:rPr>
          <w:lang w:val="fr-CH"/>
        </w:rPr>
      </w:pPr>
    </w:p>
    <w:p w:rsidR="00000000" w:rsidRDefault="00000000">
      <w:pPr>
        <w:rPr>
          <w:lang w:val="fr-CH"/>
        </w:rPr>
      </w:pPr>
      <w:r>
        <w:rPr>
          <w:lang w:val="fr-CH"/>
        </w:rPr>
        <w:t>327.</w:t>
      </w:r>
      <w:r>
        <w:rPr>
          <w:lang w:val="fr-CH"/>
        </w:rPr>
        <w:tab/>
        <w:t>La Constitution de 1988 fixe l’âge pour travailler à 14 ans minimum. Entre 12 et 14 ans, les enfants peuvent travailler uniquement comme apprentis. Mais le Gouvernement brésilien a présenté au Congrès national une proposition de modification constitutionnelle rendant illégal le travail des enfants de moins de 14 ans, même comme apprentis. La loi relative aux enfants et aux adolescents de 1999 incorpore certains principes de la Convention N° 138 de l’OIT, qui fixe l’âge minimum d’entrée sur le marché du travail, et pose des restrictions concernant le travail des enfants de moins de 14 ans.</w:t>
      </w:r>
    </w:p>
    <w:p w:rsidR="00000000" w:rsidRDefault="00000000">
      <w:pPr>
        <w:rPr>
          <w:lang w:val="fr-CH"/>
        </w:rPr>
      </w:pPr>
    </w:p>
    <w:p w:rsidR="00000000" w:rsidRDefault="00000000">
      <w:pPr>
        <w:rPr>
          <w:lang w:val="fr-CH"/>
        </w:rPr>
      </w:pPr>
      <w:r>
        <w:rPr>
          <w:lang w:val="fr-CH"/>
        </w:rPr>
        <w:t>328.</w:t>
      </w:r>
      <w:r>
        <w:rPr>
          <w:lang w:val="fr-CH"/>
        </w:rPr>
        <w:tab/>
        <w:t>En ce qui concerne les mesures gouvernementales visant à faire disparaître le travail des enfants, il faut noter qu’au cours de ces dernières années un cadre juridique a été instauré. Dans chaque État, une commission d’État contre le travail des enfants a été établi sous la tutelle du Ministère du travail. Un Conseil national des droits de l’enfant et de l’adolescent (CONANDA) a été créé au sein du Ministère de la justice. Également sous l’égide du Ministère de la justice, des conseils sur les droits de l’enfant et de l’adolescent et des conseils de surveillance ont été créés au niveau de l’État et de la municipalité.</w:t>
      </w:r>
    </w:p>
    <w:p w:rsidR="00000000" w:rsidRDefault="00000000">
      <w:pPr>
        <w:rPr>
          <w:lang w:val="fr-CH"/>
        </w:rPr>
      </w:pPr>
    </w:p>
    <w:p w:rsidR="00000000" w:rsidRDefault="00000000">
      <w:pPr>
        <w:rPr>
          <w:lang w:val="fr-CH"/>
        </w:rPr>
      </w:pPr>
      <w:r>
        <w:rPr>
          <w:lang w:val="fr-CH"/>
        </w:rPr>
        <w:t>329.</w:t>
      </w:r>
      <w:r>
        <w:rPr>
          <w:lang w:val="fr-CH"/>
        </w:rPr>
        <w:tab/>
        <w:t xml:space="preserve">Pour intégrer toutes ses initiatives, le Gouvernement fédéral a créé un groupe de répression du travail forcé des enfants (GERTRAF) composé de sept ministres et coordonné par le Ministère du travail. L’effort principal visant à intégrer les initiatives gouvernementales et sociétales est entrepris par le Forum national pour la prévention et l’élimination du travail de l’enfant qui a reçu le soutien de l’UNICEF et du BIT. Ce Forum a élaboré un Plan d’action intégré (PAI) aux termes duquel des bourses d’études sont accordées aux familles qui retirent leurs enfants du travail pour qu’ils puissent continuer à aller à l’école. </w:t>
      </w:r>
    </w:p>
    <w:p w:rsidR="00000000" w:rsidRDefault="00000000">
      <w:pPr>
        <w:rPr>
          <w:lang w:val="fr-CH"/>
        </w:rPr>
      </w:pPr>
    </w:p>
    <w:p w:rsidR="00000000" w:rsidRDefault="00000000">
      <w:pPr>
        <w:rPr>
          <w:lang w:val="fr-CH"/>
        </w:rPr>
      </w:pPr>
      <w:r>
        <w:rPr>
          <w:lang w:val="fr-CH"/>
        </w:rPr>
        <w:t>330.</w:t>
      </w:r>
      <w:r>
        <w:rPr>
          <w:lang w:val="fr-CH"/>
        </w:rPr>
        <w:tab/>
        <w:t>La prise de conscience du problème et les moyens employés par le Gouvernement et la société pour le résoudre ont été présentés aux réunions nationales et internationales et dans les documents consacrés à la question du travail des enfants. En dépit des progrès réalisés dans la compréhension du problème et dans la mise en oeuvre de ces initiatives, il reste encore beaucoup à faire en ce qui concerne non seulement la conception de nouvelles stratégies mais aussi la coordination au niveau institutionnel à l’intérieur et à l’extérieur des différents secteurs gouvernementaux de manière à accroître les activités visant à lutter contre le travail des enfants.</w:t>
      </w:r>
    </w:p>
    <w:p w:rsidR="00000000" w:rsidRDefault="00000000">
      <w:pPr>
        <w:rPr>
          <w:lang w:val="fr-CH"/>
        </w:rPr>
      </w:pPr>
    </w:p>
    <w:p w:rsidR="00000000" w:rsidRDefault="00000000">
      <w:pPr>
        <w:rPr>
          <w:lang w:val="fr-CH"/>
        </w:rPr>
      </w:pPr>
      <w:r>
        <w:rPr>
          <w:lang w:val="fr-CH"/>
        </w:rPr>
        <w:t>331.</w:t>
      </w:r>
      <w:r>
        <w:rPr>
          <w:lang w:val="fr-CH"/>
        </w:rPr>
        <w:tab/>
        <w:t>On trouvera ci-après une description des caractéristiques du travail des enfants au Brésil. Cette analyse effectuée dans la deuxième moitié des années quatre-vingt-dix reflète les données rassemblées par l’Institut brésilien de géographie et de statistiques </w:t>
      </w:r>
      <w:r>
        <w:rPr>
          <w:b/>
          <w:bCs/>
          <w:vertAlign w:val="superscript"/>
          <w:lang w:val="fr-CH"/>
        </w:rPr>
        <w:t>17</w:t>
      </w:r>
      <w:r>
        <w:rPr>
          <w:lang w:val="fr-CH"/>
        </w:rPr>
        <w:t xml:space="preserve">. Il faudrait signaler que l’amélioration des enquêtes et des analyses effectuées depuis a mis en évidence une tendance à la baisse, qui peut être observée dans l’Enquête nationale par sondage des ménages de 1999 qui a montré que la proportion d’enfants qui travaillent entre l’âge de 5 et de 14 ans était passé de 11 % en 1995 à 9 %. Sur les 2 908 341 enfants et adolescents qui travaillent, 87,1 % (2 532 965) se trouvaient dans la tranche d’âge des 10-14 ans, alors que 12,9 % étaient dans la tranche des 5-9 ans. Le nombre d’enfants et d’adolescents des deux sexes âgés de 5 à 14 ans qui travaillent a baissé par rapport à 1995. La diminution selon le sexe est la suivante : filles, de 14,5 % à 11,8 %; garçons de 7,8 % à 6,0 %. </w:t>
      </w:r>
    </w:p>
    <w:p w:rsidR="00000000" w:rsidRDefault="00000000">
      <w:pPr>
        <w:rPr>
          <w:lang w:val="fr-CH"/>
        </w:rPr>
      </w:pPr>
    </w:p>
    <w:p w:rsidR="00000000" w:rsidRDefault="00000000">
      <w:pPr>
        <w:rPr>
          <w:lang w:val="fr-CH"/>
        </w:rPr>
      </w:pPr>
      <w:r>
        <w:rPr>
          <w:iCs/>
          <w:lang w:val="fr-CH"/>
        </w:rPr>
        <w:t>332.</w:t>
      </w:r>
      <w:r>
        <w:rPr>
          <w:iCs/>
          <w:lang w:val="fr-CH"/>
        </w:rPr>
        <w:tab/>
      </w:r>
      <w:r>
        <w:rPr>
          <w:i/>
          <w:lang w:val="fr-CH"/>
        </w:rPr>
        <w:t>Enfants âgés de 5 à 9 ans</w:t>
      </w:r>
      <w:r>
        <w:rPr>
          <w:lang w:val="fr-CH"/>
        </w:rPr>
        <w:t> : l’enquête nationale par sondage des ménages de 1995 avait montré que 3,6 % (581 300) enfants âgés de 5 à 9 ans travaillaient en moyenne 16,2 heures par semaine. La plupart du travail (79,2 %) consistait en travaux agricoles généraux, notamment dans les petites exploitations familiales. Ainsi, 63,2 % des enfants travaillaient tout seuls. On constate régulièrement que 75 % des enfants qui travaillent dans cette tranche d’âge proviennent de famille dont le chef est un exploitant agricole. Il faut noter que dans les ménages où le travail des enfants a été signalé, 61 % des chefs de famille sont des travailleurs indépendants et participent à des activités agricoles. Parmi les enfants qui travaillent dans cette tranche d’âge, 51,7 % vivent dans les États du Nord-Est du pays et travaillent dans l’exploitation familiale. Les caractéristiques démographiques et économiques des chefs de famille montrent que dans les ménages où les enfants travaillent entre l’âge de 5 et 9 ans, 92 % des chefs de famille sont des hommes; 57 % sont des mulâtres; 37 % sont blancs; 35,4 % gagnent jusqu’à 100 R$ par mois; et 56 % peuvent lire et écrire. En outre, 91 % des enfants qui travaillent proviennent de familles biparentales. Ainsi, les données concernant la tranche d’âge 5-9 ans montrent que le travail des enfants n’est pas très important en ce qui concerne le nombre d’heures. Le travail est de nature agricole, localisé sur tout dans le Nord-Est, principalement indépendant et typique des familles pauvres à niveau d’éducation faible.</w:t>
      </w:r>
    </w:p>
    <w:p w:rsidR="00000000" w:rsidRDefault="00000000">
      <w:pPr>
        <w:rPr>
          <w:lang w:val="fr-CH"/>
        </w:rPr>
      </w:pPr>
    </w:p>
    <w:p w:rsidR="00000000" w:rsidRDefault="00000000">
      <w:pPr>
        <w:rPr>
          <w:lang w:val="fr-CH"/>
        </w:rPr>
      </w:pPr>
      <w:r>
        <w:rPr>
          <w:lang w:val="fr-CH"/>
        </w:rPr>
        <w:t>333.</w:t>
      </w:r>
      <w:r>
        <w:rPr>
          <w:lang w:val="fr-CH"/>
        </w:rPr>
        <w:tab/>
        <w:t>Une tendance à la baisse du nombre des enfants qui travaillent entre l’âge de 5 et 9 ans peut être observée de 1995 à 1999, le total passant de 519 000 à 375 000.</w:t>
      </w:r>
    </w:p>
    <w:p w:rsidR="00000000" w:rsidRDefault="00000000">
      <w:pPr>
        <w:rPr>
          <w:lang w:val="fr-CH"/>
        </w:rPr>
      </w:pPr>
    </w:p>
    <w:p w:rsidR="00000000" w:rsidRDefault="00000000">
      <w:pPr>
        <w:rPr>
          <w:lang w:val="fr-CH"/>
        </w:rPr>
      </w:pPr>
      <w:r>
        <w:rPr>
          <w:iCs/>
          <w:lang w:val="fr-CH"/>
        </w:rPr>
        <w:t>334.</w:t>
      </w:r>
      <w:r>
        <w:rPr>
          <w:iCs/>
          <w:lang w:val="fr-CH"/>
        </w:rPr>
        <w:tab/>
      </w:r>
      <w:r>
        <w:rPr>
          <w:i/>
          <w:lang w:val="fr-CH"/>
        </w:rPr>
        <w:t>Enfants âgés de 10 à 14 ans</w:t>
      </w:r>
      <w:r>
        <w:rPr>
          <w:lang w:val="fr-CH"/>
        </w:rPr>
        <w:t xml:space="preserve">. Le pourcentage des enfants qui travaillent dans la tranche d’âge de 10 à 14 a augmenté de manière substantielle. Sur un total d’environ 17,6 millions d’enfants dans cette tranche, 18,7 % (3,3 millions) ont un travail. Le travail des enfants de cette tranche est principalement le fait de garçons (87,4 %); environ 57,3 % sont des noirs ou des mulâtres et 41,7 % des blancs; environ 54,6 % de ces enfants vivent dans les zones rurales. Une répartition par région montre que 47,5 % de ces enfants travaillent dans le Nord-Est et que 23,8 % travaillent dans le Sud-Est. Dans la région du Nord-Est, le pourcentage des enfants de cette tranche d’âge qui travaillent est plus élevée que la part de la région dans le nombre total des personnes actives (28,7 %). Sur les 1 480 000 enfants dans cette tranche d’âge qui vivent dans les structures urbaines, 34,1 % vivent dans le Nord-Est et 33,1 % dans le Sud, soit une proportion semblable. Il faut noter que sur les 1 780 000 enfants vivant dans les zones rurales, le pourcentage de ceux qui vivent dans le Nord-Est est beaucoup plus élevé (58,6 %) que dans le Sud (16 %). Par conséquent les données indiquent une participation importante des enfants au travail des zones rurales dans le Nord-Est, et une participation moindre dans le Sud du pays. La principale occupation de ces enfants se trouve dans l’agriculture et dans l’élevage (58,3 %), ensuite dans le commerce (12,4 %), et l’industrie et les services (11,2 %). De fait, les chiffres montrent que 53,8 % travaillent dans des fermes et divers types de petites exploitations, alors que 23,1 % travaillent dans des magasins, des ateliers, des usines et des bureaux. Au moment de cette enquête, les enfants travaillaient dans de petites propriétés rurales qui fonctionnent sous la forme d’une économie familiale, comme par exemple la culture du tabac. Les parents qui travaillent à l’extérieur de l’exploitation familiale, comme dans des plantations de canne à sucre ou à la production de charbon de bois, utilisent leurs enfants pour assurer les quotas de production. Ceci signifie que l’entrée précoce de ces enfants sur le marché du travail est décidé par la famille comme moyen d’augmenter ses quotas de production en vue de compléter le revenu familial. Même si cette attitude repose sur une raison économique puisqu’elle permet à court terme d’assurer la survie de la famille, elle a un coût social élevé à long terme, car elle perpétue la pauvreté et l’inégalité entre les enfants et entre les générations. Le travail des enfants de la tranche d’âge 10 à 14 ans se produit également à l’extérieur du contexte familial et loin de la protection parentale dans des ateliers, des petites entreprises ou dans le service domestique. Le secteur non structuré absorbe également une partie du travail des enfants, comme par exemple des activités qui se déroulent dans la rue (vendeurs ambulants, laveurs de voiture et gardiens de voitures, cireurs de chaussures, etc.). Les données de 1995 montrent que 56,6 % des enfants qui travaillent ne sont pas rémunérés; parmi ceux qui reçoivent une sorte de rémunération, 88,8 % gagnent un montant pouvant aller jusqu’à un salaire minimum; environ 58 % travaillent de 15 à 39 heures par semaine, la moyenne se situant à 26,5 heures. Les données ont permis de dégager les caractéristiques suivantes concernant les chefs de famille des enfants qui travaillent : i) 87,4 % des familles sont dirigées par un homme; ii) 52,2 % sont des mulâtres et 41,7 % des blancs; iii) 39,8 % ne savent ni lire ni écrire; iv) 56,1 % sont travailleurs indépendants; et v) 34,5 % gagnent jusqu’à un salaire mensuel minimum. Les mêmes caractéristiques ont été observées pour la tranche des 10-14 ans que pour la tranche des 5-9 ans : ces enfants qui travaillent proviennent de familles pauvres dont le niveau d’éducation est faible; pour la plupart, leurs parents travaillent seuls dans l’agriculture familiale et, pour une grande majorité, ils vivent dans le Nord-Est du pays. Toutefois, le groupe de 10 à 14 ans forme non seulement un contingent beaucoup plus important, mais travaille dans une gamme d’activités beaucoup plus large, notamment dans des emplois typiquement urbains et dans des conditions qui sont souvent dangereuses ou mènent à des abus. </w:t>
      </w:r>
    </w:p>
    <w:p w:rsidR="00000000" w:rsidRDefault="00000000">
      <w:pPr>
        <w:rPr>
          <w:i/>
          <w:lang w:val="fr-CH"/>
        </w:rPr>
      </w:pPr>
    </w:p>
    <w:p w:rsidR="00000000" w:rsidRDefault="00000000">
      <w:pPr>
        <w:rPr>
          <w:lang w:val="fr-CH"/>
        </w:rPr>
      </w:pPr>
      <w:r>
        <w:rPr>
          <w:lang w:val="fr-CH"/>
        </w:rPr>
        <w:t>335.</w:t>
      </w:r>
      <w:r>
        <w:rPr>
          <w:lang w:val="fr-CH"/>
        </w:rPr>
        <w:tab/>
        <w:t>La même tendance à la baisse a été observée dans la tranche d’âge 10-14 ans pendant la période 1995-1999 : le nombre total d’enfants qui travaillent est tombé de 3,3 millions à 2,5 millions.</w:t>
      </w:r>
    </w:p>
    <w:p w:rsidR="00000000" w:rsidRDefault="00000000">
      <w:pPr>
        <w:rPr>
          <w:lang w:val="fr-CH"/>
        </w:rPr>
      </w:pPr>
    </w:p>
    <w:p w:rsidR="00000000" w:rsidRDefault="00000000">
      <w:pPr>
        <w:rPr>
          <w:lang w:val="fr-CH"/>
        </w:rPr>
      </w:pPr>
      <w:r>
        <w:rPr>
          <w:lang w:val="fr-CH"/>
        </w:rPr>
        <w:t>336.</w:t>
      </w:r>
      <w:r>
        <w:rPr>
          <w:lang w:val="fr-CH"/>
        </w:rPr>
        <w:tab/>
        <w:t>Une autre donnée importante est le pourcentage des enfants qui ne sont pas scolarisés. L’Enquête nationale par sondage des ménages de 1999 a montré une baisse du nombre des enfants de 4 à 14 ans non scolarisés par rapport à l’année 1998, année où 5,3 % des enfants de cette tranche d’âge n’étaient pas à l’école; en 1999, ce chiffre était descendu à 4,3 %.</w:t>
      </w:r>
    </w:p>
    <w:p w:rsidR="00000000" w:rsidRDefault="00000000">
      <w:pPr>
        <w:rPr>
          <w:lang w:val="fr-CH"/>
        </w:rPr>
      </w:pPr>
    </w:p>
    <w:p w:rsidR="00000000" w:rsidRDefault="00000000">
      <w:pPr>
        <w:rPr>
          <w:lang w:val="fr-CH"/>
        </w:rPr>
      </w:pPr>
      <w:r>
        <w:rPr>
          <w:lang w:val="fr-CH"/>
        </w:rPr>
        <w:t>337.</w:t>
      </w:r>
      <w:r>
        <w:rPr>
          <w:lang w:val="fr-CH"/>
        </w:rPr>
        <w:tab/>
        <w:t>Le Gouvernement brésilien souhaite indiquer au Comité des droits économiques, sociaux et culturels les principales caractéristiques de chaque instrument que peut utiliser le Brésil pour lutter contre le travail des enfants.</w:t>
      </w:r>
    </w:p>
    <w:p w:rsidR="00000000" w:rsidRDefault="00000000">
      <w:pPr>
        <w:rPr>
          <w:lang w:val="fr-CH"/>
        </w:rPr>
      </w:pPr>
    </w:p>
    <w:p w:rsidR="00000000" w:rsidRDefault="00000000">
      <w:pPr>
        <w:rPr>
          <w:lang w:val="fr-CH"/>
        </w:rPr>
      </w:pPr>
      <w:r>
        <w:rPr>
          <w:lang w:val="fr-CH"/>
        </w:rPr>
        <w:t>338.</w:t>
      </w:r>
      <w:r>
        <w:rPr>
          <w:lang w:val="fr-CH"/>
        </w:rPr>
        <w:tab/>
        <w:t>Les débuts de la législation brésilienne concernant le travail des enfants remontent à 1891, lorsque le décret N° 1313 a stipulé que les mineurs de sexe féminin âgés de 12 à 15 ans et les mineurs de sexe masculin de 12 à 14 ans travailleraient pendant une journée de sept heures au maximum, alors que la journée de travail des garçons mineurs de 14 à 15 ans ne devrait pas dépasser neuf heures. Jusqu’à l’adoption de la législation consolidée sur le travail (CLT) en 1943, plusieurs instruments réglementaient l’âge minimum pour le travail, comme le premier Code latino-américain sur les mineurs de 1927, qui interdisait le travail des enfants de moins de 12 ans et le travail de nuit pour les mineurs de 18 ans. La CLT a abordé cette question de manière complète, fixant l’âge minimum à 12 ans et définissant les conditions dans lesquelles le travail était permis.</w:t>
      </w:r>
    </w:p>
    <w:p w:rsidR="00000000" w:rsidRDefault="00000000">
      <w:pPr>
        <w:rPr>
          <w:lang w:val="fr-CH"/>
        </w:rPr>
      </w:pPr>
    </w:p>
    <w:p w:rsidR="00000000" w:rsidRDefault="00000000">
      <w:pPr>
        <w:rPr>
          <w:lang w:val="fr-CH"/>
        </w:rPr>
      </w:pPr>
      <w:r>
        <w:rPr>
          <w:lang w:val="fr-CH"/>
        </w:rPr>
        <w:t>339.</w:t>
      </w:r>
      <w:r>
        <w:rPr>
          <w:lang w:val="fr-CH"/>
        </w:rPr>
        <w:tab/>
        <w:t xml:space="preserve">Diverses dispositions de la Constitution régissent la protection des droits de l’enfant et de l’adolescent. Il est utile de noter l’article 227 qui affirme qu’ "il est du devoir de la famille, de la société et de l’État d’assurer à l’enfant et à l’adolescent, en priorité absolue, le droit à la vie, à la santé, à l’alimentation, à l’éducation, aux loisirs, à la formation professionnelle, à la culture, à la dignité, au respect, à la liberté et à la coexistence familiale et communautaire; ils doivent également être défendus contre toute forme de négligence, de discrimination, d’exploitation, de violence, de cruauté et d’oppression." L’engagement de l’État dans le domaine de la promotion des droits de l’enfant et de l’adolescent est clairement exprimé dans la disposition de la Constitution qui affirme : </w:t>
      </w:r>
      <w:r>
        <w:rPr>
          <w:lang w:val="fr-CH"/>
        </w:rPr>
        <w:sym w:font="MT Extra" w:char="F020"/>
      </w:r>
      <w:r>
        <w:rPr>
          <w:lang w:val="fr-CH"/>
        </w:rPr>
        <w:t xml:space="preserve"> "... l’État établit des programmes d’assistance intégrale à la santé de l’enfant et de l’adolescent, auxquels peuvent participer les entités non gouvernementales…". L’article 203 stipule que cette aide est accordée à quiconque en a besoin, indépendamment du versements de cotisations à la sécurité sociale, et affirme l’importance toute particulière accordée à la protection des enfants et des adolescents indigents.</w:t>
      </w:r>
    </w:p>
    <w:p w:rsidR="00000000" w:rsidRDefault="00000000">
      <w:pPr>
        <w:rPr>
          <w:lang w:val="fr-CH"/>
        </w:rPr>
      </w:pPr>
    </w:p>
    <w:p w:rsidR="00000000" w:rsidRDefault="00000000">
      <w:pPr>
        <w:rPr>
          <w:lang w:val="fr-CH"/>
        </w:rPr>
      </w:pPr>
      <w:r>
        <w:rPr>
          <w:lang w:val="fr-CH"/>
        </w:rPr>
        <w:t>340.</w:t>
      </w:r>
      <w:r>
        <w:rPr>
          <w:lang w:val="fr-CH"/>
        </w:rPr>
        <w:tab/>
        <w:t>La même disposition fixe à 14 ans l’âge minimum pour être admis à travailler, avec les réserves fixées à l’article 7-</w:t>
      </w:r>
      <w:r>
        <w:rPr>
          <w:i/>
          <w:lang w:val="fr-CH"/>
        </w:rPr>
        <w:t>xxxiii</w:t>
      </w:r>
      <w:r>
        <w:rPr>
          <w:lang w:val="fr-CH"/>
        </w:rPr>
        <w:t>, qui interdit tout travail de nuit, dangereux ou insalubre au</w:t>
      </w:r>
      <w:r>
        <w:rPr>
          <w:lang w:val="fr-CH"/>
        </w:rPr>
        <w:noBreakHyphen/>
        <w:t>dessous de 18 ans, et tout travail sauf l’apprentissage aux enfants âgés de moins de 14 ans.</w:t>
      </w:r>
    </w:p>
    <w:p w:rsidR="00000000" w:rsidRDefault="00000000">
      <w:pPr>
        <w:rPr>
          <w:lang w:val="fr-CH"/>
        </w:rPr>
      </w:pPr>
    </w:p>
    <w:p w:rsidR="00000000" w:rsidRDefault="00000000">
      <w:pPr>
        <w:rPr>
          <w:lang w:val="fr-CH"/>
        </w:rPr>
      </w:pPr>
      <w:r>
        <w:rPr>
          <w:lang w:val="fr-CH"/>
        </w:rPr>
        <w:t>341.</w:t>
      </w:r>
      <w:r>
        <w:rPr>
          <w:lang w:val="fr-CH"/>
        </w:rPr>
        <w:tab/>
        <w:t>L’article 405 de la législation consolidée du travail (CLT) interdit aux adolescents de travailler non seulement dans des lieux dangereux ou insalubres (des tableaux précisant ces conditions sont établis par le Ministère du travail), mais également dans des lieux ou à des emplois qui seraient dommageables pour le développement moral d’un mineur (article 405-</w:t>
      </w:r>
      <w:r>
        <w:rPr>
          <w:i/>
          <w:lang w:val="fr-CH"/>
        </w:rPr>
        <w:t>ii</w:t>
      </w:r>
      <w:r>
        <w:rPr>
          <w:lang w:val="fr-CH"/>
        </w:rPr>
        <w:t>). L’article 405–3 énumère les catégories de travail suivantes comme pouvant nuire à la moralité d’un mineur : a) travail dans les théâtres de revue, night-clubs, casinos, dancings et établissements semblables; b) travail dans un cirque en tant qu’acrobates, charlatans, gymnastes et autres; c) participation à la production, la composition, la livraison ou la vente d’écrits, d’imprimés, d’affiches, de dessins, de tableaux, de peintures, d’emblèmes, d’images et de tout autre objet de nature à compromettre, aux yeux de l’autorité compétente, la moralité du mineur; d) vente au détail de boissons alcoolisées. Le paragraphe 2 se réfère au travail effectué dans la rue, les places et d’autres endroits publics, précisant que ce genre de travail exige l’autorisation préalable du tribunal des enfants, qui est seul habilité à décider si un tel travail est indispensable à la subsistance du mineur ou à celle de ses parents, grands-parents, frères et sœurs, et en tant que tel n’est pas de nature à compromettre son développement moral.</w:t>
      </w:r>
    </w:p>
    <w:p w:rsidR="00000000" w:rsidRDefault="00000000">
      <w:pPr>
        <w:rPr>
          <w:lang w:val="fr-CH"/>
        </w:rPr>
      </w:pPr>
    </w:p>
    <w:p w:rsidR="00000000" w:rsidRDefault="00000000">
      <w:pPr>
        <w:rPr>
          <w:lang w:val="fr-CH"/>
        </w:rPr>
      </w:pPr>
      <w:r>
        <w:rPr>
          <w:lang w:val="fr-CH"/>
        </w:rPr>
        <w:t>342.</w:t>
      </w:r>
      <w:r>
        <w:rPr>
          <w:lang w:val="fr-CH"/>
        </w:rPr>
        <w:tab/>
        <w:t>L’article 407 de la CLT précise par ailleurs que s’il est décidé que le travail effectué par un mineur peut compromettre sa santé, son développement physique, ou sa moralité, l’autorité compétente peut ordonner au mineur de quitter ce travail et l’entreprise devra faire tout son possible pour l’affecter à une autre activité.</w:t>
      </w:r>
    </w:p>
    <w:p w:rsidR="00000000" w:rsidRDefault="00000000">
      <w:pPr>
        <w:rPr>
          <w:lang w:val="fr-CH"/>
        </w:rPr>
      </w:pPr>
    </w:p>
    <w:p w:rsidR="00000000" w:rsidRDefault="00000000">
      <w:pPr>
        <w:rPr>
          <w:lang w:val="fr-CH"/>
        </w:rPr>
      </w:pPr>
      <w:r>
        <w:rPr>
          <w:lang w:val="fr-CH"/>
        </w:rPr>
        <w:t>343.</w:t>
      </w:r>
      <w:r>
        <w:rPr>
          <w:lang w:val="fr-CH"/>
        </w:rPr>
        <w:tab/>
        <w:t>En ce qui concerne le tableau figurant à l’article 405, il faut noter que le Ministère du travail a, par sa directive 06/2000, mis à jour la liste des emplois et des lieux considérés comme insalubres ou dangereux. Cette mise à jour était importante notamment parce qu’elle comprend certaines activités qui, tout en représentant un danger pour la santé ou la sécurité des adolescents, ne figuraient pas sur la précédente liste, ce qui laissait de nombreux mineurs sans protection juridique.</w:t>
      </w:r>
    </w:p>
    <w:p w:rsidR="00000000" w:rsidRDefault="00000000">
      <w:pPr>
        <w:rPr>
          <w:lang w:val="fr-CH"/>
        </w:rPr>
      </w:pPr>
    </w:p>
    <w:p w:rsidR="00000000" w:rsidRDefault="00000000">
      <w:pPr>
        <w:rPr>
          <w:lang w:val="fr-CH"/>
        </w:rPr>
      </w:pPr>
      <w:r>
        <w:rPr>
          <w:lang w:val="fr-CH"/>
        </w:rPr>
        <w:t>344.</w:t>
      </w:r>
      <w:r>
        <w:rPr>
          <w:lang w:val="fr-CH"/>
        </w:rPr>
        <w:tab/>
        <w:t>Selon la définition de l’article 404 de la CLT, le travail de nuit interdit aux adolescents (âgés de moins de 18 ans) est un travail réalisé entre 22 heures et 5 heures.</w:t>
      </w:r>
    </w:p>
    <w:p w:rsidR="00000000" w:rsidRDefault="00000000">
      <w:pPr>
        <w:rPr>
          <w:lang w:val="fr-CH"/>
        </w:rPr>
      </w:pPr>
    </w:p>
    <w:p w:rsidR="00000000" w:rsidRDefault="00000000">
      <w:pPr>
        <w:rPr>
          <w:lang w:val="fr-CH"/>
        </w:rPr>
      </w:pPr>
      <w:r>
        <w:rPr>
          <w:lang w:val="fr-CH"/>
        </w:rPr>
        <w:t>345.</w:t>
      </w:r>
      <w:r>
        <w:rPr>
          <w:lang w:val="fr-CH"/>
        </w:rPr>
        <w:tab/>
        <w:t>La loi relative aux enfants et aux adolescents (loi 8069/90) prévoit une protection spéciale pour l’apprenti adolescent âgé de 14 à 18 ans. Les catégories de travail suivantes lui sont absolument interdites : a) travail de nuit; b) travail dangereux, malsain ou pénible; c) travail réalisé dans des lieux compromettant leur éducation ou leur développement physique, psychique, moral et social; et d) travail réalisé en un lieu qui empêche un mineur d’aller à l’école.</w:t>
      </w:r>
    </w:p>
    <w:p w:rsidR="00000000" w:rsidRDefault="00000000">
      <w:pPr>
        <w:rPr>
          <w:lang w:val="fr-CH"/>
        </w:rPr>
      </w:pPr>
    </w:p>
    <w:p w:rsidR="00000000" w:rsidRDefault="00000000">
      <w:pPr>
        <w:rPr>
          <w:lang w:val="fr-CH"/>
        </w:rPr>
      </w:pPr>
      <w:r>
        <w:rPr>
          <w:lang w:val="fr-CH"/>
        </w:rPr>
        <w:t>346.</w:t>
      </w:r>
      <w:r>
        <w:rPr>
          <w:lang w:val="fr-CH"/>
        </w:rPr>
        <w:tab/>
        <w:t>S’agissant du travail des enfants, la principale modification de nature législative est en 1990 l’amendement constitutionnel N° 20 qui a porté de 14 à 16 ans l’âge d’entrée sur le marché du travail. Ce changement porte sur l’apprentissage, les adolescents devant maintenant être âgés de 14 ans et non plus de 12 ans comme précédemment.</w:t>
      </w:r>
    </w:p>
    <w:p w:rsidR="00000000" w:rsidRDefault="00000000">
      <w:pPr>
        <w:rPr>
          <w:lang w:val="fr-CH"/>
        </w:rPr>
      </w:pPr>
    </w:p>
    <w:p w:rsidR="00000000" w:rsidRDefault="00000000">
      <w:pPr>
        <w:rPr>
          <w:lang w:val="fr-CH"/>
        </w:rPr>
      </w:pPr>
      <w:r>
        <w:rPr>
          <w:lang w:val="fr-CH"/>
        </w:rPr>
        <w:t>347.</w:t>
      </w:r>
      <w:r>
        <w:rPr>
          <w:lang w:val="fr-CH"/>
        </w:rPr>
        <w:tab/>
        <w:t>Outre ces modifications constitutionnelles, le Brésil a déposé des instruments de ratification de deux conventions de l’OIT : la Convention N° 138 sur l’âge minimum et la Convention N° 182 sur les pires formes de travail des enfants. En ce qui concerne la Convention N° 138, l’âge minimum d’entrée sur le marché du travail est fixé par le Brésil à 16 ans, s’engageant devant la communauté internationale aux mêmes normes que celles qui ont été fixées intérieurement par la Constitution brésilienne. En ce qui concerne la Convention N° 182, le Ministère du travail a créé une Commission tripartite pour étudier et déterminer les catégories d’emplois qui doivent être considérés comme les pires formes de travail des enfants au Brésil. En conséquence, tous les services gouvernementaux seront à court terme en mesure d’accorder la priorité aux actions visant à l’élimination complète des pires formes de travail des enfants, sans que cela soit aux dépens des actions entreprises pour éliminer toutes les formes de travail des enfants.</w:t>
      </w:r>
    </w:p>
    <w:p w:rsidR="00000000" w:rsidRDefault="00000000">
      <w:pPr>
        <w:rPr>
          <w:lang w:val="fr-CH"/>
        </w:rPr>
      </w:pPr>
    </w:p>
    <w:p w:rsidR="00000000" w:rsidRDefault="00000000">
      <w:pPr>
        <w:rPr>
          <w:lang w:val="fr-CH"/>
        </w:rPr>
      </w:pPr>
      <w:r>
        <w:rPr>
          <w:lang w:val="fr-CH"/>
        </w:rPr>
        <w:t>348.</w:t>
      </w:r>
      <w:r>
        <w:rPr>
          <w:lang w:val="fr-CH"/>
        </w:rPr>
        <w:tab/>
        <w:t xml:space="preserve">L’Inspection du travail dépendant du Ministère du travail est l’un des principaux instruments de lutte contre le travail des enfants au Brésil. Ce service comprend tout un ensemble d’inspecteurs auditeurs (environ 3 200 inspecteurs-auditeurs pouvant être des médecins, des ingénieurs ou des inspecteurs de formation juridique). Étant donné sa dimension et son organisation politico-administrative, le Ministère du travail a des antennes dans tous les États brésiliens. Chaque antenne a un groupe spécial chargé de la lutte contre le travail des enfants et de la protection des travailleurs adolescents (GECTIPA). Ces groupes ont été créés dans la seule intention de réprimer et de prévenir toute forme de travail illégal des enfants et des adolescents. Ces groupes GECTIPA fonctionnent selon un plan opérationnel qu’ils élaborent au début de chaque exercice financier, et qui précise les emplacements et les activités qu’ils vont inspecter chaque année, indépendamment des cas à traiter qui leur sont signalés. Cette planification tient habituellement compte des travaux réalisés au cours de l’année précédente, qui sont publiés périodiquement sous le titre de </w:t>
      </w:r>
      <w:r>
        <w:rPr>
          <w:i/>
          <w:iCs/>
          <w:lang w:val="fr-CH"/>
        </w:rPr>
        <w:t>Carte des indicateurs relatifs aux enfants et aux adolescents</w:t>
      </w:r>
      <w:r>
        <w:rPr>
          <w:lang w:val="fr-CH"/>
        </w:rPr>
        <w:t>.</w:t>
      </w:r>
    </w:p>
    <w:p w:rsidR="00000000" w:rsidRDefault="00000000">
      <w:pPr>
        <w:rPr>
          <w:lang w:val="fr-CH"/>
        </w:rPr>
      </w:pPr>
    </w:p>
    <w:p w:rsidR="00000000" w:rsidRDefault="00000000">
      <w:pPr>
        <w:rPr>
          <w:lang w:val="fr-CH"/>
        </w:rPr>
      </w:pPr>
      <w:r>
        <w:rPr>
          <w:lang w:val="fr-CH"/>
        </w:rPr>
        <w:t>349.</w:t>
      </w:r>
      <w:r>
        <w:rPr>
          <w:lang w:val="fr-CH"/>
        </w:rPr>
        <w:tab/>
        <w:t xml:space="preserve">En 1999, l’Inspection du travail a visité 455 048 établissements, dont 52 204 au titre d’actions spécifiques de lutte contre le travail des enfants et de protection des travailleurs adolescents (chiffres fournis par le système fédéral d’inspection du travail (SFIT). </w:t>
      </w:r>
    </w:p>
    <w:p w:rsidR="00000000" w:rsidRDefault="00000000">
      <w:pPr>
        <w:rPr>
          <w:lang w:val="fr-CH"/>
        </w:rPr>
      </w:pPr>
    </w:p>
    <w:p w:rsidR="00000000" w:rsidRDefault="00000000">
      <w:pPr>
        <w:rPr>
          <w:lang w:val="fr-CH"/>
        </w:rPr>
      </w:pPr>
      <w:r>
        <w:rPr>
          <w:lang w:val="fr-CH"/>
        </w:rPr>
        <w:t>350.</w:t>
      </w:r>
      <w:r>
        <w:rPr>
          <w:lang w:val="fr-CH"/>
        </w:rPr>
        <w:tab/>
        <w:t xml:space="preserve">En dehors de ces inspections, le Ministère du travail coopère également avec le Secrétariat de la protection sociale (SEA) du Ministère de la sécurité sociale (MPAS) dans le cadre du programme d’élimination du travail des enfants, (PETI) l’un des principaux programmes gouvernementaux du Projet </w:t>
      </w:r>
      <w:r>
        <w:rPr>
          <w:i/>
          <w:lang w:val="fr-CH"/>
        </w:rPr>
        <w:t>Avança, Brasil</w:t>
      </w:r>
      <w:r>
        <w:rPr>
          <w:lang w:val="fr-CH"/>
        </w:rPr>
        <w:t xml:space="preserve"> (En avant, le Brésil). Les actions entreprises dans le cadre du PETI comprennent l’octroi de bourses aux familles de sorte qu’elles puissent retirer les enfants d’un emploi pour qu’ils puissent continuer leur scolarisation et l’extension des horaires scolaires et autres activités connexes. L’Inspection du travail fournit des données pour le choix des emplacements et des activités devant être incluses dans ce programme et est également chargée de la surveillance de l’exécution du programme. Depuis son lancement en 1996, ce programme s’est régulièrement étendu et porte sur un nombre d’enfants et d’adolescents toujours plus grand, comme l’indique le tableau ci-dessous :</w:t>
      </w:r>
    </w:p>
    <w:p w:rsidR="00000000" w:rsidRDefault="00000000">
      <w:pPr>
        <w:rPr>
          <w:lang w:val="fr-CH"/>
        </w:rPr>
      </w:pPr>
    </w:p>
    <w:p w:rsidR="00000000" w:rsidRDefault="00000000">
      <w:pPr>
        <w:spacing w:after="120"/>
        <w:jc w:val="center"/>
        <w:rPr>
          <w:sz w:val="20"/>
          <w:lang w:val="fr-CH"/>
        </w:rPr>
      </w:pPr>
      <w:r>
        <w:rPr>
          <w:sz w:val="20"/>
          <w:lang w:val="fr-CH"/>
        </w:rPr>
        <w:t>TABLEAU 43</w:t>
      </w:r>
    </w:p>
    <w:p w:rsidR="00000000" w:rsidRDefault="00000000">
      <w:pPr>
        <w:spacing w:after="120"/>
        <w:jc w:val="center"/>
        <w:rPr>
          <w:b/>
          <w:bCs/>
          <w:sz w:val="20"/>
          <w:lang w:val="fr-CH"/>
        </w:rPr>
      </w:pPr>
      <w:r>
        <w:rPr>
          <w:b/>
          <w:bCs/>
          <w:sz w:val="20"/>
          <w:lang w:val="fr-CH"/>
        </w:rPr>
        <w:t>Couverture du programme pour l’élimination du travail des enfants (PETI), 1996-2000</w:t>
      </w:r>
    </w:p>
    <w:tbl>
      <w:tblPr>
        <w:tblW w:w="8505" w:type="dxa"/>
        <w:jc w:val="center"/>
        <w:tblBorders>
          <w:top w:val="single" w:sz="4" w:space="0" w:color="auto"/>
          <w:bottom w:val="single" w:sz="4" w:space="0" w:color="auto"/>
        </w:tblBorders>
        <w:tblLook w:val="0000" w:firstRow="0" w:lastRow="0" w:firstColumn="0" w:lastColumn="0" w:noHBand="0" w:noVBand="0"/>
      </w:tblPr>
      <w:tblGrid>
        <w:gridCol w:w="1518"/>
        <w:gridCol w:w="2127"/>
        <w:gridCol w:w="2430"/>
        <w:gridCol w:w="2430"/>
      </w:tblGrid>
      <w:tr w:rsidR="00000000">
        <w:tblPrEx>
          <w:tblCellMar>
            <w:top w:w="0" w:type="dxa"/>
            <w:bottom w:w="0" w:type="dxa"/>
          </w:tblCellMar>
        </w:tblPrEx>
        <w:trPr>
          <w:tblHeader/>
          <w:jc w:val="center"/>
        </w:trPr>
        <w:tc>
          <w:tcPr>
            <w:tcW w:w="1418"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Année</w:t>
            </w:r>
          </w:p>
        </w:tc>
        <w:tc>
          <w:tcPr>
            <w:tcW w:w="1985"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Nombre de municipalités</w:t>
            </w:r>
          </w:p>
        </w:tc>
        <w:tc>
          <w:tcPr>
            <w:tcW w:w="2268"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Nombre d’enfants et d’adolescents</w:t>
            </w:r>
          </w:p>
        </w:tc>
        <w:tc>
          <w:tcPr>
            <w:tcW w:w="2268"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Financement</w:t>
            </w:r>
          </w:p>
        </w:tc>
      </w:tr>
      <w:tr w:rsidR="00000000">
        <w:tblPrEx>
          <w:tblCellMar>
            <w:top w:w="0" w:type="dxa"/>
            <w:bottom w:w="0" w:type="dxa"/>
          </w:tblCellMar>
        </w:tblPrEx>
        <w:trPr>
          <w:jc w:val="center"/>
        </w:trPr>
        <w:tc>
          <w:tcPr>
            <w:tcW w:w="1418" w:type="dxa"/>
            <w:tcBorders>
              <w:top w:val="single" w:sz="4" w:space="0" w:color="auto"/>
              <w:bottom w:val="nil"/>
            </w:tcBorders>
          </w:tcPr>
          <w:p w:rsidR="00000000" w:rsidRDefault="00000000">
            <w:pPr>
              <w:spacing w:before="60" w:after="60"/>
              <w:jc w:val="center"/>
              <w:rPr>
                <w:sz w:val="20"/>
                <w:lang w:val="fr-CH"/>
              </w:rPr>
            </w:pPr>
            <w:r>
              <w:rPr>
                <w:sz w:val="20"/>
                <w:lang w:val="fr-CH"/>
              </w:rPr>
              <w:t>1996</w:t>
            </w:r>
          </w:p>
        </w:tc>
        <w:tc>
          <w:tcPr>
            <w:tcW w:w="1985" w:type="dxa"/>
            <w:tcBorders>
              <w:top w:val="single" w:sz="4" w:space="0" w:color="auto"/>
              <w:bottom w:val="nil"/>
            </w:tcBorders>
          </w:tcPr>
          <w:p w:rsidR="00000000" w:rsidRDefault="00000000">
            <w:pPr>
              <w:tabs>
                <w:tab w:val="decimal" w:pos="907"/>
              </w:tabs>
              <w:spacing w:before="60" w:after="60"/>
              <w:rPr>
                <w:sz w:val="20"/>
                <w:lang w:val="fr-CH"/>
              </w:rPr>
            </w:pPr>
            <w:r>
              <w:rPr>
                <w:sz w:val="20"/>
                <w:lang w:val="fr-CH"/>
              </w:rPr>
              <w:t>17</w:t>
            </w:r>
          </w:p>
        </w:tc>
        <w:tc>
          <w:tcPr>
            <w:tcW w:w="2268" w:type="dxa"/>
            <w:tcBorders>
              <w:top w:val="single" w:sz="4" w:space="0" w:color="auto"/>
              <w:bottom w:val="nil"/>
            </w:tcBorders>
          </w:tcPr>
          <w:p w:rsidR="00000000" w:rsidRDefault="00000000">
            <w:pPr>
              <w:spacing w:before="60" w:after="60"/>
              <w:ind w:right="567"/>
              <w:jc w:val="right"/>
              <w:rPr>
                <w:sz w:val="20"/>
                <w:lang w:val="fr-CH"/>
              </w:rPr>
            </w:pPr>
            <w:r>
              <w:rPr>
                <w:sz w:val="20"/>
                <w:lang w:val="fr-CH"/>
              </w:rPr>
              <w:t>3 710</w:t>
            </w:r>
          </w:p>
        </w:tc>
        <w:tc>
          <w:tcPr>
            <w:tcW w:w="2268" w:type="dxa"/>
            <w:tcBorders>
              <w:top w:val="single" w:sz="4" w:space="0" w:color="auto"/>
              <w:bottom w:val="nil"/>
            </w:tcBorders>
          </w:tcPr>
          <w:p w:rsidR="00000000" w:rsidRDefault="00000000">
            <w:pPr>
              <w:spacing w:before="60" w:after="60"/>
              <w:ind w:right="567"/>
              <w:jc w:val="right"/>
              <w:rPr>
                <w:sz w:val="20"/>
                <w:lang w:val="fr-CH"/>
              </w:rPr>
            </w:pPr>
            <w:r>
              <w:rPr>
                <w:sz w:val="20"/>
                <w:lang w:val="fr-CH"/>
              </w:rPr>
              <w:t>931 500,00</w:t>
            </w:r>
          </w:p>
        </w:tc>
      </w:tr>
      <w:tr w:rsidR="00000000">
        <w:tblPrEx>
          <w:tblCellMar>
            <w:top w:w="0" w:type="dxa"/>
            <w:bottom w:w="0" w:type="dxa"/>
          </w:tblCellMar>
        </w:tblPrEx>
        <w:trPr>
          <w:jc w:val="center"/>
        </w:trPr>
        <w:tc>
          <w:tcPr>
            <w:tcW w:w="1418" w:type="dxa"/>
            <w:tcBorders>
              <w:top w:val="nil"/>
            </w:tcBorders>
          </w:tcPr>
          <w:p w:rsidR="00000000" w:rsidRDefault="00000000">
            <w:pPr>
              <w:spacing w:before="60" w:after="60"/>
              <w:jc w:val="center"/>
              <w:rPr>
                <w:sz w:val="20"/>
                <w:lang w:val="fr-CH"/>
              </w:rPr>
            </w:pPr>
            <w:r>
              <w:rPr>
                <w:sz w:val="20"/>
                <w:lang w:val="fr-CH"/>
              </w:rPr>
              <w:t>1997</w:t>
            </w:r>
          </w:p>
        </w:tc>
        <w:tc>
          <w:tcPr>
            <w:tcW w:w="1985" w:type="dxa"/>
            <w:tcBorders>
              <w:top w:val="nil"/>
            </w:tcBorders>
          </w:tcPr>
          <w:p w:rsidR="00000000" w:rsidRDefault="00000000">
            <w:pPr>
              <w:tabs>
                <w:tab w:val="decimal" w:pos="907"/>
              </w:tabs>
              <w:spacing w:before="60" w:after="60"/>
              <w:rPr>
                <w:sz w:val="20"/>
                <w:lang w:val="fr-CH"/>
              </w:rPr>
            </w:pPr>
            <w:r>
              <w:rPr>
                <w:sz w:val="20"/>
                <w:lang w:val="fr-CH"/>
              </w:rPr>
              <w:t>48</w:t>
            </w:r>
          </w:p>
        </w:tc>
        <w:tc>
          <w:tcPr>
            <w:tcW w:w="2268" w:type="dxa"/>
            <w:tcBorders>
              <w:top w:val="nil"/>
            </w:tcBorders>
          </w:tcPr>
          <w:p w:rsidR="00000000" w:rsidRDefault="00000000">
            <w:pPr>
              <w:spacing w:before="60" w:after="60"/>
              <w:ind w:right="567"/>
              <w:jc w:val="right"/>
              <w:rPr>
                <w:sz w:val="20"/>
                <w:lang w:val="fr-CH"/>
              </w:rPr>
            </w:pPr>
            <w:r>
              <w:rPr>
                <w:sz w:val="20"/>
                <w:lang w:val="fr-CH"/>
              </w:rPr>
              <w:t>37 025</w:t>
            </w:r>
          </w:p>
        </w:tc>
        <w:tc>
          <w:tcPr>
            <w:tcW w:w="2268" w:type="dxa"/>
            <w:tcBorders>
              <w:top w:val="nil"/>
            </w:tcBorders>
          </w:tcPr>
          <w:p w:rsidR="00000000" w:rsidRDefault="00000000">
            <w:pPr>
              <w:spacing w:before="60" w:after="60"/>
              <w:ind w:right="567"/>
              <w:jc w:val="right"/>
              <w:rPr>
                <w:sz w:val="20"/>
                <w:lang w:val="fr-CH"/>
              </w:rPr>
            </w:pPr>
            <w:r>
              <w:rPr>
                <w:sz w:val="20"/>
                <w:lang w:val="fr-CH"/>
              </w:rPr>
              <w:t>14 435 888,00</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0"/>
                <w:lang w:val="fr-CH"/>
              </w:rPr>
            </w:pPr>
            <w:r>
              <w:rPr>
                <w:sz w:val="20"/>
                <w:lang w:val="fr-CH"/>
              </w:rPr>
              <w:t>1998</w:t>
            </w:r>
          </w:p>
        </w:tc>
        <w:tc>
          <w:tcPr>
            <w:tcW w:w="1985" w:type="dxa"/>
          </w:tcPr>
          <w:p w:rsidR="00000000" w:rsidRDefault="00000000">
            <w:pPr>
              <w:tabs>
                <w:tab w:val="decimal" w:pos="907"/>
              </w:tabs>
              <w:spacing w:before="60" w:after="60"/>
              <w:rPr>
                <w:sz w:val="20"/>
                <w:lang w:val="fr-CH"/>
              </w:rPr>
            </w:pPr>
            <w:r>
              <w:rPr>
                <w:sz w:val="20"/>
                <w:lang w:val="fr-CH"/>
              </w:rPr>
              <w:t>140</w:t>
            </w:r>
          </w:p>
        </w:tc>
        <w:tc>
          <w:tcPr>
            <w:tcW w:w="2268" w:type="dxa"/>
          </w:tcPr>
          <w:p w:rsidR="00000000" w:rsidRDefault="00000000">
            <w:pPr>
              <w:spacing w:before="60" w:after="60"/>
              <w:ind w:right="567"/>
              <w:jc w:val="right"/>
              <w:rPr>
                <w:sz w:val="20"/>
                <w:lang w:val="fr-CH"/>
              </w:rPr>
            </w:pPr>
            <w:r>
              <w:rPr>
                <w:sz w:val="20"/>
                <w:lang w:val="fr-CH"/>
              </w:rPr>
              <w:t>117 200</w:t>
            </w:r>
          </w:p>
        </w:tc>
        <w:tc>
          <w:tcPr>
            <w:tcW w:w="2268" w:type="dxa"/>
          </w:tcPr>
          <w:p w:rsidR="00000000" w:rsidRDefault="00000000">
            <w:pPr>
              <w:spacing w:before="60" w:after="60"/>
              <w:ind w:right="567"/>
              <w:jc w:val="right"/>
              <w:rPr>
                <w:sz w:val="20"/>
                <w:lang w:val="fr-CH"/>
              </w:rPr>
            </w:pPr>
            <w:r>
              <w:rPr>
                <w:sz w:val="20"/>
                <w:lang w:val="fr-CH"/>
              </w:rPr>
              <w:t>39 521 432,50</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0"/>
                <w:lang w:val="fr-CH"/>
              </w:rPr>
            </w:pPr>
            <w:r>
              <w:rPr>
                <w:sz w:val="20"/>
                <w:lang w:val="fr-CH"/>
              </w:rPr>
              <w:t>1999</w:t>
            </w:r>
          </w:p>
        </w:tc>
        <w:tc>
          <w:tcPr>
            <w:tcW w:w="1985" w:type="dxa"/>
          </w:tcPr>
          <w:p w:rsidR="00000000" w:rsidRDefault="00000000">
            <w:pPr>
              <w:tabs>
                <w:tab w:val="decimal" w:pos="907"/>
              </w:tabs>
              <w:spacing w:before="60" w:after="60"/>
              <w:rPr>
                <w:sz w:val="20"/>
                <w:lang w:val="fr-CH"/>
              </w:rPr>
            </w:pPr>
            <w:r>
              <w:rPr>
                <w:sz w:val="20"/>
                <w:lang w:val="fr-CH"/>
              </w:rPr>
              <w:t>230</w:t>
            </w:r>
          </w:p>
        </w:tc>
        <w:tc>
          <w:tcPr>
            <w:tcW w:w="2268" w:type="dxa"/>
          </w:tcPr>
          <w:p w:rsidR="00000000" w:rsidRDefault="00000000">
            <w:pPr>
              <w:spacing w:before="60" w:after="60"/>
              <w:ind w:right="567"/>
              <w:jc w:val="right"/>
              <w:rPr>
                <w:sz w:val="20"/>
                <w:lang w:val="fr-CH"/>
              </w:rPr>
            </w:pPr>
            <w:r>
              <w:rPr>
                <w:sz w:val="20"/>
                <w:lang w:val="fr-CH"/>
              </w:rPr>
              <w:t>145 564</w:t>
            </w:r>
          </w:p>
        </w:tc>
        <w:tc>
          <w:tcPr>
            <w:tcW w:w="2268" w:type="dxa"/>
          </w:tcPr>
          <w:p w:rsidR="00000000" w:rsidRDefault="00000000">
            <w:pPr>
              <w:spacing w:before="60" w:after="60"/>
              <w:ind w:right="567"/>
              <w:jc w:val="right"/>
              <w:rPr>
                <w:sz w:val="20"/>
                <w:lang w:val="fr-CH"/>
              </w:rPr>
            </w:pPr>
            <w:r>
              <w:rPr>
                <w:sz w:val="20"/>
                <w:lang w:val="fr-CH"/>
              </w:rPr>
              <w:t>82 639 388,54</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0"/>
                <w:lang w:val="fr-CH"/>
              </w:rPr>
            </w:pPr>
            <w:r>
              <w:rPr>
                <w:sz w:val="20"/>
                <w:lang w:val="fr-CH"/>
              </w:rPr>
              <w:t>2000</w:t>
            </w:r>
          </w:p>
        </w:tc>
        <w:tc>
          <w:tcPr>
            <w:tcW w:w="1985" w:type="dxa"/>
          </w:tcPr>
          <w:p w:rsidR="00000000" w:rsidRDefault="00000000">
            <w:pPr>
              <w:tabs>
                <w:tab w:val="decimal" w:pos="907"/>
              </w:tabs>
              <w:spacing w:before="60" w:after="60"/>
              <w:rPr>
                <w:sz w:val="20"/>
                <w:lang w:val="fr-CH"/>
              </w:rPr>
            </w:pPr>
          </w:p>
        </w:tc>
        <w:tc>
          <w:tcPr>
            <w:tcW w:w="2268" w:type="dxa"/>
          </w:tcPr>
          <w:p w:rsidR="00000000" w:rsidRDefault="00000000">
            <w:pPr>
              <w:spacing w:before="60" w:after="60"/>
              <w:ind w:right="567"/>
              <w:jc w:val="right"/>
              <w:rPr>
                <w:sz w:val="20"/>
                <w:lang w:val="fr-CH"/>
              </w:rPr>
            </w:pPr>
            <w:r>
              <w:rPr>
                <w:sz w:val="20"/>
                <w:lang w:val="fr-CH"/>
              </w:rPr>
              <w:t>*362 000</w:t>
            </w:r>
          </w:p>
        </w:tc>
        <w:tc>
          <w:tcPr>
            <w:tcW w:w="2268" w:type="dxa"/>
          </w:tcPr>
          <w:p w:rsidR="00000000" w:rsidRDefault="00000000">
            <w:pPr>
              <w:spacing w:before="60" w:after="60"/>
              <w:ind w:right="567"/>
              <w:jc w:val="right"/>
              <w:rPr>
                <w:sz w:val="20"/>
                <w:lang w:val="fr-CH"/>
              </w:rPr>
            </w:pPr>
            <w:r>
              <w:rPr>
                <w:sz w:val="20"/>
                <w:lang w:val="fr-CH"/>
              </w:rPr>
              <w:t>*182 000 000,00</w:t>
            </w:r>
          </w:p>
        </w:tc>
      </w:tr>
    </w:tbl>
    <w:p w:rsidR="00000000" w:rsidRDefault="00000000">
      <w:pPr>
        <w:spacing w:before="80"/>
        <w:ind w:left="567" w:firstLine="567"/>
        <w:rPr>
          <w:bCs/>
          <w:sz w:val="20"/>
          <w:lang w:val="fr-CH"/>
        </w:rPr>
      </w:pPr>
      <w:r>
        <w:rPr>
          <w:b/>
          <w:sz w:val="20"/>
          <w:lang w:val="fr-CH"/>
        </w:rPr>
        <w:t xml:space="preserve">* </w:t>
      </w:r>
      <w:r>
        <w:rPr>
          <w:bCs/>
          <w:sz w:val="20"/>
          <w:lang w:val="fr-CH"/>
        </w:rPr>
        <w:t>Estimation jusqu’à la fin de 2000.</w:t>
      </w:r>
    </w:p>
    <w:p w:rsidR="00000000" w:rsidRDefault="00000000">
      <w:pPr>
        <w:rPr>
          <w:lang w:val="fr-CH"/>
        </w:rPr>
      </w:pPr>
    </w:p>
    <w:p w:rsidR="00000000" w:rsidRDefault="00000000">
      <w:pPr>
        <w:rPr>
          <w:lang w:val="fr-CH"/>
        </w:rPr>
      </w:pPr>
      <w:r>
        <w:rPr>
          <w:lang w:val="fr-CH"/>
        </w:rPr>
        <w:t>351.</w:t>
      </w:r>
      <w:r>
        <w:rPr>
          <w:lang w:val="fr-CH"/>
        </w:rPr>
        <w:tab/>
        <w:t>Il faut noter qu’en laissant la flexibilité pour ce qui concerne l’âge minimum de l’apprentissage, la Constitution permet à la législation ordinaire de réglementer la question. Toutefois, les juristes s’accordent sur le fait que 14 ans est l’âge minimum pour un travail ordinaire et 12 ans pour un apprentissage. Par conséquent, entre 12 et 14 ans, le travail n’est acceptable que dans le contexte de la formation professionnelle, toute autre catégorie de travail effectué en usine étant exclue. (Convention N° 5 ratifiée par le Brésil et article 1 du décret N° 66280 du 26 février 1970).</w:t>
      </w:r>
    </w:p>
    <w:p w:rsidR="00000000" w:rsidRDefault="00000000">
      <w:pPr>
        <w:rPr>
          <w:lang w:val="fr-CH"/>
        </w:rPr>
      </w:pPr>
    </w:p>
    <w:p w:rsidR="00000000" w:rsidRDefault="00000000">
      <w:pPr>
        <w:rPr>
          <w:lang w:val="fr-CH"/>
        </w:rPr>
      </w:pPr>
      <w:r>
        <w:rPr>
          <w:lang w:val="fr-CH"/>
        </w:rPr>
        <w:t>352.</w:t>
      </w:r>
      <w:r>
        <w:rPr>
          <w:lang w:val="fr-CH"/>
        </w:rPr>
        <w:tab/>
        <w:t xml:space="preserve">Comme indiqué plus haut, la branche exécutive a envoyé au Congrès national le projet d’amendement à la Constitution N° 413/96 pour supprimer les mots "excepté en tant qu’apprenti". L’approbation de cet amendement rendra légal au Brésil le travail dès l’âge de 14 ans, ce qui permet la ratification de la Convention N° 138 de l’OIT. </w:t>
      </w:r>
    </w:p>
    <w:p w:rsidR="00000000" w:rsidRDefault="00000000">
      <w:pPr>
        <w:rPr>
          <w:lang w:val="fr-CH"/>
        </w:rPr>
      </w:pPr>
    </w:p>
    <w:p w:rsidR="00000000" w:rsidRDefault="00000000">
      <w:pPr>
        <w:rPr>
          <w:lang w:val="fr-CH"/>
        </w:rPr>
      </w:pPr>
      <w:r>
        <w:rPr>
          <w:lang w:val="fr-CH"/>
        </w:rPr>
        <w:t>353.</w:t>
      </w:r>
      <w:r>
        <w:rPr>
          <w:lang w:val="fr-CH"/>
        </w:rPr>
        <w:tab/>
        <w:t xml:space="preserve">Comme l’enseignement est un élément essentiel de toute politique concernant les enfants et les adolescents, la Constitution précise dans son article 208 les devoirs qui incombent à l’État, de la manière suivante :  </w:t>
      </w:r>
    </w:p>
    <w:p w:rsidR="00000000" w:rsidRDefault="00000000">
      <w:pPr>
        <w:rPr>
          <w:lang w:val="fr-CH"/>
        </w:rPr>
      </w:pPr>
    </w:p>
    <w:p w:rsidR="00000000" w:rsidRDefault="00000000">
      <w:pPr>
        <w:tabs>
          <w:tab w:val="right" w:pos="851"/>
        </w:tabs>
        <w:ind w:left="1134" w:hanging="567"/>
        <w:rPr>
          <w:sz w:val="20"/>
          <w:lang w:val="fr-CH"/>
        </w:rPr>
      </w:pPr>
      <w:r>
        <w:rPr>
          <w:sz w:val="20"/>
          <w:lang w:val="fr-CH"/>
        </w:rPr>
        <w:tab/>
        <w:t>I.</w:t>
      </w:r>
      <w:r>
        <w:rPr>
          <w:sz w:val="20"/>
          <w:lang w:val="fr-CH"/>
        </w:rPr>
        <w:tab/>
        <w:t>L’enseignement fondamental, obligatoire et gratuit, y compris pour ceux qui n’y ont pas eu accès à l’âge normal;</w:t>
      </w:r>
    </w:p>
    <w:p w:rsidR="00000000" w:rsidRDefault="00000000">
      <w:pPr>
        <w:tabs>
          <w:tab w:val="right" w:pos="851"/>
        </w:tabs>
        <w:ind w:left="1701" w:hanging="1134"/>
        <w:rPr>
          <w:sz w:val="20"/>
          <w:lang w:val="fr-CH"/>
        </w:rPr>
      </w:pPr>
    </w:p>
    <w:p w:rsidR="00000000" w:rsidRDefault="00000000">
      <w:pPr>
        <w:tabs>
          <w:tab w:val="right" w:pos="851"/>
        </w:tabs>
        <w:ind w:left="1701" w:hanging="1134"/>
        <w:rPr>
          <w:sz w:val="20"/>
          <w:lang w:val="fr-CH"/>
        </w:rPr>
      </w:pPr>
      <w:r>
        <w:rPr>
          <w:sz w:val="20"/>
          <w:lang w:val="fr-CH"/>
        </w:rPr>
        <w:tab/>
        <w:t>II.</w:t>
      </w:r>
      <w:r>
        <w:rPr>
          <w:sz w:val="20"/>
          <w:lang w:val="fr-CH"/>
        </w:rPr>
        <w:tab/>
        <w:t>L’accueil spécialisé pour les handicapés de préférence au sein du réseau scolaire régulier;</w:t>
      </w:r>
    </w:p>
    <w:p w:rsidR="00000000" w:rsidRDefault="00000000">
      <w:pPr>
        <w:tabs>
          <w:tab w:val="right" w:pos="851"/>
        </w:tabs>
        <w:ind w:left="1701" w:hanging="1134"/>
        <w:rPr>
          <w:sz w:val="20"/>
          <w:lang w:val="fr-CH"/>
        </w:rPr>
      </w:pPr>
    </w:p>
    <w:p w:rsidR="00000000" w:rsidRDefault="00000000">
      <w:pPr>
        <w:tabs>
          <w:tab w:val="right" w:pos="851"/>
        </w:tabs>
        <w:ind w:left="1701" w:hanging="1134"/>
        <w:rPr>
          <w:sz w:val="20"/>
          <w:lang w:val="fr-CH"/>
        </w:rPr>
      </w:pPr>
      <w:r>
        <w:rPr>
          <w:sz w:val="20"/>
          <w:lang w:val="fr-CH"/>
        </w:rPr>
        <w:tab/>
        <w:t>III.</w:t>
      </w:r>
      <w:r>
        <w:rPr>
          <w:sz w:val="20"/>
          <w:lang w:val="fr-CH"/>
        </w:rPr>
        <w:tab/>
        <w:t>Le soutien aux enfants âgés de 0 à 6 ans dans des crèches et jardins d’enfants;</w:t>
      </w:r>
    </w:p>
    <w:p w:rsidR="00000000" w:rsidRDefault="00000000">
      <w:pPr>
        <w:tabs>
          <w:tab w:val="right" w:pos="851"/>
        </w:tabs>
        <w:ind w:left="1701" w:hanging="1134"/>
        <w:rPr>
          <w:sz w:val="20"/>
          <w:lang w:val="fr-CH"/>
        </w:rPr>
      </w:pPr>
    </w:p>
    <w:p w:rsidR="00000000" w:rsidRDefault="00000000">
      <w:pPr>
        <w:tabs>
          <w:tab w:val="right" w:pos="851"/>
        </w:tabs>
        <w:ind w:left="1701" w:hanging="1134"/>
        <w:rPr>
          <w:sz w:val="20"/>
          <w:lang w:val="fr-CH"/>
        </w:rPr>
      </w:pPr>
      <w:r>
        <w:rPr>
          <w:sz w:val="20"/>
          <w:lang w:val="fr-CH"/>
        </w:rPr>
        <w:tab/>
        <w:t>IV.</w:t>
      </w:r>
      <w:r>
        <w:rPr>
          <w:sz w:val="20"/>
          <w:lang w:val="fr-CH"/>
        </w:rPr>
        <w:tab/>
        <w:t>L’offre d’un enseignement régulier en cours du soir adaptés aux nécessités des élèves;</w:t>
      </w:r>
    </w:p>
    <w:p w:rsidR="00000000" w:rsidRDefault="00000000">
      <w:pPr>
        <w:tabs>
          <w:tab w:val="right" w:pos="851"/>
        </w:tabs>
        <w:ind w:left="1701" w:hanging="1134"/>
        <w:rPr>
          <w:sz w:val="20"/>
          <w:lang w:val="fr-CH"/>
        </w:rPr>
      </w:pPr>
    </w:p>
    <w:p w:rsidR="00000000" w:rsidRDefault="00000000">
      <w:pPr>
        <w:tabs>
          <w:tab w:val="right" w:pos="851"/>
        </w:tabs>
        <w:ind w:left="1134" w:hanging="567"/>
        <w:rPr>
          <w:sz w:val="20"/>
          <w:lang w:val="fr-CH"/>
        </w:rPr>
      </w:pPr>
      <w:r>
        <w:rPr>
          <w:sz w:val="20"/>
          <w:lang w:val="fr-CH"/>
        </w:rPr>
        <w:tab/>
        <w:t>V.</w:t>
      </w:r>
      <w:r>
        <w:rPr>
          <w:sz w:val="20"/>
          <w:lang w:val="fr-CH"/>
        </w:rPr>
        <w:tab/>
        <w:t>Le soutien aux élèves de l’enseignement fondamental, par des programmes supplémentaires de matériel scolaire, de transport, d’alimentation et d’assistance sanitaire.</w:t>
      </w:r>
    </w:p>
    <w:p w:rsidR="00000000" w:rsidRDefault="00000000">
      <w:pPr>
        <w:ind w:left="567"/>
        <w:rPr>
          <w:lang w:val="fr-CH"/>
        </w:rPr>
      </w:pPr>
    </w:p>
    <w:p w:rsidR="00000000" w:rsidRDefault="00000000">
      <w:pPr>
        <w:rPr>
          <w:lang w:val="fr-CH"/>
        </w:rPr>
      </w:pPr>
      <w:r>
        <w:rPr>
          <w:lang w:val="fr-CH"/>
        </w:rPr>
        <w:t>354.</w:t>
      </w:r>
      <w:r>
        <w:rPr>
          <w:lang w:val="fr-CH"/>
        </w:rPr>
        <w:tab/>
        <w:t>En parfait accord avec les tendances internationales contemporaines dans le domaine de la promotion et de la protection des droits de l’enfant et de l’adolescent, le Brésil a adopté il y a dix ans la loi relative aux enfants et aux adolescents, comme indiqué plus haut. Cette loi réglemente les acquis de la Constitution brésilienne en ce qui concerne les enfants et les adolescents, et introduit d’importantes innovations dans le traitement de cette question dans sa synthèse des modifications concernant le contenu, les méthodes et la gestion. L’une des modifications les plus importantes s’agissant du contenu porte sur la défense juridique et sociale des enfants et des adolescents. En ce qui concerne les méthodes visant une action plus efficace, cette loi s’écarte d’une attitude de prévoyance sociale qui prévalait dans les programmes concernant les enfants et les adolescents, et la remplace par une approche orientée sur l’éducation et le développement social, qui conduit à l’émancipation. Toutefois, dans le domaine de l’aide aux enfants et aux adolescents vivant dans des conditions dangereuses du point de vue personnel et social, la loi rejette les pratiques subjectives et discrétionnaires de la législation traditionnelle en matière de garde de l’enfant et introduit des garanties juridiques. Ainsi, l’enfant et l’adolescent ont le statut d’une personne ayant des droits s’agissant de l’administration de la justice pour l’enfant et l’adolescent.</w:t>
      </w:r>
    </w:p>
    <w:p w:rsidR="00000000" w:rsidRDefault="00000000">
      <w:pPr>
        <w:rPr>
          <w:lang w:val="fr-CH"/>
        </w:rPr>
      </w:pPr>
    </w:p>
    <w:p w:rsidR="00000000" w:rsidRDefault="00000000">
      <w:pPr>
        <w:rPr>
          <w:lang w:val="fr-CH"/>
        </w:rPr>
      </w:pPr>
      <w:r>
        <w:rPr>
          <w:lang w:val="fr-CH"/>
        </w:rPr>
        <w:t>355.</w:t>
      </w:r>
      <w:r>
        <w:rPr>
          <w:lang w:val="fr-CH"/>
        </w:rPr>
        <w:tab/>
        <w:t xml:space="preserve">Du point de vue institutionnel, la loi sur les enfants et les adolescents a créé les Conseils de tutelle (article 131) pour veiller à l’exécution efficace des recommandations de la loi. Ces Conseils sont des organismes permanents et autonomes non soumis à des limites juridictionnelles et qui sont chargés par la société de faire respecter les droits de l’enfant et de l’adolescent. Chaque fois que ces droits sont violés par un acte ou une omission de l’État ou de la société, il incombe à ces Conseils de tutelle d’adopter les mesures de protection qui s’imposent déposant si nécessaire une requête auprès de l’autorité judiciaire. </w:t>
      </w:r>
    </w:p>
    <w:p w:rsidR="00000000" w:rsidRDefault="00000000">
      <w:pPr>
        <w:rPr>
          <w:lang w:val="fr-CH"/>
        </w:rPr>
      </w:pPr>
    </w:p>
    <w:p w:rsidR="00000000" w:rsidRDefault="00000000">
      <w:pPr>
        <w:rPr>
          <w:lang w:val="fr-CH"/>
        </w:rPr>
      </w:pPr>
      <w:r>
        <w:rPr>
          <w:lang w:val="fr-CH"/>
        </w:rPr>
        <w:t>356.</w:t>
      </w:r>
      <w:r>
        <w:rPr>
          <w:lang w:val="fr-CH"/>
        </w:rPr>
        <w:tab/>
        <w:t>En application de sa politique aux termes de laquelle le respect des droits de l’enfant et de l’adolescent doit être assuré grâce à un ensemble coordonné d’actions gouvernementales et non gouvernementales de la part de l’Union, des États, du District fédéral et des municipalités (article 86), cette loi crée, conformément à la politique de décentralisation, des conseils au niveau fédéral, de l’état et de municipalité pour la défense des droits de l'enfant et de l’adolescent. Ces Conseils établis avec la participation égale du Gouvernement et de la société, sont des organismes délibératifs qui surveillent les mesures relatives aux enfants et aux adolescents prises à tous les niveaux du Gouvernement. La fonction de ces Conseils consiste à définir des normes et à formuler des politiques : ils n’ont pas de fonction exécutive, ce qui reste le privilège du Gouvernement.</w:t>
      </w:r>
    </w:p>
    <w:p w:rsidR="00000000" w:rsidRDefault="00000000">
      <w:pPr>
        <w:rPr>
          <w:lang w:val="fr-CH"/>
        </w:rPr>
      </w:pPr>
    </w:p>
    <w:p w:rsidR="00000000" w:rsidRDefault="00000000">
      <w:pPr>
        <w:rPr>
          <w:lang w:val="fr-CH"/>
        </w:rPr>
      </w:pPr>
      <w:r>
        <w:rPr>
          <w:lang w:val="fr-CH"/>
        </w:rPr>
        <w:t>357.</w:t>
      </w:r>
      <w:r>
        <w:rPr>
          <w:lang w:val="fr-CH"/>
        </w:rPr>
        <w:tab/>
        <w:t>Cette loi adopte ainsi les principes de la décentralisation politique et administrative et de la participation des organisations civiles. Elle élargit surtout les fonctions de la municipalité et de la communauté, restreignant ainsi la responsabilité du Gouvernement fédéral et des États. Le Gouvernement fédéral est responsable exclusivement de l’élaboration des normes générales et de la coordination d’ensemble des politiques. A ce sujet, il est important de noter le rôle majeur joué par le Conseil national des droits de l’enfant et de l’adolescent (CONANDA), collège consultatif chargé de surveiller les politiques publiques, où sont également représentés le Gouvernement et la société.</w:t>
      </w:r>
    </w:p>
    <w:p w:rsidR="00000000" w:rsidRDefault="00000000">
      <w:pPr>
        <w:rPr>
          <w:lang w:val="fr-CH"/>
        </w:rPr>
      </w:pPr>
    </w:p>
    <w:p w:rsidR="00000000" w:rsidRDefault="00000000">
      <w:pPr>
        <w:rPr>
          <w:lang w:val="fr-CH"/>
        </w:rPr>
      </w:pPr>
      <w:r>
        <w:rPr>
          <w:lang w:val="fr-CH"/>
        </w:rPr>
        <w:t>358.</w:t>
      </w:r>
      <w:r>
        <w:rPr>
          <w:lang w:val="fr-CH"/>
        </w:rPr>
        <w:tab/>
        <w:t>Non seulement cette loi représente un jalon juridique sans précédent dans ce domaine, mais elle vise à faire en sorte que l’ensemble du développement physique, mental, spirituel et social des enfants et des adolescents se déroule dans des conditions de liberté et de dignité. Dans toute la loi, on retrouve la notion que les enfants et les adolescents devraient être prioritaires en matière d’assistance, être les premiers à recevoir l’aide des services publics, avoir la préférence lors de la formulation et de la mise en œuvre des politiques sociales; et enfin, être au premier rang des bénéficiaires des crédits budgétaires consacrés à la protection des enfants et des adolescents. Cette priorité rappelle les dispositions constitutionnelles mentionnées dans la section précédente.</w:t>
      </w:r>
    </w:p>
    <w:p w:rsidR="00000000" w:rsidRDefault="00000000">
      <w:pPr>
        <w:rPr>
          <w:lang w:val="fr-CH"/>
        </w:rPr>
      </w:pPr>
    </w:p>
    <w:p w:rsidR="00000000" w:rsidRDefault="00000000">
      <w:pPr>
        <w:rPr>
          <w:lang w:val="fr-CH"/>
        </w:rPr>
      </w:pPr>
      <w:r>
        <w:rPr>
          <w:lang w:val="fr-CH"/>
        </w:rPr>
        <w:t>359.</w:t>
      </w:r>
      <w:r>
        <w:rPr>
          <w:lang w:val="fr-CH"/>
        </w:rPr>
        <w:tab/>
        <w:t>En vertu des droits fondamentaux, notamment du droit à une vie familiale et communautaire, à l’éducation, à la culture, aux sports et aux loisirs, la loi prévoit la formation professionnelle et la protection au travail. Ce faisant l’écho des dispositions constitutionnelles, le chapitre V interdit aux mineurs de 14 ans de travailler sauf "en qualité d’apprentis". L’encouragement à l’apprentissage, dans le sens d’une formation professionnelle technique dépend de la garantie pour l’adolescent qu’il aura accès à une école régulière qu’il devra fréquenter obligatoirement. De plus, le Congrès national examine actuellement un règlement concernant le travail éducatif tel qu’il est prévu dans cette loi pour les adolescents âgés de 14 à 18 ans, de sorte que ces activités éducatives facilitent leur entrée dans la vie active.</w:t>
      </w:r>
    </w:p>
    <w:p w:rsidR="00000000" w:rsidRDefault="00000000">
      <w:pPr>
        <w:rPr>
          <w:lang w:val="fr-CH"/>
        </w:rPr>
      </w:pPr>
    </w:p>
    <w:p w:rsidR="00000000" w:rsidRDefault="00000000">
      <w:pPr>
        <w:rPr>
          <w:lang w:val="fr-CH"/>
        </w:rPr>
      </w:pPr>
      <w:r>
        <w:rPr>
          <w:lang w:val="fr-CH"/>
        </w:rPr>
        <w:t>360.</w:t>
      </w:r>
      <w:r>
        <w:rPr>
          <w:lang w:val="fr-CH"/>
        </w:rPr>
        <w:tab/>
        <w:t>Il convient de préciser les activités qui sont liées à l’apprentissage, autorisé à partir de 14 ans. Ces activités ne sont autorisées que si d’autres conditions fixées par l’article 63 de la loi relative aux enfants et aux adolescents sont respectées, à savoir : garantie d’accès à une école régulière et fréquentation obligatoire; compatibilité de ces activités avec le développement de l’adolescent; et horaires spéciaux pour l’exercice des activités en question.</w:t>
      </w:r>
    </w:p>
    <w:p w:rsidR="00000000" w:rsidRDefault="00000000">
      <w:pPr>
        <w:rPr>
          <w:lang w:val="fr-CH"/>
        </w:rPr>
      </w:pPr>
      <w:r>
        <w:rPr>
          <w:lang w:val="fr-CH"/>
        </w:rPr>
        <w:t>361.</w:t>
      </w:r>
      <w:r>
        <w:rPr>
          <w:lang w:val="fr-CH"/>
        </w:rPr>
        <w:tab/>
        <w:t>Une autre loi importante est celle qui traite de la protection sociale (loi 8742 du 7 septembre 1993), qui incorpore les articles 203 et 204 de la Constitution et crée le système de protection sociale applicable aux segments les plus vulnérables de la population, afin qu’ils soient assurés et bénéficient des prestations, des services, des programmes et des projets. L’article 2 de cette loi stipule que les objectifs de protection sociale comprennent i) la protection de la famille, de l’enfance et de l’adolescence; ii) l’aide aux enfants et adolescents sans ressource.</w:t>
      </w:r>
    </w:p>
    <w:p w:rsidR="00000000" w:rsidRDefault="00000000">
      <w:pPr>
        <w:rPr>
          <w:lang w:val="fr-CH"/>
        </w:rPr>
      </w:pPr>
    </w:p>
    <w:p w:rsidR="00000000" w:rsidRDefault="00000000">
      <w:pPr>
        <w:rPr>
          <w:lang w:val="fr-CH"/>
        </w:rPr>
      </w:pPr>
      <w:r>
        <w:rPr>
          <w:lang w:val="fr-CH"/>
        </w:rPr>
        <w:t>362.</w:t>
      </w:r>
      <w:r>
        <w:rPr>
          <w:lang w:val="fr-CH"/>
        </w:rPr>
        <w:tab/>
        <w:t>Il faut souligner que les actions en matière de protection sociale ne sont pas destinées à l’ensemble des enfants et des adolescents, mais à un groupe spécifique qui en a besoin parce qu’il se trouve en situation de pauvreté, d’exclusion et de danger personnel ou social.</w:t>
      </w:r>
    </w:p>
    <w:p w:rsidR="00000000" w:rsidRDefault="00000000">
      <w:pPr>
        <w:rPr>
          <w:lang w:val="fr-CH"/>
        </w:rPr>
      </w:pPr>
    </w:p>
    <w:p w:rsidR="00000000" w:rsidRDefault="00000000">
      <w:pPr>
        <w:rPr>
          <w:lang w:val="fr-CH"/>
        </w:rPr>
      </w:pPr>
      <w:r>
        <w:rPr>
          <w:lang w:val="fr-CH"/>
        </w:rPr>
        <w:t>363.</w:t>
      </w:r>
      <w:r>
        <w:rPr>
          <w:lang w:val="fr-CH"/>
        </w:rPr>
        <w:tab/>
        <w:t>Les accords et conventions internationaux ainsi que d’autres instruments, qui constituent la base de la promotion et de protection des droits de l’enfant et de l’adolescent dans le contexte des dispositions des droits de l’homme des Nations Unies ont inspiré dans une large mesure l’ensemble des lois et des institutions qui veillent à l’application de ces droits au Brésil aujourd’hui. Le document fondamental, qu’il faut mentionner en premier, est la Déclaration de Genève de 1924 sur les droits des enfants adoptée par l’Assemblée générale des Nations Unies en 1959. La conviction qu’il fallait une protection spéciale avait été exprimée tout d’abord en 1924 et reconnue ensuite dans la Déclaration universelle des droits de l’homme (1948), dans le Pacte international relatif aux droits civils et politiques et dans le Pacte international relatif aux droits économiques, sociaux et culturels, qui ont tous été signés et ratifiés par le Gouvernement brésilien.</w:t>
      </w:r>
    </w:p>
    <w:p w:rsidR="00000000" w:rsidRDefault="00000000">
      <w:pPr>
        <w:rPr>
          <w:lang w:val="fr-CH"/>
        </w:rPr>
      </w:pPr>
    </w:p>
    <w:p w:rsidR="00000000" w:rsidRDefault="00000000">
      <w:pPr>
        <w:rPr>
          <w:lang w:val="fr-CH"/>
        </w:rPr>
      </w:pPr>
      <w:r>
        <w:rPr>
          <w:lang w:val="fr-CH"/>
        </w:rPr>
        <w:t>364.</w:t>
      </w:r>
      <w:r>
        <w:rPr>
          <w:lang w:val="fr-CH"/>
        </w:rPr>
        <w:tab/>
        <w:t xml:space="preserve">Trois décennies se sont écoulées depuis que la communauté internationale a adopté la Convention relative aux droits de l’enfant des Nations Unies (novembre 1989) qui représente la doctrine de la protection totale de l’enfant et de la priorité absolue des droits de l’enfant ainsi que du respect des droits de l’enfant dans le domaine civil, politique, économique, social et culturel. Cet instrument signé par le Gouvernement brésilien lorsqu’il était ouvert à la signature des États membres des Nations Unies, a été ratifié par le décret législatif N° 28 du 14 septembre 1990. Également en septembre 1990, le Brésil a été représenté au Sommet mondial pour les enfants convoqué par les Nations Unies. A cette occasion, 71 présidents et chefs d’États, et les représentants de 80 pays ont signé la Déclaration mondiale en faveur </w:t>
      </w:r>
      <w:r>
        <w:rPr>
          <w:spacing w:val="-2"/>
          <w:lang w:val="fr-CH"/>
        </w:rPr>
        <w:t xml:space="preserve">de la survie, de la protection et du développement de l’enfant et adopté un Plan d’action pour les </w:t>
      </w:r>
      <w:r>
        <w:rPr>
          <w:lang w:val="fr-CH"/>
        </w:rPr>
        <w:t>années 90, par lesquels ils s’engageaient à appliquer immédiatement la Convention relative aux droits de l’enfant.</w:t>
      </w:r>
    </w:p>
    <w:p w:rsidR="00000000" w:rsidRDefault="00000000">
      <w:pPr>
        <w:rPr>
          <w:lang w:val="fr-CH"/>
        </w:rPr>
      </w:pPr>
    </w:p>
    <w:p w:rsidR="00000000" w:rsidRDefault="00000000">
      <w:pPr>
        <w:rPr>
          <w:lang w:val="fr-CH"/>
        </w:rPr>
      </w:pPr>
      <w:r>
        <w:rPr>
          <w:lang w:val="fr-CH"/>
        </w:rPr>
        <w:t>365.</w:t>
      </w:r>
      <w:r>
        <w:rPr>
          <w:lang w:val="fr-CH"/>
        </w:rPr>
        <w:tab/>
        <w:t>Le droit positif brésilien incorpore en général les normes des conventions de l’OIT, alors même que toutes n’ont pas été ratifiées. Attachant beaucoup d’importance à la lutte contre le travail des enfants, le Gouvernement brésilien participe activement aux conférences internationales qui abordent cette question sous différents angles.</w:t>
      </w:r>
    </w:p>
    <w:p w:rsidR="00000000" w:rsidRDefault="00000000">
      <w:pPr>
        <w:rPr>
          <w:lang w:val="fr-CH"/>
        </w:rPr>
      </w:pPr>
    </w:p>
    <w:p w:rsidR="00000000" w:rsidRDefault="00000000">
      <w:pPr>
        <w:rPr>
          <w:lang w:val="fr-CH"/>
        </w:rPr>
      </w:pPr>
      <w:r>
        <w:rPr>
          <w:lang w:val="fr-CH"/>
        </w:rPr>
        <w:t>366.</w:t>
      </w:r>
      <w:r>
        <w:rPr>
          <w:lang w:val="fr-CH"/>
        </w:rPr>
        <w:tab/>
        <w:t>Outre les instruments juridiques en vigueur au Brésil ayant pour objectif de garantir les droits de l’enfant et de l’adolescent, le Gouvernement brésilien a créé en 1990 un conseil fédéral, puis ensuite de nombreux conseils dans les États et les municipalités, dont l’objet est la protection des enfants et des adolescents. Par ailleurs, le Gouvernement s’efforce de créer des structures juridiques et administratives chargées de veiller à l’harmonisation des activités entreprises aux divers niveaux de Gouvernement et des segments de la société, dans le but de créer un Forum national pour la prévention et l’élimination du travail des enfants.</w:t>
      </w:r>
    </w:p>
    <w:p w:rsidR="00000000" w:rsidRDefault="00000000">
      <w:pPr>
        <w:rPr>
          <w:lang w:val="fr-CH"/>
        </w:rPr>
      </w:pPr>
    </w:p>
    <w:p w:rsidR="00000000" w:rsidRDefault="00000000">
      <w:pPr>
        <w:rPr>
          <w:lang w:val="fr-CH"/>
        </w:rPr>
      </w:pPr>
      <w:r>
        <w:rPr>
          <w:lang w:val="fr-CH"/>
        </w:rPr>
        <w:t>367.</w:t>
      </w:r>
      <w:r>
        <w:rPr>
          <w:lang w:val="fr-CH"/>
        </w:rPr>
        <w:tab/>
        <w:t xml:space="preserve">En ce qui concerne les activités et les programmes visant à la protection et au développement d’ensemble des enfants et des adolescents dans le domaine du travail, de l’éducation, de la santé, de la culture, des droits de l’homme et de la sécurité sociale, le Gouvernement brésilien souhaite souligner qu’il </w:t>
      </w:r>
      <w:r>
        <w:rPr>
          <w:spacing w:val="-2"/>
          <w:lang w:val="fr-CH"/>
        </w:rPr>
        <w:t xml:space="preserve">se préoccupe de veiller à la coordination des politiques sectorielles relatives aux enfants et aux </w:t>
      </w:r>
      <w:r>
        <w:rPr>
          <w:lang w:val="fr-CH"/>
        </w:rPr>
        <w:t>adolescents.</w:t>
      </w:r>
    </w:p>
    <w:p w:rsidR="00000000" w:rsidRDefault="00000000">
      <w:pPr>
        <w:rPr>
          <w:lang w:val="fr-CH"/>
        </w:rPr>
      </w:pPr>
    </w:p>
    <w:p w:rsidR="00000000" w:rsidRDefault="00000000">
      <w:pPr>
        <w:rPr>
          <w:lang w:val="fr-CH"/>
        </w:rPr>
      </w:pPr>
      <w:r>
        <w:rPr>
          <w:lang w:val="fr-CH"/>
        </w:rPr>
        <w:t>368.</w:t>
      </w:r>
      <w:r>
        <w:rPr>
          <w:lang w:val="fr-CH"/>
        </w:rPr>
        <w:tab/>
        <w:t>Le Gouvernement brésilien accorde une attention spéciale à la coopération internationale. Lors des diverses réunions multilatérales et régionales, il a souligné l’importance du rôle de la coopération internationale comme moyen pour faire respecter les droits économiques, sociaux et culturels en ce qu’elle contribue au financement des projets et des programmes spécifiques intéressant les pays en développement. Par exemple, le Ministère du travail est au Brésil le coordonnateur officiel des activités entreprises dans le cadre du Programme international pour l’abolition du travail des enfants (IPEC) de l’Organisation internationale du travail. Lancé en 1992 et élargi en 2001 par un Protocole d’accord signé par le Gouvernement brésilien et l’OIT en octobre 1996, l’IPEC vise principalement trois groupes vulnérables : les enfants effectuant un travail forcé; les enfants travaillant à des emplois insalubres et dangereux; et les enfants de moins de 12 ans qui travaillent.</w:t>
      </w:r>
    </w:p>
    <w:p w:rsidR="00000000" w:rsidRDefault="00000000">
      <w:pPr>
        <w:rPr>
          <w:lang w:val="fr-CH"/>
        </w:rPr>
      </w:pPr>
    </w:p>
    <w:p w:rsidR="00000000" w:rsidRDefault="00000000">
      <w:pPr>
        <w:rPr>
          <w:lang w:val="fr-CH"/>
        </w:rPr>
      </w:pPr>
      <w:r>
        <w:rPr>
          <w:lang w:val="fr-CH"/>
        </w:rPr>
        <w:t>369.</w:t>
      </w:r>
      <w:r>
        <w:rPr>
          <w:lang w:val="fr-CH"/>
        </w:rPr>
        <w:tab/>
        <w:t>Les résultats de l’IPEC au Brésil sont tout à fait positifs. Le Directeur du Programme a reconnu que le Brésil était l’un des pays fermement décidés à entreprendre des actions efficaces pour lutter contre le travail des enfants, étant donné, comme il le fait remarquer, que le Président de la République s’est engagé personnellement à résoudre ce problème. Selon l’évaluation de l’OIT, il est utile de souligner parmi les résultats obtenus l’inscription définitive du travail des enfants dans le programme national, ainsi que la mobilisation importante de la société civile. De même, l’introduction d’une conception innovante de la chaîne de production a permis de mieux comprendre le problème, et d’obtenir la participation des entreprises brésiliennes à des projets visant à l’élimination du travail des enfants, notamment dans l’industrie du charbon, des chaussures et de la production des oranges.</w:t>
      </w:r>
    </w:p>
    <w:p w:rsidR="00000000" w:rsidRDefault="00000000">
      <w:pPr>
        <w:rPr>
          <w:lang w:val="fr-CH"/>
        </w:rPr>
      </w:pPr>
    </w:p>
    <w:p w:rsidR="00000000" w:rsidRDefault="00000000">
      <w:pPr>
        <w:rPr>
          <w:lang w:val="fr-CH"/>
        </w:rPr>
      </w:pPr>
      <w:r>
        <w:rPr>
          <w:spacing w:val="-2"/>
          <w:lang w:val="fr-CH"/>
        </w:rPr>
        <w:t>370.</w:t>
      </w:r>
      <w:r>
        <w:rPr>
          <w:spacing w:val="-2"/>
          <w:lang w:val="fr-CH"/>
        </w:rPr>
        <w:tab/>
        <w:t>Pour l’application de l’IPEC, 19 projets ont été choisis dans tout le pays, avec les objectifs suivants :</w:t>
      </w:r>
      <w:r>
        <w:rPr>
          <w:lang w:val="fr-CH"/>
        </w:rPr>
        <w:t xml:space="preserve"> formulation des politiques (Gouvernement); formation des travailleurs (syndicats); garantie des droits et mobilisation sociale (employeurs); et aide directe aux mineurs et éducation des enfants qui travaillent (ONG). Les activités de l’IPEC ont porté sur 15 000 enfants, 1 315 délégués syndicaux et 544 éducateurs.</w:t>
      </w:r>
    </w:p>
    <w:p w:rsidR="00000000" w:rsidRDefault="00000000">
      <w:pPr>
        <w:jc w:val="center"/>
        <w:rPr>
          <w:b/>
          <w:bCs/>
          <w:lang w:val="fr-CH"/>
        </w:rPr>
      </w:pPr>
    </w:p>
    <w:p w:rsidR="00000000" w:rsidRDefault="00000000">
      <w:pPr>
        <w:jc w:val="center"/>
        <w:rPr>
          <w:b/>
          <w:bCs/>
          <w:sz w:val="24"/>
          <w:lang w:val="fr-CH"/>
        </w:rPr>
      </w:pPr>
      <w:r>
        <w:rPr>
          <w:b/>
          <w:bCs/>
          <w:sz w:val="24"/>
          <w:lang w:val="fr-CH"/>
        </w:rPr>
        <w:t>Article 11</w:t>
      </w:r>
    </w:p>
    <w:p w:rsidR="00000000" w:rsidRDefault="00000000">
      <w:pPr>
        <w:rPr>
          <w:sz w:val="24"/>
          <w:lang w:val="fr-CH"/>
        </w:rPr>
      </w:pPr>
    </w:p>
    <w:p w:rsidR="00000000" w:rsidRDefault="00000000">
      <w:pPr>
        <w:rPr>
          <w:lang w:val="fr-CH"/>
        </w:rPr>
      </w:pPr>
      <w:r>
        <w:rPr>
          <w:lang w:val="fr-CH"/>
        </w:rPr>
        <w:t>371.</w:t>
      </w:r>
      <w:r>
        <w:rPr>
          <w:lang w:val="fr-CH"/>
        </w:rPr>
        <w:tab/>
        <w:t>Un examen soigneux de la pauvreté au Brésil fournit d’importants éléments qui servent à analyser les conditions de vie de la population. C’est un sujet complexe du point de vue statistique, qui exige la collecte et le traitement des données de manière continue et méticuleuse. Le Gouvernement s’est efforcé petit à petit d’arriver à ce résultat, de manière à obtenir un diagnostic de plus en plus précis. Le recensement national actuellement en cours ne manquera pas de mettre en évidence de nouveaux aspects concernant les conditions de vie de la population, permettant ainsi une réévaluation des politiques publiques pertinentes.</w:t>
      </w:r>
    </w:p>
    <w:p w:rsidR="00000000" w:rsidRDefault="00000000">
      <w:pPr>
        <w:rPr>
          <w:sz w:val="24"/>
          <w:lang w:val="fr-CH"/>
        </w:rPr>
      </w:pPr>
    </w:p>
    <w:p w:rsidR="00000000" w:rsidRDefault="00000000">
      <w:pPr>
        <w:rPr>
          <w:lang w:val="fr-CH"/>
        </w:rPr>
      </w:pPr>
      <w:r>
        <w:rPr>
          <w:lang w:val="fr-CH"/>
        </w:rPr>
        <w:t>372.</w:t>
      </w:r>
      <w:r>
        <w:rPr>
          <w:lang w:val="fr-CH"/>
        </w:rPr>
        <w:tab/>
        <w:t xml:space="preserve">Le Brésil n’a pas de seuil de pauvreté officiel, mais on utilise habituellement les lignes de pauvreté fondées sur la </w:t>
      </w:r>
      <w:r>
        <w:rPr>
          <w:i/>
          <w:iCs/>
          <w:lang w:val="fr-CH"/>
        </w:rPr>
        <w:t>Indigence Method Line</w:t>
      </w:r>
      <w:r>
        <w:rPr>
          <w:lang w:val="fr-CH"/>
        </w:rPr>
        <w:t xml:space="preserve"> (Méthode de seuil d’indigence). Cette méthode consiste tout d’abord à définir le montant nécessaire à l’achat d’un ensemble de denrées alimentaires (définissant le seuil d’extrême pauvreté) et ensuite d’appliquer un multiplicateur à cette valeur pour obtenir le seuil de pauvreté.</w:t>
      </w:r>
    </w:p>
    <w:p w:rsidR="00000000" w:rsidRDefault="00000000">
      <w:pPr>
        <w:rPr>
          <w:sz w:val="24"/>
          <w:lang w:val="fr-CH"/>
        </w:rPr>
      </w:pPr>
    </w:p>
    <w:p w:rsidR="00000000" w:rsidRDefault="00000000">
      <w:pPr>
        <w:rPr>
          <w:lang w:val="fr-CH"/>
        </w:rPr>
      </w:pPr>
      <w:r>
        <w:rPr>
          <w:lang w:val="fr-CH"/>
        </w:rPr>
        <w:t>373.</w:t>
      </w:r>
      <w:r>
        <w:rPr>
          <w:lang w:val="fr-CH"/>
        </w:rPr>
        <w:tab/>
        <w:t>Le panier de la ménagère est défini comme l’ensemble des denrées alimentaires nécessaires pour assurer la quantité de calories idéale. Il est déterminé sur la base de la consommation d’aliments observée dans les couches les plus pauvres. Le multiplicateur permettant de définir le seuil de pauvreté peut être obtenu de manière empirique en observant la consommation d’autres articles par les familles se trouvant au niveau du seuil de pauvreté extrême; toutefois, une valeur de 2 est habituellement attribuée, comme cela se fait à la Commission économique pour l’Amérique latine et les Caraïbes (CEPAL).</w:t>
      </w:r>
    </w:p>
    <w:p w:rsidR="00000000" w:rsidRDefault="00000000">
      <w:pPr>
        <w:rPr>
          <w:sz w:val="24"/>
          <w:lang w:val="fr-CH"/>
        </w:rPr>
      </w:pPr>
    </w:p>
    <w:p w:rsidR="00000000" w:rsidRDefault="00000000">
      <w:pPr>
        <w:rPr>
          <w:lang w:val="fr-CH"/>
        </w:rPr>
      </w:pPr>
      <w:r>
        <w:rPr>
          <w:lang w:val="fr-CH"/>
        </w:rPr>
        <w:t>374.</w:t>
      </w:r>
      <w:r>
        <w:rPr>
          <w:lang w:val="fr-CH"/>
        </w:rPr>
        <w:tab/>
        <w:t>En 1997, environ 15 % des Brésiliens vivaient dans des ménages dont le revenu se situait au-dessous du seuil de l’indigence, c’est-à-dire un revenu insuffisant pour acheter le panier de la ménagère idéal; 34 % vivaient dans des ménages dont le revenu se situait au-dessous du seuil de pauvreté. Par conséquent, à ce moment là, environ 24 millions de personnes pouvaient être classées comme indigentes et 54 millions comme pauvres.</w:t>
      </w:r>
    </w:p>
    <w:p w:rsidR="00000000" w:rsidRDefault="00000000">
      <w:pPr>
        <w:rPr>
          <w:lang w:val="fr-CH"/>
        </w:rPr>
      </w:pPr>
    </w:p>
    <w:p w:rsidR="00000000" w:rsidRDefault="00000000">
      <w:pPr>
        <w:rPr>
          <w:lang w:val="fr-CH"/>
        </w:rPr>
      </w:pPr>
    </w:p>
    <w:p w:rsidR="00000000" w:rsidRDefault="00000000">
      <w:pPr>
        <w:rPr>
          <w:lang w:val="fr-CH"/>
        </w:rPr>
        <w:sectPr w:rsidR="00000000">
          <w:headerReference w:type="even" r:id="rId33"/>
          <w:headerReference w:type="default" r:id="rId34"/>
          <w:endnotePr>
            <w:numFmt w:val="decimal"/>
          </w:endnotePr>
          <w:pgSz w:w="11906" w:h="16838" w:code="9"/>
          <w:pgMar w:top="851" w:right="1247" w:bottom="1418" w:left="1247" w:header="720" w:footer="737" w:gutter="0"/>
          <w:cols w:space="720"/>
        </w:sectPr>
      </w:pPr>
    </w:p>
    <w:p w:rsidR="00000000" w:rsidRDefault="00000000">
      <w:pPr>
        <w:spacing w:after="120"/>
        <w:jc w:val="center"/>
        <w:rPr>
          <w:bCs/>
          <w:sz w:val="20"/>
          <w:lang w:val="fr-CH"/>
        </w:rPr>
      </w:pPr>
      <w:r>
        <w:rPr>
          <w:bCs/>
          <w:sz w:val="20"/>
          <w:lang w:val="fr-CH"/>
        </w:rPr>
        <w:t>TABLEAU 44</w:t>
      </w:r>
    </w:p>
    <w:p w:rsidR="00000000" w:rsidRDefault="00000000">
      <w:pPr>
        <w:spacing w:after="120"/>
        <w:jc w:val="center"/>
        <w:rPr>
          <w:b/>
          <w:bCs/>
          <w:sz w:val="20"/>
          <w:lang w:val="fr-CH"/>
        </w:rPr>
      </w:pPr>
      <w:r>
        <w:rPr>
          <w:b/>
          <w:bCs/>
          <w:sz w:val="20"/>
          <w:lang w:val="fr-CH"/>
        </w:rPr>
        <w:t>La pauvreté au Brésil selon les caractéristiques individuelles</w:t>
      </w:r>
    </w:p>
    <w:tbl>
      <w:tblPr>
        <w:tblW w:w="14175" w:type="dxa"/>
        <w:tblInd w:w="172" w:type="dxa"/>
        <w:tblLayout w:type="fixed"/>
        <w:tblCellMar>
          <w:left w:w="30" w:type="dxa"/>
          <w:right w:w="30" w:type="dxa"/>
        </w:tblCellMar>
        <w:tblLook w:val="0000" w:firstRow="0" w:lastRow="0" w:firstColumn="0" w:lastColumn="0" w:noHBand="0" w:noVBand="0"/>
      </w:tblPr>
      <w:tblGrid>
        <w:gridCol w:w="1773"/>
        <w:gridCol w:w="887"/>
        <w:gridCol w:w="886"/>
        <w:gridCol w:w="886"/>
        <w:gridCol w:w="1033"/>
        <w:gridCol w:w="739"/>
        <w:gridCol w:w="738"/>
        <w:gridCol w:w="886"/>
        <w:gridCol w:w="146"/>
        <w:gridCol w:w="593"/>
        <w:gridCol w:w="885"/>
        <w:gridCol w:w="1033"/>
        <w:gridCol w:w="886"/>
        <w:gridCol w:w="885"/>
        <w:gridCol w:w="886"/>
        <w:gridCol w:w="1033"/>
      </w:tblGrid>
      <w:tr w:rsidR="00000000">
        <w:tblPrEx>
          <w:tblCellMar>
            <w:top w:w="0" w:type="dxa"/>
            <w:bottom w:w="0" w:type="dxa"/>
          </w:tblCellMar>
        </w:tblPrEx>
        <w:trPr>
          <w:cantSplit/>
          <w:trHeight w:val="139"/>
        </w:trPr>
        <w:tc>
          <w:tcPr>
            <w:tcW w:w="1773" w:type="dxa"/>
            <w:vMerge w:val="restart"/>
            <w:tcBorders>
              <w:top w:val="single" w:sz="4" w:space="0" w:color="auto"/>
              <w:bottom w:val="nil"/>
            </w:tcBorders>
            <w:vAlign w:val="center"/>
          </w:tcPr>
          <w:p w:rsidR="00000000" w:rsidRDefault="00000000">
            <w:pPr>
              <w:spacing w:before="40" w:after="40"/>
              <w:jc w:val="center"/>
              <w:rPr>
                <w:i/>
                <w:iCs/>
                <w:sz w:val="16"/>
                <w:lang w:val="fr-CH"/>
              </w:rPr>
            </w:pPr>
          </w:p>
        </w:tc>
        <w:tc>
          <w:tcPr>
            <w:tcW w:w="6055" w:type="dxa"/>
            <w:gridSpan w:val="7"/>
            <w:tcBorders>
              <w:top w:val="single" w:sz="4" w:space="0" w:color="auto"/>
              <w:bottom w:val="single" w:sz="6" w:space="0" w:color="auto"/>
            </w:tcBorders>
            <w:vAlign w:val="center"/>
          </w:tcPr>
          <w:p w:rsidR="00000000" w:rsidRDefault="00000000">
            <w:pPr>
              <w:spacing w:before="40" w:after="40"/>
              <w:jc w:val="center"/>
              <w:rPr>
                <w:i/>
                <w:iCs/>
                <w:sz w:val="16"/>
                <w:lang w:val="fr-CH"/>
              </w:rPr>
            </w:pPr>
            <w:r>
              <w:rPr>
                <w:i/>
                <w:iCs/>
                <w:sz w:val="16"/>
                <w:lang w:val="fr-CH"/>
              </w:rPr>
              <w:t>Seuil de pauvreté</w:t>
            </w:r>
          </w:p>
        </w:tc>
        <w:tc>
          <w:tcPr>
            <w:tcW w:w="6347" w:type="dxa"/>
            <w:gridSpan w:val="8"/>
            <w:tcBorders>
              <w:top w:val="single" w:sz="4" w:space="0" w:color="auto"/>
              <w:bottom w:val="single" w:sz="6" w:space="0" w:color="auto"/>
            </w:tcBorders>
            <w:vAlign w:val="center"/>
          </w:tcPr>
          <w:p w:rsidR="00000000" w:rsidRDefault="00000000">
            <w:pPr>
              <w:spacing w:before="40" w:after="40"/>
              <w:jc w:val="center"/>
              <w:rPr>
                <w:i/>
                <w:iCs/>
                <w:sz w:val="16"/>
                <w:lang w:val="fr-CH"/>
              </w:rPr>
            </w:pPr>
            <w:r>
              <w:rPr>
                <w:i/>
                <w:iCs/>
                <w:sz w:val="16"/>
                <w:lang w:val="fr-CH"/>
              </w:rPr>
              <w:t>Seuil d’indigence</w:t>
            </w:r>
          </w:p>
        </w:tc>
      </w:tr>
      <w:tr w:rsidR="00000000">
        <w:tblPrEx>
          <w:tblCellMar>
            <w:top w:w="0" w:type="dxa"/>
            <w:bottom w:w="0" w:type="dxa"/>
          </w:tblCellMar>
        </w:tblPrEx>
        <w:trPr>
          <w:cantSplit/>
          <w:trHeight w:val="130"/>
        </w:trPr>
        <w:tc>
          <w:tcPr>
            <w:tcW w:w="1773" w:type="dxa"/>
            <w:vMerge/>
            <w:tcBorders>
              <w:top w:val="nil"/>
              <w:bottom w:val="nil"/>
            </w:tcBorders>
            <w:vAlign w:val="center"/>
          </w:tcPr>
          <w:p w:rsidR="00000000" w:rsidRDefault="00000000">
            <w:pPr>
              <w:spacing w:before="40" w:after="40"/>
              <w:jc w:val="center"/>
              <w:rPr>
                <w:i/>
                <w:iCs/>
                <w:sz w:val="16"/>
                <w:lang w:val="fr-CH"/>
              </w:rPr>
            </w:pPr>
          </w:p>
        </w:tc>
        <w:tc>
          <w:tcPr>
            <w:tcW w:w="3692" w:type="dxa"/>
            <w:gridSpan w:val="4"/>
            <w:tcBorders>
              <w:top w:val="single" w:sz="6" w:space="0" w:color="auto"/>
              <w:bottom w:val="single" w:sz="6" w:space="0" w:color="auto"/>
            </w:tcBorders>
            <w:vAlign w:val="center"/>
          </w:tcPr>
          <w:p w:rsidR="00000000" w:rsidRDefault="00000000">
            <w:pPr>
              <w:spacing w:before="40" w:after="40"/>
              <w:jc w:val="center"/>
              <w:rPr>
                <w:i/>
                <w:iCs/>
                <w:sz w:val="16"/>
                <w:lang w:val="fr-CH"/>
              </w:rPr>
            </w:pPr>
            <w:r>
              <w:rPr>
                <w:i/>
                <w:iCs/>
                <w:sz w:val="16"/>
                <w:lang w:val="fr-CH"/>
              </w:rPr>
              <w:t>Incidence de la pauvreté dans chaque catégorie</w:t>
            </w:r>
          </w:p>
        </w:tc>
        <w:tc>
          <w:tcPr>
            <w:tcW w:w="2363" w:type="dxa"/>
            <w:gridSpan w:val="3"/>
            <w:tcBorders>
              <w:top w:val="single" w:sz="6" w:space="0" w:color="auto"/>
              <w:bottom w:val="single" w:sz="6" w:space="0" w:color="auto"/>
            </w:tcBorders>
            <w:vAlign w:val="center"/>
          </w:tcPr>
          <w:p w:rsidR="00000000" w:rsidRDefault="00000000">
            <w:pPr>
              <w:spacing w:before="40" w:after="40"/>
              <w:jc w:val="center"/>
              <w:rPr>
                <w:i/>
                <w:iCs/>
                <w:sz w:val="16"/>
                <w:lang w:val="fr-CH"/>
              </w:rPr>
            </w:pPr>
            <w:r>
              <w:rPr>
                <w:i/>
                <w:iCs/>
                <w:sz w:val="16"/>
                <w:lang w:val="fr-CH"/>
              </w:rPr>
              <w:t>Répartition de la pauvreté par catégorie</w:t>
            </w:r>
          </w:p>
        </w:tc>
        <w:tc>
          <w:tcPr>
            <w:tcW w:w="2657" w:type="dxa"/>
            <w:gridSpan w:val="4"/>
            <w:tcBorders>
              <w:top w:val="single" w:sz="6" w:space="0" w:color="auto"/>
              <w:bottom w:val="single" w:sz="6" w:space="0" w:color="auto"/>
            </w:tcBorders>
            <w:vAlign w:val="center"/>
          </w:tcPr>
          <w:p w:rsidR="00000000" w:rsidRDefault="00000000">
            <w:pPr>
              <w:spacing w:before="40" w:after="40"/>
              <w:jc w:val="center"/>
              <w:rPr>
                <w:i/>
                <w:iCs/>
                <w:sz w:val="16"/>
                <w:lang w:val="fr-CH"/>
              </w:rPr>
            </w:pPr>
            <w:r>
              <w:rPr>
                <w:i/>
                <w:iCs/>
                <w:sz w:val="16"/>
                <w:lang w:val="fr-CH"/>
              </w:rPr>
              <w:t>Incidence de la pauvreté dans chaque catégorie</w:t>
            </w:r>
          </w:p>
        </w:tc>
        <w:tc>
          <w:tcPr>
            <w:tcW w:w="3690" w:type="dxa"/>
            <w:gridSpan w:val="4"/>
            <w:tcBorders>
              <w:top w:val="single" w:sz="6" w:space="0" w:color="auto"/>
              <w:bottom w:val="single" w:sz="2" w:space="0" w:color="000000"/>
            </w:tcBorders>
            <w:vAlign w:val="center"/>
          </w:tcPr>
          <w:p w:rsidR="00000000" w:rsidRDefault="00000000">
            <w:pPr>
              <w:spacing w:before="40" w:after="40"/>
              <w:jc w:val="center"/>
              <w:rPr>
                <w:i/>
                <w:iCs/>
                <w:sz w:val="16"/>
                <w:lang w:val="fr-CH"/>
              </w:rPr>
            </w:pPr>
            <w:r>
              <w:rPr>
                <w:i/>
                <w:iCs/>
                <w:sz w:val="16"/>
                <w:lang w:val="fr-CH"/>
              </w:rPr>
              <w:t>Répartition de la pauvreté par catégorie</w:t>
            </w:r>
          </w:p>
        </w:tc>
      </w:tr>
      <w:tr w:rsidR="00000000">
        <w:tblPrEx>
          <w:tblCellMar>
            <w:top w:w="0" w:type="dxa"/>
            <w:bottom w:w="0" w:type="dxa"/>
          </w:tblCellMar>
        </w:tblPrEx>
        <w:trPr>
          <w:cantSplit/>
          <w:trHeight w:val="810"/>
        </w:trPr>
        <w:tc>
          <w:tcPr>
            <w:tcW w:w="1773" w:type="dxa"/>
            <w:vMerge/>
            <w:tcBorders>
              <w:top w:val="nil"/>
              <w:bottom w:val="single" w:sz="4" w:space="0" w:color="auto"/>
            </w:tcBorders>
            <w:vAlign w:val="center"/>
          </w:tcPr>
          <w:p w:rsidR="00000000" w:rsidRDefault="00000000">
            <w:pPr>
              <w:spacing w:before="40" w:after="40"/>
              <w:jc w:val="center"/>
              <w:rPr>
                <w:i/>
                <w:iCs/>
                <w:sz w:val="16"/>
                <w:lang w:val="fr-CH"/>
              </w:rPr>
            </w:pPr>
          </w:p>
        </w:tc>
        <w:tc>
          <w:tcPr>
            <w:tcW w:w="887"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 de pauvres</w:t>
            </w:r>
          </w:p>
        </w:tc>
        <w:tc>
          <w:tcPr>
            <w:tcW w:w="886"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Écart  moyen de revenu</w:t>
            </w:r>
          </w:p>
        </w:tc>
        <w:tc>
          <w:tcPr>
            <w:tcW w:w="886"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Écart  quadratique moyen de revenu</w:t>
            </w:r>
          </w:p>
        </w:tc>
        <w:tc>
          <w:tcPr>
            <w:tcW w:w="1033" w:type="dxa"/>
            <w:tcBorders>
              <w:top w:val="single" w:sz="2" w:space="0" w:color="000000"/>
              <w:bottom w:val="single" w:sz="4" w:space="0" w:color="auto"/>
            </w:tcBorders>
            <w:vAlign w:val="center"/>
          </w:tcPr>
          <w:p w:rsidR="00000000" w:rsidRDefault="00000000">
            <w:pPr>
              <w:spacing w:before="40" w:after="40"/>
              <w:jc w:val="center"/>
              <w:rPr>
                <w:i/>
                <w:iCs/>
                <w:sz w:val="16"/>
                <w:lang w:val="fr-CH"/>
              </w:rPr>
            </w:pPr>
            <w:r>
              <w:rPr>
                <w:i/>
                <w:iCs/>
                <w:sz w:val="16"/>
                <w:lang w:val="fr-CH"/>
              </w:rPr>
              <w:t>% de la catégorie dans la population</w:t>
            </w:r>
          </w:p>
        </w:tc>
        <w:tc>
          <w:tcPr>
            <w:tcW w:w="739"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 de pauvres</w:t>
            </w:r>
          </w:p>
        </w:tc>
        <w:tc>
          <w:tcPr>
            <w:tcW w:w="738"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Écart  moyen de revenu</w:t>
            </w:r>
          </w:p>
        </w:tc>
        <w:tc>
          <w:tcPr>
            <w:tcW w:w="886"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Écart  quadratique moyen de revenu</w:t>
            </w:r>
          </w:p>
        </w:tc>
        <w:tc>
          <w:tcPr>
            <w:tcW w:w="739" w:type="dxa"/>
            <w:gridSpan w:val="2"/>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 de pauvres</w:t>
            </w:r>
          </w:p>
        </w:tc>
        <w:tc>
          <w:tcPr>
            <w:tcW w:w="885"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Écart  moyen de revenu</w:t>
            </w:r>
          </w:p>
        </w:tc>
        <w:tc>
          <w:tcPr>
            <w:tcW w:w="1033"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Écart  quadratique moyen de revenu</w:t>
            </w:r>
          </w:p>
        </w:tc>
        <w:tc>
          <w:tcPr>
            <w:tcW w:w="886" w:type="dxa"/>
            <w:tcBorders>
              <w:top w:val="single" w:sz="2" w:space="0" w:color="000000"/>
              <w:bottom w:val="single" w:sz="4" w:space="0" w:color="auto"/>
            </w:tcBorders>
            <w:vAlign w:val="center"/>
          </w:tcPr>
          <w:p w:rsidR="00000000" w:rsidRDefault="00000000">
            <w:pPr>
              <w:spacing w:before="40" w:after="40"/>
              <w:jc w:val="center"/>
              <w:rPr>
                <w:i/>
                <w:iCs/>
                <w:sz w:val="16"/>
                <w:lang w:val="fr-CH"/>
              </w:rPr>
            </w:pPr>
            <w:r>
              <w:rPr>
                <w:i/>
                <w:iCs/>
                <w:sz w:val="16"/>
                <w:lang w:val="fr-CH"/>
              </w:rPr>
              <w:t>% de la catégorie dans la population</w:t>
            </w:r>
          </w:p>
        </w:tc>
        <w:tc>
          <w:tcPr>
            <w:tcW w:w="885"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 de pauvres</w:t>
            </w:r>
          </w:p>
        </w:tc>
        <w:tc>
          <w:tcPr>
            <w:tcW w:w="886"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Écart  moyen de revenu</w:t>
            </w:r>
          </w:p>
        </w:tc>
        <w:tc>
          <w:tcPr>
            <w:tcW w:w="1033" w:type="dxa"/>
            <w:tcBorders>
              <w:top w:val="single" w:sz="6" w:space="0" w:color="auto"/>
              <w:bottom w:val="single" w:sz="4" w:space="0" w:color="auto"/>
            </w:tcBorders>
            <w:vAlign w:val="center"/>
          </w:tcPr>
          <w:p w:rsidR="00000000" w:rsidRDefault="00000000">
            <w:pPr>
              <w:spacing w:before="40" w:after="40"/>
              <w:jc w:val="center"/>
              <w:rPr>
                <w:i/>
                <w:iCs/>
                <w:sz w:val="16"/>
                <w:lang w:val="fr-CH"/>
              </w:rPr>
            </w:pPr>
            <w:r>
              <w:rPr>
                <w:i/>
                <w:iCs/>
                <w:sz w:val="16"/>
                <w:lang w:val="fr-CH"/>
              </w:rPr>
              <w:t>Écart  quadratique moyen de revenu</w:t>
            </w:r>
          </w:p>
        </w:tc>
      </w:tr>
      <w:tr w:rsidR="00000000">
        <w:tblPrEx>
          <w:tblCellMar>
            <w:top w:w="0" w:type="dxa"/>
            <w:bottom w:w="0" w:type="dxa"/>
          </w:tblCellMar>
        </w:tblPrEx>
        <w:trPr>
          <w:cantSplit/>
          <w:trHeight w:val="130"/>
        </w:trPr>
        <w:tc>
          <w:tcPr>
            <w:tcW w:w="1773" w:type="dxa"/>
            <w:tcBorders>
              <w:top w:val="single" w:sz="4" w:space="0" w:color="auto"/>
              <w:bottom w:val="single" w:sz="4" w:space="0" w:color="auto"/>
            </w:tcBorders>
          </w:tcPr>
          <w:p w:rsidR="00000000" w:rsidRDefault="00000000">
            <w:pPr>
              <w:spacing w:before="40" w:after="40"/>
              <w:rPr>
                <w:b/>
                <w:bCs/>
                <w:iCs/>
                <w:sz w:val="18"/>
                <w:lang w:val="fr-CH"/>
              </w:rPr>
            </w:pPr>
            <w:r>
              <w:rPr>
                <w:b/>
                <w:bCs/>
                <w:iCs/>
                <w:sz w:val="18"/>
                <w:lang w:val="fr-CH"/>
              </w:rPr>
              <w:t>Brésil</w:t>
            </w:r>
          </w:p>
        </w:tc>
        <w:tc>
          <w:tcPr>
            <w:tcW w:w="887"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0,34</w:t>
            </w:r>
          </w:p>
        </w:tc>
        <w:tc>
          <w:tcPr>
            <w:tcW w:w="886"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0,15</w:t>
            </w:r>
          </w:p>
        </w:tc>
        <w:tc>
          <w:tcPr>
            <w:tcW w:w="886"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0,09</w:t>
            </w:r>
          </w:p>
        </w:tc>
        <w:tc>
          <w:tcPr>
            <w:tcW w:w="1033"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100,00</w:t>
            </w:r>
          </w:p>
        </w:tc>
        <w:tc>
          <w:tcPr>
            <w:tcW w:w="739"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100,00</w:t>
            </w:r>
          </w:p>
        </w:tc>
        <w:tc>
          <w:tcPr>
            <w:tcW w:w="738"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100,00</w:t>
            </w:r>
          </w:p>
        </w:tc>
        <w:tc>
          <w:tcPr>
            <w:tcW w:w="886"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100,00</w:t>
            </w:r>
          </w:p>
        </w:tc>
        <w:tc>
          <w:tcPr>
            <w:tcW w:w="739" w:type="dxa"/>
            <w:gridSpan w:val="2"/>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0,15</w:t>
            </w:r>
          </w:p>
        </w:tc>
        <w:tc>
          <w:tcPr>
            <w:tcW w:w="885"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0,06</w:t>
            </w:r>
          </w:p>
        </w:tc>
        <w:tc>
          <w:tcPr>
            <w:tcW w:w="1033"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0,04</w:t>
            </w:r>
          </w:p>
        </w:tc>
        <w:tc>
          <w:tcPr>
            <w:tcW w:w="886"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100,00</w:t>
            </w:r>
          </w:p>
        </w:tc>
        <w:tc>
          <w:tcPr>
            <w:tcW w:w="885"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100,00</w:t>
            </w:r>
          </w:p>
        </w:tc>
        <w:tc>
          <w:tcPr>
            <w:tcW w:w="886"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100,00</w:t>
            </w:r>
          </w:p>
        </w:tc>
        <w:tc>
          <w:tcPr>
            <w:tcW w:w="1033" w:type="dxa"/>
            <w:tcBorders>
              <w:top w:val="single" w:sz="4" w:space="0" w:color="auto"/>
              <w:bottom w:val="single" w:sz="4" w:space="0" w:color="auto"/>
            </w:tcBorders>
          </w:tcPr>
          <w:p w:rsidR="00000000" w:rsidRDefault="00000000">
            <w:pPr>
              <w:spacing w:before="40" w:after="40"/>
              <w:ind w:right="170"/>
              <w:jc w:val="right"/>
              <w:rPr>
                <w:sz w:val="18"/>
                <w:lang w:val="fr-CH"/>
              </w:rPr>
            </w:pPr>
            <w:r>
              <w:rPr>
                <w:sz w:val="18"/>
                <w:lang w:val="fr-CH"/>
              </w:rPr>
              <w:t>100,00</w:t>
            </w:r>
          </w:p>
        </w:tc>
      </w:tr>
      <w:tr w:rsidR="00000000">
        <w:tblPrEx>
          <w:tblCellMar>
            <w:top w:w="0" w:type="dxa"/>
            <w:bottom w:w="0" w:type="dxa"/>
          </w:tblCellMar>
        </w:tblPrEx>
        <w:trPr>
          <w:cantSplit/>
          <w:trHeight w:val="130"/>
        </w:trPr>
        <w:tc>
          <w:tcPr>
            <w:tcW w:w="14175" w:type="dxa"/>
            <w:gridSpan w:val="16"/>
            <w:tcBorders>
              <w:top w:val="single" w:sz="4" w:space="0" w:color="auto"/>
            </w:tcBorders>
          </w:tcPr>
          <w:p w:rsidR="00000000" w:rsidRDefault="00000000">
            <w:pPr>
              <w:spacing w:before="40" w:after="40"/>
              <w:rPr>
                <w:sz w:val="18"/>
                <w:lang w:val="fr-CH"/>
              </w:rPr>
            </w:pPr>
            <w:r>
              <w:rPr>
                <w:iCs/>
                <w:smallCaps/>
                <w:sz w:val="18"/>
                <w:lang w:val="fr-CH"/>
              </w:rPr>
              <w:t>Caractéristiques individuelles</w:t>
            </w:r>
          </w:p>
        </w:tc>
      </w:tr>
      <w:tr w:rsidR="00000000">
        <w:tblPrEx>
          <w:tblCellMar>
            <w:top w:w="0" w:type="dxa"/>
            <w:bottom w:w="0" w:type="dxa"/>
          </w:tblCellMar>
        </w:tblPrEx>
        <w:trPr>
          <w:cantSplit/>
          <w:trHeight w:val="130"/>
        </w:trPr>
        <w:tc>
          <w:tcPr>
            <w:tcW w:w="1773" w:type="dxa"/>
          </w:tcPr>
          <w:p w:rsidR="00000000" w:rsidRDefault="00000000">
            <w:pPr>
              <w:spacing w:before="40" w:after="40"/>
              <w:rPr>
                <w:i/>
                <w:iCs/>
                <w:sz w:val="18"/>
                <w:lang w:val="fr-CH"/>
              </w:rPr>
            </w:pPr>
            <w:r>
              <w:rPr>
                <w:i/>
                <w:iCs/>
                <w:sz w:val="18"/>
                <w:lang w:val="fr-CH"/>
              </w:rPr>
              <w:t>Genre</w:t>
            </w:r>
          </w:p>
        </w:tc>
        <w:tc>
          <w:tcPr>
            <w:tcW w:w="12402" w:type="dxa"/>
            <w:gridSpan w:val="15"/>
          </w:tcPr>
          <w:p w:rsidR="00000000" w:rsidRDefault="00000000">
            <w:pPr>
              <w:spacing w:before="40" w:after="40"/>
              <w:rPr>
                <w:sz w:val="18"/>
                <w:lang w:val="fr-CH"/>
              </w:rPr>
            </w:pP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Masculin</w:t>
            </w:r>
          </w:p>
        </w:tc>
        <w:tc>
          <w:tcPr>
            <w:tcW w:w="887" w:type="dxa"/>
          </w:tcPr>
          <w:p w:rsidR="00000000" w:rsidRDefault="00000000">
            <w:pPr>
              <w:spacing w:before="40" w:after="40"/>
              <w:ind w:right="227"/>
              <w:jc w:val="right"/>
              <w:rPr>
                <w:sz w:val="18"/>
                <w:lang w:val="fr-CH"/>
              </w:rPr>
            </w:pPr>
            <w:r>
              <w:rPr>
                <w:sz w:val="18"/>
                <w:lang w:val="fr-CH"/>
              </w:rPr>
              <w:t>0,34</w:t>
            </w:r>
          </w:p>
        </w:tc>
        <w:tc>
          <w:tcPr>
            <w:tcW w:w="886" w:type="dxa"/>
          </w:tcPr>
          <w:p w:rsidR="00000000" w:rsidRDefault="00000000">
            <w:pPr>
              <w:spacing w:before="40" w:after="40"/>
              <w:ind w:right="227"/>
              <w:jc w:val="right"/>
              <w:rPr>
                <w:sz w:val="18"/>
                <w:lang w:val="fr-CH"/>
              </w:rPr>
            </w:pPr>
            <w:r>
              <w:rPr>
                <w:sz w:val="18"/>
                <w:lang w:val="fr-CH"/>
              </w:rPr>
              <w:t>0,15</w:t>
            </w:r>
          </w:p>
        </w:tc>
        <w:tc>
          <w:tcPr>
            <w:tcW w:w="886" w:type="dxa"/>
          </w:tcPr>
          <w:p w:rsidR="00000000" w:rsidRDefault="00000000">
            <w:pPr>
              <w:spacing w:before="40" w:after="40"/>
              <w:ind w:right="227"/>
              <w:jc w:val="right"/>
              <w:rPr>
                <w:sz w:val="18"/>
                <w:lang w:val="fr-CH"/>
              </w:rPr>
            </w:pPr>
            <w:r>
              <w:rPr>
                <w:sz w:val="18"/>
                <w:lang w:val="fr-CH"/>
              </w:rPr>
              <w:t>0,10</w:t>
            </w:r>
          </w:p>
        </w:tc>
        <w:tc>
          <w:tcPr>
            <w:tcW w:w="1033" w:type="dxa"/>
          </w:tcPr>
          <w:p w:rsidR="00000000" w:rsidRDefault="00000000">
            <w:pPr>
              <w:spacing w:before="40" w:after="40"/>
              <w:ind w:right="227"/>
              <w:jc w:val="right"/>
              <w:rPr>
                <w:sz w:val="18"/>
                <w:lang w:val="fr-CH"/>
              </w:rPr>
            </w:pPr>
            <w:r>
              <w:rPr>
                <w:sz w:val="18"/>
                <w:lang w:val="fr-CH"/>
              </w:rPr>
              <w:t>49,10</w:t>
            </w:r>
          </w:p>
        </w:tc>
        <w:tc>
          <w:tcPr>
            <w:tcW w:w="739" w:type="dxa"/>
          </w:tcPr>
          <w:p w:rsidR="00000000" w:rsidRDefault="00000000">
            <w:pPr>
              <w:spacing w:before="40" w:after="40"/>
              <w:ind w:right="227"/>
              <w:jc w:val="right"/>
              <w:rPr>
                <w:sz w:val="18"/>
                <w:lang w:val="fr-CH"/>
              </w:rPr>
            </w:pPr>
            <w:r>
              <w:rPr>
                <w:sz w:val="18"/>
                <w:lang w:val="fr-CH"/>
              </w:rPr>
              <w:t>49,25</w:t>
            </w:r>
          </w:p>
        </w:tc>
        <w:tc>
          <w:tcPr>
            <w:tcW w:w="738" w:type="dxa"/>
          </w:tcPr>
          <w:p w:rsidR="00000000" w:rsidRDefault="00000000">
            <w:pPr>
              <w:spacing w:before="40" w:after="40"/>
              <w:ind w:right="227"/>
              <w:jc w:val="right"/>
              <w:rPr>
                <w:sz w:val="18"/>
                <w:lang w:val="fr-CH"/>
              </w:rPr>
            </w:pPr>
            <w:r>
              <w:rPr>
                <w:sz w:val="18"/>
                <w:lang w:val="fr-CH"/>
              </w:rPr>
              <w:t>49,47</w:t>
            </w:r>
          </w:p>
        </w:tc>
        <w:tc>
          <w:tcPr>
            <w:tcW w:w="886" w:type="dxa"/>
          </w:tcPr>
          <w:p w:rsidR="00000000" w:rsidRDefault="00000000">
            <w:pPr>
              <w:spacing w:before="40" w:after="40"/>
              <w:ind w:right="227"/>
              <w:jc w:val="right"/>
              <w:rPr>
                <w:sz w:val="18"/>
                <w:lang w:val="fr-CH"/>
              </w:rPr>
            </w:pPr>
            <w:r>
              <w:rPr>
                <w:sz w:val="18"/>
                <w:lang w:val="fr-CH"/>
              </w:rPr>
              <w:t>49,73</w:t>
            </w:r>
          </w:p>
        </w:tc>
        <w:tc>
          <w:tcPr>
            <w:tcW w:w="739" w:type="dxa"/>
            <w:gridSpan w:val="2"/>
          </w:tcPr>
          <w:p w:rsidR="00000000" w:rsidRDefault="00000000">
            <w:pPr>
              <w:spacing w:before="40" w:after="40"/>
              <w:ind w:right="227"/>
              <w:jc w:val="right"/>
              <w:rPr>
                <w:sz w:val="18"/>
                <w:lang w:val="fr-CH"/>
              </w:rPr>
            </w:pPr>
            <w:r>
              <w:rPr>
                <w:sz w:val="18"/>
                <w:lang w:val="fr-CH"/>
              </w:rPr>
              <w:t>0,15</w:t>
            </w:r>
          </w:p>
        </w:tc>
        <w:tc>
          <w:tcPr>
            <w:tcW w:w="885" w:type="dxa"/>
          </w:tcPr>
          <w:p w:rsidR="00000000" w:rsidRDefault="00000000">
            <w:pPr>
              <w:spacing w:before="40" w:after="40"/>
              <w:ind w:right="227"/>
              <w:jc w:val="right"/>
              <w:rPr>
                <w:sz w:val="18"/>
                <w:lang w:val="fr-CH"/>
              </w:rPr>
            </w:pPr>
            <w:r>
              <w:rPr>
                <w:sz w:val="18"/>
                <w:lang w:val="fr-CH"/>
              </w:rPr>
              <w:t>0,06</w:t>
            </w:r>
          </w:p>
        </w:tc>
        <w:tc>
          <w:tcPr>
            <w:tcW w:w="1033" w:type="dxa"/>
          </w:tcPr>
          <w:p w:rsidR="00000000" w:rsidRDefault="00000000">
            <w:pPr>
              <w:spacing w:before="40" w:after="40"/>
              <w:ind w:right="227"/>
              <w:jc w:val="right"/>
              <w:rPr>
                <w:sz w:val="18"/>
                <w:lang w:val="fr-CH"/>
              </w:rPr>
            </w:pPr>
            <w:r>
              <w:rPr>
                <w:sz w:val="18"/>
                <w:lang w:val="fr-CH"/>
              </w:rPr>
              <w:t>0,04</w:t>
            </w:r>
          </w:p>
        </w:tc>
        <w:tc>
          <w:tcPr>
            <w:tcW w:w="886" w:type="dxa"/>
          </w:tcPr>
          <w:p w:rsidR="00000000" w:rsidRDefault="00000000">
            <w:pPr>
              <w:spacing w:before="40" w:after="40"/>
              <w:ind w:right="227"/>
              <w:jc w:val="right"/>
              <w:rPr>
                <w:sz w:val="18"/>
                <w:lang w:val="fr-CH"/>
              </w:rPr>
            </w:pPr>
            <w:r>
              <w:rPr>
                <w:sz w:val="18"/>
                <w:lang w:val="fr-CH"/>
              </w:rPr>
              <w:t>49,10</w:t>
            </w:r>
          </w:p>
        </w:tc>
        <w:tc>
          <w:tcPr>
            <w:tcW w:w="885" w:type="dxa"/>
          </w:tcPr>
          <w:p w:rsidR="00000000" w:rsidRDefault="00000000">
            <w:pPr>
              <w:spacing w:before="40" w:after="40"/>
              <w:ind w:right="227"/>
              <w:jc w:val="right"/>
              <w:rPr>
                <w:sz w:val="18"/>
                <w:lang w:val="fr-CH"/>
              </w:rPr>
            </w:pPr>
            <w:r>
              <w:rPr>
                <w:sz w:val="18"/>
                <w:lang w:val="fr-CH"/>
              </w:rPr>
              <w:t>49,39</w:t>
            </w:r>
          </w:p>
        </w:tc>
        <w:tc>
          <w:tcPr>
            <w:tcW w:w="886" w:type="dxa"/>
          </w:tcPr>
          <w:p w:rsidR="00000000" w:rsidRDefault="00000000">
            <w:pPr>
              <w:spacing w:before="40" w:after="40"/>
              <w:ind w:right="227"/>
              <w:jc w:val="right"/>
              <w:rPr>
                <w:sz w:val="18"/>
                <w:lang w:val="fr-CH"/>
              </w:rPr>
            </w:pPr>
            <w:r>
              <w:rPr>
                <w:sz w:val="18"/>
                <w:lang w:val="fr-CH"/>
              </w:rPr>
              <w:t>49,49</w:t>
            </w:r>
          </w:p>
        </w:tc>
        <w:tc>
          <w:tcPr>
            <w:tcW w:w="1033" w:type="dxa"/>
          </w:tcPr>
          <w:p w:rsidR="00000000" w:rsidRDefault="00000000">
            <w:pPr>
              <w:spacing w:before="40" w:after="40"/>
              <w:ind w:right="227"/>
              <w:jc w:val="right"/>
              <w:rPr>
                <w:sz w:val="18"/>
                <w:lang w:val="fr-CH"/>
              </w:rPr>
            </w:pPr>
            <w:r>
              <w:rPr>
                <w:sz w:val="18"/>
                <w:lang w:val="fr-CH"/>
              </w:rPr>
              <w:t>49,36</w:t>
            </w:r>
          </w:p>
        </w:tc>
      </w:tr>
      <w:tr w:rsidR="00000000">
        <w:tblPrEx>
          <w:tblCellMar>
            <w:top w:w="0" w:type="dxa"/>
            <w:bottom w:w="0" w:type="dxa"/>
          </w:tblCellMar>
        </w:tblPrEx>
        <w:trPr>
          <w:cantSplit/>
          <w:trHeight w:val="130"/>
        </w:trPr>
        <w:tc>
          <w:tcPr>
            <w:tcW w:w="1773" w:type="dxa"/>
            <w:tcBorders>
              <w:bottom w:val="single" w:sz="4" w:space="0" w:color="auto"/>
            </w:tcBorders>
          </w:tcPr>
          <w:p w:rsidR="00000000" w:rsidRDefault="00000000">
            <w:pPr>
              <w:spacing w:before="40" w:after="40"/>
              <w:rPr>
                <w:sz w:val="18"/>
                <w:lang w:val="fr-CH"/>
              </w:rPr>
            </w:pPr>
            <w:r>
              <w:rPr>
                <w:sz w:val="18"/>
                <w:lang w:val="fr-CH"/>
              </w:rPr>
              <w:t>Féminin</w:t>
            </w:r>
          </w:p>
        </w:tc>
        <w:tc>
          <w:tcPr>
            <w:tcW w:w="887" w:type="dxa"/>
            <w:tcBorders>
              <w:bottom w:val="single" w:sz="4" w:space="0" w:color="auto"/>
            </w:tcBorders>
          </w:tcPr>
          <w:p w:rsidR="00000000" w:rsidRDefault="00000000">
            <w:pPr>
              <w:spacing w:before="40" w:after="40"/>
              <w:ind w:right="227"/>
              <w:jc w:val="right"/>
              <w:rPr>
                <w:sz w:val="18"/>
                <w:lang w:val="fr-CH"/>
              </w:rPr>
            </w:pPr>
            <w:r>
              <w:rPr>
                <w:sz w:val="18"/>
                <w:lang w:val="fr-CH"/>
              </w:rPr>
              <w:t>0,34</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0,15</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0,09</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50,90</w:t>
            </w:r>
          </w:p>
        </w:tc>
        <w:tc>
          <w:tcPr>
            <w:tcW w:w="739" w:type="dxa"/>
            <w:tcBorders>
              <w:bottom w:val="single" w:sz="4" w:space="0" w:color="auto"/>
            </w:tcBorders>
          </w:tcPr>
          <w:p w:rsidR="00000000" w:rsidRDefault="00000000">
            <w:pPr>
              <w:spacing w:before="40" w:after="40"/>
              <w:ind w:right="227"/>
              <w:jc w:val="right"/>
              <w:rPr>
                <w:sz w:val="18"/>
                <w:lang w:val="fr-CH"/>
              </w:rPr>
            </w:pPr>
            <w:r>
              <w:rPr>
                <w:sz w:val="18"/>
                <w:lang w:val="fr-CH"/>
              </w:rPr>
              <w:t>50,75</w:t>
            </w:r>
          </w:p>
        </w:tc>
        <w:tc>
          <w:tcPr>
            <w:tcW w:w="738" w:type="dxa"/>
            <w:tcBorders>
              <w:bottom w:val="single" w:sz="4" w:space="0" w:color="auto"/>
            </w:tcBorders>
          </w:tcPr>
          <w:p w:rsidR="00000000" w:rsidRDefault="00000000">
            <w:pPr>
              <w:spacing w:before="40" w:after="40"/>
              <w:ind w:right="227"/>
              <w:jc w:val="right"/>
              <w:rPr>
                <w:sz w:val="18"/>
                <w:lang w:val="fr-CH"/>
              </w:rPr>
            </w:pPr>
            <w:r>
              <w:rPr>
                <w:sz w:val="18"/>
                <w:lang w:val="fr-CH"/>
              </w:rPr>
              <w:t>50,54</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50,27</w:t>
            </w:r>
          </w:p>
        </w:tc>
        <w:tc>
          <w:tcPr>
            <w:tcW w:w="739" w:type="dxa"/>
            <w:gridSpan w:val="2"/>
            <w:tcBorders>
              <w:bottom w:val="single" w:sz="4" w:space="0" w:color="auto"/>
            </w:tcBorders>
          </w:tcPr>
          <w:p w:rsidR="00000000" w:rsidRDefault="00000000">
            <w:pPr>
              <w:spacing w:before="40" w:after="40"/>
              <w:ind w:right="227"/>
              <w:jc w:val="right"/>
              <w:rPr>
                <w:sz w:val="18"/>
                <w:lang w:val="fr-CH"/>
              </w:rPr>
            </w:pPr>
            <w:r>
              <w:rPr>
                <w:sz w:val="18"/>
                <w:lang w:val="fr-CH"/>
              </w:rPr>
              <w:t>0,15</w:t>
            </w:r>
          </w:p>
        </w:tc>
        <w:tc>
          <w:tcPr>
            <w:tcW w:w="885" w:type="dxa"/>
            <w:tcBorders>
              <w:bottom w:val="single" w:sz="4" w:space="0" w:color="auto"/>
            </w:tcBorders>
          </w:tcPr>
          <w:p w:rsidR="00000000" w:rsidRDefault="00000000">
            <w:pPr>
              <w:spacing w:before="40" w:after="40"/>
              <w:ind w:right="227"/>
              <w:jc w:val="right"/>
              <w:rPr>
                <w:sz w:val="18"/>
                <w:lang w:val="fr-CH"/>
              </w:rPr>
            </w:pPr>
            <w:r>
              <w:rPr>
                <w:sz w:val="18"/>
                <w:lang w:val="fr-CH"/>
              </w:rPr>
              <w:t>0,06</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0,04</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50,90</w:t>
            </w:r>
          </w:p>
        </w:tc>
        <w:tc>
          <w:tcPr>
            <w:tcW w:w="885" w:type="dxa"/>
            <w:tcBorders>
              <w:bottom w:val="single" w:sz="4" w:space="0" w:color="auto"/>
            </w:tcBorders>
          </w:tcPr>
          <w:p w:rsidR="00000000" w:rsidRDefault="00000000">
            <w:pPr>
              <w:spacing w:before="40" w:after="40"/>
              <w:ind w:right="227"/>
              <w:jc w:val="right"/>
              <w:rPr>
                <w:sz w:val="18"/>
                <w:lang w:val="fr-CH"/>
              </w:rPr>
            </w:pPr>
            <w:r>
              <w:rPr>
                <w:sz w:val="18"/>
                <w:lang w:val="fr-CH"/>
              </w:rPr>
              <w:t>50,60</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50,51</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50,64</w:t>
            </w:r>
          </w:p>
        </w:tc>
      </w:tr>
      <w:tr w:rsidR="00000000">
        <w:tblPrEx>
          <w:tblCellMar>
            <w:top w:w="0" w:type="dxa"/>
            <w:bottom w:w="0" w:type="dxa"/>
          </w:tblCellMar>
        </w:tblPrEx>
        <w:trPr>
          <w:cantSplit/>
          <w:trHeight w:val="130"/>
        </w:trPr>
        <w:tc>
          <w:tcPr>
            <w:tcW w:w="1773" w:type="dxa"/>
            <w:tcBorders>
              <w:top w:val="single" w:sz="4" w:space="0" w:color="auto"/>
            </w:tcBorders>
          </w:tcPr>
          <w:p w:rsidR="00000000" w:rsidRDefault="00000000">
            <w:pPr>
              <w:spacing w:before="40" w:after="40"/>
              <w:rPr>
                <w:i/>
                <w:iCs/>
                <w:sz w:val="18"/>
                <w:lang w:val="fr-CH"/>
              </w:rPr>
            </w:pPr>
            <w:r>
              <w:rPr>
                <w:i/>
                <w:iCs/>
                <w:sz w:val="18"/>
                <w:lang w:val="fr-CH"/>
              </w:rPr>
              <w:t>Scolarisation</w:t>
            </w:r>
          </w:p>
        </w:tc>
        <w:tc>
          <w:tcPr>
            <w:tcW w:w="12402" w:type="dxa"/>
            <w:gridSpan w:val="15"/>
            <w:tcBorders>
              <w:top w:val="single" w:sz="4" w:space="0" w:color="auto"/>
            </w:tcBorders>
          </w:tcPr>
          <w:p w:rsidR="00000000" w:rsidRDefault="00000000">
            <w:pPr>
              <w:spacing w:before="40" w:after="40"/>
              <w:ind w:right="227"/>
              <w:jc w:val="right"/>
              <w:rPr>
                <w:sz w:val="18"/>
                <w:lang w:val="fr-CH"/>
              </w:rPr>
            </w:pP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 xml:space="preserve">0 année </w:t>
            </w:r>
          </w:p>
        </w:tc>
        <w:tc>
          <w:tcPr>
            <w:tcW w:w="887" w:type="dxa"/>
          </w:tcPr>
          <w:p w:rsidR="00000000" w:rsidRDefault="00000000">
            <w:pPr>
              <w:spacing w:before="40" w:after="40"/>
              <w:ind w:right="227"/>
              <w:jc w:val="right"/>
              <w:rPr>
                <w:sz w:val="18"/>
                <w:lang w:val="fr-CH"/>
              </w:rPr>
            </w:pPr>
            <w:r>
              <w:rPr>
                <w:sz w:val="18"/>
                <w:lang w:val="fr-CH"/>
              </w:rPr>
              <w:t>0,52</w:t>
            </w:r>
          </w:p>
        </w:tc>
        <w:tc>
          <w:tcPr>
            <w:tcW w:w="886" w:type="dxa"/>
          </w:tcPr>
          <w:p w:rsidR="00000000" w:rsidRDefault="00000000">
            <w:pPr>
              <w:spacing w:before="40" w:after="40"/>
              <w:ind w:right="227"/>
              <w:jc w:val="right"/>
              <w:rPr>
                <w:sz w:val="18"/>
                <w:lang w:val="fr-CH"/>
              </w:rPr>
            </w:pPr>
            <w:r>
              <w:rPr>
                <w:sz w:val="18"/>
                <w:lang w:val="fr-CH"/>
              </w:rPr>
              <w:t>0,25</w:t>
            </w:r>
          </w:p>
        </w:tc>
        <w:tc>
          <w:tcPr>
            <w:tcW w:w="886" w:type="dxa"/>
          </w:tcPr>
          <w:p w:rsidR="00000000" w:rsidRDefault="00000000">
            <w:pPr>
              <w:spacing w:before="40" w:after="40"/>
              <w:ind w:right="227"/>
              <w:jc w:val="right"/>
              <w:rPr>
                <w:sz w:val="18"/>
                <w:lang w:val="fr-CH"/>
              </w:rPr>
            </w:pPr>
            <w:r>
              <w:rPr>
                <w:sz w:val="18"/>
                <w:lang w:val="fr-CH"/>
              </w:rPr>
              <w:t>0,16</w:t>
            </w:r>
          </w:p>
        </w:tc>
        <w:tc>
          <w:tcPr>
            <w:tcW w:w="1033" w:type="dxa"/>
          </w:tcPr>
          <w:p w:rsidR="00000000" w:rsidRDefault="00000000">
            <w:pPr>
              <w:spacing w:before="40" w:after="40"/>
              <w:ind w:right="227"/>
              <w:jc w:val="right"/>
              <w:rPr>
                <w:sz w:val="18"/>
                <w:lang w:val="fr-CH"/>
              </w:rPr>
            </w:pPr>
            <w:r>
              <w:rPr>
                <w:sz w:val="18"/>
                <w:lang w:val="fr-CH"/>
              </w:rPr>
              <w:t>29,20</w:t>
            </w:r>
          </w:p>
        </w:tc>
        <w:tc>
          <w:tcPr>
            <w:tcW w:w="739" w:type="dxa"/>
          </w:tcPr>
          <w:p w:rsidR="00000000" w:rsidRDefault="00000000">
            <w:pPr>
              <w:spacing w:before="40" w:after="40"/>
              <w:ind w:right="227"/>
              <w:jc w:val="right"/>
              <w:rPr>
                <w:sz w:val="18"/>
                <w:lang w:val="fr-CH"/>
              </w:rPr>
            </w:pPr>
            <w:r>
              <w:rPr>
                <w:sz w:val="18"/>
                <w:lang w:val="fr-CH"/>
              </w:rPr>
              <w:t>44,55</w:t>
            </w:r>
          </w:p>
        </w:tc>
        <w:tc>
          <w:tcPr>
            <w:tcW w:w="738" w:type="dxa"/>
          </w:tcPr>
          <w:p w:rsidR="00000000" w:rsidRDefault="00000000">
            <w:pPr>
              <w:spacing w:before="40" w:after="40"/>
              <w:ind w:right="227"/>
              <w:jc w:val="right"/>
              <w:rPr>
                <w:sz w:val="18"/>
                <w:lang w:val="fr-CH"/>
              </w:rPr>
            </w:pPr>
            <w:r>
              <w:rPr>
                <w:sz w:val="18"/>
                <w:lang w:val="fr-CH"/>
              </w:rPr>
              <w:t>48,17</w:t>
            </w:r>
          </w:p>
        </w:tc>
        <w:tc>
          <w:tcPr>
            <w:tcW w:w="886" w:type="dxa"/>
          </w:tcPr>
          <w:p w:rsidR="00000000" w:rsidRDefault="00000000">
            <w:pPr>
              <w:spacing w:before="40" w:after="40"/>
              <w:ind w:right="227"/>
              <w:jc w:val="right"/>
              <w:rPr>
                <w:sz w:val="18"/>
                <w:lang w:val="fr-CH"/>
              </w:rPr>
            </w:pPr>
            <w:r>
              <w:rPr>
                <w:sz w:val="18"/>
                <w:lang w:val="fr-CH"/>
              </w:rPr>
              <w:t>49,97</w:t>
            </w:r>
          </w:p>
        </w:tc>
        <w:tc>
          <w:tcPr>
            <w:tcW w:w="739" w:type="dxa"/>
            <w:gridSpan w:val="2"/>
          </w:tcPr>
          <w:p w:rsidR="00000000" w:rsidRDefault="00000000">
            <w:pPr>
              <w:spacing w:before="40" w:after="40"/>
              <w:ind w:right="227"/>
              <w:jc w:val="right"/>
              <w:rPr>
                <w:sz w:val="18"/>
                <w:lang w:val="fr-CH"/>
              </w:rPr>
            </w:pPr>
            <w:r>
              <w:rPr>
                <w:sz w:val="18"/>
                <w:lang w:val="fr-CH"/>
              </w:rPr>
              <w:t>0,26</w:t>
            </w:r>
          </w:p>
        </w:tc>
        <w:tc>
          <w:tcPr>
            <w:tcW w:w="885" w:type="dxa"/>
          </w:tcPr>
          <w:p w:rsidR="00000000" w:rsidRDefault="00000000">
            <w:pPr>
              <w:spacing w:before="40" w:after="40"/>
              <w:ind w:right="227"/>
              <w:jc w:val="right"/>
              <w:rPr>
                <w:sz w:val="18"/>
                <w:lang w:val="fr-CH"/>
              </w:rPr>
            </w:pPr>
            <w:r>
              <w:rPr>
                <w:sz w:val="18"/>
                <w:lang w:val="fr-CH"/>
              </w:rPr>
              <w:t>0,11</w:t>
            </w:r>
          </w:p>
        </w:tc>
        <w:tc>
          <w:tcPr>
            <w:tcW w:w="1033" w:type="dxa"/>
          </w:tcPr>
          <w:p w:rsidR="00000000" w:rsidRDefault="00000000">
            <w:pPr>
              <w:spacing w:before="40" w:after="40"/>
              <w:ind w:right="227"/>
              <w:jc w:val="right"/>
              <w:rPr>
                <w:sz w:val="18"/>
                <w:lang w:val="fr-CH"/>
              </w:rPr>
            </w:pPr>
            <w:r>
              <w:rPr>
                <w:sz w:val="18"/>
                <w:lang w:val="fr-CH"/>
              </w:rPr>
              <w:t>0,07</w:t>
            </w:r>
          </w:p>
        </w:tc>
        <w:tc>
          <w:tcPr>
            <w:tcW w:w="886" w:type="dxa"/>
          </w:tcPr>
          <w:p w:rsidR="00000000" w:rsidRDefault="00000000">
            <w:pPr>
              <w:spacing w:before="40" w:after="40"/>
              <w:ind w:right="227"/>
              <w:jc w:val="right"/>
              <w:rPr>
                <w:sz w:val="18"/>
                <w:lang w:val="fr-CH"/>
              </w:rPr>
            </w:pPr>
            <w:r>
              <w:rPr>
                <w:sz w:val="18"/>
                <w:lang w:val="fr-CH"/>
              </w:rPr>
              <w:t>29,20</w:t>
            </w:r>
          </w:p>
        </w:tc>
        <w:tc>
          <w:tcPr>
            <w:tcW w:w="885" w:type="dxa"/>
          </w:tcPr>
          <w:p w:rsidR="00000000" w:rsidRDefault="00000000">
            <w:pPr>
              <w:spacing w:before="40" w:after="40"/>
              <w:ind w:right="227"/>
              <w:jc w:val="right"/>
              <w:rPr>
                <w:sz w:val="18"/>
                <w:lang w:val="fr-CH"/>
              </w:rPr>
            </w:pPr>
            <w:r>
              <w:rPr>
                <w:sz w:val="18"/>
                <w:lang w:val="fr-CH"/>
              </w:rPr>
              <w:t>51,11</w:t>
            </w:r>
          </w:p>
        </w:tc>
        <w:tc>
          <w:tcPr>
            <w:tcW w:w="886" w:type="dxa"/>
          </w:tcPr>
          <w:p w:rsidR="00000000" w:rsidRDefault="00000000">
            <w:pPr>
              <w:spacing w:before="40" w:after="40"/>
              <w:ind w:right="227"/>
              <w:jc w:val="right"/>
              <w:rPr>
                <w:sz w:val="18"/>
                <w:lang w:val="fr-CH"/>
              </w:rPr>
            </w:pPr>
            <w:r>
              <w:rPr>
                <w:sz w:val="18"/>
                <w:lang w:val="fr-CH"/>
              </w:rPr>
              <w:t>52,27</w:t>
            </w:r>
          </w:p>
        </w:tc>
        <w:tc>
          <w:tcPr>
            <w:tcW w:w="1033" w:type="dxa"/>
          </w:tcPr>
          <w:p w:rsidR="00000000" w:rsidRDefault="00000000">
            <w:pPr>
              <w:spacing w:before="40" w:after="40"/>
              <w:ind w:right="227"/>
              <w:jc w:val="right"/>
              <w:rPr>
                <w:sz w:val="18"/>
                <w:lang w:val="fr-CH"/>
              </w:rPr>
            </w:pPr>
            <w:r>
              <w:rPr>
                <w:sz w:val="18"/>
                <w:lang w:val="fr-CH"/>
              </w:rPr>
              <w:t>51,65</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 xml:space="preserve">1 à 3 ans </w:t>
            </w:r>
          </w:p>
        </w:tc>
        <w:tc>
          <w:tcPr>
            <w:tcW w:w="887" w:type="dxa"/>
          </w:tcPr>
          <w:p w:rsidR="00000000" w:rsidRDefault="00000000">
            <w:pPr>
              <w:spacing w:before="40" w:after="40"/>
              <w:ind w:right="227"/>
              <w:jc w:val="right"/>
              <w:rPr>
                <w:sz w:val="18"/>
                <w:lang w:val="fr-CH"/>
              </w:rPr>
            </w:pPr>
            <w:r>
              <w:rPr>
                <w:sz w:val="18"/>
                <w:lang w:val="fr-CH"/>
              </w:rPr>
              <w:t>0,45</w:t>
            </w:r>
          </w:p>
        </w:tc>
        <w:tc>
          <w:tcPr>
            <w:tcW w:w="886" w:type="dxa"/>
          </w:tcPr>
          <w:p w:rsidR="00000000" w:rsidRDefault="00000000">
            <w:pPr>
              <w:spacing w:before="40" w:after="40"/>
              <w:ind w:right="227"/>
              <w:jc w:val="right"/>
              <w:rPr>
                <w:sz w:val="18"/>
                <w:lang w:val="fr-CH"/>
              </w:rPr>
            </w:pPr>
            <w:r>
              <w:rPr>
                <w:sz w:val="18"/>
                <w:lang w:val="fr-CH"/>
              </w:rPr>
              <w:t>0,20</w:t>
            </w:r>
          </w:p>
        </w:tc>
        <w:tc>
          <w:tcPr>
            <w:tcW w:w="886" w:type="dxa"/>
          </w:tcPr>
          <w:p w:rsidR="00000000" w:rsidRDefault="00000000">
            <w:pPr>
              <w:spacing w:before="40" w:after="40"/>
              <w:ind w:right="227"/>
              <w:jc w:val="right"/>
              <w:rPr>
                <w:sz w:val="18"/>
                <w:lang w:val="fr-CH"/>
              </w:rPr>
            </w:pPr>
            <w:r>
              <w:rPr>
                <w:sz w:val="18"/>
                <w:lang w:val="fr-CH"/>
              </w:rPr>
              <w:t>0,12</w:t>
            </w:r>
          </w:p>
        </w:tc>
        <w:tc>
          <w:tcPr>
            <w:tcW w:w="1033" w:type="dxa"/>
          </w:tcPr>
          <w:p w:rsidR="00000000" w:rsidRDefault="00000000">
            <w:pPr>
              <w:spacing w:before="40" w:after="40"/>
              <w:ind w:right="227"/>
              <w:jc w:val="right"/>
              <w:rPr>
                <w:sz w:val="18"/>
                <w:lang w:val="fr-CH"/>
              </w:rPr>
            </w:pPr>
            <w:r>
              <w:rPr>
                <w:sz w:val="18"/>
                <w:lang w:val="fr-CH"/>
              </w:rPr>
              <w:t>18,90</w:t>
            </w:r>
          </w:p>
        </w:tc>
        <w:tc>
          <w:tcPr>
            <w:tcW w:w="739" w:type="dxa"/>
          </w:tcPr>
          <w:p w:rsidR="00000000" w:rsidRDefault="00000000">
            <w:pPr>
              <w:spacing w:before="40" w:after="40"/>
              <w:ind w:right="227"/>
              <w:jc w:val="right"/>
              <w:rPr>
                <w:sz w:val="18"/>
                <w:lang w:val="fr-CH"/>
              </w:rPr>
            </w:pPr>
            <w:r>
              <w:rPr>
                <w:sz w:val="18"/>
                <w:lang w:val="fr-CH"/>
              </w:rPr>
              <w:t>24,91</w:t>
            </w:r>
          </w:p>
        </w:tc>
        <w:tc>
          <w:tcPr>
            <w:tcW w:w="738" w:type="dxa"/>
          </w:tcPr>
          <w:p w:rsidR="00000000" w:rsidRDefault="00000000">
            <w:pPr>
              <w:spacing w:before="40" w:after="40"/>
              <w:ind w:right="227"/>
              <w:jc w:val="right"/>
              <w:rPr>
                <w:sz w:val="18"/>
                <w:lang w:val="fr-CH"/>
              </w:rPr>
            </w:pPr>
            <w:r>
              <w:rPr>
                <w:sz w:val="18"/>
                <w:lang w:val="fr-CH"/>
              </w:rPr>
              <w:t>25,03</w:t>
            </w:r>
          </w:p>
        </w:tc>
        <w:tc>
          <w:tcPr>
            <w:tcW w:w="886" w:type="dxa"/>
          </w:tcPr>
          <w:p w:rsidR="00000000" w:rsidRDefault="00000000">
            <w:pPr>
              <w:spacing w:before="40" w:after="40"/>
              <w:ind w:right="227"/>
              <w:jc w:val="right"/>
              <w:rPr>
                <w:sz w:val="18"/>
                <w:lang w:val="fr-CH"/>
              </w:rPr>
            </w:pPr>
            <w:r>
              <w:rPr>
                <w:sz w:val="18"/>
                <w:lang w:val="fr-CH"/>
              </w:rPr>
              <w:t>24,76</w:t>
            </w:r>
          </w:p>
        </w:tc>
        <w:tc>
          <w:tcPr>
            <w:tcW w:w="739" w:type="dxa"/>
            <w:gridSpan w:val="2"/>
          </w:tcPr>
          <w:p w:rsidR="00000000" w:rsidRDefault="00000000">
            <w:pPr>
              <w:spacing w:before="40" w:after="40"/>
              <w:ind w:right="227"/>
              <w:jc w:val="right"/>
              <w:rPr>
                <w:sz w:val="18"/>
                <w:lang w:val="fr-CH"/>
              </w:rPr>
            </w:pPr>
            <w:r>
              <w:rPr>
                <w:sz w:val="18"/>
                <w:lang w:val="fr-CH"/>
              </w:rPr>
              <w:t>0,20</w:t>
            </w:r>
          </w:p>
        </w:tc>
        <w:tc>
          <w:tcPr>
            <w:tcW w:w="885" w:type="dxa"/>
          </w:tcPr>
          <w:p w:rsidR="00000000" w:rsidRDefault="00000000">
            <w:pPr>
              <w:spacing w:before="40" w:after="40"/>
              <w:ind w:right="227"/>
              <w:jc w:val="right"/>
              <w:rPr>
                <w:sz w:val="18"/>
                <w:lang w:val="fr-CH"/>
              </w:rPr>
            </w:pPr>
            <w:r>
              <w:rPr>
                <w:sz w:val="18"/>
                <w:lang w:val="fr-CH"/>
              </w:rPr>
              <w:t>0,08</w:t>
            </w:r>
          </w:p>
        </w:tc>
        <w:tc>
          <w:tcPr>
            <w:tcW w:w="1033" w:type="dxa"/>
          </w:tcPr>
          <w:p w:rsidR="00000000" w:rsidRDefault="00000000">
            <w:pPr>
              <w:spacing w:before="40" w:after="40"/>
              <w:ind w:right="227"/>
              <w:jc w:val="right"/>
              <w:rPr>
                <w:sz w:val="18"/>
                <w:lang w:val="fr-CH"/>
              </w:rPr>
            </w:pPr>
            <w:r>
              <w:rPr>
                <w:sz w:val="18"/>
                <w:lang w:val="fr-CH"/>
              </w:rPr>
              <w:t>0,05</w:t>
            </w:r>
          </w:p>
        </w:tc>
        <w:tc>
          <w:tcPr>
            <w:tcW w:w="886" w:type="dxa"/>
          </w:tcPr>
          <w:p w:rsidR="00000000" w:rsidRDefault="00000000">
            <w:pPr>
              <w:spacing w:before="40" w:after="40"/>
              <w:ind w:right="227"/>
              <w:jc w:val="right"/>
              <w:rPr>
                <w:sz w:val="18"/>
                <w:lang w:val="fr-CH"/>
              </w:rPr>
            </w:pPr>
            <w:r>
              <w:rPr>
                <w:sz w:val="18"/>
                <w:lang w:val="fr-CH"/>
              </w:rPr>
              <w:t>18,90</w:t>
            </w:r>
          </w:p>
        </w:tc>
        <w:tc>
          <w:tcPr>
            <w:tcW w:w="885" w:type="dxa"/>
          </w:tcPr>
          <w:p w:rsidR="00000000" w:rsidRDefault="00000000">
            <w:pPr>
              <w:spacing w:before="40" w:after="40"/>
              <w:ind w:right="227"/>
              <w:jc w:val="right"/>
              <w:rPr>
                <w:sz w:val="18"/>
                <w:lang w:val="fr-CH"/>
              </w:rPr>
            </w:pPr>
            <w:r>
              <w:rPr>
                <w:sz w:val="18"/>
                <w:lang w:val="fr-CH"/>
              </w:rPr>
              <w:t>25,31</w:t>
            </w:r>
          </w:p>
        </w:tc>
        <w:tc>
          <w:tcPr>
            <w:tcW w:w="886" w:type="dxa"/>
          </w:tcPr>
          <w:p w:rsidR="00000000" w:rsidRDefault="00000000">
            <w:pPr>
              <w:spacing w:before="40" w:after="40"/>
              <w:ind w:right="227"/>
              <w:jc w:val="right"/>
              <w:rPr>
                <w:sz w:val="18"/>
                <w:lang w:val="fr-CH"/>
              </w:rPr>
            </w:pPr>
            <w:r>
              <w:rPr>
                <w:sz w:val="18"/>
                <w:lang w:val="fr-CH"/>
              </w:rPr>
              <w:t>24,24</w:t>
            </w:r>
          </w:p>
        </w:tc>
        <w:tc>
          <w:tcPr>
            <w:tcW w:w="1033" w:type="dxa"/>
          </w:tcPr>
          <w:p w:rsidR="00000000" w:rsidRDefault="00000000">
            <w:pPr>
              <w:spacing w:before="40" w:after="40"/>
              <w:ind w:right="227"/>
              <w:jc w:val="right"/>
              <w:rPr>
                <w:sz w:val="18"/>
                <w:lang w:val="fr-CH"/>
              </w:rPr>
            </w:pPr>
            <w:r>
              <w:rPr>
                <w:sz w:val="18"/>
                <w:lang w:val="fr-CH"/>
              </w:rPr>
              <w:t>23,29</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 xml:space="preserve">4 ans </w:t>
            </w:r>
          </w:p>
        </w:tc>
        <w:tc>
          <w:tcPr>
            <w:tcW w:w="887" w:type="dxa"/>
          </w:tcPr>
          <w:p w:rsidR="00000000" w:rsidRDefault="00000000">
            <w:pPr>
              <w:spacing w:before="40" w:after="40"/>
              <w:ind w:right="227"/>
              <w:jc w:val="right"/>
              <w:rPr>
                <w:sz w:val="18"/>
                <w:lang w:val="fr-CH"/>
              </w:rPr>
            </w:pPr>
            <w:r>
              <w:rPr>
                <w:sz w:val="18"/>
                <w:lang w:val="fr-CH"/>
              </w:rPr>
              <w:t>0,29</w:t>
            </w:r>
          </w:p>
        </w:tc>
        <w:tc>
          <w:tcPr>
            <w:tcW w:w="886" w:type="dxa"/>
          </w:tcPr>
          <w:p w:rsidR="00000000" w:rsidRDefault="00000000">
            <w:pPr>
              <w:spacing w:before="40" w:after="40"/>
              <w:ind w:right="227"/>
              <w:jc w:val="right"/>
              <w:rPr>
                <w:sz w:val="18"/>
                <w:lang w:val="fr-CH"/>
              </w:rPr>
            </w:pPr>
            <w:r>
              <w:rPr>
                <w:sz w:val="18"/>
                <w:lang w:val="fr-CH"/>
              </w:rPr>
              <w:t>0,12</w:t>
            </w:r>
          </w:p>
        </w:tc>
        <w:tc>
          <w:tcPr>
            <w:tcW w:w="886" w:type="dxa"/>
          </w:tcPr>
          <w:p w:rsidR="00000000" w:rsidRDefault="00000000">
            <w:pPr>
              <w:spacing w:before="40" w:after="40"/>
              <w:ind w:right="227"/>
              <w:jc w:val="right"/>
              <w:rPr>
                <w:sz w:val="18"/>
                <w:lang w:val="fr-CH"/>
              </w:rPr>
            </w:pPr>
            <w:r>
              <w:rPr>
                <w:sz w:val="18"/>
                <w:lang w:val="fr-CH"/>
              </w:rPr>
              <w:t>0,07</w:t>
            </w:r>
          </w:p>
        </w:tc>
        <w:tc>
          <w:tcPr>
            <w:tcW w:w="1033" w:type="dxa"/>
          </w:tcPr>
          <w:p w:rsidR="00000000" w:rsidRDefault="00000000">
            <w:pPr>
              <w:spacing w:before="40" w:after="40"/>
              <w:ind w:right="227"/>
              <w:jc w:val="right"/>
              <w:rPr>
                <w:sz w:val="18"/>
                <w:lang w:val="fr-CH"/>
              </w:rPr>
            </w:pPr>
            <w:r>
              <w:rPr>
                <w:sz w:val="18"/>
                <w:lang w:val="fr-CH"/>
              </w:rPr>
              <w:t>13,80</w:t>
            </w:r>
          </w:p>
        </w:tc>
        <w:tc>
          <w:tcPr>
            <w:tcW w:w="739" w:type="dxa"/>
          </w:tcPr>
          <w:p w:rsidR="00000000" w:rsidRDefault="00000000">
            <w:pPr>
              <w:spacing w:before="40" w:after="40"/>
              <w:ind w:right="227"/>
              <w:jc w:val="right"/>
              <w:rPr>
                <w:sz w:val="18"/>
                <w:lang w:val="fr-CH"/>
              </w:rPr>
            </w:pPr>
            <w:r>
              <w:rPr>
                <w:sz w:val="18"/>
                <w:lang w:val="fr-CH"/>
              </w:rPr>
              <w:t>11,93</w:t>
            </w:r>
          </w:p>
        </w:tc>
        <w:tc>
          <w:tcPr>
            <w:tcW w:w="738" w:type="dxa"/>
          </w:tcPr>
          <w:p w:rsidR="00000000" w:rsidRDefault="00000000">
            <w:pPr>
              <w:spacing w:before="40" w:after="40"/>
              <w:ind w:right="227"/>
              <w:jc w:val="right"/>
              <w:rPr>
                <w:sz w:val="18"/>
                <w:lang w:val="fr-CH"/>
              </w:rPr>
            </w:pPr>
            <w:r>
              <w:rPr>
                <w:sz w:val="18"/>
                <w:lang w:val="fr-CH"/>
              </w:rPr>
              <w:t>10,85</w:t>
            </w:r>
          </w:p>
        </w:tc>
        <w:tc>
          <w:tcPr>
            <w:tcW w:w="886" w:type="dxa"/>
          </w:tcPr>
          <w:p w:rsidR="00000000" w:rsidRDefault="00000000">
            <w:pPr>
              <w:spacing w:before="40" w:after="40"/>
              <w:ind w:right="227"/>
              <w:jc w:val="right"/>
              <w:rPr>
                <w:sz w:val="18"/>
                <w:lang w:val="fr-CH"/>
              </w:rPr>
            </w:pPr>
            <w:r>
              <w:rPr>
                <w:sz w:val="18"/>
                <w:lang w:val="fr-CH"/>
              </w:rPr>
              <w:t>10,28</w:t>
            </w:r>
          </w:p>
        </w:tc>
        <w:tc>
          <w:tcPr>
            <w:tcW w:w="739" w:type="dxa"/>
            <w:gridSpan w:val="2"/>
          </w:tcPr>
          <w:p w:rsidR="00000000" w:rsidRDefault="00000000">
            <w:pPr>
              <w:spacing w:before="40" w:after="40"/>
              <w:ind w:right="227"/>
              <w:jc w:val="right"/>
              <w:rPr>
                <w:sz w:val="18"/>
                <w:lang w:val="fr-CH"/>
              </w:rPr>
            </w:pPr>
            <w:r>
              <w:rPr>
                <w:sz w:val="18"/>
                <w:lang w:val="fr-CH"/>
              </w:rPr>
              <w:t>0,11</w:t>
            </w:r>
          </w:p>
        </w:tc>
        <w:tc>
          <w:tcPr>
            <w:tcW w:w="885" w:type="dxa"/>
          </w:tcPr>
          <w:p w:rsidR="00000000" w:rsidRDefault="00000000">
            <w:pPr>
              <w:spacing w:before="40" w:after="40"/>
              <w:ind w:right="227"/>
              <w:jc w:val="right"/>
              <w:rPr>
                <w:sz w:val="18"/>
                <w:lang w:val="fr-CH"/>
              </w:rPr>
            </w:pPr>
            <w:r>
              <w:rPr>
                <w:sz w:val="18"/>
                <w:lang w:val="fr-CH"/>
              </w:rPr>
              <w:t>0,04</w:t>
            </w:r>
          </w:p>
        </w:tc>
        <w:tc>
          <w:tcPr>
            <w:tcW w:w="1033" w:type="dxa"/>
          </w:tcPr>
          <w:p w:rsidR="00000000" w:rsidRDefault="00000000">
            <w:pPr>
              <w:spacing w:before="40" w:after="40"/>
              <w:ind w:right="227"/>
              <w:jc w:val="right"/>
              <w:rPr>
                <w:sz w:val="18"/>
                <w:lang w:val="fr-CH"/>
              </w:rPr>
            </w:pPr>
            <w:r>
              <w:rPr>
                <w:sz w:val="18"/>
                <w:lang w:val="fr-CH"/>
              </w:rPr>
              <w:t>0,03</w:t>
            </w:r>
          </w:p>
        </w:tc>
        <w:tc>
          <w:tcPr>
            <w:tcW w:w="886" w:type="dxa"/>
          </w:tcPr>
          <w:p w:rsidR="00000000" w:rsidRDefault="00000000">
            <w:pPr>
              <w:spacing w:before="40" w:after="40"/>
              <w:ind w:right="227"/>
              <w:jc w:val="right"/>
              <w:rPr>
                <w:sz w:val="18"/>
                <w:lang w:val="fr-CH"/>
              </w:rPr>
            </w:pPr>
            <w:r>
              <w:rPr>
                <w:sz w:val="18"/>
                <w:lang w:val="fr-CH"/>
              </w:rPr>
              <w:t>13,80</w:t>
            </w:r>
          </w:p>
        </w:tc>
        <w:tc>
          <w:tcPr>
            <w:tcW w:w="885" w:type="dxa"/>
          </w:tcPr>
          <w:p w:rsidR="00000000" w:rsidRDefault="00000000">
            <w:pPr>
              <w:spacing w:before="40" w:after="40"/>
              <w:ind w:right="227"/>
              <w:jc w:val="right"/>
              <w:rPr>
                <w:sz w:val="18"/>
                <w:lang w:val="fr-CH"/>
              </w:rPr>
            </w:pPr>
            <w:r>
              <w:rPr>
                <w:sz w:val="18"/>
                <w:lang w:val="fr-CH"/>
              </w:rPr>
              <w:t>9,95</w:t>
            </w:r>
          </w:p>
        </w:tc>
        <w:tc>
          <w:tcPr>
            <w:tcW w:w="886" w:type="dxa"/>
          </w:tcPr>
          <w:p w:rsidR="00000000" w:rsidRDefault="00000000">
            <w:pPr>
              <w:spacing w:before="40" w:after="40"/>
              <w:ind w:right="227"/>
              <w:jc w:val="right"/>
              <w:rPr>
                <w:sz w:val="18"/>
                <w:lang w:val="fr-CH"/>
              </w:rPr>
            </w:pPr>
            <w:r>
              <w:rPr>
                <w:sz w:val="18"/>
                <w:lang w:val="fr-CH"/>
              </w:rPr>
              <w:t>9,58</w:t>
            </w:r>
          </w:p>
        </w:tc>
        <w:tc>
          <w:tcPr>
            <w:tcW w:w="1033" w:type="dxa"/>
          </w:tcPr>
          <w:p w:rsidR="00000000" w:rsidRDefault="00000000">
            <w:pPr>
              <w:spacing w:before="40" w:after="40"/>
              <w:ind w:right="227"/>
              <w:jc w:val="right"/>
              <w:rPr>
                <w:sz w:val="18"/>
                <w:lang w:val="fr-CH"/>
              </w:rPr>
            </w:pPr>
            <w:r>
              <w:rPr>
                <w:sz w:val="18"/>
                <w:lang w:val="fr-CH"/>
              </w:rPr>
              <w:t>9,69</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 xml:space="preserve">5 à 8 ans </w:t>
            </w:r>
          </w:p>
        </w:tc>
        <w:tc>
          <w:tcPr>
            <w:tcW w:w="887" w:type="dxa"/>
          </w:tcPr>
          <w:p w:rsidR="00000000" w:rsidRDefault="00000000">
            <w:pPr>
              <w:spacing w:before="40" w:after="40"/>
              <w:ind w:right="227"/>
              <w:jc w:val="right"/>
              <w:rPr>
                <w:sz w:val="18"/>
                <w:lang w:val="fr-CH"/>
              </w:rPr>
            </w:pPr>
            <w:r>
              <w:rPr>
                <w:sz w:val="18"/>
                <w:lang w:val="fr-CH"/>
              </w:rPr>
              <w:t>0,24</w:t>
            </w:r>
          </w:p>
        </w:tc>
        <w:tc>
          <w:tcPr>
            <w:tcW w:w="886" w:type="dxa"/>
          </w:tcPr>
          <w:p w:rsidR="00000000" w:rsidRDefault="00000000">
            <w:pPr>
              <w:spacing w:before="40" w:after="40"/>
              <w:ind w:right="227"/>
              <w:jc w:val="right"/>
              <w:rPr>
                <w:sz w:val="18"/>
                <w:lang w:val="fr-CH"/>
              </w:rPr>
            </w:pPr>
            <w:r>
              <w:rPr>
                <w:sz w:val="18"/>
                <w:lang w:val="fr-CH"/>
              </w:rPr>
              <w:t>0,10</w:t>
            </w:r>
          </w:p>
        </w:tc>
        <w:tc>
          <w:tcPr>
            <w:tcW w:w="886" w:type="dxa"/>
          </w:tcPr>
          <w:p w:rsidR="00000000" w:rsidRDefault="00000000">
            <w:pPr>
              <w:spacing w:before="40" w:after="40"/>
              <w:ind w:right="227"/>
              <w:jc w:val="right"/>
              <w:rPr>
                <w:sz w:val="18"/>
                <w:lang w:val="fr-CH"/>
              </w:rPr>
            </w:pPr>
            <w:r>
              <w:rPr>
                <w:sz w:val="18"/>
                <w:lang w:val="fr-CH"/>
              </w:rPr>
              <w:t>0,06</w:t>
            </w:r>
          </w:p>
        </w:tc>
        <w:tc>
          <w:tcPr>
            <w:tcW w:w="1033" w:type="dxa"/>
          </w:tcPr>
          <w:p w:rsidR="00000000" w:rsidRDefault="00000000">
            <w:pPr>
              <w:spacing w:before="40" w:after="40"/>
              <w:ind w:right="227"/>
              <w:jc w:val="right"/>
              <w:rPr>
                <w:sz w:val="18"/>
                <w:lang w:val="fr-CH"/>
              </w:rPr>
            </w:pPr>
            <w:r>
              <w:rPr>
                <w:sz w:val="18"/>
                <w:lang w:val="fr-CH"/>
              </w:rPr>
              <w:t>20,60</w:t>
            </w:r>
          </w:p>
        </w:tc>
        <w:tc>
          <w:tcPr>
            <w:tcW w:w="739" w:type="dxa"/>
          </w:tcPr>
          <w:p w:rsidR="00000000" w:rsidRDefault="00000000">
            <w:pPr>
              <w:spacing w:before="40" w:after="40"/>
              <w:ind w:right="227"/>
              <w:jc w:val="right"/>
              <w:rPr>
                <w:sz w:val="18"/>
                <w:lang w:val="fr-CH"/>
              </w:rPr>
            </w:pPr>
            <w:r>
              <w:rPr>
                <w:sz w:val="18"/>
                <w:lang w:val="fr-CH"/>
              </w:rPr>
              <w:t>14,86</w:t>
            </w:r>
          </w:p>
        </w:tc>
        <w:tc>
          <w:tcPr>
            <w:tcW w:w="738" w:type="dxa"/>
          </w:tcPr>
          <w:p w:rsidR="00000000" w:rsidRDefault="00000000">
            <w:pPr>
              <w:spacing w:before="40" w:after="40"/>
              <w:ind w:right="227"/>
              <w:jc w:val="right"/>
              <w:rPr>
                <w:sz w:val="18"/>
                <w:lang w:val="fr-CH"/>
              </w:rPr>
            </w:pPr>
            <w:r>
              <w:rPr>
                <w:sz w:val="18"/>
                <w:lang w:val="fr-CH"/>
              </w:rPr>
              <w:t>12,84</w:t>
            </w:r>
          </w:p>
        </w:tc>
        <w:tc>
          <w:tcPr>
            <w:tcW w:w="886" w:type="dxa"/>
          </w:tcPr>
          <w:p w:rsidR="00000000" w:rsidRDefault="00000000">
            <w:pPr>
              <w:spacing w:before="40" w:after="40"/>
              <w:ind w:right="227"/>
              <w:jc w:val="right"/>
              <w:rPr>
                <w:sz w:val="18"/>
                <w:lang w:val="fr-CH"/>
              </w:rPr>
            </w:pPr>
            <w:r>
              <w:rPr>
                <w:sz w:val="18"/>
                <w:lang w:val="fr-CH"/>
              </w:rPr>
              <w:t>11,96</w:t>
            </w:r>
          </w:p>
        </w:tc>
        <w:tc>
          <w:tcPr>
            <w:tcW w:w="739" w:type="dxa"/>
            <w:gridSpan w:val="2"/>
          </w:tcPr>
          <w:p w:rsidR="00000000" w:rsidRDefault="00000000">
            <w:pPr>
              <w:spacing w:before="40" w:after="40"/>
              <w:ind w:right="227"/>
              <w:jc w:val="right"/>
              <w:rPr>
                <w:sz w:val="18"/>
                <w:lang w:val="fr-CH"/>
              </w:rPr>
            </w:pPr>
            <w:r>
              <w:rPr>
                <w:sz w:val="18"/>
                <w:lang w:val="fr-CH"/>
              </w:rPr>
              <w:t>0,08</w:t>
            </w:r>
          </w:p>
        </w:tc>
        <w:tc>
          <w:tcPr>
            <w:tcW w:w="885" w:type="dxa"/>
          </w:tcPr>
          <w:p w:rsidR="00000000" w:rsidRDefault="00000000">
            <w:pPr>
              <w:spacing w:before="40" w:after="40"/>
              <w:ind w:right="227"/>
              <w:jc w:val="right"/>
              <w:rPr>
                <w:sz w:val="18"/>
                <w:lang w:val="fr-CH"/>
              </w:rPr>
            </w:pPr>
            <w:r>
              <w:rPr>
                <w:sz w:val="18"/>
                <w:lang w:val="fr-CH"/>
              </w:rPr>
              <w:t>0,03</w:t>
            </w:r>
          </w:p>
        </w:tc>
        <w:tc>
          <w:tcPr>
            <w:tcW w:w="1033" w:type="dxa"/>
          </w:tcPr>
          <w:p w:rsidR="00000000" w:rsidRDefault="00000000">
            <w:pPr>
              <w:spacing w:before="40" w:after="40"/>
              <w:ind w:right="227"/>
              <w:jc w:val="right"/>
              <w:rPr>
                <w:sz w:val="18"/>
                <w:lang w:val="fr-CH"/>
              </w:rPr>
            </w:pPr>
            <w:r>
              <w:rPr>
                <w:sz w:val="18"/>
                <w:lang w:val="fr-CH"/>
              </w:rPr>
              <w:t>0,02</w:t>
            </w:r>
          </w:p>
        </w:tc>
        <w:tc>
          <w:tcPr>
            <w:tcW w:w="886" w:type="dxa"/>
          </w:tcPr>
          <w:p w:rsidR="00000000" w:rsidRDefault="00000000">
            <w:pPr>
              <w:spacing w:before="40" w:after="40"/>
              <w:ind w:right="227"/>
              <w:jc w:val="right"/>
              <w:rPr>
                <w:sz w:val="18"/>
                <w:lang w:val="fr-CH"/>
              </w:rPr>
            </w:pPr>
            <w:r>
              <w:rPr>
                <w:sz w:val="18"/>
                <w:lang w:val="fr-CH"/>
              </w:rPr>
              <w:t>20,60</w:t>
            </w:r>
          </w:p>
        </w:tc>
        <w:tc>
          <w:tcPr>
            <w:tcW w:w="885" w:type="dxa"/>
          </w:tcPr>
          <w:p w:rsidR="00000000" w:rsidRDefault="00000000">
            <w:pPr>
              <w:spacing w:before="40" w:after="40"/>
              <w:ind w:right="227"/>
              <w:jc w:val="right"/>
              <w:rPr>
                <w:sz w:val="18"/>
                <w:lang w:val="fr-CH"/>
              </w:rPr>
            </w:pPr>
            <w:r>
              <w:rPr>
                <w:sz w:val="18"/>
                <w:lang w:val="fr-CH"/>
              </w:rPr>
              <w:t>11,11</w:t>
            </w:r>
          </w:p>
        </w:tc>
        <w:tc>
          <w:tcPr>
            <w:tcW w:w="886" w:type="dxa"/>
          </w:tcPr>
          <w:p w:rsidR="00000000" w:rsidRDefault="00000000">
            <w:pPr>
              <w:spacing w:before="40" w:after="40"/>
              <w:ind w:right="227"/>
              <w:jc w:val="right"/>
              <w:rPr>
                <w:sz w:val="18"/>
                <w:lang w:val="fr-CH"/>
              </w:rPr>
            </w:pPr>
            <w:r>
              <w:rPr>
                <w:sz w:val="18"/>
                <w:lang w:val="fr-CH"/>
              </w:rPr>
              <w:t>10,91</w:t>
            </w:r>
          </w:p>
        </w:tc>
        <w:tc>
          <w:tcPr>
            <w:tcW w:w="1033" w:type="dxa"/>
          </w:tcPr>
          <w:p w:rsidR="00000000" w:rsidRDefault="00000000">
            <w:pPr>
              <w:spacing w:before="40" w:after="40"/>
              <w:ind w:right="227"/>
              <w:jc w:val="right"/>
              <w:rPr>
                <w:sz w:val="18"/>
                <w:lang w:val="fr-CH"/>
              </w:rPr>
            </w:pPr>
            <w:r>
              <w:rPr>
                <w:sz w:val="18"/>
                <w:lang w:val="fr-CH"/>
              </w:rPr>
              <w:t>11,55</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 xml:space="preserve">9 à 11 ans </w:t>
            </w:r>
          </w:p>
        </w:tc>
        <w:tc>
          <w:tcPr>
            <w:tcW w:w="887" w:type="dxa"/>
          </w:tcPr>
          <w:p w:rsidR="00000000" w:rsidRDefault="00000000">
            <w:pPr>
              <w:spacing w:before="40" w:after="40"/>
              <w:ind w:right="227"/>
              <w:jc w:val="right"/>
              <w:rPr>
                <w:sz w:val="18"/>
                <w:lang w:val="fr-CH"/>
              </w:rPr>
            </w:pPr>
            <w:r>
              <w:rPr>
                <w:sz w:val="18"/>
                <w:lang w:val="fr-CH"/>
              </w:rPr>
              <w:t>0,10</w:t>
            </w:r>
          </w:p>
        </w:tc>
        <w:tc>
          <w:tcPr>
            <w:tcW w:w="886" w:type="dxa"/>
          </w:tcPr>
          <w:p w:rsidR="00000000" w:rsidRDefault="00000000">
            <w:pPr>
              <w:spacing w:before="40" w:after="40"/>
              <w:ind w:right="227"/>
              <w:jc w:val="right"/>
              <w:rPr>
                <w:sz w:val="18"/>
                <w:lang w:val="fr-CH"/>
              </w:rPr>
            </w:pPr>
            <w:r>
              <w:rPr>
                <w:sz w:val="18"/>
                <w:lang w:val="fr-CH"/>
              </w:rPr>
              <w:t>0,04</w:t>
            </w:r>
          </w:p>
        </w:tc>
        <w:tc>
          <w:tcPr>
            <w:tcW w:w="886" w:type="dxa"/>
          </w:tcPr>
          <w:p w:rsidR="00000000" w:rsidRDefault="00000000">
            <w:pPr>
              <w:spacing w:before="40" w:after="40"/>
              <w:ind w:right="227"/>
              <w:jc w:val="right"/>
              <w:rPr>
                <w:sz w:val="18"/>
                <w:lang w:val="fr-CH"/>
              </w:rPr>
            </w:pPr>
            <w:r>
              <w:rPr>
                <w:sz w:val="18"/>
                <w:lang w:val="fr-CH"/>
              </w:rPr>
              <w:t>0,02</w:t>
            </w:r>
          </w:p>
        </w:tc>
        <w:tc>
          <w:tcPr>
            <w:tcW w:w="1033" w:type="dxa"/>
          </w:tcPr>
          <w:p w:rsidR="00000000" w:rsidRDefault="00000000">
            <w:pPr>
              <w:spacing w:before="40" w:after="40"/>
              <w:ind w:right="227"/>
              <w:jc w:val="right"/>
              <w:rPr>
                <w:sz w:val="18"/>
                <w:lang w:val="fr-CH"/>
              </w:rPr>
            </w:pPr>
            <w:r>
              <w:rPr>
                <w:sz w:val="18"/>
                <w:lang w:val="fr-CH"/>
              </w:rPr>
              <w:t>12,60</w:t>
            </w:r>
          </w:p>
        </w:tc>
        <w:tc>
          <w:tcPr>
            <w:tcW w:w="739" w:type="dxa"/>
          </w:tcPr>
          <w:p w:rsidR="00000000" w:rsidRDefault="00000000">
            <w:pPr>
              <w:spacing w:before="40" w:after="40"/>
              <w:ind w:right="227"/>
              <w:jc w:val="right"/>
              <w:rPr>
                <w:sz w:val="18"/>
                <w:lang w:val="fr-CH"/>
              </w:rPr>
            </w:pPr>
            <w:r>
              <w:rPr>
                <w:sz w:val="18"/>
                <w:lang w:val="fr-CH"/>
              </w:rPr>
              <w:t>3,58</w:t>
            </w:r>
          </w:p>
        </w:tc>
        <w:tc>
          <w:tcPr>
            <w:tcW w:w="738" w:type="dxa"/>
          </w:tcPr>
          <w:p w:rsidR="00000000" w:rsidRDefault="00000000">
            <w:pPr>
              <w:spacing w:before="40" w:after="40"/>
              <w:ind w:right="227"/>
              <w:jc w:val="right"/>
              <w:rPr>
                <w:sz w:val="18"/>
                <w:lang w:val="fr-CH"/>
              </w:rPr>
            </w:pPr>
            <w:r>
              <w:rPr>
                <w:sz w:val="18"/>
                <w:lang w:val="fr-CH"/>
              </w:rPr>
              <w:t>2,89</w:t>
            </w:r>
          </w:p>
        </w:tc>
        <w:tc>
          <w:tcPr>
            <w:tcW w:w="886" w:type="dxa"/>
          </w:tcPr>
          <w:p w:rsidR="00000000" w:rsidRDefault="00000000">
            <w:pPr>
              <w:spacing w:before="40" w:after="40"/>
              <w:ind w:right="227"/>
              <w:jc w:val="right"/>
              <w:rPr>
                <w:sz w:val="18"/>
                <w:lang w:val="fr-CH"/>
              </w:rPr>
            </w:pPr>
            <w:r>
              <w:rPr>
                <w:sz w:val="18"/>
                <w:lang w:val="fr-CH"/>
              </w:rPr>
              <w:t>2,72</w:t>
            </w:r>
          </w:p>
        </w:tc>
        <w:tc>
          <w:tcPr>
            <w:tcW w:w="739" w:type="dxa"/>
            <w:gridSpan w:val="2"/>
          </w:tcPr>
          <w:p w:rsidR="00000000" w:rsidRDefault="00000000">
            <w:pPr>
              <w:spacing w:before="40" w:after="40"/>
              <w:ind w:right="227"/>
              <w:jc w:val="right"/>
              <w:rPr>
                <w:sz w:val="18"/>
                <w:lang w:val="fr-CH"/>
              </w:rPr>
            </w:pPr>
            <w:r>
              <w:rPr>
                <w:sz w:val="18"/>
                <w:lang w:val="fr-CH"/>
              </w:rPr>
              <w:t>0,03</w:t>
            </w:r>
          </w:p>
        </w:tc>
        <w:tc>
          <w:tcPr>
            <w:tcW w:w="885" w:type="dxa"/>
          </w:tcPr>
          <w:p w:rsidR="00000000" w:rsidRDefault="00000000">
            <w:pPr>
              <w:spacing w:before="40" w:after="40"/>
              <w:ind w:right="227"/>
              <w:jc w:val="right"/>
              <w:rPr>
                <w:sz w:val="18"/>
                <w:lang w:val="fr-CH"/>
              </w:rPr>
            </w:pPr>
            <w:r>
              <w:rPr>
                <w:sz w:val="18"/>
                <w:lang w:val="fr-CH"/>
              </w:rPr>
              <w:t>0,01</w:t>
            </w:r>
          </w:p>
        </w:tc>
        <w:tc>
          <w:tcPr>
            <w:tcW w:w="1033" w:type="dxa"/>
          </w:tcPr>
          <w:p w:rsidR="00000000" w:rsidRDefault="00000000">
            <w:pPr>
              <w:spacing w:before="40" w:after="40"/>
              <w:ind w:right="227"/>
              <w:jc w:val="right"/>
              <w:rPr>
                <w:sz w:val="18"/>
                <w:lang w:val="fr-CH"/>
              </w:rPr>
            </w:pPr>
            <w:r>
              <w:rPr>
                <w:sz w:val="18"/>
                <w:lang w:val="fr-CH"/>
              </w:rPr>
              <w:t>0,01</w:t>
            </w:r>
          </w:p>
        </w:tc>
        <w:tc>
          <w:tcPr>
            <w:tcW w:w="886" w:type="dxa"/>
          </w:tcPr>
          <w:p w:rsidR="00000000" w:rsidRDefault="00000000">
            <w:pPr>
              <w:spacing w:before="40" w:after="40"/>
              <w:ind w:right="227"/>
              <w:jc w:val="right"/>
              <w:rPr>
                <w:sz w:val="18"/>
                <w:lang w:val="fr-CH"/>
              </w:rPr>
            </w:pPr>
            <w:r>
              <w:rPr>
                <w:sz w:val="18"/>
                <w:lang w:val="fr-CH"/>
              </w:rPr>
              <w:t>12,60</w:t>
            </w:r>
          </w:p>
        </w:tc>
        <w:tc>
          <w:tcPr>
            <w:tcW w:w="885" w:type="dxa"/>
          </w:tcPr>
          <w:p w:rsidR="00000000" w:rsidRDefault="00000000">
            <w:pPr>
              <w:spacing w:before="40" w:after="40"/>
              <w:ind w:right="227"/>
              <w:jc w:val="right"/>
              <w:rPr>
                <w:sz w:val="18"/>
                <w:lang w:val="fr-CH"/>
              </w:rPr>
            </w:pPr>
            <w:r>
              <w:rPr>
                <w:sz w:val="18"/>
                <w:lang w:val="fr-CH"/>
              </w:rPr>
              <w:t>2,32</w:t>
            </w:r>
          </w:p>
        </w:tc>
        <w:tc>
          <w:tcPr>
            <w:tcW w:w="886" w:type="dxa"/>
          </w:tcPr>
          <w:p w:rsidR="00000000" w:rsidRDefault="00000000">
            <w:pPr>
              <w:spacing w:before="40" w:after="40"/>
              <w:ind w:right="227"/>
              <w:jc w:val="right"/>
              <w:rPr>
                <w:sz w:val="18"/>
                <w:lang w:val="fr-CH"/>
              </w:rPr>
            </w:pPr>
            <w:r>
              <w:rPr>
                <w:sz w:val="18"/>
                <w:lang w:val="fr-CH"/>
              </w:rPr>
              <w:t>2,56</w:t>
            </w:r>
          </w:p>
        </w:tc>
        <w:tc>
          <w:tcPr>
            <w:tcW w:w="1033" w:type="dxa"/>
          </w:tcPr>
          <w:p w:rsidR="00000000" w:rsidRDefault="00000000">
            <w:pPr>
              <w:spacing w:before="40" w:after="40"/>
              <w:ind w:right="227"/>
              <w:jc w:val="right"/>
              <w:rPr>
                <w:sz w:val="18"/>
                <w:lang w:val="fr-CH"/>
              </w:rPr>
            </w:pPr>
            <w:r>
              <w:rPr>
                <w:sz w:val="18"/>
                <w:lang w:val="fr-CH"/>
              </w:rPr>
              <w:t>3,11</w:t>
            </w:r>
          </w:p>
        </w:tc>
      </w:tr>
      <w:tr w:rsidR="00000000">
        <w:tblPrEx>
          <w:tblCellMar>
            <w:top w:w="0" w:type="dxa"/>
            <w:bottom w:w="0" w:type="dxa"/>
          </w:tblCellMar>
        </w:tblPrEx>
        <w:trPr>
          <w:cantSplit/>
          <w:trHeight w:val="130"/>
        </w:trPr>
        <w:tc>
          <w:tcPr>
            <w:tcW w:w="1773" w:type="dxa"/>
            <w:tcBorders>
              <w:bottom w:val="single" w:sz="4" w:space="0" w:color="auto"/>
            </w:tcBorders>
          </w:tcPr>
          <w:p w:rsidR="00000000" w:rsidRDefault="00000000">
            <w:pPr>
              <w:spacing w:before="40" w:after="40"/>
              <w:rPr>
                <w:sz w:val="18"/>
                <w:lang w:val="fr-CH"/>
              </w:rPr>
            </w:pPr>
            <w:r>
              <w:rPr>
                <w:sz w:val="18"/>
                <w:lang w:val="fr-CH"/>
              </w:rPr>
              <w:t xml:space="preserve">12 + années </w:t>
            </w:r>
          </w:p>
        </w:tc>
        <w:tc>
          <w:tcPr>
            <w:tcW w:w="887" w:type="dxa"/>
            <w:tcBorders>
              <w:bottom w:val="single" w:sz="4" w:space="0" w:color="auto"/>
            </w:tcBorders>
          </w:tcPr>
          <w:p w:rsidR="00000000" w:rsidRDefault="00000000">
            <w:pPr>
              <w:spacing w:before="40" w:after="40"/>
              <w:ind w:right="227"/>
              <w:jc w:val="right"/>
              <w:rPr>
                <w:sz w:val="18"/>
                <w:lang w:val="fr-CH"/>
              </w:rPr>
            </w:pPr>
            <w:r>
              <w:rPr>
                <w:sz w:val="18"/>
                <w:lang w:val="fr-CH"/>
              </w:rPr>
              <w:t>0,02</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0,01</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0,01</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5,00</w:t>
            </w:r>
          </w:p>
        </w:tc>
        <w:tc>
          <w:tcPr>
            <w:tcW w:w="739" w:type="dxa"/>
            <w:tcBorders>
              <w:bottom w:val="single" w:sz="4" w:space="0" w:color="auto"/>
            </w:tcBorders>
          </w:tcPr>
          <w:p w:rsidR="00000000" w:rsidRDefault="00000000">
            <w:pPr>
              <w:spacing w:before="40" w:after="40"/>
              <w:ind w:right="227"/>
              <w:jc w:val="right"/>
              <w:rPr>
                <w:sz w:val="18"/>
                <w:lang w:val="fr-CH"/>
              </w:rPr>
            </w:pPr>
            <w:r>
              <w:rPr>
                <w:sz w:val="18"/>
                <w:lang w:val="fr-CH"/>
              </w:rPr>
              <w:t>0,24</w:t>
            </w:r>
          </w:p>
        </w:tc>
        <w:tc>
          <w:tcPr>
            <w:tcW w:w="738" w:type="dxa"/>
            <w:tcBorders>
              <w:bottom w:val="single" w:sz="4" w:space="0" w:color="auto"/>
            </w:tcBorders>
          </w:tcPr>
          <w:p w:rsidR="00000000" w:rsidRDefault="00000000">
            <w:pPr>
              <w:spacing w:before="40" w:after="40"/>
              <w:ind w:right="227"/>
              <w:jc w:val="right"/>
              <w:rPr>
                <w:sz w:val="18"/>
                <w:lang w:val="fr-CH"/>
              </w:rPr>
            </w:pPr>
            <w:r>
              <w:rPr>
                <w:sz w:val="18"/>
                <w:lang w:val="fr-CH"/>
              </w:rPr>
              <w:t>0,29</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0,40</w:t>
            </w:r>
          </w:p>
        </w:tc>
        <w:tc>
          <w:tcPr>
            <w:tcW w:w="739" w:type="dxa"/>
            <w:gridSpan w:val="2"/>
            <w:tcBorders>
              <w:bottom w:val="single" w:sz="4" w:space="0" w:color="auto"/>
            </w:tcBorders>
          </w:tcPr>
          <w:p w:rsidR="00000000" w:rsidRDefault="00000000">
            <w:pPr>
              <w:spacing w:before="40" w:after="40"/>
              <w:ind w:right="227"/>
              <w:jc w:val="right"/>
              <w:rPr>
                <w:sz w:val="18"/>
                <w:lang w:val="fr-CH"/>
              </w:rPr>
            </w:pPr>
            <w:r>
              <w:rPr>
                <w:sz w:val="18"/>
                <w:lang w:val="fr-CH"/>
              </w:rPr>
              <w:t>0,01</w:t>
            </w:r>
          </w:p>
        </w:tc>
        <w:tc>
          <w:tcPr>
            <w:tcW w:w="885" w:type="dxa"/>
            <w:tcBorders>
              <w:bottom w:val="single" w:sz="4" w:space="0" w:color="auto"/>
            </w:tcBorders>
          </w:tcPr>
          <w:p w:rsidR="00000000" w:rsidRDefault="00000000">
            <w:pPr>
              <w:spacing w:before="40" w:after="40"/>
              <w:ind w:right="227"/>
              <w:jc w:val="right"/>
              <w:rPr>
                <w:sz w:val="18"/>
                <w:lang w:val="fr-CH"/>
              </w:rPr>
            </w:pPr>
            <w:r>
              <w:rPr>
                <w:sz w:val="18"/>
                <w:lang w:val="fr-CH"/>
              </w:rPr>
              <w:t>0,01</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0,01</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5,00</w:t>
            </w:r>
          </w:p>
        </w:tc>
        <w:tc>
          <w:tcPr>
            <w:tcW w:w="885" w:type="dxa"/>
            <w:tcBorders>
              <w:bottom w:val="single" w:sz="4" w:space="0" w:color="auto"/>
            </w:tcBorders>
          </w:tcPr>
          <w:p w:rsidR="00000000" w:rsidRDefault="00000000">
            <w:pPr>
              <w:spacing w:before="40" w:after="40"/>
              <w:ind w:right="227"/>
              <w:jc w:val="right"/>
              <w:rPr>
                <w:sz w:val="18"/>
                <w:lang w:val="fr-CH"/>
              </w:rPr>
            </w:pPr>
            <w:r>
              <w:rPr>
                <w:sz w:val="18"/>
                <w:lang w:val="fr-CH"/>
              </w:rPr>
              <w:t>0,28</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0,53</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0,80</w:t>
            </w:r>
          </w:p>
        </w:tc>
      </w:tr>
      <w:tr w:rsidR="00000000">
        <w:tblPrEx>
          <w:tblCellMar>
            <w:top w:w="0" w:type="dxa"/>
            <w:bottom w:w="0" w:type="dxa"/>
          </w:tblCellMar>
        </w:tblPrEx>
        <w:trPr>
          <w:cantSplit/>
          <w:trHeight w:val="130"/>
        </w:trPr>
        <w:tc>
          <w:tcPr>
            <w:tcW w:w="1773" w:type="dxa"/>
            <w:tcBorders>
              <w:top w:val="single" w:sz="4" w:space="0" w:color="auto"/>
            </w:tcBorders>
          </w:tcPr>
          <w:p w:rsidR="00000000" w:rsidRDefault="00000000">
            <w:pPr>
              <w:spacing w:before="40" w:after="40"/>
              <w:rPr>
                <w:i/>
                <w:iCs/>
                <w:sz w:val="18"/>
                <w:lang w:val="fr-CH"/>
              </w:rPr>
            </w:pPr>
            <w:r>
              <w:rPr>
                <w:i/>
                <w:iCs/>
                <w:sz w:val="18"/>
                <w:lang w:val="fr-CH"/>
              </w:rPr>
              <w:t>Age</w:t>
            </w:r>
          </w:p>
        </w:tc>
        <w:tc>
          <w:tcPr>
            <w:tcW w:w="12402" w:type="dxa"/>
            <w:gridSpan w:val="15"/>
            <w:tcBorders>
              <w:top w:val="single" w:sz="4" w:space="0" w:color="auto"/>
            </w:tcBorders>
          </w:tcPr>
          <w:p w:rsidR="00000000" w:rsidRDefault="00000000">
            <w:pPr>
              <w:spacing w:before="40" w:after="40"/>
              <w:ind w:right="227"/>
              <w:jc w:val="right"/>
              <w:rPr>
                <w:sz w:val="18"/>
                <w:lang w:val="fr-CH"/>
              </w:rPr>
            </w:pP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0-6</w:t>
            </w:r>
          </w:p>
        </w:tc>
        <w:tc>
          <w:tcPr>
            <w:tcW w:w="887" w:type="dxa"/>
          </w:tcPr>
          <w:p w:rsidR="00000000" w:rsidRDefault="00000000">
            <w:pPr>
              <w:spacing w:before="40" w:after="40"/>
              <w:ind w:right="227"/>
              <w:jc w:val="right"/>
              <w:rPr>
                <w:sz w:val="18"/>
                <w:lang w:val="fr-CH"/>
              </w:rPr>
            </w:pPr>
            <w:r>
              <w:rPr>
                <w:sz w:val="18"/>
                <w:lang w:val="fr-CH"/>
              </w:rPr>
              <w:t>0,50</w:t>
            </w:r>
          </w:p>
        </w:tc>
        <w:tc>
          <w:tcPr>
            <w:tcW w:w="886" w:type="dxa"/>
          </w:tcPr>
          <w:p w:rsidR="00000000" w:rsidRDefault="00000000">
            <w:pPr>
              <w:spacing w:before="40" w:after="40"/>
              <w:ind w:right="227"/>
              <w:jc w:val="right"/>
              <w:rPr>
                <w:sz w:val="18"/>
                <w:lang w:val="fr-CH"/>
              </w:rPr>
            </w:pPr>
            <w:r>
              <w:rPr>
                <w:sz w:val="18"/>
                <w:lang w:val="fr-CH"/>
              </w:rPr>
              <w:t>0,25</w:t>
            </w:r>
          </w:p>
        </w:tc>
        <w:tc>
          <w:tcPr>
            <w:tcW w:w="886" w:type="dxa"/>
          </w:tcPr>
          <w:p w:rsidR="00000000" w:rsidRDefault="00000000">
            <w:pPr>
              <w:spacing w:before="40" w:after="40"/>
              <w:ind w:right="227"/>
              <w:jc w:val="right"/>
              <w:rPr>
                <w:sz w:val="18"/>
                <w:lang w:val="fr-CH"/>
              </w:rPr>
            </w:pPr>
            <w:r>
              <w:rPr>
                <w:sz w:val="18"/>
                <w:lang w:val="fr-CH"/>
              </w:rPr>
              <w:t>0,16</w:t>
            </w:r>
          </w:p>
        </w:tc>
        <w:tc>
          <w:tcPr>
            <w:tcW w:w="1033" w:type="dxa"/>
          </w:tcPr>
          <w:p w:rsidR="00000000" w:rsidRDefault="00000000">
            <w:pPr>
              <w:spacing w:before="40" w:after="40"/>
              <w:ind w:right="227"/>
              <w:jc w:val="right"/>
              <w:rPr>
                <w:sz w:val="18"/>
                <w:lang w:val="fr-CH"/>
              </w:rPr>
            </w:pPr>
            <w:r>
              <w:rPr>
                <w:sz w:val="18"/>
                <w:lang w:val="fr-CH"/>
              </w:rPr>
              <w:t>13,70</w:t>
            </w:r>
          </w:p>
        </w:tc>
        <w:tc>
          <w:tcPr>
            <w:tcW w:w="739" w:type="dxa"/>
          </w:tcPr>
          <w:p w:rsidR="00000000" w:rsidRDefault="00000000">
            <w:pPr>
              <w:spacing w:before="40" w:after="40"/>
              <w:ind w:right="227"/>
              <w:jc w:val="right"/>
              <w:rPr>
                <w:sz w:val="18"/>
                <w:lang w:val="fr-CH"/>
              </w:rPr>
            </w:pPr>
            <w:r>
              <w:rPr>
                <w:sz w:val="18"/>
                <w:lang w:val="fr-CH"/>
              </w:rPr>
              <w:t>20,19</w:t>
            </w:r>
          </w:p>
        </w:tc>
        <w:tc>
          <w:tcPr>
            <w:tcW w:w="738" w:type="dxa"/>
          </w:tcPr>
          <w:p w:rsidR="00000000" w:rsidRDefault="00000000">
            <w:pPr>
              <w:spacing w:before="40" w:after="40"/>
              <w:ind w:right="227"/>
              <w:jc w:val="right"/>
              <w:rPr>
                <w:sz w:val="18"/>
                <w:lang w:val="fr-CH"/>
              </w:rPr>
            </w:pPr>
            <w:r>
              <w:rPr>
                <w:sz w:val="18"/>
                <w:lang w:val="fr-CH"/>
              </w:rPr>
              <w:t>21,88</w:t>
            </w:r>
          </w:p>
        </w:tc>
        <w:tc>
          <w:tcPr>
            <w:tcW w:w="886" w:type="dxa"/>
          </w:tcPr>
          <w:p w:rsidR="00000000" w:rsidRDefault="00000000">
            <w:pPr>
              <w:spacing w:before="40" w:after="40"/>
              <w:ind w:right="227"/>
              <w:jc w:val="right"/>
              <w:rPr>
                <w:sz w:val="18"/>
                <w:lang w:val="fr-CH"/>
              </w:rPr>
            </w:pPr>
            <w:r>
              <w:rPr>
                <w:sz w:val="18"/>
                <w:lang w:val="fr-CH"/>
              </w:rPr>
              <w:t>22,74</w:t>
            </w:r>
          </w:p>
        </w:tc>
        <w:tc>
          <w:tcPr>
            <w:tcW w:w="739" w:type="dxa"/>
            <w:gridSpan w:val="2"/>
          </w:tcPr>
          <w:p w:rsidR="00000000" w:rsidRDefault="00000000">
            <w:pPr>
              <w:spacing w:before="40" w:after="40"/>
              <w:ind w:right="227"/>
              <w:jc w:val="right"/>
              <w:rPr>
                <w:sz w:val="18"/>
                <w:lang w:val="fr-CH"/>
              </w:rPr>
            </w:pPr>
            <w:r>
              <w:rPr>
                <w:sz w:val="18"/>
                <w:lang w:val="fr-CH"/>
              </w:rPr>
              <w:t>0,25</w:t>
            </w:r>
          </w:p>
        </w:tc>
        <w:tc>
          <w:tcPr>
            <w:tcW w:w="885" w:type="dxa"/>
          </w:tcPr>
          <w:p w:rsidR="00000000" w:rsidRDefault="00000000">
            <w:pPr>
              <w:spacing w:before="40" w:after="40"/>
              <w:ind w:right="227"/>
              <w:jc w:val="right"/>
              <w:rPr>
                <w:sz w:val="18"/>
                <w:lang w:val="fr-CH"/>
              </w:rPr>
            </w:pPr>
            <w:r>
              <w:rPr>
                <w:sz w:val="18"/>
                <w:lang w:val="fr-CH"/>
              </w:rPr>
              <w:t>0,11</w:t>
            </w:r>
          </w:p>
        </w:tc>
        <w:tc>
          <w:tcPr>
            <w:tcW w:w="1033" w:type="dxa"/>
          </w:tcPr>
          <w:p w:rsidR="00000000" w:rsidRDefault="00000000">
            <w:pPr>
              <w:spacing w:before="40" w:after="40"/>
              <w:ind w:right="227"/>
              <w:jc w:val="right"/>
              <w:rPr>
                <w:sz w:val="18"/>
                <w:lang w:val="fr-CH"/>
              </w:rPr>
            </w:pPr>
            <w:r>
              <w:rPr>
                <w:sz w:val="18"/>
                <w:lang w:val="fr-CH"/>
              </w:rPr>
              <w:t>0,07</w:t>
            </w:r>
          </w:p>
        </w:tc>
        <w:tc>
          <w:tcPr>
            <w:tcW w:w="886" w:type="dxa"/>
          </w:tcPr>
          <w:p w:rsidR="00000000" w:rsidRDefault="00000000">
            <w:pPr>
              <w:spacing w:before="40" w:after="40"/>
              <w:ind w:right="227"/>
              <w:jc w:val="right"/>
              <w:rPr>
                <w:sz w:val="18"/>
                <w:lang w:val="fr-CH"/>
              </w:rPr>
            </w:pPr>
            <w:r>
              <w:rPr>
                <w:sz w:val="18"/>
                <w:lang w:val="fr-CH"/>
              </w:rPr>
              <w:t>13,70</w:t>
            </w:r>
          </w:p>
        </w:tc>
        <w:tc>
          <w:tcPr>
            <w:tcW w:w="885" w:type="dxa"/>
          </w:tcPr>
          <w:p w:rsidR="00000000" w:rsidRDefault="00000000">
            <w:pPr>
              <w:spacing w:before="40" w:after="40"/>
              <w:ind w:right="227"/>
              <w:jc w:val="right"/>
              <w:rPr>
                <w:sz w:val="18"/>
                <w:lang w:val="fr-CH"/>
              </w:rPr>
            </w:pPr>
            <w:r>
              <w:rPr>
                <w:sz w:val="18"/>
                <w:lang w:val="fr-CH"/>
              </w:rPr>
              <w:t>23,13</w:t>
            </w:r>
          </w:p>
        </w:tc>
        <w:tc>
          <w:tcPr>
            <w:tcW w:w="886" w:type="dxa"/>
          </w:tcPr>
          <w:p w:rsidR="00000000" w:rsidRDefault="00000000">
            <w:pPr>
              <w:spacing w:before="40" w:after="40"/>
              <w:ind w:right="227"/>
              <w:jc w:val="right"/>
              <w:rPr>
                <w:sz w:val="18"/>
                <w:lang w:val="fr-CH"/>
              </w:rPr>
            </w:pPr>
            <w:r>
              <w:rPr>
                <w:sz w:val="18"/>
                <w:lang w:val="fr-CH"/>
              </w:rPr>
              <w:t>23,80</w:t>
            </w:r>
          </w:p>
        </w:tc>
        <w:tc>
          <w:tcPr>
            <w:tcW w:w="1033" w:type="dxa"/>
          </w:tcPr>
          <w:p w:rsidR="00000000" w:rsidRDefault="00000000">
            <w:pPr>
              <w:spacing w:before="40" w:after="40"/>
              <w:ind w:right="227"/>
              <w:jc w:val="right"/>
              <w:rPr>
                <w:sz w:val="18"/>
                <w:lang w:val="fr-CH"/>
              </w:rPr>
            </w:pPr>
            <w:r>
              <w:rPr>
                <w:sz w:val="18"/>
                <w:lang w:val="fr-CH"/>
              </w:rPr>
              <w:t>23,81</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7-14</w:t>
            </w:r>
          </w:p>
        </w:tc>
        <w:tc>
          <w:tcPr>
            <w:tcW w:w="887" w:type="dxa"/>
          </w:tcPr>
          <w:p w:rsidR="00000000" w:rsidRDefault="00000000">
            <w:pPr>
              <w:spacing w:before="40" w:after="40"/>
              <w:ind w:right="227"/>
              <w:jc w:val="right"/>
              <w:rPr>
                <w:sz w:val="18"/>
                <w:lang w:val="fr-CH"/>
              </w:rPr>
            </w:pPr>
            <w:r>
              <w:rPr>
                <w:sz w:val="18"/>
                <w:lang w:val="fr-CH"/>
              </w:rPr>
              <w:t>0,46</w:t>
            </w:r>
          </w:p>
        </w:tc>
        <w:tc>
          <w:tcPr>
            <w:tcW w:w="886" w:type="dxa"/>
          </w:tcPr>
          <w:p w:rsidR="00000000" w:rsidRDefault="00000000">
            <w:pPr>
              <w:spacing w:before="40" w:after="40"/>
              <w:ind w:right="227"/>
              <w:jc w:val="right"/>
              <w:rPr>
                <w:sz w:val="18"/>
                <w:lang w:val="fr-CH"/>
              </w:rPr>
            </w:pPr>
            <w:r>
              <w:rPr>
                <w:sz w:val="18"/>
                <w:lang w:val="fr-CH"/>
              </w:rPr>
              <w:t>0,22</w:t>
            </w:r>
          </w:p>
        </w:tc>
        <w:tc>
          <w:tcPr>
            <w:tcW w:w="886" w:type="dxa"/>
          </w:tcPr>
          <w:p w:rsidR="00000000" w:rsidRDefault="00000000">
            <w:pPr>
              <w:spacing w:before="40" w:after="40"/>
              <w:ind w:right="227"/>
              <w:jc w:val="right"/>
              <w:rPr>
                <w:sz w:val="18"/>
                <w:lang w:val="fr-CH"/>
              </w:rPr>
            </w:pPr>
            <w:r>
              <w:rPr>
                <w:sz w:val="18"/>
                <w:lang w:val="fr-CH"/>
              </w:rPr>
              <w:t>0,14</w:t>
            </w:r>
          </w:p>
        </w:tc>
        <w:tc>
          <w:tcPr>
            <w:tcW w:w="1033" w:type="dxa"/>
          </w:tcPr>
          <w:p w:rsidR="00000000" w:rsidRDefault="00000000">
            <w:pPr>
              <w:spacing w:before="40" w:after="40"/>
              <w:ind w:right="227"/>
              <w:jc w:val="right"/>
              <w:rPr>
                <w:sz w:val="18"/>
                <w:lang w:val="fr-CH"/>
              </w:rPr>
            </w:pPr>
            <w:r>
              <w:rPr>
                <w:sz w:val="18"/>
                <w:lang w:val="fr-CH"/>
              </w:rPr>
              <w:t>17,30</w:t>
            </w:r>
          </w:p>
        </w:tc>
        <w:tc>
          <w:tcPr>
            <w:tcW w:w="739" w:type="dxa"/>
          </w:tcPr>
          <w:p w:rsidR="00000000" w:rsidRDefault="00000000">
            <w:pPr>
              <w:spacing w:before="40" w:after="40"/>
              <w:ind w:right="227"/>
              <w:jc w:val="right"/>
              <w:rPr>
                <w:sz w:val="18"/>
                <w:lang w:val="fr-CH"/>
              </w:rPr>
            </w:pPr>
            <w:r>
              <w:rPr>
                <w:sz w:val="18"/>
                <w:lang w:val="fr-CH"/>
              </w:rPr>
              <w:t>23,47</w:t>
            </w:r>
          </w:p>
        </w:tc>
        <w:tc>
          <w:tcPr>
            <w:tcW w:w="738" w:type="dxa"/>
          </w:tcPr>
          <w:p w:rsidR="00000000" w:rsidRDefault="00000000">
            <w:pPr>
              <w:spacing w:before="40" w:after="40"/>
              <w:ind w:right="227"/>
              <w:jc w:val="right"/>
              <w:rPr>
                <w:sz w:val="18"/>
                <w:lang w:val="fr-CH"/>
              </w:rPr>
            </w:pPr>
            <w:r>
              <w:rPr>
                <w:sz w:val="18"/>
                <w:lang w:val="fr-CH"/>
              </w:rPr>
              <w:t>24,79</w:t>
            </w:r>
          </w:p>
        </w:tc>
        <w:tc>
          <w:tcPr>
            <w:tcW w:w="886" w:type="dxa"/>
          </w:tcPr>
          <w:p w:rsidR="00000000" w:rsidRDefault="00000000">
            <w:pPr>
              <w:spacing w:before="40" w:after="40"/>
              <w:ind w:right="227"/>
              <w:jc w:val="right"/>
              <w:rPr>
                <w:sz w:val="18"/>
                <w:lang w:val="fr-CH"/>
              </w:rPr>
            </w:pPr>
            <w:r>
              <w:rPr>
                <w:sz w:val="18"/>
                <w:lang w:val="fr-CH"/>
              </w:rPr>
              <w:t>25,31</w:t>
            </w:r>
          </w:p>
        </w:tc>
        <w:tc>
          <w:tcPr>
            <w:tcW w:w="739" w:type="dxa"/>
            <w:gridSpan w:val="2"/>
          </w:tcPr>
          <w:p w:rsidR="00000000" w:rsidRDefault="00000000">
            <w:pPr>
              <w:spacing w:before="40" w:after="40"/>
              <w:ind w:right="227"/>
              <w:jc w:val="right"/>
              <w:rPr>
                <w:sz w:val="18"/>
                <w:lang w:val="fr-CH"/>
              </w:rPr>
            </w:pPr>
            <w:r>
              <w:rPr>
                <w:sz w:val="18"/>
                <w:lang w:val="fr-CH"/>
              </w:rPr>
              <w:t>0,22</w:t>
            </w:r>
          </w:p>
        </w:tc>
        <w:tc>
          <w:tcPr>
            <w:tcW w:w="885" w:type="dxa"/>
          </w:tcPr>
          <w:p w:rsidR="00000000" w:rsidRDefault="00000000">
            <w:pPr>
              <w:spacing w:before="40" w:after="40"/>
              <w:ind w:right="227"/>
              <w:jc w:val="right"/>
              <w:rPr>
                <w:sz w:val="18"/>
                <w:lang w:val="fr-CH"/>
              </w:rPr>
            </w:pPr>
            <w:r>
              <w:rPr>
                <w:sz w:val="18"/>
                <w:lang w:val="fr-CH"/>
              </w:rPr>
              <w:t>0,09</w:t>
            </w:r>
          </w:p>
        </w:tc>
        <w:tc>
          <w:tcPr>
            <w:tcW w:w="1033" w:type="dxa"/>
          </w:tcPr>
          <w:p w:rsidR="00000000" w:rsidRDefault="00000000">
            <w:pPr>
              <w:spacing w:before="40" w:after="40"/>
              <w:ind w:right="227"/>
              <w:jc w:val="right"/>
              <w:rPr>
                <w:sz w:val="18"/>
                <w:lang w:val="fr-CH"/>
              </w:rPr>
            </w:pPr>
            <w:r>
              <w:rPr>
                <w:sz w:val="18"/>
                <w:lang w:val="fr-CH"/>
              </w:rPr>
              <w:t>0,06</w:t>
            </w:r>
          </w:p>
        </w:tc>
        <w:tc>
          <w:tcPr>
            <w:tcW w:w="886" w:type="dxa"/>
          </w:tcPr>
          <w:p w:rsidR="00000000" w:rsidRDefault="00000000">
            <w:pPr>
              <w:spacing w:before="40" w:after="40"/>
              <w:ind w:right="227"/>
              <w:jc w:val="right"/>
              <w:rPr>
                <w:sz w:val="18"/>
                <w:lang w:val="fr-CH"/>
              </w:rPr>
            </w:pPr>
            <w:r>
              <w:rPr>
                <w:sz w:val="18"/>
                <w:lang w:val="fr-CH"/>
              </w:rPr>
              <w:t>17,30</w:t>
            </w:r>
          </w:p>
        </w:tc>
        <w:tc>
          <w:tcPr>
            <w:tcW w:w="885" w:type="dxa"/>
          </w:tcPr>
          <w:p w:rsidR="00000000" w:rsidRDefault="00000000">
            <w:pPr>
              <w:spacing w:before="40" w:after="40"/>
              <w:ind w:right="227"/>
              <w:jc w:val="right"/>
              <w:rPr>
                <w:sz w:val="18"/>
                <w:lang w:val="fr-CH"/>
              </w:rPr>
            </w:pPr>
            <w:r>
              <w:rPr>
                <w:sz w:val="18"/>
                <w:lang w:val="fr-CH"/>
              </w:rPr>
              <w:t>25,97</w:t>
            </w:r>
          </w:p>
        </w:tc>
        <w:tc>
          <w:tcPr>
            <w:tcW w:w="886" w:type="dxa"/>
          </w:tcPr>
          <w:p w:rsidR="00000000" w:rsidRDefault="00000000">
            <w:pPr>
              <w:spacing w:before="40" w:after="40"/>
              <w:ind w:right="227"/>
              <w:jc w:val="right"/>
              <w:rPr>
                <w:sz w:val="18"/>
                <w:lang w:val="fr-CH"/>
              </w:rPr>
            </w:pPr>
            <w:r>
              <w:rPr>
                <w:sz w:val="18"/>
                <w:lang w:val="fr-CH"/>
              </w:rPr>
              <w:t>25,95</w:t>
            </w:r>
          </w:p>
        </w:tc>
        <w:tc>
          <w:tcPr>
            <w:tcW w:w="1033" w:type="dxa"/>
          </w:tcPr>
          <w:p w:rsidR="00000000" w:rsidRDefault="00000000">
            <w:pPr>
              <w:spacing w:before="40" w:after="40"/>
              <w:ind w:right="227"/>
              <w:jc w:val="right"/>
              <w:rPr>
                <w:sz w:val="18"/>
                <w:lang w:val="fr-CH"/>
              </w:rPr>
            </w:pPr>
            <w:r>
              <w:rPr>
                <w:sz w:val="18"/>
                <w:lang w:val="fr-CH"/>
              </w:rPr>
              <w:t>25,29</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15-22</w:t>
            </w:r>
          </w:p>
        </w:tc>
        <w:tc>
          <w:tcPr>
            <w:tcW w:w="887" w:type="dxa"/>
          </w:tcPr>
          <w:p w:rsidR="00000000" w:rsidRDefault="00000000">
            <w:pPr>
              <w:spacing w:before="40" w:after="40"/>
              <w:ind w:right="227"/>
              <w:jc w:val="right"/>
              <w:rPr>
                <w:sz w:val="18"/>
                <w:lang w:val="fr-CH"/>
              </w:rPr>
            </w:pPr>
            <w:r>
              <w:rPr>
                <w:sz w:val="18"/>
                <w:lang w:val="fr-CH"/>
              </w:rPr>
              <w:t>0,33</w:t>
            </w:r>
          </w:p>
        </w:tc>
        <w:tc>
          <w:tcPr>
            <w:tcW w:w="886" w:type="dxa"/>
          </w:tcPr>
          <w:p w:rsidR="00000000" w:rsidRDefault="00000000">
            <w:pPr>
              <w:spacing w:before="40" w:after="40"/>
              <w:ind w:right="227"/>
              <w:jc w:val="right"/>
              <w:rPr>
                <w:sz w:val="18"/>
                <w:lang w:val="fr-CH"/>
              </w:rPr>
            </w:pPr>
            <w:r>
              <w:rPr>
                <w:sz w:val="18"/>
                <w:lang w:val="fr-CH"/>
              </w:rPr>
              <w:t>0,14</w:t>
            </w:r>
          </w:p>
        </w:tc>
        <w:tc>
          <w:tcPr>
            <w:tcW w:w="886" w:type="dxa"/>
          </w:tcPr>
          <w:p w:rsidR="00000000" w:rsidRDefault="00000000">
            <w:pPr>
              <w:spacing w:before="40" w:after="40"/>
              <w:ind w:right="227"/>
              <w:jc w:val="right"/>
              <w:rPr>
                <w:sz w:val="18"/>
                <w:lang w:val="fr-CH"/>
              </w:rPr>
            </w:pPr>
            <w:r>
              <w:rPr>
                <w:sz w:val="18"/>
                <w:lang w:val="fr-CH"/>
              </w:rPr>
              <w:t>0,08</w:t>
            </w:r>
          </w:p>
        </w:tc>
        <w:tc>
          <w:tcPr>
            <w:tcW w:w="1033" w:type="dxa"/>
          </w:tcPr>
          <w:p w:rsidR="00000000" w:rsidRDefault="00000000">
            <w:pPr>
              <w:spacing w:before="40" w:after="40"/>
              <w:ind w:right="227"/>
              <w:jc w:val="right"/>
              <w:rPr>
                <w:sz w:val="18"/>
                <w:lang w:val="fr-CH"/>
              </w:rPr>
            </w:pPr>
            <w:r>
              <w:rPr>
                <w:sz w:val="18"/>
                <w:lang w:val="fr-CH"/>
              </w:rPr>
              <w:t>19,10</w:t>
            </w:r>
          </w:p>
        </w:tc>
        <w:tc>
          <w:tcPr>
            <w:tcW w:w="739" w:type="dxa"/>
          </w:tcPr>
          <w:p w:rsidR="00000000" w:rsidRDefault="00000000">
            <w:pPr>
              <w:spacing w:before="40" w:after="40"/>
              <w:ind w:right="227"/>
              <w:jc w:val="right"/>
              <w:rPr>
                <w:sz w:val="18"/>
                <w:lang w:val="fr-CH"/>
              </w:rPr>
            </w:pPr>
            <w:r>
              <w:rPr>
                <w:sz w:val="18"/>
                <w:lang w:val="fr-CH"/>
              </w:rPr>
              <w:t>18,68</w:t>
            </w:r>
          </w:p>
        </w:tc>
        <w:tc>
          <w:tcPr>
            <w:tcW w:w="738" w:type="dxa"/>
          </w:tcPr>
          <w:p w:rsidR="00000000" w:rsidRDefault="00000000">
            <w:pPr>
              <w:spacing w:before="40" w:after="40"/>
              <w:ind w:right="227"/>
              <w:jc w:val="right"/>
              <w:rPr>
                <w:sz w:val="18"/>
                <w:lang w:val="fr-CH"/>
              </w:rPr>
            </w:pPr>
            <w:r>
              <w:rPr>
                <w:sz w:val="18"/>
                <w:lang w:val="fr-CH"/>
              </w:rPr>
              <w:t>17,72</w:t>
            </w:r>
          </w:p>
        </w:tc>
        <w:tc>
          <w:tcPr>
            <w:tcW w:w="886" w:type="dxa"/>
          </w:tcPr>
          <w:p w:rsidR="00000000" w:rsidRDefault="00000000">
            <w:pPr>
              <w:spacing w:before="40" w:after="40"/>
              <w:ind w:right="227"/>
              <w:jc w:val="right"/>
              <w:rPr>
                <w:sz w:val="18"/>
                <w:lang w:val="fr-CH"/>
              </w:rPr>
            </w:pPr>
            <w:r>
              <w:rPr>
                <w:sz w:val="18"/>
                <w:lang w:val="fr-CH"/>
              </w:rPr>
              <w:t>17,00</w:t>
            </w:r>
          </w:p>
        </w:tc>
        <w:tc>
          <w:tcPr>
            <w:tcW w:w="739" w:type="dxa"/>
            <w:gridSpan w:val="2"/>
          </w:tcPr>
          <w:p w:rsidR="00000000" w:rsidRDefault="00000000">
            <w:pPr>
              <w:spacing w:before="40" w:after="40"/>
              <w:ind w:right="227"/>
              <w:jc w:val="right"/>
              <w:rPr>
                <w:sz w:val="18"/>
                <w:lang w:val="fr-CH"/>
              </w:rPr>
            </w:pPr>
            <w:r>
              <w:rPr>
                <w:sz w:val="18"/>
                <w:lang w:val="fr-CH"/>
              </w:rPr>
              <w:t>0,13</w:t>
            </w:r>
          </w:p>
        </w:tc>
        <w:tc>
          <w:tcPr>
            <w:tcW w:w="885" w:type="dxa"/>
          </w:tcPr>
          <w:p w:rsidR="00000000" w:rsidRDefault="00000000">
            <w:pPr>
              <w:spacing w:before="40" w:after="40"/>
              <w:ind w:right="227"/>
              <w:jc w:val="right"/>
              <w:rPr>
                <w:sz w:val="18"/>
                <w:lang w:val="fr-CH"/>
              </w:rPr>
            </w:pPr>
            <w:r>
              <w:rPr>
                <w:sz w:val="18"/>
                <w:lang w:val="fr-CH"/>
              </w:rPr>
              <w:t>0,05</w:t>
            </w:r>
          </w:p>
        </w:tc>
        <w:tc>
          <w:tcPr>
            <w:tcW w:w="1033" w:type="dxa"/>
          </w:tcPr>
          <w:p w:rsidR="00000000" w:rsidRDefault="00000000">
            <w:pPr>
              <w:spacing w:before="40" w:after="40"/>
              <w:ind w:right="227"/>
              <w:jc w:val="right"/>
              <w:rPr>
                <w:sz w:val="18"/>
                <w:lang w:val="fr-CH"/>
              </w:rPr>
            </w:pPr>
            <w:r>
              <w:rPr>
                <w:sz w:val="18"/>
                <w:lang w:val="fr-CH"/>
              </w:rPr>
              <w:t>0,03</w:t>
            </w:r>
          </w:p>
        </w:tc>
        <w:tc>
          <w:tcPr>
            <w:tcW w:w="886" w:type="dxa"/>
          </w:tcPr>
          <w:p w:rsidR="00000000" w:rsidRDefault="00000000">
            <w:pPr>
              <w:spacing w:before="40" w:after="40"/>
              <w:ind w:right="227"/>
              <w:jc w:val="right"/>
              <w:rPr>
                <w:sz w:val="18"/>
                <w:lang w:val="fr-CH"/>
              </w:rPr>
            </w:pPr>
            <w:r>
              <w:rPr>
                <w:sz w:val="18"/>
                <w:lang w:val="fr-CH"/>
              </w:rPr>
              <w:t>19,10</w:t>
            </w:r>
          </w:p>
        </w:tc>
        <w:tc>
          <w:tcPr>
            <w:tcW w:w="885" w:type="dxa"/>
          </w:tcPr>
          <w:p w:rsidR="00000000" w:rsidRDefault="00000000">
            <w:pPr>
              <w:spacing w:before="40" w:after="40"/>
              <w:ind w:right="227"/>
              <w:jc w:val="right"/>
              <w:rPr>
                <w:sz w:val="18"/>
                <w:lang w:val="fr-CH"/>
              </w:rPr>
            </w:pPr>
            <w:r>
              <w:rPr>
                <w:sz w:val="18"/>
                <w:lang w:val="fr-CH"/>
              </w:rPr>
              <w:t>16,82</w:t>
            </w:r>
          </w:p>
        </w:tc>
        <w:tc>
          <w:tcPr>
            <w:tcW w:w="886" w:type="dxa"/>
          </w:tcPr>
          <w:p w:rsidR="00000000" w:rsidRDefault="00000000">
            <w:pPr>
              <w:spacing w:before="40" w:after="40"/>
              <w:ind w:right="227"/>
              <w:jc w:val="right"/>
              <w:rPr>
                <w:sz w:val="18"/>
                <w:lang w:val="fr-CH"/>
              </w:rPr>
            </w:pPr>
            <w:r>
              <w:rPr>
                <w:sz w:val="18"/>
                <w:lang w:val="fr-CH"/>
              </w:rPr>
              <w:t>15,98</w:t>
            </w:r>
          </w:p>
        </w:tc>
        <w:tc>
          <w:tcPr>
            <w:tcW w:w="1033" w:type="dxa"/>
          </w:tcPr>
          <w:p w:rsidR="00000000" w:rsidRDefault="00000000">
            <w:pPr>
              <w:spacing w:before="40" w:after="40"/>
              <w:ind w:right="227"/>
              <w:jc w:val="right"/>
              <w:rPr>
                <w:sz w:val="18"/>
                <w:lang w:val="fr-CH"/>
              </w:rPr>
            </w:pPr>
            <w:r>
              <w:rPr>
                <w:sz w:val="18"/>
                <w:lang w:val="fr-CH"/>
              </w:rPr>
              <w:t>15,53</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 xml:space="preserve">25 -34 </w:t>
            </w:r>
          </w:p>
        </w:tc>
        <w:tc>
          <w:tcPr>
            <w:tcW w:w="887" w:type="dxa"/>
          </w:tcPr>
          <w:p w:rsidR="00000000" w:rsidRDefault="00000000">
            <w:pPr>
              <w:spacing w:before="40" w:after="40"/>
              <w:ind w:right="227"/>
              <w:jc w:val="right"/>
              <w:rPr>
                <w:sz w:val="18"/>
                <w:lang w:val="fr-CH"/>
              </w:rPr>
            </w:pPr>
            <w:r>
              <w:rPr>
                <w:sz w:val="18"/>
                <w:lang w:val="fr-CH"/>
              </w:rPr>
              <w:t>0,27</w:t>
            </w:r>
          </w:p>
        </w:tc>
        <w:tc>
          <w:tcPr>
            <w:tcW w:w="886" w:type="dxa"/>
          </w:tcPr>
          <w:p w:rsidR="00000000" w:rsidRDefault="00000000">
            <w:pPr>
              <w:spacing w:before="40" w:after="40"/>
              <w:ind w:right="227"/>
              <w:jc w:val="right"/>
              <w:rPr>
                <w:sz w:val="18"/>
                <w:lang w:val="fr-CH"/>
              </w:rPr>
            </w:pPr>
            <w:r>
              <w:rPr>
                <w:sz w:val="18"/>
                <w:lang w:val="fr-CH"/>
              </w:rPr>
              <w:t>0,12</w:t>
            </w:r>
          </w:p>
        </w:tc>
        <w:tc>
          <w:tcPr>
            <w:tcW w:w="886" w:type="dxa"/>
          </w:tcPr>
          <w:p w:rsidR="00000000" w:rsidRDefault="00000000">
            <w:pPr>
              <w:spacing w:before="40" w:after="40"/>
              <w:ind w:right="227"/>
              <w:jc w:val="right"/>
              <w:rPr>
                <w:sz w:val="18"/>
                <w:lang w:val="fr-CH"/>
              </w:rPr>
            </w:pPr>
            <w:r>
              <w:rPr>
                <w:sz w:val="18"/>
                <w:lang w:val="fr-CH"/>
              </w:rPr>
              <w:t>0,07</w:t>
            </w:r>
          </w:p>
        </w:tc>
        <w:tc>
          <w:tcPr>
            <w:tcW w:w="1033" w:type="dxa"/>
          </w:tcPr>
          <w:p w:rsidR="00000000" w:rsidRDefault="00000000">
            <w:pPr>
              <w:spacing w:before="40" w:after="40"/>
              <w:ind w:right="227"/>
              <w:jc w:val="right"/>
              <w:rPr>
                <w:sz w:val="18"/>
                <w:lang w:val="fr-CH"/>
              </w:rPr>
            </w:pPr>
            <w:r>
              <w:rPr>
                <w:sz w:val="18"/>
                <w:lang w:val="fr-CH"/>
              </w:rPr>
              <w:t>44,00</w:t>
            </w:r>
          </w:p>
        </w:tc>
        <w:tc>
          <w:tcPr>
            <w:tcW w:w="739" w:type="dxa"/>
          </w:tcPr>
          <w:p w:rsidR="00000000" w:rsidRDefault="00000000">
            <w:pPr>
              <w:spacing w:before="40" w:after="40"/>
              <w:ind w:right="227"/>
              <w:jc w:val="right"/>
              <w:rPr>
                <w:sz w:val="18"/>
                <w:lang w:val="fr-CH"/>
              </w:rPr>
            </w:pPr>
            <w:r>
              <w:rPr>
                <w:sz w:val="18"/>
                <w:lang w:val="fr-CH"/>
              </w:rPr>
              <w:t>35,00</w:t>
            </w:r>
          </w:p>
        </w:tc>
        <w:tc>
          <w:tcPr>
            <w:tcW w:w="738" w:type="dxa"/>
          </w:tcPr>
          <w:p w:rsidR="00000000" w:rsidRDefault="00000000">
            <w:pPr>
              <w:spacing w:before="40" w:after="40"/>
              <w:ind w:right="227"/>
              <w:jc w:val="right"/>
              <w:rPr>
                <w:sz w:val="18"/>
                <w:lang w:val="fr-CH"/>
              </w:rPr>
            </w:pPr>
            <w:r>
              <w:rPr>
                <w:sz w:val="18"/>
                <w:lang w:val="fr-CH"/>
              </w:rPr>
              <w:t>33,74</w:t>
            </w:r>
          </w:p>
        </w:tc>
        <w:tc>
          <w:tcPr>
            <w:tcW w:w="886" w:type="dxa"/>
          </w:tcPr>
          <w:p w:rsidR="00000000" w:rsidRDefault="00000000">
            <w:pPr>
              <w:spacing w:before="40" w:after="40"/>
              <w:ind w:right="227"/>
              <w:jc w:val="right"/>
              <w:rPr>
                <w:sz w:val="18"/>
                <w:lang w:val="fr-CH"/>
              </w:rPr>
            </w:pPr>
            <w:r>
              <w:rPr>
                <w:sz w:val="18"/>
                <w:lang w:val="fr-CH"/>
              </w:rPr>
              <w:t>33,43</w:t>
            </w:r>
          </w:p>
        </w:tc>
        <w:tc>
          <w:tcPr>
            <w:tcW w:w="739" w:type="dxa"/>
            <w:gridSpan w:val="2"/>
          </w:tcPr>
          <w:p w:rsidR="00000000" w:rsidRDefault="00000000">
            <w:pPr>
              <w:spacing w:before="40" w:after="40"/>
              <w:ind w:right="227"/>
              <w:jc w:val="right"/>
              <w:rPr>
                <w:sz w:val="18"/>
                <w:lang w:val="fr-CH"/>
              </w:rPr>
            </w:pPr>
            <w:r>
              <w:rPr>
                <w:sz w:val="18"/>
                <w:lang w:val="fr-CH"/>
              </w:rPr>
              <w:t>0,11</w:t>
            </w:r>
          </w:p>
        </w:tc>
        <w:tc>
          <w:tcPr>
            <w:tcW w:w="885" w:type="dxa"/>
          </w:tcPr>
          <w:p w:rsidR="00000000" w:rsidRDefault="00000000">
            <w:pPr>
              <w:spacing w:before="40" w:after="40"/>
              <w:ind w:right="227"/>
              <w:jc w:val="right"/>
              <w:rPr>
                <w:sz w:val="18"/>
                <w:lang w:val="fr-CH"/>
              </w:rPr>
            </w:pPr>
            <w:r>
              <w:rPr>
                <w:sz w:val="18"/>
                <w:lang w:val="fr-CH"/>
              </w:rPr>
              <w:t>0,05</w:t>
            </w:r>
          </w:p>
        </w:tc>
        <w:tc>
          <w:tcPr>
            <w:tcW w:w="1033" w:type="dxa"/>
          </w:tcPr>
          <w:p w:rsidR="00000000" w:rsidRDefault="00000000">
            <w:pPr>
              <w:spacing w:before="40" w:after="40"/>
              <w:ind w:right="227"/>
              <w:jc w:val="right"/>
              <w:rPr>
                <w:sz w:val="18"/>
                <w:lang w:val="fr-CH"/>
              </w:rPr>
            </w:pPr>
            <w:r>
              <w:rPr>
                <w:sz w:val="18"/>
                <w:lang w:val="fr-CH"/>
              </w:rPr>
              <w:t>0,03</w:t>
            </w:r>
          </w:p>
        </w:tc>
        <w:tc>
          <w:tcPr>
            <w:tcW w:w="886" w:type="dxa"/>
          </w:tcPr>
          <w:p w:rsidR="00000000" w:rsidRDefault="00000000">
            <w:pPr>
              <w:spacing w:before="40" w:after="40"/>
              <w:ind w:right="227"/>
              <w:jc w:val="right"/>
              <w:rPr>
                <w:sz w:val="18"/>
                <w:lang w:val="fr-CH"/>
              </w:rPr>
            </w:pPr>
            <w:r>
              <w:rPr>
                <w:sz w:val="18"/>
                <w:lang w:val="fr-CH"/>
              </w:rPr>
              <w:t>44,00</w:t>
            </w:r>
          </w:p>
        </w:tc>
        <w:tc>
          <w:tcPr>
            <w:tcW w:w="885" w:type="dxa"/>
          </w:tcPr>
          <w:p w:rsidR="00000000" w:rsidRDefault="00000000">
            <w:pPr>
              <w:spacing w:before="40" w:after="40"/>
              <w:ind w:right="227"/>
              <w:jc w:val="right"/>
              <w:rPr>
                <w:sz w:val="18"/>
                <w:lang w:val="fr-CH"/>
              </w:rPr>
            </w:pPr>
            <w:r>
              <w:rPr>
                <w:sz w:val="18"/>
                <w:lang w:val="fr-CH"/>
              </w:rPr>
              <w:t>32,80</w:t>
            </w:r>
          </w:p>
        </w:tc>
        <w:tc>
          <w:tcPr>
            <w:tcW w:w="886" w:type="dxa"/>
          </w:tcPr>
          <w:p w:rsidR="00000000" w:rsidRDefault="00000000">
            <w:pPr>
              <w:spacing w:before="40" w:after="40"/>
              <w:ind w:right="227"/>
              <w:jc w:val="right"/>
              <w:rPr>
                <w:sz w:val="18"/>
                <w:lang w:val="fr-CH"/>
              </w:rPr>
            </w:pPr>
            <w:r>
              <w:rPr>
                <w:sz w:val="18"/>
                <w:lang w:val="fr-CH"/>
              </w:rPr>
              <w:t>33,13</w:t>
            </w:r>
          </w:p>
        </w:tc>
        <w:tc>
          <w:tcPr>
            <w:tcW w:w="1033" w:type="dxa"/>
          </w:tcPr>
          <w:p w:rsidR="00000000" w:rsidRDefault="00000000">
            <w:pPr>
              <w:spacing w:before="40" w:after="40"/>
              <w:ind w:right="227"/>
              <w:jc w:val="right"/>
              <w:rPr>
                <w:sz w:val="18"/>
                <w:lang w:val="fr-CH"/>
              </w:rPr>
            </w:pPr>
            <w:r>
              <w:rPr>
                <w:sz w:val="18"/>
                <w:lang w:val="fr-CH"/>
              </w:rPr>
              <w:t>34,16</w:t>
            </w:r>
          </w:p>
        </w:tc>
      </w:tr>
      <w:tr w:rsidR="00000000">
        <w:tblPrEx>
          <w:tblCellMar>
            <w:top w:w="0" w:type="dxa"/>
            <w:bottom w:w="0" w:type="dxa"/>
          </w:tblCellMar>
        </w:tblPrEx>
        <w:trPr>
          <w:cantSplit/>
          <w:trHeight w:val="130"/>
        </w:trPr>
        <w:tc>
          <w:tcPr>
            <w:tcW w:w="1773" w:type="dxa"/>
            <w:tcBorders>
              <w:bottom w:val="single" w:sz="4" w:space="0" w:color="auto"/>
            </w:tcBorders>
          </w:tcPr>
          <w:p w:rsidR="00000000" w:rsidRDefault="00000000">
            <w:pPr>
              <w:spacing w:before="40" w:after="40"/>
              <w:rPr>
                <w:sz w:val="18"/>
                <w:lang w:val="fr-CH"/>
              </w:rPr>
            </w:pPr>
            <w:r>
              <w:rPr>
                <w:sz w:val="18"/>
                <w:lang w:val="fr-CH"/>
              </w:rPr>
              <w:t>65  +</w:t>
            </w:r>
          </w:p>
        </w:tc>
        <w:tc>
          <w:tcPr>
            <w:tcW w:w="887" w:type="dxa"/>
            <w:tcBorders>
              <w:bottom w:val="single" w:sz="4" w:space="0" w:color="auto"/>
            </w:tcBorders>
          </w:tcPr>
          <w:p w:rsidR="00000000" w:rsidRDefault="00000000">
            <w:pPr>
              <w:spacing w:before="40" w:after="40"/>
              <w:ind w:right="227"/>
              <w:jc w:val="right"/>
              <w:rPr>
                <w:sz w:val="18"/>
                <w:lang w:val="fr-CH"/>
              </w:rPr>
            </w:pPr>
            <w:r>
              <w:rPr>
                <w:sz w:val="18"/>
                <w:lang w:val="fr-CH"/>
              </w:rPr>
              <w:t>0,15</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0,05</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0,02</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5,90</w:t>
            </w:r>
          </w:p>
        </w:tc>
        <w:tc>
          <w:tcPr>
            <w:tcW w:w="739" w:type="dxa"/>
            <w:tcBorders>
              <w:bottom w:val="single" w:sz="4" w:space="0" w:color="auto"/>
            </w:tcBorders>
          </w:tcPr>
          <w:p w:rsidR="00000000" w:rsidRDefault="00000000">
            <w:pPr>
              <w:spacing w:before="40" w:after="40"/>
              <w:ind w:right="227"/>
              <w:jc w:val="right"/>
              <w:rPr>
                <w:sz w:val="18"/>
                <w:lang w:val="fr-CH"/>
              </w:rPr>
            </w:pPr>
            <w:r>
              <w:rPr>
                <w:sz w:val="18"/>
                <w:lang w:val="fr-CH"/>
              </w:rPr>
              <w:t>2,67</w:t>
            </w:r>
          </w:p>
        </w:tc>
        <w:tc>
          <w:tcPr>
            <w:tcW w:w="738" w:type="dxa"/>
            <w:tcBorders>
              <w:bottom w:val="single" w:sz="4" w:space="0" w:color="auto"/>
            </w:tcBorders>
          </w:tcPr>
          <w:p w:rsidR="00000000" w:rsidRDefault="00000000">
            <w:pPr>
              <w:spacing w:before="40" w:after="40"/>
              <w:ind w:right="227"/>
              <w:jc w:val="right"/>
              <w:rPr>
                <w:sz w:val="18"/>
                <w:lang w:val="fr-CH"/>
              </w:rPr>
            </w:pPr>
            <w:r>
              <w:rPr>
                <w:sz w:val="18"/>
                <w:lang w:val="fr-CH"/>
              </w:rPr>
              <w:t>1,87</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1,52</w:t>
            </w:r>
          </w:p>
        </w:tc>
        <w:tc>
          <w:tcPr>
            <w:tcW w:w="739" w:type="dxa"/>
            <w:gridSpan w:val="2"/>
            <w:tcBorders>
              <w:bottom w:val="single" w:sz="4" w:space="0" w:color="auto"/>
            </w:tcBorders>
          </w:tcPr>
          <w:p w:rsidR="00000000" w:rsidRDefault="00000000">
            <w:pPr>
              <w:spacing w:before="40" w:after="40"/>
              <w:ind w:right="227"/>
              <w:jc w:val="right"/>
              <w:rPr>
                <w:sz w:val="18"/>
                <w:lang w:val="fr-CH"/>
              </w:rPr>
            </w:pPr>
            <w:r>
              <w:rPr>
                <w:sz w:val="18"/>
                <w:lang w:val="fr-CH"/>
              </w:rPr>
              <w:t>0,03</w:t>
            </w:r>
          </w:p>
        </w:tc>
        <w:tc>
          <w:tcPr>
            <w:tcW w:w="885" w:type="dxa"/>
            <w:tcBorders>
              <w:bottom w:val="single" w:sz="4" w:space="0" w:color="auto"/>
            </w:tcBorders>
          </w:tcPr>
          <w:p w:rsidR="00000000" w:rsidRDefault="00000000">
            <w:pPr>
              <w:spacing w:before="40" w:after="40"/>
              <w:ind w:right="227"/>
              <w:jc w:val="right"/>
              <w:rPr>
                <w:sz w:val="18"/>
                <w:lang w:val="fr-CH"/>
              </w:rPr>
            </w:pPr>
            <w:r>
              <w:rPr>
                <w:sz w:val="18"/>
                <w:lang w:val="fr-CH"/>
              </w:rPr>
              <w:t>0,01</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0,01</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5,90</w:t>
            </w:r>
          </w:p>
        </w:tc>
        <w:tc>
          <w:tcPr>
            <w:tcW w:w="885" w:type="dxa"/>
            <w:tcBorders>
              <w:bottom w:val="single" w:sz="4" w:space="0" w:color="auto"/>
            </w:tcBorders>
          </w:tcPr>
          <w:p w:rsidR="00000000" w:rsidRDefault="00000000">
            <w:pPr>
              <w:spacing w:before="40" w:after="40"/>
              <w:ind w:right="227"/>
              <w:jc w:val="right"/>
              <w:rPr>
                <w:sz w:val="18"/>
                <w:lang w:val="fr-CH"/>
              </w:rPr>
            </w:pPr>
            <w:r>
              <w:rPr>
                <w:sz w:val="18"/>
                <w:lang w:val="fr-CH"/>
              </w:rPr>
              <w:t>1,27</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1,13</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1,20</w:t>
            </w:r>
          </w:p>
        </w:tc>
      </w:tr>
      <w:tr w:rsidR="00000000">
        <w:tblPrEx>
          <w:tblCellMar>
            <w:top w:w="0" w:type="dxa"/>
            <w:bottom w:w="0" w:type="dxa"/>
          </w:tblCellMar>
        </w:tblPrEx>
        <w:trPr>
          <w:cantSplit/>
          <w:trHeight w:val="130"/>
        </w:trPr>
        <w:tc>
          <w:tcPr>
            <w:tcW w:w="1773" w:type="dxa"/>
            <w:tcBorders>
              <w:top w:val="single" w:sz="4" w:space="0" w:color="auto"/>
            </w:tcBorders>
          </w:tcPr>
          <w:p w:rsidR="00000000" w:rsidRDefault="00000000">
            <w:pPr>
              <w:spacing w:before="40" w:after="40"/>
              <w:rPr>
                <w:iCs/>
                <w:smallCaps/>
                <w:sz w:val="18"/>
                <w:lang w:val="fr-CH"/>
              </w:rPr>
            </w:pPr>
            <w:r>
              <w:rPr>
                <w:iCs/>
                <w:smallCaps/>
                <w:sz w:val="18"/>
                <w:lang w:val="fr-CH"/>
              </w:rPr>
              <w:t>Structure familiale</w:t>
            </w:r>
          </w:p>
        </w:tc>
        <w:tc>
          <w:tcPr>
            <w:tcW w:w="6201" w:type="dxa"/>
            <w:gridSpan w:val="8"/>
            <w:tcBorders>
              <w:top w:val="single" w:sz="4" w:space="0" w:color="auto"/>
            </w:tcBorders>
          </w:tcPr>
          <w:p w:rsidR="00000000" w:rsidRDefault="00000000">
            <w:pPr>
              <w:spacing w:before="40" w:after="40"/>
              <w:ind w:right="227"/>
              <w:jc w:val="right"/>
              <w:rPr>
                <w:sz w:val="18"/>
                <w:lang w:val="fr-CH"/>
              </w:rPr>
            </w:pPr>
          </w:p>
        </w:tc>
        <w:tc>
          <w:tcPr>
            <w:tcW w:w="6201" w:type="dxa"/>
            <w:gridSpan w:val="7"/>
            <w:tcBorders>
              <w:top w:val="single" w:sz="4" w:space="0" w:color="auto"/>
            </w:tcBorders>
          </w:tcPr>
          <w:p w:rsidR="00000000" w:rsidRDefault="00000000">
            <w:pPr>
              <w:spacing w:before="40" w:after="40"/>
              <w:ind w:right="227"/>
              <w:jc w:val="right"/>
              <w:rPr>
                <w:sz w:val="18"/>
                <w:lang w:val="fr-CH"/>
              </w:rPr>
            </w:pPr>
          </w:p>
        </w:tc>
      </w:tr>
      <w:tr w:rsidR="00000000">
        <w:tblPrEx>
          <w:tblCellMar>
            <w:top w:w="0" w:type="dxa"/>
            <w:bottom w:w="0" w:type="dxa"/>
          </w:tblCellMar>
        </w:tblPrEx>
        <w:trPr>
          <w:cantSplit/>
          <w:trHeight w:val="130"/>
        </w:trPr>
        <w:tc>
          <w:tcPr>
            <w:tcW w:w="14175" w:type="dxa"/>
            <w:gridSpan w:val="16"/>
          </w:tcPr>
          <w:p w:rsidR="00000000" w:rsidRDefault="00000000">
            <w:pPr>
              <w:spacing w:before="40" w:after="40"/>
              <w:ind w:right="227"/>
              <w:rPr>
                <w:sz w:val="18"/>
                <w:lang w:val="fr-CH"/>
              </w:rPr>
            </w:pPr>
            <w:r>
              <w:rPr>
                <w:i/>
                <w:iCs/>
                <w:sz w:val="18"/>
                <w:lang w:val="fr-CH"/>
              </w:rPr>
              <w:t>Position dans le ménage</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Partenaire</w:t>
            </w:r>
          </w:p>
        </w:tc>
        <w:tc>
          <w:tcPr>
            <w:tcW w:w="887" w:type="dxa"/>
          </w:tcPr>
          <w:p w:rsidR="00000000" w:rsidRDefault="00000000">
            <w:pPr>
              <w:spacing w:before="40" w:after="40"/>
              <w:ind w:right="227"/>
              <w:jc w:val="right"/>
              <w:rPr>
                <w:sz w:val="18"/>
                <w:lang w:val="fr-CH"/>
              </w:rPr>
            </w:pPr>
            <w:r>
              <w:rPr>
                <w:sz w:val="18"/>
                <w:lang w:val="fr-CH"/>
              </w:rPr>
              <w:t>0,23</w:t>
            </w:r>
          </w:p>
        </w:tc>
        <w:tc>
          <w:tcPr>
            <w:tcW w:w="886" w:type="dxa"/>
          </w:tcPr>
          <w:p w:rsidR="00000000" w:rsidRDefault="00000000">
            <w:pPr>
              <w:spacing w:before="40" w:after="40"/>
              <w:ind w:right="227"/>
              <w:jc w:val="right"/>
              <w:rPr>
                <w:sz w:val="18"/>
                <w:lang w:val="fr-CH"/>
              </w:rPr>
            </w:pPr>
            <w:r>
              <w:rPr>
                <w:sz w:val="18"/>
                <w:lang w:val="fr-CH"/>
              </w:rPr>
              <w:t>0,09</w:t>
            </w:r>
          </w:p>
        </w:tc>
        <w:tc>
          <w:tcPr>
            <w:tcW w:w="886" w:type="dxa"/>
          </w:tcPr>
          <w:p w:rsidR="00000000" w:rsidRDefault="00000000">
            <w:pPr>
              <w:spacing w:before="40" w:after="40"/>
              <w:ind w:right="227"/>
              <w:jc w:val="right"/>
              <w:rPr>
                <w:sz w:val="18"/>
                <w:lang w:val="fr-CH"/>
              </w:rPr>
            </w:pPr>
            <w:r>
              <w:rPr>
                <w:sz w:val="18"/>
                <w:lang w:val="fr-CH"/>
              </w:rPr>
              <w:t>0,05</w:t>
            </w:r>
          </w:p>
        </w:tc>
        <w:tc>
          <w:tcPr>
            <w:tcW w:w="1033" w:type="dxa"/>
          </w:tcPr>
          <w:p w:rsidR="00000000" w:rsidRDefault="00000000">
            <w:pPr>
              <w:spacing w:before="40" w:after="40"/>
              <w:ind w:right="227"/>
              <w:jc w:val="right"/>
              <w:rPr>
                <w:sz w:val="18"/>
                <w:lang w:val="fr-CH"/>
              </w:rPr>
            </w:pPr>
            <w:r>
              <w:rPr>
                <w:sz w:val="18"/>
                <w:lang w:val="fr-CH"/>
              </w:rPr>
              <w:t>0,40</w:t>
            </w:r>
          </w:p>
        </w:tc>
        <w:tc>
          <w:tcPr>
            <w:tcW w:w="739" w:type="dxa"/>
          </w:tcPr>
          <w:p w:rsidR="00000000" w:rsidRDefault="00000000">
            <w:pPr>
              <w:spacing w:before="40" w:after="40"/>
              <w:ind w:right="227"/>
              <w:jc w:val="right"/>
              <w:rPr>
                <w:sz w:val="18"/>
                <w:lang w:val="fr-CH"/>
              </w:rPr>
            </w:pPr>
            <w:r>
              <w:rPr>
                <w:sz w:val="18"/>
                <w:lang w:val="fr-CH"/>
              </w:rPr>
              <w:t>0,27</w:t>
            </w:r>
          </w:p>
        </w:tc>
        <w:tc>
          <w:tcPr>
            <w:tcW w:w="738" w:type="dxa"/>
          </w:tcPr>
          <w:p w:rsidR="00000000" w:rsidRDefault="00000000">
            <w:pPr>
              <w:spacing w:before="40" w:after="40"/>
              <w:ind w:right="227"/>
              <w:jc w:val="right"/>
              <w:rPr>
                <w:sz w:val="18"/>
                <w:lang w:val="fr-CH"/>
              </w:rPr>
            </w:pPr>
            <w:r>
              <w:rPr>
                <w:sz w:val="18"/>
                <w:lang w:val="fr-CH"/>
              </w:rPr>
              <w:t>0,22</w:t>
            </w:r>
          </w:p>
        </w:tc>
        <w:tc>
          <w:tcPr>
            <w:tcW w:w="886" w:type="dxa"/>
          </w:tcPr>
          <w:p w:rsidR="00000000" w:rsidRDefault="00000000">
            <w:pPr>
              <w:spacing w:before="40" w:after="40"/>
              <w:ind w:right="227"/>
              <w:jc w:val="right"/>
              <w:rPr>
                <w:sz w:val="18"/>
                <w:lang w:val="fr-CH"/>
              </w:rPr>
            </w:pPr>
            <w:r>
              <w:rPr>
                <w:sz w:val="18"/>
                <w:lang w:val="fr-CH"/>
              </w:rPr>
              <w:t>0,20</w:t>
            </w:r>
          </w:p>
        </w:tc>
        <w:tc>
          <w:tcPr>
            <w:tcW w:w="739" w:type="dxa"/>
            <w:gridSpan w:val="2"/>
          </w:tcPr>
          <w:p w:rsidR="00000000" w:rsidRDefault="00000000">
            <w:pPr>
              <w:spacing w:before="40" w:after="40"/>
              <w:ind w:right="227"/>
              <w:jc w:val="right"/>
              <w:rPr>
                <w:sz w:val="18"/>
                <w:lang w:val="fr-CH"/>
              </w:rPr>
            </w:pPr>
            <w:r>
              <w:rPr>
                <w:sz w:val="18"/>
                <w:lang w:val="fr-CH"/>
              </w:rPr>
              <w:t>0,07</w:t>
            </w:r>
          </w:p>
        </w:tc>
        <w:tc>
          <w:tcPr>
            <w:tcW w:w="885" w:type="dxa"/>
          </w:tcPr>
          <w:p w:rsidR="00000000" w:rsidRDefault="00000000">
            <w:pPr>
              <w:spacing w:before="40" w:after="40"/>
              <w:ind w:right="227"/>
              <w:jc w:val="right"/>
              <w:rPr>
                <w:sz w:val="18"/>
                <w:lang w:val="fr-CH"/>
              </w:rPr>
            </w:pPr>
            <w:r>
              <w:rPr>
                <w:sz w:val="18"/>
                <w:lang w:val="fr-CH"/>
              </w:rPr>
              <w:t>0,03</w:t>
            </w:r>
          </w:p>
        </w:tc>
        <w:tc>
          <w:tcPr>
            <w:tcW w:w="1033" w:type="dxa"/>
          </w:tcPr>
          <w:p w:rsidR="00000000" w:rsidRDefault="00000000">
            <w:pPr>
              <w:spacing w:before="40" w:after="40"/>
              <w:ind w:right="227"/>
              <w:jc w:val="right"/>
              <w:rPr>
                <w:sz w:val="18"/>
                <w:lang w:val="fr-CH"/>
              </w:rPr>
            </w:pPr>
            <w:r>
              <w:rPr>
                <w:sz w:val="18"/>
                <w:lang w:val="fr-CH"/>
              </w:rPr>
              <w:t>0,02</w:t>
            </w:r>
          </w:p>
        </w:tc>
        <w:tc>
          <w:tcPr>
            <w:tcW w:w="886" w:type="dxa"/>
          </w:tcPr>
          <w:p w:rsidR="00000000" w:rsidRDefault="00000000">
            <w:pPr>
              <w:spacing w:before="40" w:after="40"/>
              <w:ind w:right="227"/>
              <w:jc w:val="right"/>
              <w:rPr>
                <w:sz w:val="18"/>
                <w:lang w:val="fr-CH"/>
              </w:rPr>
            </w:pPr>
            <w:r>
              <w:rPr>
                <w:sz w:val="18"/>
                <w:lang w:val="fr-CH"/>
              </w:rPr>
              <w:t>0,40</w:t>
            </w:r>
          </w:p>
        </w:tc>
        <w:tc>
          <w:tcPr>
            <w:tcW w:w="885" w:type="dxa"/>
          </w:tcPr>
          <w:p w:rsidR="00000000" w:rsidRDefault="00000000">
            <w:pPr>
              <w:spacing w:before="40" w:after="40"/>
              <w:ind w:right="227"/>
              <w:jc w:val="right"/>
              <w:rPr>
                <w:sz w:val="18"/>
                <w:lang w:val="fr-CH"/>
              </w:rPr>
            </w:pPr>
            <w:r>
              <w:rPr>
                <w:sz w:val="18"/>
                <w:lang w:val="fr-CH"/>
              </w:rPr>
              <w:t>0,19</w:t>
            </w:r>
          </w:p>
        </w:tc>
        <w:tc>
          <w:tcPr>
            <w:tcW w:w="886" w:type="dxa"/>
          </w:tcPr>
          <w:p w:rsidR="00000000" w:rsidRDefault="00000000">
            <w:pPr>
              <w:spacing w:before="40" w:after="40"/>
              <w:ind w:right="227"/>
              <w:jc w:val="right"/>
              <w:rPr>
                <w:sz w:val="18"/>
                <w:lang w:val="fr-CH"/>
              </w:rPr>
            </w:pPr>
            <w:r>
              <w:rPr>
                <w:sz w:val="18"/>
                <w:lang w:val="fr-CH"/>
              </w:rPr>
              <w:t>0,18</w:t>
            </w:r>
          </w:p>
        </w:tc>
        <w:tc>
          <w:tcPr>
            <w:tcW w:w="1033" w:type="dxa"/>
          </w:tcPr>
          <w:p w:rsidR="00000000" w:rsidRDefault="00000000">
            <w:pPr>
              <w:spacing w:before="40" w:after="40"/>
              <w:ind w:right="227"/>
              <w:jc w:val="right"/>
              <w:rPr>
                <w:sz w:val="18"/>
                <w:lang w:val="fr-CH"/>
              </w:rPr>
            </w:pPr>
            <w:r>
              <w:rPr>
                <w:sz w:val="18"/>
                <w:lang w:val="fr-CH"/>
              </w:rPr>
              <w:t>0,19</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Époux</w:t>
            </w:r>
          </w:p>
        </w:tc>
        <w:tc>
          <w:tcPr>
            <w:tcW w:w="887" w:type="dxa"/>
          </w:tcPr>
          <w:p w:rsidR="00000000" w:rsidRDefault="00000000">
            <w:pPr>
              <w:spacing w:before="40" w:after="40"/>
              <w:ind w:right="227"/>
              <w:jc w:val="right"/>
              <w:rPr>
                <w:sz w:val="18"/>
                <w:lang w:val="fr-CH"/>
              </w:rPr>
            </w:pPr>
            <w:r>
              <w:rPr>
                <w:sz w:val="18"/>
                <w:lang w:val="fr-CH"/>
              </w:rPr>
              <w:t>0,29</w:t>
            </w:r>
          </w:p>
        </w:tc>
        <w:tc>
          <w:tcPr>
            <w:tcW w:w="886" w:type="dxa"/>
          </w:tcPr>
          <w:p w:rsidR="00000000" w:rsidRDefault="00000000">
            <w:pPr>
              <w:spacing w:before="40" w:after="40"/>
              <w:ind w:right="227"/>
              <w:jc w:val="right"/>
              <w:rPr>
                <w:sz w:val="18"/>
                <w:lang w:val="fr-CH"/>
              </w:rPr>
            </w:pPr>
            <w:r>
              <w:rPr>
                <w:sz w:val="18"/>
                <w:lang w:val="fr-CH"/>
              </w:rPr>
              <w:t>0,13</w:t>
            </w:r>
          </w:p>
        </w:tc>
        <w:tc>
          <w:tcPr>
            <w:tcW w:w="886" w:type="dxa"/>
          </w:tcPr>
          <w:p w:rsidR="00000000" w:rsidRDefault="00000000">
            <w:pPr>
              <w:spacing w:before="40" w:after="40"/>
              <w:ind w:right="227"/>
              <w:jc w:val="right"/>
              <w:rPr>
                <w:sz w:val="18"/>
                <w:lang w:val="fr-CH"/>
              </w:rPr>
            </w:pPr>
            <w:r>
              <w:rPr>
                <w:sz w:val="18"/>
                <w:lang w:val="fr-CH"/>
              </w:rPr>
              <w:t>0,08</w:t>
            </w:r>
          </w:p>
        </w:tc>
        <w:tc>
          <w:tcPr>
            <w:tcW w:w="1033" w:type="dxa"/>
          </w:tcPr>
          <w:p w:rsidR="00000000" w:rsidRDefault="00000000">
            <w:pPr>
              <w:spacing w:before="40" w:after="40"/>
              <w:ind w:right="227"/>
              <w:jc w:val="right"/>
              <w:rPr>
                <w:sz w:val="18"/>
                <w:lang w:val="fr-CH"/>
              </w:rPr>
            </w:pPr>
            <w:r>
              <w:rPr>
                <w:sz w:val="18"/>
                <w:lang w:val="fr-CH"/>
              </w:rPr>
              <w:t>18,90</w:t>
            </w:r>
          </w:p>
        </w:tc>
        <w:tc>
          <w:tcPr>
            <w:tcW w:w="739" w:type="dxa"/>
          </w:tcPr>
          <w:p w:rsidR="00000000" w:rsidRDefault="00000000">
            <w:pPr>
              <w:spacing w:before="40" w:after="40"/>
              <w:ind w:right="227"/>
              <w:jc w:val="right"/>
              <w:rPr>
                <w:sz w:val="18"/>
                <w:lang w:val="fr-CH"/>
              </w:rPr>
            </w:pPr>
            <w:r>
              <w:rPr>
                <w:sz w:val="18"/>
                <w:lang w:val="fr-CH"/>
              </w:rPr>
              <w:t>16,14</w:t>
            </w:r>
          </w:p>
        </w:tc>
        <w:tc>
          <w:tcPr>
            <w:tcW w:w="738" w:type="dxa"/>
          </w:tcPr>
          <w:p w:rsidR="00000000" w:rsidRDefault="00000000">
            <w:pPr>
              <w:spacing w:before="40" w:after="40"/>
              <w:ind w:right="227"/>
              <w:jc w:val="right"/>
              <w:rPr>
                <w:sz w:val="18"/>
                <w:lang w:val="fr-CH"/>
              </w:rPr>
            </w:pPr>
            <w:r>
              <w:rPr>
                <w:sz w:val="18"/>
                <w:lang w:val="fr-CH"/>
              </w:rPr>
              <w:t>15,69</w:t>
            </w:r>
          </w:p>
        </w:tc>
        <w:tc>
          <w:tcPr>
            <w:tcW w:w="886" w:type="dxa"/>
          </w:tcPr>
          <w:p w:rsidR="00000000" w:rsidRDefault="00000000">
            <w:pPr>
              <w:spacing w:before="40" w:after="40"/>
              <w:ind w:right="227"/>
              <w:jc w:val="right"/>
              <w:rPr>
                <w:sz w:val="18"/>
                <w:lang w:val="fr-CH"/>
              </w:rPr>
            </w:pPr>
            <w:r>
              <w:rPr>
                <w:sz w:val="18"/>
                <w:lang w:val="fr-CH"/>
              </w:rPr>
              <w:t>15,56</w:t>
            </w:r>
          </w:p>
        </w:tc>
        <w:tc>
          <w:tcPr>
            <w:tcW w:w="739" w:type="dxa"/>
            <w:gridSpan w:val="2"/>
          </w:tcPr>
          <w:p w:rsidR="00000000" w:rsidRDefault="00000000">
            <w:pPr>
              <w:spacing w:before="40" w:after="40"/>
              <w:ind w:right="227"/>
              <w:jc w:val="right"/>
              <w:rPr>
                <w:sz w:val="18"/>
                <w:lang w:val="fr-CH"/>
              </w:rPr>
            </w:pPr>
            <w:r>
              <w:rPr>
                <w:sz w:val="18"/>
                <w:lang w:val="fr-CH"/>
              </w:rPr>
              <w:t>0,12</w:t>
            </w:r>
          </w:p>
        </w:tc>
        <w:tc>
          <w:tcPr>
            <w:tcW w:w="885" w:type="dxa"/>
          </w:tcPr>
          <w:p w:rsidR="00000000" w:rsidRDefault="00000000">
            <w:pPr>
              <w:spacing w:before="40" w:after="40"/>
              <w:ind w:right="227"/>
              <w:jc w:val="right"/>
              <w:rPr>
                <w:sz w:val="18"/>
                <w:lang w:val="fr-CH"/>
              </w:rPr>
            </w:pPr>
            <w:r>
              <w:rPr>
                <w:sz w:val="18"/>
                <w:lang w:val="fr-CH"/>
              </w:rPr>
              <w:t>0,05</w:t>
            </w:r>
          </w:p>
        </w:tc>
        <w:tc>
          <w:tcPr>
            <w:tcW w:w="1033" w:type="dxa"/>
          </w:tcPr>
          <w:p w:rsidR="00000000" w:rsidRDefault="00000000">
            <w:pPr>
              <w:spacing w:before="40" w:after="40"/>
              <w:ind w:right="227"/>
              <w:jc w:val="right"/>
              <w:rPr>
                <w:sz w:val="18"/>
                <w:lang w:val="fr-CH"/>
              </w:rPr>
            </w:pPr>
            <w:r>
              <w:rPr>
                <w:sz w:val="18"/>
                <w:lang w:val="fr-CH"/>
              </w:rPr>
              <w:t>0,03</w:t>
            </w:r>
          </w:p>
        </w:tc>
        <w:tc>
          <w:tcPr>
            <w:tcW w:w="886" w:type="dxa"/>
          </w:tcPr>
          <w:p w:rsidR="00000000" w:rsidRDefault="00000000">
            <w:pPr>
              <w:spacing w:before="40" w:after="40"/>
              <w:ind w:right="227"/>
              <w:jc w:val="right"/>
              <w:rPr>
                <w:sz w:val="18"/>
                <w:lang w:val="fr-CH"/>
              </w:rPr>
            </w:pPr>
            <w:r>
              <w:rPr>
                <w:sz w:val="18"/>
                <w:lang w:val="fr-CH"/>
              </w:rPr>
              <w:t>18,90</w:t>
            </w:r>
          </w:p>
        </w:tc>
        <w:tc>
          <w:tcPr>
            <w:tcW w:w="885" w:type="dxa"/>
          </w:tcPr>
          <w:p w:rsidR="00000000" w:rsidRDefault="00000000">
            <w:pPr>
              <w:spacing w:before="40" w:after="40"/>
              <w:ind w:right="227"/>
              <w:jc w:val="right"/>
              <w:rPr>
                <w:sz w:val="18"/>
                <w:lang w:val="fr-CH"/>
              </w:rPr>
            </w:pPr>
            <w:r>
              <w:rPr>
                <w:sz w:val="18"/>
                <w:lang w:val="fr-CH"/>
              </w:rPr>
              <w:t>15,41</w:t>
            </w:r>
          </w:p>
        </w:tc>
        <w:tc>
          <w:tcPr>
            <w:tcW w:w="886" w:type="dxa"/>
          </w:tcPr>
          <w:p w:rsidR="00000000" w:rsidRDefault="00000000">
            <w:pPr>
              <w:spacing w:before="40" w:after="40"/>
              <w:ind w:right="227"/>
              <w:jc w:val="right"/>
              <w:rPr>
                <w:sz w:val="18"/>
                <w:lang w:val="fr-CH"/>
              </w:rPr>
            </w:pPr>
            <w:r>
              <w:rPr>
                <w:sz w:val="18"/>
                <w:lang w:val="fr-CH"/>
              </w:rPr>
              <w:t>15,43</w:t>
            </w:r>
          </w:p>
        </w:tc>
        <w:tc>
          <w:tcPr>
            <w:tcW w:w="1033" w:type="dxa"/>
          </w:tcPr>
          <w:p w:rsidR="00000000" w:rsidRDefault="00000000">
            <w:pPr>
              <w:spacing w:before="40" w:after="40"/>
              <w:ind w:right="227"/>
              <w:jc w:val="right"/>
              <w:rPr>
                <w:sz w:val="18"/>
                <w:lang w:val="fr-CH"/>
              </w:rPr>
            </w:pPr>
            <w:r>
              <w:rPr>
                <w:sz w:val="18"/>
                <w:lang w:val="fr-CH"/>
              </w:rPr>
              <w:t>15,69</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Autres liens</w:t>
            </w:r>
          </w:p>
        </w:tc>
        <w:tc>
          <w:tcPr>
            <w:tcW w:w="887" w:type="dxa"/>
          </w:tcPr>
          <w:p w:rsidR="00000000" w:rsidRDefault="00000000">
            <w:pPr>
              <w:spacing w:before="40" w:after="40"/>
              <w:ind w:right="227"/>
              <w:jc w:val="right"/>
              <w:rPr>
                <w:sz w:val="18"/>
                <w:lang w:val="fr-CH"/>
              </w:rPr>
            </w:pPr>
            <w:r>
              <w:rPr>
                <w:sz w:val="18"/>
                <w:lang w:val="fr-CH"/>
              </w:rPr>
              <w:t>0,35</w:t>
            </w:r>
          </w:p>
        </w:tc>
        <w:tc>
          <w:tcPr>
            <w:tcW w:w="886" w:type="dxa"/>
          </w:tcPr>
          <w:p w:rsidR="00000000" w:rsidRDefault="00000000">
            <w:pPr>
              <w:spacing w:before="40" w:after="40"/>
              <w:ind w:right="227"/>
              <w:jc w:val="right"/>
              <w:rPr>
                <w:sz w:val="18"/>
                <w:lang w:val="fr-CH"/>
              </w:rPr>
            </w:pPr>
            <w:r>
              <w:rPr>
                <w:sz w:val="18"/>
                <w:lang w:val="fr-CH"/>
              </w:rPr>
              <w:t>0,14</w:t>
            </w:r>
          </w:p>
        </w:tc>
        <w:tc>
          <w:tcPr>
            <w:tcW w:w="886" w:type="dxa"/>
          </w:tcPr>
          <w:p w:rsidR="00000000" w:rsidRDefault="00000000">
            <w:pPr>
              <w:spacing w:before="40" w:after="40"/>
              <w:ind w:right="227"/>
              <w:jc w:val="right"/>
              <w:rPr>
                <w:sz w:val="18"/>
                <w:lang w:val="fr-CH"/>
              </w:rPr>
            </w:pPr>
            <w:r>
              <w:rPr>
                <w:sz w:val="18"/>
                <w:lang w:val="fr-CH"/>
              </w:rPr>
              <w:t>0,08</w:t>
            </w:r>
          </w:p>
        </w:tc>
        <w:tc>
          <w:tcPr>
            <w:tcW w:w="1033" w:type="dxa"/>
          </w:tcPr>
          <w:p w:rsidR="00000000" w:rsidRDefault="00000000">
            <w:pPr>
              <w:spacing w:before="40" w:after="40"/>
              <w:ind w:right="227"/>
              <w:jc w:val="right"/>
              <w:rPr>
                <w:sz w:val="18"/>
                <w:lang w:val="fr-CH"/>
              </w:rPr>
            </w:pPr>
            <w:r>
              <w:rPr>
                <w:sz w:val="18"/>
                <w:lang w:val="fr-CH"/>
              </w:rPr>
              <w:t>9,20</w:t>
            </w:r>
          </w:p>
        </w:tc>
        <w:tc>
          <w:tcPr>
            <w:tcW w:w="739" w:type="dxa"/>
          </w:tcPr>
          <w:p w:rsidR="00000000" w:rsidRDefault="00000000">
            <w:pPr>
              <w:spacing w:before="40" w:after="40"/>
              <w:ind w:right="227"/>
              <w:jc w:val="right"/>
              <w:rPr>
                <w:sz w:val="18"/>
                <w:lang w:val="fr-CH"/>
              </w:rPr>
            </w:pPr>
            <w:r>
              <w:rPr>
                <w:sz w:val="18"/>
                <w:lang w:val="fr-CH"/>
              </w:rPr>
              <w:t>9,41</w:t>
            </w:r>
          </w:p>
        </w:tc>
        <w:tc>
          <w:tcPr>
            <w:tcW w:w="738" w:type="dxa"/>
          </w:tcPr>
          <w:p w:rsidR="00000000" w:rsidRDefault="00000000">
            <w:pPr>
              <w:spacing w:before="40" w:after="40"/>
              <w:ind w:right="227"/>
              <w:jc w:val="right"/>
              <w:rPr>
                <w:sz w:val="18"/>
                <w:lang w:val="fr-CH"/>
              </w:rPr>
            </w:pPr>
            <w:r>
              <w:rPr>
                <w:sz w:val="18"/>
                <w:lang w:val="fr-CH"/>
              </w:rPr>
              <w:t>8,21</w:t>
            </w:r>
          </w:p>
        </w:tc>
        <w:tc>
          <w:tcPr>
            <w:tcW w:w="886" w:type="dxa"/>
          </w:tcPr>
          <w:p w:rsidR="00000000" w:rsidRDefault="00000000">
            <w:pPr>
              <w:spacing w:before="40" w:after="40"/>
              <w:ind w:right="227"/>
              <w:jc w:val="right"/>
              <w:rPr>
                <w:sz w:val="18"/>
                <w:lang w:val="fr-CH"/>
              </w:rPr>
            </w:pPr>
            <w:r>
              <w:rPr>
                <w:sz w:val="18"/>
                <w:lang w:val="fr-CH"/>
              </w:rPr>
              <w:t>7,30</w:t>
            </w:r>
          </w:p>
        </w:tc>
        <w:tc>
          <w:tcPr>
            <w:tcW w:w="739" w:type="dxa"/>
            <w:gridSpan w:val="2"/>
          </w:tcPr>
          <w:p w:rsidR="00000000" w:rsidRDefault="00000000">
            <w:pPr>
              <w:spacing w:before="40" w:after="40"/>
              <w:ind w:right="227"/>
              <w:jc w:val="right"/>
              <w:rPr>
                <w:sz w:val="18"/>
                <w:lang w:val="fr-CH"/>
              </w:rPr>
            </w:pPr>
            <w:r>
              <w:rPr>
                <w:sz w:val="18"/>
                <w:lang w:val="fr-CH"/>
              </w:rPr>
              <w:t>0,12</w:t>
            </w:r>
          </w:p>
        </w:tc>
        <w:tc>
          <w:tcPr>
            <w:tcW w:w="885" w:type="dxa"/>
          </w:tcPr>
          <w:p w:rsidR="00000000" w:rsidRDefault="00000000">
            <w:pPr>
              <w:spacing w:before="40" w:after="40"/>
              <w:ind w:right="227"/>
              <w:jc w:val="right"/>
              <w:rPr>
                <w:sz w:val="18"/>
                <w:lang w:val="fr-CH"/>
              </w:rPr>
            </w:pPr>
            <w:r>
              <w:rPr>
                <w:sz w:val="18"/>
                <w:lang w:val="fr-CH"/>
              </w:rPr>
              <w:t>0,04</w:t>
            </w:r>
          </w:p>
        </w:tc>
        <w:tc>
          <w:tcPr>
            <w:tcW w:w="1033" w:type="dxa"/>
          </w:tcPr>
          <w:p w:rsidR="00000000" w:rsidRDefault="00000000">
            <w:pPr>
              <w:spacing w:before="40" w:after="40"/>
              <w:ind w:right="227"/>
              <w:jc w:val="right"/>
              <w:rPr>
                <w:sz w:val="18"/>
                <w:lang w:val="fr-CH"/>
              </w:rPr>
            </w:pPr>
            <w:r>
              <w:rPr>
                <w:sz w:val="18"/>
                <w:lang w:val="fr-CH"/>
              </w:rPr>
              <w:t>0,02</w:t>
            </w:r>
          </w:p>
        </w:tc>
        <w:tc>
          <w:tcPr>
            <w:tcW w:w="886" w:type="dxa"/>
          </w:tcPr>
          <w:p w:rsidR="00000000" w:rsidRDefault="00000000">
            <w:pPr>
              <w:spacing w:before="40" w:after="40"/>
              <w:ind w:right="227"/>
              <w:jc w:val="right"/>
              <w:rPr>
                <w:sz w:val="18"/>
                <w:lang w:val="fr-CH"/>
              </w:rPr>
            </w:pPr>
            <w:r>
              <w:rPr>
                <w:sz w:val="18"/>
                <w:lang w:val="fr-CH"/>
              </w:rPr>
              <w:t>9,20</w:t>
            </w:r>
          </w:p>
        </w:tc>
        <w:tc>
          <w:tcPr>
            <w:tcW w:w="885" w:type="dxa"/>
          </w:tcPr>
          <w:p w:rsidR="00000000" w:rsidRDefault="00000000">
            <w:pPr>
              <w:spacing w:before="40" w:after="40"/>
              <w:ind w:right="227"/>
              <w:jc w:val="right"/>
              <w:rPr>
                <w:sz w:val="18"/>
                <w:lang w:val="fr-CH"/>
              </w:rPr>
            </w:pPr>
            <w:r>
              <w:rPr>
                <w:sz w:val="18"/>
                <w:lang w:val="fr-CH"/>
              </w:rPr>
              <w:t>7,16</w:t>
            </w:r>
          </w:p>
        </w:tc>
        <w:tc>
          <w:tcPr>
            <w:tcW w:w="886" w:type="dxa"/>
          </w:tcPr>
          <w:p w:rsidR="00000000" w:rsidRDefault="00000000">
            <w:pPr>
              <w:spacing w:before="40" w:after="40"/>
              <w:ind w:right="227"/>
              <w:jc w:val="right"/>
              <w:rPr>
                <w:sz w:val="18"/>
                <w:lang w:val="fr-CH"/>
              </w:rPr>
            </w:pPr>
            <w:r>
              <w:rPr>
                <w:sz w:val="18"/>
                <w:lang w:val="fr-CH"/>
              </w:rPr>
              <w:t>6,06</w:t>
            </w:r>
          </w:p>
        </w:tc>
        <w:tc>
          <w:tcPr>
            <w:tcW w:w="1033" w:type="dxa"/>
          </w:tcPr>
          <w:p w:rsidR="00000000" w:rsidRDefault="00000000">
            <w:pPr>
              <w:spacing w:before="40" w:after="40"/>
              <w:ind w:right="227"/>
              <w:jc w:val="right"/>
              <w:rPr>
                <w:sz w:val="18"/>
                <w:lang w:val="fr-CH"/>
              </w:rPr>
            </w:pPr>
            <w:r>
              <w:rPr>
                <w:sz w:val="18"/>
                <w:lang w:val="fr-CH"/>
              </w:rPr>
              <w:t>5,37</w:t>
            </w:r>
          </w:p>
        </w:tc>
      </w:tr>
      <w:tr w:rsidR="00000000">
        <w:tblPrEx>
          <w:tblCellMar>
            <w:top w:w="0" w:type="dxa"/>
            <w:bottom w:w="0" w:type="dxa"/>
          </w:tblCellMar>
        </w:tblPrEx>
        <w:trPr>
          <w:cantSplit/>
          <w:trHeight w:val="130"/>
        </w:trPr>
        <w:tc>
          <w:tcPr>
            <w:tcW w:w="1773" w:type="dxa"/>
          </w:tcPr>
          <w:p w:rsidR="00000000" w:rsidRDefault="00000000">
            <w:pPr>
              <w:spacing w:before="40" w:after="40"/>
              <w:rPr>
                <w:sz w:val="18"/>
                <w:lang w:val="fr-CH"/>
              </w:rPr>
            </w:pPr>
            <w:r>
              <w:rPr>
                <w:sz w:val="18"/>
                <w:lang w:val="fr-CH"/>
              </w:rPr>
              <w:t>Chef</w:t>
            </w:r>
          </w:p>
        </w:tc>
        <w:tc>
          <w:tcPr>
            <w:tcW w:w="887" w:type="dxa"/>
          </w:tcPr>
          <w:p w:rsidR="00000000" w:rsidRDefault="00000000">
            <w:pPr>
              <w:spacing w:before="40" w:after="40"/>
              <w:ind w:right="227"/>
              <w:jc w:val="right"/>
              <w:rPr>
                <w:sz w:val="18"/>
                <w:lang w:val="fr-CH"/>
              </w:rPr>
            </w:pPr>
            <w:r>
              <w:rPr>
                <w:sz w:val="18"/>
                <w:lang w:val="fr-CH"/>
              </w:rPr>
              <w:t>0,27</w:t>
            </w:r>
          </w:p>
        </w:tc>
        <w:tc>
          <w:tcPr>
            <w:tcW w:w="886" w:type="dxa"/>
          </w:tcPr>
          <w:p w:rsidR="00000000" w:rsidRDefault="00000000">
            <w:pPr>
              <w:spacing w:before="40" w:after="40"/>
              <w:ind w:right="227"/>
              <w:jc w:val="right"/>
              <w:rPr>
                <w:sz w:val="18"/>
                <w:lang w:val="fr-CH"/>
              </w:rPr>
            </w:pPr>
            <w:r>
              <w:rPr>
                <w:sz w:val="18"/>
                <w:lang w:val="fr-CH"/>
              </w:rPr>
              <w:t>0,12</w:t>
            </w:r>
          </w:p>
        </w:tc>
        <w:tc>
          <w:tcPr>
            <w:tcW w:w="886" w:type="dxa"/>
          </w:tcPr>
          <w:p w:rsidR="00000000" w:rsidRDefault="00000000">
            <w:pPr>
              <w:spacing w:before="40" w:after="40"/>
              <w:ind w:right="227"/>
              <w:jc w:val="right"/>
              <w:rPr>
                <w:sz w:val="18"/>
                <w:lang w:val="fr-CH"/>
              </w:rPr>
            </w:pPr>
            <w:r>
              <w:rPr>
                <w:sz w:val="18"/>
                <w:lang w:val="fr-CH"/>
              </w:rPr>
              <w:t>0,07</w:t>
            </w:r>
          </w:p>
        </w:tc>
        <w:tc>
          <w:tcPr>
            <w:tcW w:w="1033" w:type="dxa"/>
          </w:tcPr>
          <w:p w:rsidR="00000000" w:rsidRDefault="00000000">
            <w:pPr>
              <w:spacing w:before="40" w:after="40"/>
              <w:ind w:right="227"/>
              <w:jc w:val="right"/>
              <w:rPr>
                <w:sz w:val="18"/>
                <w:lang w:val="fr-CH"/>
              </w:rPr>
            </w:pPr>
            <w:r>
              <w:rPr>
                <w:sz w:val="18"/>
                <w:lang w:val="fr-CH"/>
              </w:rPr>
              <w:t>26,20</w:t>
            </w:r>
          </w:p>
        </w:tc>
        <w:tc>
          <w:tcPr>
            <w:tcW w:w="739" w:type="dxa"/>
          </w:tcPr>
          <w:p w:rsidR="00000000" w:rsidRDefault="00000000">
            <w:pPr>
              <w:spacing w:before="40" w:after="40"/>
              <w:ind w:right="227"/>
              <w:jc w:val="right"/>
              <w:rPr>
                <w:sz w:val="18"/>
                <w:lang w:val="fr-CH"/>
              </w:rPr>
            </w:pPr>
            <w:r>
              <w:rPr>
                <w:sz w:val="18"/>
                <w:lang w:val="fr-CH"/>
              </w:rPr>
              <w:t>20,91</w:t>
            </w:r>
          </w:p>
        </w:tc>
        <w:tc>
          <w:tcPr>
            <w:tcW w:w="738" w:type="dxa"/>
          </w:tcPr>
          <w:p w:rsidR="00000000" w:rsidRDefault="00000000">
            <w:pPr>
              <w:spacing w:before="40" w:after="40"/>
              <w:ind w:right="227"/>
              <w:jc w:val="right"/>
              <w:rPr>
                <w:sz w:val="18"/>
                <w:lang w:val="fr-CH"/>
              </w:rPr>
            </w:pPr>
            <w:r>
              <w:rPr>
                <w:sz w:val="18"/>
                <w:lang w:val="fr-CH"/>
              </w:rPr>
              <w:t>20,37</w:t>
            </w:r>
          </w:p>
        </w:tc>
        <w:tc>
          <w:tcPr>
            <w:tcW w:w="886" w:type="dxa"/>
          </w:tcPr>
          <w:p w:rsidR="00000000" w:rsidRDefault="00000000">
            <w:pPr>
              <w:spacing w:before="40" w:after="40"/>
              <w:ind w:right="227"/>
              <w:jc w:val="right"/>
              <w:rPr>
                <w:sz w:val="18"/>
                <w:lang w:val="fr-CH"/>
              </w:rPr>
            </w:pPr>
            <w:r>
              <w:rPr>
                <w:sz w:val="18"/>
                <w:lang w:val="fr-CH"/>
              </w:rPr>
              <w:t>20,50</w:t>
            </w:r>
          </w:p>
        </w:tc>
        <w:tc>
          <w:tcPr>
            <w:tcW w:w="739" w:type="dxa"/>
            <w:gridSpan w:val="2"/>
          </w:tcPr>
          <w:p w:rsidR="00000000" w:rsidRDefault="00000000">
            <w:pPr>
              <w:spacing w:before="40" w:after="40"/>
              <w:ind w:right="227"/>
              <w:jc w:val="right"/>
              <w:rPr>
                <w:sz w:val="18"/>
                <w:lang w:val="fr-CH"/>
              </w:rPr>
            </w:pPr>
            <w:r>
              <w:rPr>
                <w:sz w:val="18"/>
                <w:lang w:val="fr-CH"/>
              </w:rPr>
              <w:t>0,11</w:t>
            </w:r>
          </w:p>
        </w:tc>
        <w:tc>
          <w:tcPr>
            <w:tcW w:w="885" w:type="dxa"/>
          </w:tcPr>
          <w:p w:rsidR="00000000" w:rsidRDefault="00000000">
            <w:pPr>
              <w:spacing w:before="40" w:after="40"/>
              <w:ind w:right="227"/>
              <w:jc w:val="right"/>
              <w:rPr>
                <w:sz w:val="18"/>
                <w:lang w:val="fr-CH"/>
              </w:rPr>
            </w:pPr>
            <w:r>
              <w:rPr>
                <w:sz w:val="18"/>
                <w:lang w:val="fr-CH"/>
              </w:rPr>
              <w:t>0,05</w:t>
            </w:r>
          </w:p>
        </w:tc>
        <w:tc>
          <w:tcPr>
            <w:tcW w:w="1033" w:type="dxa"/>
          </w:tcPr>
          <w:p w:rsidR="00000000" w:rsidRDefault="00000000">
            <w:pPr>
              <w:spacing w:before="40" w:after="40"/>
              <w:ind w:right="227"/>
              <w:jc w:val="right"/>
              <w:rPr>
                <w:sz w:val="18"/>
                <w:lang w:val="fr-CH"/>
              </w:rPr>
            </w:pPr>
            <w:r>
              <w:rPr>
                <w:sz w:val="18"/>
                <w:lang w:val="fr-CH"/>
              </w:rPr>
              <w:t>0,03</w:t>
            </w:r>
          </w:p>
        </w:tc>
        <w:tc>
          <w:tcPr>
            <w:tcW w:w="886" w:type="dxa"/>
          </w:tcPr>
          <w:p w:rsidR="00000000" w:rsidRDefault="00000000">
            <w:pPr>
              <w:spacing w:before="40" w:after="40"/>
              <w:ind w:right="227"/>
              <w:jc w:val="right"/>
              <w:rPr>
                <w:sz w:val="18"/>
                <w:lang w:val="fr-CH"/>
              </w:rPr>
            </w:pPr>
            <w:r>
              <w:rPr>
                <w:sz w:val="18"/>
                <w:lang w:val="fr-CH"/>
              </w:rPr>
              <w:t>26,20</w:t>
            </w:r>
          </w:p>
        </w:tc>
        <w:tc>
          <w:tcPr>
            <w:tcW w:w="885" w:type="dxa"/>
          </w:tcPr>
          <w:p w:rsidR="00000000" w:rsidRDefault="00000000">
            <w:pPr>
              <w:spacing w:before="40" w:after="40"/>
              <w:ind w:right="227"/>
              <w:jc w:val="right"/>
              <w:rPr>
                <w:sz w:val="18"/>
                <w:lang w:val="fr-CH"/>
              </w:rPr>
            </w:pPr>
            <w:r>
              <w:rPr>
                <w:sz w:val="18"/>
                <w:lang w:val="fr-CH"/>
              </w:rPr>
              <w:t>19,77</w:t>
            </w:r>
          </w:p>
        </w:tc>
        <w:tc>
          <w:tcPr>
            <w:tcW w:w="886" w:type="dxa"/>
          </w:tcPr>
          <w:p w:rsidR="00000000" w:rsidRDefault="00000000">
            <w:pPr>
              <w:spacing w:before="40" w:after="40"/>
              <w:ind w:right="227"/>
              <w:jc w:val="right"/>
              <w:rPr>
                <w:sz w:val="18"/>
                <w:lang w:val="fr-CH"/>
              </w:rPr>
            </w:pPr>
            <w:r>
              <w:rPr>
                <w:sz w:val="18"/>
                <w:lang w:val="fr-CH"/>
              </w:rPr>
              <w:t>20,74</w:t>
            </w:r>
          </w:p>
        </w:tc>
        <w:tc>
          <w:tcPr>
            <w:tcW w:w="1033" w:type="dxa"/>
          </w:tcPr>
          <w:p w:rsidR="00000000" w:rsidRDefault="00000000">
            <w:pPr>
              <w:spacing w:before="40" w:after="40"/>
              <w:ind w:right="227"/>
              <w:jc w:val="right"/>
              <w:rPr>
                <w:sz w:val="18"/>
                <w:lang w:val="fr-CH"/>
              </w:rPr>
            </w:pPr>
            <w:r>
              <w:rPr>
                <w:sz w:val="18"/>
                <w:lang w:val="fr-CH"/>
              </w:rPr>
              <w:t>22,23</w:t>
            </w:r>
          </w:p>
        </w:tc>
      </w:tr>
      <w:tr w:rsidR="00000000">
        <w:tblPrEx>
          <w:tblCellMar>
            <w:top w:w="0" w:type="dxa"/>
            <w:bottom w:w="0" w:type="dxa"/>
          </w:tblCellMar>
        </w:tblPrEx>
        <w:trPr>
          <w:cantSplit/>
          <w:trHeight w:val="139"/>
        </w:trPr>
        <w:tc>
          <w:tcPr>
            <w:tcW w:w="1773" w:type="dxa"/>
            <w:tcBorders>
              <w:bottom w:val="single" w:sz="4" w:space="0" w:color="auto"/>
            </w:tcBorders>
          </w:tcPr>
          <w:p w:rsidR="00000000" w:rsidRDefault="00000000">
            <w:pPr>
              <w:spacing w:before="40" w:after="40"/>
              <w:rPr>
                <w:sz w:val="18"/>
                <w:lang w:val="fr-CH"/>
              </w:rPr>
            </w:pPr>
            <w:r>
              <w:rPr>
                <w:sz w:val="18"/>
                <w:lang w:val="fr-CH"/>
              </w:rPr>
              <w:t>Enfant</w:t>
            </w:r>
          </w:p>
        </w:tc>
        <w:tc>
          <w:tcPr>
            <w:tcW w:w="887" w:type="dxa"/>
            <w:tcBorders>
              <w:bottom w:val="single" w:sz="4" w:space="0" w:color="auto"/>
            </w:tcBorders>
          </w:tcPr>
          <w:p w:rsidR="00000000" w:rsidRDefault="00000000">
            <w:pPr>
              <w:spacing w:before="40" w:after="40"/>
              <w:ind w:right="227"/>
              <w:jc w:val="right"/>
              <w:rPr>
                <w:sz w:val="18"/>
                <w:lang w:val="fr-CH"/>
              </w:rPr>
            </w:pPr>
            <w:r>
              <w:rPr>
                <w:sz w:val="18"/>
                <w:lang w:val="fr-CH"/>
              </w:rPr>
              <w:t>0,40</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0,19</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0,12</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45,20</w:t>
            </w:r>
          </w:p>
        </w:tc>
        <w:tc>
          <w:tcPr>
            <w:tcW w:w="739" w:type="dxa"/>
            <w:tcBorders>
              <w:bottom w:val="single" w:sz="4" w:space="0" w:color="auto"/>
            </w:tcBorders>
          </w:tcPr>
          <w:p w:rsidR="00000000" w:rsidRDefault="00000000">
            <w:pPr>
              <w:spacing w:before="40" w:after="40"/>
              <w:ind w:right="227"/>
              <w:jc w:val="right"/>
              <w:rPr>
                <w:sz w:val="18"/>
                <w:lang w:val="fr-CH"/>
              </w:rPr>
            </w:pPr>
            <w:r>
              <w:rPr>
                <w:sz w:val="18"/>
                <w:lang w:val="fr-CH"/>
              </w:rPr>
              <w:t>53,18</w:t>
            </w:r>
          </w:p>
        </w:tc>
        <w:tc>
          <w:tcPr>
            <w:tcW w:w="738" w:type="dxa"/>
            <w:tcBorders>
              <w:bottom w:val="single" w:sz="4" w:space="0" w:color="auto"/>
            </w:tcBorders>
          </w:tcPr>
          <w:p w:rsidR="00000000" w:rsidRDefault="00000000">
            <w:pPr>
              <w:spacing w:before="40" w:after="40"/>
              <w:ind w:right="227"/>
              <w:jc w:val="right"/>
              <w:rPr>
                <w:sz w:val="18"/>
                <w:lang w:val="fr-CH"/>
              </w:rPr>
            </w:pPr>
            <w:r>
              <w:rPr>
                <w:sz w:val="18"/>
                <w:lang w:val="fr-CH"/>
              </w:rPr>
              <w:t>55,43</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56,35</w:t>
            </w:r>
          </w:p>
        </w:tc>
        <w:tc>
          <w:tcPr>
            <w:tcW w:w="739" w:type="dxa"/>
            <w:gridSpan w:val="2"/>
            <w:tcBorders>
              <w:bottom w:val="single" w:sz="4" w:space="0" w:color="auto"/>
            </w:tcBorders>
          </w:tcPr>
          <w:p w:rsidR="00000000" w:rsidRDefault="00000000">
            <w:pPr>
              <w:spacing w:before="40" w:after="40"/>
              <w:ind w:right="227"/>
              <w:jc w:val="right"/>
              <w:rPr>
                <w:sz w:val="18"/>
                <w:lang w:val="fr-CH"/>
              </w:rPr>
            </w:pPr>
            <w:r>
              <w:rPr>
                <w:sz w:val="18"/>
                <w:lang w:val="fr-CH"/>
              </w:rPr>
              <w:t>0,19</w:t>
            </w:r>
          </w:p>
        </w:tc>
        <w:tc>
          <w:tcPr>
            <w:tcW w:w="885" w:type="dxa"/>
            <w:tcBorders>
              <w:bottom w:val="single" w:sz="4" w:space="0" w:color="auto"/>
            </w:tcBorders>
          </w:tcPr>
          <w:p w:rsidR="00000000" w:rsidRDefault="00000000">
            <w:pPr>
              <w:spacing w:before="40" w:after="40"/>
              <w:ind w:right="227"/>
              <w:jc w:val="right"/>
              <w:rPr>
                <w:sz w:val="18"/>
                <w:lang w:val="fr-CH"/>
              </w:rPr>
            </w:pPr>
            <w:r>
              <w:rPr>
                <w:sz w:val="18"/>
                <w:lang w:val="fr-CH"/>
              </w:rPr>
              <w:t>0,08</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0,05</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45,20</w:t>
            </w:r>
          </w:p>
        </w:tc>
        <w:tc>
          <w:tcPr>
            <w:tcW w:w="885" w:type="dxa"/>
            <w:tcBorders>
              <w:bottom w:val="single" w:sz="4" w:space="0" w:color="auto"/>
            </w:tcBorders>
          </w:tcPr>
          <w:p w:rsidR="00000000" w:rsidRDefault="00000000">
            <w:pPr>
              <w:spacing w:before="40" w:after="40"/>
              <w:ind w:right="227"/>
              <w:jc w:val="right"/>
              <w:rPr>
                <w:sz w:val="18"/>
                <w:lang w:val="fr-CH"/>
              </w:rPr>
            </w:pPr>
            <w:r>
              <w:rPr>
                <w:sz w:val="18"/>
                <w:lang w:val="fr-CH"/>
              </w:rPr>
              <w:t>57,39</w:t>
            </w:r>
          </w:p>
        </w:tc>
        <w:tc>
          <w:tcPr>
            <w:tcW w:w="886" w:type="dxa"/>
            <w:tcBorders>
              <w:bottom w:val="single" w:sz="4" w:space="0" w:color="auto"/>
            </w:tcBorders>
          </w:tcPr>
          <w:p w:rsidR="00000000" w:rsidRDefault="00000000">
            <w:pPr>
              <w:spacing w:before="40" w:after="40"/>
              <w:ind w:right="227"/>
              <w:jc w:val="right"/>
              <w:rPr>
                <w:sz w:val="18"/>
                <w:lang w:val="fr-CH"/>
              </w:rPr>
            </w:pPr>
            <w:r>
              <w:rPr>
                <w:sz w:val="18"/>
                <w:lang w:val="fr-CH"/>
              </w:rPr>
              <w:t>57,51</w:t>
            </w:r>
          </w:p>
        </w:tc>
        <w:tc>
          <w:tcPr>
            <w:tcW w:w="1033" w:type="dxa"/>
            <w:tcBorders>
              <w:bottom w:val="single" w:sz="4" w:space="0" w:color="auto"/>
            </w:tcBorders>
          </w:tcPr>
          <w:p w:rsidR="00000000" w:rsidRDefault="00000000">
            <w:pPr>
              <w:spacing w:before="40" w:after="40"/>
              <w:ind w:right="227"/>
              <w:jc w:val="right"/>
              <w:rPr>
                <w:sz w:val="18"/>
                <w:lang w:val="fr-CH"/>
              </w:rPr>
            </w:pPr>
            <w:r>
              <w:rPr>
                <w:sz w:val="18"/>
                <w:lang w:val="fr-CH"/>
              </w:rPr>
              <w:t>56,43</w:t>
            </w:r>
          </w:p>
        </w:tc>
      </w:tr>
    </w:tbl>
    <w:p w:rsidR="00000000" w:rsidRDefault="00000000">
      <w:pPr>
        <w:spacing w:before="40"/>
        <w:ind w:firstLine="567"/>
        <w:rPr>
          <w:bCs/>
          <w:kern w:val="20"/>
          <w:lang w:val="fr-CH"/>
        </w:rPr>
      </w:pPr>
      <w:r>
        <w:rPr>
          <w:bCs/>
          <w:i/>
          <w:iCs/>
          <w:kern w:val="20"/>
          <w:sz w:val="20"/>
          <w:lang w:val="fr-CH"/>
        </w:rPr>
        <w:t xml:space="preserve">Source : </w:t>
      </w:r>
      <w:r>
        <w:rPr>
          <w:bCs/>
          <w:kern w:val="20"/>
          <w:sz w:val="20"/>
          <w:lang w:val="fr-CH"/>
        </w:rPr>
        <w:t>Données tirées de l’Enquête par sondage des ménages de 1997 (PNAD).</w:t>
      </w:r>
    </w:p>
    <w:p w:rsidR="00000000" w:rsidRDefault="00000000">
      <w:pPr>
        <w:spacing w:after="120"/>
        <w:jc w:val="center"/>
        <w:rPr>
          <w:kern w:val="20"/>
          <w:sz w:val="20"/>
          <w:lang w:val="fr-CH"/>
        </w:rPr>
      </w:pPr>
      <w:r>
        <w:rPr>
          <w:kern w:val="20"/>
          <w:sz w:val="20"/>
          <w:lang w:val="fr-CH"/>
        </w:rPr>
        <w:t>TABLEAU 45</w:t>
      </w:r>
    </w:p>
    <w:p w:rsidR="00000000" w:rsidRDefault="00000000">
      <w:pPr>
        <w:spacing w:after="120"/>
        <w:jc w:val="center"/>
        <w:rPr>
          <w:b/>
          <w:lang w:val="fr-CH"/>
        </w:rPr>
      </w:pPr>
      <w:r>
        <w:rPr>
          <w:b/>
          <w:kern w:val="20"/>
          <w:sz w:val="20"/>
          <w:lang w:val="fr-CH"/>
        </w:rPr>
        <w:t>La pauvreté au Brésil selon l’emploi et le secteur</w:t>
      </w:r>
    </w:p>
    <w:tbl>
      <w:tblPr>
        <w:tblW w:w="14175" w:type="dxa"/>
        <w:tblInd w:w="170" w:type="dxa"/>
        <w:tblLayout w:type="fixed"/>
        <w:tblCellMar>
          <w:left w:w="30" w:type="dxa"/>
          <w:right w:w="30" w:type="dxa"/>
        </w:tblCellMar>
        <w:tblLook w:val="0000" w:firstRow="0" w:lastRow="0" w:firstColumn="0" w:lastColumn="0" w:noHBand="0" w:noVBand="0"/>
      </w:tblPr>
      <w:tblGrid>
        <w:gridCol w:w="1846"/>
        <w:gridCol w:w="923"/>
        <w:gridCol w:w="771"/>
        <w:gridCol w:w="924"/>
        <w:gridCol w:w="925"/>
        <w:gridCol w:w="924"/>
        <w:gridCol w:w="771"/>
        <w:gridCol w:w="924"/>
        <w:gridCol w:w="925"/>
        <w:gridCol w:w="771"/>
        <w:gridCol w:w="924"/>
        <w:gridCol w:w="925"/>
        <w:gridCol w:w="924"/>
        <w:gridCol w:w="771"/>
        <w:gridCol w:w="927"/>
      </w:tblGrid>
      <w:tr w:rsidR="00000000">
        <w:tblPrEx>
          <w:tblCellMar>
            <w:top w:w="0" w:type="dxa"/>
            <w:bottom w:w="0" w:type="dxa"/>
          </w:tblCellMar>
        </w:tblPrEx>
        <w:trPr>
          <w:cantSplit/>
          <w:trHeight w:val="139"/>
        </w:trPr>
        <w:tc>
          <w:tcPr>
            <w:tcW w:w="1846" w:type="dxa"/>
            <w:vMerge w:val="restart"/>
            <w:tcBorders>
              <w:top w:val="single" w:sz="4" w:space="0" w:color="auto"/>
            </w:tcBorders>
            <w:vAlign w:val="center"/>
          </w:tcPr>
          <w:p w:rsidR="00000000" w:rsidRDefault="00000000">
            <w:pPr>
              <w:spacing w:before="60" w:after="70"/>
              <w:jc w:val="center"/>
              <w:rPr>
                <w:i/>
                <w:iCs/>
                <w:sz w:val="17"/>
                <w:lang w:val="fr-CH"/>
              </w:rPr>
            </w:pPr>
          </w:p>
        </w:tc>
        <w:tc>
          <w:tcPr>
            <w:tcW w:w="6162" w:type="dxa"/>
            <w:gridSpan w:val="7"/>
            <w:tcBorders>
              <w:top w:val="single" w:sz="4" w:space="0" w:color="auto"/>
            </w:tcBorders>
            <w:vAlign w:val="center"/>
          </w:tcPr>
          <w:p w:rsidR="00000000" w:rsidRDefault="00000000">
            <w:pPr>
              <w:pBdr>
                <w:bottom w:val="single" w:sz="4" w:space="1" w:color="auto"/>
              </w:pBdr>
              <w:spacing w:before="60" w:after="70"/>
              <w:jc w:val="center"/>
              <w:rPr>
                <w:i/>
                <w:iCs/>
                <w:sz w:val="17"/>
                <w:lang w:val="fr-CH"/>
              </w:rPr>
            </w:pPr>
            <w:r>
              <w:rPr>
                <w:i/>
                <w:iCs/>
                <w:sz w:val="17"/>
                <w:lang w:val="fr-CH"/>
              </w:rPr>
              <w:t>Seuil de pauvreté</w:t>
            </w:r>
          </w:p>
        </w:tc>
        <w:tc>
          <w:tcPr>
            <w:tcW w:w="6167" w:type="dxa"/>
            <w:gridSpan w:val="7"/>
            <w:tcBorders>
              <w:top w:val="single" w:sz="4" w:space="0" w:color="auto"/>
            </w:tcBorders>
            <w:vAlign w:val="center"/>
          </w:tcPr>
          <w:p w:rsidR="00000000" w:rsidRDefault="00000000">
            <w:pPr>
              <w:pBdr>
                <w:bottom w:val="single" w:sz="4" w:space="1" w:color="auto"/>
              </w:pBdr>
              <w:spacing w:before="60" w:after="70"/>
              <w:jc w:val="center"/>
              <w:rPr>
                <w:i/>
                <w:iCs/>
                <w:sz w:val="17"/>
                <w:lang w:val="fr-CH"/>
              </w:rPr>
            </w:pPr>
            <w:r>
              <w:rPr>
                <w:i/>
                <w:iCs/>
                <w:sz w:val="17"/>
                <w:lang w:val="fr-CH"/>
              </w:rPr>
              <w:t>Seuil d’indigence</w:t>
            </w:r>
          </w:p>
        </w:tc>
      </w:tr>
      <w:tr w:rsidR="00000000">
        <w:tblPrEx>
          <w:tblCellMar>
            <w:top w:w="0" w:type="dxa"/>
            <w:bottom w:w="0" w:type="dxa"/>
          </w:tblCellMar>
        </w:tblPrEx>
        <w:trPr>
          <w:cantSplit/>
          <w:trHeight w:val="458"/>
        </w:trPr>
        <w:tc>
          <w:tcPr>
            <w:tcW w:w="1846" w:type="dxa"/>
            <w:vMerge/>
            <w:vAlign w:val="center"/>
          </w:tcPr>
          <w:p w:rsidR="00000000" w:rsidRDefault="00000000">
            <w:pPr>
              <w:spacing w:before="60" w:after="70"/>
              <w:jc w:val="center"/>
              <w:rPr>
                <w:i/>
                <w:iCs/>
                <w:sz w:val="17"/>
                <w:lang w:val="fr-CH"/>
              </w:rPr>
            </w:pPr>
          </w:p>
        </w:tc>
        <w:tc>
          <w:tcPr>
            <w:tcW w:w="3543" w:type="dxa"/>
            <w:gridSpan w:val="4"/>
            <w:vAlign w:val="center"/>
          </w:tcPr>
          <w:p w:rsidR="00000000" w:rsidRDefault="00000000">
            <w:pPr>
              <w:pBdr>
                <w:bottom w:val="single" w:sz="4" w:space="1" w:color="auto"/>
              </w:pBdr>
              <w:spacing w:before="60" w:after="70"/>
              <w:jc w:val="center"/>
              <w:rPr>
                <w:i/>
                <w:iCs/>
                <w:sz w:val="17"/>
                <w:lang w:val="fr-CH"/>
              </w:rPr>
            </w:pPr>
            <w:r>
              <w:rPr>
                <w:i/>
                <w:iCs/>
                <w:sz w:val="17"/>
                <w:lang w:val="fr-CH"/>
              </w:rPr>
              <w:t>Incidence de la pauvreté dans chaque catégorie</w:t>
            </w:r>
            <w:r>
              <w:rPr>
                <w:i/>
                <w:iCs/>
                <w:sz w:val="17"/>
                <w:lang w:val="fr-CH"/>
              </w:rPr>
              <w:br/>
            </w:r>
          </w:p>
        </w:tc>
        <w:tc>
          <w:tcPr>
            <w:tcW w:w="2619" w:type="dxa"/>
            <w:gridSpan w:val="3"/>
            <w:vAlign w:val="center"/>
          </w:tcPr>
          <w:p w:rsidR="00000000" w:rsidRDefault="00000000">
            <w:pPr>
              <w:pBdr>
                <w:bottom w:val="single" w:sz="4" w:space="1" w:color="auto"/>
              </w:pBdr>
              <w:spacing w:before="60" w:after="70"/>
              <w:jc w:val="center"/>
              <w:rPr>
                <w:i/>
                <w:iCs/>
                <w:sz w:val="17"/>
                <w:lang w:val="fr-CH"/>
              </w:rPr>
            </w:pPr>
            <w:r>
              <w:rPr>
                <w:i/>
                <w:iCs/>
                <w:sz w:val="17"/>
                <w:lang w:val="fr-CH"/>
              </w:rPr>
              <w:t>Répartition de la pauvreté par catégorie</w:t>
            </w:r>
          </w:p>
        </w:tc>
        <w:tc>
          <w:tcPr>
            <w:tcW w:w="2620" w:type="dxa"/>
            <w:gridSpan w:val="3"/>
            <w:vAlign w:val="center"/>
          </w:tcPr>
          <w:p w:rsidR="00000000" w:rsidRDefault="00000000">
            <w:pPr>
              <w:pBdr>
                <w:bottom w:val="single" w:sz="4" w:space="1" w:color="auto"/>
              </w:pBdr>
              <w:spacing w:before="60" w:after="70"/>
              <w:jc w:val="center"/>
              <w:rPr>
                <w:i/>
                <w:iCs/>
                <w:sz w:val="17"/>
                <w:lang w:val="fr-CH"/>
              </w:rPr>
            </w:pPr>
            <w:r>
              <w:rPr>
                <w:i/>
                <w:iCs/>
                <w:sz w:val="17"/>
                <w:lang w:val="fr-CH"/>
              </w:rPr>
              <w:t>Incidence de la pauvreté dans chaque catégorie</w:t>
            </w:r>
          </w:p>
        </w:tc>
        <w:tc>
          <w:tcPr>
            <w:tcW w:w="3547" w:type="dxa"/>
            <w:gridSpan w:val="4"/>
            <w:vAlign w:val="center"/>
          </w:tcPr>
          <w:p w:rsidR="00000000" w:rsidRDefault="00000000">
            <w:pPr>
              <w:pBdr>
                <w:bottom w:val="single" w:sz="4" w:space="1" w:color="auto"/>
              </w:pBdr>
              <w:spacing w:before="60" w:after="70"/>
              <w:jc w:val="center"/>
              <w:rPr>
                <w:i/>
                <w:iCs/>
                <w:sz w:val="17"/>
                <w:lang w:val="fr-CH"/>
              </w:rPr>
            </w:pPr>
            <w:r>
              <w:rPr>
                <w:i/>
                <w:iCs/>
                <w:sz w:val="17"/>
                <w:lang w:val="fr-CH"/>
              </w:rPr>
              <w:t>Répartition de la pauvreté par catégorie</w:t>
            </w:r>
            <w:r>
              <w:rPr>
                <w:i/>
                <w:iCs/>
                <w:sz w:val="17"/>
                <w:lang w:val="fr-CH"/>
              </w:rPr>
              <w:br/>
            </w:r>
          </w:p>
        </w:tc>
      </w:tr>
      <w:tr w:rsidR="00000000">
        <w:tblPrEx>
          <w:tblCellMar>
            <w:top w:w="0" w:type="dxa"/>
            <w:bottom w:w="0" w:type="dxa"/>
          </w:tblCellMar>
        </w:tblPrEx>
        <w:trPr>
          <w:cantSplit/>
          <w:trHeight w:val="407"/>
        </w:trPr>
        <w:tc>
          <w:tcPr>
            <w:tcW w:w="1846" w:type="dxa"/>
            <w:vMerge/>
            <w:vAlign w:val="center"/>
          </w:tcPr>
          <w:p w:rsidR="00000000" w:rsidRDefault="00000000">
            <w:pPr>
              <w:spacing w:before="60" w:after="70"/>
              <w:jc w:val="center"/>
              <w:rPr>
                <w:i/>
                <w:iCs/>
                <w:sz w:val="17"/>
                <w:lang w:val="fr-CH"/>
              </w:rPr>
            </w:pPr>
          </w:p>
        </w:tc>
        <w:tc>
          <w:tcPr>
            <w:tcW w:w="923"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la catégorie dans la population</w:t>
            </w:r>
          </w:p>
        </w:tc>
        <w:tc>
          <w:tcPr>
            <w:tcW w:w="924"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la catégorie dans la population</w:t>
            </w:r>
          </w:p>
        </w:tc>
        <w:tc>
          <w:tcPr>
            <w:tcW w:w="924"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7"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r>
      <w:tr w:rsidR="00000000">
        <w:tblPrEx>
          <w:tblCellMar>
            <w:top w:w="0" w:type="dxa"/>
            <w:bottom w:w="0" w:type="dxa"/>
          </w:tblCellMar>
        </w:tblPrEx>
        <w:trPr>
          <w:cantSplit/>
          <w:trHeight w:val="347"/>
        </w:trPr>
        <w:tc>
          <w:tcPr>
            <w:tcW w:w="1846" w:type="dxa"/>
            <w:vMerge/>
            <w:tcBorders>
              <w:bottom w:val="single" w:sz="4" w:space="0" w:color="auto"/>
            </w:tcBorders>
          </w:tcPr>
          <w:p w:rsidR="00000000" w:rsidRDefault="00000000">
            <w:pPr>
              <w:spacing w:before="60" w:after="70"/>
              <w:rPr>
                <w:sz w:val="18"/>
                <w:lang w:val="fr-CH"/>
              </w:rPr>
            </w:pPr>
          </w:p>
        </w:tc>
        <w:tc>
          <w:tcPr>
            <w:tcW w:w="923"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7" w:type="dxa"/>
            <w:vMerge/>
            <w:tcBorders>
              <w:bottom w:val="single" w:sz="4" w:space="0" w:color="auto"/>
            </w:tcBorders>
          </w:tcPr>
          <w:p w:rsidR="00000000" w:rsidRDefault="00000000">
            <w:pPr>
              <w:spacing w:before="60" w:after="70"/>
              <w:rPr>
                <w:sz w:val="18"/>
                <w:lang w:val="fr-CH"/>
              </w:rPr>
            </w:pPr>
          </w:p>
        </w:tc>
      </w:tr>
      <w:tr w:rsidR="00000000">
        <w:tblPrEx>
          <w:tblCellMar>
            <w:top w:w="0" w:type="dxa"/>
            <w:bottom w:w="0" w:type="dxa"/>
          </w:tblCellMar>
        </w:tblPrEx>
        <w:trPr>
          <w:cantSplit/>
          <w:trHeight w:val="130"/>
        </w:trPr>
        <w:tc>
          <w:tcPr>
            <w:tcW w:w="1846" w:type="dxa"/>
            <w:tcBorders>
              <w:top w:val="single" w:sz="4" w:space="0" w:color="auto"/>
              <w:bottom w:val="single" w:sz="4" w:space="0" w:color="auto"/>
            </w:tcBorders>
          </w:tcPr>
          <w:p w:rsidR="00000000" w:rsidRDefault="00000000">
            <w:pPr>
              <w:spacing w:before="80" w:after="80"/>
              <w:rPr>
                <w:b/>
                <w:bCs/>
                <w:iCs/>
                <w:sz w:val="18"/>
                <w:lang w:val="fr-CH"/>
              </w:rPr>
            </w:pPr>
            <w:r>
              <w:rPr>
                <w:b/>
                <w:bCs/>
                <w:iCs/>
                <w:sz w:val="18"/>
                <w:lang w:val="fr-CH"/>
              </w:rPr>
              <w:t>Brésil</w:t>
            </w:r>
          </w:p>
        </w:tc>
        <w:tc>
          <w:tcPr>
            <w:tcW w:w="923" w:type="dxa"/>
            <w:tcBorders>
              <w:top w:val="single" w:sz="4" w:space="0" w:color="auto"/>
              <w:bottom w:val="single" w:sz="4" w:space="0" w:color="auto"/>
            </w:tcBorders>
          </w:tcPr>
          <w:p w:rsidR="00000000" w:rsidRDefault="00000000">
            <w:pPr>
              <w:spacing w:before="80" w:after="80"/>
              <w:rPr>
                <w:sz w:val="18"/>
                <w:lang w:val="fr-CH"/>
              </w:rPr>
            </w:pPr>
            <w:r>
              <w:rPr>
                <w:sz w:val="18"/>
                <w:lang w:val="fr-CH"/>
              </w:rPr>
              <w:t>0,34</w:t>
            </w:r>
          </w:p>
        </w:tc>
        <w:tc>
          <w:tcPr>
            <w:tcW w:w="771" w:type="dxa"/>
            <w:tcBorders>
              <w:top w:val="single" w:sz="4" w:space="0" w:color="auto"/>
              <w:bottom w:val="single" w:sz="4" w:space="0" w:color="auto"/>
            </w:tcBorders>
          </w:tcPr>
          <w:p w:rsidR="00000000" w:rsidRDefault="00000000">
            <w:pPr>
              <w:spacing w:before="80" w:after="80"/>
              <w:rPr>
                <w:sz w:val="18"/>
                <w:lang w:val="fr-CH"/>
              </w:rPr>
            </w:pPr>
            <w:r>
              <w:rPr>
                <w:sz w:val="18"/>
                <w:lang w:val="fr-CH"/>
              </w:rPr>
              <w:t>0,15</w:t>
            </w:r>
          </w:p>
        </w:tc>
        <w:tc>
          <w:tcPr>
            <w:tcW w:w="924" w:type="dxa"/>
            <w:tcBorders>
              <w:top w:val="single" w:sz="4" w:space="0" w:color="auto"/>
              <w:bottom w:val="single" w:sz="4" w:space="0" w:color="auto"/>
            </w:tcBorders>
          </w:tcPr>
          <w:p w:rsidR="00000000" w:rsidRDefault="00000000">
            <w:pPr>
              <w:spacing w:before="80" w:after="80"/>
              <w:rPr>
                <w:sz w:val="18"/>
                <w:lang w:val="fr-CH"/>
              </w:rPr>
            </w:pPr>
            <w:r>
              <w:rPr>
                <w:sz w:val="18"/>
                <w:lang w:val="fr-CH"/>
              </w:rPr>
              <w:t>0,09</w:t>
            </w:r>
          </w:p>
        </w:tc>
        <w:tc>
          <w:tcPr>
            <w:tcW w:w="925" w:type="dxa"/>
            <w:tcBorders>
              <w:top w:val="single" w:sz="4" w:space="0" w:color="auto"/>
              <w:bottom w:val="single" w:sz="4" w:space="0" w:color="auto"/>
            </w:tcBorders>
          </w:tcPr>
          <w:p w:rsidR="00000000" w:rsidRDefault="00000000">
            <w:pPr>
              <w:spacing w:before="80" w:after="80"/>
              <w:rPr>
                <w:sz w:val="18"/>
                <w:lang w:val="fr-CH"/>
              </w:rPr>
            </w:pPr>
            <w:r>
              <w:rPr>
                <w:sz w:val="18"/>
                <w:lang w:val="fr-CH"/>
              </w:rPr>
              <w:t>100,00</w:t>
            </w:r>
          </w:p>
        </w:tc>
        <w:tc>
          <w:tcPr>
            <w:tcW w:w="924" w:type="dxa"/>
            <w:tcBorders>
              <w:top w:val="single" w:sz="4" w:space="0" w:color="auto"/>
              <w:bottom w:val="single" w:sz="4" w:space="0" w:color="auto"/>
            </w:tcBorders>
          </w:tcPr>
          <w:p w:rsidR="00000000" w:rsidRDefault="00000000">
            <w:pPr>
              <w:spacing w:before="80" w:after="80"/>
              <w:rPr>
                <w:sz w:val="18"/>
                <w:lang w:val="fr-CH"/>
              </w:rPr>
            </w:pPr>
            <w:r>
              <w:rPr>
                <w:sz w:val="18"/>
                <w:lang w:val="fr-CH"/>
              </w:rPr>
              <w:t>100,00</w:t>
            </w:r>
          </w:p>
        </w:tc>
        <w:tc>
          <w:tcPr>
            <w:tcW w:w="771" w:type="dxa"/>
            <w:tcBorders>
              <w:top w:val="single" w:sz="4" w:space="0" w:color="auto"/>
              <w:bottom w:val="single" w:sz="4" w:space="0" w:color="auto"/>
            </w:tcBorders>
          </w:tcPr>
          <w:p w:rsidR="00000000" w:rsidRDefault="00000000">
            <w:pPr>
              <w:spacing w:before="80" w:after="80"/>
              <w:rPr>
                <w:sz w:val="18"/>
                <w:lang w:val="fr-CH"/>
              </w:rPr>
            </w:pPr>
            <w:r>
              <w:rPr>
                <w:sz w:val="18"/>
                <w:lang w:val="fr-CH"/>
              </w:rPr>
              <w:t>100,00</w:t>
            </w:r>
          </w:p>
        </w:tc>
        <w:tc>
          <w:tcPr>
            <w:tcW w:w="924" w:type="dxa"/>
            <w:tcBorders>
              <w:top w:val="single" w:sz="4" w:space="0" w:color="auto"/>
              <w:bottom w:val="single" w:sz="4" w:space="0" w:color="auto"/>
            </w:tcBorders>
          </w:tcPr>
          <w:p w:rsidR="00000000" w:rsidRDefault="00000000">
            <w:pPr>
              <w:spacing w:before="80" w:after="80"/>
              <w:rPr>
                <w:sz w:val="18"/>
                <w:lang w:val="fr-CH"/>
              </w:rPr>
            </w:pPr>
            <w:r>
              <w:rPr>
                <w:sz w:val="18"/>
                <w:lang w:val="fr-CH"/>
              </w:rPr>
              <w:t>100,00</w:t>
            </w:r>
          </w:p>
        </w:tc>
        <w:tc>
          <w:tcPr>
            <w:tcW w:w="925" w:type="dxa"/>
            <w:tcBorders>
              <w:top w:val="single" w:sz="4" w:space="0" w:color="auto"/>
              <w:bottom w:val="single" w:sz="4" w:space="0" w:color="auto"/>
            </w:tcBorders>
          </w:tcPr>
          <w:p w:rsidR="00000000" w:rsidRDefault="00000000">
            <w:pPr>
              <w:spacing w:before="80" w:after="80"/>
              <w:rPr>
                <w:sz w:val="18"/>
                <w:lang w:val="fr-CH"/>
              </w:rPr>
            </w:pPr>
            <w:r>
              <w:rPr>
                <w:sz w:val="18"/>
                <w:lang w:val="fr-CH"/>
              </w:rPr>
              <w:t>0,15</w:t>
            </w:r>
          </w:p>
        </w:tc>
        <w:tc>
          <w:tcPr>
            <w:tcW w:w="771" w:type="dxa"/>
            <w:tcBorders>
              <w:top w:val="single" w:sz="4" w:space="0" w:color="auto"/>
              <w:bottom w:val="single" w:sz="4" w:space="0" w:color="auto"/>
            </w:tcBorders>
          </w:tcPr>
          <w:p w:rsidR="00000000" w:rsidRDefault="00000000">
            <w:pPr>
              <w:spacing w:before="80" w:after="80"/>
              <w:rPr>
                <w:sz w:val="18"/>
                <w:lang w:val="fr-CH"/>
              </w:rPr>
            </w:pPr>
            <w:r>
              <w:rPr>
                <w:sz w:val="18"/>
                <w:lang w:val="fr-CH"/>
              </w:rPr>
              <w:t>0,06</w:t>
            </w:r>
          </w:p>
        </w:tc>
        <w:tc>
          <w:tcPr>
            <w:tcW w:w="924" w:type="dxa"/>
            <w:tcBorders>
              <w:top w:val="single" w:sz="4" w:space="0" w:color="auto"/>
              <w:bottom w:val="single" w:sz="4" w:space="0" w:color="auto"/>
            </w:tcBorders>
          </w:tcPr>
          <w:p w:rsidR="00000000" w:rsidRDefault="00000000">
            <w:pPr>
              <w:spacing w:before="80" w:after="80"/>
              <w:rPr>
                <w:sz w:val="18"/>
                <w:lang w:val="fr-CH"/>
              </w:rPr>
            </w:pPr>
            <w:r>
              <w:rPr>
                <w:sz w:val="18"/>
                <w:lang w:val="fr-CH"/>
              </w:rPr>
              <w:t>0,04</w:t>
            </w:r>
          </w:p>
        </w:tc>
        <w:tc>
          <w:tcPr>
            <w:tcW w:w="925" w:type="dxa"/>
            <w:tcBorders>
              <w:top w:val="single" w:sz="4" w:space="0" w:color="auto"/>
              <w:bottom w:val="single" w:sz="4" w:space="0" w:color="auto"/>
            </w:tcBorders>
          </w:tcPr>
          <w:p w:rsidR="00000000" w:rsidRDefault="00000000">
            <w:pPr>
              <w:spacing w:before="80" w:after="80"/>
              <w:rPr>
                <w:sz w:val="18"/>
                <w:lang w:val="fr-CH"/>
              </w:rPr>
            </w:pPr>
            <w:r>
              <w:rPr>
                <w:sz w:val="18"/>
                <w:lang w:val="fr-CH"/>
              </w:rPr>
              <w:t>100,00</w:t>
            </w:r>
          </w:p>
        </w:tc>
        <w:tc>
          <w:tcPr>
            <w:tcW w:w="924" w:type="dxa"/>
            <w:tcBorders>
              <w:top w:val="single" w:sz="4" w:space="0" w:color="auto"/>
              <w:bottom w:val="single" w:sz="4" w:space="0" w:color="auto"/>
            </w:tcBorders>
          </w:tcPr>
          <w:p w:rsidR="00000000" w:rsidRDefault="00000000">
            <w:pPr>
              <w:spacing w:before="80" w:after="80"/>
              <w:rPr>
                <w:sz w:val="18"/>
                <w:lang w:val="fr-CH"/>
              </w:rPr>
            </w:pPr>
            <w:r>
              <w:rPr>
                <w:sz w:val="18"/>
                <w:lang w:val="fr-CH"/>
              </w:rPr>
              <w:t>100,00</w:t>
            </w:r>
          </w:p>
        </w:tc>
        <w:tc>
          <w:tcPr>
            <w:tcW w:w="771" w:type="dxa"/>
            <w:tcBorders>
              <w:top w:val="single" w:sz="4" w:space="0" w:color="auto"/>
              <w:bottom w:val="single" w:sz="4" w:space="0" w:color="auto"/>
            </w:tcBorders>
          </w:tcPr>
          <w:p w:rsidR="00000000" w:rsidRDefault="00000000">
            <w:pPr>
              <w:spacing w:before="80" w:after="80"/>
              <w:rPr>
                <w:sz w:val="18"/>
                <w:lang w:val="fr-CH"/>
              </w:rPr>
            </w:pPr>
            <w:r>
              <w:rPr>
                <w:sz w:val="18"/>
                <w:lang w:val="fr-CH"/>
              </w:rPr>
              <w:t>100,00</w:t>
            </w:r>
          </w:p>
        </w:tc>
        <w:tc>
          <w:tcPr>
            <w:tcW w:w="927" w:type="dxa"/>
            <w:tcBorders>
              <w:top w:val="single" w:sz="4" w:space="0" w:color="auto"/>
              <w:bottom w:val="single" w:sz="4" w:space="0" w:color="auto"/>
            </w:tcBorders>
          </w:tcPr>
          <w:p w:rsidR="00000000" w:rsidRDefault="00000000">
            <w:pPr>
              <w:spacing w:before="80" w:after="80"/>
              <w:rPr>
                <w:sz w:val="18"/>
                <w:lang w:val="fr-CH"/>
              </w:rPr>
            </w:pPr>
            <w:r>
              <w:rPr>
                <w:sz w:val="18"/>
                <w:lang w:val="fr-CH"/>
              </w:rPr>
              <w:t>100,00</w:t>
            </w:r>
          </w:p>
        </w:tc>
      </w:tr>
      <w:tr w:rsidR="00000000">
        <w:tblPrEx>
          <w:tblCellMar>
            <w:top w:w="0" w:type="dxa"/>
            <w:bottom w:w="0" w:type="dxa"/>
          </w:tblCellMar>
        </w:tblPrEx>
        <w:trPr>
          <w:cantSplit/>
          <w:trHeight w:val="130"/>
        </w:trPr>
        <w:tc>
          <w:tcPr>
            <w:tcW w:w="14175" w:type="dxa"/>
            <w:gridSpan w:val="15"/>
            <w:tcBorders>
              <w:top w:val="single" w:sz="4" w:space="0" w:color="auto"/>
            </w:tcBorders>
          </w:tcPr>
          <w:p w:rsidR="00000000" w:rsidRDefault="00000000">
            <w:pPr>
              <w:spacing w:before="80" w:after="80"/>
              <w:rPr>
                <w:bCs/>
                <w:smallCaps/>
                <w:sz w:val="18"/>
                <w:lang w:val="fr-CH"/>
              </w:rPr>
            </w:pPr>
            <w:r>
              <w:rPr>
                <w:bCs/>
                <w:smallCaps/>
                <w:sz w:val="18"/>
                <w:lang w:val="fr-CH"/>
              </w:rPr>
              <w:t xml:space="preserve">Participation au marché du travail </w:t>
            </w:r>
            <w:r>
              <w:rPr>
                <w:bCs/>
                <w:i/>
                <w:smallCaps/>
                <w:sz w:val="18"/>
                <w:lang w:val="fr-CH"/>
              </w:rPr>
              <w:t xml:space="preserve"> </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Employés</w:t>
            </w:r>
          </w:p>
        </w:tc>
        <w:tc>
          <w:tcPr>
            <w:tcW w:w="923" w:type="dxa"/>
          </w:tcPr>
          <w:p w:rsidR="00000000" w:rsidRDefault="00000000">
            <w:pPr>
              <w:spacing w:before="80" w:after="80"/>
              <w:ind w:right="227"/>
              <w:jc w:val="right"/>
              <w:rPr>
                <w:sz w:val="18"/>
                <w:lang w:val="fr-CH"/>
              </w:rPr>
            </w:pPr>
            <w:r>
              <w:rPr>
                <w:sz w:val="18"/>
                <w:lang w:val="fr-CH"/>
              </w:rPr>
              <w:t>0,27</w:t>
            </w:r>
          </w:p>
        </w:tc>
        <w:tc>
          <w:tcPr>
            <w:tcW w:w="771" w:type="dxa"/>
          </w:tcPr>
          <w:p w:rsidR="00000000" w:rsidRDefault="00000000">
            <w:pPr>
              <w:spacing w:before="80" w:after="80"/>
              <w:ind w:right="227"/>
              <w:jc w:val="right"/>
              <w:rPr>
                <w:sz w:val="18"/>
                <w:lang w:val="fr-CH"/>
              </w:rPr>
            </w:pPr>
            <w:r>
              <w:rPr>
                <w:sz w:val="18"/>
                <w:lang w:val="fr-CH"/>
              </w:rPr>
              <w:t>0,11</w:t>
            </w:r>
          </w:p>
        </w:tc>
        <w:tc>
          <w:tcPr>
            <w:tcW w:w="924" w:type="dxa"/>
          </w:tcPr>
          <w:p w:rsidR="00000000" w:rsidRDefault="00000000">
            <w:pPr>
              <w:spacing w:before="80" w:after="80"/>
              <w:ind w:right="227"/>
              <w:jc w:val="right"/>
              <w:rPr>
                <w:sz w:val="18"/>
                <w:lang w:val="fr-CH"/>
              </w:rPr>
            </w:pPr>
            <w:r>
              <w:rPr>
                <w:sz w:val="18"/>
                <w:lang w:val="fr-CH"/>
              </w:rPr>
              <w:t>0,07</w:t>
            </w:r>
          </w:p>
        </w:tc>
        <w:tc>
          <w:tcPr>
            <w:tcW w:w="925" w:type="dxa"/>
          </w:tcPr>
          <w:p w:rsidR="00000000" w:rsidRDefault="00000000">
            <w:pPr>
              <w:spacing w:before="80" w:after="80"/>
              <w:ind w:right="227"/>
              <w:jc w:val="right"/>
              <w:rPr>
                <w:sz w:val="18"/>
                <w:lang w:val="fr-CH"/>
              </w:rPr>
            </w:pPr>
            <w:r>
              <w:rPr>
                <w:sz w:val="18"/>
                <w:lang w:val="fr-CH"/>
              </w:rPr>
              <w:t>44,00</w:t>
            </w:r>
          </w:p>
        </w:tc>
        <w:tc>
          <w:tcPr>
            <w:tcW w:w="924" w:type="dxa"/>
          </w:tcPr>
          <w:p w:rsidR="00000000" w:rsidRDefault="00000000">
            <w:pPr>
              <w:spacing w:before="80" w:after="80"/>
              <w:ind w:right="227"/>
              <w:jc w:val="right"/>
              <w:rPr>
                <w:sz w:val="18"/>
                <w:lang w:val="fr-CH"/>
              </w:rPr>
            </w:pPr>
            <w:r>
              <w:rPr>
                <w:sz w:val="18"/>
                <w:lang w:val="fr-CH"/>
              </w:rPr>
              <w:t>35,04</w:t>
            </w:r>
          </w:p>
        </w:tc>
        <w:tc>
          <w:tcPr>
            <w:tcW w:w="771" w:type="dxa"/>
          </w:tcPr>
          <w:p w:rsidR="00000000" w:rsidRDefault="00000000">
            <w:pPr>
              <w:spacing w:before="80" w:after="80"/>
              <w:ind w:right="227"/>
              <w:jc w:val="right"/>
              <w:rPr>
                <w:sz w:val="18"/>
                <w:lang w:val="fr-CH"/>
              </w:rPr>
            </w:pPr>
            <w:r>
              <w:rPr>
                <w:sz w:val="18"/>
                <w:lang w:val="fr-CH"/>
              </w:rPr>
              <w:t>32,84</w:t>
            </w:r>
          </w:p>
        </w:tc>
        <w:tc>
          <w:tcPr>
            <w:tcW w:w="924" w:type="dxa"/>
          </w:tcPr>
          <w:p w:rsidR="00000000" w:rsidRDefault="00000000">
            <w:pPr>
              <w:spacing w:before="80" w:after="80"/>
              <w:ind w:right="227"/>
              <w:jc w:val="right"/>
              <w:rPr>
                <w:sz w:val="18"/>
                <w:lang w:val="fr-CH"/>
              </w:rPr>
            </w:pPr>
            <w:r>
              <w:rPr>
                <w:sz w:val="18"/>
                <w:lang w:val="fr-CH"/>
              </w:rPr>
              <w:t>31,03</w:t>
            </w:r>
          </w:p>
        </w:tc>
        <w:tc>
          <w:tcPr>
            <w:tcW w:w="925" w:type="dxa"/>
          </w:tcPr>
          <w:p w:rsidR="00000000" w:rsidRDefault="00000000">
            <w:pPr>
              <w:spacing w:before="80" w:after="80"/>
              <w:ind w:right="227"/>
              <w:jc w:val="right"/>
              <w:rPr>
                <w:sz w:val="18"/>
                <w:lang w:val="fr-CH"/>
              </w:rPr>
            </w:pPr>
            <w:r>
              <w:rPr>
                <w:sz w:val="18"/>
                <w:lang w:val="fr-CH"/>
              </w:rPr>
              <w:t>0,11</w:t>
            </w:r>
          </w:p>
        </w:tc>
        <w:tc>
          <w:tcPr>
            <w:tcW w:w="771" w:type="dxa"/>
          </w:tcPr>
          <w:p w:rsidR="00000000" w:rsidRDefault="00000000">
            <w:pPr>
              <w:spacing w:before="80" w:after="80"/>
              <w:ind w:right="227"/>
              <w:jc w:val="right"/>
              <w:rPr>
                <w:sz w:val="18"/>
                <w:lang w:val="fr-CH"/>
              </w:rPr>
            </w:pPr>
            <w:r>
              <w:rPr>
                <w:sz w:val="18"/>
                <w:lang w:val="fr-CH"/>
              </w:rPr>
              <w:t>0,04</w:t>
            </w:r>
          </w:p>
        </w:tc>
        <w:tc>
          <w:tcPr>
            <w:tcW w:w="924" w:type="dxa"/>
          </w:tcPr>
          <w:p w:rsidR="00000000" w:rsidRDefault="00000000">
            <w:pPr>
              <w:spacing w:before="80" w:after="80"/>
              <w:ind w:right="227"/>
              <w:jc w:val="right"/>
              <w:rPr>
                <w:sz w:val="18"/>
                <w:lang w:val="fr-CH"/>
              </w:rPr>
            </w:pPr>
            <w:r>
              <w:rPr>
                <w:sz w:val="18"/>
                <w:lang w:val="fr-CH"/>
              </w:rPr>
              <w:t>0,02</w:t>
            </w:r>
          </w:p>
        </w:tc>
        <w:tc>
          <w:tcPr>
            <w:tcW w:w="925" w:type="dxa"/>
          </w:tcPr>
          <w:p w:rsidR="00000000" w:rsidRDefault="00000000">
            <w:pPr>
              <w:spacing w:before="80" w:after="80"/>
              <w:ind w:right="227"/>
              <w:jc w:val="right"/>
              <w:rPr>
                <w:sz w:val="18"/>
                <w:lang w:val="fr-CH"/>
              </w:rPr>
            </w:pPr>
            <w:r>
              <w:rPr>
                <w:sz w:val="18"/>
                <w:lang w:val="fr-CH"/>
              </w:rPr>
              <w:t>44,00</w:t>
            </w:r>
          </w:p>
        </w:tc>
        <w:tc>
          <w:tcPr>
            <w:tcW w:w="924" w:type="dxa"/>
          </w:tcPr>
          <w:p w:rsidR="00000000" w:rsidRDefault="00000000">
            <w:pPr>
              <w:spacing w:before="80" w:after="80"/>
              <w:ind w:right="227"/>
              <w:jc w:val="right"/>
              <w:rPr>
                <w:sz w:val="18"/>
                <w:lang w:val="fr-CH"/>
              </w:rPr>
            </w:pPr>
            <w:r>
              <w:rPr>
                <w:sz w:val="18"/>
                <w:lang w:val="fr-CH"/>
              </w:rPr>
              <w:t>31,97</w:t>
            </w:r>
          </w:p>
        </w:tc>
        <w:tc>
          <w:tcPr>
            <w:tcW w:w="771" w:type="dxa"/>
          </w:tcPr>
          <w:p w:rsidR="00000000" w:rsidRDefault="00000000">
            <w:pPr>
              <w:spacing w:before="80" w:after="80"/>
              <w:ind w:right="227"/>
              <w:jc w:val="right"/>
              <w:rPr>
                <w:sz w:val="18"/>
                <w:lang w:val="fr-CH"/>
              </w:rPr>
            </w:pPr>
            <w:r>
              <w:rPr>
                <w:sz w:val="18"/>
                <w:lang w:val="fr-CH"/>
              </w:rPr>
              <w:t>28,87</w:t>
            </w:r>
          </w:p>
        </w:tc>
        <w:tc>
          <w:tcPr>
            <w:tcW w:w="927" w:type="dxa"/>
          </w:tcPr>
          <w:p w:rsidR="00000000" w:rsidRDefault="00000000">
            <w:pPr>
              <w:spacing w:before="80" w:after="80"/>
              <w:ind w:right="227"/>
              <w:jc w:val="right"/>
              <w:rPr>
                <w:sz w:val="18"/>
                <w:lang w:val="fr-CH"/>
              </w:rPr>
            </w:pPr>
            <w:r>
              <w:rPr>
                <w:sz w:val="18"/>
                <w:lang w:val="fr-CH"/>
              </w:rPr>
              <w:t>25,62</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Chômeurs</w:t>
            </w:r>
          </w:p>
        </w:tc>
        <w:tc>
          <w:tcPr>
            <w:tcW w:w="923" w:type="dxa"/>
          </w:tcPr>
          <w:p w:rsidR="00000000" w:rsidRDefault="00000000">
            <w:pPr>
              <w:spacing w:before="80" w:after="80"/>
              <w:ind w:right="227"/>
              <w:jc w:val="right"/>
              <w:rPr>
                <w:sz w:val="18"/>
                <w:lang w:val="fr-CH"/>
              </w:rPr>
            </w:pPr>
            <w:r>
              <w:rPr>
                <w:sz w:val="18"/>
                <w:lang w:val="fr-CH"/>
              </w:rPr>
              <w:t>0,43</w:t>
            </w:r>
          </w:p>
        </w:tc>
        <w:tc>
          <w:tcPr>
            <w:tcW w:w="771" w:type="dxa"/>
          </w:tcPr>
          <w:p w:rsidR="00000000" w:rsidRDefault="00000000">
            <w:pPr>
              <w:spacing w:before="80" w:after="80"/>
              <w:ind w:right="227"/>
              <w:jc w:val="right"/>
              <w:rPr>
                <w:sz w:val="18"/>
                <w:lang w:val="fr-CH"/>
              </w:rPr>
            </w:pPr>
            <w:r>
              <w:rPr>
                <w:sz w:val="18"/>
                <w:lang w:val="fr-CH"/>
              </w:rPr>
              <w:t>0,23</w:t>
            </w:r>
          </w:p>
        </w:tc>
        <w:tc>
          <w:tcPr>
            <w:tcW w:w="924" w:type="dxa"/>
          </w:tcPr>
          <w:p w:rsidR="00000000" w:rsidRDefault="00000000">
            <w:pPr>
              <w:spacing w:before="80" w:after="80"/>
              <w:ind w:right="227"/>
              <w:jc w:val="right"/>
              <w:rPr>
                <w:sz w:val="18"/>
                <w:lang w:val="fr-CH"/>
              </w:rPr>
            </w:pPr>
            <w:r>
              <w:rPr>
                <w:sz w:val="18"/>
                <w:lang w:val="fr-CH"/>
              </w:rPr>
              <w:t>0,16</w:t>
            </w:r>
          </w:p>
        </w:tc>
        <w:tc>
          <w:tcPr>
            <w:tcW w:w="925" w:type="dxa"/>
          </w:tcPr>
          <w:p w:rsidR="00000000" w:rsidRDefault="00000000">
            <w:pPr>
              <w:spacing w:before="80" w:after="80"/>
              <w:ind w:right="227"/>
              <w:jc w:val="right"/>
              <w:rPr>
                <w:sz w:val="18"/>
                <w:lang w:val="fr-CH"/>
              </w:rPr>
            </w:pPr>
            <w:r>
              <w:rPr>
                <w:sz w:val="18"/>
                <w:lang w:val="fr-CH"/>
              </w:rPr>
              <w:t>3,80</w:t>
            </w:r>
          </w:p>
        </w:tc>
        <w:tc>
          <w:tcPr>
            <w:tcW w:w="924" w:type="dxa"/>
          </w:tcPr>
          <w:p w:rsidR="00000000" w:rsidRDefault="00000000">
            <w:pPr>
              <w:spacing w:before="80" w:after="80"/>
              <w:ind w:right="227"/>
              <w:jc w:val="right"/>
              <w:rPr>
                <w:sz w:val="18"/>
                <w:lang w:val="fr-CH"/>
              </w:rPr>
            </w:pPr>
            <w:r>
              <w:rPr>
                <w:sz w:val="18"/>
                <w:lang w:val="fr-CH"/>
              </w:rPr>
              <w:t>4,88</w:t>
            </w:r>
          </w:p>
        </w:tc>
        <w:tc>
          <w:tcPr>
            <w:tcW w:w="771" w:type="dxa"/>
          </w:tcPr>
          <w:p w:rsidR="00000000" w:rsidRDefault="00000000">
            <w:pPr>
              <w:spacing w:before="80" w:after="80"/>
              <w:ind w:right="227"/>
              <w:jc w:val="right"/>
              <w:rPr>
                <w:sz w:val="18"/>
                <w:lang w:val="fr-CH"/>
              </w:rPr>
            </w:pPr>
            <w:r>
              <w:rPr>
                <w:sz w:val="18"/>
                <w:lang w:val="fr-CH"/>
              </w:rPr>
              <w:t>5,64</w:t>
            </w:r>
          </w:p>
        </w:tc>
        <w:tc>
          <w:tcPr>
            <w:tcW w:w="924" w:type="dxa"/>
          </w:tcPr>
          <w:p w:rsidR="00000000" w:rsidRDefault="00000000">
            <w:pPr>
              <w:spacing w:before="80" w:after="80"/>
              <w:ind w:right="227"/>
              <w:jc w:val="right"/>
              <w:rPr>
                <w:sz w:val="18"/>
                <w:lang w:val="fr-CH"/>
              </w:rPr>
            </w:pPr>
            <w:r>
              <w:rPr>
                <w:sz w:val="18"/>
                <w:lang w:val="fr-CH"/>
              </w:rPr>
              <w:t>6,53</w:t>
            </w:r>
          </w:p>
        </w:tc>
        <w:tc>
          <w:tcPr>
            <w:tcW w:w="925" w:type="dxa"/>
          </w:tcPr>
          <w:p w:rsidR="00000000" w:rsidRDefault="00000000">
            <w:pPr>
              <w:spacing w:before="80" w:after="80"/>
              <w:ind w:right="227"/>
              <w:jc w:val="right"/>
              <w:rPr>
                <w:sz w:val="18"/>
                <w:lang w:val="fr-CH"/>
              </w:rPr>
            </w:pPr>
            <w:r>
              <w:rPr>
                <w:sz w:val="18"/>
                <w:lang w:val="fr-CH"/>
              </w:rPr>
              <w:t>0,22</w:t>
            </w:r>
          </w:p>
        </w:tc>
        <w:tc>
          <w:tcPr>
            <w:tcW w:w="771" w:type="dxa"/>
          </w:tcPr>
          <w:p w:rsidR="00000000" w:rsidRDefault="00000000">
            <w:pPr>
              <w:spacing w:before="80" w:after="80"/>
              <w:ind w:right="227"/>
              <w:jc w:val="right"/>
              <w:rPr>
                <w:sz w:val="18"/>
                <w:lang w:val="fr-CH"/>
              </w:rPr>
            </w:pPr>
            <w:r>
              <w:rPr>
                <w:sz w:val="18"/>
                <w:lang w:val="fr-CH"/>
              </w:rPr>
              <w:t>0,13</w:t>
            </w:r>
          </w:p>
        </w:tc>
        <w:tc>
          <w:tcPr>
            <w:tcW w:w="924" w:type="dxa"/>
          </w:tcPr>
          <w:p w:rsidR="00000000" w:rsidRDefault="00000000">
            <w:pPr>
              <w:spacing w:before="80" w:after="80"/>
              <w:ind w:right="227"/>
              <w:jc w:val="right"/>
              <w:rPr>
                <w:sz w:val="18"/>
                <w:lang w:val="fr-CH"/>
              </w:rPr>
            </w:pPr>
            <w:r>
              <w:rPr>
                <w:sz w:val="18"/>
                <w:lang w:val="fr-CH"/>
              </w:rPr>
              <w:t>0,10</w:t>
            </w:r>
          </w:p>
        </w:tc>
        <w:tc>
          <w:tcPr>
            <w:tcW w:w="925" w:type="dxa"/>
          </w:tcPr>
          <w:p w:rsidR="00000000" w:rsidRDefault="00000000">
            <w:pPr>
              <w:spacing w:before="80" w:after="80"/>
              <w:ind w:right="227"/>
              <w:jc w:val="right"/>
              <w:rPr>
                <w:sz w:val="18"/>
                <w:lang w:val="fr-CH"/>
              </w:rPr>
            </w:pPr>
            <w:r>
              <w:rPr>
                <w:sz w:val="18"/>
                <w:lang w:val="fr-CH"/>
              </w:rPr>
              <w:t>3,80</w:t>
            </w:r>
          </w:p>
        </w:tc>
        <w:tc>
          <w:tcPr>
            <w:tcW w:w="924" w:type="dxa"/>
          </w:tcPr>
          <w:p w:rsidR="00000000" w:rsidRDefault="00000000">
            <w:pPr>
              <w:spacing w:before="80" w:after="80"/>
              <w:ind w:right="227"/>
              <w:jc w:val="right"/>
              <w:rPr>
                <w:sz w:val="18"/>
                <w:lang w:val="fr-CH"/>
              </w:rPr>
            </w:pPr>
            <w:r>
              <w:rPr>
                <w:sz w:val="18"/>
                <w:lang w:val="fr-CH"/>
              </w:rPr>
              <w:t>5,66</w:t>
            </w:r>
          </w:p>
        </w:tc>
        <w:tc>
          <w:tcPr>
            <w:tcW w:w="771" w:type="dxa"/>
          </w:tcPr>
          <w:p w:rsidR="00000000" w:rsidRDefault="00000000">
            <w:pPr>
              <w:spacing w:before="80" w:after="80"/>
              <w:ind w:right="227"/>
              <w:jc w:val="right"/>
              <w:rPr>
                <w:sz w:val="18"/>
                <w:lang w:val="fr-CH"/>
              </w:rPr>
            </w:pPr>
            <w:r>
              <w:rPr>
                <w:sz w:val="18"/>
                <w:lang w:val="fr-CH"/>
              </w:rPr>
              <w:t>7,65</w:t>
            </w:r>
          </w:p>
        </w:tc>
        <w:tc>
          <w:tcPr>
            <w:tcW w:w="927" w:type="dxa"/>
          </w:tcPr>
          <w:p w:rsidR="00000000" w:rsidRDefault="00000000">
            <w:pPr>
              <w:spacing w:before="80" w:after="80"/>
              <w:ind w:right="227"/>
              <w:jc w:val="right"/>
              <w:rPr>
                <w:sz w:val="18"/>
                <w:lang w:val="fr-CH"/>
              </w:rPr>
            </w:pPr>
            <w:r>
              <w:rPr>
                <w:sz w:val="18"/>
                <w:lang w:val="fr-CH"/>
              </w:rPr>
              <w:t>9,79</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Inactifs</w:t>
            </w:r>
          </w:p>
        </w:tc>
        <w:tc>
          <w:tcPr>
            <w:tcW w:w="923" w:type="dxa"/>
          </w:tcPr>
          <w:p w:rsidR="00000000" w:rsidRDefault="00000000">
            <w:pPr>
              <w:spacing w:before="80" w:after="80"/>
              <w:ind w:right="227"/>
              <w:jc w:val="right"/>
              <w:rPr>
                <w:sz w:val="18"/>
                <w:lang w:val="fr-CH"/>
              </w:rPr>
            </w:pPr>
            <w:r>
              <w:rPr>
                <w:sz w:val="18"/>
                <w:lang w:val="fr-CH"/>
              </w:rPr>
              <w:t>0,33</w:t>
            </w:r>
          </w:p>
        </w:tc>
        <w:tc>
          <w:tcPr>
            <w:tcW w:w="771" w:type="dxa"/>
          </w:tcPr>
          <w:p w:rsidR="00000000" w:rsidRDefault="00000000">
            <w:pPr>
              <w:spacing w:before="80" w:after="80"/>
              <w:ind w:right="227"/>
              <w:jc w:val="right"/>
              <w:rPr>
                <w:sz w:val="18"/>
                <w:lang w:val="fr-CH"/>
              </w:rPr>
            </w:pPr>
            <w:r>
              <w:rPr>
                <w:sz w:val="18"/>
                <w:lang w:val="fr-CH"/>
              </w:rPr>
              <w:t>0,14</w:t>
            </w:r>
          </w:p>
        </w:tc>
        <w:tc>
          <w:tcPr>
            <w:tcW w:w="924" w:type="dxa"/>
          </w:tcPr>
          <w:p w:rsidR="00000000" w:rsidRDefault="00000000">
            <w:pPr>
              <w:spacing w:before="80" w:after="80"/>
              <w:ind w:right="227"/>
              <w:jc w:val="right"/>
              <w:rPr>
                <w:sz w:val="18"/>
                <w:lang w:val="fr-CH"/>
              </w:rPr>
            </w:pPr>
            <w:r>
              <w:rPr>
                <w:sz w:val="18"/>
                <w:lang w:val="fr-CH"/>
              </w:rPr>
              <w:t>0,09</w:t>
            </w:r>
          </w:p>
        </w:tc>
        <w:tc>
          <w:tcPr>
            <w:tcW w:w="925" w:type="dxa"/>
          </w:tcPr>
          <w:p w:rsidR="00000000" w:rsidRDefault="00000000">
            <w:pPr>
              <w:spacing w:before="80" w:after="80"/>
              <w:ind w:right="227"/>
              <w:jc w:val="right"/>
              <w:rPr>
                <w:sz w:val="18"/>
                <w:lang w:val="fr-CH"/>
              </w:rPr>
            </w:pPr>
            <w:r>
              <w:rPr>
                <w:sz w:val="18"/>
                <w:lang w:val="fr-CH"/>
              </w:rPr>
              <w:t>32,10</w:t>
            </w:r>
          </w:p>
        </w:tc>
        <w:tc>
          <w:tcPr>
            <w:tcW w:w="924" w:type="dxa"/>
          </w:tcPr>
          <w:p w:rsidR="00000000" w:rsidRDefault="00000000">
            <w:pPr>
              <w:spacing w:before="80" w:after="80"/>
              <w:ind w:right="227"/>
              <w:jc w:val="right"/>
              <w:rPr>
                <w:sz w:val="18"/>
                <w:lang w:val="fr-CH"/>
              </w:rPr>
            </w:pPr>
            <w:r>
              <w:rPr>
                <w:sz w:val="18"/>
                <w:lang w:val="fr-CH"/>
              </w:rPr>
              <w:t>30,83</w:t>
            </w:r>
          </w:p>
        </w:tc>
        <w:tc>
          <w:tcPr>
            <w:tcW w:w="771" w:type="dxa"/>
          </w:tcPr>
          <w:p w:rsidR="00000000" w:rsidRDefault="00000000">
            <w:pPr>
              <w:spacing w:before="80" w:after="80"/>
              <w:ind w:right="227"/>
              <w:jc w:val="right"/>
              <w:rPr>
                <w:sz w:val="18"/>
                <w:lang w:val="fr-CH"/>
              </w:rPr>
            </w:pPr>
            <w:r>
              <w:rPr>
                <w:sz w:val="18"/>
                <w:lang w:val="fr-CH"/>
              </w:rPr>
              <w:t>29,96</w:t>
            </w:r>
          </w:p>
        </w:tc>
        <w:tc>
          <w:tcPr>
            <w:tcW w:w="924" w:type="dxa"/>
          </w:tcPr>
          <w:p w:rsidR="00000000" w:rsidRDefault="00000000">
            <w:pPr>
              <w:spacing w:before="80" w:after="80"/>
              <w:ind w:right="227"/>
              <w:jc w:val="right"/>
              <w:rPr>
                <w:sz w:val="18"/>
                <w:lang w:val="fr-CH"/>
              </w:rPr>
            </w:pPr>
            <w:r>
              <w:rPr>
                <w:sz w:val="18"/>
                <w:lang w:val="fr-CH"/>
              </w:rPr>
              <w:t>29,73</w:t>
            </w:r>
          </w:p>
        </w:tc>
        <w:tc>
          <w:tcPr>
            <w:tcW w:w="925" w:type="dxa"/>
          </w:tcPr>
          <w:p w:rsidR="00000000" w:rsidRDefault="00000000">
            <w:pPr>
              <w:spacing w:before="80" w:after="80"/>
              <w:ind w:right="227"/>
              <w:jc w:val="right"/>
              <w:rPr>
                <w:sz w:val="18"/>
                <w:lang w:val="fr-CH"/>
              </w:rPr>
            </w:pPr>
            <w:r>
              <w:rPr>
                <w:sz w:val="18"/>
                <w:lang w:val="fr-CH"/>
              </w:rPr>
              <w:t>0,13</w:t>
            </w:r>
          </w:p>
        </w:tc>
        <w:tc>
          <w:tcPr>
            <w:tcW w:w="771" w:type="dxa"/>
          </w:tcPr>
          <w:p w:rsidR="00000000" w:rsidRDefault="00000000">
            <w:pPr>
              <w:spacing w:before="80" w:after="80"/>
              <w:ind w:right="227"/>
              <w:jc w:val="right"/>
              <w:rPr>
                <w:sz w:val="18"/>
                <w:lang w:val="fr-CH"/>
              </w:rPr>
            </w:pPr>
            <w:r>
              <w:rPr>
                <w:sz w:val="18"/>
                <w:lang w:val="fr-CH"/>
              </w:rPr>
              <w:t>0,06</w:t>
            </w:r>
          </w:p>
        </w:tc>
        <w:tc>
          <w:tcPr>
            <w:tcW w:w="924" w:type="dxa"/>
          </w:tcPr>
          <w:p w:rsidR="00000000" w:rsidRDefault="00000000">
            <w:pPr>
              <w:spacing w:before="80" w:after="80"/>
              <w:ind w:right="227"/>
              <w:jc w:val="right"/>
              <w:rPr>
                <w:sz w:val="18"/>
                <w:lang w:val="fr-CH"/>
              </w:rPr>
            </w:pPr>
            <w:r>
              <w:rPr>
                <w:sz w:val="18"/>
                <w:lang w:val="fr-CH"/>
              </w:rPr>
              <w:t>0,04</w:t>
            </w:r>
          </w:p>
        </w:tc>
        <w:tc>
          <w:tcPr>
            <w:tcW w:w="925" w:type="dxa"/>
          </w:tcPr>
          <w:p w:rsidR="00000000" w:rsidRDefault="00000000">
            <w:pPr>
              <w:spacing w:before="80" w:after="80"/>
              <w:ind w:right="227"/>
              <w:jc w:val="right"/>
              <w:rPr>
                <w:sz w:val="18"/>
                <w:lang w:val="fr-CH"/>
              </w:rPr>
            </w:pPr>
            <w:r>
              <w:rPr>
                <w:sz w:val="18"/>
                <w:lang w:val="fr-CH"/>
              </w:rPr>
              <w:t>32,10</w:t>
            </w:r>
          </w:p>
        </w:tc>
        <w:tc>
          <w:tcPr>
            <w:tcW w:w="924" w:type="dxa"/>
          </w:tcPr>
          <w:p w:rsidR="00000000" w:rsidRDefault="00000000">
            <w:pPr>
              <w:spacing w:before="80" w:after="80"/>
              <w:ind w:right="227"/>
              <w:jc w:val="right"/>
              <w:rPr>
                <w:sz w:val="18"/>
                <w:lang w:val="fr-CH"/>
              </w:rPr>
            </w:pPr>
            <w:r>
              <w:rPr>
                <w:sz w:val="18"/>
                <w:lang w:val="fr-CH"/>
              </w:rPr>
              <w:t>29,02</w:t>
            </w:r>
          </w:p>
        </w:tc>
        <w:tc>
          <w:tcPr>
            <w:tcW w:w="771" w:type="dxa"/>
          </w:tcPr>
          <w:p w:rsidR="00000000" w:rsidRDefault="00000000">
            <w:pPr>
              <w:spacing w:before="80" w:after="80"/>
              <w:ind w:right="227"/>
              <w:jc w:val="right"/>
              <w:rPr>
                <w:sz w:val="18"/>
                <w:lang w:val="fr-CH"/>
              </w:rPr>
            </w:pPr>
            <w:r>
              <w:rPr>
                <w:sz w:val="18"/>
                <w:lang w:val="fr-CH"/>
              </w:rPr>
              <w:t>29,34</w:t>
            </w:r>
          </w:p>
        </w:tc>
        <w:tc>
          <w:tcPr>
            <w:tcW w:w="927" w:type="dxa"/>
          </w:tcPr>
          <w:p w:rsidR="00000000" w:rsidRDefault="00000000">
            <w:pPr>
              <w:spacing w:before="80" w:after="80"/>
              <w:ind w:right="227"/>
              <w:jc w:val="right"/>
              <w:rPr>
                <w:sz w:val="18"/>
                <w:lang w:val="fr-CH"/>
              </w:rPr>
            </w:pPr>
            <w:r>
              <w:rPr>
                <w:sz w:val="18"/>
                <w:lang w:val="fr-CH"/>
              </w:rPr>
              <w:t>30,56</w:t>
            </w:r>
          </w:p>
        </w:tc>
      </w:tr>
      <w:tr w:rsidR="00000000">
        <w:tblPrEx>
          <w:tblCellMar>
            <w:top w:w="0" w:type="dxa"/>
            <w:bottom w:w="0" w:type="dxa"/>
          </w:tblCellMar>
        </w:tblPrEx>
        <w:trPr>
          <w:cantSplit/>
          <w:trHeight w:val="130"/>
        </w:trPr>
        <w:tc>
          <w:tcPr>
            <w:tcW w:w="1846" w:type="dxa"/>
            <w:tcBorders>
              <w:bottom w:val="single" w:sz="4" w:space="0" w:color="auto"/>
            </w:tcBorders>
          </w:tcPr>
          <w:p w:rsidR="00000000" w:rsidRDefault="00000000">
            <w:pPr>
              <w:spacing w:before="80" w:after="80"/>
              <w:rPr>
                <w:sz w:val="18"/>
                <w:lang w:val="fr-CH"/>
              </w:rPr>
            </w:pPr>
            <w:r>
              <w:rPr>
                <w:sz w:val="18"/>
                <w:lang w:val="fr-CH"/>
              </w:rPr>
              <w:t>Enfants (0-9)</w:t>
            </w:r>
          </w:p>
        </w:tc>
        <w:tc>
          <w:tcPr>
            <w:tcW w:w="923" w:type="dxa"/>
            <w:tcBorders>
              <w:bottom w:val="single" w:sz="4" w:space="0" w:color="auto"/>
            </w:tcBorders>
          </w:tcPr>
          <w:p w:rsidR="00000000" w:rsidRDefault="00000000">
            <w:pPr>
              <w:spacing w:before="80" w:after="80"/>
              <w:ind w:right="227"/>
              <w:jc w:val="right"/>
              <w:rPr>
                <w:sz w:val="18"/>
                <w:lang w:val="fr-CH"/>
              </w:rPr>
            </w:pPr>
            <w:r>
              <w:rPr>
                <w:sz w:val="18"/>
                <w:lang w:val="fr-CH"/>
              </w:rPr>
              <w:t>0,49</w:t>
            </w:r>
          </w:p>
        </w:tc>
        <w:tc>
          <w:tcPr>
            <w:tcW w:w="771" w:type="dxa"/>
            <w:tcBorders>
              <w:bottom w:val="single" w:sz="4" w:space="0" w:color="auto"/>
            </w:tcBorders>
          </w:tcPr>
          <w:p w:rsidR="00000000" w:rsidRDefault="00000000">
            <w:pPr>
              <w:spacing w:before="80" w:after="80"/>
              <w:ind w:right="227"/>
              <w:jc w:val="right"/>
              <w:rPr>
                <w:sz w:val="18"/>
                <w:lang w:val="fr-CH"/>
              </w:rPr>
            </w:pPr>
            <w:r>
              <w:rPr>
                <w:sz w:val="18"/>
                <w:lang w:val="fr-CH"/>
              </w:rPr>
              <w:t>0,24</w:t>
            </w:r>
          </w:p>
        </w:tc>
        <w:tc>
          <w:tcPr>
            <w:tcW w:w="924" w:type="dxa"/>
            <w:tcBorders>
              <w:bottom w:val="single" w:sz="4" w:space="0" w:color="auto"/>
            </w:tcBorders>
          </w:tcPr>
          <w:p w:rsidR="00000000" w:rsidRDefault="00000000">
            <w:pPr>
              <w:spacing w:before="80" w:after="80"/>
              <w:ind w:right="227"/>
              <w:jc w:val="right"/>
              <w:rPr>
                <w:sz w:val="18"/>
                <w:lang w:val="fr-CH"/>
              </w:rPr>
            </w:pPr>
            <w:r>
              <w:rPr>
                <w:sz w:val="18"/>
                <w:lang w:val="fr-CH"/>
              </w:rPr>
              <w:t>0,15</w:t>
            </w:r>
          </w:p>
        </w:tc>
        <w:tc>
          <w:tcPr>
            <w:tcW w:w="925" w:type="dxa"/>
            <w:tcBorders>
              <w:bottom w:val="single" w:sz="4" w:space="0" w:color="auto"/>
            </w:tcBorders>
          </w:tcPr>
          <w:p w:rsidR="00000000" w:rsidRDefault="00000000">
            <w:pPr>
              <w:spacing w:before="80" w:after="80"/>
              <w:ind w:right="227"/>
              <w:jc w:val="right"/>
              <w:rPr>
                <w:sz w:val="18"/>
                <w:lang w:val="fr-CH"/>
              </w:rPr>
            </w:pPr>
            <w:r>
              <w:rPr>
                <w:sz w:val="18"/>
                <w:lang w:val="fr-CH"/>
              </w:rPr>
              <w:t>20,10</w:t>
            </w:r>
          </w:p>
        </w:tc>
        <w:tc>
          <w:tcPr>
            <w:tcW w:w="924" w:type="dxa"/>
            <w:tcBorders>
              <w:bottom w:val="single" w:sz="4" w:space="0" w:color="auto"/>
            </w:tcBorders>
          </w:tcPr>
          <w:p w:rsidR="00000000" w:rsidRDefault="00000000">
            <w:pPr>
              <w:spacing w:before="80" w:after="80"/>
              <w:ind w:right="227"/>
              <w:jc w:val="right"/>
              <w:rPr>
                <w:sz w:val="18"/>
                <w:lang w:val="fr-CH"/>
              </w:rPr>
            </w:pPr>
            <w:r>
              <w:rPr>
                <w:sz w:val="18"/>
                <w:lang w:val="fr-CH"/>
              </w:rPr>
              <w:t>29,27</w:t>
            </w:r>
          </w:p>
        </w:tc>
        <w:tc>
          <w:tcPr>
            <w:tcW w:w="771" w:type="dxa"/>
            <w:tcBorders>
              <w:bottom w:val="single" w:sz="4" w:space="0" w:color="auto"/>
            </w:tcBorders>
          </w:tcPr>
          <w:p w:rsidR="00000000" w:rsidRDefault="00000000">
            <w:pPr>
              <w:spacing w:before="80" w:after="80"/>
              <w:ind w:right="227"/>
              <w:jc w:val="right"/>
              <w:rPr>
                <w:sz w:val="18"/>
                <w:lang w:val="fr-CH"/>
              </w:rPr>
            </w:pPr>
            <w:r>
              <w:rPr>
                <w:sz w:val="18"/>
                <w:lang w:val="fr-CH"/>
              </w:rPr>
              <w:t>31,58</w:t>
            </w:r>
          </w:p>
        </w:tc>
        <w:tc>
          <w:tcPr>
            <w:tcW w:w="924" w:type="dxa"/>
            <w:tcBorders>
              <w:bottom w:val="single" w:sz="4" w:space="0" w:color="auto"/>
            </w:tcBorders>
          </w:tcPr>
          <w:p w:rsidR="00000000" w:rsidRDefault="00000000">
            <w:pPr>
              <w:spacing w:before="80" w:after="80"/>
              <w:ind w:right="227"/>
              <w:jc w:val="right"/>
              <w:rPr>
                <w:sz w:val="18"/>
                <w:lang w:val="fr-CH"/>
              </w:rPr>
            </w:pPr>
            <w:r>
              <w:rPr>
                <w:sz w:val="18"/>
                <w:lang w:val="fr-CH"/>
              </w:rPr>
              <w:t>32,75</w:t>
            </w:r>
          </w:p>
        </w:tc>
        <w:tc>
          <w:tcPr>
            <w:tcW w:w="925" w:type="dxa"/>
            <w:tcBorders>
              <w:bottom w:val="single" w:sz="4" w:space="0" w:color="auto"/>
            </w:tcBorders>
          </w:tcPr>
          <w:p w:rsidR="00000000" w:rsidRDefault="00000000">
            <w:pPr>
              <w:spacing w:before="80" w:after="80"/>
              <w:ind w:right="227"/>
              <w:jc w:val="right"/>
              <w:rPr>
                <w:sz w:val="18"/>
                <w:lang w:val="fr-CH"/>
              </w:rPr>
            </w:pPr>
            <w:r>
              <w:rPr>
                <w:sz w:val="18"/>
                <w:lang w:val="fr-CH"/>
              </w:rPr>
              <w:t>0,25</w:t>
            </w:r>
          </w:p>
        </w:tc>
        <w:tc>
          <w:tcPr>
            <w:tcW w:w="771" w:type="dxa"/>
            <w:tcBorders>
              <w:bottom w:val="single" w:sz="4" w:space="0" w:color="auto"/>
            </w:tcBorders>
          </w:tcPr>
          <w:p w:rsidR="00000000" w:rsidRDefault="00000000">
            <w:pPr>
              <w:spacing w:before="80" w:after="80"/>
              <w:ind w:right="227"/>
              <w:jc w:val="right"/>
              <w:rPr>
                <w:sz w:val="18"/>
                <w:lang w:val="fr-CH"/>
              </w:rPr>
            </w:pPr>
            <w:r>
              <w:rPr>
                <w:sz w:val="18"/>
                <w:lang w:val="fr-CH"/>
              </w:rPr>
              <w:t>0,11</w:t>
            </w:r>
          </w:p>
        </w:tc>
        <w:tc>
          <w:tcPr>
            <w:tcW w:w="924" w:type="dxa"/>
            <w:tcBorders>
              <w:bottom w:val="single" w:sz="4" w:space="0" w:color="auto"/>
            </w:tcBorders>
          </w:tcPr>
          <w:p w:rsidR="00000000" w:rsidRDefault="00000000">
            <w:pPr>
              <w:spacing w:before="80" w:after="80"/>
              <w:ind w:right="227"/>
              <w:jc w:val="right"/>
              <w:rPr>
                <w:sz w:val="18"/>
                <w:lang w:val="fr-CH"/>
              </w:rPr>
            </w:pPr>
            <w:r>
              <w:rPr>
                <w:sz w:val="18"/>
                <w:lang w:val="fr-CH"/>
              </w:rPr>
              <w:t>0,07</w:t>
            </w:r>
          </w:p>
        </w:tc>
        <w:tc>
          <w:tcPr>
            <w:tcW w:w="925" w:type="dxa"/>
            <w:tcBorders>
              <w:bottom w:val="single" w:sz="4" w:space="0" w:color="auto"/>
            </w:tcBorders>
          </w:tcPr>
          <w:p w:rsidR="00000000" w:rsidRDefault="00000000">
            <w:pPr>
              <w:spacing w:before="80" w:after="80"/>
              <w:ind w:right="227"/>
              <w:jc w:val="right"/>
              <w:rPr>
                <w:sz w:val="18"/>
                <w:lang w:val="fr-CH"/>
              </w:rPr>
            </w:pPr>
            <w:r>
              <w:rPr>
                <w:sz w:val="18"/>
                <w:lang w:val="fr-CH"/>
              </w:rPr>
              <w:t>20,10</w:t>
            </w:r>
          </w:p>
        </w:tc>
        <w:tc>
          <w:tcPr>
            <w:tcW w:w="924" w:type="dxa"/>
            <w:tcBorders>
              <w:bottom w:val="single" w:sz="4" w:space="0" w:color="auto"/>
            </w:tcBorders>
          </w:tcPr>
          <w:p w:rsidR="00000000" w:rsidRDefault="00000000">
            <w:pPr>
              <w:spacing w:before="80" w:after="80"/>
              <w:ind w:right="227"/>
              <w:jc w:val="right"/>
              <w:rPr>
                <w:sz w:val="18"/>
                <w:lang w:val="fr-CH"/>
              </w:rPr>
            </w:pPr>
            <w:r>
              <w:rPr>
                <w:sz w:val="18"/>
                <w:lang w:val="fr-CH"/>
              </w:rPr>
              <w:t>33,38</w:t>
            </w:r>
          </w:p>
        </w:tc>
        <w:tc>
          <w:tcPr>
            <w:tcW w:w="771" w:type="dxa"/>
            <w:tcBorders>
              <w:bottom w:val="single" w:sz="4" w:space="0" w:color="auto"/>
            </w:tcBorders>
          </w:tcPr>
          <w:p w:rsidR="00000000" w:rsidRDefault="00000000">
            <w:pPr>
              <w:spacing w:before="80" w:after="80"/>
              <w:ind w:right="227"/>
              <w:jc w:val="right"/>
              <w:rPr>
                <w:sz w:val="18"/>
                <w:lang w:val="fr-CH"/>
              </w:rPr>
            </w:pPr>
            <w:r>
              <w:rPr>
                <w:sz w:val="18"/>
                <w:lang w:val="fr-CH"/>
              </w:rPr>
              <w:t>34,19</w:t>
            </w:r>
          </w:p>
        </w:tc>
        <w:tc>
          <w:tcPr>
            <w:tcW w:w="927" w:type="dxa"/>
            <w:tcBorders>
              <w:bottom w:val="single" w:sz="4" w:space="0" w:color="auto"/>
            </w:tcBorders>
          </w:tcPr>
          <w:p w:rsidR="00000000" w:rsidRDefault="00000000">
            <w:pPr>
              <w:spacing w:before="80" w:after="80"/>
              <w:ind w:right="227"/>
              <w:jc w:val="right"/>
              <w:rPr>
                <w:sz w:val="18"/>
                <w:lang w:val="fr-CH"/>
              </w:rPr>
            </w:pPr>
            <w:r>
              <w:rPr>
                <w:sz w:val="18"/>
                <w:lang w:val="fr-CH"/>
              </w:rPr>
              <w:t>34,06</w:t>
            </w:r>
          </w:p>
        </w:tc>
      </w:tr>
      <w:tr w:rsidR="00000000">
        <w:tblPrEx>
          <w:tblCellMar>
            <w:top w:w="0" w:type="dxa"/>
            <w:bottom w:w="0" w:type="dxa"/>
          </w:tblCellMar>
        </w:tblPrEx>
        <w:trPr>
          <w:cantSplit/>
          <w:trHeight w:val="130"/>
        </w:trPr>
        <w:tc>
          <w:tcPr>
            <w:tcW w:w="14175" w:type="dxa"/>
            <w:gridSpan w:val="15"/>
            <w:tcBorders>
              <w:top w:val="single" w:sz="4" w:space="0" w:color="auto"/>
            </w:tcBorders>
          </w:tcPr>
          <w:p w:rsidR="00000000" w:rsidRDefault="00000000">
            <w:pPr>
              <w:spacing w:before="80" w:after="80"/>
              <w:ind w:right="227"/>
              <w:rPr>
                <w:bCs/>
                <w:smallCaps/>
                <w:sz w:val="18"/>
                <w:lang w:val="fr-CH"/>
              </w:rPr>
            </w:pPr>
            <w:r>
              <w:rPr>
                <w:bCs/>
                <w:smallCaps/>
                <w:sz w:val="18"/>
                <w:lang w:val="fr-CH"/>
              </w:rPr>
              <w:t>Statut concernant l’emploi</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Employés</w:t>
            </w:r>
          </w:p>
        </w:tc>
        <w:tc>
          <w:tcPr>
            <w:tcW w:w="923" w:type="dxa"/>
          </w:tcPr>
          <w:p w:rsidR="00000000" w:rsidRDefault="00000000">
            <w:pPr>
              <w:spacing w:before="80" w:after="80"/>
              <w:ind w:right="227"/>
              <w:jc w:val="right"/>
              <w:rPr>
                <w:sz w:val="18"/>
                <w:lang w:val="fr-CH"/>
              </w:rPr>
            </w:pPr>
            <w:r>
              <w:rPr>
                <w:sz w:val="18"/>
                <w:lang w:val="fr-CH"/>
              </w:rPr>
              <w:t>0,27</w:t>
            </w:r>
          </w:p>
        </w:tc>
        <w:tc>
          <w:tcPr>
            <w:tcW w:w="771" w:type="dxa"/>
          </w:tcPr>
          <w:p w:rsidR="00000000" w:rsidRDefault="00000000">
            <w:pPr>
              <w:spacing w:before="80" w:after="80"/>
              <w:ind w:right="227"/>
              <w:jc w:val="right"/>
              <w:rPr>
                <w:sz w:val="18"/>
                <w:lang w:val="fr-CH"/>
              </w:rPr>
            </w:pPr>
            <w:r>
              <w:rPr>
                <w:sz w:val="18"/>
                <w:lang w:val="fr-CH"/>
              </w:rPr>
              <w:t>0,11</w:t>
            </w:r>
          </w:p>
        </w:tc>
        <w:tc>
          <w:tcPr>
            <w:tcW w:w="924" w:type="dxa"/>
          </w:tcPr>
          <w:p w:rsidR="00000000" w:rsidRDefault="00000000">
            <w:pPr>
              <w:spacing w:before="80" w:after="80"/>
              <w:ind w:right="227"/>
              <w:jc w:val="right"/>
              <w:rPr>
                <w:sz w:val="18"/>
                <w:lang w:val="fr-CH"/>
              </w:rPr>
            </w:pPr>
            <w:r>
              <w:rPr>
                <w:sz w:val="18"/>
                <w:lang w:val="fr-CH"/>
              </w:rPr>
              <w:t>0,07</w:t>
            </w:r>
          </w:p>
        </w:tc>
        <w:tc>
          <w:tcPr>
            <w:tcW w:w="925" w:type="dxa"/>
          </w:tcPr>
          <w:p w:rsidR="00000000" w:rsidRDefault="00000000">
            <w:pPr>
              <w:spacing w:before="80" w:after="80"/>
              <w:ind w:right="227"/>
              <w:jc w:val="right"/>
              <w:rPr>
                <w:sz w:val="18"/>
                <w:lang w:val="fr-CH"/>
              </w:rPr>
            </w:pPr>
            <w:r>
              <w:rPr>
                <w:sz w:val="18"/>
                <w:lang w:val="fr-CH"/>
              </w:rPr>
              <w:t>44,00</w:t>
            </w:r>
          </w:p>
        </w:tc>
        <w:tc>
          <w:tcPr>
            <w:tcW w:w="924" w:type="dxa"/>
          </w:tcPr>
          <w:p w:rsidR="00000000" w:rsidRDefault="00000000">
            <w:pPr>
              <w:spacing w:before="80" w:after="80"/>
              <w:ind w:right="227"/>
              <w:jc w:val="right"/>
              <w:rPr>
                <w:sz w:val="18"/>
                <w:lang w:val="fr-CH"/>
              </w:rPr>
            </w:pPr>
            <w:r>
              <w:rPr>
                <w:sz w:val="18"/>
                <w:lang w:val="fr-CH"/>
              </w:rPr>
              <w:t>35,04</w:t>
            </w:r>
          </w:p>
        </w:tc>
        <w:tc>
          <w:tcPr>
            <w:tcW w:w="771" w:type="dxa"/>
          </w:tcPr>
          <w:p w:rsidR="00000000" w:rsidRDefault="00000000">
            <w:pPr>
              <w:spacing w:before="80" w:after="80"/>
              <w:ind w:right="227"/>
              <w:jc w:val="right"/>
              <w:rPr>
                <w:sz w:val="18"/>
                <w:lang w:val="fr-CH"/>
              </w:rPr>
            </w:pPr>
            <w:r>
              <w:rPr>
                <w:sz w:val="18"/>
                <w:lang w:val="fr-CH"/>
              </w:rPr>
              <w:t>32,84</w:t>
            </w:r>
          </w:p>
        </w:tc>
        <w:tc>
          <w:tcPr>
            <w:tcW w:w="924" w:type="dxa"/>
          </w:tcPr>
          <w:p w:rsidR="00000000" w:rsidRDefault="00000000">
            <w:pPr>
              <w:spacing w:before="80" w:after="80"/>
              <w:ind w:right="227"/>
              <w:jc w:val="right"/>
              <w:rPr>
                <w:sz w:val="18"/>
                <w:lang w:val="fr-CH"/>
              </w:rPr>
            </w:pPr>
            <w:r>
              <w:rPr>
                <w:sz w:val="18"/>
                <w:lang w:val="fr-CH"/>
              </w:rPr>
              <w:t>31,03</w:t>
            </w:r>
          </w:p>
        </w:tc>
        <w:tc>
          <w:tcPr>
            <w:tcW w:w="925" w:type="dxa"/>
          </w:tcPr>
          <w:p w:rsidR="00000000" w:rsidRDefault="00000000">
            <w:pPr>
              <w:spacing w:before="80" w:after="80"/>
              <w:ind w:right="227"/>
              <w:jc w:val="right"/>
              <w:rPr>
                <w:sz w:val="18"/>
                <w:lang w:val="fr-CH"/>
              </w:rPr>
            </w:pPr>
            <w:r>
              <w:rPr>
                <w:sz w:val="18"/>
                <w:lang w:val="fr-CH"/>
              </w:rPr>
              <w:t>0,11</w:t>
            </w:r>
          </w:p>
        </w:tc>
        <w:tc>
          <w:tcPr>
            <w:tcW w:w="771" w:type="dxa"/>
          </w:tcPr>
          <w:p w:rsidR="00000000" w:rsidRDefault="00000000">
            <w:pPr>
              <w:spacing w:before="80" w:after="80"/>
              <w:ind w:right="227"/>
              <w:jc w:val="right"/>
              <w:rPr>
                <w:sz w:val="18"/>
                <w:lang w:val="fr-CH"/>
              </w:rPr>
            </w:pPr>
            <w:r>
              <w:rPr>
                <w:sz w:val="18"/>
                <w:lang w:val="fr-CH"/>
              </w:rPr>
              <w:t>0,04</w:t>
            </w:r>
          </w:p>
        </w:tc>
        <w:tc>
          <w:tcPr>
            <w:tcW w:w="924" w:type="dxa"/>
          </w:tcPr>
          <w:p w:rsidR="00000000" w:rsidRDefault="00000000">
            <w:pPr>
              <w:spacing w:before="80" w:after="80"/>
              <w:ind w:right="227"/>
              <w:jc w:val="right"/>
              <w:rPr>
                <w:sz w:val="18"/>
                <w:lang w:val="fr-CH"/>
              </w:rPr>
            </w:pPr>
            <w:r>
              <w:rPr>
                <w:sz w:val="18"/>
                <w:lang w:val="fr-CH"/>
              </w:rPr>
              <w:t>0,02</w:t>
            </w:r>
          </w:p>
        </w:tc>
        <w:tc>
          <w:tcPr>
            <w:tcW w:w="925" w:type="dxa"/>
          </w:tcPr>
          <w:p w:rsidR="00000000" w:rsidRDefault="00000000">
            <w:pPr>
              <w:spacing w:before="80" w:after="80"/>
              <w:ind w:right="227"/>
              <w:jc w:val="right"/>
              <w:rPr>
                <w:sz w:val="18"/>
                <w:lang w:val="fr-CH"/>
              </w:rPr>
            </w:pPr>
            <w:r>
              <w:rPr>
                <w:sz w:val="18"/>
                <w:lang w:val="fr-CH"/>
              </w:rPr>
              <w:t>44,00</w:t>
            </w:r>
          </w:p>
        </w:tc>
        <w:tc>
          <w:tcPr>
            <w:tcW w:w="924" w:type="dxa"/>
          </w:tcPr>
          <w:p w:rsidR="00000000" w:rsidRDefault="00000000">
            <w:pPr>
              <w:spacing w:before="80" w:after="80"/>
              <w:ind w:right="227"/>
              <w:jc w:val="right"/>
              <w:rPr>
                <w:sz w:val="18"/>
                <w:lang w:val="fr-CH"/>
              </w:rPr>
            </w:pPr>
            <w:r>
              <w:rPr>
                <w:sz w:val="18"/>
                <w:lang w:val="fr-CH"/>
              </w:rPr>
              <w:t>31,97</w:t>
            </w:r>
          </w:p>
        </w:tc>
        <w:tc>
          <w:tcPr>
            <w:tcW w:w="771" w:type="dxa"/>
          </w:tcPr>
          <w:p w:rsidR="00000000" w:rsidRDefault="00000000">
            <w:pPr>
              <w:spacing w:before="80" w:after="80"/>
              <w:ind w:right="227"/>
              <w:jc w:val="right"/>
              <w:rPr>
                <w:sz w:val="18"/>
                <w:lang w:val="fr-CH"/>
              </w:rPr>
            </w:pPr>
            <w:r>
              <w:rPr>
                <w:sz w:val="18"/>
                <w:lang w:val="fr-CH"/>
              </w:rPr>
              <w:t>28,87</w:t>
            </w:r>
          </w:p>
        </w:tc>
        <w:tc>
          <w:tcPr>
            <w:tcW w:w="927" w:type="dxa"/>
          </w:tcPr>
          <w:p w:rsidR="00000000" w:rsidRDefault="00000000">
            <w:pPr>
              <w:spacing w:before="80" w:after="80"/>
              <w:ind w:right="227"/>
              <w:jc w:val="right"/>
              <w:rPr>
                <w:sz w:val="18"/>
                <w:lang w:val="fr-CH"/>
              </w:rPr>
            </w:pPr>
            <w:r>
              <w:rPr>
                <w:sz w:val="18"/>
                <w:lang w:val="fr-CH"/>
              </w:rPr>
              <w:t>25,62</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Autoconsommation</w:t>
            </w:r>
          </w:p>
        </w:tc>
        <w:tc>
          <w:tcPr>
            <w:tcW w:w="923" w:type="dxa"/>
          </w:tcPr>
          <w:p w:rsidR="00000000" w:rsidRDefault="00000000">
            <w:pPr>
              <w:spacing w:before="80" w:after="80"/>
              <w:ind w:right="227"/>
              <w:jc w:val="right"/>
              <w:rPr>
                <w:sz w:val="18"/>
                <w:lang w:val="fr-CH"/>
              </w:rPr>
            </w:pPr>
            <w:r>
              <w:rPr>
                <w:sz w:val="18"/>
                <w:lang w:val="fr-CH"/>
              </w:rPr>
              <w:t>0,53</w:t>
            </w:r>
          </w:p>
        </w:tc>
        <w:tc>
          <w:tcPr>
            <w:tcW w:w="771" w:type="dxa"/>
          </w:tcPr>
          <w:p w:rsidR="00000000" w:rsidRDefault="00000000">
            <w:pPr>
              <w:spacing w:before="80" w:after="80"/>
              <w:ind w:right="227"/>
              <w:jc w:val="right"/>
              <w:rPr>
                <w:sz w:val="18"/>
                <w:lang w:val="fr-CH"/>
              </w:rPr>
            </w:pPr>
            <w:r>
              <w:rPr>
                <w:sz w:val="18"/>
                <w:lang w:val="fr-CH"/>
              </w:rPr>
              <w:t>0,27</w:t>
            </w:r>
          </w:p>
        </w:tc>
        <w:tc>
          <w:tcPr>
            <w:tcW w:w="924" w:type="dxa"/>
          </w:tcPr>
          <w:p w:rsidR="00000000" w:rsidRDefault="00000000">
            <w:pPr>
              <w:spacing w:before="80" w:after="80"/>
              <w:ind w:right="227"/>
              <w:jc w:val="right"/>
              <w:rPr>
                <w:sz w:val="18"/>
                <w:lang w:val="fr-CH"/>
              </w:rPr>
            </w:pPr>
            <w:r>
              <w:rPr>
                <w:sz w:val="18"/>
                <w:lang w:val="fr-CH"/>
              </w:rPr>
              <w:t>0,18</w:t>
            </w:r>
          </w:p>
        </w:tc>
        <w:tc>
          <w:tcPr>
            <w:tcW w:w="925" w:type="dxa"/>
          </w:tcPr>
          <w:p w:rsidR="00000000" w:rsidRDefault="00000000">
            <w:pPr>
              <w:spacing w:before="80" w:after="80"/>
              <w:ind w:right="227"/>
              <w:jc w:val="right"/>
              <w:rPr>
                <w:sz w:val="18"/>
                <w:lang w:val="fr-CH"/>
              </w:rPr>
            </w:pPr>
            <w:r>
              <w:rPr>
                <w:sz w:val="18"/>
                <w:lang w:val="fr-CH"/>
              </w:rPr>
              <w:t>2,00</w:t>
            </w:r>
          </w:p>
        </w:tc>
        <w:tc>
          <w:tcPr>
            <w:tcW w:w="924" w:type="dxa"/>
          </w:tcPr>
          <w:p w:rsidR="00000000" w:rsidRDefault="00000000">
            <w:pPr>
              <w:spacing w:before="80" w:after="80"/>
              <w:ind w:right="227"/>
              <w:jc w:val="right"/>
              <w:rPr>
                <w:sz w:val="18"/>
                <w:lang w:val="fr-CH"/>
              </w:rPr>
            </w:pPr>
            <w:r>
              <w:rPr>
                <w:sz w:val="18"/>
                <w:lang w:val="fr-CH"/>
              </w:rPr>
              <w:t>3,13</w:t>
            </w:r>
          </w:p>
        </w:tc>
        <w:tc>
          <w:tcPr>
            <w:tcW w:w="771" w:type="dxa"/>
          </w:tcPr>
          <w:p w:rsidR="00000000" w:rsidRDefault="00000000">
            <w:pPr>
              <w:spacing w:before="80" w:after="80"/>
              <w:ind w:right="227"/>
              <w:jc w:val="right"/>
              <w:rPr>
                <w:sz w:val="18"/>
                <w:lang w:val="fr-CH"/>
              </w:rPr>
            </w:pPr>
            <w:r>
              <w:rPr>
                <w:sz w:val="18"/>
                <w:lang w:val="fr-CH"/>
              </w:rPr>
              <w:t>3,55</w:t>
            </w:r>
          </w:p>
        </w:tc>
        <w:tc>
          <w:tcPr>
            <w:tcW w:w="924" w:type="dxa"/>
          </w:tcPr>
          <w:p w:rsidR="00000000" w:rsidRDefault="00000000">
            <w:pPr>
              <w:spacing w:before="80" w:after="80"/>
              <w:ind w:right="227"/>
              <w:jc w:val="right"/>
              <w:rPr>
                <w:sz w:val="18"/>
                <w:lang w:val="fr-CH"/>
              </w:rPr>
            </w:pPr>
            <w:r>
              <w:rPr>
                <w:sz w:val="18"/>
                <w:lang w:val="fr-CH"/>
              </w:rPr>
              <w:t>3,86</w:t>
            </w:r>
          </w:p>
        </w:tc>
        <w:tc>
          <w:tcPr>
            <w:tcW w:w="925" w:type="dxa"/>
          </w:tcPr>
          <w:p w:rsidR="00000000" w:rsidRDefault="00000000">
            <w:pPr>
              <w:spacing w:before="80" w:after="80"/>
              <w:ind w:right="227"/>
              <w:jc w:val="right"/>
              <w:rPr>
                <w:sz w:val="18"/>
                <w:lang w:val="fr-CH"/>
              </w:rPr>
            </w:pPr>
            <w:r>
              <w:rPr>
                <w:sz w:val="18"/>
                <w:lang w:val="fr-CH"/>
              </w:rPr>
              <w:t>0,28</w:t>
            </w:r>
          </w:p>
        </w:tc>
        <w:tc>
          <w:tcPr>
            <w:tcW w:w="771" w:type="dxa"/>
          </w:tcPr>
          <w:p w:rsidR="00000000" w:rsidRDefault="00000000">
            <w:pPr>
              <w:spacing w:before="80" w:after="80"/>
              <w:ind w:right="227"/>
              <w:jc w:val="right"/>
              <w:rPr>
                <w:sz w:val="18"/>
                <w:lang w:val="fr-CH"/>
              </w:rPr>
            </w:pPr>
            <w:r>
              <w:rPr>
                <w:sz w:val="18"/>
                <w:lang w:val="fr-CH"/>
              </w:rPr>
              <w:t>0,14</w:t>
            </w:r>
          </w:p>
        </w:tc>
        <w:tc>
          <w:tcPr>
            <w:tcW w:w="924" w:type="dxa"/>
          </w:tcPr>
          <w:p w:rsidR="00000000" w:rsidRDefault="00000000">
            <w:pPr>
              <w:spacing w:before="80" w:after="80"/>
              <w:ind w:right="227"/>
              <w:jc w:val="right"/>
              <w:rPr>
                <w:sz w:val="18"/>
                <w:lang w:val="fr-CH"/>
              </w:rPr>
            </w:pPr>
            <w:r>
              <w:rPr>
                <w:sz w:val="18"/>
                <w:lang w:val="fr-CH"/>
              </w:rPr>
              <w:t>0,09</w:t>
            </w:r>
          </w:p>
        </w:tc>
        <w:tc>
          <w:tcPr>
            <w:tcW w:w="925" w:type="dxa"/>
          </w:tcPr>
          <w:p w:rsidR="00000000" w:rsidRDefault="00000000">
            <w:pPr>
              <w:spacing w:before="80" w:after="80"/>
              <w:ind w:right="227"/>
              <w:jc w:val="right"/>
              <w:rPr>
                <w:sz w:val="18"/>
                <w:lang w:val="fr-CH"/>
              </w:rPr>
            </w:pPr>
            <w:r>
              <w:rPr>
                <w:sz w:val="18"/>
                <w:lang w:val="fr-CH"/>
              </w:rPr>
              <w:t>2,00</w:t>
            </w:r>
          </w:p>
        </w:tc>
        <w:tc>
          <w:tcPr>
            <w:tcW w:w="924" w:type="dxa"/>
          </w:tcPr>
          <w:p w:rsidR="00000000" w:rsidRDefault="00000000">
            <w:pPr>
              <w:spacing w:before="80" w:after="80"/>
              <w:ind w:right="227"/>
              <w:jc w:val="right"/>
              <w:rPr>
                <w:sz w:val="18"/>
                <w:lang w:val="fr-CH"/>
              </w:rPr>
            </w:pPr>
            <w:r>
              <w:rPr>
                <w:sz w:val="18"/>
                <w:lang w:val="fr-CH"/>
              </w:rPr>
              <w:t>3,74</w:t>
            </w:r>
          </w:p>
        </w:tc>
        <w:tc>
          <w:tcPr>
            <w:tcW w:w="771" w:type="dxa"/>
          </w:tcPr>
          <w:p w:rsidR="00000000" w:rsidRDefault="00000000">
            <w:pPr>
              <w:spacing w:before="80" w:after="80"/>
              <w:ind w:right="227"/>
              <w:jc w:val="right"/>
              <w:rPr>
                <w:sz w:val="18"/>
                <w:lang w:val="fr-CH"/>
              </w:rPr>
            </w:pPr>
            <w:r>
              <w:rPr>
                <w:sz w:val="18"/>
                <w:lang w:val="fr-CH"/>
              </w:rPr>
              <w:t>4,30</w:t>
            </w:r>
          </w:p>
        </w:tc>
        <w:tc>
          <w:tcPr>
            <w:tcW w:w="927" w:type="dxa"/>
          </w:tcPr>
          <w:p w:rsidR="00000000" w:rsidRDefault="00000000">
            <w:pPr>
              <w:spacing w:before="80" w:after="80"/>
              <w:ind w:right="227"/>
              <w:jc w:val="right"/>
              <w:rPr>
                <w:sz w:val="18"/>
                <w:lang w:val="fr-CH"/>
              </w:rPr>
            </w:pPr>
            <w:r>
              <w:rPr>
                <w:sz w:val="18"/>
                <w:lang w:val="fr-CH"/>
              </w:rPr>
              <w:t>4,69</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Inscrits</w:t>
            </w:r>
          </w:p>
        </w:tc>
        <w:tc>
          <w:tcPr>
            <w:tcW w:w="923" w:type="dxa"/>
          </w:tcPr>
          <w:p w:rsidR="00000000" w:rsidRDefault="00000000">
            <w:pPr>
              <w:spacing w:before="80" w:after="80"/>
              <w:ind w:right="227"/>
              <w:jc w:val="right"/>
              <w:rPr>
                <w:sz w:val="18"/>
                <w:lang w:val="fr-CH"/>
              </w:rPr>
            </w:pPr>
            <w:r>
              <w:rPr>
                <w:sz w:val="18"/>
                <w:lang w:val="fr-CH"/>
              </w:rPr>
              <w:t>0,14</w:t>
            </w:r>
          </w:p>
        </w:tc>
        <w:tc>
          <w:tcPr>
            <w:tcW w:w="771" w:type="dxa"/>
          </w:tcPr>
          <w:p w:rsidR="00000000" w:rsidRDefault="00000000">
            <w:pPr>
              <w:spacing w:before="80" w:after="80"/>
              <w:ind w:right="227"/>
              <w:jc w:val="right"/>
              <w:rPr>
                <w:sz w:val="18"/>
                <w:lang w:val="fr-CH"/>
              </w:rPr>
            </w:pPr>
            <w:r>
              <w:rPr>
                <w:sz w:val="18"/>
                <w:lang w:val="fr-CH"/>
              </w:rPr>
              <w:t>0,04</w:t>
            </w:r>
          </w:p>
        </w:tc>
        <w:tc>
          <w:tcPr>
            <w:tcW w:w="924" w:type="dxa"/>
          </w:tcPr>
          <w:p w:rsidR="00000000" w:rsidRDefault="00000000">
            <w:pPr>
              <w:spacing w:before="80" w:after="80"/>
              <w:ind w:right="227"/>
              <w:jc w:val="right"/>
              <w:rPr>
                <w:sz w:val="18"/>
                <w:lang w:val="fr-CH"/>
              </w:rPr>
            </w:pPr>
            <w:r>
              <w:rPr>
                <w:sz w:val="18"/>
                <w:lang w:val="fr-CH"/>
              </w:rPr>
              <w:t>0,02</w:t>
            </w:r>
          </w:p>
        </w:tc>
        <w:tc>
          <w:tcPr>
            <w:tcW w:w="925" w:type="dxa"/>
          </w:tcPr>
          <w:p w:rsidR="00000000" w:rsidRDefault="00000000">
            <w:pPr>
              <w:spacing w:before="80" w:after="80"/>
              <w:ind w:right="227"/>
              <w:jc w:val="right"/>
              <w:rPr>
                <w:sz w:val="18"/>
                <w:lang w:val="fr-CH"/>
              </w:rPr>
            </w:pPr>
            <w:r>
              <w:rPr>
                <w:sz w:val="18"/>
                <w:lang w:val="fr-CH"/>
              </w:rPr>
              <w:t>12,10</w:t>
            </w:r>
          </w:p>
        </w:tc>
        <w:tc>
          <w:tcPr>
            <w:tcW w:w="924" w:type="dxa"/>
          </w:tcPr>
          <w:p w:rsidR="00000000" w:rsidRDefault="00000000">
            <w:pPr>
              <w:spacing w:before="80" w:after="80"/>
              <w:ind w:right="227"/>
              <w:jc w:val="right"/>
              <w:rPr>
                <w:sz w:val="18"/>
                <w:lang w:val="fr-CH"/>
              </w:rPr>
            </w:pPr>
            <w:r>
              <w:rPr>
                <w:sz w:val="18"/>
                <w:lang w:val="fr-CH"/>
              </w:rPr>
              <w:t>4,95</w:t>
            </w:r>
          </w:p>
        </w:tc>
        <w:tc>
          <w:tcPr>
            <w:tcW w:w="771" w:type="dxa"/>
          </w:tcPr>
          <w:p w:rsidR="00000000" w:rsidRDefault="00000000">
            <w:pPr>
              <w:spacing w:before="80" w:after="80"/>
              <w:ind w:right="227"/>
              <w:jc w:val="right"/>
              <w:rPr>
                <w:sz w:val="18"/>
                <w:lang w:val="fr-CH"/>
              </w:rPr>
            </w:pPr>
            <w:r>
              <w:rPr>
                <w:sz w:val="18"/>
                <w:lang w:val="fr-CH"/>
              </w:rPr>
              <w:t>3,26</w:t>
            </w:r>
          </w:p>
        </w:tc>
        <w:tc>
          <w:tcPr>
            <w:tcW w:w="924" w:type="dxa"/>
          </w:tcPr>
          <w:p w:rsidR="00000000" w:rsidRDefault="00000000">
            <w:pPr>
              <w:spacing w:before="80" w:after="80"/>
              <w:ind w:right="227"/>
              <w:jc w:val="right"/>
              <w:rPr>
                <w:sz w:val="18"/>
                <w:lang w:val="fr-CH"/>
              </w:rPr>
            </w:pPr>
            <w:r>
              <w:rPr>
                <w:sz w:val="18"/>
                <w:lang w:val="fr-CH"/>
              </w:rPr>
              <w:t>2,32</w:t>
            </w:r>
          </w:p>
        </w:tc>
        <w:tc>
          <w:tcPr>
            <w:tcW w:w="925" w:type="dxa"/>
          </w:tcPr>
          <w:p w:rsidR="00000000" w:rsidRDefault="00000000">
            <w:pPr>
              <w:spacing w:before="80" w:after="80"/>
              <w:ind w:right="227"/>
              <w:jc w:val="right"/>
              <w:rPr>
                <w:sz w:val="18"/>
                <w:lang w:val="fr-CH"/>
              </w:rPr>
            </w:pPr>
            <w:r>
              <w:rPr>
                <w:sz w:val="18"/>
                <w:lang w:val="fr-CH"/>
              </w:rPr>
              <w:t>0,03</w:t>
            </w:r>
          </w:p>
        </w:tc>
        <w:tc>
          <w:tcPr>
            <w:tcW w:w="771" w:type="dxa"/>
          </w:tcPr>
          <w:p w:rsidR="00000000" w:rsidRDefault="00000000">
            <w:pPr>
              <w:spacing w:before="80" w:after="80"/>
              <w:ind w:right="227"/>
              <w:jc w:val="right"/>
              <w:rPr>
                <w:sz w:val="18"/>
                <w:lang w:val="fr-CH"/>
              </w:rPr>
            </w:pPr>
            <w:r>
              <w:rPr>
                <w:sz w:val="18"/>
                <w:lang w:val="fr-CH"/>
              </w:rPr>
              <w:t>0,01</w:t>
            </w:r>
          </w:p>
        </w:tc>
        <w:tc>
          <w:tcPr>
            <w:tcW w:w="924" w:type="dxa"/>
          </w:tcPr>
          <w:p w:rsidR="00000000" w:rsidRDefault="00000000">
            <w:pPr>
              <w:spacing w:before="80" w:after="80"/>
              <w:ind w:right="227"/>
              <w:jc w:val="right"/>
              <w:rPr>
                <w:sz w:val="18"/>
                <w:lang w:val="fr-CH"/>
              </w:rPr>
            </w:pPr>
            <w:r>
              <w:rPr>
                <w:sz w:val="18"/>
                <w:lang w:val="fr-CH"/>
              </w:rPr>
              <w:t>0,00</w:t>
            </w:r>
          </w:p>
        </w:tc>
        <w:tc>
          <w:tcPr>
            <w:tcW w:w="925" w:type="dxa"/>
          </w:tcPr>
          <w:p w:rsidR="00000000" w:rsidRDefault="00000000">
            <w:pPr>
              <w:spacing w:before="80" w:after="80"/>
              <w:ind w:right="227"/>
              <w:jc w:val="right"/>
              <w:rPr>
                <w:sz w:val="18"/>
                <w:lang w:val="fr-CH"/>
              </w:rPr>
            </w:pPr>
            <w:r>
              <w:rPr>
                <w:sz w:val="18"/>
                <w:lang w:val="fr-CH"/>
              </w:rPr>
              <w:t>12,10</w:t>
            </w:r>
          </w:p>
        </w:tc>
        <w:tc>
          <w:tcPr>
            <w:tcW w:w="924" w:type="dxa"/>
          </w:tcPr>
          <w:p w:rsidR="00000000" w:rsidRDefault="00000000">
            <w:pPr>
              <w:spacing w:before="80" w:after="80"/>
              <w:ind w:right="227"/>
              <w:jc w:val="right"/>
              <w:rPr>
                <w:sz w:val="18"/>
                <w:lang w:val="fr-CH"/>
              </w:rPr>
            </w:pPr>
            <w:r>
              <w:rPr>
                <w:sz w:val="18"/>
                <w:lang w:val="fr-CH"/>
              </w:rPr>
              <w:t>2,27</w:t>
            </w:r>
          </w:p>
        </w:tc>
        <w:tc>
          <w:tcPr>
            <w:tcW w:w="771" w:type="dxa"/>
          </w:tcPr>
          <w:p w:rsidR="00000000" w:rsidRDefault="00000000">
            <w:pPr>
              <w:spacing w:before="80" w:after="80"/>
              <w:ind w:right="227"/>
              <w:jc w:val="right"/>
              <w:rPr>
                <w:sz w:val="18"/>
                <w:lang w:val="fr-CH"/>
              </w:rPr>
            </w:pPr>
            <w:r>
              <w:rPr>
                <w:sz w:val="18"/>
                <w:lang w:val="fr-CH"/>
              </w:rPr>
              <w:t>1,17</w:t>
            </w:r>
          </w:p>
        </w:tc>
        <w:tc>
          <w:tcPr>
            <w:tcW w:w="927" w:type="dxa"/>
          </w:tcPr>
          <w:p w:rsidR="00000000" w:rsidRDefault="00000000">
            <w:pPr>
              <w:spacing w:before="80" w:after="80"/>
              <w:ind w:right="227"/>
              <w:jc w:val="right"/>
              <w:rPr>
                <w:sz w:val="18"/>
                <w:lang w:val="fr-CH"/>
              </w:rPr>
            </w:pPr>
            <w:r>
              <w:rPr>
                <w:sz w:val="18"/>
                <w:lang w:val="fr-CH"/>
              </w:rPr>
              <w:t>0,64</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Travailleurs indépendants</w:t>
            </w:r>
          </w:p>
        </w:tc>
        <w:tc>
          <w:tcPr>
            <w:tcW w:w="923" w:type="dxa"/>
          </w:tcPr>
          <w:p w:rsidR="00000000" w:rsidRDefault="00000000">
            <w:pPr>
              <w:spacing w:before="80" w:after="80"/>
              <w:ind w:right="227"/>
              <w:jc w:val="right"/>
              <w:rPr>
                <w:sz w:val="18"/>
                <w:lang w:val="fr-CH"/>
              </w:rPr>
            </w:pPr>
            <w:r>
              <w:rPr>
                <w:sz w:val="18"/>
                <w:lang w:val="fr-CH"/>
              </w:rPr>
              <w:t>0,30</w:t>
            </w:r>
          </w:p>
        </w:tc>
        <w:tc>
          <w:tcPr>
            <w:tcW w:w="771" w:type="dxa"/>
          </w:tcPr>
          <w:p w:rsidR="00000000" w:rsidRDefault="00000000">
            <w:pPr>
              <w:spacing w:before="80" w:after="80"/>
              <w:ind w:right="227"/>
              <w:jc w:val="right"/>
              <w:rPr>
                <w:sz w:val="18"/>
                <w:lang w:val="fr-CH"/>
              </w:rPr>
            </w:pPr>
            <w:r>
              <w:rPr>
                <w:sz w:val="18"/>
                <w:lang w:val="fr-CH"/>
              </w:rPr>
              <w:t>0,13</w:t>
            </w:r>
          </w:p>
        </w:tc>
        <w:tc>
          <w:tcPr>
            <w:tcW w:w="924" w:type="dxa"/>
          </w:tcPr>
          <w:p w:rsidR="00000000" w:rsidRDefault="00000000">
            <w:pPr>
              <w:spacing w:before="80" w:after="80"/>
              <w:ind w:right="227"/>
              <w:jc w:val="right"/>
              <w:rPr>
                <w:sz w:val="18"/>
                <w:lang w:val="fr-CH"/>
              </w:rPr>
            </w:pPr>
            <w:r>
              <w:rPr>
                <w:sz w:val="18"/>
                <w:lang w:val="fr-CH"/>
              </w:rPr>
              <w:t>0,08</w:t>
            </w:r>
          </w:p>
        </w:tc>
        <w:tc>
          <w:tcPr>
            <w:tcW w:w="925" w:type="dxa"/>
          </w:tcPr>
          <w:p w:rsidR="00000000" w:rsidRDefault="00000000">
            <w:pPr>
              <w:spacing w:before="80" w:after="80"/>
              <w:ind w:right="227"/>
              <w:jc w:val="right"/>
              <w:rPr>
                <w:sz w:val="18"/>
                <w:lang w:val="fr-CH"/>
              </w:rPr>
            </w:pPr>
            <w:r>
              <w:rPr>
                <w:sz w:val="18"/>
                <w:lang w:val="fr-CH"/>
              </w:rPr>
              <w:t>10,00</w:t>
            </w:r>
          </w:p>
        </w:tc>
        <w:tc>
          <w:tcPr>
            <w:tcW w:w="924" w:type="dxa"/>
          </w:tcPr>
          <w:p w:rsidR="00000000" w:rsidRDefault="00000000">
            <w:pPr>
              <w:spacing w:before="80" w:after="80"/>
              <w:ind w:right="227"/>
              <w:jc w:val="right"/>
              <w:rPr>
                <w:sz w:val="18"/>
                <w:lang w:val="fr-CH"/>
              </w:rPr>
            </w:pPr>
            <w:r>
              <w:rPr>
                <w:sz w:val="18"/>
                <w:lang w:val="fr-CH"/>
              </w:rPr>
              <w:t>8,81</w:t>
            </w:r>
          </w:p>
        </w:tc>
        <w:tc>
          <w:tcPr>
            <w:tcW w:w="771" w:type="dxa"/>
          </w:tcPr>
          <w:p w:rsidR="00000000" w:rsidRDefault="00000000">
            <w:pPr>
              <w:spacing w:before="80" w:after="80"/>
              <w:ind w:right="227"/>
              <w:jc w:val="right"/>
              <w:rPr>
                <w:sz w:val="18"/>
                <w:lang w:val="fr-CH"/>
              </w:rPr>
            </w:pPr>
            <w:r>
              <w:rPr>
                <w:sz w:val="18"/>
                <w:lang w:val="fr-CH"/>
              </w:rPr>
              <w:t>8,71</w:t>
            </w:r>
          </w:p>
        </w:tc>
        <w:tc>
          <w:tcPr>
            <w:tcW w:w="924" w:type="dxa"/>
          </w:tcPr>
          <w:p w:rsidR="00000000" w:rsidRDefault="00000000">
            <w:pPr>
              <w:spacing w:before="80" w:after="80"/>
              <w:ind w:right="227"/>
              <w:jc w:val="right"/>
              <w:rPr>
                <w:sz w:val="18"/>
                <w:lang w:val="fr-CH"/>
              </w:rPr>
            </w:pPr>
            <w:r>
              <w:rPr>
                <w:sz w:val="18"/>
                <w:lang w:val="fr-CH"/>
              </w:rPr>
              <w:t>8,46</w:t>
            </w:r>
          </w:p>
        </w:tc>
        <w:tc>
          <w:tcPr>
            <w:tcW w:w="925" w:type="dxa"/>
          </w:tcPr>
          <w:p w:rsidR="00000000" w:rsidRDefault="00000000">
            <w:pPr>
              <w:spacing w:before="80" w:after="80"/>
              <w:ind w:right="227"/>
              <w:jc w:val="right"/>
              <w:rPr>
                <w:sz w:val="18"/>
                <w:lang w:val="fr-CH"/>
              </w:rPr>
            </w:pPr>
            <w:r>
              <w:rPr>
                <w:sz w:val="18"/>
                <w:lang w:val="fr-CH"/>
              </w:rPr>
              <w:t>0,13</w:t>
            </w:r>
          </w:p>
        </w:tc>
        <w:tc>
          <w:tcPr>
            <w:tcW w:w="771" w:type="dxa"/>
          </w:tcPr>
          <w:p w:rsidR="00000000" w:rsidRDefault="00000000">
            <w:pPr>
              <w:spacing w:before="80" w:after="80"/>
              <w:ind w:right="227"/>
              <w:jc w:val="right"/>
              <w:rPr>
                <w:sz w:val="18"/>
                <w:lang w:val="fr-CH"/>
              </w:rPr>
            </w:pPr>
            <w:r>
              <w:rPr>
                <w:sz w:val="18"/>
                <w:lang w:val="fr-CH"/>
              </w:rPr>
              <w:t>0,05</w:t>
            </w:r>
          </w:p>
        </w:tc>
        <w:tc>
          <w:tcPr>
            <w:tcW w:w="924" w:type="dxa"/>
          </w:tcPr>
          <w:p w:rsidR="00000000" w:rsidRDefault="00000000">
            <w:pPr>
              <w:spacing w:before="80" w:after="80"/>
              <w:ind w:right="227"/>
              <w:jc w:val="right"/>
              <w:rPr>
                <w:sz w:val="18"/>
                <w:lang w:val="fr-CH"/>
              </w:rPr>
            </w:pPr>
            <w:r>
              <w:rPr>
                <w:sz w:val="18"/>
                <w:lang w:val="fr-CH"/>
              </w:rPr>
              <w:t>0,03</w:t>
            </w:r>
          </w:p>
        </w:tc>
        <w:tc>
          <w:tcPr>
            <w:tcW w:w="925" w:type="dxa"/>
          </w:tcPr>
          <w:p w:rsidR="00000000" w:rsidRDefault="00000000">
            <w:pPr>
              <w:spacing w:before="80" w:after="80"/>
              <w:ind w:right="227"/>
              <w:jc w:val="right"/>
              <w:rPr>
                <w:sz w:val="18"/>
                <w:lang w:val="fr-CH"/>
              </w:rPr>
            </w:pPr>
            <w:r>
              <w:rPr>
                <w:sz w:val="18"/>
                <w:lang w:val="fr-CH"/>
              </w:rPr>
              <w:t>10,00</w:t>
            </w:r>
          </w:p>
        </w:tc>
        <w:tc>
          <w:tcPr>
            <w:tcW w:w="924" w:type="dxa"/>
          </w:tcPr>
          <w:p w:rsidR="00000000" w:rsidRDefault="00000000">
            <w:pPr>
              <w:spacing w:before="80" w:after="80"/>
              <w:ind w:right="227"/>
              <w:jc w:val="right"/>
              <w:rPr>
                <w:sz w:val="18"/>
                <w:lang w:val="fr-CH"/>
              </w:rPr>
            </w:pPr>
            <w:r>
              <w:rPr>
                <w:sz w:val="18"/>
                <w:lang w:val="fr-CH"/>
              </w:rPr>
              <w:t>8,85</w:t>
            </w:r>
          </w:p>
        </w:tc>
        <w:tc>
          <w:tcPr>
            <w:tcW w:w="771" w:type="dxa"/>
          </w:tcPr>
          <w:p w:rsidR="00000000" w:rsidRDefault="00000000">
            <w:pPr>
              <w:spacing w:before="80" w:after="80"/>
              <w:ind w:right="227"/>
              <w:jc w:val="right"/>
              <w:rPr>
                <w:sz w:val="18"/>
                <w:lang w:val="fr-CH"/>
              </w:rPr>
            </w:pPr>
            <w:r>
              <w:rPr>
                <w:sz w:val="18"/>
                <w:lang w:val="fr-CH"/>
              </w:rPr>
              <w:t>8,22</w:t>
            </w:r>
          </w:p>
        </w:tc>
        <w:tc>
          <w:tcPr>
            <w:tcW w:w="927" w:type="dxa"/>
          </w:tcPr>
          <w:p w:rsidR="00000000" w:rsidRDefault="00000000">
            <w:pPr>
              <w:spacing w:before="80" w:after="80"/>
              <w:ind w:right="227"/>
              <w:jc w:val="right"/>
              <w:rPr>
                <w:sz w:val="18"/>
                <w:lang w:val="fr-CH"/>
              </w:rPr>
            </w:pPr>
            <w:r>
              <w:rPr>
                <w:sz w:val="18"/>
                <w:lang w:val="fr-CH"/>
              </w:rPr>
              <w:t>7,25</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Employeurs</w:t>
            </w:r>
          </w:p>
        </w:tc>
        <w:tc>
          <w:tcPr>
            <w:tcW w:w="923" w:type="dxa"/>
          </w:tcPr>
          <w:p w:rsidR="00000000" w:rsidRDefault="00000000">
            <w:pPr>
              <w:spacing w:before="80" w:after="80"/>
              <w:ind w:right="227"/>
              <w:jc w:val="right"/>
              <w:rPr>
                <w:sz w:val="18"/>
                <w:lang w:val="fr-CH"/>
              </w:rPr>
            </w:pPr>
            <w:r>
              <w:rPr>
                <w:sz w:val="18"/>
                <w:lang w:val="fr-CH"/>
              </w:rPr>
              <w:t>0,04</w:t>
            </w:r>
          </w:p>
        </w:tc>
        <w:tc>
          <w:tcPr>
            <w:tcW w:w="771" w:type="dxa"/>
          </w:tcPr>
          <w:p w:rsidR="00000000" w:rsidRDefault="00000000">
            <w:pPr>
              <w:spacing w:before="80" w:after="80"/>
              <w:ind w:right="227"/>
              <w:jc w:val="right"/>
              <w:rPr>
                <w:sz w:val="18"/>
                <w:lang w:val="fr-CH"/>
              </w:rPr>
            </w:pPr>
            <w:r>
              <w:rPr>
                <w:sz w:val="18"/>
                <w:lang w:val="fr-CH"/>
              </w:rPr>
              <w:t>0,01</w:t>
            </w:r>
          </w:p>
        </w:tc>
        <w:tc>
          <w:tcPr>
            <w:tcW w:w="924" w:type="dxa"/>
          </w:tcPr>
          <w:p w:rsidR="00000000" w:rsidRDefault="00000000">
            <w:pPr>
              <w:spacing w:before="80" w:after="80"/>
              <w:ind w:right="227"/>
              <w:jc w:val="right"/>
              <w:rPr>
                <w:sz w:val="18"/>
                <w:lang w:val="fr-CH"/>
              </w:rPr>
            </w:pPr>
            <w:r>
              <w:rPr>
                <w:sz w:val="18"/>
                <w:lang w:val="fr-CH"/>
              </w:rPr>
              <w:t>0,01</w:t>
            </w:r>
          </w:p>
        </w:tc>
        <w:tc>
          <w:tcPr>
            <w:tcW w:w="925" w:type="dxa"/>
          </w:tcPr>
          <w:p w:rsidR="00000000" w:rsidRDefault="00000000">
            <w:pPr>
              <w:spacing w:before="80" w:after="80"/>
              <w:ind w:right="227"/>
              <w:jc w:val="right"/>
              <w:rPr>
                <w:sz w:val="18"/>
                <w:lang w:val="fr-CH"/>
              </w:rPr>
            </w:pPr>
            <w:r>
              <w:rPr>
                <w:sz w:val="18"/>
                <w:lang w:val="fr-CH"/>
              </w:rPr>
              <w:t>1,80</w:t>
            </w:r>
          </w:p>
        </w:tc>
        <w:tc>
          <w:tcPr>
            <w:tcW w:w="924" w:type="dxa"/>
          </w:tcPr>
          <w:p w:rsidR="00000000" w:rsidRDefault="00000000">
            <w:pPr>
              <w:spacing w:before="80" w:after="80"/>
              <w:ind w:right="227"/>
              <w:jc w:val="right"/>
              <w:rPr>
                <w:sz w:val="18"/>
                <w:lang w:val="fr-CH"/>
              </w:rPr>
            </w:pPr>
            <w:r>
              <w:rPr>
                <w:sz w:val="18"/>
                <w:lang w:val="fr-CH"/>
              </w:rPr>
              <w:t>0,21</w:t>
            </w:r>
          </w:p>
        </w:tc>
        <w:tc>
          <w:tcPr>
            <w:tcW w:w="771" w:type="dxa"/>
          </w:tcPr>
          <w:p w:rsidR="00000000" w:rsidRDefault="00000000">
            <w:pPr>
              <w:spacing w:before="80" w:after="80"/>
              <w:ind w:right="227"/>
              <w:jc w:val="right"/>
              <w:rPr>
                <w:sz w:val="18"/>
                <w:lang w:val="fr-CH"/>
              </w:rPr>
            </w:pPr>
            <w:r>
              <w:rPr>
                <w:sz w:val="18"/>
                <w:lang w:val="fr-CH"/>
              </w:rPr>
              <w:t>0,15</w:t>
            </w:r>
          </w:p>
        </w:tc>
        <w:tc>
          <w:tcPr>
            <w:tcW w:w="924" w:type="dxa"/>
          </w:tcPr>
          <w:p w:rsidR="00000000" w:rsidRDefault="00000000">
            <w:pPr>
              <w:spacing w:before="80" w:after="80"/>
              <w:ind w:right="227"/>
              <w:jc w:val="right"/>
              <w:rPr>
                <w:sz w:val="18"/>
                <w:lang w:val="fr-CH"/>
              </w:rPr>
            </w:pPr>
            <w:r>
              <w:rPr>
                <w:sz w:val="18"/>
                <w:lang w:val="fr-CH"/>
              </w:rPr>
              <w:t>0,13</w:t>
            </w:r>
          </w:p>
        </w:tc>
        <w:tc>
          <w:tcPr>
            <w:tcW w:w="925" w:type="dxa"/>
          </w:tcPr>
          <w:p w:rsidR="00000000" w:rsidRDefault="00000000">
            <w:pPr>
              <w:spacing w:before="80" w:after="80"/>
              <w:ind w:right="227"/>
              <w:jc w:val="right"/>
              <w:rPr>
                <w:sz w:val="18"/>
                <w:lang w:val="fr-CH"/>
              </w:rPr>
            </w:pPr>
            <w:r>
              <w:rPr>
                <w:sz w:val="18"/>
                <w:lang w:val="fr-CH"/>
              </w:rPr>
              <w:t>0,01</w:t>
            </w:r>
          </w:p>
        </w:tc>
        <w:tc>
          <w:tcPr>
            <w:tcW w:w="771" w:type="dxa"/>
          </w:tcPr>
          <w:p w:rsidR="00000000" w:rsidRDefault="00000000">
            <w:pPr>
              <w:spacing w:before="80" w:after="80"/>
              <w:ind w:right="227"/>
              <w:jc w:val="right"/>
              <w:rPr>
                <w:sz w:val="18"/>
                <w:lang w:val="fr-CH"/>
              </w:rPr>
            </w:pPr>
            <w:r>
              <w:rPr>
                <w:sz w:val="18"/>
                <w:lang w:val="fr-CH"/>
              </w:rPr>
              <w:t>0,00</w:t>
            </w:r>
          </w:p>
        </w:tc>
        <w:tc>
          <w:tcPr>
            <w:tcW w:w="924" w:type="dxa"/>
          </w:tcPr>
          <w:p w:rsidR="00000000" w:rsidRDefault="00000000">
            <w:pPr>
              <w:spacing w:before="80" w:after="80"/>
              <w:ind w:right="227"/>
              <w:jc w:val="right"/>
              <w:rPr>
                <w:sz w:val="18"/>
                <w:lang w:val="fr-CH"/>
              </w:rPr>
            </w:pPr>
            <w:r>
              <w:rPr>
                <w:sz w:val="18"/>
                <w:lang w:val="fr-CH"/>
              </w:rPr>
              <w:t>0,00</w:t>
            </w:r>
          </w:p>
        </w:tc>
        <w:tc>
          <w:tcPr>
            <w:tcW w:w="925" w:type="dxa"/>
          </w:tcPr>
          <w:p w:rsidR="00000000" w:rsidRDefault="00000000">
            <w:pPr>
              <w:spacing w:before="80" w:after="80"/>
              <w:ind w:right="227"/>
              <w:jc w:val="right"/>
              <w:rPr>
                <w:sz w:val="18"/>
                <w:lang w:val="fr-CH"/>
              </w:rPr>
            </w:pPr>
            <w:r>
              <w:rPr>
                <w:sz w:val="18"/>
                <w:lang w:val="fr-CH"/>
              </w:rPr>
              <w:t>1,80</w:t>
            </w:r>
          </w:p>
        </w:tc>
        <w:tc>
          <w:tcPr>
            <w:tcW w:w="924" w:type="dxa"/>
          </w:tcPr>
          <w:p w:rsidR="00000000" w:rsidRDefault="00000000">
            <w:pPr>
              <w:spacing w:before="80" w:after="80"/>
              <w:ind w:right="227"/>
              <w:jc w:val="right"/>
              <w:rPr>
                <w:sz w:val="18"/>
                <w:lang w:val="fr-CH"/>
              </w:rPr>
            </w:pPr>
            <w:r>
              <w:rPr>
                <w:sz w:val="18"/>
                <w:lang w:val="fr-CH"/>
              </w:rPr>
              <w:t>0,13</w:t>
            </w:r>
          </w:p>
        </w:tc>
        <w:tc>
          <w:tcPr>
            <w:tcW w:w="771" w:type="dxa"/>
          </w:tcPr>
          <w:p w:rsidR="00000000" w:rsidRDefault="00000000">
            <w:pPr>
              <w:spacing w:before="80" w:after="80"/>
              <w:ind w:right="227"/>
              <w:jc w:val="right"/>
              <w:rPr>
                <w:sz w:val="18"/>
                <w:lang w:val="fr-CH"/>
              </w:rPr>
            </w:pPr>
            <w:r>
              <w:rPr>
                <w:sz w:val="18"/>
                <w:lang w:val="fr-CH"/>
              </w:rPr>
              <w:t>0,11</w:t>
            </w:r>
          </w:p>
        </w:tc>
        <w:tc>
          <w:tcPr>
            <w:tcW w:w="927" w:type="dxa"/>
          </w:tcPr>
          <w:p w:rsidR="00000000" w:rsidRDefault="00000000">
            <w:pPr>
              <w:spacing w:before="80" w:after="80"/>
              <w:ind w:right="227"/>
              <w:jc w:val="right"/>
              <w:rPr>
                <w:sz w:val="18"/>
                <w:lang w:val="fr-CH"/>
              </w:rPr>
            </w:pPr>
            <w:r>
              <w:rPr>
                <w:sz w:val="18"/>
                <w:lang w:val="fr-CH"/>
              </w:rPr>
              <w:t>0,09</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Fonctionnaires</w:t>
            </w:r>
          </w:p>
        </w:tc>
        <w:tc>
          <w:tcPr>
            <w:tcW w:w="923" w:type="dxa"/>
          </w:tcPr>
          <w:p w:rsidR="00000000" w:rsidRDefault="00000000">
            <w:pPr>
              <w:spacing w:before="80" w:after="80"/>
              <w:ind w:right="227"/>
              <w:jc w:val="right"/>
              <w:rPr>
                <w:sz w:val="18"/>
                <w:lang w:val="fr-CH"/>
              </w:rPr>
            </w:pPr>
            <w:r>
              <w:rPr>
                <w:sz w:val="18"/>
                <w:lang w:val="fr-CH"/>
              </w:rPr>
              <w:t>0,13</w:t>
            </w:r>
          </w:p>
        </w:tc>
        <w:tc>
          <w:tcPr>
            <w:tcW w:w="771" w:type="dxa"/>
          </w:tcPr>
          <w:p w:rsidR="00000000" w:rsidRDefault="00000000">
            <w:pPr>
              <w:spacing w:before="80" w:after="80"/>
              <w:ind w:right="227"/>
              <w:jc w:val="right"/>
              <w:rPr>
                <w:sz w:val="18"/>
                <w:lang w:val="fr-CH"/>
              </w:rPr>
            </w:pPr>
            <w:r>
              <w:rPr>
                <w:sz w:val="18"/>
                <w:lang w:val="fr-CH"/>
              </w:rPr>
              <w:t>0,05</w:t>
            </w:r>
          </w:p>
        </w:tc>
        <w:tc>
          <w:tcPr>
            <w:tcW w:w="924" w:type="dxa"/>
          </w:tcPr>
          <w:p w:rsidR="00000000" w:rsidRDefault="00000000">
            <w:pPr>
              <w:spacing w:before="80" w:after="80"/>
              <w:ind w:right="227"/>
              <w:jc w:val="right"/>
              <w:rPr>
                <w:sz w:val="18"/>
                <w:lang w:val="fr-CH"/>
              </w:rPr>
            </w:pPr>
            <w:r>
              <w:rPr>
                <w:sz w:val="18"/>
                <w:lang w:val="fr-CH"/>
              </w:rPr>
              <w:t>0,02</w:t>
            </w:r>
          </w:p>
        </w:tc>
        <w:tc>
          <w:tcPr>
            <w:tcW w:w="925" w:type="dxa"/>
          </w:tcPr>
          <w:p w:rsidR="00000000" w:rsidRDefault="00000000">
            <w:pPr>
              <w:spacing w:before="80" w:after="80"/>
              <w:ind w:right="227"/>
              <w:jc w:val="right"/>
              <w:rPr>
                <w:sz w:val="18"/>
                <w:lang w:val="fr-CH"/>
              </w:rPr>
            </w:pPr>
            <w:r>
              <w:rPr>
                <w:sz w:val="18"/>
                <w:lang w:val="fr-CH"/>
              </w:rPr>
              <w:t>4,90</w:t>
            </w:r>
          </w:p>
        </w:tc>
        <w:tc>
          <w:tcPr>
            <w:tcW w:w="924" w:type="dxa"/>
          </w:tcPr>
          <w:p w:rsidR="00000000" w:rsidRDefault="00000000">
            <w:pPr>
              <w:spacing w:before="80" w:after="80"/>
              <w:ind w:right="227"/>
              <w:jc w:val="right"/>
              <w:rPr>
                <w:sz w:val="18"/>
                <w:lang w:val="fr-CH"/>
              </w:rPr>
            </w:pPr>
            <w:r>
              <w:rPr>
                <w:sz w:val="18"/>
                <w:lang w:val="fr-CH"/>
              </w:rPr>
              <w:t>1,84</w:t>
            </w:r>
          </w:p>
        </w:tc>
        <w:tc>
          <w:tcPr>
            <w:tcW w:w="771" w:type="dxa"/>
          </w:tcPr>
          <w:p w:rsidR="00000000" w:rsidRDefault="00000000">
            <w:pPr>
              <w:spacing w:before="80" w:after="80"/>
              <w:ind w:right="227"/>
              <w:jc w:val="right"/>
              <w:rPr>
                <w:sz w:val="18"/>
                <w:lang w:val="fr-CH"/>
              </w:rPr>
            </w:pPr>
            <w:r>
              <w:rPr>
                <w:sz w:val="18"/>
                <w:lang w:val="fr-CH"/>
              </w:rPr>
              <w:t>1,43</w:t>
            </w:r>
          </w:p>
        </w:tc>
        <w:tc>
          <w:tcPr>
            <w:tcW w:w="924" w:type="dxa"/>
          </w:tcPr>
          <w:p w:rsidR="00000000" w:rsidRDefault="00000000">
            <w:pPr>
              <w:spacing w:before="80" w:after="80"/>
              <w:ind w:right="227"/>
              <w:jc w:val="right"/>
              <w:rPr>
                <w:sz w:val="18"/>
                <w:lang w:val="fr-CH"/>
              </w:rPr>
            </w:pPr>
            <w:r>
              <w:rPr>
                <w:sz w:val="18"/>
                <w:lang w:val="fr-CH"/>
              </w:rPr>
              <w:t>1,15</w:t>
            </w:r>
          </w:p>
        </w:tc>
        <w:tc>
          <w:tcPr>
            <w:tcW w:w="925" w:type="dxa"/>
          </w:tcPr>
          <w:p w:rsidR="00000000" w:rsidRDefault="00000000">
            <w:pPr>
              <w:spacing w:before="80" w:after="80"/>
              <w:ind w:right="227"/>
              <w:jc w:val="right"/>
              <w:rPr>
                <w:sz w:val="18"/>
                <w:lang w:val="fr-CH"/>
              </w:rPr>
            </w:pPr>
            <w:r>
              <w:rPr>
                <w:sz w:val="18"/>
                <w:lang w:val="fr-CH"/>
              </w:rPr>
              <w:t>0,04</w:t>
            </w:r>
          </w:p>
        </w:tc>
        <w:tc>
          <w:tcPr>
            <w:tcW w:w="771" w:type="dxa"/>
          </w:tcPr>
          <w:p w:rsidR="00000000" w:rsidRDefault="00000000">
            <w:pPr>
              <w:spacing w:before="80" w:after="80"/>
              <w:ind w:right="227"/>
              <w:jc w:val="right"/>
              <w:rPr>
                <w:sz w:val="18"/>
                <w:lang w:val="fr-CH"/>
              </w:rPr>
            </w:pPr>
            <w:r>
              <w:rPr>
                <w:sz w:val="18"/>
                <w:lang w:val="fr-CH"/>
              </w:rPr>
              <w:t>0,01</w:t>
            </w:r>
          </w:p>
        </w:tc>
        <w:tc>
          <w:tcPr>
            <w:tcW w:w="924" w:type="dxa"/>
          </w:tcPr>
          <w:p w:rsidR="00000000" w:rsidRDefault="00000000">
            <w:pPr>
              <w:spacing w:before="80" w:after="80"/>
              <w:ind w:right="227"/>
              <w:jc w:val="right"/>
              <w:rPr>
                <w:sz w:val="18"/>
                <w:lang w:val="fr-CH"/>
              </w:rPr>
            </w:pPr>
            <w:r>
              <w:rPr>
                <w:sz w:val="18"/>
                <w:lang w:val="fr-CH"/>
              </w:rPr>
              <w:t>0,00</w:t>
            </w:r>
          </w:p>
        </w:tc>
        <w:tc>
          <w:tcPr>
            <w:tcW w:w="925" w:type="dxa"/>
          </w:tcPr>
          <w:p w:rsidR="00000000" w:rsidRDefault="00000000">
            <w:pPr>
              <w:spacing w:before="80" w:after="80"/>
              <w:ind w:right="227"/>
              <w:jc w:val="right"/>
              <w:rPr>
                <w:sz w:val="18"/>
                <w:lang w:val="fr-CH"/>
              </w:rPr>
            </w:pPr>
            <w:r>
              <w:rPr>
                <w:sz w:val="18"/>
                <w:lang w:val="fr-CH"/>
              </w:rPr>
              <w:t>4,90</w:t>
            </w:r>
          </w:p>
        </w:tc>
        <w:tc>
          <w:tcPr>
            <w:tcW w:w="924" w:type="dxa"/>
          </w:tcPr>
          <w:p w:rsidR="00000000" w:rsidRDefault="00000000">
            <w:pPr>
              <w:spacing w:before="80" w:after="80"/>
              <w:ind w:right="227"/>
              <w:jc w:val="right"/>
              <w:rPr>
                <w:sz w:val="18"/>
                <w:lang w:val="fr-CH"/>
              </w:rPr>
            </w:pPr>
            <w:r>
              <w:rPr>
                <w:sz w:val="18"/>
                <w:lang w:val="fr-CH"/>
              </w:rPr>
              <w:t>1,20</w:t>
            </w:r>
          </w:p>
        </w:tc>
        <w:tc>
          <w:tcPr>
            <w:tcW w:w="771" w:type="dxa"/>
          </w:tcPr>
          <w:p w:rsidR="00000000" w:rsidRDefault="00000000">
            <w:pPr>
              <w:spacing w:before="80" w:after="80"/>
              <w:ind w:right="227"/>
              <w:jc w:val="right"/>
              <w:rPr>
                <w:sz w:val="18"/>
                <w:lang w:val="fr-CH"/>
              </w:rPr>
            </w:pPr>
            <w:r>
              <w:rPr>
                <w:sz w:val="18"/>
                <w:lang w:val="fr-CH"/>
              </w:rPr>
              <w:t>0,80</w:t>
            </w:r>
          </w:p>
        </w:tc>
        <w:tc>
          <w:tcPr>
            <w:tcW w:w="927" w:type="dxa"/>
          </w:tcPr>
          <w:p w:rsidR="00000000" w:rsidRDefault="00000000">
            <w:pPr>
              <w:spacing w:before="80" w:after="80"/>
              <w:ind w:right="227"/>
              <w:jc w:val="right"/>
              <w:rPr>
                <w:sz w:val="18"/>
                <w:lang w:val="fr-CH"/>
              </w:rPr>
            </w:pPr>
            <w:r>
              <w:rPr>
                <w:sz w:val="18"/>
                <w:lang w:val="fr-CH"/>
              </w:rPr>
              <w:t>0,54</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Non inscrits</w:t>
            </w:r>
          </w:p>
        </w:tc>
        <w:tc>
          <w:tcPr>
            <w:tcW w:w="923" w:type="dxa"/>
          </w:tcPr>
          <w:p w:rsidR="00000000" w:rsidRDefault="00000000">
            <w:pPr>
              <w:spacing w:before="80" w:after="80"/>
              <w:ind w:right="227"/>
              <w:jc w:val="right"/>
              <w:rPr>
                <w:sz w:val="18"/>
                <w:lang w:val="fr-CH"/>
              </w:rPr>
            </w:pPr>
            <w:r>
              <w:rPr>
                <w:sz w:val="18"/>
                <w:lang w:val="fr-CH"/>
              </w:rPr>
              <w:t>0,36</w:t>
            </w:r>
          </w:p>
        </w:tc>
        <w:tc>
          <w:tcPr>
            <w:tcW w:w="771" w:type="dxa"/>
          </w:tcPr>
          <w:p w:rsidR="00000000" w:rsidRDefault="00000000">
            <w:pPr>
              <w:spacing w:before="80" w:after="80"/>
              <w:ind w:right="227"/>
              <w:jc w:val="right"/>
              <w:rPr>
                <w:sz w:val="18"/>
                <w:lang w:val="fr-CH"/>
              </w:rPr>
            </w:pPr>
            <w:r>
              <w:rPr>
                <w:sz w:val="18"/>
                <w:lang w:val="fr-CH"/>
              </w:rPr>
              <w:t>0,14</w:t>
            </w:r>
          </w:p>
        </w:tc>
        <w:tc>
          <w:tcPr>
            <w:tcW w:w="924" w:type="dxa"/>
          </w:tcPr>
          <w:p w:rsidR="00000000" w:rsidRDefault="00000000">
            <w:pPr>
              <w:spacing w:before="80" w:after="80"/>
              <w:ind w:right="227"/>
              <w:jc w:val="right"/>
              <w:rPr>
                <w:sz w:val="18"/>
                <w:lang w:val="fr-CH"/>
              </w:rPr>
            </w:pPr>
            <w:r>
              <w:rPr>
                <w:sz w:val="18"/>
                <w:lang w:val="fr-CH"/>
              </w:rPr>
              <w:t>0,07</w:t>
            </w:r>
          </w:p>
        </w:tc>
        <w:tc>
          <w:tcPr>
            <w:tcW w:w="925" w:type="dxa"/>
          </w:tcPr>
          <w:p w:rsidR="00000000" w:rsidRDefault="00000000">
            <w:pPr>
              <w:spacing w:before="80" w:after="80"/>
              <w:ind w:right="227"/>
              <w:jc w:val="right"/>
              <w:rPr>
                <w:sz w:val="18"/>
                <w:lang w:val="fr-CH"/>
              </w:rPr>
            </w:pPr>
            <w:r>
              <w:rPr>
                <w:sz w:val="18"/>
                <w:lang w:val="fr-CH"/>
              </w:rPr>
              <w:t>9,20</w:t>
            </w:r>
          </w:p>
        </w:tc>
        <w:tc>
          <w:tcPr>
            <w:tcW w:w="924" w:type="dxa"/>
          </w:tcPr>
          <w:p w:rsidR="00000000" w:rsidRDefault="00000000">
            <w:pPr>
              <w:spacing w:before="80" w:after="80"/>
              <w:ind w:right="227"/>
              <w:jc w:val="right"/>
              <w:rPr>
                <w:sz w:val="18"/>
                <w:lang w:val="fr-CH"/>
              </w:rPr>
            </w:pPr>
            <w:r>
              <w:rPr>
                <w:sz w:val="18"/>
                <w:lang w:val="fr-CH"/>
              </w:rPr>
              <w:t>9,70</w:t>
            </w:r>
          </w:p>
        </w:tc>
        <w:tc>
          <w:tcPr>
            <w:tcW w:w="771" w:type="dxa"/>
          </w:tcPr>
          <w:p w:rsidR="00000000" w:rsidRDefault="00000000">
            <w:pPr>
              <w:spacing w:before="80" w:after="80"/>
              <w:ind w:right="227"/>
              <w:jc w:val="right"/>
              <w:rPr>
                <w:sz w:val="18"/>
                <w:lang w:val="fr-CH"/>
              </w:rPr>
            </w:pPr>
            <w:r>
              <w:rPr>
                <w:sz w:val="18"/>
                <w:lang w:val="fr-CH"/>
              </w:rPr>
              <w:t>8,30</w:t>
            </w:r>
          </w:p>
        </w:tc>
        <w:tc>
          <w:tcPr>
            <w:tcW w:w="924" w:type="dxa"/>
          </w:tcPr>
          <w:p w:rsidR="00000000" w:rsidRDefault="00000000">
            <w:pPr>
              <w:spacing w:before="80" w:after="80"/>
              <w:ind w:right="227"/>
              <w:jc w:val="right"/>
              <w:rPr>
                <w:sz w:val="18"/>
                <w:lang w:val="fr-CH"/>
              </w:rPr>
            </w:pPr>
            <w:r>
              <w:rPr>
                <w:sz w:val="18"/>
                <w:lang w:val="fr-CH"/>
              </w:rPr>
              <w:t>7,19</w:t>
            </w:r>
          </w:p>
        </w:tc>
        <w:tc>
          <w:tcPr>
            <w:tcW w:w="925" w:type="dxa"/>
          </w:tcPr>
          <w:p w:rsidR="00000000" w:rsidRDefault="00000000">
            <w:pPr>
              <w:spacing w:before="80" w:after="80"/>
              <w:ind w:right="227"/>
              <w:jc w:val="right"/>
              <w:rPr>
                <w:sz w:val="18"/>
                <w:lang w:val="fr-CH"/>
              </w:rPr>
            </w:pPr>
            <w:r>
              <w:rPr>
                <w:sz w:val="18"/>
                <w:lang w:val="fr-CH"/>
              </w:rPr>
              <w:t>0,12</w:t>
            </w:r>
          </w:p>
        </w:tc>
        <w:tc>
          <w:tcPr>
            <w:tcW w:w="771" w:type="dxa"/>
          </w:tcPr>
          <w:p w:rsidR="00000000" w:rsidRDefault="00000000">
            <w:pPr>
              <w:spacing w:before="80" w:after="80"/>
              <w:ind w:right="227"/>
              <w:jc w:val="right"/>
              <w:rPr>
                <w:sz w:val="18"/>
                <w:lang w:val="fr-CH"/>
              </w:rPr>
            </w:pPr>
            <w:r>
              <w:rPr>
                <w:sz w:val="18"/>
                <w:lang w:val="fr-CH"/>
              </w:rPr>
              <w:t>0,04</w:t>
            </w:r>
          </w:p>
        </w:tc>
        <w:tc>
          <w:tcPr>
            <w:tcW w:w="924" w:type="dxa"/>
          </w:tcPr>
          <w:p w:rsidR="00000000" w:rsidRDefault="00000000">
            <w:pPr>
              <w:spacing w:before="80" w:after="80"/>
              <w:ind w:right="227"/>
              <w:jc w:val="right"/>
              <w:rPr>
                <w:sz w:val="18"/>
                <w:lang w:val="fr-CH"/>
              </w:rPr>
            </w:pPr>
            <w:r>
              <w:rPr>
                <w:sz w:val="18"/>
                <w:lang w:val="fr-CH"/>
              </w:rPr>
              <w:t>0,02</w:t>
            </w:r>
          </w:p>
        </w:tc>
        <w:tc>
          <w:tcPr>
            <w:tcW w:w="925" w:type="dxa"/>
          </w:tcPr>
          <w:p w:rsidR="00000000" w:rsidRDefault="00000000">
            <w:pPr>
              <w:spacing w:before="80" w:after="80"/>
              <w:ind w:right="227"/>
              <w:jc w:val="right"/>
              <w:rPr>
                <w:sz w:val="18"/>
                <w:lang w:val="fr-CH"/>
              </w:rPr>
            </w:pPr>
            <w:r>
              <w:rPr>
                <w:sz w:val="18"/>
                <w:lang w:val="fr-CH"/>
              </w:rPr>
              <w:t>9,20</w:t>
            </w:r>
          </w:p>
        </w:tc>
        <w:tc>
          <w:tcPr>
            <w:tcW w:w="924" w:type="dxa"/>
          </w:tcPr>
          <w:p w:rsidR="00000000" w:rsidRDefault="00000000">
            <w:pPr>
              <w:spacing w:before="80" w:after="80"/>
              <w:ind w:right="227"/>
              <w:jc w:val="right"/>
              <w:rPr>
                <w:sz w:val="18"/>
                <w:lang w:val="fr-CH"/>
              </w:rPr>
            </w:pPr>
            <w:r>
              <w:rPr>
                <w:sz w:val="18"/>
                <w:lang w:val="fr-CH"/>
              </w:rPr>
              <w:t>7,54</w:t>
            </w:r>
          </w:p>
        </w:tc>
        <w:tc>
          <w:tcPr>
            <w:tcW w:w="771" w:type="dxa"/>
          </w:tcPr>
          <w:p w:rsidR="00000000" w:rsidRDefault="00000000">
            <w:pPr>
              <w:spacing w:before="80" w:after="80"/>
              <w:ind w:right="227"/>
              <w:jc w:val="right"/>
              <w:rPr>
                <w:sz w:val="18"/>
                <w:lang w:val="fr-CH"/>
              </w:rPr>
            </w:pPr>
            <w:r>
              <w:rPr>
                <w:sz w:val="18"/>
                <w:lang w:val="fr-CH"/>
              </w:rPr>
              <w:t>5,72</w:t>
            </w:r>
          </w:p>
        </w:tc>
        <w:tc>
          <w:tcPr>
            <w:tcW w:w="927" w:type="dxa"/>
          </w:tcPr>
          <w:p w:rsidR="00000000" w:rsidRDefault="00000000">
            <w:pPr>
              <w:spacing w:before="80" w:after="80"/>
              <w:ind w:right="227"/>
              <w:jc w:val="right"/>
              <w:rPr>
                <w:sz w:val="18"/>
                <w:lang w:val="fr-CH"/>
              </w:rPr>
            </w:pPr>
            <w:r>
              <w:rPr>
                <w:sz w:val="18"/>
                <w:lang w:val="fr-CH"/>
              </w:rPr>
              <w:t>4,33</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Non rémunérés</w:t>
            </w:r>
          </w:p>
        </w:tc>
        <w:tc>
          <w:tcPr>
            <w:tcW w:w="923" w:type="dxa"/>
          </w:tcPr>
          <w:p w:rsidR="00000000" w:rsidRDefault="00000000">
            <w:pPr>
              <w:spacing w:before="80" w:after="80"/>
              <w:ind w:right="227"/>
              <w:jc w:val="right"/>
              <w:rPr>
                <w:sz w:val="18"/>
                <w:lang w:val="fr-CH"/>
              </w:rPr>
            </w:pPr>
            <w:r>
              <w:rPr>
                <w:sz w:val="18"/>
                <w:lang w:val="fr-CH"/>
              </w:rPr>
              <w:t>0,54</w:t>
            </w:r>
          </w:p>
        </w:tc>
        <w:tc>
          <w:tcPr>
            <w:tcW w:w="771" w:type="dxa"/>
          </w:tcPr>
          <w:p w:rsidR="00000000" w:rsidRDefault="00000000">
            <w:pPr>
              <w:spacing w:before="80" w:after="80"/>
              <w:ind w:right="227"/>
              <w:jc w:val="right"/>
              <w:rPr>
                <w:sz w:val="18"/>
                <w:lang w:val="fr-CH"/>
              </w:rPr>
            </w:pPr>
            <w:r>
              <w:rPr>
                <w:sz w:val="18"/>
                <w:lang w:val="fr-CH"/>
              </w:rPr>
              <w:t>0,29</w:t>
            </w:r>
          </w:p>
        </w:tc>
        <w:tc>
          <w:tcPr>
            <w:tcW w:w="924" w:type="dxa"/>
          </w:tcPr>
          <w:p w:rsidR="00000000" w:rsidRDefault="00000000">
            <w:pPr>
              <w:spacing w:before="80" w:after="80"/>
              <w:ind w:right="227"/>
              <w:jc w:val="right"/>
              <w:rPr>
                <w:sz w:val="18"/>
                <w:lang w:val="fr-CH"/>
              </w:rPr>
            </w:pPr>
            <w:r>
              <w:rPr>
                <w:sz w:val="18"/>
                <w:lang w:val="fr-CH"/>
              </w:rPr>
              <w:t>0,19</w:t>
            </w:r>
          </w:p>
        </w:tc>
        <w:tc>
          <w:tcPr>
            <w:tcW w:w="925" w:type="dxa"/>
          </w:tcPr>
          <w:p w:rsidR="00000000" w:rsidRDefault="00000000">
            <w:pPr>
              <w:spacing w:before="80" w:after="80"/>
              <w:ind w:right="227"/>
              <w:jc w:val="right"/>
              <w:rPr>
                <w:sz w:val="18"/>
                <w:lang w:val="fr-CH"/>
              </w:rPr>
            </w:pPr>
            <w:r>
              <w:rPr>
                <w:sz w:val="18"/>
                <w:lang w:val="fr-CH"/>
              </w:rPr>
              <w:t>4,00</w:t>
            </w:r>
          </w:p>
        </w:tc>
        <w:tc>
          <w:tcPr>
            <w:tcW w:w="924" w:type="dxa"/>
          </w:tcPr>
          <w:p w:rsidR="00000000" w:rsidRDefault="00000000">
            <w:pPr>
              <w:spacing w:before="80" w:after="80"/>
              <w:ind w:right="227"/>
              <w:jc w:val="right"/>
              <w:rPr>
                <w:sz w:val="18"/>
                <w:lang w:val="fr-CH"/>
              </w:rPr>
            </w:pPr>
            <w:r>
              <w:rPr>
                <w:sz w:val="18"/>
                <w:lang w:val="fr-CH"/>
              </w:rPr>
              <w:t>6,39</w:t>
            </w:r>
          </w:p>
        </w:tc>
        <w:tc>
          <w:tcPr>
            <w:tcW w:w="771" w:type="dxa"/>
          </w:tcPr>
          <w:p w:rsidR="00000000" w:rsidRDefault="00000000">
            <w:pPr>
              <w:spacing w:before="80" w:after="80"/>
              <w:ind w:right="227"/>
              <w:jc w:val="right"/>
              <w:rPr>
                <w:sz w:val="18"/>
                <w:lang w:val="fr-CH"/>
              </w:rPr>
            </w:pPr>
            <w:r>
              <w:rPr>
                <w:sz w:val="18"/>
                <w:lang w:val="fr-CH"/>
              </w:rPr>
              <w:t>7,41</w:t>
            </w:r>
          </w:p>
        </w:tc>
        <w:tc>
          <w:tcPr>
            <w:tcW w:w="924" w:type="dxa"/>
          </w:tcPr>
          <w:p w:rsidR="00000000" w:rsidRDefault="00000000">
            <w:pPr>
              <w:spacing w:before="80" w:after="80"/>
              <w:ind w:right="227"/>
              <w:jc w:val="right"/>
              <w:rPr>
                <w:sz w:val="18"/>
                <w:lang w:val="fr-CH"/>
              </w:rPr>
            </w:pPr>
            <w:r>
              <w:rPr>
                <w:sz w:val="18"/>
                <w:lang w:val="fr-CH"/>
              </w:rPr>
              <w:t>7,88</w:t>
            </w:r>
          </w:p>
        </w:tc>
        <w:tc>
          <w:tcPr>
            <w:tcW w:w="925" w:type="dxa"/>
          </w:tcPr>
          <w:p w:rsidR="00000000" w:rsidRDefault="00000000">
            <w:pPr>
              <w:spacing w:before="80" w:after="80"/>
              <w:ind w:right="227"/>
              <w:jc w:val="right"/>
              <w:rPr>
                <w:sz w:val="18"/>
                <w:lang w:val="fr-CH"/>
              </w:rPr>
            </w:pPr>
            <w:r>
              <w:rPr>
                <w:sz w:val="18"/>
                <w:lang w:val="fr-CH"/>
              </w:rPr>
              <w:t>0,31</w:t>
            </w:r>
          </w:p>
        </w:tc>
        <w:tc>
          <w:tcPr>
            <w:tcW w:w="771" w:type="dxa"/>
          </w:tcPr>
          <w:p w:rsidR="00000000" w:rsidRDefault="00000000">
            <w:pPr>
              <w:spacing w:before="80" w:after="80"/>
              <w:ind w:right="227"/>
              <w:jc w:val="right"/>
              <w:rPr>
                <w:sz w:val="18"/>
                <w:lang w:val="fr-CH"/>
              </w:rPr>
            </w:pPr>
            <w:r>
              <w:rPr>
                <w:sz w:val="18"/>
                <w:lang w:val="fr-CH"/>
              </w:rPr>
              <w:t>0,13</w:t>
            </w:r>
          </w:p>
        </w:tc>
        <w:tc>
          <w:tcPr>
            <w:tcW w:w="924" w:type="dxa"/>
          </w:tcPr>
          <w:p w:rsidR="00000000" w:rsidRDefault="00000000">
            <w:pPr>
              <w:spacing w:before="80" w:after="80"/>
              <w:ind w:right="227"/>
              <w:jc w:val="right"/>
              <w:rPr>
                <w:sz w:val="18"/>
                <w:lang w:val="fr-CH"/>
              </w:rPr>
            </w:pPr>
            <w:r>
              <w:rPr>
                <w:sz w:val="18"/>
                <w:lang w:val="fr-CH"/>
              </w:rPr>
              <w:t>0,08</w:t>
            </w:r>
          </w:p>
        </w:tc>
        <w:tc>
          <w:tcPr>
            <w:tcW w:w="925" w:type="dxa"/>
          </w:tcPr>
          <w:p w:rsidR="00000000" w:rsidRDefault="00000000">
            <w:pPr>
              <w:spacing w:before="80" w:after="80"/>
              <w:ind w:right="227"/>
              <w:jc w:val="right"/>
              <w:rPr>
                <w:sz w:val="18"/>
                <w:lang w:val="fr-CH"/>
              </w:rPr>
            </w:pPr>
            <w:r>
              <w:rPr>
                <w:sz w:val="18"/>
                <w:lang w:val="fr-CH"/>
              </w:rPr>
              <w:t>4,00</w:t>
            </w:r>
          </w:p>
        </w:tc>
        <w:tc>
          <w:tcPr>
            <w:tcW w:w="924" w:type="dxa"/>
          </w:tcPr>
          <w:p w:rsidR="00000000" w:rsidRDefault="00000000">
            <w:pPr>
              <w:spacing w:before="80" w:after="80"/>
              <w:ind w:right="227"/>
              <w:jc w:val="right"/>
              <w:rPr>
                <w:sz w:val="18"/>
                <w:lang w:val="fr-CH"/>
              </w:rPr>
            </w:pPr>
            <w:r>
              <w:rPr>
                <w:sz w:val="18"/>
                <w:lang w:val="fr-CH"/>
              </w:rPr>
              <w:t>8,23</w:t>
            </w:r>
          </w:p>
        </w:tc>
        <w:tc>
          <w:tcPr>
            <w:tcW w:w="771" w:type="dxa"/>
          </w:tcPr>
          <w:p w:rsidR="00000000" w:rsidRDefault="00000000">
            <w:pPr>
              <w:spacing w:before="80" w:after="80"/>
              <w:ind w:right="227"/>
              <w:jc w:val="right"/>
              <w:rPr>
                <w:sz w:val="18"/>
                <w:lang w:val="fr-CH"/>
              </w:rPr>
            </w:pPr>
            <w:r>
              <w:rPr>
                <w:sz w:val="18"/>
                <w:lang w:val="fr-CH"/>
              </w:rPr>
              <w:t>8,52</w:t>
            </w:r>
          </w:p>
        </w:tc>
        <w:tc>
          <w:tcPr>
            <w:tcW w:w="927" w:type="dxa"/>
          </w:tcPr>
          <w:p w:rsidR="00000000" w:rsidRDefault="00000000">
            <w:pPr>
              <w:spacing w:before="80" w:after="80"/>
              <w:ind w:right="227"/>
              <w:jc w:val="right"/>
              <w:rPr>
                <w:sz w:val="18"/>
                <w:lang w:val="fr-CH"/>
              </w:rPr>
            </w:pPr>
            <w:r>
              <w:rPr>
                <w:sz w:val="18"/>
                <w:lang w:val="fr-CH"/>
              </w:rPr>
              <w:t>8,05</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Chômeurs</w:t>
            </w:r>
          </w:p>
        </w:tc>
        <w:tc>
          <w:tcPr>
            <w:tcW w:w="923" w:type="dxa"/>
          </w:tcPr>
          <w:p w:rsidR="00000000" w:rsidRDefault="00000000">
            <w:pPr>
              <w:spacing w:before="80" w:after="80"/>
              <w:ind w:right="227"/>
              <w:jc w:val="right"/>
              <w:rPr>
                <w:sz w:val="18"/>
                <w:lang w:val="fr-CH"/>
              </w:rPr>
            </w:pPr>
            <w:r>
              <w:rPr>
                <w:sz w:val="18"/>
                <w:lang w:val="fr-CH"/>
              </w:rPr>
              <w:t>0,43</w:t>
            </w:r>
          </w:p>
        </w:tc>
        <w:tc>
          <w:tcPr>
            <w:tcW w:w="771" w:type="dxa"/>
          </w:tcPr>
          <w:p w:rsidR="00000000" w:rsidRDefault="00000000">
            <w:pPr>
              <w:spacing w:before="80" w:after="80"/>
              <w:ind w:right="227"/>
              <w:jc w:val="right"/>
              <w:rPr>
                <w:sz w:val="18"/>
                <w:lang w:val="fr-CH"/>
              </w:rPr>
            </w:pPr>
            <w:r>
              <w:rPr>
                <w:sz w:val="18"/>
                <w:lang w:val="fr-CH"/>
              </w:rPr>
              <w:t>0,23</w:t>
            </w:r>
          </w:p>
        </w:tc>
        <w:tc>
          <w:tcPr>
            <w:tcW w:w="924" w:type="dxa"/>
          </w:tcPr>
          <w:p w:rsidR="00000000" w:rsidRDefault="00000000">
            <w:pPr>
              <w:spacing w:before="80" w:after="80"/>
              <w:ind w:right="227"/>
              <w:jc w:val="right"/>
              <w:rPr>
                <w:sz w:val="18"/>
                <w:lang w:val="fr-CH"/>
              </w:rPr>
            </w:pPr>
            <w:r>
              <w:rPr>
                <w:sz w:val="18"/>
                <w:lang w:val="fr-CH"/>
              </w:rPr>
              <w:t>0,16</w:t>
            </w:r>
          </w:p>
        </w:tc>
        <w:tc>
          <w:tcPr>
            <w:tcW w:w="925" w:type="dxa"/>
          </w:tcPr>
          <w:p w:rsidR="00000000" w:rsidRDefault="00000000">
            <w:pPr>
              <w:spacing w:before="80" w:after="80"/>
              <w:ind w:right="227"/>
              <w:jc w:val="right"/>
              <w:rPr>
                <w:sz w:val="18"/>
                <w:lang w:val="fr-CH"/>
              </w:rPr>
            </w:pPr>
            <w:r>
              <w:rPr>
                <w:sz w:val="18"/>
                <w:lang w:val="fr-CH"/>
              </w:rPr>
              <w:t>3,80</w:t>
            </w:r>
          </w:p>
        </w:tc>
        <w:tc>
          <w:tcPr>
            <w:tcW w:w="924" w:type="dxa"/>
          </w:tcPr>
          <w:p w:rsidR="00000000" w:rsidRDefault="00000000">
            <w:pPr>
              <w:spacing w:before="80" w:after="80"/>
              <w:ind w:right="227"/>
              <w:jc w:val="right"/>
              <w:rPr>
                <w:sz w:val="18"/>
                <w:lang w:val="fr-CH"/>
              </w:rPr>
            </w:pPr>
            <w:r>
              <w:rPr>
                <w:sz w:val="18"/>
                <w:lang w:val="fr-CH"/>
              </w:rPr>
              <w:t>4,88</w:t>
            </w:r>
          </w:p>
        </w:tc>
        <w:tc>
          <w:tcPr>
            <w:tcW w:w="771" w:type="dxa"/>
          </w:tcPr>
          <w:p w:rsidR="00000000" w:rsidRDefault="00000000">
            <w:pPr>
              <w:spacing w:before="80" w:after="80"/>
              <w:ind w:right="227"/>
              <w:jc w:val="right"/>
              <w:rPr>
                <w:sz w:val="18"/>
                <w:lang w:val="fr-CH"/>
              </w:rPr>
            </w:pPr>
            <w:r>
              <w:rPr>
                <w:sz w:val="18"/>
                <w:lang w:val="fr-CH"/>
              </w:rPr>
              <w:t>5,64</w:t>
            </w:r>
          </w:p>
        </w:tc>
        <w:tc>
          <w:tcPr>
            <w:tcW w:w="924" w:type="dxa"/>
          </w:tcPr>
          <w:p w:rsidR="00000000" w:rsidRDefault="00000000">
            <w:pPr>
              <w:spacing w:before="80" w:after="80"/>
              <w:ind w:right="227"/>
              <w:jc w:val="right"/>
              <w:rPr>
                <w:sz w:val="18"/>
                <w:lang w:val="fr-CH"/>
              </w:rPr>
            </w:pPr>
            <w:r>
              <w:rPr>
                <w:sz w:val="18"/>
                <w:lang w:val="fr-CH"/>
              </w:rPr>
              <w:t>6,53</w:t>
            </w:r>
          </w:p>
        </w:tc>
        <w:tc>
          <w:tcPr>
            <w:tcW w:w="925" w:type="dxa"/>
          </w:tcPr>
          <w:p w:rsidR="00000000" w:rsidRDefault="00000000">
            <w:pPr>
              <w:spacing w:before="80" w:after="80"/>
              <w:ind w:right="227"/>
              <w:jc w:val="right"/>
              <w:rPr>
                <w:sz w:val="18"/>
                <w:lang w:val="fr-CH"/>
              </w:rPr>
            </w:pPr>
            <w:r>
              <w:rPr>
                <w:sz w:val="18"/>
                <w:lang w:val="fr-CH"/>
              </w:rPr>
              <w:t>0,22</w:t>
            </w:r>
          </w:p>
        </w:tc>
        <w:tc>
          <w:tcPr>
            <w:tcW w:w="771" w:type="dxa"/>
          </w:tcPr>
          <w:p w:rsidR="00000000" w:rsidRDefault="00000000">
            <w:pPr>
              <w:spacing w:before="80" w:after="80"/>
              <w:ind w:right="227"/>
              <w:jc w:val="right"/>
              <w:rPr>
                <w:sz w:val="18"/>
                <w:lang w:val="fr-CH"/>
              </w:rPr>
            </w:pPr>
            <w:r>
              <w:rPr>
                <w:sz w:val="18"/>
                <w:lang w:val="fr-CH"/>
              </w:rPr>
              <w:t>0,13</w:t>
            </w:r>
          </w:p>
        </w:tc>
        <w:tc>
          <w:tcPr>
            <w:tcW w:w="924" w:type="dxa"/>
          </w:tcPr>
          <w:p w:rsidR="00000000" w:rsidRDefault="00000000">
            <w:pPr>
              <w:spacing w:before="80" w:after="80"/>
              <w:ind w:right="227"/>
              <w:jc w:val="right"/>
              <w:rPr>
                <w:sz w:val="18"/>
                <w:lang w:val="fr-CH"/>
              </w:rPr>
            </w:pPr>
            <w:r>
              <w:rPr>
                <w:sz w:val="18"/>
                <w:lang w:val="fr-CH"/>
              </w:rPr>
              <w:t>0,10</w:t>
            </w:r>
          </w:p>
        </w:tc>
        <w:tc>
          <w:tcPr>
            <w:tcW w:w="925" w:type="dxa"/>
          </w:tcPr>
          <w:p w:rsidR="00000000" w:rsidRDefault="00000000">
            <w:pPr>
              <w:spacing w:before="80" w:after="80"/>
              <w:ind w:right="227"/>
              <w:jc w:val="right"/>
              <w:rPr>
                <w:sz w:val="18"/>
                <w:lang w:val="fr-CH"/>
              </w:rPr>
            </w:pPr>
            <w:r>
              <w:rPr>
                <w:sz w:val="18"/>
                <w:lang w:val="fr-CH"/>
              </w:rPr>
              <w:t>3,80</w:t>
            </w:r>
          </w:p>
        </w:tc>
        <w:tc>
          <w:tcPr>
            <w:tcW w:w="924" w:type="dxa"/>
          </w:tcPr>
          <w:p w:rsidR="00000000" w:rsidRDefault="00000000">
            <w:pPr>
              <w:spacing w:before="80" w:after="80"/>
              <w:ind w:right="227"/>
              <w:jc w:val="right"/>
              <w:rPr>
                <w:sz w:val="18"/>
                <w:lang w:val="fr-CH"/>
              </w:rPr>
            </w:pPr>
            <w:r>
              <w:rPr>
                <w:sz w:val="18"/>
                <w:lang w:val="fr-CH"/>
              </w:rPr>
              <w:t>5,66</w:t>
            </w:r>
          </w:p>
        </w:tc>
        <w:tc>
          <w:tcPr>
            <w:tcW w:w="771" w:type="dxa"/>
          </w:tcPr>
          <w:p w:rsidR="00000000" w:rsidRDefault="00000000">
            <w:pPr>
              <w:spacing w:before="80" w:after="80"/>
              <w:ind w:right="227"/>
              <w:jc w:val="right"/>
              <w:rPr>
                <w:sz w:val="18"/>
                <w:lang w:val="fr-CH"/>
              </w:rPr>
            </w:pPr>
            <w:r>
              <w:rPr>
                <w:sz w:val="18"/>
                <w:lang w:val="fr-CH"/>
              </w:rPr>
              <w:t>7,65</w:t>
            </w:r>
          </w:p>
        </w:tc>
        <w:tc>
          <w:tcPr>
            <w:tcW w:w="927" w:type="dxa"/>
          </w:tcPr>
          <w:p w:rsidR="00000000" w:rsidRDefault="00000000">
            <w:pPr>
              <w:spacing w:before="80" w:after="80"/>
              <w:ind w:right="227"/>
              <w:jc w:val="right"/>
              <w:rPr>
                <w:sz w:val="18"/>
                <w:lang w:val="fr-CH"/>
              </w:rPr>
            </w:pPr>
            <w:r>
              <w:rPr>
                <w:sz w:val="18"/>
                <w:lang w:val="fr-CH"/>
              </w:rPr>
              <w:t>9,79</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Inactifs</w:t>
            </w:r>
          </w:p>
        </w:tc>
        <w:tc>
          <w:tcPr>
            <w:tcW w:w="923" w:type="dxa"/>
          </w:tcPr>
          <w:p w:rsidR="00000000" w:rsidRDefault="00000000">
            <w:pPr>
              <w:spacing w:before="80" w:after="80"/>
              <w:ind w:right="227"/>
              <w:jc w:val="right"/>
              <w:rPr>
                <w:sz w:val="18"/>
                <w:lang w:val="fr-CH"/>
              </w:rPr>
            </w:pPr>
            <w:r>
              <w:rPr>
                <w:sz w:val="18"/>
                <w:lang w:val="fr-CH"/>
              </w:rPr>
              <w:t>0,33</w:t>
            </w:r>
          </w:p>
        </w:tc>
        <w:tc>
          <w:tcPr>
            <w:tcW w:w="771" w:type="dxa"/>
          </w:tcPr>
          <w:p w:rsidR="00000000" w:rsidRDefault="00000000">
            <w:pPr>
              <w:spacing w:before="80" w:after="80"/>
              <w:ind w:right="227"/>
              <w:jc w:val="right"/>
              <w:rPr>
                <w:sz w:val="18"/>
                <w:lang w:val="fr-CH"/>
              </w:rPr>
            </w:pPr>
            <w:r>
              <w:rPr>
                <w:sz w:val="18"/>
                <w:lang w:val="fr-CH"/>
              </w:rPr>
              <w:t>0,14</w:t>
            </w:r>
          </w:p>
        </w:tc>
        <w:tc>
          <w:tcPr>
            <w:tcW w:w="924" w:type="dxa"/>
          </w:tcPr>
          <w:p w:rsidR="00000000" w:rsidRDefault="00000000">
            <w:pPr>
              <w:spacing w:before="80" w:after="80"/>
              <w:ind w:right="227"/>
              <w:jc w:val="right"/>
              <w:rPr>
                <w:sz w:val="18"/>
                <w:lang w:val="fr-CH"/>
              </w:rPr>
            </w:pPr>
            <w:r>
              <w:rPr>
                <w:sz w:val="18"/>
                <w:lang w:val="fr-CH"/>
              </w:rPr>
              <w:t>0,09</w:t>
            </w:r>
          </w:p>
        </w:tc>
        <w:tc>
          <w:tcPr>
            <w:tcW w:w="925" w:type="dxa"/>
          </w:tcPr>
          <w:p w:rsidR="00000000" w:rsidRDefault="00000000">
            <w:pPr>
              <w:spacing w:before="80" w:after="80"/>
              <w:ind w:right="227"/>
              <w:jc w:val="right"/>
              <w:rPr>
                <w:sz w:val="18"/>
                <w:lang w:val="fr-CH"/>
              </w:rPr>
            </w:pPr>
            <w:r>
              <w:rPr>
                <w:sz w:val="18"/>
                <w:lang w:val="fr-CH"/>
              </w:rPr>
              <w:t>32,10</w:t>
            </w:r>
          </w:p>
        </w:tc>
        <w:tc>
          <w:tcPr>
            <w:tcW w:w="924" w:type="dxa"/>
          </w:tcPr>
          <w:p w:rsidR="00000000" w:rsidRDefault="00000000">
            <w:pPr>
              <w:spacing w:before="80" w:after="80"/>
              <w:ind w:right="227"/>
              <w:jc w:val="right"/>
              <w:rPr>
                <w:sz w:val="18"/>
                <w:lang w:val="fr-CH"/>
              </w:rPr>
            </w:pPr>
            <w:r>
              <w:rPr>
                <w:sz w:val="18"/>
                <w:lang w:val="fr-CH"/>
              </w:rPr>
              <w:t>30,83</w:t>
            </w:r>
          </w:p>
        </w:tc>
        <w:tc>
          <w:tcPr>
            <w:tcW w:w="771" w:type="dxa"/>
          </w:tcPr>
          <w:p w:rsidR="00000000" w:rsidRDefault="00000000">
            <w:pPr>
              <w:spacing w:before="80" w:after="80"/>
              <w:ind w:right="227"/>
              <w:jc w:val="right"/>
              <w:rPr>
                <w:sz w:val="18"/>
                <w:lang w:val="fr-CH"/>
              </w:rPr>
            </w:pPr>
            <w:r>
              <w:rPr>
                <w:sz w:val="18"/>
                <w:lang w:val="fr-CH"/>
              </w:rPr>
              <w:t>29,96</w:t>
            </w:r>
          </w:p>
        </w:tc>
        <w:tc>
          <w:tcPr>
            <w:tcW w:w="924" w:type="dxa"/>
          </w:tcPr>
          <w:p w:rsidR="00000000" w:rsidRDefault="00000000">
            <w:pPr>
              <w:spacing w:before="80" w:after="80"/>
              <w:ind w:right="227"/>
              <w:jc w:val="right"/>
              <w:rPr>
                <w:sz w:val="18"/>
                <w:lang w:val="fr-CH"/>
              </w:rPr>
            </w:pPr>
            <w:r>
              <w:rPr>
                <w:sz w:val="18"/>
                <w:lang w:val="fr-CH"/>
              </w:rPr>
              <w:t>29,73</w:t>
            </w:r>
          </w:p>
        </w:tc>
        <w:tc>
          <w:tcPr>
            <w:tcW w:w="925" w:type="dxa"/>
          </w:tcPr>
          <w:p w:rsidR="00000000" w:rsidRDefault="00000000">
            <w:pPr>
              <w:spacing w:before="80" w:after="80"/>
              <w:ind w:right="227"/>
              <w:jc w:val="right"/>
              <w:rPr>
                <w:sz w:val="18"/>
                <w:lang w:val="fr-CH"/>
              </w:rPr>
            </w:pPr>
            <w:r>
              <w:rPr>
                <w:sz w:val="18"/>
                <w:lang w:val="fr-CH"/>
              </w:rPr>
              <w:t>0,13</w:t>
            </w:r>
          </w:p>
        </w:tc>
        <w:tc>
          <w:tcPr>
            <w:tcW w:w="771" w:type="dxa"/>
          </w:tcPr>
          <w:p w:rsidR="00000000" w:rsidRDefault="00000000">
            <w:pPr>
              <w:spacing w:before="80" w:after="80"/>
              <w:ind w:right="227"/>
              <w:jc w:val="right"/>
              <w:rPr>
                <w:sz w:val="18"/>
                <w:lang w:val="fr-CH"/>
              </w:rPr>
            </w:pPr>
            <w:r>
              <w:rPr>
                <w:sz w:val="18"/>
                <w:lang w:val="fr-CH"/>
              </w:rPr>
              <w:t>0,06</w:t>
            </w:r>
          </w:p>
        </w:tc>
        <w:tc>
          <w:tcPr>
            <w:tcW w:w="924" w:type="dxa"/>
          </w:tcPr>
          <w:p w:rsidR="00000000" w:rsidRDefault="00000000">
            <w:pPr>
              <w:spacing w:before="80" w:after="80"/>
              <w:ind w:right="227"/>
              <w:jc w:val="right"/>
              <w:rPr>
                <w:sz w:val="18"/>
                <w:lang w:val="fr-CH"/>
              </w:rPr>
            </w:pPr>
            <w:r>
              <w:rPr>
                <w:sz w:val="18"/>
                <w:lang w:val="fr-CH"/>
              </w:rPr>
              <w:t>0,04</w:t>
            </w:r>
          </w:p>
        </w:tc>
        <w:tc>
          <w:tcPr>
            <w:tcW w:w="925" w:type="dxa"/>
          </w:tcPr>
          <w:p w:rsidR="00000000" w:rsidRDefault="00000000">
            <w:pPr>
              <w:spacing w:before="80" w:after="80"/>
              <w:ind w:right="227"/>
              <w:jc w:val="right"/>
              <w:rPr>
                <w:sz w:val="18"/>
                <w:lang w:val="fr-CH"/>
              </w:rPr>
            </w:pPr>
            <w:r>
              <w:rPr>
                <w:sz w:val="18"/>
                <w:lang w:val="fr-CH"/>
              </w:rPr>
              <w:t>32,10</w:t>
            </w:r>
          </w:p>
        </w:tc>
        <w:tc>
          <w:tcPr>
            <w:tcW w:w="924" w:type="dxa"/>
          </w:tcPr>
          <w:p w:rsidR="00000000" w:rsidRDefault="00000000">
            <w:pPr>
              <w:spacing w:before="80" w:after="80"/>
              <w:ind w:right="227"/>
              <w:jc w:val="right"/>
              <w:rPr>
                <w:sz w:val="18"/>
                <w:lang w:val="fr-CH"/>
              </w:rPr>
            </w:pPr>
            <w:r>
              <w:rPr>
                <w:sz w:val="18"/>
                <w:lang w:val="fr-CH"/>
              </w:rPr>
              <w:t>29,02</w:t>
            </w:r>
          </w:p>
        </w:tc>
        <w:tc>
          <w:tcPr>
            <w:tcW w:w="771" w:type="dxa"/>
          </w:tcPr>
          <w:p w:rsidR="00000000" w:rsidRDefault="00000000">
            <w:pPr>
              <w:spacing w:before="80" w:after="80"/>
              <w:ind w:right="227"/>
              <w:jc w:val="right"/>
              <w:rPr>
                <w:sz w:val="18"/>
                <w:lang w:val="fr-CH"/>
              </w:rPr>
            </w:pPr>
            <w:r>
              <w:rPr>
                <w:sz w:val="18"/>
                <w:lang w:val="fr-CH"/>
              </w:rPr>
              <w:t>29,34</w:t>
            </w:r>
          </w:p>
        </w:tc>
        <w:tc>
          <w:tcPr>
            <w:tcW w:w="927" w:type="dxa"/>
          </w:tcPr>
          <w:p w:rsidR="00000000" w:rsidRDefault="00000000">
            <w:pPr>
              <w:spacing w:before="80" w:after="80"/>
              <w:ind w:right="227"/>
              <w:jc w:val="right"/>
              <w:rPr>
                <w:sz w:val="18"/>
                <w:lang w:val="fr-CH"/>
              </w:rPr>
            </w:pPr>
            <w:r>
              <w:rPr>
                <w:sz w:val="18"/>
                <w:lang w:val="fr-CH"/>
              </w:rPr>
              <w:t>30,56</w:t>
            </w:r>
          </w:p>
        </w:tc>
      </w:tr>
      <w:tr w:rsidR="00000000">
        <w:tblPrEx>
          <w:tblCellMar>
            <w:top w:w="0" w:type="dxa"/>
            <w:bottom w:w="0" w:type="dxa"/>
          </w:tblCellMar>
        </w:tblPrEx>
        <w:trPr>
          <w:cantSplit/>
          <w:trHeight w:val="130"/>
        </w:trPr>
        <w:tc>
          <w:tcPr>
            <w:tcW w:w="1846" w:type="dxa"/>
          </w:tcPr>
          <w:p w:rsidR="00000000" w:rsidRDefault="00000000">
            <w:pPr>
              <w:spacing w:before="80" w:after="80"/>
              <w:rPr>
                <w:sz w:val="18"/>
                <w:lang w:val="fr-CH"/>
              </w:rPr>
            </w:pPr>
            <w:r>
              <w:rPr>
                <w:sz w:val="18"/>
                <w:lang w:val="fr-CH"/>
              </w:rPr>
              <w:t>Enfants (0-9)</w:t>
            </w:r>
          </w:p>
        </w:tc>
        <w:tc>
          <w:tcPr>
            <w:tcW w:w="923" w:type="dxa"/>
          </w:tcPr>
          <w:p w:rsidR="00000000" w:rsidRDefault="00000000">
            <w:pPr>
              <w:spacing w:before="80" w:after="80"/>
              <w:ind w:right="227"/>
              <w:jc w:val="right"/>
              <w:rPr>
                <w:sz w:val="18"/>
                <w:lang w:val="fr-CH"/>
              </w:rPr>
            </w:pPr>
            <w:r>
              <w:rPr>
                <w:sz w:val="18"/>
                <w:lang w:val="fr-CH"/>
              </w:rPr>
              <w:t>0,49</w:t>
            </w:r>
          </w:p>
        </w:tc>
        <w:tc>
          <w:tcPr>
            <w:tcW w:w="771" w:type="dxa"/>
          </w:tcPr>
          <w:p w:rsidR="00000000" w:rsidRDefault="00000000">
            <w:pPr>
              <w:spacing w:before="80" w:after="80"/>
              <w:ind w:right="227"/>
              <w:jc w:val="right"/>
              <w:rPr>
                <w:sz w:val="18"/>
                <w:lang w:val="fr-CH"/>
              </w:rPr>
            </w:pPr>
            <w:r>
              <w:rPr>
                <w:sz w:val="18"/>
                <w:lang w:val="fr-CH"/>
              </w:rPr>
              <w:t>0,24</w:t>
            </w:r>
          </w:p>
        </w:tc>
        <w:tc>
          <w:tcPr>
            <w:tcW w:w="924" w:type="dxa"/>
          </w:tcPr>
          <w:p w:rsidR="00000000" w:rsidRDefault="00000000">
            <w:pPr>
              <w:spacing w:before="80" w:after="80"/>
              <w:ind w:right="227"/>
              <w:jc w:val="right"/>
              <w:rPr>
                <w:sz w:val="18"/>
                <w:lang w:val="fr-CH"/>
              </w:rPr>
            </w:pPr>
            <w:r>
              <w:rPr>
                <w:sz w:val="18"/>
                <w:lang w:val="fr-CH"/>
              </w:rPr>
              <w:t>0,15</w:t>
            </w:r>
          </w:p>
        </w:tc>
        <w:tc>
          <w:tcPr>
            <w:tcW w:w="925" w:type="dxa"/>
          </w:tcPr>
          <w:p w:rsidR="00000000" w:rsidRDefault="00000000">
            <w:pPr>
              <w:spacing w:before="80" w:after="80"/>
              <w:ind w:right="227"/>
              <w:jc w:val="right"/>
              <w:rPr>
                <w:sz w:val="18"/>
                <w:lang w:val="fr-CH"/>
              </w:rPr>
            </w:pPr>
            <w:r>
              <w:rPr>
                <w:sz w:val="18"/>
                <w:lang w:val="fr-CH"/>
              </w:rPr>
              <w:t>20,10</w:t>
            </w:r>
          </w:p>
        </w:tc>
        <w:tc>
          <w:tcPr>
            <w:tcW w:w="924" w:type="dxa"/>
          </w:tcPr>
          <w:p w:rsidR="00000000" w:rsidRDefault="00000000">
            <w:pPr>
              <w:spacing w:before="80" w:after="80"/>
              <w:ind w:right="227"/>
              <w:jc w:val="right"/>
              <w:rPr>
                <w:sz w:val="18"/>
                <w:lang w:val="fr-CH"/>
              </w:rPr>
            </w:pPr>
            <w:r>
              <w:rPr>
                <w:sz w:val="18"/>
                <w:lang w:val="fr-CH"/>
              </w:rPr>
              <w:t>29,27</w:t>
            </w:r>
          </w:p>
        </w:tc>
        <w:tc>
          <w:tcPr>
            <w:tcW w:w="771" w:type="dxa"/>
          </w:tcPr>
          <w:p w:rsidR="00000000" w:rsidRDefault="00000000">
            <w:pPr>
              <w:spacing w:before="80" w:after="80"/>
              <w:ind w:right="227"/>
              <w:jc w:val="right"/>
              <w:rPr>
                <w:sz w:val="18"/>
                <w:lang w:val="fr-CH"/>
              </w:rPr>
            </w:pPr>
            <w:r>
              <w:rPr>
                <w:sz w:val="18"/>
                <w:lang w:val="fr-CH"/>
              </w:rPr>
              <w:t>31,58</w:t>
            </w:r>
          </w:p>
        </w:tc>
        <w:tc>
          <w:tcPr>
            <w:tcW w:w="924" w:type="dxa"/>
          </w:tcPr>
          <w:p w:rsidR="00000000" w:rsidRDefault="00000000">
            <w:pPr>
              <w:spacing w:before="80" w:after="80"/>
              <w:ind w:right="227"/>
              <w:jc w:val="right"/>
              <w:rPr>
                <w:sz w:val="18"/>
                <w:lang w:val="fr-CH"/>
              </w:rPr>
            </w:pPr>
            <w:r>
              <w:rPr>
                <w:sz w:val="18"/>
                <w:lang w:val="fr-CH"/>
              </w:rPr>
              <w:t>32,75</w:t>
            </w:r>
          </w:p>
        </w:tc>
        <w:tc>
          <w:tcPr>
            <w:tcW w:w="925" w:type="dxa"/>
          </w:tcPr>
          <w:p w:rsidR="00000000" w:rsidRDefault="00000000">
            <w:pPr>
              <w:spacing w:before="80" w:after="80"/>
              <w:ind w:right="227"/>
              <w:jc w:val="right"/>
              <w:rPr>
                <w:sz w:val="18"/>
                <w:lang w:val="fr-CH"/>
              </w:rPr>
            </w:pPr>
            <w:r>
              <w:rPr>
                <w:sz w:val="18"/>
                <w:lang w:val="fr-CH"/>
              </w:rPr>
              <w:t>0,25</w:t>
            </w:r>
          </w:p>
        </w:tc>
        <w:tc>
          <w:tcPr>
            <w:tcW w:w="771" w:type="dxa"/>
          </w:tcPr>
          <w:p w:rsidR="00000000" w:rsidRDefault="00000000">
            <w:pPr>
              <w:spacing w:before="80" w:after="80"/>
              <w:ind w:right="227"/>
              <w:jc w:val="right"/>
              <w:rPr>
                <w:sz w:val="18"/>
                <w:lang w:val="fr-CH"/>
              </w:rPr>
            </w:pPr>
            <w:r>
              <w:rPr>
                <w:sz w:val="18"/>
                <w:lang w:val="fr-CH"/>
              </w:rPr>
              <w:t>0,11</w:t>
            </w:r>
          </w:p>
        </w:tc>
        <w:tc>
          <w:tcPr>
            <w:tcW w:w="924" w:type="dxa"/>
          </w:tcPr>
          <w:p w:rsidR="00000000" w:rsidRDefault="00000000">
            <w:pPr>
              <w:spacing w:before="80" w:after="80"/>
              <w:ind w:right="227"/>
              <w:jc w:val="right"/>
              <w:rPr>
                <w:sz w:val="18"/>
                <w:lang w:val="fr-CH"/>
              </w:rPr>
            </w:pPr>
            <w:r>
              <w:rPr>
                <w:sz w:val="18"/>
                <w:lang w:val="fr-CH"/>
              </w:rPr>
              <w:t>0,07</w:t>
            </w:r>
          </w:p>
        </w:tc>
        <w:tc>
          <w:tcPr>
            <w:tcW w:w="925" w:type="dxa"/>
          </w:tcPr>
          <w:p w:rsidR="00000000" w:rsidRDefault="00000000">
            <w:pPr>
              <w:spacing w:before="80" w:after="80"/>
              <w:ind w:right="227"/>
              <w:jc w:val="right"/>
              <w:rPr>
                <w:sz w:val="18"/>
                <w:lang w:val="fr-CH"/>
              </w:rPr>
            </w:pPr>
            <w:r>
              <w:rPr>
                <w:sz w:val="18"/>
                <w:lang w:val="fr-CH"/>
              </w:rPr>
              <w:t>20,10</w:t>
            </w:r>
          </w:p>
        </w:tc>
        <w:tc>
          <w:tcPr>
            <w:tcW w:w="924" w:type="dxa"/>
          </w:tcPr>
          <w:p w:rsidR="00000000" w:rsidRDefault="00000000">
            <w:pPr>
              <w:spacing w:before="80" w:after="80"/>
              <w:ind w:right="227"/>
              <w:jc w:val="right"/>
              <w:rPr>
                <w:sz w:val="18"/>
                <w:lang w:val="fr-CH"/>
              </w:rPr>
            </w:pPr>
            <w:r>
              <w:rPr>
                <w:sz w:val="18"/>
                <w:lang w:val="fr-CH"/>
              </w:rPr>
              <w:t>33,38</w:t>
            </w:r>
          </w:p>
        </w:tc>
        <w:tc>
          <w:tcPr>
            <w:tcW w:w="771" w:type="dxa"/>
          </w:tcPr>
          <w:p w:rsidR="00000000" w:rsidRDefault="00000000">
            <w:pPr>
              <w:spacing w:before="80" w:after="80"/>
              <w:ind w:right="227"/>
              <w:jc w:val="right"/>
              <w:rPr>
                <w:sz w:val="18"/>
                <w:lang w:val="fr-CH"/>
              </w:rPr>
            </w:pPr>
            <w:r>
              <w:rPr>
                <w:sz w:val="18"/>
                <w:lang w:val="fr-CH"/>
              </w:rPr>
              <w:t>34,19</w:t>
            </w:r>
          </w:p>
        </w:tc>
        <w:tc>
          <w:tcPr>
            <w:tcW w:w="927" w:type="dxa"/>
          </w:tcPr>
          <w:p w:rsidR="00000000" w:rsidRDefault="00000000">
            <w:pPr>
              <w:spacing w:before="80" w:after="80"/>
              <w:ind w:right="227"/>
              <w:jc w:val="right"/>
              <w:rPr>
                <w:sz w:val="18"/>
                <w:lang w:val="fr-CH"/>
              </w:rPr>
            </w:pPr>
            <w:r>
              <w:rPr>
                <w:sz w:val="18"/>
                <w:lang w:val="fr-CH"/>
              </w:rPr>
              <w:t>34,06</w:t>
            </w:r>
          </w:p>
        </w:tc>
      </w:tr>
      <w:tr w:rsidR="00000000">
        <w:tblPrEx>
          <w:tblCellMar>
            <w:top w:w="0" w:type="dxa"/>
            <w:bottom w:w="0" w:type="dxa"/>
          </w:tblCellMar>
        </w:tblPrEx>
        <w:trPr>
          <w:cantSplit/>
          <w:trHeight w:val="130"/>
        </w:trPr>
        <w:tc>
          <w:tcPr>
            <w:tcW w:w="14175" w:type="dxa"/>
            <w:gridSpan w:val="15"/>
          </w:tcPr>
          <w:p w:rsidR="00000000" w:rsidRDefault="00000000">
            <w:pPr>
              <w:keepNext/>
              <w:spacing w:before="60" w:after="70"/>
              <w:ind w:right="227"/>
              <w:jc w:val="center"/>
              <w:rPr>
                <w:sz w:val="18"/>
                <w:lang w:val="fr-CH"/>
              </w:rPr>
            </w:pPr>
            <w:r>
              <w:rPr>
                <w:kern w:val="20"/>
                <w:sz w:val="20"/>
                <w:lang w:val="fr-CH"/>
              </w:rPr>
              <w:t xml:space="preserve">TABLEAU 45 </w:t>
            </w:r>
            <w:r>
              <w:rPr>
                <w:i/>
                <w:iCs/>
                <w:kern w:val="20"/>
                <w:sz w:val="20"/>
                <w:lang w:val="fr-CH"/>
              </w:rPr>
              <w:t>(suite)</w:t>
            </w:r>
          </w:p>
        </w:tc>
      </w:tr>
      <w:tr w:rsidR="00000000">
        <w:tblPrEx>
          <w:tblCellMar>
            <w:top w:w="0" w:type="dxa"/>
            <w:bottom w:w="0" w:type="dxa"/>
          </w:tblCellMar>
        </w:tblPrEx>
        <w:trPr>
          <w:cantSplit/>
          <w:trHeight w:val="139"/>
        </w:trPr>
        <w:tc>
          <w:tcPr>
            <w:tcW w:w="1846" w:type="dxa"/>
            <w:vMerge w:val="restart"/>
            <w:tcBorders>
              <w:top w:val="single" w:sz="4" w:space="0" w:color="auto"/>
            </w:tcBorders>
            <w:vAlign w:val="center"/>
          </w:tcPr>
          <w:p w:rsidR="00000000" w:rsidRDefault="00000000">
            <w:pPr>
              <w:spacing w:before="60" w:after="70"/>
              <w:jc w:val="center"/>
              <w:rPr>
                <w:i/>
                <w:iCs/>
                <w:sz w:val="17"/>
                <w:lang w:val="fr-CH"/>
              </w:rPr>
            </w:pPr>
          </w:p>
        </w:tc>
        <w:tc>
          <w:tcPr>
            <w:tcW w:w="6162" w:type="dxa"/>
            <w:gridSpan w:val="7"/>
            <w:tcBorders>
              <w:top w:val="single" w:sz="4" w:space="0" w:color="auto"/>
            </w:tcBorders>
            <w:vAlign w:val="center"/>
          </w:tcPr>
          <w:p w:rsidR="00000000" w:rsidRDefault="00000000">
            <w:pPr>
              <w:pBdr>
                <w:bottom w:val="single" w:sz="4" w:space="1" w:color="auto"/>
              </w:pBdr>
              <w:spacing w:before="60" w:after="70"/>
              <w:jc w:val="center"/>
              <w:rPr>
                <w:i/>
                <w:iCs/>
                <w:sz w:val="17"/>
                <w:lang w:val="fr-CH"/>
              </w:rPr>
            </w:pPr>
            <w:r>
              <w:rPr>
                <w:i/>
                <w:iCs/>
                <w:sz w:val="17"/>
                <w:lang w:val="fr-CH"/>
              </w:rPr>
              <w:t>Seuil de pauvreté</w:t>
            </w:r>
          </w:p>
        </w:tc>
        <w:tc>
          <w:tcPr>
            <w:tcW w:w="6167" w:type="dxa"/>
            <w:gridSpan w:val="7"/>
            <w:tcBorders>
              <w:top w:val="single" w:sz="4" w:space="0" w:color="auto"/>
            </w:tcBorders>
            <w:vAlign w:val="center"/>
          </w:tcPr>
          <w:p w:rsidR="00000000" w:rsidRDefault="00000000">
            <w:pPr>
              <w:pBdr>
                <w:bottom w:val="single" w:sz="4" w:space="1" w:color="auto"/>
              </w:pBdr>
              <w:spacing w:before="60" w:after="70"/>
              <w:jc w:val="center"/>
              <w:rPr>
                <w:i/>
                <w:iCs/>
                <w:sz w:val="17"/>
                <w:lang w:val="fr-CH"/>
              </w:rPr>
            </w:pPr>
            <w:r>
              <w:rPr>
                <w:i/>
                <w:iCs/>
                <w:sz w:val="17"/>
                <w:lang w:val="fr-CH"/>
              </w:rPr>
              <w:t>Seuil d’indigence</w:t>
            </w:r>
          </w:p>
        </w:tc>
      </w:tr>
      <w:tr w:rsidR="00000000">
        <w:tblPrEx>
          <w:tblCellMar>
            <w:top w:w="0" w:type="dxa"/>
            <w:bottom w:w="0" w:type="dxa"/>
          </w:tblCellMar>
        </w:tblPrEx>
        <w:trPr>
          <w:cantSplit/>
          <w:trHeight w:val="458"/>
        </w:trPr>
        <w:tc>
          <w:tcPr>
            <w:tcW w:w="1846" w:type="dxa"/>
            <w:vMerge/>
            <w:vAlign w:val="center"/>
          </w:tcPr>
          <w:p w:rsidR="00000000" w:rsidRDefault="00000000">
            <w:pPr>
              <w:spacing w:before="60" w:after="70"/>
              <w:jc w:val="center"/>
              <w:rPr>
                <w:i/>
                <w:iCs/>
                <w:sz w:val="17"/>
                <w:lang w:val="fr-CH"/>
              </w:rPr>
            </w:pPr>
          </w:p>
        </w:tc>
        <w:tc>
          <w:tcPr>
            <w:tcW w:w="3543" w:type="dxa"/>
            <w:gridSpan w:val="4"/>
            <w:vAlign w:val="center"/>
          </w:tcPr>
          <w:p w:rsidR="00000000" w:rsidRDefault="00000000">
            <w:pPr>
              <w:pBdr>
                <w:bottom w:val="single" w:sz="4" w:space="1" w:color="auto"/>
              </w:pBdr>
              <w:spacing w:before="60" w:after="70"/>
              <w:jc w:val="center"/>
              <w:rPr>
                <w:i/>
                <w:iCs/>
                <w:sz w:val="17"/>
                <w:lang w:val="fr-CH"/>
              </w:rPr>
            </w:pPr>
            <w:r>
              <w:rPr>
                <w:i/>
                <w:iCs/>
                <w:sz w:val="17"/>
                <w:lang w:val="fr-CH"/>
              </w:rPr>
              <w:t>Incidence de la pauvreté dans chaque catégorie</w:t>
            </w:r>
            <w:r>
              <w:rPr>
                <w:i/>
                <w:iCs/>
                <w:sz w:val="17"/>
                <w:lang w:val="fr-CH"/>
              </w:rPr>
              <w:br/>
            </w:r>
          </w:p>
        </w:tc>
        <w:tc>
          <w:tcPr>
            <w:tcW w:w="2619" w:type="dxa"/>
            <w:gridSpan w:val="3"/>
            <w:vAlign w:val="center"/>
          </w:tcPr>
          <w:p w:rsidR="00000000" w:rsidRDefault="00000000">
            <w:pPr>
              <w:pBdr>
                <w:bottom w:val="single" w:sz="4" w:space="1" w:color="auto"/>
              </w:pBdr>
              <w:spacing w:before="60" w:after="70"/>
              <w:jc w:val="center"/>
              <w:rPr>
                <w:i/>
                <w:iCs/>
                <w:sz w:val="17"/>
                <w:lang w:val="fr-CH"/>
              </w:rPr>
            </w:pPr>
            <w:r>
              <w:rPr>
                <w:i/>
                <w:iCs/>
                <w:sz w:val="17"/>
                <w:lang w:val="fr-CH"/>
              </w:rPr>
              <w:t>Répartition de la pauvreté par catégorie</w:t>
            </w:r>
          </w:p>
        </w:tc>
        <w:tc>
          <w:tcPr>
            <w:tcW w:w="2620" w:type="dxa"/>
            <w:gridSpan w:val="3"/>
            <w:vAlign w:val="center"/>
          </w:tcPr>
          <w:p w:rsidR="00000000" w:rsidRDefault="00000000">
            <w:pPr>
              <w:pBdr>
                <w:bottom w:val="single" w:sz="4" w:space="1" w:color="auto"/>
              </w:pBdr>
              <w:spacing w:before="60" w:after="70"/>
              <w:jc w:val="center"/>
              <w:rPr>
                <w:i/>
                <w:iCs/>
                <w:sz w:val="17"/>
                <w:lang w:val="fr-CH"/>
              </w:rPr>
            </w:pPr>
            <w:r>
              <w:rPr>
                <w:i/>
                <w:iCs/>
                <w:sz w:val="17"/>
                <w:lang w:val="fr-CH"/>
              </w:rPr>
              <w:t>Incidence de la pauvreté dans chaque catégorie</w:t>
            </w:r>
          </w:p>
        </w:tc>
        <w:tc>
          <w:tcPr>
            <w:tcW w:w="3547" w:type="dxa"/>
            <w:gridSpan w:val="4"/>
            <w:vAlign w:val="center"/>
          </w:tcPr>
          <w:p w:rsidR="00000000" w:rsidRDefault="00000000">
            <w:pPr>
              <w:pBdr>
                <w:bottom w:val="single" w:sz="4" w:space="1" w:color="auto"/>
              </w:pBdr>
              <w:spacing w:before="60" w:after="70"/>
              <w:jc w:val="center"/>
              <w:rPr>
                <w:i/>
                <w:iCs/>
                <w:sz w:val="17"/>
                <w:lang w:val="fr-CH"/>
              </w:rPr>
            </w:pPr>
            <w:r>
              <w:rPr>
                <w:i/>
                <w:iCs/>
                <w:sz w:val="17"/>
                <w:lang w:val="fr-CH"/>
              </w:rPr>
              <w:t>Répartition de la pauvreté par catégorie</w:t>
            </w:r>
            <w:r>
              <w:rPr>
                <w:i/>
                <w:iCs/>
                <w:sz w:val="17"/>
                <w:lang w:val="fr-CH"/>
              </w:rPr>
              <w:br/>
            </w:r>
          </w:p>
        </w:tc>
      </w:tr>
      <w:tr w:rsidR="00000000">
        <w:tblPrEx>
          <w:tblCellMar>
            <w:top w:w="0" w:type="dxa"/>
            <w:bottom w:w="0" w:type="dxa"/>
          </w:tblCellMar>
        </w:tblPrEx>
        <w:trPr>
          <w:cantSplit/>
          <w:trHeight w:val="407"/>
        </w:trPr>
        <w:tc>
          <w:tcPr>
            <w:tcW w:w="1846" w:type="dxa"/>
            <w:vMerge/>
            <w:vAlign w:val="center"/>
          </w:tcPr>
          <w:p w:rsidR="00000000" w:rsidRDefault="00000000">
            <w:pPr>
              <w:spacing w:before="60" w:after="70"/>
              <w:jc w:val="center"/>
              <w:rPr>
                <w:i/>
                <w:iCs/>
                <w:sz w:val="17"/>
                <w:lang w:val="fr-CH"/>
              </w:rPr>
            </w:pPr>
          </w:p>
        </w:tc>
        <w:tc>
          <w:tcPr>
            <w:tcW w:w="923"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la catégorie dans la population</w:t>
            </w:r>
          </w:p>
        </w:tc>
        <w:tc>
          <w:tcPr>
            <w:tcW w:w="924"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la catégorie dans la population</w:t>
            </w:r>
          </w:p>
        </w:tc>
        <w:tc>
          <w:tcPr>
            <w:tcW w:w="924"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7"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r>
      <w:tr w:rsidR="00000000">
        <w:tblPrEx>
          <w:tblCellMar>
            <w:top w:w="0" w:type="dxa"/>
            <w:bottom w:w="0" w:type="dxa"/>
          </w:tblCellMar>
        </w:tblPrEx>
        <w:trPr>
          <w:cantSplit/>
          <w:trHeight w:val="347"/>
        </w:trPr>
        <w:tc>
          <w:tcPr>
            <w:tcW w:w="1846" w:type="dxa"/>
            <w:vMerge/>
            <w:tcBorders>
              <w:bottom w:val="single" w:sz="4" w:space="0" w:color="auto"/>
            </w:tcBorders>
          </w:tcPr>
          <w:p w:rsidR="00000000" w:rsidRDefault="00000000">
            <w:pPr>
              <w:spacing w:before="60" w:after="70"/>
              <w:rPr>
                <w:sz w:val="18"/>
                <w:lang w:val="fr-CH"/>
              </w:rPr>
            </w:pPr>
          </w:p>
        </w:tc>
        <w:tc>
          <w:tcPr>
            <w:tcW w:w="923"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7" w:type="dxa"/>
            <w:vMerge/>
            <w:tcBorders>
              <w:bottom w:val="single" w:sz="4" w:space="0" w:color="auto"/>
            </w:tcBorders>
          </w:tcPr>
          <w:p w:rsidR="00000000" w:rsidRDefault="00000000">
            <w:pPr>
              <w:spacing w:before="60" w:after="70"/>
              <w:rPr>
                <w:sz w:val="18"/>
                <w:lang w:val="fr-CH"/>
              </w:rPr>
            </w:pPr>
          </w:p>
        </w:tc>
      </w:tr>
      <w:tr w:rsidR="00000000">
        <w:tblPrEx>
          <w:tblCellMar>
            <w:top w:w="0" w:type="dxa"/>
            <w:bottom w:w="0" w:type="dxa"/>
          </w:tblCellMar>
        </w:tblPrEx>
        <w:trPr>
          <w:cantSplit/>
          <w:trHeight w:val="130"/>
        </w:trPr>
        <w:tc>
          <w:tcPr>
            <w:tcW w:w="1846" w:type="dxa"/>
          </w:tcPr>
          <w:p w:rsidR="00000000" w:rsidRDefault="00000000">
            <w:pPr>
              <w:keepNext/>
              <w:spacing w:before="60" w:after="70"/>
              <w:rPr>
                <w:smallCaps/>
                <w:sz w:val="18"/>
                <w:lang w:val="fr-CH"/>
              </w:rPr>
            </w:pPr>
            <w:r>
              <w:rPr>
                <w:smallCaps/>
                <w:sz w:val="18"/>
                <w:lang w:val="fr-CH"/>
              </w:rPr>
              <w:t>Secteur d’activité</w:t>
            </w:r>
          </w:p>
        </w:tc>
        <w:tc>
          <w:tcPr>
            <w:tcW w:w="923" w:type="dxa"/>
          </w:tcPr>
          <w:p w:rsidR="00000000" w:rsidRDefault="00000000">
            <w:pPr>
              <w:keepNext/>
              <w:spacing w:before="60" w:after="70"/>
              <w:ind w:right="227"/>
              <w:jc w:val="right"/>
              <w:rPr>
                <w:sz w:val="18"/>
                <w:lang w:val="fr-CH"/>
              </w:rPr>
            </w:pPr>
          </w:p>
        </w:tc>
        <w:tc>
          <w:tcPr>
            <w:tcW w:w="771" w:type="dxa"/>
          </w:tcPr>
          <w:p w:rsidR="00000000" w:rsidRDefault="00000000">
            <w:pPr>
              <w:keepNext/>
              <w:spacing w:before="60" w:after="70"/>
              <w:ind w:right="227"/>
              <w:jc w:val="right"/>
              <w:rPr>
                <w:sz w:val="18"/>
                <w:lang w:val="fr-CH"/>
              </w:rPr>
            </w:pPr>
          </w:p>
        </w:tc>
        <w:tc>
          <w:tcPr>
            <w:tcW w:w="924" w:type="dxa"/>
          </w:tcPr>
          <w:p w:rsidR="00000000" w:rsidRDefault="00000000">
            <w:pPr>
              <w:keepNext/>
              <w:spacing w:before="60" w:after="70"/>
              <w:ind w:right="227"/>
              <w:jc w:val="right"/>
              <w:rPr>
                <w:sz w:val="18"/>
                <w:lang w:val="fr-CH"/>
              </w:rPr>
            </w:pPr>
          </w:p>
        </w:tc>
        <w:tc>
          <w:tcPr>
            <w:tcW w:w="925" w:type="dxa"/>
          </w:tcPr>
          <w:p w:rsidR="00000000" w:rsidRDefault="00000000">
            <w:pPr>
              <w:keepNext/>
              <w:spacing w:before="60" w:after="70"/>
              <w:ind w:right="227"/>
              <w:jc w:val="right"/>
              <w:rPr>
                <w:sz w:val="18"/>
                <w:lang w:val="fr-CH"/>
              </w:rPr>
            </w:pPr>
          </w:p>
        </w:tc>
        <w:tc>
          <w:tcPr>
            <w:tcW w:w="924" w:type="dxa"/>
          </w:tcPr>
          <w:p w:rsidR="00000000" w:rsidRDefault="00000000">
            <w:pPr>
              <w:keepNext/>
              <w:spacing w:before="60" w:after="70"/>
              <w:ind w:right="227"/>
              <w:jc w:val="right"/>
              <w:rPr>
                <w:sz w:val="18"/>
                <w:lang w:val="fr-CH"/>
              </w:rPr>
            </w:pPr>
          </w:p>
        </w:tc>
        <w:tc>
          <w:tcPr>
            <w:tcW w:w="771" w:type="dxa"/>
          </w:tcPr>
          <w:p w:rsidR="00000000" w:rsidRDefault="00000000">
            <w:pPr>
              <w:keepNext/>
              <w:spacing w:before="60" w:after="70"/>
              <w:ind w:right="227"/>
              <w:jc w:val="right"/>
              <w:rPr>
                <w:sz w:val="18"/>
                <w:lang w:val="fr-CH"/>
              </w:rPr>
            </w:pPr>
          </w:p>
        </w:tc>
        <w:tc>
          <w:tcPr>
            <w:tcW w:w="924" w:type="dxa"/>
          </w:tcPr>
          <w:p w:rsidR="00000000" w:rsidRDefault="00000000">
            <w:pPr>
              <w:keepNext/>
              <w:spacing w:before="60" w:after="70"/>
              <w:ind w:right="227"/>
              <w:jc w:val="right"/>
              <w:rPr>
                <w:sz w:val="18"/>
                <w:lang w:val="fr-CH"/>
              </w:rPr>
            </w:pPr>
          </w:p>
        </w:tc>
        <w:tc>
          <w:tcPr>
            <w:tcW w:w="925" w:type="dxa"/>
          </w:tcPr>
          <w:p w:rsidR="00000000" w:rsidRDefault="00000000">
            <w:pPr>
              <w:keepNext/>
              <w:spacing w:before="60" w:after="70"/>
              <w:ind w:right="227"/>
              <w:jc w:val="right"/>
              <w:rPr>
                <w:sz w:val="18"/>
                <w:lang w:val="fr-CH"/>
              </w:rPr>
            </w:pPr>
          </w:p>
        </w:tc>
        <w:tc>
          <w:tcPr>
            <w:tcW w:w="771" w:type="dxa"/>
          </w:tcPr>
          <w:p w:rsidR="00000000" w:rsidRDefault="00000000">
            <w:pPr>
              <w:keepNext/>
              <w:spacing w:before="60" w:after="70"/>
              <w:ind w:right="227"/>
              <w:jc w:val="right"/>
              <w:rPr>
                <w:sz w:val="18"/>
                <w:lang w:val="fr-CH"/>
              </w:rPr>
            </w:pPr>
          </w:p>
        </w:tc>
        <w:tc>
          <w:tcPr>
            <w:tcW w:w="924" w:type="dxa"/>
          </w:tcPr>
          <w:p w:rsidR="00000000" w:rsidRDefault="00000000">
            <w:pPr>
              <w:keepNext/>
              <w:spacing w:before="60" w:after="70"/>
              <w:ind w:right="227"/>
              <w:jc w:val="right"/>
              <w:rPr>
                <w:sz w:val="18"/>
                <w:lang w:val="fr-CH"/>
              </w:rPr>
            </w:pPr>
          </w:p>
        </w:tc>
        <w:tc>
          <w:tcPr>
            <w:tcW w:w="925" w:type="dxa"/>
          </w:tcPr>
          <w:p w:rsidR="00000000" w:rsidRDefault="00000000">
            <w:pPr>
              <w:keepNext/>
              <w:spacing w:before="60" w:after="70"/>
              <w:ind w:right="227"/>
              <w:jc w:val="right"/>
              <w:rPr>
                <w:sz w:val="18"/>
                <w:lang w:val="fr-CH"/>
              </w:rPr>
            </w:pPr>
          </w:p>
        </w:tc>
        <w:tc>
          <w:tcPr>
            <w:tcW w:w="924" w:type="dxa"/>
          </w:tcPr>
          <w:p w:rsidR="00000000" w:rsidRDefault="00000000">
            <w:pPr>
              <w:keepNext/>
              <w:spacing w:before="60" w:after="70"/>
              <w:ind w:right="227"/>
              <w:jc w:val="right"/>
              <w:rPr>
                <w:sz w:val="18"/>
                <w:lang w:val="fr-CH"/>
              </w:rPr>
            </w:pPr>
          </w:p>
        </w:tc>
        <w:tc>
          <w:tcPr>
            <w:tcW w:w="771" w:type="dxa"/>
          </w:tcPr>
          <w:p w:rsidR="00000000" w:rsidRDefault="00000000">
            <w:pPr>
              <w:keepNext/>
              <w:spacing w:before="60" w:after="70"/>
              <w:ind w:right="227"/>
              <w:jc w:val="right"/>
              <w:rPr>
                <w:sz w:val="18"/>
                <w:lang w:val="fr-CH"/>
              </w:rPr>
            </w:pPr>
          </w:p>
        </w:tc>
        <w:tc>
          <w:tcPr>
            <w:tcW w:w="927" w:type="dxa"/>
          </w:tcPr>
          <w:p w:rsidR="00000000" w:rsidRDefault="00000000">
            <w:pPr>
              <w:keepNext/>
              <w:spacing w:before="60" w:after="70"/>
              <w:ind w:right="227"/>
              <w:jc w:val="right"/>
              <w:rPr>
                <w:sz w:val="18"/>
                <w:lang w:val="fr-CH"/>
              </w:rPr>
            </w:pPr>
          </w:p>
        </w:tc>
      </w:tr>
      <w:tr w:rsidR="00000000">
        <w:tblPrEx>
          <w:tblCellMar>
            <w:top w:w="0" w:type="dxa"/>
            <w:bottom w:w="0" w:type="dxa"/>
          </w:tblCellMar>
        </w:tblPrEx>
        <w:trPr>
          <w:cantSplit/>
          <w:trHeight w:val="130"/>
        </w:trPr>
        <w:tc>
          <w:tcPr>
            <w:tcW w:w="1846" w:type="dxa"/>
          </w:tcPr>
          <w:p w:rsidR="00000000" w:rsidRDefault="00000000">
            <w:pPr>
              <w:keepNext/>
              <w:spacing w:before="60" w:after="70"/>
              <w:rPr>
                <w:sz w:val="18"/>
                <w:lang w:val="fr-CH"/>
              </w:rPr>
            </w:pPr>
            <w:r>
              <w:rPr>
                <w:sz w:val="18"/>
                <w:lang w:val="fr-CH"/>
              </w:rPr>
              <w:t>Employés</w:t>
            </w:r>
          </w:p>
        </w:tc>
        <w:tc>
          <w:tcPr>
            <w:tcW w:w="923" w:type="dxa"/>
          </w:tcPr>
          <w:p w:rsidR="00000000" w:rsidRDefault="00000000">
            <w:pPr>
              <w:keepNext/>
              <w:spacing w:before="60" w:after="70"/>
              <w:ind w:right="227"/>
              <w:jc w:val="right"/>
              <w:rPr>
                <w:sz w:val="18"/>
                <w:lang w:val="fr-CH"/>
              </w:rPr>
            </w:pPr>
            <w:r>
              <w:rPr>
                <w:sz w:val="18"/>
                <w:lang w:val="fr-CH"/>
              </w:rPr>
              <w:t>0,27</w:t>
            </w:r>
          </w:p>
        </w:tc>
        <w:tc>
          <w:tcPr>
            <w:tcW w:w="771" w:type="dxa"/>
          </w:tcPr>
          <w:p w:rsidR="00000000" w:rsidRDefault="00000000">
            <w:pPr>
              <w:keepNext/>
              <w:spacing w:before="60" w:after="70"/>
              <w:ind w:right="227"/>
              <w:jc w:val="right"/>
              <w:rPr>
                <w:sz w:val="18"/>
                <w:lang w:val="fr-CH"/>
              </w:rPr>
            </w:pPr>
            <w:r>
              <w:rPr>
                <w:sz w:val="18"/>
                <w:lang w:val="fr-CH"/>
              </w:rPr>
              <w:t>0,11</w:t>
            </w:r>
          </w:p>
        </w:tc>
        <w:tc>
          <w:tcPr>
            <w:tcW w:w="924" w:type="dxa"/>
          </w:tcPr>
          <w:p w:rsidR="00000000" w:rsidRDefault="00000000">
            <w:pPr>
              <w:keepNext/>
              <w:spacing w:before="60" w:after="70"/>
              <w:ind w:right="227"/>
              <w:jc w:val="right"/>
              <w:rPr>
                <w:sz w:val="18"/>
                <w:lang w:val="fr-CH"/>
              </w:rPr>
            </w:pPr>
            <w:r>
              <w:rPr>
                <w:sz w:val="18"/>
                <w:lang w:val="fr-CH"/>
              </w:rPr>
              <w:t>0,07</w:t>
            </w:r>
          </w:p>
        </w:tc>
        <w:tc>
          <w:tcPr>
            <w:tcW w:w="925" w:type="dxa"/>
          </w:tcPr>
          <w:p w:rsidR="00000000" w:rsidRDefault="00000000">
            <w:pPr>
              <w:keepNext/>
              <w:spacing w:before="60" w:after="70"/>
              <w:ind w:right="227"/>
              <w:jc w:val="right"/>
              <w:rPr>
                <w:sz w:val="18"/>
                <w:lang w:val="fr-CH"/>
              </w:rPr>
            </w:pPr>
            <w:r>
              <w:rPr>
                <w:sz w:val="18"/>
                <w:lang w:val="fr-CH"/>
              </w:rPr>
              <w:t>44,00</w:t>
            </w:r>
          </w:p>
        </w:tc>
        <w:tc>
          <w:tcPr>
            <w:tcW w:w="924" w:type="dxa"/>
          </w:tcPr>
          <w:p w:rsidR="00000000" w:rsidRDefault="00000000">
            <w:pPr>
              <w:keepNext/>
              <w:spacing w:before="60" w:after="70"/>
              <w:ind w:right="227"/>
              <w:jc w:val="right"/>
              <w:rPr>
                <w:sz w:val="18"/>
                <w:lang w:val="fr-CH"/>
              </w:rPr>
            </w:pPr>
            <w:r>
              <w:rPr>
                <w:sz w:val="18"/>
                <w:lang w:val="fr-CH"/>
              </w:rPr>
              <w:t>35,04</w:t>
            </w:r>
          </w:p>
        </w:tc>
        <w:tc>
          <w:tcPr>
            <w:tcW w:w="771" w:type="dxa"/>
          </w:tcPr>
          <w:p w:rsidR="00000000" w:rsidRDefault="00000000">
            <w:pPr>
              <w:keepNext/>
              <w:spacing w:before="60" w:after="70"/>
              <w:ind w:right="227"/>
              <w:jc w:val="right"/>
              <w:rPr>
                <w:sz w:val="18"/>
                <w:lang w:val="fr-CH"/>
              </w:rPr>
            </w:pPr>
            <w:r>
              <w:rPr>
                <w:sz w:val="18"/>
                <w:lang w:val="fr-CH"/>
              </w:rPr>
              <w:t>32,84</w:t>
            </w:r>
          </w:p>
        </w:tc>
        <w:tc>
          <w:tcPr>
            <w:tcW w:w="924" w:type="dxa"/>
          </w:tcPr>
          <w:p w:rsidR="00000000" w:rsidRDefault="00000000">
            <w:pPr>
              <w:keepNext/>
              <w:spacing w:before="60" w:after="70"/>
              <w:ind w:right="227"/>
              <w:jc w:val="right"/>
              <w:rPr>
                <w:sz w:val="18"/>
                <w:lang w:val="fr-CH"/>
              </w:rPr>
            </w:pPr>
            <w:r>
              <w:rPr>
                <w:sz w:val="18"/>
                <w:lang w:val="fr-CH"/>
              </w:rPr>
              <w:t>31,03</w:t>
            </w:r>
          </w:p>
        </w:tc>
        <w:tc>
          <w:tcPr>
            <w:tcW w:w="925" w:type="dxa"/>
          </w:tcPr>
          <w:p w:rsidR="00000000" w:rsidRDefault="00000000">
            <w:pPr>
              <w:keepNext/>
              <w:spacing w:before="60" w:after="70"/>
              <w:ind w:right="227"/>
              <w:jc w:val="right"/>
              <w:rPr>
                <w:sz w:val="18"/>
                <w:lang w:val="fr-CH"/>
              </w:rPr>
            </w:pPr>
            <w:r>
              <w:rPr>
                <w:sz w:val="18"/>
                <w:lang w:val="fr-CH"/>
              </w:rPr>
              <w:t>0,11</w:t>
            </w:r>
          </w:p>
        </w:tc>
        <w:tc>
          <w:tcPr>
            <w:tcW w:w="771" w:type="dxa"/>
          </w:tcPr>
          <w:p w:rsidR="00000000" w:rsidRDefault="00000000">
            <w:pPr>
              <w:keepNext/>
              <w:spacing w:before="60" w:after="70"/>
              <w:ind w:right="227"/>
              <w:jc w:val="right"/>
              <w:rPr>
                <w:sz w:val="18"/>
                <w:lang w:val="fr-CH"/>
              </w:rPr>
            </w:pPr>
            <w:r>
              <w:rPr>
                <w:sz w:val="18"/>
                <w:lang w:val="fr-CH"/>
              </w:rPr>
              <w:t>0,04</w:t>
            </w:r>
          </w:p>
        </w:tc>
        <w:tc>
          <w:tcPr>
            <w:tcW w:w="924" w:type="dxa"/>
          </w:tcPr>
          <w:p w:rsidR="00000000" w:rsidRDefault="00000000">
            <w:pPr>
              <w:keepNext/>
              <w:spacing w:before="60" w:after="70"/>
              <w:ind w:right="227"/>
              <w:jc w:val="right"/>
              <w:rPr>
                <w:sz w:val="18"/>
                <w:lang w:val="fr-CH"/>
              </w:rPr>
            </w:pPr>
            <w:r>
              <w:rPr>
                <w:sz w:val="18"/>
                <w:lang w:val="fr-CH"/>
              </w:rPr>
              <w:t>0,02</w:t>
            </w:r>
          </w:p>
        </w:tc>
        <w:tc>
          <w:tcPr>
            <w:tcW w:w="925" w:type="dxa"/>
          </w:tcPr>
          <w:p w:rsidR="00000000" w:rsidRDefault="00000000">
            <w:pPr>
              <w:keepNext/>
              <w:spacing w:before="60" w:after="70"/>
              <w:ind w:right="227"/>
              <w:jc w:val="right"/>
              <w:rPr>
                <w:sz w:val="18"/>
                <w:lang w:val="fr-CH"/>
              </w:rPr>
            </w:pPr>
            <w:r>
              <w:rPr>
                <w:sz w:val="18"/>
                <w:lang w:val="fr-CH"/>
              </w:rPr>
              <w:t>44,00</w:t>
            </w:r>
          </w:p>
        </w:tc>
        <w:tc>
          <w:tcPr>
            <w:tcW w:w="924" w:type="dxa"/>
          </w:tcPr>
          <w:p w:rsidR="00000000" w:rsidRDefault="00000000">
            <w:pPr>
              <w:keepNext/>
              <w:spacing w:before="60" w:after="70"/>
              <w:ind w:right="227"/>
              <w:jc w:val="right"/>
              <w:rPr>
                <w:sz w:val="18"/>
                <w:lang w:val="fr-CH"/>
              </w:rPr>
            </w:pPr>
            <w:r>
              <w:rPr>
                <w:sz w:val="18"/>
                <w:lang w:val="fr-CH"/>
              </w:rPr>
              <w:t>31,97</w:t>
            </w:r>
          </w:p>
        </w:tc>
        <w:tc>
          <w:tcPr>
            <w:tcW w:w="771" w:type="dxa"/>
          </w:tcPr>
          <w:p w:rsidR="00000000" w:rsidRDefault="00000000">
            <w:pPr>
              <w:keepNext/>
              <w:spacing w:before="60" w:after="70"/>
              <w:ind w:right="227"/>
              <w:jc w:val="right"/>
              <w:rPr>
                <w:sz w:val="18"/>
                <w:lang w:val="fr-CH"/>
              </w:rPr>
            </w:pPr>
            <w:r>
              <w:rPr>
                <w:sz w:val="18"/>
                <w:lang w:val="fr-CH"/>
              </w:rPr>
              <w:t>28,87</w:t>
            </w:r>
          </w:p>
        </w:tc>
        <w:tc>
          <w:tcPr>
            <w:tcW w:w="927" w:type="dxa"/>
          </w:tcPr>
          <w:p w:rsidR="00000000" w:rsidRDefault="00000000">
            <w:pPr>
              <w:keepNext/>
              <w:spacing w:before="60" w:after="70"/>
              <w:ind w:right="227"/>
              <w:jc w:val="right"/>
              <w:rPr>
                <w:sz w:val="18"/>
                <w:lang w:val="fr-CH"/>
              </w:rPr>
            </w:pPr>
            <w:r>
              <w:rPr>
                <w:sz w:val="18"/>
                <w:lang w:val="fr-CH"/>
              </w:rPr>
              <w:t>25,62</w:t>
            </w:r>
          </w:p>
        </w:tc>
      </w:tr>
      <w:tr w:rsidR="00000000">
        <w:tblPrEx>
          <w:tblCellMar>
            <w:top w:w="0" w:type="dxa"/>
            <w:bottom w:w="0" w:type="dxa"/>
          </w:tblCellMar>
        </w:tblPrEx>
        <w:trPr>
          <w:cantSplit/>
          <w:trHeight w:val="130"/>
        </w:trPr>
        <w:tc>
          <w:tcPr>
            <w:tcW w:w="1846" w:type="dxa"/>
          </w:tcPr>
          <w:p w:rsidR="00000000" w:rsidRDefault="00000000">
            <w:pPr>
              <w:keepNext/>
              <w:spacing w:before="60" w:after="70"/>
              <w:rPr>
                <w:sz w:val="18"/>
                <w:lang w:val="fr-CH"/>
              </w:rPr>
            </w:pPr>
            <w:r>
              <w:rPr>
                <w:sz w:val="18"/>
                <w:lang w:val="fr-CH"/>
              </w:rPr>
              <w:t>Construction civile</w:t>
            </w:r>
          </w:p>
        </w:tc>
        <w:tc>
          <w:tcPr>
            <w:tcW w:w="923" w:type="dxa"/>
          </w:tcPr>
          <w:p w:rsidR="00000000" w:rsidRDefault="00000000">
            <w:pPr>
              <w:keepNext/>
              <w:spacing w:before="60" w:after="70"/>
              <w:ind w:right="227"/>
              <w:jc w:val="right"/>
              <w:rPr>
                <w:sz w:val="18"/>
                <w:lang w:val="fr-CH"/>
              </w:rPr>
            </w:pPr>
            <w:r>
              <w:rPr>
                <w:sz w:val="18"/>
                <w:lang w:val="fr-CH"/>
              </w:rPr>
              <w:t>0,27</w:t>
            </w:r>
          </w:p>
        </w:tc>
        <w:tc>
          <w:tcPr>
            <w:tcW w:w="771" w:type="dxa"/>
          </w:tcPr>
          <w:p w:rsidR="00000000" w:rsidRDefault="00000000">
            <w:pPr>
              <w:keepNext/>
              <w:spacing w:before="60" w:after="70"/>
              <w:ind w:right="227"/>
              <w:jc w:val="right"/>
              <w:rPr>
                <w:sz w:val="18"/>
                <w:lang w:val="fr-CH"/>
              </w:rPr>
            </w:pPr>
            <w:r>
              <w:rPr>
                <w:sz w:val="18"/>
                <w:lang w:val="fr-CH"/>
              </w:rPr>
              <w:t>0,09</w:t>
            </w:r>
          </w:p>
        </w:tc>
        <w:tc>
          <w:tcPr>
            <w:tcW w:w="924" w:type="dxa"/>
          </w:tcPr>
          <w:p w:rsidR="00000000" w:rsidRDefault="00000000">
            <w:pPr>
              <w:keepNext/>
              <w:spacing w:before="60" w:after="70"/>
              <w:ind w:right="227"/>
              <w:jc w:val="right"/>
              <w:rPr>
                <w:sz w:val="18"/>
                <w:lang w:val="fr-CH"/>
              </w:rPr>
            </w:pPr>
            <w:r>
              <w:rPr>
                <w:sz w:val="18"/>
                <w:lang w:val="fr-CH"/>
              </w:rPr>
              <w:t>0,05</w:t>
            </w:r>
          </w:p>
        </w:tc>
        <w:tc>
          <w:tcPr>
            <w:tcW w:w="925" w:type="dxa"/>
          </w:tcPr>
          <w:p w:rsidR="00000000" w:rsidRDefault="00000000">
            <w:pPr>
              <w:keepNext/>
              <w:spacing w:before="60" w:after="70"/>
              <w:ind w:right="227"/>
              <w:jc w:val="right"/>
              <w:rPr>
                <w:sz w:val="18"/>
                <w:lang w:val="fr-CH"/>
              </w:rPr>
            </w:pPr>
            <w:r>
              <w:rPr>
                <w:sz w:val="18"/>
                <w:lang w:val="fr-CH"/>
              </w:rPr>
              <w:t>2,90</w:t>
            </w:r>
          </w:p>
        </w:tc>
        <w:tc>
          <w:tcPr>
            <w:tcW w:w="924" w:type="dxa"/>
          </w:tcPr>
          <w:p w:rsidR="00000000" w:rsidRDefault="00000000">
            <w:pPr>
              <w:keepNext/>
              <w:spacing w:before="60" w:after="70"/>
              <w:ind w:right="227"/>
              <w:jc w:val="right"/>
              <w:rPr>
                <w:sz w:val="18"/>
                <w:lang w:val="fr-CH"/>
              </w:rPr>
            </w:pPr>
            <w:r>
              <w:rPr>
                <w:sz w:val="18"/>
                <w:lang w:val="fr-CH"/>
              </w:rPr>
              <w:t>2,29</w:t>
            </w:r>
          </w:p>
        </w:tc>
        <w:tc>
          <w:tcPr>
            <w:tcW w:w="771" w:type="dxa"/>
          </w:tcPr>
          <w:p w:rsidR="00000000" w:rsidRDefault="00000000">
            <w:pPr>
              <w:keepNext/>
              <w:spacing w:before="60" w:after="70"/>
              <w:ind w:right="227"/>
              <w:jc w:val="right"/>
              <w:rPr>
                <w:sz w:val="18"/>
                <w:lang w:val="fr-CH"/>
              </w:rPr>
            </w:pPr>
            <w:r>
              <w:rPr>
                <w:sz w:val="18"/>
                <w:lang w:val="fr-CH"/>
              </w:rPr>
              <w:t>1,77</w:t>
            </w:r>
          </w:p>
        </w:tc>
        <w:tc>
          <w:tcPr>
            <w:tcW w:w="924" w:type="dxa"/>
          </w:tcPr>
          <w:p w:rsidR="00000000" w:rsidRDefault="00000000">
            <w:pPr>
              <w:keepNext/>
              <w:spacing w:before="60" w:after="70"/>
              <w:ind w:right="227"/>
              <w:jc w:val="right"/>
              <w:rPr>
                <w:sz w:val="18"/>
                <w:lang w:val="fr-CH"/>
              </w:rPr>
            </w:pPr>
            <w:r>
              <w:rPr>
                <w:sz w:val="18"/>
                <w:lang w:val="fr-CH"/>
              </w:rPr>
              <w:t>1,48</w:t>
            </w:r>
          </w:p>
        </w:tc>
        <w:tc>
          <w:tcPr>
            <w:tcW w:w="925" w:type="dxa"/>
          </w:tcPr>
          <w:p w:rsidR="00000000" w:rsidRDefault="00000000">
            <w:pPr>
              <w:keepNext/>
              <w:spacing w:before="60" w:after="70"/>
              <w:ind w:right="227"/>
              <w:jc w:val="right"/>
              <w:rPr>
                <w:sz w:val="18"/>
                <w:lang w:val="fr-CH"/>
              </w:rPr>
            </w:pPr>
            <w:r>
              <w:rPr>
                <w:sz w:val="18"/>
                <w:lang w:val="fr-CH"/>
              </w:rPr>
              <w:t>0,07</w:t>
            </w:r>
          </w:p>
        </w:tc>
        <w:tc>
          <w:tcPr>
            <w:tcW w:w="771" w:type="dxa"/>
          </w:tcPr>
          <w:p w:rsidR="00000000" w:rsidRDefault="00000000">
            <w:pPr>
              <w:keepNext/>
              <w:spacing w:before="60" w:after="70"/>
              <w:ind w:right="227"/>
              <w:jc w:val="right"/>
              <w:rPr>
                <w:sz w:val="18"/>
                <w:lang w:val="fr-CH"/>
              </w:rPr>
            </w:pPr>
            <w:r>
              <w:rPr>
                <w:sz w:val="18"/>
                <w:lang w:val="fr-CH"/>
              </w:rPr>
              <w:t>0,02</w:t>
            </w:r>
          </w:p>
        </w:tc>
        <w:tc>
          <w:tcPr>
            <w:tcW w:w="924" w:type="dxa"/>
          </w:tcPr>
          <w:p w:rsidR="00000000" w:rsidRDefault="00000000">
            <w:pPr>
              <w:keepNext/>
              <w:spacing w:before="60" w:after="70"/>
              <w:ind w:right="227"/>
              <w:jc w:val="right"/>
              <w:rPr>
                <w:sz w:val="18"/>
                <w:lang w:val="fr-CH"/>
              </w:rPr>
            </w:pPr>
            <w:r>
              <w:rPr>
                <w:sz w:val="18"/>
                <w:lang w:val="fr-CH"/>
              </w:rPr>
              <w:t>0,01</w:t>
            </w:r>
          </w:p>
        </w:tc>
        <w:tc>
          <w:tcPr>
            <w:tcW w:w="925" w:type="dxa"/>
          </w:tcPr>
          <w:p w:rsidR="00000000" w:rsidRDefault="00000000">
            <w:pPr>
              <w:keepNext/>
              <w:spacing w:before="60" w:after="70"/>
              <w:ind w:right="227"/>
              <w:jc w:val="right"/>
              <w:rPr>
                <w:sz w:val="18"/>
                <w:lang w:val="fr-CH"/>
              </w:rPr>
            </w:pPr>
            <w:r>
              <w:rPr>
                <w:sz w:val="18"/>
                <w:lang w:val="fr-CH"/>
              </w:rPr>
              <w:t>2,90</w:t>
            </w:r>
          </w:p>
        </w:tc>
        <w:tc>
          <w:tcPr>
            <w:tcW w:w="924" w:type="dxa"/>
          </w:tcPr>
          <w:p w:rsidR="00000000" w:rsidRDefault="00000000">
            <w:pPr>
              <w:keepNext/>
              <w:spacing w:before="60" w:after="70"/>
              <w:ind w:right="227"/>
              <w:jc w:val="right"/>
              <w:rPr>
                <w:sz w:val="18"/>
                <w:lang w:val="fr-CH"/>
              </w:rPr>
            </w:pPr>
            <w:r>
              <w:rPr>
                <w:sz w:val="18"/>
                <w:lang w:val="fr-CH"/>
              </w:rPr>
              <w:t>1,38</w:t>
            </w:r>
          </w:p>
        </w:tc>
        <w:tc>
          <w:tcPr>
            <w:tcW w:w="771" w:type="dxa"/>
          </w:tcPr>
          <w:p w:rsidR="00000000" w:rsidRDefault="00000000">
            <w:pPr>
              <w:keepNext/>
              <w:spacing w:before="60" w:after="70"/>
              <w:ind w:right="227"/>
              <w:jc w:val="right"/>
              <w:rPr>
                <w:sz w:val="18"/>
                <w:lang w:val="fr-CH"/>
              </w:rPr>
            </w:pPr>
            <w:r>
              <w:rPr>
                <w:sz w:val="18"/>
                <w:lang w:val="fr-CH"/>
              </w:rPr>
              <w:t>1,12</w:t>
            </w:r>
          </w:p>
        </w:tc>
        <w:tc>
          <w:tcPr>
            <w:tcW w:w="927" w:type="dxa"/>
          </w:tcPr>
          <w:p w:rsidR="00000000" w:rsidRDefault="00000000">
            <w:pPr>
              <w:keepNext/>
              <w:spacing w:before="60" w:after="70"/>
              <w:ind w:right="227"/>
              <w:jc w:val="right"/>
              <w:rPr>
                <w:sz w:val="18"/>
                <w:lang w:val="fr-CH"/>
              </w:rPr>
            </w:pPr>
            <w:r>
              <w:rPr>
                <w:sz w:val="18"/>
                <w:lang w:val="fr-CH"/>
              </w:rPr>
              <w:t>1,05</w:t>
            </w:r>
          </w:p>
        </w:tc>
      </w:tr>
      <w:tr w:rsidR="00000000">
        <w:tblPrEx>
          <w:tblCellMar>
            <w:top w:w="0" w:type="dxa"/>
            <w:bottom w:w="0" w:type="dxa"/>
          </w:tblCellMar>
        </w:tblPrEx>
        <w:trPr>
          <w:cantSplit/>
          <w:trHeight w:val="130"/>
        </w:trPr>
        <w:tc>
          <w:tcPr>
            <w:tcW w:w="1846" w:type="dxa"/>
          </w:tcPr>
          <w:p w:rsidR="00000000" w:rsidRDefault="00000000">
            <w:pPr>
              <w:keepNext/>
              <w:spacing w:before="60" w:after="70"/>
              <w:rPr>
                <w:sz w:val="18"/>
                <w:lang w:val="fr-CH"/>
              </w:rPr>
            </w:pPr>
            <w:r>
              <w:rPr>
                <w:sz w:val="18"/>
                <w:lang w:val="fr-CH"/>
              </w:rPr>
              <w:t>Industrie de transformation</w:t>
            </w:r>
          </w:p>
        </w:tc>
        <w:tc>
          <w:tcPr>
            <w:tcW w:w="923" w:type="dxa"/>
          </w:tcPr>
          <w:p w:rsidR="00000000" w:rsidRDefault="00000000">
            <w:pPr>
              <w:keepNext/>
              <w:spacing w:before="60" w:after="70"/>
              <w:ind w:right="227"/>
              <w:jc w:val="right"/>
              <w:rPr>
                <w:sz w:val="18"/>
                <w:lang w:val="fr-CH"/>
              </w:rPr>
            </w:pPr>
            <w:r>
              <w:rPr>
                <w:sz w:val="18"/>
                <w:lang w:val="fr-CH"/>
              </w:rPr>
              <w:t>0,16</w:t>
            </w:r>
          </w:p>
        </w:tc>
        <w:tc>
          <w:tcPr>
            <w:tcW w:w="771" w:type="dxa"/>
          </w:tcPr>
          <w:p w:rsidR="00000000" w:rsidRDefault="00000000">
            <w:pPr>
              <w:keepNext/>
              <w:spacing w:before="60" w:after="70"/>
              <w:ind w:right="227"/>
              <w:jc w:val="right"/>
              <w:rPr>
                <w:sz w:val="18"/>
                <w:lang w:val="fr-CH"/>
              </w:rPr>
            </w:pPr>
            <w:r>
              <w:rPr>
                <w:sz w:val="18"/>
                <w:lang w:val="fr-CH"/>
              </w:rPr>
              <w:t>0,05</w:t>
            </w:r>
          </w:p>
        </w:tc>
        <w:tc>
          <w:tcPr>
            <w:tcW w:w="924" w:type="dxa"/>
          </w:tcPr>
          <w:p w:rsidR="00000000" w:rsidRDefault="00000000">
            <w:pPr>
              <w:keepNext/>
              <w:spacing w:before="60" w:after="70"/>
              <w:ind w:right="227"/>
              <w:jc w:val="right"/>
              <w:rPr>
                <w:sz w:val="18"/>
                <w:lang w:val="fr-CH"/>
              </w:rPr>
            </w:pPr>
            <w:r>
              <w:rPr>
                <w:sz w:val="18"/>
                <w:lang w:val="fr-CH"/>
              </w:rPr>
              <w:t>0,03</w:t>
            </w:r>
          </w:p>
        </w:tc>
        <w:tc>
          <w:tcPr>
            <w:tcW w:w="925" w:type="dxa"/>
          </w:tcPr>
          <w:p w:rsidR="00000000" w:rsidRDefault="00000000">
            <w:pPr>
              <w:keepNext/>
              <w:spacing w:before="60" w:after="70"/>
              <w:ind w:right="227"/>
              <w:jc w:val="right"/>
              <w:rPr>
                <w:sz w:val="18"/>
                <w:lang w:val="fr-CH"/>
              </w:rPr>
            </w:pPr>
            <w:r>
              <w:rPr>
                <w:sz w:val="18"/>
                <w:lang w:val="fr-CH"/>
              </w:rPr>
              <w:t>5,30</w:t>
            </w:r>
          </w:p>
        </w:tc>
        <w:tc>
          <w:tcPr>
            <w:tcW w:w="924" w:type="dxa"/>
          </w:tcPr>
          <w:p w:rsidR="00000000" w:rsidRDefault="00000000">
            <w:pPr>
              <w:keepNext/>
              <w:spacing w:before="60" w:after="70"/>
              <w:ind w:right="227"/>
              <w:jc w:val="right"/>
              <w:rPr>
                <w:sz w:val="18"/>
                <w:lang w:val="fr-CH"/>
              </w:rPr>
            </w:pPr>
            <w:r>
              <w:rPr>
                <w:sz w:val="18"/>
                <w:lang w:val="fr-CH"/>
              </w:rPr>
              <w:t>2,51</w:t>
            </w:r>
          </w:p>
        </w:tc>
        <w:tc>
          <w:tcPr>
            <w:tcW w:w="771" w:type="dxa"/>
          </w:tcPr>
          <w:p w:rsidR="00000000" w:rsidRDefault="00000000">
            <w:pPr>
              <w:keepNext/>
              <w:spacing w:before="60" w:after="70"/>
              <w:ind w:right="227"/>
              <w:jc w:val="right"/>
              <w:rPr>
                <w:sz w:val="18"/>
                <w:lang w:val="fr-CH"/>
              </w:rPr>
            </w:pPr>
            <w:r>
              <w:rPr>
                <w:sz w:val="18"/>
                <w:lang w:val="fr-CH"/>
              </w:rPr>
              <w:t>1,84</w:t>
            </w:r>
          </w:p>
        </w:tc>
        <w:tc>
          <w:tcPr>
            <w:tcW w:w="924" w:type="dxa"/>
          </w:tcPr>
          <w:p w:rsidR="00000000" w:rsidRDefault="00000000">
            <w:pPr>
              <w:keepNext/>
              <w:spacing w:before="60" w:after="70"/>
              <w:ind w:right="227"/>
              <w:jc w:val="right"/>
              <w:rPr>
                <w:sz w:val="18"/>
                <w:lang w:val="fr-CH"/>
              </w:rPr>
            </w:pPr>
            <w:r>
              <w:rPr>
                <w:sz w:val="18"/>
                <w:lang w:val="fr-CH"/>
              </w:rPr>
              <w:t>1,45</w:t>
            </w:r>
          </w:p>
        </w:tc>
        <w:tc>
          <w:tcPr>
            <w:tcW w:w="925" w:type="dxa"/>
          </w:tcPr>
          <w:p w:rsidR="00000000" w:rsidRDefault="00000000">
            <w:pPr>
              <w:keepNext/>
              <w:spacing w:before="60" w:after="70"/>
              <w:ind w:right="227"/>
              <w:jc w:val="right"/>
              <w:rPr>
                <w:sz w:val="18"/>
                <w:lang w:val="fr-CH"/>
              </w:rPr>
            </w:pPr>
            <w:r>
              <w:rPr>
                <w:sz w:val="18"/>
                <w:lang w:val="fr-CH"/>
              </w:rPr>
              <w:t>0,04</w:t>
            </w:r>
          </w:p>
        </w:tc>
        <w:tc>
          <w:tcPr>
            <w:tcW w:w="771" w:type="dxa"/>
          </w:tcPr>
          <w:p w:rsidR="00000000" w:rsidRDefault="00000000">
            <w:pPr>
              <w:keepNext/>
              <w:spacing w:before="60" w:after="70"/>
              <w:ind w:right="227"/>
              <w:jc w:val="right"/>
              <w:rPr>
                <w:sz w:val="18"/>
                <w:lang w:val="fr-CH"/>
              </w:rPr>
            </w:pPr>
            <w:r>
              <w:rPr>
                <w:sz w:val="18"/>
                <w:lang w:val="fr-CH"/>
              </w:rPr>
              <w:t>0,01</w:t>
            </w:r>
          </w:p>
        </w:tc>
        <w:tc>
          <w:tcPr>
            <w:tcW w:w="924" w:type="dxa"/>
          </w:tcPr>
          <w:p w:rsidR="00000000" w:rsidRDefault="00000000">
            <w:pPr>
              <w:keepNext/>
              <w:spacing w:before="60" w:after="70"/>
              <w:ind w:right="227"/>
              <w:jc w:val="right"/>
              <w:rPr>
                <w:sz w:val="18"/>
                <w:lang w:val="fr-CH"/>
              </w:rPr>
            </w:pPr>
            <w:r>
              <w:rPr>
                <w:sz w:val="18"/>
                <w:lang w:val="fr-CH"/>
              </w:rPr>
              <w:t>0,01</w:t>
            </w:r>
          </w:p>
        </w:tc>
        <w:tc>
          <w:tcPr>
            <w:tcW w:w="925" w:type="dxa"/>
          </w:tcPr>
          <w:p w:rsidR="00000000" w:rsidRDefault="00000000">
            <w:pPr>
              <w:keepNext/>
              <w:spacing w:before="60" w:after="70"/>
              <w:ind w:right="227"/>
              <w:jc w:val="right"/>
              <w:rPr>
                <w:sz w:val="18"/>
                <w:lang w:val="fr-CH"/>
              </w:rPr>
            </w:pPr>
            <w:r>
              <w:rPr>
                <w:sz w:val="18"/>
                <w:lang w:val="fr-CH"/>
              </w:rPr>
              <w:t>5,30</w:t>
            </w:r>
          </w:p>
        </w:tc>
        <w:tc>
          <w:tcPr>
            <w:tcW w:w="924" w:type="dxa"/>
          </w:tcPr>
          <w:p w:rsidR="00000000" w:rsidRDefault="00000000">
            <w:pPr>
              <w:keepNext/>
              <w:spacing w:before="60" w:after="70"/>
              <w:ind w:right="227"/>
              <w:jc w:val="right"/>
              <w:rPr>
                <w:sz w:val="18"/>
                <w:lang w:val="fr-CH"/>
              </w:rPr>
            </w:pPr>
            <w:r>
              <w:rPr>
                <w:sz w:val="18"/>
                <w:lang w:val="fr-CH"/>
              </w:rPr>
              <w:t>1,47</w:t>
            </w:r>
          </w:p>
        </w:tc>
        <w:tc>
          <w:tcPr>
            <w:tcW w:w="771" w:type="dxa"/>
          </w:tcPr>
          <w:p w:rsidR="00000000" w:rsidRDefault="00000000">
            <w:pPr>
              <w:keepNext/>
              <w:spacing w:before="60" w:after="70"/>
              <w:ind w:right="227"/>
              <w:jc w:val="right"/>
              <w:rPr>
                <w:sz w:val="18"/>
                <w:lang w:val="fr-CH"/>
              </w:rPr>
            </w:pPr>
            <w:r>
              <w:rPr>
                <w:sz w:val="18"/>
                <w:lang w:val="fr-CH"/>
              </w:rPr>
              <w:t>0,97</w:t>
            </w:r>
          </w:p>
        </w:tc>
        <w:tc>
          <w:tcPr>
            <w:tcW w:w="927" w:type="dxa"/>
          </w:tcPr>
          <w:p w:rsidR="00000000" w:rsidRDefault="00000000">
            <w:pPr>
              <w:keepNext/>
              <w:spacing w:before="60" w:after="70"/>
              <w:ind w:right="227"/>
              <w:jc w:val="right"/>
              <w:rPr>
                <w:sz w:val="18"/>
                <w:lang w:val="fr-CH"/>
              </w:rPr>
            </w:pPr>
            <w:r>
              <w:rPr>
                <w:sz w:val="18"/>
                <w:lang w:val="fr-CH"/>
              </w:rPr>
              <w:t>0,68</w:t>
            </w:r>
          </w:p>
        </w:tc>
      </w:tr>
      <w:tr w:rsidR="00000000">
        <w:tblPrEx>
          <w:tblCellMar>
            <w:top w:w="0" w:type="dxa"/>
            <w:bottom w:w="0" w:type="dxa"/>
          </w:tblCellMar>
        </w:tblPrEx>
        <w:trPr>
          <w:cantSplit/>
          <w:trHeight w:val="130"/>
        </w:trPr>
        <w:tc>
          <w:tcPr>
            <w:tcW w:w="1846" w:type="dxa"/>
          </w:tcPr>
          <w:p w:rsidR="00000000" w:rsidRDefault="00000000">
            <w:pPr>
              <w:keepNext/>
              <w:spacing w:before="60" w:after="70"/>
              <w:rPr>
                <w:sz w:val="18"/>
                <w:lang w:val="fr-CH"/>
              </w:rPr>
            </w:pPr>
            <w:r>
              <w:rPr>
                <w:sz w:val="18"/>
                <w:lang w:val="fr-CH"/>
              </w:rPr>
              <w:t>Autres</w:t>
            </w:r>
          </w:p>
        </w:tc>
        <w:tc>
          <w:tcPr>
            <w:tcW w:w="923" w:type="dxa"/>
          </w:tcPr>
          <w:p w:rsidR="00000000" w:rsidRDefault="00000000">
            <w:pPr>
              <w:keepNext/>
              <w:spacing w:before="60" w:after="70"/>
              <w:ind w:right="227"/>
              <w:jc w:val="right"/>
              <w:rPr>
                <w:sz w:val="18"/>
                <w:lang w:val="fr-CH"/>
              </w:rPr>
            </w:pPr>
            <w:r>
              <w:rPr>
                <w:sz w:val="18"/>
                <w:lang w:val="fr-CH"/>
              </w:rPr>
              <w:t>0,52</w:t>
            </w:r>
          </w:p>
        </w:tc>
        <w:tc>
          <w:tcPr>
            <w:tcW w:w="771" w:type="dxa"/>
          </w:tcPr>
          <w:p w:rsidR="00000000" w:rsidRDefault="00000000">
            <w:pPr>
              <w:keepNext/>
              <w:spacing w:before="60" w:after="70"/>
              <w:ind w:right="227"/>
              <w:jc w:val="right"/>
              <w:rPr>
                <w:sz w:val="18"/>
                <w:lang w:val="fr-CH"/>
              </w:rPr>
            </w:pPr>
            <w:r>
              <w:rPr>
                <w:sz w:val="18"/>
                <w:lang w:val="fr-CH"/>
              </w:rPr>
              <w:t>0,26</w:t>
            </w:r>
          </w:p>
        </w:tc>
        <w:tc>
          <w:tcPr>
            <w:tcW w:w="924" w:type="dxa"/>
          </w:tcPr>
          <w:p w:rsidR="00000000" w:rsidRDefault="00000000">
            <w:pPr>
              <w:keepNext/>
              <w:spacing w:before="60" w:after="70"/>
              <w:ind w:right="227"/>
              <w:jc w:val="right"/>
              <w:rPr>
                <w:sz w:val="18"/>
                <w:lang w:val="fr-CH"/>
              </w:rPr>
            </w:pPr>
            <w:r>
              <w:rPr>
                <w:sz w:val="18"/>
                <w:lang w:val="fr-CH"/>
              </w:rPr>
              <w:t>0,16</w:t>
            </w:r>
          </w:p>
        </w:tc>
        <w:tc>
          <w:tcPr>
            <w:tcW w:w="925" w:type="dxa"/>
          </w:tcPr>
          <w:p w:rsidR="00000000" w:rsidRDefault="00000000">
            <w:pPr>
              <w:keepNext/>
              <w:spacing w:before="60" w:after="70"/>
              <w:ind w:right="227"/>
              <w:jc w:val="right"/>
              <w:rPr>
                <w:sz w:val="18"/>
                <w:lang w:val="fr-CH"/>
              </w:rPr>
            </w:pPr>
            <w:r>
              <w:rPr>
                <w:sz w:val="18"/>
                <w:lang w:val="fr-CH"/>
              </w:rPr>
              <w:t>11,80</w:t>
            </w:r>
          </w:p>
        </w:tc>
        <w:tc>
          <w:tcPr>
            <w:tcW w:w="924" w:type="dxa"/>
          </w:tcPr>
          <w:p w:rsidR="00000000" w:rsidRDefault="00000000">
            <w:pPr>
              <w:keepNext/>
              <w:spacing w:before="60" w:after="70"/>
              <w:ind w:right="227"/>
              <w:jc w:val="right"/>
              <w:rPr>
                <w:sz w:val="18"/>
                <w:lang w:val="fr-CH"/>
              </w:rPr>
            </w:pPr>
            <w:r>
              <w:rPr>
                <w:sz w:val="18"/>
                <w:lang w:val="fr-CH"/>
              </w:rPr>
              <w:t>18,00</w:t>
            </w:r>
          </w:p>
        </w:tc>
        <w:tc>
          <w:tcPr>
            <w:tcW w:w="771" w:type="dxa"/>
          </w:tcPr>
          <w:p w:rsidR="00000000" w:rsidRDefault="00000000">
            <w:pPr>
              <w:keepNext/>
              <w:spacing w:before="60" w:after="70"/>
              <w:ind w:right="227"/>
              <w:jc w:val="right"/>
              <w:rPr>
                <w:sz w:val="18"/>
                <w:lang w:val="fr-CH"/>
              </w:rPr>
            </w:pPr>
            <w:r>
              <w:rPr>
                <w:sz w:val="18"/>
                <w:lang w:val="fr-CH"/>
              </w:rPr>
              <w:t>19,67</w:t>
            </w:r>
          </w:p>
        </w:tc>
        <w:tc>
          <w:tcPr>
            <w:tcW w:w="924" w:type="dxa"/>
          </w:tcPr>
          <w:p w:rsidR="00000000" w:rsidRDefault="00000000">
            <w:pPr>
              <w:keepNext/>
              <w:spacing w:before="60" w:after="70"/>
              <w:ind w:right="227"/>
              <w:jc w:val="right"/>
              <w:rPr>
                <w:sz w:val="18"/>
                <w:lang w:val="fr-CH"/>
              </w:rPr>
            </w:pPr>
            <w:r>
              <w:rPr>
                <w:sz w:val="18"/>
                <w:lang w:val="fr-CH"/>
              </w:rPr>
              <w:t>20,28</w:t>
            </w:r>
          </w:p>
        </w:tc>
        <w:tc>
          <w:tcPr>
            <w:tcW w:w="925" w:type="dxa"/>
          </w:tcPr>
          <w:p w:rsidR="00000000" w:rsidRDefault="00000000">
            <w:pPr>
              <w:keepNext/>
              <w:spacing w:before="60" w:after="70"/>
              <w:ind w:right="227"/>
              <w:jc w:val="right"/>
              <w:rPr>
                <w:sz w:val="18"/>
                <w:lang w:val="fr-CH"/>
              </w:rPr>
            </w:pPr>
            <w:r>
              <w:rPr>
                <w:sz w:val="18"/>
                <w:lang w:val="fr-CH"/>
              </w:rPr>
              <w:t>0,27</w:t>
            </w:r>
          </w:p>
        </w:tc>
        <w:tc>
          <w:tcPr>
            <w:tcW w:w="771" w:type="dxa"/>
          </w:tcPr>
          <w:p w:rsidR="00000000" w:rsidRDefault="00000000">
            <w:pPr>
              <w:keepNext/>
              <w:spacing w:before="60" w:after="70"/>
              <w:ind w:right="227"/>
              <w:jc w:val="right"/>
              <w:rPr>
                <w:sz w:val="18"/>
                <w:lang w:val="fr-CH"/>
              </w:rPr>
            </w:pPr>
            <w:r>
              <w:rPr>
                <w:sz w:val="18"/>
                <w:lang w:val="fr-CH"/>
              </w:rPr>
              <w:t>0,11</w:t>
            </w:r>
          </w:p>
        </w:tc>
        <w:tc>
          <w:tcPr>
            <w:tcW w:w="924" w:type="dxa"/>
          </w:tcPr>
          <w:p w:rsidR="00000000" w:rsidRDefault="00000000">
            <w:pPr>
              <w:keepNext/>
              <w:spacing w:before="60" w:after="70"/>
              <w:ind w:right="227"/>
              <w:jc w:val="right"/>
              <w:rPr>
                <w:sz w:val="18"/>
                <w:lang w:val="fr-CH"/>
              </w:rPr>
            </w:pPr>
            <w:r>
              <w:rPr>
                <w:sz w:val="18"/>
                <w:lang w:val="fr-CH"/>
              </w:rPr>
              <w:t>0,07</w:t>
            </w:r>
          </w:p>
        </w:tc>
        <w:tc>
          <w:tcPr>
            <w:tcW w:w="925" w:type="dxa"/>
          </w:tcPr>
          <w:p w:rsidR="00000000" w:rsidRDefault="00000000">
            <w:pPr>
              <w:keepNext/>
              <w:spacing w:before="60" w:after="70"/>
              <w:ind w:right="227"/>
              <w:jc w:val="right"/>
              <w:rPr>
                <w:sz w:val="18"/>
                <w:lang w:val="fr-CH"/>
              </w:rPr>
            </w:pPr>
            <w:r>
              <w:rPr>
                <w:sz w:val="18"/>
                <w:lang w:val="fr-CH"/>
              </w:rPr>
              <w:t>11,80</w:t>
            </w:r>
          </w:p>
        </w:tc>
        <w:tc>
          <w:tcPr>
            <w:tcW w:w="924" w:type="dxa"/>
          </w:tcPr>
          <w:p w:rsidR="00000000" w:rsidRDefault="00000000">
            <w:pPr>
              <w:keepNext/>
              <w:spacing w:before="60" w:after="70"/>
              <w:ind w:right="227"/>
              <w:jc w:val="right"/>
              <w:rPr>
                <w:sz w:val="18"/>
                <w:lang w:val="fr-CH"/>
              </w:rPr>
            </w:pPr>
            <w:r>
              <w:rPr>
                <w:sz w:val="18"/>
                <w:lang w:val="fr-CH"/>
              </w:rPr>
              <w:t>21,23</w:t>
            </w:r>
          </w:p>
        </w:tc>
        <w:tc>
          <w:tcPr>
            <w:tcW w:w="771" w:type="dxa"/>
          </w:tcPr>
          <w:p w:rsidR="00000000" w:rsidRDefault="00000000">
            <w:pPr>
              <w:keepNext/>
              <w:spacing w:before="60" w:after="70"/>
              <w:ind w:right="227"/>
              <w:jc w:val="right"/>
              <w:rPr>
                <w:sz w:val="18"/>
                <w:lang w:val="fr-CH"/>
              </w:rPr>
            </w:pPr>
            <w:r>
              <w:rPr>
                <w:sz w:val="18"/>
                <w:lang w:val="fr-CH"/>
              </w:rPr>
              <w:t>21,13</w:t>
            </w:r>
          </w:p>
        </w:tc>
        <w:tc>
          <w:tcPr>
            <w:tcW w:w="927" w:type="dxa"/>
          </w:tcPr>
          <w:p w:rsidR="00000000" w:rsidRDefault="00000000">
            <w:pPr>
              <w:keepNext/>
              <w:spacing w:before="60" w:after="70"/>
              <w:ind w:right="227"/>
              <w:jc w:val="right"/>
              <w:rPr>
                <w:sz w:val="18"/>
                <w:lang w:val="fr-CH"/>
              </w:rPr>
            </w:pPr>
            <w:r>
              <w:rPr>
                <w:sz w:val="18"/>
                <w:lang w:val="fr-CH"/>
              </w:rPr>
              <w:t>19,71</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de distribution</w:t>
            </w:r>
          </w:p>
        </w:tc>
        <w:tc>
          <w:tcPr>
            <w:tcW w:w="923" w:type="dxa"/>
          </w:tcPr>
          <w:p w:rsidR="00000000" w:rsidRDefault="00000000">
            <w:pPr>
              <w:spacing w:before="60" w:after="70"/>
              <w:ind w:right="227"/>
              <w:jc w:val="right"/>
              <w:rPr>
                <w:sz w:val="18"/>
                <w:lang w:val="fr-CH"/>
              </w:rPr>
            </w:pPr>
            <w:r>
              <w:rPr>
                <w:sz w:val="18"/>
                <w:lang w:val="fr-CH"/>
              </w:rPr>
              <w:t>0,16</w:t>
            </w:r>
          </w:p>
        </w:tc>
        <w:tc>
          <w:tcPr>
            <w:tcW w:w="771" w:type="dxa"/>
          </w:tcPr>
          <w:p w:rsidR="00000000" w:rsidRDefault="00000000">
            <w:pPr>
              <w:spacing w:before="60" w:after="70"/>
              <w:ind w:right="227"/>
              <w:jc w:val="right"/>
              <w:rPr>
                <w:sz w:val="18"/>
                <w:lang w:val="fr-CH"/>
              </w:rPr>
            </w:pPr>
            <w:r>
              <w:rPr>
                <w:sz w:val="18"/>
                <w:lang w:val="fr-CH"/>
              </w:rPr>
              <w:t>0,06</w:t>
            </w:r>
          </w:p>
        </w:tc>
        <w:tc>
          <w:tcPr>
            <w:tcW w:w="924" w:type="dxa"/>
          </w:tcPr>
          <w:p w:rsidR="00000000" w:rsidRDefault="00000000">
            <w:pPr>
              <w:spacing w:before="60" w:after="70"/>
              <w:ind w:right="227"/>
              <w:jc w:val="right"/>
              <w:rPr>
                <w:sz w:val="18"/>
                <w:lang w:val="fr-CH"/>
              </w:rPr>
            </w:pPr>
            <w:r>
              <w:rPr>
                <w:sz w:val="18"/>
                <w:lang w:val="fr-CH"/>
              </w:rPr>
              <w:t>0,03</w:t>
            </w:r>
          </w:p>
        </w:tc>
        <w:tc>
          <w:tcPr>
            <w:tcW w:w="925" w:type="dxa"/>
          </w:tcPr>
          <w:p w:rsidR="00000000" w:rsidRDefault="00000000">
            <w:pPr>
              <w:spacing w:before="60" w:after="70"/>
              <w:ind w:right="227"/>
              <w:jc w:val="right"/>
              <w:rPr>
                <w:sz w:val="18"/>
                <w:lang w:val="fr-CH"/>
              </w:rPr>
            </w:pPr>
            <w:r>
              <w:rPr>
                <w:sz w:val="18"/>
                <w:lang w:val="fr-CH"/>
              </w:rPr>
              <w:t>7,50</w:t>
            </w:r>
          </w:p>
        </w:tc>
        <w:tc>
          <w:tcPr>
            <w:tcW w:w="924" w:type="dxa"/>
          </w:tcPr>
          <w:p w:rsidR="00000000" w:rsidRDefault="00000000">
            <w:pPr>
              <w:spacing w:before="60" w:after="70"/>
              <w:ind w:right="227"/>
              <w:jc w:val="right"/>
              <w:rPr>
                <w:sz w:val="18"/>
                <w:lang w:val="fr-CH"/>
              </w:rPr>
            </w:pPr>
            <w:r>
              <w:rPr>
                <w:sz w:val="18"/>
                <w:lang w:val="fr-CH"/>
              </w:rPr>
              <w:t>3,63</w:t>
            </w:r>
          </w:p>
        </w:tc>
        <w:tc>
          <w:tcPr>
            <w:tcW w:w="771" w:type="dxa"/>
          </w:tcPr>
          <w:p w:rsidR="00000000" w:rsidRDefault="00000000">
            <w:pPr>
              <w:spacing w:before="60" w:after="70"/>
              <w:ind w:right="227"/>
              <w:jc w:val="right"/>
              <w:rPr>
                <w:sz w:val="18"/>
                <w:lang w:val="fr-CH"/>
              </w:rPr>
            </w:pPr>
            <w:r>
              <w:rPr>
                <w:sz w:val="18"/>
                <w:lang w:val="fr-CH"/>
              </w:rPr>
              <w:t>2,83</w:t>
            </w:r>
          </w:p>
        </w:tc>
        <w:tc>
          <w:tcPr>
            <w:tcW w:w="924" w:type="dxa"/>
          </w:tcPr>
          <w:p w:rsidR="00000000" w:rsidRDefault="00000000">
            <w:pPr>
              <w:spacing w:before="60" w:after="70"/>
              <w:ind w:right="227"/>
              <w:jc w:val="right"/>
              <w:rPr>
                <w:sz w:val="18"/>
                <w:lang w:val="fr-CH"/>
              </w:rPr>
            </w:pPr>
            <w:r>
              <w:rPr>
                <w:sz w:val="18"/>
                <w:lang w:val="fr-CH"/>
              </w:rPr>
              <w:t>2,32</w:t>
            </w:r>
          </w:p>
        </w:tc>
        <w:tc>
          <w:tcPr>
            <w:tcW w:w="925" w:type="dxa"/>
          </w:tcPr>
          <w:p w:rsidR="00000000" w:rsidRDefault="00000000">
            <w:pPr>
              <w:spacing w:before="60" w:after="70"/>
              <w:ind w:right="227"/>
              <w:jc w:val="right"/>
              <w:rPr>
                <w:sz w:val="18"/>
                <w:lang w:val="fr-CH"/>
              </w:rPr>
            </w:pPr>
            <w:r>
              <w:rPr>
                <w:sz w:val="18"/>
                <w:lang w:val="fr-CH"/>
              </w:rPr>
              <w:t>0,05</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7,50</w:t>
            </w:r>
          </w:p>
        </w:tc>
        <w:tc>
          <w:tcPr>
            <w:tcW w:w="924" w:type="dxa"/>
          </w:tcPr>
          <w:p w:rsidR="00000000" w:rsidRDefault="00000000">
            <w:pPr>
              <w:spacing w:before="60" w:after="70"/>
              <w:ind w:right="227"/>
              <w:jc w:val="right"/>
              <w:rPr>
                <w:sz w:val="18"/>
                <w:lang w:val="fr-CH"/>
              </w:rPr>
            </w:pPr>
            <w:r>
              <w:rPr>
                <w:sz w:val="18"/>
                <w:lang w:val="fr-CH"/>
              </w:rPr>
              <w:t>2,35</w:t>
            </w:r>
          </w:p>
        </w:tc>
        <w:tc>
          <w:tcPr>
            <w:tcW w:w="771" w:type="dxa"/>
          </w:tcPr>
          <w:p w:rsidR="00000000" w:rsidRDefault="00000000">
            <w:pPr>
              <w:spacing w:before="60" w:after="70"/>
              <w:ind w:right="227"/>
              <w:jc w:val="right"/>
              <w:rPr>
                <w:sz w:val="18"/>
                <w:lang w:val="fr-CH"/>
              </w:rPr>
            </w:pPr>
            <w:r>
              <w:rPr>
                <w:sz w:val="18"/>
                <w:lang w:val="fr-CH"/>
              </w:rPr>
              <w:t>1,67</w:t>
            </w:r>
          </w:p>
        </w:tc>
        <w:tc>
          <w:tcPr>
            <w:tcW w:w="927" w:type="dxa"/>
          </w:tcPr>
          <w:p w:rsidR="00000000" w:rsidRDefault="00000000">
            <w:pPr>
              <w:spacing w:before="60" w:after="70"/>
              <w:ind w:right="227"/>
              <w:jc w:val="right"/>
              <w:rPr>
                <w:sz w:val="18"/>
                <w:lang w:val="fr-CH"/>
              </w:rPr>
            </w:pPr>
            <w:r>
              <w:rPr>
                <w:sz w:val="18"/>
                <w:lang w:val="fr-CH"/>
              </w:rPr>
              <w:t>1,28</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personnels</w:t>
            </w:r>
          </w:p>
        </w:tc>
        <w:tc>
          <w:tcPr>
            <w:tcW w:w="923" w:type="dxa"/>
          </w:tcPr>
          <w:p w:rsidR="00000000" w:rsidRDefault="00000000">
            <w:pPr>
              <w:spacing w:before="60" w:after="70"/>
              <w:ind w:right="227"/>
              <w:jc w:val="right"/>
              <w:rPr>
                <w:sz w:val="18"/>
                <w:lang w:val="fr-CH"/>
              </w:rPr>
            </w:pPr>
            <w:r>
              <w:rPr>
                <w:sz w:val="18"/>
                <w:lang w:val="fr-CH"/>
              </w:rPr>
              <w:t>0,25</w:t>
            </w:r>
          </w:p>
        </w:tc>
        <w:tc>
          <w:tcPr>
            <w:tcW w:w="771" w:type="dxa"/>
          </w:tcPr>
          <w:p w:rsidR="00000000" w:rsidRDefault="00000000">
            <w:pPr>
              <w:spacing w:before="60" w:after="70"/>
              <w:ind w:right="227"/>
              <w:jc w:val="right"/>
              <w:rPr>
                <w:sz w:val="18"/>
                <w:lang w:val="fr-CH"/>
              </w:rPr>
            </w:pPr>
            <w:r>
              <w:rPr>
                <w:sz w:val="18"/>
                <w:lang w:val="fr-CH"/>
              </w:rPr>
              <w:t>0,09</w:t>
            </w:r>
          </w:p>
        </w:tc>
        <w:tc>
          <w:tcPr>
            <w:tcW w:w="924" w:type="dxa"/>
          </w:tcPr>
          <w:p w:rsidR="00000000" w:rsidRDefault="00000000">
            <w:pPr>
              <w:spacing w:before="60" w:after="70"/>
              <w:ind w:right="227"/>
              <w:jc w:val="right"/>
              <w:rPr>
                <w:sz w:val="18"/>
                <w:lang w:val="fr-CH"/>
              </w:rPr>
            </w:pPr>
            <w:r>
              <w:rPr>
                <w:sz w:val="18"/>
                <w:lang w:val="fr-CH"/>
              </w:rPr>
              <w:t>0,05</w:t>
            </w:r>
          </w:p>
        </w:tc>
        <w:tc>
          <w:tcPr>
            <w:tcW w:w="925" w:type="dxa"/>
          </w:tcPr>
          <w:p w:rsidR="00000000" w:rsidRDefault="00000000">
            <w:pPr>
              <w:spacing w:before="60" w:after="70"/>
              <w:ind w:right="227"/>
              <w:jc w:val="right"/>
              <w:rPr>
                <w:sz w:val="18"/>
                <w:lang w:val="fr-CH"/>
              </w:rPr>
            </w:pPr>
            <w:r>
              <w:rPr>
                <w:sz w:val="18"/>
                <w:lang w:val="fr-CH"/>
              </w:rPr>
              <w:t>8,20</w:t>
            </w:r>
          </w:p>
        </w:tc>
        <w:tc>
          <w:tcPr>
            <w:tcW w:w="924" w:type="dxa"/>
          </w:tcPr>
          <w:p w:rsidR="00000000" w:rsidRDefault="00000000">
            <w:pPr>
              <w:spacing w:before="60" w:after="70"/>
              <w:ind w:right="227"/>
              <w:jc w:val="right"/>
              <w:rPr>
                <w:sz w:val="18"/>
                <w:lang w:val="fr-CH"/>
              </w:rPr>
            </w:pPr>
            <w:r>
              <w:rPr>
                <w:sz w:val="18"/>
                <w:lang w:val="fr-CH"/>
              </w:rPr>
              <w:t>6,04</w:t>
            </w:r>
          </w:p>
        </w:tc>
        <w:tc>
          <w:tcPr>
            <w:tcW w:w="771" w:type="dxa"/>
          </w:tcPr>
          <w:p w:rsidR="00000000" w:rsidRDefault="00000000">
            <w:pPr>
              <w:spacing w:before="60" w:after="70"/>
              <w:ind w:right="227"/>
              <w:jc w:val="right"/>
              <w:rPr>
                <w:sz w:val="18"/>
                <w:lang w:val="fr-CH"/>
              </w:rPr>
            </w:pPr>
            <w:r>
              <w:rPr>
                <w:sz w:val="18"/>
                <w:lang w:val="fr-CH"/>
              </w:rPr>
              <w:t>4,75</w:t>
            </w:r>
          </w:p>
        </w:tc>
        <w:tc>
          <w:tcPr>
            <w:tcW w:w="924" w:type="dxa"/>
          </w:tcPr>
          <w:p w:rsidR="00000000" w:rsidRDefault="00000000">
            <w:pPr>
              <w:spacing w:before="60" w:after="70"/>
              <w:ind w:right="227"/>
              <w:jc w:val="right"/>
              <w:rPr>
                <w:sz w:val="18"/>
                <w:lang w:val="fr-CH"/>
              </w:rPr>
            </w:pPr>
            <w:r>
              <w:rPr>
                <w:sz w:val="18"/>
                <w:lang w:val="fr-CH"/>
              </w:rPr>
              <w:t>3,91</w:t>
            </w:r>
          </w:p>
        </w:tc>
        <w:tc>
          <w:tcPr>
            <w:tcW w:w="925" w:type="dxa"/>
          </w:tcPr>
          <w:p w:rsidR="00000000" w:rsidRDefault="00000000">
            <w:pPr>
              <w:spacing w:before="60" w:after="70"/>
              <w:ind w:right="227"/>
              <w:jc w:val="right"/>
              <w:rPr>
                <w:sz w:val="18"/>
                <w:lang w:val="fr-CH"/>
              </w:rPr>
            </w:pPr>
            <w:r>
              <w:rPr>
                <w:sz w:val="18"/>
                <w:lang w:val="fr-CH"/>
              </w:rPr>
              <w:t>0,07</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8,20</w:t>
            </w:r>
          </w:p>
        </w:tc>
        <w:tc>
          <w:tcPr>
            <w:tcW w:w="924" w:type="dxa"/>
          </w:tcPr>
          <w:p w:rsidR="00000000" w:rsidRDefault="00000000">
            <w:pPr>
              <w:spacing w:before="60" w:after="70"/>
              <w:ind w:right="227"/>
              <w:jc w:val="right"/>
              <w:rPr>
                <w:sz w:val="18"/>
                <w:lang w:val="fr-CH"/>
              </w:rPr>
            </w:pPr>
            <w:r>
              <w:rPr>
                <w:sz w:val="18"/>
                <w:lang w:val="fr-CH"/>
              </w:rPr>
              <w:t>3,92</w:t>
            </w:r>
          </w:p>
        </w:tc>
        <w:tc>
          <w:tcPr>
            <w:tcW w:w="771" w:type="dxa"/>
          </w:tcPr>
          <w:p w:rsidR="00000000" w:rsidRDefault="00000000">
            <w:pPr>
              <w:spacing w:before="60" w:after="70"/>
              <w:ind w:right="227"/>
              <w:jc w:val="right"/>
              <w:rPr>
                <w:sz w:val="18"/>
                <w:lang w:val="fr-CH"/>
              </w:rPr>
            </w:pPr>
            <w:r>
              <w:rPr>
                <w:sz w:val="18"/>
                <w:lang w:val="fr-CH"/>
              </w:rPr>
              <w:t>2,86</w:t>
            </w:r>
          </w:p>
        </w:tc>
        <w:tc>
          <w:tcPr>
            <w:tcW w:w="927" w:type="dxa"/>
          </w:tcPr>
          <w:p w:rsidR="00000000" w:rsidRDefault="00000000">
            <w:pPr>
              <w:spacing w:before="60" w:after="70"/>
              <w:ind w:right="227"/>
              <w:jc w:val="right"/>
              <w:rPr>
                <w:sz w:val="18"/>
                <w:lang w:val="fr-CH"/>
              </w:rPr>
            </w:pPr>
            <w:r>
              <w:rPr>
                <w:sz w:val="18"/>
                <w:lang w:val="fr-CH"/>
              </w:rPr>
              <w:t>2,13</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de production</w:t>
            </w:r>
          </w:p>
        </w:tc>
        <w:tc>
          <w:tcPr>
            <w:tcW w:w="923" w:type="dxa"/>
          </w:tcPr>
          <w:p w:rsidR="00000000" w:rsidRDefault="00000000">
            <w:pPr>
              <w:spacing w:before="60" w:after="70"/>
              <w:ind w:right="227"/>
              <w:jc w:val="right"/>
              <w:rPr>
                <w:sz w:val="18"/>
                <w:lang w:val="fr-CH"/>
              </w:rPr>
            </w:pPr>
            <w:r>
              <w:rPr>
                <w:sz w:val="18"/>
                <w:lang w:val="fr-CH"/>
              </w:rPr>
              <w:t>0,06</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2,10</w:t>
            </w:r>
          </w:p>
        </w:tc>
        <w:tc>
          <w:tcPr>
            <w:tcW w:w="924" w:type="dxa"/>
          </w:tcPr>
          <w:p w:rsidR="00000000" w:rsidRDefault="00000000">
            <w:pPr>
              <w:spacing w:before="60" w:after="70"/>
              <w:ind w:right="227"/>
              <w:jc w:val="right"/>
              <w:rPr>
                <w:sz w:val="18"/>
                <w:lang w:val="fr-CH"/>
              </w:rPr>
            </w:pPr>
            <w:r>
              <w:rPr>
                <w:sz w:val="18"/>
                <w:lang w:val="fr-CH"/>
              </w:rPr>
              <w:t>0,39</w:t>
            </w:r>
          </w:p>
        </w:tc>
        <w:tc>
          <w:tcPr>
            <w:tcW w:w="771" w:type="dxa"/>
          </w:tcPr>
          <w:p w:rsidR="00000000" w:rsidRDefault="00000000">
            <w:pPr>
              <w:spacing w:before="60" w:after="70"/>
              <w:ind w:right="227"/>
              <w:jc w:val="right"/>
              <w:rPr>
                <w:sz w:val="18"/>
                <w:lang w:val="fr-CH"/>
              </w:rPr>
            </w:pPr>
            <w:r>
              <w:rPr>
                <w:sz w:val="18"/>
                <w:lang w:val="fr-CH"/>
              </w:rPr>
              <w:t>0,28</w:t>
            </w:r>
          </w:p>
        </w:tc>
        <w:tc>
          <w:tcPr>
            <w:tcW w:w="924" w:type="dxa"/>
          </w:tcPr>
          <w:p w:rsidR="00000000" w:rsidRDefault="00000000">
            <w:pPr>
              <w:spacing w:before="60" w:after="70"/>
              <w:ind w:right="227"/>
              <w:jc w:val="right"/>
              <w:rPr>
                <w:sz w:val="18"/>
                <w:lang w:val="fr-CH"/>
              </w:rPr>
            </w:pPr>
            <w:r>
              <w:rPr>
                <w:sz w:val="18"/>
                <w:lang w:val="fr-CH"/>
              </w:rPr>
              <w:t>0,22</w:t>
            </w:r>
          </w:p>
        </w:tc>
        <w:tc>
          <w:tcPr>
            <w:tcW w:w="925"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2,10</w:t>
            </w:r>
          </w:p>
        </w:tc>
        <w:tc>
          <w:tcPr>
            <w:tcW w:w="924" w:type="dxa"/>
          </w:tcPr>
          <w:p w:rsidR="00000000" w:rsidRDefault="00000000">
            <w:pPr>
              <w:spacing w:before="60" w:after="70"/>
              <w:ind w:right="227"/>
              <w:jc w:val="right"/>
              <w:rPr>
                <w:sz w:val="18"/>
                <w:lang w:val="fr-CH"/>
              </w:rPr>
            </w:pPr>
            <w:r>
              <w:rPr>
                <w:sz w:val="18"/>
                <w:lang w:val="fr-CH"/>
              </w:rPr>
              <w:t>0,21</w:t>
            </w:r>
          </w:p>
        </w:tc>
        <w:tc>
          <w:tcPr>
            <w:tcW w:w="771" w:type="dxa"/>
          </w:tcPr>
          <w:p w:rsidR="00000000" w:rsidRDefault="00000000">
            <w:pPr>
              <w:spacing w:before="60" w:after="70"/>
              <w:ind w:right="227"/>
              <w:jc w:val="right"/>
              <w:rPr>
                <w:sz w:val="18"/>
                <w:lang w:val="fr-CH"/>
              </w:rPr>
            </w:pPr>
            <w:r>
              <w:rPr>
                <w:sz w:val="18"/>
                <w:lang w:val="fr-CH"/>
              </w:rPr>
              <w:t>0,13</w:t>
            </w:r>
          </w:p>
        </w:tc>
        <w:tc>
          <w:tcPr>
            <w:tcW w:w="927" w:type="dxa"/>
          </w:tcPr>
          <w:p w:rsidR="00000000" w:rsidRDefault="00000000">
            <w:pPr>
              <w:spacing w:before="60" w:after="70"/>
              <w:ind w:right="227"/>
              <w:jc w:val="right"/>
              <w:rPr>
                <w:sz w:val="18"/>
                <w:lang w:val="fr-CH"/>
              </w:rPr>
            </w:pPr>
            <w:r>
              <w:rPr>
                <w:sz w:val="18"/>
                <w:lang w:val="fr-CH"/>
              </w:rPr>
              <w:t>0,08</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sociaux</w:t>
            </w:r>
          </w:p>
        </w:tc>
        <w:tc>
          <w:tcPr>
            <w:tcW w:w="923" w:type="dxa"/>
          </w:tcPr>
          <w:p w:rsidR="00000000" w:rsidRDefault="00000000">
            <w:pPr>
              <w:spacing w:before="60" w:after="70"/>
              <w:ind w:right="227"/>
              <w:jc w:val="right"/>
              <w:rPr>
                <w:sz w:val="18"/>
                <w:lang w:val="fr-CH"/>
              </w:rPr>
            </w:pPr>
            <w:r>
              <w:rPr>
                <w:sz w:val="18"/>
                <w:lang w:val="fr-CH"/>
              </w:rPr>
              <w:t>0,12</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6,30</w:t>
            </w:r>
          </w:p>
        </w:tc>
        <w:tc>
          <w:tcPr>
            <w:tcW w:w="924" w:type="dxa"/>
          </w:tcPr>
          <w:p w:rsidR="00000000" w:rsidRDefault="00000000">
            <w:pPr>
              <w:spacing w:before="60" w:after="70"/>
              <w:ind w:right="227"/>
              <w:jc w:val="right"/>
              <w:rPr>
                <w:sz w:val="18"/>
                <w:lang w:val="fr-CH"/>
              </w:rPr>
            </w:pPr>
            <w:r>
              <w:rPr>
                <w:sz w:val="18"/>
                <w:lang w:val="fr-CH"/>
              </w:rPr>
              <w:t>2,18</w:t>
            </w:r>
          </w:p>
        </w:tc>
        <w:tc>
          <w:tcPr>
            <w:tcW w:w="771" w:type="dxa"/>
          </w:tcPr>
          <w:p w:rsidR="00000000" w:rsidRDefault="00000000">
            <w:pPr>
              <w:spacing w:before="60" w:after="70"/>
              <w:ind w:right="227"/>
              <w:jc w:val="right"/>
              <w:rPr>
                <w:sz w:val="18"/>
                <w:lang w:val="fr-CH"/>
              </w:rPr>
            </w:pPr>
            <w:r>
              <w:rPr>
                <w:sz w:val="18"/>
                <w:lang w:val="fr-CH"/>
              </w:rPr>
              <w:t>1,66</w:t>
            </w:r>
          </w:p>
        </w:tc>
        <w:tc>
          <w:tcPr>
            <w:tcW w:w="924" w:type="dxa"/>
          </w:tcPr>
          <w:p w:rsidR="00000000" w:rsidRDefault="00000000">
            <w:pPr>
              <w:spacing w:before="60" w:after="70"/>
              <w:ind w:right="227"/>
              <w:jc w:val="right"/>
              <w:rPr>
                <w:sz w:val="18"/>
                <w:lang w:val="fr-CH"/>
              </w:rPr>
            </w:pPr>
            <w:r>
              <w:rPr>
                <w:sz w:val="18"/>
                <w:lang w:val="fr-CH"/>
              </w:rPr>
              <w:t>1,32</w:t>
            </w:r>
          </w:p>
        </w:tc>
        <w:tc>
          <w:tcPr>
            <w:tcW w:w="925"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6,30</w:t>
            </w:r>
          </w:p>
        </w:tc>
        <w:tc>
          <w:tcPr>
            <w:tcW w:w="924" w:type="dxa"/>
          </w:tcPr>
          <w:p w:rsidR="00000000" w:rsidRDefault="00000000">
            <w:pPr>
              <w:spacing w:before="60" w:after="70"/>
              <w:ind w:right="227"/>
              <w:jc w:val="right"/>
              <w:rPr>
                <w:sz w:val="18"/>
                <w:lang w:val="fr-CH"/>
              </w:rPr>
            </w:pPr>
            <w:r>
              <w:rPr>
                <w:sz w:val="18"/>
                <w:lang w:val="fr-CH"/>
              </w:rPr>
              <w:t>1,36</w:t>
            </w:r>
          </w:p>
        </w:tc>
        <w:tc>
          <w:tcPr>
            <w:tcW w:w="771" w:type="dxa"/>
          </w:tcPr>
          <w:p w:rsidR="00000000" w:rsidRDefault="00000000">
            <w:pPr>
              <w:spacing w:before="60" w:after="70"/>
              <w:ind w:right="227"/>
              <w:jc w:val="right"/>
              <w:rPr>
                <w:sz w:val="18"/>
                <w:lang w:val="fr-CH"/>
              </w:rPr>
            </w:pPr>
            <w:r>
              <w:rPr>
                <w:sz w:val="18"/>
                <w:lang w:val="fr-CH"/>
              </w:rPr>
              <w:t>0,91</w:t>
            </w:r>
          </w:p>
        </w:tc>
        <w:tc>
          <w:tcPr>
            <w:tcW w:w="927" w:type="dxa"/>
          </w:tcPr>
          <w:p w:rsidR="00000000" w:rsidRDefault="00000000">
            <w:pPr>
              <w:spacing w:before="60" w:after="70"/>
              <w:ind w:right="227"/>
              <w:jc w:val="right"/>
              <w:rPr>
                <w:sz w:val="18"/>
                <w:lang w:val="fr-CH"/>
              </w:rPr>
            </w:pPr>
            <w:r>
              <w:rPr>
                <w:sz w:val="18"/>
                <w:lang w:val="fr-CH"/>
              </w:rPr>
              <w:t>0,64</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Chômeurs</w:t>
            </w:r>
          </w:p>
        </w:tc>
        <w:tc>
          <w:tcPr>
            <w:tcW w:w="923" w:type="dxa"/>
          </w:tcPr>
          <w:p w:rsidR="00000000" w:rsidRDefault="00000000">
            <w:pPr>
              <w:spacing w:before="60" w:after="70"/>
              <w:ind w:right="227"/>
              <w:jc w:val="right"/>
              <w:rPr>
                <w:sz w:val="18"/>
                <w:lang w:val="fr-CH"/>
              </w:rPr>
            </w:pPr>
            <w:r>
              <w:rPr>
                <w:sz w:val="18"/>
                <w:lang w:val="fr-CH"/>
              </w:rPr>
              <w:t>0,43</w:t>
            </w:r>
          </w:p>
        </w:tc>
        <w:tc>
          <w:tcPr>
            <w:tcW w:w="771" w:type="dxa"/>
          </w:tcPr>
          <w:p w:rsidR="00000000" w:rsidRDefault="00000000">
            <w:pPr>
              <w:spacing w:before="60" w:after="70"/>
              <w:ind w:right="227"/>
              <w:jc w:val="right"/>
              <w:rPr>
                <w:sz w:val="18"/>
                <w:lang w:val="fr-CH"/>
              </w:rPr>
            </w:pPr>
            <w:r>
              <w:rPr>
                <w:sz w:val="18"/>
                <w:lang w:val="fr-CH"/>
              </w:rPr>
              <w:t>0,23</w:t>
            </w:r>
          </w:p>
        </w:tc>
        <w:tc>
          <w:tcPr>
            <w:tcW w:w="924" w:type="dxa"/>
          </w:tcPr>
          <w:p w:rsidR="00000000" w:rsidRDefault="00000000">
            <w:pPr>
              <w:spacing w:before="60" w:after="70"/>
              <w:ind w:right="227"/>
              <w:jc w:val="right"/>
              <w:rPr>
                <w:sz w:val="18"/>
                <w:lang w:val="fr-CH"/>
              </w:rPr>
            </w:pPr>
            <w:r>
              <w:rPr>
                <w:sz w:val="18"/>
                <w:lang w:val="fr-CH"/>
              </w:rPr>
              <w:t>0,16</w:t>
            </w:r>
          </w:p>
        </w:tc>
        <w:tc>
          <w:tcPr>
            <w:tcW w:w="925" w:type="dxa"/>
          </w:tcPr>
          <w:p w:rsidR="00000000" w:rsidRDefault="00000000">
            <w:pPr>
              <w:spacing w:before="60" w:after="70"/>
              <w:ind w:right="227"/>
              <w:jc w:val="right"/>
              <w:rPr>
                <w:sz w:val="18"/>
                <w:lang w:val="fr-CH"/>
              </w:rPr>
            </w:pPr>
            <w:r>
              <w:rPr>
                <w:sz w:val="18"/>
                <w:lang w:val="fr-CH"/>
              </w:rPr>
              <w:t>3,80</w:t>
            </w:r>
          </w:p>
        </w:tc>
        <w:tc>
          <w:tcPr>
            <w:tcW w:w="924" w:type="dxa"/>
          </w:tcPr>
          <w:p w:rsidR="00000000" w:rsidRDefault="00000000">
            <w:pPr>
              <w:spacing w:before="60" w:after="70"/>
              <w:ind w:right="227"/>
              <w:jc w:val="right"/>
              <w:rPr>
                <w:sz w:val="18"/>
                <w:lang w:val="fr-CH"/>
              </w:rPr>
            </w:pPr>
            <w:r>
              <w:rPr>
                <w:sz w:val="18"/>
                <w:lang w:val="fr-CH"/>
              </w:rPr>
              <w:t>4,88</w:t>
            </w:r>
          </w:p>
        </w:tc>
        <w:tc>
          <w:tcPr>
            <w:tcW w:w="771" w:type="dxa"/>
          </w:tcPr>
          <w:p w:rsidR="00000000" w:rsidRDefault="00000000">
            <w:pPr>
              <w:spacing w:before="60" w:after="70"/>
              <w:ind w:right="227"/>
              <w:jc w:val="right"/>
              <w:rPr>
                <w:sz w:val="18"/>
                <w:lang w:val="fr-CH"/>
              </w:rPr>
            </w:pPr>
            <w:r>
              <w:rPr>
                <w:sz w:val="18"/>
                <w:lang w:val="fr-CH"/>
              </w:rPr>
              <w:t>5,64</w:t>
            </w:r>
          </w:p>
        </w:tc>
        <w:tc>
          <w:tcPr>
            <w:tcW w:w="924" w:type="dxa"/>
          </w:tcPr>
          <w:p w:rsidR="00000000" w:rsidRDefault="00000000">
            <w:pPr>
              <w:spacing w:before="60" w:after="70"/>
              <w:ind w:right="227"/>
              <w:jc w:val="right"/>
              <w:rPr>
                <w:sz w:val="18"/>
                <w:lang w:val="fr-CH"/>
              </w:rPr>
            </w:pPr>
            <w:r>
              <w:rPr>
                <w:sz w:val="18"/>
                <w:lang w:val="fr-CH"/>
              </w:rPr>
              <w:t>6,53</w:t>
            </w:r>
          </w:p>
        </w:tc>
        <w:tc>
          <w:tcPr>
            <w:tcW w:w="925" w:type="dxa"/>
          </w:tcPr>
          <w:p w:rsidR="00000000" w:rsidRDefault="00000000">
            <w:pPr>
              <w:spacing w:before="60" w:after="70"/>
              <w:ind w:right="227"/>
              <w:jc w:val="right"/>
              <w:rPr>
                <w:sz w:val="18"/>
                <w:lang w:val="fr-CH"/>
              </w:rPr>
            </w:pPr>
            <w:r>
              <w:rPr>
                <w:sz w:val="18"/>
                <w:lang w:val="fr-CH"/>
              </w:rPr>
              <w:t>0,22</w:t>
            </w:r>
          </w:p>
        </w:tc>
        <w:tc>
          <w:tcPr>
            <w:tcW w:w="771" w:type="dxa"/>
          </w:tcPr>
          <w:p w:rsidR="00000000" w:rsidRDefault="00000000">
            <w:pPr>
              <w:spacing w:before="60" w:after="70"/>
              <w:ind w:right="227"/>
              <w:jc w:val="right"/>
              <w:rPr>
                <w:sz w:val="18"/>
                <w:lang w:val="fr-CH"/>
              </w:rPr>
            </w:pPr>
            <w:r>
              <w:rPr>
                <w:sz w:val="18"/>
                <w:lang w:val="fr-CH"/>
              </w:rPr>
              <w:t>0,13</w:t>
            </w:r>
          </w:p>
        </w:tc>
        <w:tc>
          <w:tcPr>
            <w:tcW w:w="924" w:type="dxa"/>
          </w:tcPr>
          <w:p w:rsidR="00000000" w:rsidRDefault="00000000">
            <w:pPr>
              <w:spacing w:before="60" w:after="70"/>
              <w:ind w:right="227"/>
              <w:jc w:val="right"/>
              <w:rPr>
                <w:sz w:val="18"/>
                <w:lang w:val="fr-CH"/>
              </w:rPr>
            </w:pPr>
            <w:r>
              <w:rPr>
                <w:sz w:val="18"/>
                <w:lang w:val="fr-CH"/>
              </w:rPr>
              <w:t>0,10</w:t>
            </w:r>
          </w:p>
        </w:tc>
        <w:tc>
          <w:tcPr>
            <w:tcW w:w="925" w:type="dxa"/>
          </w:tcPr>
          <w:p w:rsidR="00000000" w:rsidRDefault="00000000">
            <w:pPr>
              <w:spacing w:before="60" w:after="70"/>
              <w:ind w:right="227"/>
              <w:jc w:val="right"/>
              <w:rPr>
                <w:sz w:val="18"/>
                <w:lang w:val="fr-CH"/>
              </w:rPr>
            </w:pPr>
            <w:r>
              <w:rPr>
                <w:sz w:val="18"/>
                <w:lang w:val="fr-CH"/>
              </w:rPr>
              <w:t>3,80</w:t>
            </w:r>
          </w:p>
        </w:tc>
        <w:tc>
          <w:tcPr>
            <w:tcW w:w="924" w:type="dxa"/>
          </w:tcPr>
          <w:p w:rsidR="00000000" w:rsidRDefault="00000000">
            <w:pPr>
              <w:spacing w:before="60" w:after="70"/>
              <w:ind w:right="227"/>
              <w:jc w:val="right"/>
              <w:rPr>
                <w:sz w:val="18"/>
                <w:lang w:val="fr-CH"/>
              </w:rPr>
            </w:pPr>
            <w:r>
              <w:rPr>
                <w:sz w:val="18"/>
                <w:lang w:val="fr-CH"/>
              </w:rPr>
              <w:t>5,66</w:t>
            </w:r>
          </w:p>
        </w:tc>
        <w:tc>
          <w:tcPr>
            <w:tcW w:w="771" w:type="dxa"/>
          </w:tcPr>
          <w:p w:rsidR="00000000" w:rsidRDefault="00000000">
            <w:pPr>
              <w:spacing w:before="60" w:after="70"/>
              <w:ind w:right="227"/>
              <w:jc w:val="right"/>
              <w:rPr>
                <w:sz w:val="18"/>
                <w:lang w:val="fr-CH"/>
              </w:rPr>
            </w:pPr>
            <w:r>
              <w:rPr>
                <w:sz w:val="18"/>
                <w:lang w:val="fr-CH"/>
              </w:rPr>
              <w:t>7,65</w:t>
            </w:r>
          </w:p>
        </w:tc>
        <w:tc>
          <w:tcPr>
            <w:tcW w:w="927" w:type="dxa"/>
          </w:tcPr>
          <w:p w:rsidR="00000000" w:rsidRDefault="00000000">
            <w:pPr>
              <w:spacing w:before="60" w:after="70"/>
              <w:ind w:right="227"/>
              <w:jc w:val="right"/>
              <w:rPr>
                <w:sz w:val="18"/>
                <w:lang w:val="fr-CH"/>
              </w:rPr>
            </w:pPr>
            <w:r>
              <w:rPr>
                <w:sz w:val="18"/>
                <w:lang w:val="fr-CH"/>
              </w:rPr>
              <w:t>9,79</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Inactifs</w:t>
            </w:r>
          </w:p>
        </w:tc>
        <w:tc>
          <w:tcPr>
            <w:tcW w:w="923" w:type="dxa"/>
          </w:tcPr>
          <w:p w:rsidR="00000000" w:rsidRDefault="00000000">
            <w:pPr>
              <w:spacing w:before="60" w:after="70"/>
              <w:ind w:right="227"/>
              <w:jc w:val="right"/>
              <w:rPr>
                <w:sz w:val="18"/>
                <w:lang w:val="fr-CH"/>
              </w:rPr>
            </w:pPr>
            <w:r>
              <w:rPr>
                <w:sz w:val="18"/>
                <w:lang w:val="fr-CH"/>
              </w:rPr>
              <w:t>0,33</w:t>
            </w:r>
          </w:p>
        </w:tc>
        <w:tc>
          <w:tcPr>
            <w:tcW w:w="771" w:type="dxa"/>
          </w:tcPr>
          <w:p w:rsidR="00000000" w:rsidRDefault="00000000">
            <w:pPr>
              <w:spacing w:before="60" w:after="70"/>
              <w:ind w:right="227"/>
              <w:jc w:val="right"/>
              <w:rPr>
                <w:sz w:val="18"/>
                <w:lang w:val="fr-CH"/>
              </w:rPr>
            </w:pPr>
            <w:r>
              <w:rPr>
                <w:sz w:val="18"/>
                <w:lang w:val="fr-CH"/>
              </w:rPr>
              <w:t>0,14</w:t>
            </w:r>
          </w:p>
        </w:tc>
        <w:tc>
          <w:tcPr>
            <w:tcW w:w="924" w:type="dxa"/>
          </w:tcPr>
          <w:p w:rsidR="00000000" w:rsidRDefault="00000000">
            <w:pPr>
              <w:spacing w:before="60" w:after="70"/>
              <w:ind w:right="227"/>
              <w:jc w:val="right"/>
              <w:rPr>
                <w:sz w:val="18"/>
                <w:lang w:val="fr-CH"/>
              </w:rPr>
            </w:pPr>
            <w:r>
              <w:rPr>
                <w:sz w:val="18"/>
                <w:lang w:val="fr-CH"/>
              </w:rPr>
              <w:t>0,09</w:t>
            </w:r>
          </w:p>
        </w:tc>
        <w:tc>
          <w:tcPr>
            <w:tcW w:w="925" w:type="dxa"/>
          </w:tcPr>
          <w:p w:rsidR="00000000" w:rsidRDefault="00000000">
            <w:pPr>
              <w:spacing w:before="60" w:after="70"/>
              <w:ind w:right="227"/>
              <w:jc w:val="right"/>
              <w:rPr>
                <w:sz w:val="18"/>
                <w:lang w:val="fr-CH"/>
              </w:rPr>
            </w:pPr>
            <w:r>
              <w:rPr>
                <w:sz w:val="18"/>
                <w:lang w:val="fr-CH"/>
              </w:rPr>
              <w:t>32,10</w:t>
            </w:r>
          </w:p>
        </w:tc>
        <w:tc>
          <w:tcPr>
            <w:tcW w:w="924" w:type="dxa"/>
          </w:tcPr>
          <w:p w:rsidR="00000000" w:rsidRDefault="00000000">
            <w:pPr>
              <w:spacing w:before="60" w:after="70"/>
              <w:ind w:right="227"/>
              <w:jc w:val="right"/>
              <w:rPr>
                <w:sz w:val="18"/>
                <w:lang w:val="fr-CH"/>
              </w:rPr>
            </w:pPr>
            <w:r>
              <w:rPr>
                <w:sz w:val="18"/>
                <w:lang w:val="fr-CH"/>
              </w:rPr>
              <w:t>30,83</w:t>
            </w:r>
          </w:p>
        </w:tc>
        <w:tc>
          <w:tcPr>
            <w:tcW w:w="771" w:type="dxa"/>
          </w:tcPr>
          <w:p w:rsidR="00000000" w:rsidRDefault="00000000">
            <w:pPr>
              <w:spacing w:before="60" w:after="70"/>
              <w:ind w:right="227"/>
              <w:jc w:val="right"/>
              <w:rPr>
                <w:sz w:val="18"/>
                <w:lang w:val="fr-CH"/>
              </w:rPr>
            </w:pPr>
            <w:r>
              <w:rPr>
                <w:sz w:val="18"/>
                <w:lang w:val="fr-CH"/>
              </w:rPr>
              <w:t>29,96</w:t>
            </w:r>
          </w:p>
        </w:tc>
        <w:tc>
          <w:tcPr>
            <w:tcW w:w="924" w:type="dxa"/>
          </w:tcPr>
          <w:p w:rsidR="00000000" w:rsidRDefault="00000000">
            <w:pPr>
              <w:spacing w:before="60" w:after="70"/>
              <w:ind w:right="227"/>
              <w:jc w:val="right"/>
              <w:rPr>
                <w:sz w:val="18"/>
                <w:lang w:val="fr-CH"/>
              </w:rPr>
            </w:pPr>
            <w:r>
              <w:rPr>
                <w:sz w:val="18"/>
                <w:lang w:val="fr-CH"/>
              </w:rPr>
              <w:t>29,73</w:t>
            </w:r>
          </w:p>
        </w:tc>
        <w:tc>
          <w:tcPr>
            <w:tcW w:w="925" w:type="dxa"/>
          </w:tcPr>
          <w:p w:rsidR="00000000" w:rsidRDefault="00000000">
            <w:pPr>
              <w:spacing w:before="60" w:after="70"/>
              <w:ind w:right="227"/>
              <w:jc w:val="right"/>
              <w:rPr>
                <w:sz w:val="18"/>
                <w:lang w:val="fr-CH"/>
              </w:rPr>
            </w:pPr>
            <w:r>
              <w:rPr>
                <w:sz w:val="18"/>
                <w:lang w:val="fr-CH"/>
              </w:rPr>
              <w:t>0,13</w:t>
            </w:r>
          </w:p>
        </w:tc>
        <w:tc>
          <w:tcPr>
            <w:tcW w:w="771" w:type="dxa"/>
          </w:tcPr>
          <w:p w:rsidR="00000000" w:rsidRDefault="00000000">
            <w:pPr>
              <w:spacing w:before="60" w:after="70"/>
              <w:ind w:right="227"/>
              <w:jc w:val="right"/>
              <w:rPr>
                <w:sz w:val="18"/>
                <w:lang w:val="fr-CH"/>
              </w:rPr>
            </w:pPr>
            <w:r>
              <w:rPr>
                <w:sz w:val="18"/>
                <w:lang w:val="fr-CH"/>
              </w:rPr>
              <w:t>0,06</w:t>
            </w:r>
          </w:p>
        </w:tc>
        <w:tc>
          <w:tcPr>
            <w:tcW w:w="924" w:type="dxa"/>
          </w:tcPr>
          <w:p w:rsidR="00000000" w:rsidRDefault="00000000">
            <w:pPr>
              <w:spacing w:before="60" w:after="70"/>
              <w:ind w:right="227"/>
              <w:jc w:val="right"/>
              <w:rPr>
                <w:sz w:val="18"/>
                <w:lang w:val="fr-CH"/>
              </w:rPr>
            </w:pPr>
            <w:r>
              <w:rPr>
                <w:sz w:val="18"/>
                <w:lang w:val="fr-CH"/>
              </w:rPr>
              <w:t>0,04</w:t>
            </w:r>
          </w:p>
        </w:tc>
        <w:tc>
          <w:tcPr>
            <w:tcW w:w="925" w:type="dxa"/>
          </w:tcPr>
          <w:p w:rsidR="00000000" w:rsidRDefault="00000000">
            <w:pPr>
              <w:spacing w:before="60" w:after="70"/>
              <w:ind w:right="227"/>
              <w:jc w:val="right"/>
              <w:rPr>
                <w:sz w:val="18"/>
                <w:lang w:val="fr-CH"/>
              </w:rPr>
            </w:pPr>
            <w:r>
              <w:rPr>
                <w:sz w:val="18"/>
                <w:lang w:val="fr-CH"/>
              </w:rPr>
              <w:t>32,10</w:t>
            </w:r>
          </w:p>
        </w:tc>
        <w:tc>
          <w:tcPr>
            <w:tcW w:w="924" w:type="dxa"/>
          </w:tcPr>
          <w:p w:rsidR="00000000" w:rsidRDefault="00000000">
            <w:pPr>
              <w:spacing w:before="60" w:after="70"/>
              <w:ind w:right="227"/>
              <w:jc w:val="right"/>
              <w:rPr>
                <w:sz w:val="18"/>
                <w:lang w:val="fr-CH"/>
              </w:rPr>
            </w:pPr>
            <w:r>
              <w:rPr>
                <w:sz w:val="18"/>
                <w:lang w:val="fr-CH"/>
              </w:rPr>
              <w:t>29,02</w:t>
            </w:r>
          </w:p>
        </w:tc>
        <w:tc>
          <w:tcPr>
            <w:tcW w:w="771" w:type="dxa"/>
          </w:tcPr>
          <w:p w:rsidR="00000000" w:rsidRDefault="00000000">
            <w:pPr>
              <w:spacing w:before="60" w:after="70"/>
              <w:ind w:right="227"/>
              <w:jc w:val="right"/>
              <w:rPr>
                <w:sz w:val="18"/>
                <w:lang w:val="fr-CH"/>
              </w:rPr>
            </w:pPr>
            <w:r>
              <w:rPr>
                <w:sz w:val="18"/>
                <w:lang w:val="fr-CH"/>
              </w:rPr>
              <w:t>29,34</w:t>
            </w:r>
          </w:p>
        </w:tc>
        <w:tc>
          <w:tcPr>
            <w:tcW w:w="927" w:type="dxa"/>
          </w:tcPr>
          <w:p w:rsidR="00000000" w:rsidRDefault="00000000">
            <w:pPr>
              <w:spacing w:before="60" w:after="70"/>
              <w:ind w:right="227"/>
              <w:jc w:val="right"/>
              <w:rPr>
                <w:sz w:val="18"/>
                <w:lang w:val="fr-CH"/>
              </w:rPr>
            </w:pPr>
            <w:r>
              <w:rPr>
                <w:sz w:val="18"/>
                <w:lang w:val="fr-CH"/>
              </w:rPr>
              <w:t>30,56</w:t>
            </w:r>
          </w:p>
        </w:tc>
      </w:tr>
      <w:tr w:rsidR="00000000">
        <w:tblPrEx>
          <w:tblCellMar>
            <w:top w:w="0" w:type="dxa"/>
            <w:bottom w:w="0" w:type="dxa"/>
          </w:tblCellMar>
        </w:tblPrEx>
        <w:trPr>
          <w:cantSplit/>
          <w:trHeight w:val="130"/>
        </w:trPr>
        <w:tc>
          <w:tcPr>
            <w:tcW w:w="1846" w:type="dxa"/>
            <w:tcBorders>
              <w:bottom w:val="single" w:sz="4" w:space="0" w:color="auto"/>
            </w:tcBorders>
          </w:tcPr>
          <w:p w:rsidR="00000000" w:rsidRDefault="00000000">
            <w:pPr>
              <w:spacing w:before="60" w:after="70"/>
              <w:rPr>
                <w:sz w:val="18"/>
                <w:lang w:val="fr-CH"/>
              </w:rPr>
            </w:pPr>
            <w:r>
              <w:rPr>
                <w:sz w:val="18"/>
                <w:lang w:val="fr-CH"/>
              </w:rPr>
              <w:t>Enfants (0-9)</w:t>
            </w:r>
          </w:p>
        </w:tc>
        <w:tc>
          <w:tcPr>
            <w:tcW w:w="923" w:type="dxa"/>
            <w:tcBorders>
              <w:bottom w:val="single" w:sz="4" w:space="0" w:color="auto"/>
            </w:tcBorders>
          </w:tcPr>
          <w:p w:rsidR="00000000" w:rsidRDefault="00000000">
            <w:pPr>
              <w:spacing w:before="60" w:after="70"/>
              <w:ind w:right="227"/>
              <w:jc w:val="right"/>
              <w:rPr>
                <w:sz w:val="18"/>
                <w:lang w:val="fr-CH"/>
              </w:rPr>
            </w:pPr>
            <w:r>
              <w:rPr>
                <w:sz w:val="18"/>
                <w:lang w:val="fr-CH"/>
              </w:rPr>
              <w:t>0,49</w:t>
            </w:r>
          </w:p>
        </w:tc>
        <w:tc>
          <w:tcPr>
            <w:tcW w:w="771" w:type="dxa"/>
            <w:tcBorders>
              <w:bottom w:val="single" w:sz="4" w:space="0" w:color="auto"/>
            </w:tcBorders>
          </w:tcPr>
          <w:p w:rsidR="00000000" w:rsidRDefault="00000000">
            <w:pPr>
              <w:spacing w:before="60" w:after="70"/>
              <w:ind w:right="227"/>
              <w:jc w:val="right"/>
              <w:rPr>
                <w:sz w:val="18"/>
                <w:lang w:val="fr-CH"/>
              </w:rPr>
            </w:pPr>
            <w:r>
              <w:rPr>
                <w:sz w:val="18"/>
                <w:lang w:val="fr-CH"/>
              </w:rPr>
              <w:t>0,24</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0,15</w:t>
            </w:r>
          </w:p>
        </w:tc>
        <w:tc>
          <w:tcPr>
            <w:tcW w:w="925" w:type="dxa"/>
            <w:tcBorders>
              <w:bottom w:val="single" w:sz="4" w:space="0" w:color="auto"/>
            </w:tcBorders>
          </w:tcPr>
          <w:p w:rsidR="00000000" w:rsidRDefault="00000000">
            <w:pPr>
              <w:spacing w:before="60" w:after="70"/>
              <w:ind w:right="227"/>
              <w:jc w:val="right"/>
              <w:rPr>
                <w:sz w:val="18"/>
                <w:lang w:val="fr-CH"/>
              </w:rPr>
            </w:pPr>
            <w:r>
              <w:rPr>
                <w:sz w:val="18"/>
                <w:lang w:val="fr-CH"/>
              </w:rPr>
              <w:t>20,10</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29,27</w:t>
            </w:r>
          </w:p>
        </w:tc>
        <w:tc>
          <w:tcPr>
            <w:tcW w:w="771" w:type="dxa"/>
            <w:tcBorders>
              <w:bottom w:val="single" w:sz="4" w:space="0" w:color="auto"/>
            </w:tcBorders>
          </w:tcPr>
          <w:p w:rsidR="00000000" w:rsidRDefault="00000000">
            <w:pPr>
              <w:spacing w:before="60" w:after="70"/>
              <w:ind w:right="227"/>
              <w:jc w:val="right"/>
              <w:rPr>
                <w:sz w:val="18"/>
                <w:lang w:val="fr-CH"/>
              </w:rPr>
            </w:pPr>
            <w:r>
              <w:rPr>
                <w:sz w:val="18"/>
                <w:lang w:val="fr-CH"/>
              </w:rPr>
              <w:t>31,58</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32,75</w:t>
            </w:r>
          </w:p>
        </w:tc>
        <w:tc>
          <w:tcPr>
            <w:tcW w:w="925" w:type="dxa"/>
            <w:tcBorders>
              <w:bottom w:val="single" w:sz="4" w:space="0" w:color="auto"/>
            </w:tcBorders>
          </w:tcPr>
          <w:p w:rsidR="00000000" w:rsidRDefault="00000000">
            <w:pPr>
              <w:spacing w:before="60" w:after="70"/>
              <w:ind w:right="227"/>
              <w:jc w:val="right"/>
              <w:rPr>
                <w:sz w:val="18"/>
                <w:lang w:val="fr-CH"/>
              </w:rPr>
            </w:pPr>
            <w:r>
              <w:rPr>
                <w:sz w:val="18"/>
                <w:lang w:val="fr-CH"/>
              </w:rPr>
              <w:t>0,25</w:t>
            </w:r>
          </w:p>
        </w:tc>
        <w:tc>
          <w:tcPr>
            <w:tcW w:w="771" w:type="dxa"/>
            <w:tcBorders>
              <w:bottom w:val="single" w:sz="4" w:space="0" w:color="auto"/>
            </w:tcBorders>
          </w:tcPr>
          <w:p w:rsidR="00000000" w:rsidRDefault="00000000">
            <w:pPr>
              <w:spacing w:before="60" w:after="70"/>
              <w:ind w:right="227"/>
              <w:jc w:val="right"/>
              <w:rPr>
                <w:sz w:val="18"/>
                <w:lang w:val="fr-CH"/>
              </w:rPr>
            </w:pPr>
            <w:r>
              <w:rPr>
                <w:sz w:val="18"/>
                <w:lang w:val="fr-CH"/>
              </w:rPr>
              <w:t>0,11</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0,07</w:t>
            </w:r>
          </w:p>
        </w:tc>
        <w:tc>
          <w:tcPr>
            <w:tcW w:w="925" w:type="dxa"/>
            <w:tcBorders>
              <w:bottom w:val="single" w:sz="4" w:space="0" w:color="auto"/>
            </w:tcBorders>
          </w:tcPr>
          <w:p w:rsidR="00000000" w:rsidRDefault="00000000">
            <w:pPr>
              <w:spacing w:before="60" w:after="70"/>
              <w:ind w:right="227"/>
              <w:jc w:val="right"/>
              <w:rPr>
                <w:sz w:val="18"/>
                <w:lang w:val="fr-CH"/>
              </w:rPr>
            </w:pPr>
            <w:r>
              <w:rPr>
                <w:sz w:val="18"/>
                <w:lang w:val="fr-CH"/>
              </w:rPr>
              <w:t>20,10</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33,38</w:t>
            </w:r>
          </w:p>
        </w:tc>
        <w:tc>
          <w:tcPr>
            <w:tcW w:w="771" w:type="dxa"/>
            <w:tcBorders>
              <w:bottom w:val="single" w:sz="4" w:space="0" w:color="auto"/>
            </w:tcBorders>
          </w:tcPr>
          <w:p w:rsidR="00000000" w:rsidRDefault="00000000">
            <w:pPr>
              <w:spacing w:before="60" w:after="70"/>
              <w:ind w:right="227"/>
              <w:jc w:val="right"/>
              <w:rPr>
                <w:sz w:val="18"/>
                <w:lang w:val="fr-CH"/>
              </w:rPr>
            </w:pPr>
            <w:r>
              <w:rPr>
                <w:sz w:val="18"/>
                <w:lang w:val="fr-CH"/>
              </w:rPr>
              <w:t>34,19</w:t>
            </w:r>
          </w:p>
        </w:tc>
        <w:tc>
          <w:tcPr>
            <w:tcW w:w="927" w:type="dxa"/>
            <w:tcBorders>
              <w:bottom w:val="single" w:sz="4" w:space="0" w:color="auto"/>
            </w:tcBorders>
          </w:tcPr>
          <w:p w:rsidR="00000000" w:rsidRDefault="00000000">
            <w:pPr>
              <w:spacing w:before="60" w:after="70"/>
              <w:ind w:right="227"/>
              <w:jc w:val="right"/>
              <w:rPr>
                <w:sz w:val="18"/>
                <w:lang w:val="fr-CH"/>
              </w:rPr>
            </w:pPr>
            <w:r>
              <w:rPr>
                <w:sz w:val="18"/>
                <w:lang w:val="fr-CH"/>
              </w:rPr>
              <w:t>34,06</w:t>
            </w:r>
          </w:p>
        </w:tc>
      </w:tr>
      <w:tr w:rsidR="00000000">
        <w:tblPrEx>
          <w:tblCellMar>
            <w:top w:w="0" w:type="dxa"/>
            <w:bottom w:w="0" w:type="dxa"/>
          </w:tblCellMar>
        </w:tblPrEx>
        <w:trPr>
          <w:cantSplit/>
          <w:trHeight w:val="130"/>
        </w:trPr>
        <w:tc>
          <w:tcPr>
            <w:tcW w:w="1846" w:type="dxa"/>
            <w:tcBorders>
              <w:top w:val="single" w:sz="4" w:space="0" w:color="auto"/>
            </w:tcBorders>
          </w:tcPr>
          <w:p w:rsidR="00000000" w:rsidRDefault="00000000">
            <w:pPr>
              <w:spacing w:before="60" w:after="70"/>
              <w:rPr>
                <w:smallCaps/>
                <w:sz w:val="18"/>
                <w:lang w:val="fr-CH"/>
              </w:rPr>
            </w:pPr>
            <w:r>
              <w:rPr>
                <w:smallCaps/>
                <w:sz w:val="18"/>
                <w:lang w:val="fr-CH"/>
              </w:rPr>
              <w:t>Groupe professionnel</w:t>
            </w:r>
          </w:p>
        </w:tc>
        <w:tc>
          <w:tcPr>
            <w:tcW w:w="923" w:type="dxa"/>
            <w:tcBorders>
              <w:top w:val="single" w:sz="4" w:space="0" w:color="auto"/>
            </w:tcBorders>
          </w:tcPr>
          <w:p w:rsidR="00000000" w:rsidRDefault="00000000">
            <w:pPr>
              <w:spacing w:before="60" w:after="70"/>
              <w:ind w:right="227"/>
              <w:jc w:val="right"/>
              <w:rPr>
                <w:sz w:val="18"/>
                <w:lang w:val="fr-CH"/>
              </w:rPr>
            </w:pPr>
          </w:p>
        </w:tc>
        <w:tc>
          <w:tcPr>
            <w:tcW w:w="771" w:type="dxa"/>
            <w:tcBorders>
              <w:top w:val="single" w:sz="4" w:space="0" w:color="auto"/>
            </w:tcBorders>
          </w:tcPr>
          <w:p w:rsidR="00000000" w:rsidRDefault="00000000">
            <w:pPr>
              <w:spacing w:before="60" w:after="70"/>
              <w:ind w:right="227"/>
              <w:jc w:val="right"/>
              <w:rPr>
                <w:sz w:val="18"/>
                <w:lang w:val="fr-CH"/>
              </w:rPr>
            </w:pPr>
          </w:p>
        </w:tc>
        <w:tc>
          <w:tcPr>
            <w:tcW w:w="924" w:type="dxa"/>
            <w:tcBorders>
              <w:top w:val="single" w:sz="4" w:space="0" w:color="auto"/>
            </w:tcBorders>
          </w:tcPr>
          <w:p w:rsidR="00000000" w:rsidRDefault="00000000">
            <w:pPr>
              <w:spacing w:before="60" w:after="70"/>
              <w:ind w:right="227"/>
              <w:jc w:val="right"/>
              <w:rPr>
                <w:sz w:val="18"/>
                <w:lang w:val="fr-CH"/>
              </w:rPr>
            </w:pPr>
          </w:p>
        </w:tc>
        <w:tc>
          <w:tcPr>
            <w:tcW w:w="925" w:type="dxa"/>
            <w:tcBorders>
              <w:top w:val="single" w:sz="4" w:space="0" w:color="auto"/>
            </w:tcBorders>
          </w:tcPr>
          <w:p w:rsidR="00000000" w:rsidRDefault="00000000">
            <w:pPr>
              <w:spacing w:before="60" w:after="70"/>
              <w:ind w:right="227"/>
              <w:jc w:val="right"/>
              <w:rPr>
                <w:sz w:val="18"/>
                <w:lang w:val="fr-CH"/>
              </w:rPr>
            </w:pPr>
          </w:p>
        </w:tc>
        <w:tc>
          <w:tcPr>
            <w:tcW w:w="924" w:type="dxa"/>
            <w:tcBorders>
              <w:top w:val="single" w:sz="4" w:space="0" w:color="auto"/>
            </w:tcBorders>
          </w:tcPr>
          <w:p w:rsidR="00000000" w:rsidRDefault="00000000">
            <w:pPr>
              <w:spacing w:before="60" w:after="70"/>
              <w:ind w:right="227"/>
              <w:jc w:val="right"/>
              <w:rPr>
                <w:sz w:val="18"/>
                <w:lang w:val="fr-CH"/>
              </w:rPr>
            </w:pPr>
          </w:p>
        </w:tc>
        <w:tc>
          <w:tcPr>
            <w:tcW w:w="771" w:type="dxa"/>
            <w:tcBorders>
              <w:top w:val="single" w:sz="4" w:space="0" w:color="auto"/>
            </w:tcBorders>
          </w:tcPr>
          <w:p w:rsidR="00000000" w:rsidRDefault="00000000">
            <w:pPr>
              <w:spacing w:before="60" w:after="70"/>
              <w:ind w:right="227"/>
              <w:jc w:val="right"/>
              <w:rPr>
                <w:sz w:val="18"/>
                <w:lang w:val="fr-CH"/>
              </w:rPr>
            </w:pPr>
          </w:p>
        </w:tc>
        <w:tc>
          <w:tcPr>
            <w:tcW w:w="924" w:type="dxa"/>
            <w:tcBorders>
              <w:top w:val="single" w:sz="4" w:space="0" w:color="auto"/>
            </w:tcBorders>
          </w:tcPr>
          <w:p w:rsidR="00000000" w:rsidRDefault="00000000">
            <w:pPr>
              <w:spacing w:before="60" w:after="70"/>
              <w:ind w:right="227"/>
              <w:jc w:val="right"/>
              <w:rPr>
                <w:sz w:val="18"/>
                <w:lang w:val="fr-CH"/>
              </w:rPr>
            </w:pPr>
          </w:p>
        </w:tc>
        <w:tc>
          <w:tcPr>
            <w:tcW w:w="925" w:type="dxa"/>
            <w:tcBorders>
              <w:top w:val="single" w:sz="4" w:space="0" w:color="auto"/>
            </w:tcBorders>
          </w:tcPr>
          <w:p w:rsidR="00000000" w:rsidRDefault="00000000">
            <w:pPr>
              <w:spacing w:before="60" w:after="70"/>
              <w:ind w:right="227"/>
              <w:jc w:val="right"/>
              <w:rPr>
                <w:sz w:val="18"/>
                <w:lang w:val="fr-CH"/>
              </w:rPr>
            </w:pPr>
          </w:p>
        </w:tc>
        <w:tc>
          <w:tcPr>
            <w:tcW w:w="771" w:type="dxa"/>
            <w:tcBorders>
              <w:top w:val="single" w:sz="4" w:space="0" w:color="auto"/>
            </w:tcBorders>
          </w:tcPr>
          <w:p w:rsidR="00000000" w:rsidRDefault="00000000">
            <w:pPr>
              <w:spacing w:before="60" w:after="70"/>
              <w:ind w:right="227"/>
              <w:jc w:val="right"/>
              <w:rPr>
                <w:sz w:val="18"/>
                <w:lang w:val="fr-CH"/>
              </w:rPr>
            </w:pPr>
          </w:p>
        </w:tc>
        <w:tc>
          <w:tcPr>
            <w:tcW w:w="924" w:type="dxa"/>
            <w:tcBorders>
              <w:top w:val="single" w:sz="4" w:space="0" w:color="auto"/>
            </w:tcBorders>
          </w:tcPr>
          <w:p w:rsidR="00000000" w:rsidRDefault="00000000">
            <w:pPr>
              <w:spacing w:before="60" w:after="70"/>
              <w:ind w:right="227"/>
              <w:jc w:val="right"/>
              <w:rPr>
                <w:sz w:val="18"/>
                <w:lang w:val="fr-CH"/>
              </w:rPr>
            </w:pPr>
          </w:p>
        </w:tc>
        <w:tc>
          <w:tcPr>
            <w:tcW w:w="925" w:type="dxa"/>
            <w:tcBorders>
              <w:top w:val="single" w:sz="4" w:space="0" w:color="auto"/>
            </w:tcBorders>
          </w:tcPr>
          <w:p w:rsidR="00000000" w:rsidRDefault="00000000">
            <w:pPr>
              <w:spacing w:before="60" w:after="70"/>
              <w:ind w:right="227"/>
              <w:jc w:val="right"/>
              <w:rPr>
                <w:sz w:val="18"/>
                <w:lang w:val="fr-CH"/>
              </w:rPr>
            </w:pPr>
          </w:p>
        </w:tc>
        <w:tc>
          <w:tcPr>
            <w:tcW w:w="924" w:type="dxa"/>
            <w:tcBorders>
              <w:top w:val="single" w:sz="4" w:space="0" w:color="auto"/>
            </w:tcBorders>
          </w:tcPr>
          <w:p w:rsidR="00000000" w:rsidRDefault="00000000">
            <w:pPr>
              <w:spacing w:before="60" w:after="70"/>
              <w:ind w:right="227"/>
              <w:jc w:val="right"/>
              <w:rPr>
                <w:sz w:val="18"/>
                <w:lang w:val="fr-CH"/>
              </w:rPr>
            </w:pPr>
          </w:p>
        </w:tc>
        <w:tc>
          <w:tcPr>
            <w:tcW w:w="771" w:type="dxa"/>
            <w:tcBorders>
              <w:top w:val="single" w:sz="4" w:space="0" w:color="auto"/>
            </w:tcBorders>
          </w:tcPr>
          <w:p w:rsidR="00000000" w:rsidRDefault="00000000">
            <w:pPr>
              <w:spacing w:before="60" w:after="70"/>
              <w:ind w:right="227"/>
              <w:jc w:val="right"/>
              <w:rPr>
                <w:sz w:val="18"/>
                <w:lang w:val="fr-CH"/>
              </w:rPr>
            </w:pPr>
          </w:p>
        </w:tc>
        <w:tc>
          <w:tcPr>
            <w:tcW w:w="927" w:type="dxa"/>
            <w:tcBorders>
              <w:top w:val="single" w:sz="4" w:space="0" w:color="auto"/>
            </w:tcBorders>
          </w:tcPr>
          <w:p w:rsidR="00000000" w:rsidRDefault="00000000">
            <w:pPr>
              <w:spacing w:before="60" w:after="70"/>
              <w:ind w:right="227"/>
              <w:jc w:val="right"/>
              <w:rPr>
                <w:sz w:val="18"/>
                <w:lang w:val="fr-CH"/>
              </w:rPr>
            </w:pP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Employés</w:t>
            </w:r>
          </w:p>
        </w:tc>
        <w:tc>
          <w:tcPr>
            <w:tcW w:w="923" w:type="dxa"/>
          </w:tcPr>
          <w:p w:rsidR="00000000" w:rsidRDefault="00000000">
            <w:pPr>
              <w:spacing w:before="60" w:after="70"/>
              <w:ind w:right="227"/>
              <w:jc w:val="right"/>
              <w:rPr>
                <w:sz w:val="18"/>
                <w:lang w:val="fr-CH"/>
              </w:rPr>
            </w:pPr>
            <w:r>
              <w:rPr>
                <w:sz w:val="18"/>
                <w:lang w:val="fr-CH"/>
              </w:rPr>
              <w:t>0,27</w:t>
            </w:r>
          </w:p>
        </w:tc>
        <w:tc>
          <w:tcPr>
            <w:tcW w:w="771" w:type="dxa"/>
          </w:tcPr>
          <w:p w:rsidR="00000000" w:rsidRDefault="00000000">
            <w:pPr>
              <w:spacing w:before="60" w:after="70"/>
              <w:ind w:right="227"/>
              <w:jc w:val="right"/>
              <w:rPr>
                <w:sz w:val="18"/>
                <w:lang w:val="fr-CH"/>
              </w:rPr>
            </w:pPr>
            <w:r>
              <w:rPr>
                <w:sz w:val="18"/>
                <w:lang w:val="fr-CH"/>
              </w:rPr>
              <w:t>0,11</w:t>
            </w:r>
          </w:p>
        </w:tc>
        <w:tc>
          <w:tcPr>
            <w:tcW w:w="924" w:type="dxa"/>
          </w:tcPr>
          <w:p w:rsidR="00000000" w:rsidRDefault="00000000">
            <w:pPr>
              <w:spacing w:before="60" w:after="70"/>
              <w:ind w:right="227"/>
              <w:jc w:val="right"/>
              <w:rPr>
                <w:sz w:val="18"/>
                <w:lang w:val="fr-CH"/>
              </w:rPr>
            </w:pPr>
            <w:r>
              <w:rPr>
                <w:sz w:val="18"/>
                <w:lang w:val="fr-CH"/>
              </w:rPr>
              <w:t>0,07</w:t>
            </w:r>
          </w:p>
        </w:tc>
        <w:tc>
          <w:tcPr>
            <w:tcW w:w="925" w:type="dxa"/>
          </w:tcPr>
          <w:p w:rsidR="00000000" w:rsidRDefault="00000000">
            <w:pPr>
              <w:spacing w:before="60" w:after="70"/>
              <w:ind w:right="227"/>
              <w:jc w:val="right"/>
              <w:rPr>
                <w:sz w:val="18"/>
                <w:lang w:val="fr-CH"/>
              </w:rPr>
            </w:pPr>
            <w:r>
              <w:rPr>
                <w:sz w:val="18"/>
                <w:lang w:val="fr-CH"/>
              </w:rPr>
              <w:t>44,00</w:t>
            </w:r>
          </w:p>
        </w:tc>
        <w:tc>
          <w:tcPr>
            <w:tcW w:w="924" w:type="dxa"/>
          </w:tcPr>
          <w:p w:rsidR="00000000" w:rsidRDefault="00000000">
            <w:pPr>
              <w:spacing w:before="60" w:after="70"/>
              <w:ind w:right="227"/>
              <w:jc w:val="right"/>
              <w:rPr>
                <w:sz w:val="18"/>
                <w:lang w:val="fr-CH"/>
              </w:rPr>
            </w:pPr>
            <w:r>
              <w:rPr>
                <w:sz w:val="18"/>
                <w:lang w:val="fr-CH"/>
              </w:rPr>
              <w:t>35,04</w:t>
            </w:r>
          </w:p>
        </w:tc>
        <w:tc>
          <w:tcPr>
            <w:tcW w:w="771" w:type="dxa"/>
          </w:tcPr>
          <w:p w:rsidR="00000000" w:rsidRDefault="00000000">
            <w:pPr>
              <w:spacing w:before="60" w:after="70"/>
              <w:ind w:right="227"/>
              <w:jc w:val="right"/>
              <w:rPr>
                <w:sz w:val="18"/>
                <w:lang w:val="fr-CH"/>
              </w:rPr>
            </w:pPr>
            <w:r>
              <w:rPr>
                <w:sz w:val="18"/>
                <w:lang w:val="fr-CH"/>
              </w:rPr>
              <w:t>32,84</w:t>
            </w:r>
          </w:p>
        </w:tc>
        <w:tc>
          <w:tcPr>
            <w:tcW w:w="924" w:type="dxa"/>
          </w:tcPr>
          <w:p w:rsidR="00000000" w:rsidRDefault="00000000">
            <w:pPr>
              <w:spacing w:before="60" w:after="70"/>
              <w:ind w:right="227"/>
              <w:jc w:val="right"/>
              <w:rPr>
                <w:sz w:val="18"/>
                <w:lang w:val="fr-CH"/>
              </w:rPr>
            </w:pPr>
            <w:r>
              <w:rPr>
                <w:sz w:val="18"/>
                <w:lang w:val="fr-CH"/>
              </w:rPr>
              <w:t>31,03</w:t>
            </w:r>
          </w:p>
        </w:tc>
        <w:tc>
          <w:tcPr>
            <w:tcW w:w="925" w:type="dxa"/>
          </w:tcPr>
          <w:p w:rsidR="00000000" w:rsidRDefault="00000000">
            <w:pPr>
              <w:spacing w:before="60" w:after="70"/>
              <w:ind w:right="227"/>
              <w:jc w:val="right"/>
              <w:rPr>
                <w:sz w:val="18"/>
                <w:lang w:val="fr-CH"/>
              </w:rPr>
            </w:pPr>
            <w:r>
              <w:rPr>
                <w:sz w:val="18"/>
                <w:lang w:val="fr-CH"/>
              </w:rPr>
              <w:t>0,11</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44,00</w:t>
            </w:r>
          </w:p>
        </w:tc>
        <w:tc>
          <w:tcPr>
            <w:tcW w:w="924" w:type="dxa"/>
          </w:tcPr>
          <w:p w:rsidR="00000000" w:rsidRDefault="00000000">
            <w:pPr>
              <w:spacing w:before="60" w:after="70"/>
              <w:ind w:right="227"/>
              <w:jc w:val="right"/>
              <w:rPr>
                <w:sz w:val="18"/>
                <w:lang w:val="fr-CH"/>
              </w:rPr>
            </w:pPr>
            <w:r>
              <w:rPr>
                <w:sz w:val="18"/>
                <w:lang w:val="fr-CH"/>
              </w:rPr>
              <w:t>31,97</w:t>
            </w:r>
          </w:p>
        </w:tc>
        <w:tc>
          <w:tcPr>
            <w:tcW w:w="771" w:type="dxa"/>
          </w:tcPr>
          <w:p w:rsidR="00000000" w:rsidRDefault="00000000">
            <w:pPr>
              <w:spacing w:before="60" w:after="70"/>
              <w:ind w:right="227"/>
              <w:jc w:val="right"/>
              <w:rPr>
                <w:sz w:val="18"/>
                <w:lang w:val="fr-CH"/>
              </w:rPr>
            </w:pPr>
            <w:r>
              <w:rPr>
                <w:sz w:val="18"/>
                <w:lang w:val="fr-CH"/>
              </w:rPr>
              <w:t>28,87</w:t>
            </w:r>
          </w:p>
        </w:tc>
        <w:tc>
          <w:tcPr>
            <w:tcW w:w="927" w:type="dxa"/>
          </w:tcPr>
          <w:p w:rsidR="00000000" w:rsidRDefault="00000000">
            <w:pPr>
              <w:spacing w:before="60" w:after="70"/>
              <w:ind w:right="227"/>
              <w:jc w:val="right"/>
              <w:rPr>
                <w:sz w:val="18"/>
                <w:lang w:val="fr-CH"/>
              </w:rPr>
            </w:pPr>
            <w:r>
              <w:rPr>
                <w:sz w:val="18"/>
                <w:lang w:val="fr-CH"/>
              </w:rPr>
              <w:t>25,62</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Agriculture</w:t>
            </w:r>
          </w:p>
        </w:tc>
        <w:tc>
          <w:tcPr>
            <w:tcW w:w="923" w:type="dxa"/>
          </w:tcPr>
          <w:p w:rsidR="00000000" w:rsidRDefault="00000000">
            <w:pPr>
              <w:spacing w:before="60" w:after="70"/>
              <w:ind w:right="227"/>
              <w:jc w:val="right"/>
              <w:rPr>
                <w:sz w:val="18"/>
                <w:lang w:val="fr-CH"/>
              </w:rPr>
            </w:pPr>
            <w:r>
              <w:rPr>
                <w:sz w:val="18"/>
                <w:lang w:val="fr-CH"/>
              </w:rPr>
              <w:t>0,56</w:t>
            </w:r>
          </w:p>
        </w:tc>
        <w:tc>
          <w:tcPr>
            <w:tcW w:w="771" w:type="dxa"/>
          </w:tcPr>
          <w:p w:rsidR="00000000" w:rsidRDefault="00000000">
            <w:pPr>
              <w:spacing w:before="60" w:after="70"/>
              <w:ind w:right="227"/>
              <w:jc w:val="right"/>
              <w:rPr>
                <w:sz w:val="18"/>
                <w:lang w:val="fr-CH"/>
              </w:rPr>
            </w:pPr>
            <w:r>
              <w:rPr>
                <w:sz w:val="18"/>
                <w:lang w:val="fr-CH"/>
              </w:rPr>
              <w:t>0,28</w:t>
            </w:r>
          </w:p>
        </w:tc>
        <w:tc>
          <w:tcPr>
            <w:tcW w:w="924" w:type="dxa"/>
          </w:tcPr>
          <w:p w:rsidR="00000000" w:rsidRDefault="00000000">
            <w:pPr>
              <w:spacing w:before="60" w:after="70"/>
              <w:ind w:right="227"/>
              <w:jc w:val="right"/>
              <w:rPr>
                <w:sz w:val="18"/>
                <w:lang w:val="fr-CH"/>
              </w:rPr>
            </w:pPr>
            <w:r>
              <w:rPr>
                <w:sz w:val="18"/>
                <w:lang w:val="fr-CH"/>
              </w:rPr>
              <w:t>0,18</w:t>
            </w:r>
          </w:p>
        </w:tc>
        <w:tc>
          <w:tcPr>
            <w:tcW w:w="925" w:type="dxa"/>
          </w:tcPr>
          <w:p w:rsidR="00000000" w:rsidRDefault="00000000">
            <w:pPr>
              <w:spacing w:before="60" w:after="70"/>
              <w:ind w:right="227"/>
              <w:jc w:val="right"/>
              <w:rPr>
                <w:sz w:val="18"/>
                <w:lang w:val="fr-CH"/>
              </w:rPr>
            </w:pPr>
            <w:r>
              <w:rPr>
                <w:sz w:val="18"/>
                <w:lang w:val="fr-CH"/>
              </w:rPr>
              <w:t>9,90</w:t>
            </w:r>
          </w:p>
        </w:tc>
        <w:tc>
          <w:tcPr>
            <w:tcW w:w="924" w:type="dxa"/>
          </w:tcPr>
          <w:p w:rsidR="00000000" w:rsidRDefault="00000000">
            <w:pPr>
              <w:spacing w:before="60" w:after="70"/>
              <w:ind w:right="227"/>
              <w:jc w:val="right"/>
              <w:rPr>
                <w:sz w:val="18"/>
                <w:lang w:val="fr-CH"/>
              </w:rPr>
            </w:pPr>
            <w:r>
              <w:rPr>
                <w:sz w:val="18"/>
                <w:lang w:val="fr-CH"/>
              </w:rPr>
              <w:t>16,23</w:t>
            </w:r>
          </w:p>
        </w:tc>
        <w:tc>
          <w:tcPr>
            <w:tcW w:w="771" w:type="dxa"/>
          </w:tcPr>
          <w:p w:rsidR="00000000" w:rsidRDefault="00000000">
            <w:pPr>
              <w:spacing w:before="60" w:after="70"/>
              <w:ind w:right="227"/>
              <w:jc w:val="right"/>
              <w:rPr>
                <w:sz w:val="18"/>
                <w:lang w:val="fr-CH"/>
              </w:rPr>
            </w:pPr>
            <w:r>
              <w:rPr>
                <w:sz w:val="18"/>
                <w:lang w:val="fr-CH"/>
              </w:rPr>
              <w:t>17,89</w:t>
            </w:r>
          </w:p>
        </w:tc>
        <w:tc>
          <w:tcPr>
            <w:tcW w:w="924" w:type="dxa"/>
          </w:tcPr>
          <w:p w:rsidR="00000000" w:rsidRDefault="00000000">
            <w:pPr>
              <w:spacing w:before="60" w:after="70"/>
              <w:ind w:right="227"/>
              <w:jc w:val="right"/>
              <w:rPr>
                <w:sz w:val="18"/>
                <w:lang w:val="fr-CH"/>
              </w:rPr>
            </w:pPr>
            <w:r>
              <w:rPr>
                <w:sz w:val="18"/>
                <w:lang w:val="fr-CH"/>
              </w:rPr>
              <w:t>18,54</w:t>
            </w:r>
          </w:p>
        </w:tc>
        <w:tc>
          <w:tcPr>
            <w:tcW w:w="925" w:type="dxa"/>
          </w:tcPr>
          <w:p w:rsidR="00000000" w:rsidRDefault="00000000">
            <w:pPr>
              <w:spacing w:before="60" w:after="70"/>
              <w:ind w:right="227"/>
              <w:jc w:val="right"/>
              <w:rPr>
                <w:sz w:val="18"/>
                <w:lang w:val="fr-CH"/>
              </w:rPr>
            </w:pPr>
            <w:r>
              <w:rPr>
                <w:sz w:val="18"/>
                <w:lang w:val="fr-CH"/>
              </w:rPr>
              <w:t>0,29</w:t>
            </w:r>
          </w:p>
        </w:tc>
        <w:tc>
          <w:tcPr>
            <w:tcW w:w="771" w:type="dxa"/>
          </w:tcPr>
          <w:p w:rsidR="00000000" w:rsidRDefault="00000000">
            <w:pPr>
              <w:spacing w:before="60" w:after="70"/>
              <w:ind w:right="227"/>
              <w:jc w:val="right"/>
              <w:rPr>
                <w:sz w:val="18"/>
                <w:lang w:val="fr-CH"/>
              </w:rPr>
            </w:pPr>
            <w:r>
              <w:rPr>
                <w:sz w:val="18"/>
                <w:lang w:val="fr-CH"/>
              </w:rPr>
              <w:t>0,12</w:t>
            </w:r>
          </w:p>
        </w:tc>
        <w:tc>
          <w:tcPr>
            <w:tcW w:w="924" w:type="dxa"/>
          </w:tcPr>
          <w:p w:rsidR="00000000" w:rsidRDefault="00000000">
            <w:pPr>
              <w:spacing w:before="60" w:after="70"/>
              <w:ind w:right="227"/>
              <w:jc w:val="right"/>
              <w:rPr>
                <w:sz w:val="18"/>
                <w:lang w:val="fr-CH"/>
              </w:rPr>
            </w:pPr>
            <w:r>
              <w:rPr>
                <w:sz w:val="18"/>
                <w:lang w:val="fr-CH"/>
              </w:rPr>
              <w:t>0,07</w:t>
            </w:r>
          </w:p>
        </w:tc>
        <w:tc>
          <w:tcPr>
            <w:tcW w:w="925" w:type="dxa"/>
          </w:tcPr>
          <w:p w:rsidR="00000000" w:rsidRDefault="00000000">
            <w:pPr>
              <w:spacing w:before="60" w:after="70"/>
              <w:ind w:right="227"/>
              <w:jc w:val="right"/>
              <w:rPr>
                <w:sz w:val="18"/>
                <w:lang w:val="fr-CH"/>
              </w:rPr>
            </w:pPr>
            <w:r>
              <w:rPr>
                <w:sz w:val="18"/>
                <w:lang w:val="fr-CH"/>
              </w:rPr>
              <w:t>9,90</w:t>
            </w:r>
          </w:p>
        </w:tc>
        <w:tc>
          <w:tcPr>
            <w:tcW w:w="924" w:type="dxa"/>
          </w:tcPr>
          <w:p w:rsidR="00000000" w:rsidRDefault="00000000">
            <w:pPr>
              <w:spacing w:before="60" w:after="70"/>
              <w:ind w:right="227"/>
              <w:jc w:val="right"/>
              <w:rPr>
                <w:sz w:val="18"/>
                <w:lang w:val="fr-CH"/>
              </w:rPr>
            </w:pPr>
            <w:r>
              <w:rPr>
                <w:sz w:val="18"/>
                <w:lang w:val="fr-CH"/>
              </w:rPr>
              <w:t>19,31</w:t>
            </w:r>
          </w:p>
        </w:tc>
        <w:tc>
          <w:tcPr>
            <w:tcW w:w="771" w:type="dxa"/>
          </w:tcPr>
          <w:p w:rsidR="00000000" w:rsidRDefault="00000000">
            <w:pPr>
              <w:spacing w:before="60" w:after="70"/>
              <w:ind w:right="227"/>
              <w:jc w:val="right"/>
              <w:rPr>
                <w:sz w:val="18"/>
                <w:lang w:val="fr-CH"/>
              </w:rPr>
            </w:pPr>
            <w:r>
              <w:rPr>
                <w:sz w:val="18"/>
                <w:lang w:val="fr-CH"/>
              </w:rPr>
              <w:t>19,42</w:t>
            </w:r>
          </w:p>
        </w:tc>
        <w:tc>
          <w:tcPr>
            <w:tcW w:w="927" w:type="dxa"/>
          </w:tcPr>
          <w:p w:rsidR="00000000" w:rsidRDefault="00000000">
            <w:pPr>
              <w:spacing w:before="60" w:after="70"/>
              <w:ind w:right="227"/>
              <w:jc w:val="right"/>
              <w:rPr>
                <w:sz w:val="18"/>
                <w:lang w:val="fr-CH"/>
              </w:rPr>
            </w:pPr>
            <w:r>
              <w:rPr>
                <w:sz w:val="18"/>
                <w:lang w:val="fr-CH"/>
              </w:rPr>
              <w:t>18,26</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Vendeurs ambulants</w:t>
            </w:r>
          </w:p>
        </w:tc>
        <w:tc>
          <w:tcPr>
            <w:tcW w:w="923" w:type="dxa"/>
          </w:tcPr>
          <w:p w:rsidR="00000000" w:rsidRDefault="00000000">
            <w:pPr>
              <w:spacing w:before="60" w:after="70"/>
              <w:ind w:right="227"/>
              <w:jc w:val="right"/>
              <w:rPr>
                <w:sz w:val="18"/>
                <w:lang w:val="fr-CH"/>
              </w:rPr>
            </w:pPr>
            <w:r>
              <w:rPr>
                <w:sz w:val="18"/>
                <w:lang w:val="fr-CH"/>
              </w:rPr>
              <w:t>0,33</w:t>
            </w:r>
          </w:p>
        </w:tc>
        <w:tc>
          <w:tcPr>
            <w:tcW w:w="771" w:type="dxa"/>
          </w:tcPr>
          <w:p w:rsidR="00000000" w:rsidRDefault="00000000">
            <w:pPr>
              <w:spacing w:before="60" w:after="70"/>
              <w:ind w:right="227"/>
              <w:jc w:val="right"/>
              <w:rPr>
                <w:sz w:val="18"/>
                <w:lang w:val="fr-CH"/>
              </w:rPr>
            </w:pPr>
            <w:r>
              <w:rPr>
                <w:sz w:val="18"/>
                <w:lang w:val="fr-CH"/>
              </w:rPr>
              <w:t>0,13</w:t>
            </w:r>
          </w:p>
        </w:tc>
        <w:tc>
          <w:tcPr>
            <w:tcW w:w="924" w:type="dxa"/>
          </w:tcPr>
          <w:p w:rsidR="00000000" w:rsidRDefault="00000000">
            <w:pPr>
              <w:spacing w:before="60" w:after="70"/>
              <w:ind w:right="227"/>
              <w:jc w:val="right"/>
              <w:rPr>
                <w:sz w:val="18"/>
                <w:lang w:val="fr-CH"/>
              </w:rPr>
            </w:pPr>
            <w:r>
              <w:rPr>
                <w:sz w:val="18"/>
                <w:lang w:val="fr-CH"/>
              </w:rPr>
              <w:t>0,07</w:t>
            </w:r>
          </w:p>
        </w:tc>
        <w:tc>
          <w:tcPr>
            <w:tcW w:w="925" w:type="dxa"/>
          </w:tcPr>
          <w:p w:rsidR="00000000" w:rsidRDefault="00000000">
            <w:pPr>
              <w:spacing w:before="60" w:after="70"/>
              <w:ind w:right="227"/>
              <w:jc w:val="right"/>
              <w:rPr>
                <w:sz w:val="18"/>
                <w:lang w:val="fr-CH"/>
              </w:rPr>
            </w:pPr>
            <w:r>
              <w:rPr>
                <w:sz w:val="18"/>
                <w:lang w:val="fr-CH"/>
              </w:rPr>
              <w:t>1,20</w:t>
            </w:r>
          </w:p>
        </w:tc>
        <w:tc>
          <w:tcPr>
            <w:tcW w:w="924" w:type="dxa"/>
          </w:tcPr>
          <w:p w:rsidR="00000000" w:rsidRDefault="00000000">
            <w:pPr>
              <w:spacing w:before="60" w:after="70"/>
              <w:ind w:right="227"/>
              <w:jc w:val="right"/>
              <w:rPr>
                <w:sz w:val="18"/>
                <w:lang w:val="fr-CH"/>
              </w:rPr>
            </w:pPr>
            <w:r>
              <w:rPr>
                <w:sz w:val="18"/>
                <w:lang w:val="fr-CH"/>
              </w:rPr>
              <w:t>1,16</w:t>
            </w:r>
          </w:p>
        </w:tc>
        <w:tc>
          <w:tcPr>
            <w:tcW w:w="771" w:type="dxa"/>
          </w:tcPr>
          <w:p w:rsidR="00000000" w:rsidRDefault="00000000">
            <w:pPr>
              <w:spacing w:before="60" w:after="70"/>
              <w:ind w:right="227"/>
              <w:jc w:val="right"/>
              <w:rPr>
                <w:sz w:val="18"/>
                <w:lang w:val="fr-CH"/>
              </w:rPr>
            </w:pPr>
            <w:r>
              <w:rPr>
                <w:sz w:val="18"/>
                <w:lang w:val="fr-CH"/>
              </w:rPr>
              <w:t>1,05</w:t>
            </w:r>
          </w:p>
        </w:tc>
        <w:tc>
          <w:tcPr>
            <w:tcW w:w="924" w:type="dxa"/>
          </w:tcPr>
          <w:p w:rsidR="00000000" w:rsidRDefault="00000000">
            <w:pPr>
              <w:spacing w:before="60" w:after="70"/>
              <w:ind w:right="227"/>
              <w:jc w:val="right"/>
              <w:rPr>
                <w:sz w:val="18"/>
                <w:lang w:val="fr-CH"/>
              </w:rPr>
            </w:pPr>
            <w:r>
              <w:rPr>
                <w:sz w:val="18"/>
                <w:lang w:val="fr-CH"/>
              </w:rPr>
              <w:t>0,93</w:t>
            </w:r>
          </w:p>
        </w:tc>
        <w:tc>
          <w:tcPr>
            <w:tcW w:w="925" w:type="dxa"/>
          </w:tcPr>
          <w:p w:rsidR="00000000" w:rsidRDefault="00000000">
            <w:pPr>
              <w:spacing w:before="60" w:after="70"/>
              <w:ind w:right="227"/>
              <w:jc w:val="right"/>
              <w:rPr>
                <w:sz w:val="18"/>
                <w:lang w:val="fr-CH"/>
              </w:rPr>
            </w:pPr>
            <w:r>
              <w:rPr>
                <w:sz w:val="18"/>
                <w:lang w:val="fr-CH"/>
              </w:rPr>
              <w:t>0,12</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1,20</w:t>
            </w:r>
          </w:p>
        </w:tc>
        <w:tc>
          <w:tcPr>
            <w:tcW w:w="924" w:type="dxa"/>
          </w:tcPr>
          <w:p w:rsidR="00000000" w:rsidRDefault="00000000">
            <w:pPr>
              <w:spacing w:before="60" w:after="70"/>
              <w:ind w:right="227"/>
              <w:jc w:val="right"/>
              <w:rPr>
                <w:sz w:val="18"/>
                <w:lang w:val="fr-CH"/>
              </w:rPr>
            </w:pPr>
            <w:r>
              <w:rPr>
                <w:sz w:val="18"/>
                <w:lang w:val="fr-CH"/>
              </w:rPr>
              <w:t>0,94</w:t>
            </w:r>
          </w:p>
        </w:tc>
        <w:tc>
          <w:tcPr>
            <w:tcW w:w="771" w:type="dxa"/>
          </w:tcPr>
          <w:p w:rsidR="00000000" w:rsidRDefault="00000000">
            <w:pPr>
              <w:spacing w:before="60" w:after="70"/>
              <w:ind w:right="227"/>
              <w:jc w:val="right"/>
              <w:rPr>
                <w:sz w:val="18"/>
                <w:lang w:val="fr-CH"/>
              </w:rPr>
            </w:pPr>
            <w:r>
              <w:rPr>
                <w:sz w:val="18"/>
                <w:lang w:val="fr-CH"/>
              </w:rPr>
              <w:t>0,77</w:t>
            </w:r>
          </w:p>
        </w:tc>
        <w:tc>
          <w:tcPr>
            <w:tcW w:w="927" w:type="dxa"/>
          </w:tcPr>
          <w:p w:rsidR="00000000" w:rsidRDefault="00000000">
            <w:pPr>
              <w:spacing w:before="60" w:after="70"/>
              <w:ind w:right="227"/>
              <w:jc w:val="right"/>
              <w:rPr>
                <w:sz w:val="18"/>
                <w:lang w:val="fr-CH"/>
              </w:rPr>
            </w:pPr>
            <w:r>
              <w:rPr>
                <w:sz w:val="18"/>
                <w:lang w:val="fr-CH"/>
              </w:rPr>
              <w:t>0,64</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Construction civile</w:t>
            </w:r>
          </w:p>
        </w:tc>
        <w:tc>
          <w:tcPr>
            <w:tcW w:w="923" w:type="dxa"/>
          </w:tcPr>
          <w:p w:rsidR="00000000" w:rsidRDefault="00000000">
            <w:pPr>
              <w:spacing w:before="60" w:after="70"/>
              <w:ind w:right="227"/>
              <w:jc w:val="right"/>
              <w:rPr>
                <w:sz w:val="18"/>
                <w:lang w:val="fr-CH"/>
              </w:rPr>
            </w:pPr>
            <w:r>
              <w:rPr>
                <w:sz w:val="18"/>
                <w:lang w:val="fr-CH"/>
              </w:rPr>
              <w:t>0,27</w:t>
            </w:r>
          </w:p>
        </w:tc>
        <w:tc>
          <w:tcPr>
            <w:tcW w:w="771"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0,05</w:t>
            </w:r>
          </w:p>
        </w:tc>
        <w:tc>
          <w:tcPr>
            <w:tcW w:w="925" w:type="dxa"/>
          </w:tcPr>
          <w:p w:rsidR="00000000" w:rsidRDefault="00000000">
            <w:pPr>
              <w:spacing w:before="60" w:after="70"/>
              <w:ind w:right="227"/>
              <w:jc w:val="right"/>
              <w:rPr>
                <w:sz w:val="18"/>
                <w:lang w:val="fr-CH"/>
              </w:rPr>
            </w:pPr>
            <w:r>
              <w:rPr>
                <w:sz w:val="18"/>
                <w:lang w:val="fr-CH"/>
              </w:rPr>
              <w:t>2,90</w:t>
            </w:r>
          </w:p>
        </w:tc>
        <w:tc>
          <w:tcPr>
            <w:tcW w:w="924" w:type="dxa"/>
          </w:tcPr>
          <w:p w:rsidR="00000000" w:rsidRDefault="00000000">
            <w:pPr>
              <w:spacing w:before="60" w:after="70"/>
              <w:ind w:right="227"/>
              <w:jc w:val="right"/>
              <w:rPr>
                <w:sz w:val="18"/>
                <w:lang w:val="fr-CH"/>
              </w:rPr>
            </w:pPr>
            <w:r>
              <w:rPr>
                <w:sz w:val="18"/>
                <w:lang w:val="fr-CH"/>
              </w:rPr>
              <w:t>2,34</w:t>
            </w:r>
          </w:p>
        </w:tc>
        <w:tc>
          <w:tcPr>
            <w:tcW w:w="771" w:type="dxa"/>
          </w:tcPr>
          <w:p w:rsidR="00000000" w:rsidRDefault="00000000">
            <w:pPr>
              <w:spacing w:before="60" w:after="70"/>
              <w:ind w:right="227"/>
              <w:jc w:val="right"/>
              <w:rPr>
                <w:sz w:val="18"/>
                <w:lang w:val="fr-CH"/>
              </w:rPr>
            </w:pPr>
            <w:r>
              <w:rPr>
                <w:sz w:val="18"/>
                <w:lang w:val="fr-CH"/>
              </w:rPr>
              <w:t>1,81</w:t>
            </w:r>
          </w:p>
        </w:tc>
        <w:tc>
          <w:tcPr>
            <w:tcW w:w="924" w:type="dxa"/>
          </w:tcPr>
          <w:p w:rsidR="00000000" w:rsidRDefault="00000000">
            <w:pPr>
              <w:spacing w:before="60" w:after="70"/>
              <w:ind w:right="227"/>
              <w:jc w:val="right"/>
              <w:rPr>
                <w:sz w:val="18"/>
                <w:lang w:val="fr-CH"/>
              </w:rPr>
            </w:pPr>
            <w:r>
              <w:rPr>
                <w:sz w:val="18"/>
                <w:lang w:val="fr-CH"/>
              </w:rPr>
              <w:t>1,50</w:t>
            </w:r>
          </w:p>
        </w:tc>
        <w:tc>
          <w:tcPr>
            <w:tcW w:w="925" w:type="dxa"/>
          </w:tcPr>
          <w:p w:rsidR="00000000" w:rsidRDefault="00000000">
            <w:pPr>
              <w:spacing w:before="60" w:after="70"/>
              <w:ind w:right="227"/>
              <w:jc w:val="right"/>
              <w:rPr>
                <w:sz w:val="18"/>
                <w:lang w:val="fr-CH"/>
              </w:rPr>
            </w:pPr>
            <w:r>
              <w:rPr>
                <w:sz w:val="18"/>
                <w:lang w:val="fr-CH"/>
              </w:rPr>
              <w:t>0,07</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2,90</w:t>
            </w:r>
          </w:p>
        </w:tc>
        <w:tc>
          <w:tcPr>
            <w:tcW w:w="924" w:type="dxa"/>
          </w:tcPr>
          <w:p w:rsidR="00000000" w:rsidRDefault="00000000">
            <w:pPr>
              <w:spacing w:before="60" w:after="70"/>
              <w:ind w:right="227"/>
              <w:jc w:val="right"/>
              <w:rPr>
                <w:sz w:val="18"/>
                <w:lang w:val="fr-CH"/>
              </w:rPr>
            </w:pPr>
            <w:r>
              <w:rPr>
                <w:sz w:val="18"/>
                <w:lang w:val="fr-CH"/>
              </w:rPr>
              <w:t>1,40</w:t>
            </w:r>
          </w:p>
        </w:tc>
        <w:tc>
          <w:tcPr>
            <w:tcW w:w="771" w:type="dxa"/>
          </w:tcPr>
          <w:p w:rsidR="00000000" w:rsidRDefault="00000000">
            <w:pPr>
              <w:spacing w:before="60" w:after="70"/>
              <w:ind w:right="227"/>
              <w:jc w:val="right"/>
              <w:rPr>
                <w:sz w:val="18"/>
                <w:lang w:val="fr-CH"/>
              </w:rPr>
            </w:pPr>
            <w:r>
              <w:rPr>
                <w:sz w:val="18"/>
                <w:lang w:val="fr-CH"/>
              </w:rPr>
              <w:t>1,12</w:t>
            </w:r>
          </w:p>
        </w:tc>
        <w:tc>
          <w:tcPr>
            <w:tcW w:w="927" w:type="dxa"/>
          </w:tcPr>
          <w:p w:rsidR="00000000" w:rsidRDefault="00000000">
            <w:pPr>
              <w:spacing w:before="60" w:after="70"/>
              <w:ind w:right="227"/>
              <w:jc w:val="right"/>
              <w:rPr>
                <w:sz w:val="18"/>
                <w:lang w:val="fr-CH"/>
              </w:rPr>
            </w:pPr>
            <w:r>
              <w:rPr>
                <w:sz w:val="18"/>
                <w:lang w:val="fr-CH"/>
              </w:rPr>
              <w:t>1,02</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Propre entreprise</w:t>
            </w:r>
          </w:p>
        </w:tc>
        <w:tc>
          <w:tcPr>
            <w:tcW w:w="923" w:type="dxa"/>
          </w:tcPr>
          <w:p w:rsidR="00000000" w:rsidRDefault="00000000">
            <w:pPr>
              <w:spacing w:before="60" w:after="70"/>
              <w:ind w:right="227"/>
              <w:jc w:val="right"/>
              <w:rPr>
                <w:sz w:val="18"/>
                <w:lang w:val="fr-CH"/>
              </w:rPr>
            </w:pPr>
            <w:r>
              <w:rPr>
                <w:sz w:val="18"/>
                <w:lang w:val="fr-CH"/>
              </w:rPr>
              <w:t>0,15</w:t>
            </w:r>
          </w:p>
        </w:tc>
        <w:tc>
          <w:tcPr>
            <w:tcW w:w="771" w:type="dxa"/>
          </w:tcPr>
          <w:p w:rsidR="00000000" w:rsidRDefault="00000000">
            <w:pPr>
              <w:spacing w:before="60" w:after="70"/>
              <w:ind w:right="227"/>
              <w:jc w:val="right"/>
              <w:rPr>
                <w:sz w:val="18"/>
                <w:lang w:val="fr-CH"/>
              </w:rPr>
            </w:pPr>
            <w:r>
              <w:rPr>
                <w:sz w:val="18"/>
                <w:lang w:val="fr-CH"/>
              </w:rPr>
              <w:t>0,06</w:t>
            </w:r>
          </w:p>
        </w:tc>
        <w:tc>
          <w:tcPr>
            <w:tcW w:w="924" w:type="dxa"/>
          </w:tcPr>
          <w:p w:rsidR="00000000" w:rsidRDefault="00000000">
            <w:pPr>
              <w:spacing w:before="60" w:after="70"/>
              <w:ind w:right="227"/>
              <w:jc w:val="right"/>
              <w:rPr>
                <w:sz w:val="18"/>
                <w:lang w:val="fr-CH"/>
              </w:rPr>
            </w:pPr>
            <w:r>
              <w:rPr>
                <w:sz w:val="18"/>
                <w:lang w:val="fr-CH"/>
              </w:rPr>
              <w:t>0,03</w:t>
            </w:r>
          </w:p>
        </w:tc>
        <w:tc>
          <w:tcPr>
            <w:tcW w:w="925" w:type="dxa"/>
          </w:tcPr>
          <w:p w:rsidR="00000000" w:rsidRDefault="00000000">
            <w:pPr>
              <w:spacing w:before="60" w:after="70"/>
              <w:ind w:right="227"/>
              <w:jc w:val="right"/>
              <w:rPr>
                <w:sz w:val="18"/>
                <w:lang w:val="fr-CH"/>
              </w:rPr>
            </w:pPr>
            <w:r>
              <w:rPr>
                <w:sz w:val="18"/>
                <w:lang w:val="fr-CH"/>
              </w:rPr>
              <w:t>1,70</w:t>
            </w:r>
          </w:p>
        </w:tc>
        <w:tc>
          <w:tcPr>
            <w:tcW w:w="924" w:type="dxa"/>
          </w:tcPr>
          <w:p w:rsidR="00000000" w:rsidRDefault="00000000">
            <w:pPr>
              <w:spacing w:before="60" w:after="70"/>
              <w:ind w:right="227"/>
              <w:jc w:val="right"/>
              <w:rPr>
                <w:sz w:val="18"/>
                <w:lang w:val="fr-CH"/>
              </w:rPr>
            </w:pPr>
            <w:r>
              <w:rPr>
                <w:sz w:val="18"/>
                <w:lang w:val="fr-CH"/>
              </w:rPr>
              <w:t>0,77</w:t>
            </w:r>
          </w:p>
        </w:tc>
        <w:tc>
          <w:tcPr>
            <w:tcW w:w="771" w:type="dxa"/>
          </w:tcPr>
          <w:p w:rsidR="00000000" w:rsidRDefault="00000000">
            <w:pPr>
              <w:spacing w:before="60" w:after="70"/>
              <w:ind w:right="227"/>
              <w:jc w:val="right"/>
              <w:rPr>
                <w:sz w:val="18"/>
                <w:lang w:val="fr-CH"/>
              </w:rPr>
            </w:pPr>
            <w:r>
              <w:rPr>
                <w:sz w:val="18"/>
                <w:lang w:val="fr-CH"/>
              </w:rPr>
              <w:t>0,61</w:t>
            </w:r>
          </w:p>
        </w:tc>
        <w:tc>
          <w:tcPr>
            <w:tcW w:w="924" w:type="dxa"/>
          </w:tcPr>
          <w:p w:rsidR="00000000" w:rsidRDefault="00000000">
            <w:pPr>
              <w:spacing w:before="60" w:after="70"/>
              <w:ind w:right="227"/>
              <w:jc w:val="right"/>
              <w:rPr>
                <w:sz w:val="18"/>
                <w:lang w:val="fr-CH"/>
              </w:rPr>
            </w:pPr>
            <w:r>
              <w:rPr>
                <w:sz w:val="18"/>
                <w:lang w:val="fr-CH"/>
              </w:rPr>
              <w:t>0,50</w:t>
            </w:r>
          </w:p>
        </w:tc>
        <w:tc>
          <w:tcPr>
            <w:tcW w:w="925" w:type="dxa"/>
          </w:tcPr>
          <w:p w:rsidR="00000000" w:rsidRDefault="00000000">
            <w:pPr>
              <w:spacing w:before="60" w:after="70"/>
              <w:ind w:right="227"/>
              <w:jc w:val="right"/>
              <w:rPr>
                <w:sz w:val="18"/>
                <w:lang w:val="fr-CH"/>
              </w:rPr>
            </w:pPr>
            <w:r>
              <w:rPr>
                <w:sz w:val="18"/>
                <w:lang w:val="fr-CH"/>
              </w:rPr>
              <w:t>0,05</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1,70</w:t>
            </w:r>
          </w:p>
        </w:tc>
        <w:tc>
          <w:tcPr>
            <w:tcW w:w="924" w:type="dxa"/>
          </w:tcPr>
          <w:p w:rsidR="00000000" w:rsidRDefault="00000000">
            <w:pPr>
              <w:spacing w:before="60" w:after="70"/>
              <w:ind w:right="227"/>
              <w:jc w:val="right"/>
              <w:rPr>
                <w:sz w:val="18"/>
                <w:lang w:val="fr-CH"/>
              </w:rPr>
            </w:pPr>
            <w:r>
              <w:rPr>
                <w:sz w:val="18"/>
                <w:lang w:val="fr-CH"/>
              </w:rPr>
              <w:t>0,52</w:t>
            </w:r>
          </w:p>
        </w:tc>
        <w:tc>
          <w:tcPr>
            <w:tcW w:w="771" w:type="dxa"/>
          </w:tcPr>
          <w:p w:rsidR="00000000" w:rsidRDefault="00000000">
            <w:pPr>
              <w:spacing w:before="60" w:after="70"/>
              <w:ind w:right="227"/>
              <w:jc w:val="right"/>
              <w:rPr>
                <w:sz w:val="18"/>
                <w:lang w:val="fr-CH"/>
              </w:rPr>
            </w:pPr>
            <w:r>
              <w:rPr>
                <w:sz w:val="18"/>
                <w:lang w:val="fr-CH"/>
              </w:rPr>
              <w:t>0,35</w:t>
            </w:r>
          </w:p>
        </w:tc>
        <w:tc>
          <w:tcPr>
            <w:tcW w:w="927" w:type="dxa"/>
          </w:tcPr>
          <w:p w:rsidR="00000000" w:rsidRDefault="00000000">
            <w:pPr>
              <w:spacing w:before="60" w:after="70"/>
              <w:ind w:right="227"/>
              <w:jc w:val="right"/>
              <w:rPr>
                <w:sz w:val="18"/>
                <w:lang w:val="fr-CH"/>
              </w:rPr>
            </w:pPr>
            <w:r>
              <w:rPr>
                <w:sz w:val="18"/>
                <w:lang w:val="fr-CH"/>
              </w:rPr>
              <w:t>0,25</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Commerce de détail et de gros</w:t>
            </w:r>
          </w:p>
        </w:tc>
        <w:tc>
          <w:tcPr>
            <w:tcW w:w="923" w:type="dxa"/>
          </w:tcPr>
          <w:p w:rsidR="00000000" w:rsidRDefault="00000000">
            <w:pPr>
              <w:spacing w:before="60" w:after="70"/>
              <w:ind w:right="227"/>
              <w:jc w:val="right"/>
              <w:rPr>
                <w:sz w:val="18"/>
                <w:lang w:val="fr-CH"/>
              </w:rPr>
            </w:pPr>
            <w:r>
              <w:rPr>
                <w:sz w:val="18"/>
                <w:lang w:val="fr-CH"/>
              </w:rPr>
              <w:t>0,14</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2,60</w:t>
            </w:r>
          </w:p>
        </w:tc>
        <w:tc>
          <w:tcPr>
            <w:tcW w:w="924" w:type="dxa"/>
          </w:tcPr>
          <w:p w:rsidR="00000000" w:rsidRDefault="00000000">
            <w:pPr>
              <w:spacing w:before="60" w:after="70"/>
              <w:ind w:right="227"/>
              <w:jc w:val="right"/>
              <w:rPr>
                <w:sz w:val="18"/>
                <w:lang w:val="fr-CH"/>
              </w:rPr>
            </w:pPr>
            <w:r>
              <w:rPr>
                <w:sz w:val="18"/>
                <w:lang w:val="fr-CH"/>
              </w:rPr>
              <w:t>1,05</w:t>
            </w:r>
          </w:p>
        </w:tc>
        <w:tc>
          <w:tcPr>
            <w:tcW w:w="771" w:type="dxa"/>
          </w:tcPr>
          <w:p w:rsidR="00000000" w:rsidRDefault="00000000">
            <w:pPr>
              <w:spacing w:before="60" w:after="70"/>
              <w:ind w:right="227"/>
              <w:jc w:val="right"/>
              <w:rPr>
                <w:sz w:val="18"/>
                <w:lang w:val="fr-CH"/>
              </w:rPr>
            </w:pPr>
            <w:r>
              <w:rPr>
                <w:sz w:val="18"/>
                <w:lang w:val="fr-CH"/>
              </w:rPr>
              <w:t>0,72</w:t>
            </w:r>
          </w:p>
        </w:tc>
        <w:tc>
          <w:tcPr>
            <w:tcW w:w="924" w:type="dxa"/>
          </w:tcPr>
          <w:p w:rsidR="00000000" w:rsidRDefault="00000000">
            <w:pPr>
              <w:spacing w:before="60" w:after="70"/>
              <w:ind w:right="227"/>
              <w:jc w:val="right"/>
              <w:rPr>
                <w:sz w:val="18"/>
                <w:lang w:val="fr-CH"/>
              </w:rPr>
            </w:pPr>
            <w:r>
              <w:rPr>
                <w:sz w:val="18"/>
                <w:lang w:val="fr-CH"/>
              </w:rPr>
              <w:t>0,55</w:t>
            </w:r>
          </w:p>
        </w:tc>
        <w:tc>
          <w:tcPr>
            <w:tcW w:w="925"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2,60</w:t>
            </w:r>
          </w:p>
        </w:tc>
        <w:tc>
          <w:tcPr>
            <w:tcW w:w="924" w:type="dxa"/>
          </w:tcPr>
          <w:p w:rsidR="00000000" w:rsidRDefault="00000000">
            <w:pPr>
              <w:spacing w:before="60" w:after="70"/>
              <w:ind w:right="227"/>
              <w:jc w:val="right"/>
              <w:rPr>
                <w:sz w:val="18"/>
                <w:lang w:val="fr-CH"/>
              </w:rPr>
            </w:pPr>
            <w:r>
              <w:rPr>
                <w:sz w:val="18"/>
                <w:lang w:val="fr-CH"/>
              </w:rPr>
              <w:t>0,52</w:t>
            </w:r>
          </w:p>
        </w:tc>
        <w:tc>
          <w:tcPr>
            <w:tcW w:w="771" w:type="dxa"/>
          </w:tcPr>
          <w:p w:rsidR="00000000" w:rsidRDefault="00000000">
            <w:pPr>
              <w:spacing w:before="60" w:after="70"/>
              <w:ind w:right="227"/>
              <w:jc w:val="right"/>
              <w:rPr>
                <w:sz w:val="18"/>
                <w:lang w:val="fr-CH"/>
              </w:rPr>
            </w:pPr>
            <w:r>
              <w:rPr>
                <w:sz w:val="18"/>
                <w:lang w:val="fr-CH"/>
              </w:rPr>
              <w:t>0,33</w:t>
            </w:r>
          </w:p>
        </w:tc>
        <w:tc>
          <w:tcPr>
            <w:tcW w:w="927" w:type="dxa"/>
          </w:tcPr>
          <w:p w:rsidR="00000000" w:rsidRDefault="00000000">
            <w:pPr>
              <w:spacing w:before="60" w:after="70"/>
              <w:ind w:right="227"/>
              <w:jc w:val="right"/>
              <w:rPr>
                <w:sz w:val="18"/>
                <w:lang w:val="fr-CH"/>
              </w:rPr>
            </w:pPr>
            <w:r>
              <w:rPr>
                <w:sz w:val="18"/>
                <w:lang w:val="fr-CH"/>
              </w:rPr>
              <w:t>0,23</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Bureaux</w:t>
            </w:r>
          </w:p>
        </w:tc>
        <w:tc>
          <w:tcPr>
            <w:tcW w:w="923" w:type="dxa"/>
          </w:tcPr>
          <w:p w:rsidR="00000000" w:rsidRDefault="00000000">
            <w:pPr>
              <w:spacing w:before="60" w:after="70"/>
              <w:ind w:right="227"/>
              <w:jc w:val="right"/>
              <w:rPr>
                <w:sz w:val="18"/>
                <w:lang w:val="fr-CH"/>
              </w:rPr>
            </w:pPr>
            <w:r>
              <w:rPr>
                <w:sz w:val="18"/>
                <w:lang w:val="fr-CH"/>
              </w:rPr>
              <w:t>0,04</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3,00</w:t>
            </w:r>
          </w:p>
        </w:tc>
        <w:tc>
          <w:tcPr>
            <w:tcW w:w="924" w:type="dxa"/>
          </w:tcPr>
          <w:p w:rsidR="00000000" w:rsidRDefault="00000000">
            <w:pPr>
              <w:spacing w:before="60" w:after="70"/>
              <w:ind w:right="227"/>
              <w:jc w:val="right"/>
              <w:rPr>
                <w:sz w:val="18"/>
                <w:lang w:val="fr-CH"/>
              </w:rPr>
            </w:pPr>
            <w:r>
              <w:rPr>
                <w:sz w:val="18"/>
                <w:lang w:val="fr-CH"/>
              </w:rPr>
              <w:t>0,38</w:t>
            </w:r>
          </w:p>
        </w:tc>
        <w:tc>
          <w:tcPr>
            <w:tcW w:w="771" w:type="dxa"/>
          </w:tcPr>
          <w:p w:rsidR="00000000" w:rsidRDefault="00000000">
            <w:pPr>
              <w:spacing w:before="60" w:after="70"/>
              <w:ind w:right="227"/>
              <w:jc w:val="right"/>
              <w:rPr>
                <w:sz w:val="18"/>
                <w:lang w:val="fr-CH"/>
              </w:rPr>
            </w:pPr>
            <w:r>
              <w:rPr>
                <w:sz w:val="18"/>
                <w:lang w:val="fr-CH"/>
              </w:rPr>
              <w:t>0,23</w:t>
            </w:r>
          </w:p>
        </w:tc>
        <w:tc>
          <w:tcPr>
            <w:tcW w:w="924" w:type="dxa"/>
          </w:tcPr>
          <w:p w:rsidR="00000000" w:rsidRDefault="00000000">
            <w:pPr>
              <w:spacing w:before="60" w:after="70"/>
              <w:ind w:right="227"/>
              <w:jc w:val="right"/>
              <w:rPr>
                <w:sz w:val="18"/>
                <w:lang w:val="fr-CH"/>
              </w:rPr>
            </w:pPr>
            <w:r>
              <w:rPr>
                <w:sz w:val="18"/>
                <w:lang w:val="fr-CH"/>
              </w:rPr>
              <w:t>0,16</w:t>
            </w:r>
          </w:p>
        </w:tc>
        <w:tc>
          <w:tcPr>
            <w:tcW w:w="925"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3,00</w:t>
            </w:r>
          </w:p>
        </w:tc>
        <w:tc>
          <w:tcPr>
            <w:tcW w:w="924" w:type="dxa"/>
          </w:tcPr>
          <w:p w:rsidR="00000000" w:rsidRDefault="00000000">
            <w:pPr>
              <w:spacing w:before="60" w:after="70"/>
              <w:ind w:right="227"/>
              <w:jc w:val="right"/>
              <w:rPr>
                <w:sz w:val="18"/>
                <w:lang w:val="fr-CH"/>
              </w:rPr>
            </w:pPr>
            <w:r>
              <w:rPr>
                <w:sz w:val="18"/>
                <w:lang w:val="fr-CH"/>
              </w:rPr>
              <w:t>0,15</w:t>
            </w:r>
          </w:p>
        </w:tc>
        <w:tc>
          <w:tcPr>
            <w:tcW w:w="771" w:type="dxa"/>
          </w:tcPr>
          <w:p w:rsidR="00000000" w:rsidRDefault="00000000">
            <w:pPr>
              <w:spacing w:before="60" w:after="70"/>
              <w:ind w:right="227"/>
              <w:jc w:val="right"/>
              <w:rPr>
                <w:sz w:val="18"/>
                <w:lang w:val="fr-CH"/>
              </w:rPr>
            </w:pPr>
            <w:r>
              <w:rPr>
                <w:sz w:val="18"/>
                <w:lang w:val="fr-CH"/>
              </w:rPr>
              <w:t>0,08</w:t>
            </w:r>
          </w:p>
        </w:tc>
        <w:tc>
          <w:tcPr>
            <w:tcW w:w="927" w:type="dxa"/>
          </w:tcPr>
          <w:p w:rsidR="00000000" w:rsidRDefault="00000000">
            <w:pPr>
              <w:spacing w:before="60" w:after="70"/>
              <w:ind w:right="227"/>
              <w:jc w:val="right"/>
              <w:rPr>
                <w:sz w:val="18"/>
                <w:lang w:val="fr-CH"/>
              </w:rPr>
            </w:pPr>
            <w:r>
              <w:rPr>
                <w:sz w:val="18"/>
                <w:lang w:val="fr-CH"/>
              </w:rPr>
              <w:t>0,06</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Sports</w:t>
            </w:r>
          </w:p>
        </w:tc>
        <w:tc>
          <w:tcPr>
            <w:tcW w:w="923" w:type="dxa"/>
          </w:tcPr>
          <w:p w:rsidR="00000000" w:rsidRDefault="00000000">
            <w:pPr>
              <w:spacing w:before="60" w:after="70"/>
              <w:ind w:right="227"/>
              <w:jc w:val="right"/>
              <w:rPr>
                <w:sz w:val="18"/>
                <w:lang w:val="fr-CH"/>
              </w:rPr>
            </w:pPr>
            <w:r>
              <w:rPr>
                <w:sz w:val="18"/>
                <w:lang w:val="fr-CH"/>
              </w:rPr>
              <w:t>0,04</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0,01</w:t>
            </w:r>
          </w:p>
        </w:tc>
        <w:tc>
          <w:tcPr>
            <w:tcW w:w="927" w:type="dxa"/>
          </w:tcPr>
          <w:p w:rsidR="00000000" w:rsidRDefault="00000000">
            <w:pPr>
              <w:spacing w:before="60" w:after="70"/>
              <w:ind w:right="227"/>
              <w:jc w:val="right"/>
              <w:rPr>
                <w:sz w:val="18"/>
                <w:lang w:val="fr-CH"/>
              </w:rPr>
            </w:pPr>
            <w:r>
              <w:rPr>
                <w:sz w:val="18"/>
                <w:lang w:val="fr-CH"/>
              </w:rPr>
              <w:t>0,00</w:t>
            </w:r>
          </w:p>
        </w:tc>
      </w:tr>
      <w:tr w:rsidR="00000000">
        <w:tblPrEx>
          <w:tblCellMar>
            <w:top w:w="0" w:type="dxa"/>
            <w:bottom w:w="0" w:type="dxa"/>
          </w:tblCellMar>
        </w:tblPrEx>
        <w:trPr>
          <w:cantSplit/>
          <w:trHeight w:val="130"/>
        </w:trPr>
        <w:tc>
          <w:tcPr>
            <w:tcW w:w="14175" w:type="dxa"/>
            <w:gridSpan w:val="15"/>
          </w:tcPr>
          <w:p w:rsidR="00000000" w:rsidRDefault="00000000">
            <w:pPr>
              <w:keepNext/>
              <w:spacing w:before="60" w:after="70"/>
              <w:ind w:right="227"/>
              <w:jc w:val="center"/>
              <w:rPr>
                <w:sz w:val="18"/>
                <w:lang w:val="fr-CH"/>
              </w:rPr>
            </w:pPr>
            <w:r>
              <w:rPr>
                <w:kern w:val="20"/>
                <w:sz w:val="20"/>
                <w:lang w:val="fr-CH"/>
              </w:rPr>
              <w:t xml:space="preserve">TABLEAU 45 </w:t>
            </w:r>
            <w:r>
              <w:rPr>
                <w:i/>
                <w:iCs/>
                <w:kern w:val="20"/>
                <w:sz w:val="20"/>
                <w:lang w:val="fr-CH"/>
              </w:rPr>
              <w:t>(suite)</w:t>
            </w:r>
          </w:p>
        </w:tc>
      </w:tr>
      <w:tr w:rsidR="00000000">
        <w:tblPrEx>
          <w:tblCellMar>
            <w:top w:w="0" w:type="dxa"/>
            <w:bottom w:w="0" w:type="dxa"/>
          </w:tblCellMar>
        </w:tblPrEx>
        <w:trPr>
          <w:cantSplit/>
          <w:trHeight w:val="139"/>
        </w:trPr>
        <w:tc>
          <w:tcPr>
            <w:tcW w:w="1846" w:type="dxa"/>
            <w:vMerge w:val="restart"/>
            <w:tcBorders>
              <w:top w:val="single" w:sz="4" w:space="0" w:color="auto"/>
            </w:tcBorders>
            <w:vAlign w:val="center"/>
          </w:tcPr>
          <w:p w:rsidR="00000000" w:rsidRDefault="00000000">
            <w:pPr>
              <w:spacing w:before="60" w:after="70"/>
              <w:jc w:val="center"/>
              <w:rPr>
                <w:i/>
                <w:iCs/>
                <w:sz w:val="17"/>
                <w:lang w:val="fr-CH"/>
              </w:rPr>
            </w:pPr>
          </w:p>
        </w:tc>
        <w:tc>
          <w:tcPr>
            <w:tcW w:w="6162" w:type="dxa"/>
            <w:gridSpan w:val="7"/>
            <w:tcBorders>
              <w:top w:val="single" w:sz="4" w:space="0" w:color="auto"/>
            </w:tcBorders>
            <w:vAlign w:val="center"/>
          </w:tcPr>
          <w:p w:rsidR="00000000" w:rsidRDefault="00000000">
            <w:pPr>
              <w:pBdr>
                <w:bottom w:val="single" w:sz="4" w:space="1" w:color="auto"/>
              </w:pBdr>
              <w:spacing w:before="60" w:after="70"/>
              <w:jc w:val="center"/>
              <w:rPr>
                <w:i/>
                <w:iCs/>
                <w:sz w:val="17"/>
                <w:lang w:val="fr-CH"/>
              </w:rPr>
            </w:pPr>
            <w:r>
              <w:rPr>
                <w:i/>
                <w:iCs/>
                <w:sz w:val="17"/>
                <w:lang w:val="fr-CH"/>
              </w:rPr>
              <w:t>Seuil de pauvreté</w:t>
            </w:r>
          </w:p>
        </w:tc>
        <w:tc>
          <w:tcPr>
            <w:tcW w:w="6167" w:type="dxa"/>
            <w:gridSpan w:val="7"/>
            <w:tcBorders>
              <w:top w:val="single" w:sz="4" w:space="0" w:color="auto"/>
            </w:tcBorders>
            <w:vAlign w:val="center"/>
          </w:tcPr>
          <w:p w:rsidR="00000000" w:rsidRDefault="00000000">
            <w:pPr>
              <w:pBdr>
                <w:bottom w:val="single" w:sz="4" w:space="1" w:color="auto"/>
              </w:pBdr>
              <w:spacing w:before="60" w:after="70"/>
              <w:jc w:val="center"/>
              <w:rPr>
                <w:i/>
                <w:iCs/>
                <w:sz w:val="17"/>
                <w:lang w:val="fr-CH"/>
              </w:rPr>
            </w:pPr>
            <w:r>
              <w:rPr>
                <w:i/>
                <w:iCs/>
                <w:sz w:val="17"/>
                <w:lang w:val="fr-CH"/>
              </w:rPr>
              <w:t>Seuil d’indigence</w:t>
            </w:r>
          </w:p>
        </w:tc>
      </w:tr>
      <w:tr w:rsidR="00000000">
        <w:tblPrEx>
          <w:tblCellMar>
            <w:top w:w="0" w:type="dxa"/>
            <w:bottom w:w="0" w:type="dxa"/>
          </w:tblCellMar>
        </w:tblPrEx>
        <w:trPr>
          <w:cantSplit/>
          <w:trHeight w:val="458"/>
        </w:trPr>
        <w:tc>
          <w:tcPr>
            <w:tcW w:w="1846" w:type="dxa"/>
            <w:vMerge/>
            <w:vAlign w:val="center"/>
          </w:tcPr>
          <w:p w:rsidR="00000000" w:rsidRDefault="00000000">
            <w:pPr>
              <w:spacing w:before="60" w:after="70"/>
              <w:jc w:val="center"/>
              <w:rPr>
                <w:i/>
                <w:iCs/>
                <w:sz w:val="17"/>
                <w:lang w:val="fr-CH"/>
              </w:rPr>
            </w:pPr>
          </w:p>
        </w:tc>
        <w:tc>
          <w:tcPr>
            <w:tcW w:w="3543" w:type="dxa"/>
            <w:gridSpan w:val="4"/>
            <w:vAlign w:val="center"/>
          </w:tcPr>
          <w:p w:rsidR="00000000" w:rsidRDefault="00000000">
            <w:pPr>
              <w:pBdr>
                <w:bottom w:val="single" w:sz="4" w:space="1" w:color="auto"/>
              </w:pBdr>
              <w:spacing w:before="60" w:after="70"/>
              <w:jc w:val="center"/>
              <w:rPr>
                <w:i/>
                <w:iCs/>
                <w:sz w:val="17"/>
                <w:lang w:val="fr-CH"/>
              </w:rPr>
            </w:pPr>
            <w:r>
              <w:rPr>
                <w:i/>
                <w:iCs/>
                <w:sz w:val="17"/>
                <w:lang w:val="fr-CH"/>
              </w:rPr>
              <w:t>Incidence de la pauvreté dans chaque catégorie</w:t>
            </w:r>
            <w:r>
              <w:rPr>
                <w:i/>
                <w:iCs/>
                <w:sz w:val="17"/>
                <w:lang w:val="fr-CH"/>
              </w:rPr>
              <w:br/>
            </w:r>
          </w:p>
        </w:tc>
        <w:tc>
          <w:tcPr>
            <w:tcW w:w="2619" w:type="dxa"/>
            <w:gridSpan w:val="3"/>
            <w:vAlign w:val="center"/>
          </w:tcPr>
          <w:p w:rsidR="00000000" w:rsidRDefault="00000000">
            <w:pPr>
              <w:pBdr>
                <w:bottom w:val="single" w:sz="4" w:space="1" w:color="auto"/>
              </w:pBdr>
              <w:spacing w:before="60" w:after="70"/>
              <w:jc w:val="center"/>
              <w:rPr>
                <w:i/>
                <w:iCs/>
                <w:sz w:val="17"/>
                <w:lang w:val="fr-CH"/>
              </w:rPr>
            </w:pPr>
            <w:r>
              <w:rPr>
                <w:i/>
                <w:iCs/>
                <w:sz w:val="17"/>
                <w:lang w:val="fr-CH"/>
              </w:rPr>
              <w:t>Répartition de la pauvreté par catégorie</w:t>
            </w:r>
          </w:p>
        </w:tc>
        <w:tc>
          <w:tcPr>
            <w:tcW w:w="2620" w:type="dxa"/>
            <w:gridSpan w:val="3"/>
            <w:vAlign w:val="center"/>
          </w:tcPr>
          <w:p w:rsidR="00000000" w:rsidRDefault="00000000">
            <w:pPr>
              <w:pBdr>
                <w:bottom w:val="single" w:sz="4" w:space="1" w:color="auto"/>
              </w:pBdr>
              <w:spacing w:before="60" w:after="70"/>
              <w:jc w:val="center"/>
              <w:rPr>
                <w:i/>
                <w:iCs/>
                <w:sz w:val="17"/>
                <w:lang w:val="fr-CH"/>
              </w:rPr>
            </w:pPr>
            <w:r>
              <w:rPr>
                <w:i/>
                <w:iCs/>
                <w:sz w:val="17"/>
                <w:lang w:val="fr-CH"/>
              </w:rPr>
              <w:t>Incidence de la pauvreté dans chaque catégorie</w:t>
            </w:r>
          </w:p>
        </w:tc>
        <w:tc>
          <w:tcPr>
            <w:tcW w:w="3547" w:type="dxa"/>
            <w:gridSpan w:val="4"/>
            <w:vAlign w:val="center"/>
          </w:tcPr>
          <w:p w:rsidR="00000000" w:rsidRDefault="00000000">
            <w:pPr>
              <w:pBdr>
                <w:bottom w:val="single" w:sz="4" w:space="1" w:color="auto"/>
              </w:pBdr>
              <w:spacing w:before="60" w:after="70"/>
              <w:jc w:val="center"/>
              <w:rPr>
                <w:i/>
                <w:iCs/>
                <w:sz w:val="17"/>
                <w:lang w:val="fr-CH"/>
              </w:rPr>
            </w:pPr>
            <w:r>
              <w:rPr>
                <w:i/>
                <w:iCs/>
                <w:sz w:val="17"/>
                <w:lang w:val="fr-CH"/>
              </w:rPr>
              <w:t>Répartition de la pauvreté par catégorie</w:t>
            </w:r>
            <w:r>
              <w:rPr>
                <w:i/>
                <w:iCs/>
                <w:sz w:val="17"/>
                <w:lang w:val="fr-CH"/>
              </w:rPr>
              <w:br/>
            </w:r>
          </w:p>
        </w:tc>
      </w:tr>
      <w:tr w:rsidR="00000000">
        <w:tblPrEx>
          <w:tblCellMar>
            <w:top w:w="0" w:type="dxa"/>
            <w:bottom w:w="0" w:type="dxa"/>
          </w:tblCellMar>
        </w:tblPrEx>
        <w:trPr>
          <w:cantSplit/>
          <w:trHeight w:val="407"/>
        </w:trPr>
        <w:tc>
          <w:tcPr>
            <w:tcW w:w="1846" w:type="dxa"/>
            <w:vMerge/>
            <w:vAlign w:val="center"/>
          </w:tcPr>
          <w:p w:rsidR="00000000" w:rsidRDefault="00000000">
            <w:pPr>
              <w:spacing w:before="60" w:after="70"/>
              <w:jc w:val="center"/>
              <w:rPr>
                <w:i/>
                <w:iCs/>
                <w:sz w:val="17"/>
                <w:lang w:val="fr-CH"/>
              </w:rPr>
            </w:pPr>
          </w:p>
        </w:tc>
        <w:tc>
          <w:tcPr>
            <w:tcW w:w="923"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la catégorie dans la population</w:t>
            </w:r>
          </w:p>
        </w:tc>
        <w:tc>
          <w:tcPr>
            <w:tcW w:w="924"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la catégorie dans la population</w:t>
            </w:r>
          </w:p>
        </w:tc>
        <w:tc>
          <w:tcPr>
            <w:tcW w:w="924"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7"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r>
      <w:tr w:rsidR="00000000">
        <w:tblPrEx>
          <w:tblCellMar>
            <w:top w:w="0" w:type="dxa"/>
            <w:bottom w:w="0" w:type="dxa"/>
          </w:tblCellMar>
        </w:tblPrEx>
        <w:trPr>
          <w:cantSplit/>
          <w:trHeight w:val="347"/>
        </w:trPr>
        <w:tc>
          <w:tcPr>
            <w:tcW w:w="1846" w:type="dxa"/>
            <w:vMerge/>
            <w:tcBorders>
              <w:bottom w:val="single" w:sz="4" w:space="0" w:color="auto"/>
            </w:tcBorders>
          </w:tcPr>
          <w:p w:rsidR="00000000" w:rsidRDefault="00000000">
            <w:pPr>
              <w:spacing w:before="60" w:after="70"/>
              <w:rPr>
                <w:sz w:val="18"/>
                <w:lang w:val="fr-CH"/>
              </w:rPr>
            </w:pPr>
          </w:p>
        </w:tc>
        <w:tc>
          <w:tcPr>
            <w:tcW w:w="923"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7" w:type="dxa"/>
            <w:vMerge/>
            <w:tcBorders>
              <w:bottom w:val="single" w:sz="4" w:space="0" w:color="auto"/>
            </w:tcBorders>
          </w:tcPr>
          <w:p w:rsidR="00000000" w:rsidRDefault="00000000">
            <w:pPr>
              <w:spacing w:before="60" w:after="70"/>
              <w:rPr>
                <w:sz w:val="18"/>
                <w:lang w:val="fr-CH"/>
              </w:rPr>
            </w:pP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Extraction</w:t>
            </w:r>
          </w:p>
        </w:tc>
        <w:tc>
          <w:tcPr>
            <w:tcW w:w="923" w:type="dxa"/>
          </w:tcPr>
          <w:p w:rsidR="00000000" w:rsidRDefault="00000000">
            <w:pPr>
              <w:spacing w:before="60" w:after="70"/>
              <w:ind w:right="227"/>
              <w:jc w:val="right"/>
              <w:rPr>
                <w:sz w:val="18"/>
                <w:lang w:val="fr-CH"/>
              </w:rPr>
            </w:pPr>
            <w:r>
              <w:rPr>
                <w:sz w:val="18"/>
                <w:lang w:val="fr-CH"/>
              </w:rPr>
              <w:t>0,67</w:t>
            </w:r>
          </w:p>
        </w:tc>
        <w:tc>
          <w:tcPr>
            <w:tcW w:w="771" w:type="dxa"/>
          </w:tcPr>
          <w:p w:rsidR="00000000" w:rsidRDefault="00000000">
            <w:pPr>
              <w:spacing w:before="60" w:after="70"/>
              <w:ind w:right="227"/>
              <w:jc w:val="right"/>
              <w:rPr>
                <w:sz w:val="18"/>
                <w:lang w:val="fr-CH"/>
              </w:rPr>
            </w:pPr>
            <w:r>
              <w:rPr>
                <w:sz w:val="18"/>
                <w:lang w:val="fr-CH"/>
              </w:rPr>
              <w:t>0,33</w:t>
            </w:r>
          </w:p>
        </w:tc>
        <w:tc>
          <w:tcPr>
            <w:tcW w:w="924" w:type="dxa"/>
          </w:tcPr>
          <w:p w:rsidR="00000000" w:rsidRDefault="00000000">
            <w:pPr>
              <w:spacing w:before="60" w:after="70"/>
              <w:ind w:right="227"/>
              <w:jc w:val="right"/>
              <w:rPr>
                <w:sz w:val="18"/>
                <w:lang w:val="fr-CH"/>
              </w:rPr>
            </w:pPr>
            <w:r>
              <w:rPr>
                <w:sz w:val="18"/>
                <w:lang w:val="fr-CH"/>
              </w:rPr>
              <w:t>0,21</w:t>
            </w:r>
          </w:p>
        </w:tc>
        <w:tc>
          <w:tcPr>
            <w:tcW w:w="925" w:type="dxa"/>
          </w:tcPr>
          <w:p w:rsidR="00000000" w:rsidRDefault="00000000">
            <w:pPr>
              <w:spacing w:before="60" w:after="70"/>
              <w:ind w:right="227"/>
              <w:jc w:val="right"/>
              <w:rPr>
                <w:sz w:val="18"/>
                <w:lang w:val="fr-CH"/>
              </w:rPr>
            </w:pPr>
            <w:r>
              <w:rPr>
                <w:sz w:val="18"/>
                <w:lang w:val="fr-CH"/>
              </w:rPr>
              <w:t>0,60</w:t>
            </w:r>
          </w:p>
        </w:tc>
        <w:tc>
          <w:tcPr>
            <w:tcW w:w="924" w:type="dxa"/>
          </w:tcPr>
          <w:p w:rsidR="00000000" w:rsidRDefault="00000000">
            <w:pPr>
              <w:spacing w:before="60" w:after="70"/>
              <w:ind w:right="227"/>
              <w:jc w:val="right"/>
              <w:rPr>
                <w:sz w:val="18"/>
                <w:lang w:val="fr-CH"/>
              </w:rPr>
            </w:pPr>
            <w:r>
              <w:rPr>
                <w:sz w:val="18"/>
                <w:lang w:val="fr-CH"/>
              </w:rPr>
              <w:t>1,18</w:t>
            </w:r>
          </w:p>
        </w:tc>
        <w:tc>
          <w:tcPr>
            <w:tcW w:w="771" w:type="dxa"/>
          </w:tcPr>
          <w:p w:rsidR="00000000" w:rsidRDefault="00000000">
            <w:pPr>
              <w:spacing w:before="60" w:after="70"/>
              <w:ind w:right="227"/>
              <w:jc w:val="right"/>
              <w:rPr>
                <w:sz w:val="18"/>
                <w:lang w:val="fr-CH"/>
              </w:rPr>
            </w:pPr>
            <w:r>
              <w:rPr>
                <w:sz w:val="18"/>
                <w:lang w:val="fr-CH"/>
              </w:rPr>
              <w:t>1,29</w:t>
            </w:r>
          </w:p>
        </w:tc>
        <w:tc>
          <w:tcPr>
            <w:tcW w:w="924" w:type="dxa"/>
          </w:tcPr>
          <w:p w:rsidR="00000000" w:rsidRDefault="00000000">
            <w:pPr>
              <w:spacing w:before="60" w:after="70"/>
              <w:ind w:right="227"/>
              <w:jc w:val="right"/>
              <w:rPr>
                <w:sz w:val="18"/>
                <w:lang w:val="fr-CH"/>
              </w:rPr>
            </w:pPr>
            <w:r>
              <w:rPr>
                <w:sz w:val="18"/>
                <w:lang w:val="fr-CH"/>
              </w:rPr>
              <w:t>1,32</w:t>
            </w:r>
          </w:p>
        </w:tc>
        <w:tc>
          <w:tcPr>
            <w:tcW w:w="925" w:type="dxa"/>
          </w:tcPr>
          <w:p w:rsidR="00000000" w:rsidRDefault="00000000">
            <w:pPr>
              <w:spacing w:before="60" w:after="70"/>
              <w:ind w:right="227"/>
              <w:jc w:val="right"/>
              <w:rPr>
                <w:sz w:val="18"/>
                <w:lang w:val="fr-CH"/>
              </w:rPr>
            </w:pPr>
            <w:r>
              <w:rPr>
                <w:sz w:val="18"/>
                <w:lang w:val="fr-CH"/>
              </w:rPr>
              <w:t>0,36</w:t>
            </w:r>
          </w:p>
        </w:tc>
        <w:tc>
          <w:tcPr>
            <w:tcW w:w="771" w:type="dxa"/>
          </w:tcPr>
          <w:p w:rsidR="00000000" w:rsidRDefault="00000000">
            <w:pPr>
              <w:spacing w:before="60" w:after="70"/>
              <w:ind w:right="227"/>
              <w:jc w:val="right"/>
              <w:rPr>
                <w:sz w:val="18"/>
                <w:lang w:val="fr-CH"/>
              </w:rPr>
            </w:pPr>
            <w:r>
              <w:rPr>
                <w:sz w:val="18"/>
                <w:lang w:val="fr-CH"/>
              </w:rPr>
              <w:t>0,14</w:t>
            </w:r>
          </w:p>
        </w:tc>
        <w:tc>
          <w:tcPr>
            <w:tcW w:w="924" w:type="dxa"/>
          </w:tcPr>
          <w:p w:rsidR="00000000" w:rsidRDefault="00000000">
            <w:pPr>
              <w:spacing w:before="60" w:after="70"/>
              <w:ind w:right="227"/>
              <w:jc w:val="right"/>
              <w:rPr>
                <w:sz w:val="18"/>
                <w:lang w:val="fr-CH"/>
              </w:rPr>
            </w:pPr>
            <w:r>
              <w:rPr>
                <w:sz w:val="18"/>
                <w:lang w:val="fr-CH"/>
              </w:rPr>
              <w:t>0,08</w:t>
            </w:r>
          </w:p>
        </w:tc>
        <w:tc>
          <w:tcPr>
            <w:tcW w:w="925" w:type="dxa"/>
          </w:tcPr>
          <w:p w:rsidR="00000000" w:rsidRDefault="00000000">
            <w:pPr>
              <w:spacing w:before="60" w:after="70"/>
              <w:ind w:right="227"/>
              <w:jc w:val="right"/>
              <w:rPr>
                <w:sz w:val="18"/>
                <w:lang w:val="fr-CH"/>
              </w:rPr>
            </w:pPr>
            <w:r>
              <w:rPr>
                <w:sz w:val="18"/>
                <w:lang w:val="fr-CH"/>
              </w:rPr>
              <w:t>0,60</w:t>
            </w:r>
          </w:p>
        </w:tc>
        <w:tc>
          <w:tcPr>
            <w:tcW w:w="924" w:type="dxa"/>
          </w:tcPr>
          <w:p w:rsidR="00000000" w:rsidRDefault="00000000">
            <w:pPr>
              <w:spacing w:before="60" w:after="70"/>
              <w:ind w:right="227"/>
              <w:jc w:val="right"/>
              <w:rPr>
                <w:sz w:val="18"/>
                <w:lang w:val="fr-CH"/>
              </w:rPr>
            </w:pPr>
            <w:r>
              <w:rPr>
                <w:sz w:val="18"/>
                <w:lang w:val="fr-CH"/>
              </w:rPr>
              <w:t>1,47</w:t>
            </w:r>
          </w:p>
        </w:tc>
        <w:tc>
          <w:tcPr>
            <w:tcW w:w="771" w:type="dxa"/>
          </w:tcPr>
          <w:p w:rsidR="00000000" w:rsidRDefault="00000000">
            <w:pPr>
              <w:spacing w:before="60" w:after="70"/>
              <w:ind w:right="227"/>
              <w:jc w:val="right"/>
              <w:rPr>
                <w:sz w:val="18"/>
                <w:lang w:val="fr-CH"/>
              </w:rPr>
            </w:pPr>
            <w:r>
              <w:rPr>
                <w:sz w:val="18"/>
                <w:lang w:val="fr-CH"/>
              </w:rPr>
              <w:t>1,35</w:t>
            </w:r>
          </w:p>
        </w:tc>
        <w:tc>
          <w:tcPr>
            <w:tcW w:w="927" w:type="dxa"/>
          </w:tcPr>
          <w:p w:rsidR="00000000" w:rsidRDefault="00000000">
            <w:pPr>
              <w:spacing w:before="60" w:after="70"/>
              <w:ind w:right="227"/>
              <w:jc w:val="right"/>
              <w:rPr>
                <w:sz w:val="18"/>
                <w:lang w:val="fr-CH"/>
              </w:rPr>
            </w:pPr>
            <w:r>
              <w:rPr>
                <w:sz w:val="18"/>
                <w:lang w:val="fr-CH"/>
              </w:rPr>
              <w:t>1,15</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financiers, courtiers et assurances</w:t>
            </w:r>
          </w:p>
        </w:tc>
        <w:tc>
          <w:tcPr>
            <w:tcW w:w="923"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0,30</w:t>
            </w:r>
          </w:p>
        </w:tc>
        <w:tc>
          <w:tcPr>
            <w:tcW w:w="924"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0,30</w:t>
            </w:r>
          </w:p>
        </w:tc>
        <w:tc>
          <w:tcPr>
            <w:tcW w:w="924"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0,01</w:t>
            </w:r>
          </w:p>
        </w:tc>
        <w:tc>
          <w:tcPr>
            <w:tcW w:w="927" w:type="dxa"/>
          </w:tcPr>
          <w:p w:rsidR="00000000" w:rsidRDefault="00000000">
            <w:pPr>
              <w:spacing w:before="60" w:after="70"/>
              <w:ind w:right="227"/>
              <w:jc w:val="right"/>
              <w:rPr>
                <w:sz w:val="18"/>
                <w:lang w:val="fr-CH"/>
              </w:rPr>
            </w:pPr>
            <w:r>
              <w:rPr>
                <w:sz w:val="18"/>
                <w:lang w:val="fr-CH"/>
              </w:rPr>
              <w:t>0,01</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Fonctionnaires</w:t>
            </w:r>
          </w:p>
        </w:tc>
        <w:tc>
          <w:tcPr>
            <w:tcW w:w="923" w:type="dxa"/>
          </w:tcPr>
          <w:p w:rsidR="00000000" w:rsidRDefault="00000000">
            <w:pPr>
              <w:spacing w:before="60" w:after="70"/>
              <w:ind w:right="227"/>
              <w:jc w:val="right"/>
              <w:rPr>
                <w:sz w:val="18"/>
                <w:lang w:val="fr-CH"/>
              </w:rPr>
            </w:pPr>
            <w:r>
              <w:rPr>
                <w:sz w:val="18"/>
                <w:lang w:val="fr-CH"/>
              </w:rPr>
              <w:t>0,30</w:t>
            </w:r>
          </w:p>
        </w:tc>
        <w:tc>
          <w:tcPr>
            <w:tcW w:w="771" w:type="dxa"/>
          </w:tcPr>
          <w:p w:rsidR="00000000" w:rsidRDefault="00000000">
            <w:pPr>
              <w:spacing w:before="60" w:after="70"/>
              <w:ind w:right="227"/>
              <w:jc w:val="right"/>
              <w:rPr>
                <w:sz w:val="18"/>
                <w:lang w:val="fr-CH"/>
              </w:rPr>
            </w:pPr>
            <w:r>
              <w:rPr>
                <w:sz w:val="18"/>
                <w:lang w:val="fr-CH"/>
              </w:rPr>
              <w:t>0,11</w:t>
            </w:r>
          </w:p>
        </w:tc>
        <w:tc>
          <w:tcPr>
            <w:tcW w:w="924" w:type="dxa"/>
          </w:tcPr>
          <w:p w:rsidR="00000000" w:rsidRDefault="00000000">
            <w:pPr>
              <w:spacing w:before="60" w:after="70"/>
              <w:ind w:right="227"/>
              <w:jc w:val="right"/>
              <w:rPr>
                <w:sz w:val="18"/>
                <w:lang w:val="fr-CH"/>
              </w:rPr>
            </w:pPr>
            <w:r>
              <w:rPr>
                <w:sz w:val="18"/>
                <w:lang w:val="fr-CH"/>
              </w:rPr>
              <w:t>0,05</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0,18</w:t>
            </w:r>
          </w:p>
        </w:tc>
        <w:tc>
          <w:tcPr>
            <w:tcW w:w="771" w:type="dxa"/>
          </w:tcPr>
          <w:p w:rsidR="00000000" w:rsidRDefault="00000000">
            <w:pPr>
              <w:spacing w:before="60" w:after="70"/>
              <w:ind w:right="227"/>
              <w:jc w:val="right"/>
              <w:rPr>
                <w:sz w:val="18"/>
                <w:lang w:val="fr-CH"/>
              </w:rPr>
            </w:pPr>
            <w:r>
              <w:rPr>
                <w:sz w:val="18"/>
                <w:lang w:val="fr-CH"/>
              </w:rPr>
              <w:t>0,14</w:t>
            </w:r>
          </w:p>
        </w:tc>
        <w:tc>
          <w:tcPr>
            <w:tcW w:w="924" w:type="dxa"/>
          </w:tcPr>
          <w:p w:rsidR="00000000" w:rsidRDefault="00000000">
            <w:pPr>
              <w:spacing w:before="60" w:after="70"/>
              <w:ind w:right="227"/>
              <w:jc w:val="right"/>
              <w:rPr>
                <w:sz w:val="18"/>
                <w:lang w:val="fr-CH"/>
              </w:rPr>
            </w:pPr>
            <w:r>
              <w:rPr>
                <w:sz w:val="18"/>
                <w:lang w:val="fr-CH"/>
              </w:rPr>
              <w:t>0,11</w:t>
            </w:r>
          </w:p>
        </w:tc>
        <w:tc>
          <w:tcPr>
            <w:tcW w:w="925" w:type="dxa"/>
          </w:tcPr>
          <w:p w:rsidR="00000000" w:rsidRDefault="00000000">
            <w:pPr>
              <w:spacing w:before="60" w:after="70"/>
              <w:ind w:right="227"/>
              <w:jc w:val="right"/>
              <w:rPr>
                <w:sz w:val="18"/>
                <w:lang w:val="fr-CH"/>
              </w:rPr>
            </w:pPr>
            <w:r>
              <w:rPr>
                <w:sz w:val="18"/>
                <w:lang w:val="fr-CH"/>
              </w:rPr>
              <w:t>0,09</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0,11</w:t>
            </w:r>
          </w:p>
        </w:tc>
        <w:tc>
          <w:tcPr>
            <w:tcW w:w="771" w:type="dxa"/>
          </w:tcPr>
          <w:p w:rsidR="00000000" w:rsidRDefault="00000000">
            <w:pPr>
              <w:spacing w:before="60" w:after="70"/>
              <w:ind w:right="227"/>
              <w:jc w:val="right"/>
              <w:rPr>
                <w:sz w:val="18"/>
                <w:lang w:val="fr-CH"/>
              </w:rPr>
            </w:pPr>
            <w:r>
              <w:rPr>
                <w:sz w:val="18"/>
                <w:lang w:val="fr-CH"/>
              </w:rPr>
              <w:t>0,07</w:t>
            </w:r>
          </w:p>
        </w:tc>
        <w:tc>
          <w:tcPr>
            <w:tcW w:w="927" w:type="dxa"/>
          </w:tcPr>
          <w:p w:rsidR="00000000" w:rsidRDefault="00000000">
            <w:pPr>
              <w:spacing w:before="60" w:after="70"/>
              <w:ind w:right="227"/>
              <w:jc w:val="right"/>
              <w:rPr>
                <w:sz w:val="18"/>
                <w:lang w:val="fr-CH"/>
              </w:rPr>
            </w:pPr>
            <w:r>
              <w:rPr>
                <w:sz w:val="18"/>
                <w:lang w:val="fr-CH"/>
              </w:rPr>
              <w:t>0,04</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Industrie alimentaire et tabac</w:t>
            </w:r>
          </w:p>
        </w:tc>
        <w:tc>
          <w:tcPr>
            <w:tcW w:w="923" w:type="dxa"/>
          </w:tcPr>
          <w:p w:rsidR="00000000" w:rsidRDefault="00000000">
            <w:pPr>
              <w:spacing w:before="60" w:after="70"/>
              <w:ind w:right="227"/>
              <w:jc w:val="right"/>
              <w:rPr>
                <w:sz w:val="18"/>
                <w:lang w:val="fr-CH"/>
              </w:rPr>
            </w:pPr>
            <w:r>
              <w:rPr>
                <w:sz w:val="18"/>
                <w:lang w:val="fr-CH"/>
              </w:rPr>
              <w:t>0,35</w:t>
            </w:r>
          </w:p>
        </w:tc>
        <w:tc>
          <w:tcPr>
            <w:tcW w:w="771" w:type="dxa"/>
          </w:tcPr>
          <w:p w:rsidR="00000000" w:rsidRDefault="00000000">
            <w:pPr>
              <w:spacing w:before="60" w:after="70"/>
              <w:ind w:right="227"/>
              <w:jc w:val="right"/>
              <w:rPr>
                <w:sz w:val="18"/>
                <w:lang w:val="fr-CH"/>
              </w:rPr>
            </w:pPr>
            <w:r>
              <w:rPr>
                <w:sz w:val="18"/>
                <w:lang w:val="fr-CH"/>
              </w:rPr>
              <w:t>0,13</w:t>
            </w:r>
          </w:p>
        </w:tc>
        <w:tc>
          <w:tcPr>
            <w:tcW w:w="924" w:type="dxa"/>
          </w:tcPr>
          <w:p w:rsidR="00000000" w:rsidRDefault="00000000">
            <w:pPr>
              <w:spacing w:before="60" w:after="70"/>
              <w:ind w:right="227"/>
              <w:jc w:val="right"/>
              <w:rPr>
                <w:sz w:val="18"/>
                <w:lang w:val="fr-CH"/>
              </w:rPr>
            </w:pPr>
            <w:r>
              <w:rPr>
                <w:sz w:val="18"/>
                <w:lang w:val="fr-CH"/>
              </w:rPr>
              <w:t>0,07</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0,21</w:t>
            </w:r>
          </w:p>
        </w:tc>
        <w:tc>
          <w:tcPr>
            <w:tcW w:w="771" w:type="dxa"/>
          </w:tcPr>
          <w:p w:rsidR="00000000" w:rsidRDefault="00000000">
            <w:pPr>
              <w:spacing w:before="60" w:after="70"/>
              <w:ind w:right="227"/>
              <w:jc w:val="right"/>
              <w:rPr>
                <w:sz w:val="18"/>
                <w:lang w:val="fr-CH"/>
              </w:rPr>
            </w:pPr>
            <w:r>
              <w:rPr>
                <w:sz w:val="18"/>
                <w:lang w:val="fr-CH"/>
              </w:rPr>
              <w:t>0,17</w:t>
            </w:r>
          </w:p>
        </w:tc>
        <w:tc>
          <w:tcPr>
            <w:tcW w:w="924" w:type="dxa"/>
          </w:tcPr>
          <w:p w:rsidR="00000000" w:rsidRDefault="00000000">
            <w:pPr>
              <w:spacing w:before="60" w:after="70"/>
              <w:ind w:right="227"/>
              <w:jc w:val="right"/>
              <w:rPr>
                <w:sz w:val="18"/>
                <w:lang w:val="fr-CH"/>
              </w:rPr>
            </w:pPr>
            <w:r>
              <w:rPr>
                <w:sz w:val="18"/>
                <w:lang w:val="fr-CH"/>
              </w:rPr>
              <w:t>0,15</w:t>
            </w:r>
          </w:p>
        </w:tc>
        <w:tc>
          <w:tcPr>
            <w:tcW w:w="925" w:type="dxa"/>
          </w:tcPr>
          <w:p w:rsidR="00000000" w:rsidRDefault="00000000">
            <w:pPr>
              <w:spacing w:before="60" w:after="70"/>
              <w:ind w:right="227"/>
              <w:jc w:val="right"/>
              <w:rPr>
                <w:sz w:val="18"/>
                <w:lang w:val="fr-CH"/>
              </w:rPr>
            </w:pPr>
            <w:r>
              <w:rPr>
                <w:sz w:val="18"/>
                <w:lang w:val="fr-CH"/>
              </w:rPr>
              <w:t>0,12</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0,16</w:t>
            </w:r>
          </w:p>
        </w:tc>
        <w:tc>
          <w:tcPr>
            <w:tcW w:w="771" w:type="dxa"/>
          </w:tcPr>
          <w:p w:rsidR="00000000" w:rsidRDefault="00000000">
            <w:pPr>
              <w:spacing w:before="60" w:after="70"/>
              <w:ind w:right="227"/>
              <w:jc w:val="right"/>
              <w:rPr>
                <w:sz w:val="18"/>
                <w:lang w:val="fr-CH"/>
              </w:rPr>
            </w:pPr>
            <w:r>
              <w:rPr>
                <w:sz w:val="18"/>
                <w:lang w:val="fr-CH"/>
              </w:rPr>
              <w:t>0,13</w:t>
            </w:r>
          </w:p>
        </w:tc>
        <w:tc>
          <w:tcPr>
            <w:tcW w:w="927" w:type="dxa"/>
          </w:tcPr>
          <w:p w:rsidR="00000000" w:rsidRDefault="00000000">
            <w:pPr>
              <w:spacing w:before="60" w:after="70"/>
              <w:ind w:right="227"/>
              <w:jc w:val="right"/>
              <w:rPr>
                <w:sz w:val="18"/>
                <w:lang w:val="fr-CH"/>
              </w:rPr>
            </w:pPr>
            <w:r>
              <w:rPr>
                <w:sz w:val="18"/>
                <w:lang w:val="fr-CH"/>
              </w:rPr>
              <w:t>0,09</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Céramique, produits de caoutchouc, ciment et bois</w:t>
            </w:r>
          </w:p>
        </w:tc>
        <w:tc>
          <w:tcPr>
            <w:tcW w:w="923" w:type="dxa"/>
          </w:tcPr>
          <w:p w:rsidR="00000000" w:rsidRDefault="00000000">
            <w:pPr>
              <w:spacing w:before="60" w:after="70"/>
              <w:ind w:right="227"/>
              <w:jc w:val="right"/>
              <w:rPr>
                <w:sz w:val="18"/>
                <w:lang w:val="fr-CH"/>
              </w:rPr>
            </w:pPr>
            <w:r>
              <w:rPr>
                <w:sz w:val="18"/>
                <w:lang w:val="fr-CH"/>
              </w:rPr>
              <w:t>0,28</w:t>
            </w:r>
          </w:p>
        </w:tc>
        <w:tc>
          <w:tcPr>
            <w:tcW w:w="771"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0,05</w:t>
            </w:r>
          </w:p>
        </w:tc>
        <w:tc>
          <w:tcPr>
            <w:tcW w:w="925" w:type="dxa"/>
          </w:tcPr>
          <w:p w:rsidR="00000000" w:rsidRDefault="00000000">
            <w:pPr>
              <w:spacing w:before="60" w:after="70"/>
              <w:ind w:right="227"/>
              <w:jc w:val="right"/>
              <w:rPr>
                <w:sz w:val="18"/>
                <w:lang w:val="fr-CH"/>
              </w:rPr>
            </w:pPr>
            <w:r>
              <w:rPr>
                <w:sz w:val="18"/>
                <w:lang w:val="fr-CH"/>
              </w:rPr>
              <w:t>0,90</w:t>
            </w:r>
          </w:p>
        </w:tc>
        <w:tc>
          <w:tcPr>
            <w:tcW w:w="924" w:type="dxa"/>
          </w:tcPr>
          <w:p w:rsidR="00000000" w:rsidRDefault="00000000">
            <w:pPr>
              <w:spacing w:before="60" w:after="70"/>
              <w:ind w:right="227"/>
              <w:jc w:val="right"/>
              <w:rPr>
                <w:sz w:val="18"/>
                <w:lang w:val="fr-CH"/>
              </w:rPr>
            </w:pPr>
            <w:r>
              <w:rPr>
                <w:sz w:val="18"/>
                <w:lang w:val="fr-CH"/>
              </w:rPr>
              <w:t>0,75</w:t>
            </w:r>
          </w:p>
        </w:tc>
        <w:tc>
          <w:tcPr>
            <w:tcW w:w="771" w:type="dxa"/>
          </w:tcPr>
          <w:p w:rsidR="00000000" w:rsidRDefault="00000000">
            <w:pPr>
              <w:spacing w:before="60" w:after="70"/>
              <w:ind w:right="227"/>
              <w:jc w:val="right"/>
              <w:rPr>
                <w:sz w:val="18"/>
                <w:lang w:val="fr-CH"/>
              </w:rPr>
            </w:pPr>
            <w:r>
              <w:rPr>
                <w:sz w:val="18"/>
                <w:lang w:val="fr-CH"/>
              </w:rPr>
              <w:t>0,57</w:t>
            </w:r>
          </w:p>
        </w:tc>
        <w:tc>
          <w:tcPr>
            <w:tcW w:w="924" w:type="dxa"/>
          </w:tcPr>
          <w:p w:rsidR="00000000" w:rsidRDefault="00000000">
            <w:pPr>
              <w:spacing w:before="60" w:after="70"/>
              <w:ind w:right="227"/>
              <w:jc w:val="right"/>
              <w:rPr>
                <w:sz w:val="18"/>
                <w:lang w:val="fr-CH"/>
              </w:rPr>
            </w:pPr>
            <w:r>
              <w:rPr>
                <w:sz w:val="18"/>
                <w:lang w:val="fr-CH"/>
              </w:rPr>
              <w:t>0,46</w:t>
            </w:r>
          </w:p>
        </w:tc>
        <w:tc>
          <w:tcPr>
            <w:tcW w:w="925" w:type="dxa"/>
          </w:tcPr>
          <w:p w:rsidR="00000000" w:rsidRDefault="00000000">
            <w:pPr>
              <w:spacing w:before="60" w:after="70"/>
              <w:ind w:right="227"/>
              <w:jc w:val="right"/>
              <w:rPr>
                <w:sz w:val="18"/>
                <w:lang w:val="fr-CH"/>
              </w:rPr>
            </w:pPr>
            <w:r>
              <w:rPr>
                <w:sz w:val="18"/>
                <w:lang w:val="fr-CH"/>
              </w:rPr>
              <w:t>0,08</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0,90</w:t>
            </w:r>
          </w:p>
        </w:tc>
        <w:tc>
          <w:tcPr>
            <w:tcW w:w="924" w:type="dxa"/>
          </w:tcPr>
          <w:p w:rsidR="00000000" w:rsidRDefault="00000000">
            <w:pPr>
              <w:spacing w:before="60" w:after="70"/>
              <w:ind w:right="227"/>
              <w:jc w:val="right"/>
              <w:rPr>
                <w:sz w:val="18"/>
                <w:lang w:val="fr-CH"/>
              </w:rPr>
            </w:pPr>
            <w:r>
              <w:rPr>
                <w:sz w:val="18"/>
                <w:lang w:val="fr-CH"/>
              </w:rPr>
              <w:t>0,48</w:t>
            </w:r>
          </w:p>
        </w:tc>
        <w:tc>
          <w:tcPr>
            <w:tcW w:w="771" w:type="dxa"/>
          </w:tcPr>
          <w:p w:rsidR="00000000" w:rsidRDefault="00000000">
            <w:pPr>
              <w:spacing w:before="60" w:after="70"/>
              <w:ind w:right="227"/>
              <w:jc w:val="right"/>
              <w:rPr>
                <w:sz w:val="18"/>
                <w:lang w:val="fr-CH"/>
              </w:rPr>
            </w:pPr>
            <w:r>
              <w:rPr>
                <w:sz w:val="18"/>
                <w:lang w:val="fr-CH"/>
              </w:rPr>
              <w:t>0,33</w:t>
            </w:r>
          </w:p>
        </w:tc>
        <w:tc>
          <w:tcPr>
            <w:tcW w:w="927" w:type="dxa"/>
          </w:tcPr>
          <w:p w:rsidR="00000000" w:rsidRDefault="00000000">
            <w:pPr>
              <w:spacing w:before="60" w:after="70"/>
              <w:ind w:right="227"/>
              <w:jc w:val="right"/>
              <w:rPr>
                <w:sz w:val="18"/>
                <w:lang w:val="fr-CH"/>
              </w:rPr>
            </w:pPr>
            <w:r>
              <w:rPr>
                <w:sz w:val="18"/>
                <w:lang w:val="fr-CH"/>
              </w:rPr>
              <w:t>0,25</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Matériel électrique et électronique</w:t>
            </w:r>
          </w:p>
        </w:tc>
        <w:tc>
          <w:tcPr>
            <w:tcW w:w="923" w:type="dxa"/>
          </w:tcPr>
          <w:p w:rsidR="00000000" w:rsidRDefault="00000000">
            <w:pPr>
              <w:spacing w:before="60" w:after="70"/>
              <w:ind w:right="227"/>
              <w:jc w:val="right"/>
              <w:rPr>
                <w:sz w:val="18"/>
                <w:lang w:val="fr-CH"/>
              </w:rPr>
            </w:pPr>
            <w:r>
              <w:rPr>
                <w:sz w:val="18"/>
                <w:lang w:val="fr-CH"/>
              </w:rPr>
              <w:t>0,11</w:t>
            </w:r>
          </w:p>
        </w:tc>
        <w:tc>
          <w:tcPr>
            <w:tcW w:w="771" w:type="dxa"/>
          </w:tcPr>
          <w:p w:rsidR="00000000" w:rsidRDefault="00000000">
            <w:pPr>
              <w:spacing w:before="60" w:after="70"/>
              <w:ind w:right="227"/>
              <w:jc w:val="right"/>
              <w:rPr>
                <w:sz w:val="18"/>
                <w:lang w:val="fr-CH"/>
              </w:rPr>
            </w:pPr>
            <w:r>
              <w:rPr>
                <w:sz w:val="18"/>
                <w:lang w:val="fr-CH"/>
              </w:rPr>
              <w:t>0,03</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0,01</w:t>
            </w:r>
          </w:p>
        </w:tc>
        <w:tc>
          <w:tcPr>
            <w:tcW w:w="927" w:type="dxa"/>
          </w:tcPr>
          <w:p w:rsidR="00000000" w:rsidRDefault="00000000">
            <w:pPr>
              <w:spacing w:before="60" w:after="70"/>
              <w:ind w:right="227"/>
              <w:jc w:val="right"/>
              <w:rPr>
                <w:sz w:val="18"/>
                <w:lang w:val="fr-CH"/>
              </w:rPr>
            </w:pPr>
            <w:r>
              <w:rPr>
                <w:sz w:val="18"/>
                <w:lang w:val="fr-CH"/>
              </w:rPr>
              <w:t>0,00</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Imprimerie et industrie du papier</w:t>
            </w:r>
          </w:p>
        </w:tc>
        <w:tc>
          <w:tcPr>
            <w:tcW w:w="923" w:type="dxa"/>
          </w:tcPr>
          <w:p w:rsidR="00000000" w:rsidRDefault="00000000">
            <w:pPr>
              <w:spacing w:before="60" w:after="70"/>
              <w:ind w:right="227"/>
              <w:jc w:val="right"/>
              <w:rPr>
                <w:sz w:val="18"/>
                <w:lang w:val="fr-CH"/>
              </w:rPr>
            </w:pPr>
            <w:r>
              <w:rPr>
                <w:sz w:val="18"/>
                <w:lang w:val="fr-CH"/>
              </w:rPr>
              <w:t>0,11</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0,03</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0,02</w:t>
            </w:r>
          </w:p>
        </w:tc>
        <w:tc>
          <w:tcPr>
            <w:tcW w:w="927" w:type="dxa"/>
          </w:tcPr>
          <w:p w:rsidR="00000000" w:rsidRDefault="00000000">
            <w:pPr>
              <w:spacing w:before="60" w:after="70"/>
              <w:ind w:right="227"/>
              <w:jc w:val="right"/>
              <w:rPr>
                <w:sz w:val="18"/>
                <w:lang w:val="fr-CH"/>
              </w:rPr>
            </w:pPr>
            <w:r>
              <w:rPr>
                <w:sz w:val="18"/>
                <w:lang w:val="fr-CH"/>
              </w:rPr>
              <w:t>0,02</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Métallurgie</w:t>
            </w:r>
          </w:p>
        </w:tc>
        <w:tc>
          <w:tcPr>
            <w:tcW w:w="923" w:type="dxa"/>
          </w:tcPr>
          <w:p w:rsidR="00000000" w:rsidRDefault="00000000">
            <w:pPr>
              <w:spacing w:before="60" w:after="70"/>
              <w:ind w:right="227"/>
              <w:jc w:val="right"/>
              <w:rPr>
                <w:sz w:val="18"/>
                <w:lang w:val="fr-CH"/>
              </w:rPr>
            </w:pPr>
            <w:r>
              <w:rPr>
                <w:sz w:val="18"/>
                <w:lang w:val="fr-CH"/>
              </w:rPr>
              <w:t>0,14</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0,90</w:t>
            </w:r>
          </w:p>
        </w:tc>
        <w:tc>
          <w:tcPr>
            <w:tcW w:w="924" w:type="dxa"/>
          </w:tcPr>
          <w:p w:rsidR="00000000" w:rsidRDefault="00000000">
            <w:pPr>
              <w:spacing w:before="60" w:after="70"/>
              <w:ind w:right="227"/>
              <w:jc w:val="right"/>
              <w:rPr>
                <w:sz w:val="18"/>
                <w:lang w:val="fr-CH"/>
              </w:rPr>
            </w:pPr>
            <w:r>
              <w:rPr>
                <w:sz w:val="18"/>
                <w:lang w:val="fr-CH"/>
              </w:rPr>
              <w:t>0,36</w:t>
            </w:r>
          </w:p>
        </w:tc>
        <w:tc>
          <w:tcPr>
            <w:tcW w:w="771" w:type="dxa"/>
          </w:tcPr>
          <w:p w:rsidR="00000000" w:rsidRDefault="00000000">
            <w:pPr>
              <w:spacing w:before="60" w:after="70"/>
              <w:ind w:right="227"/>
              <w:jc w:val="right"/>
              <w:rPr>
                <w:sz w:val="18"/>
                <w:lang w:val="fr-CH"/>
              </w:rPr>
            </w:pPr>
            <w:r>
              <w:rPr>
                <w:sz w:val="18"/>
                <w:lang w:val="fr-CH"/>
              </w:rPr>
              <w:t>0,24</w:t>
            </w:r>
          </w:p>
        </w:tc>
        <w:tc>
          <w:tcPr>
            <w:tcW w:w="924" w:type="dxa"/>
          </w:tcPr>
          <w:p w:rsidR="00000000" w:rsidRDefault="00000000">
            <w:pPr>
              <w:spacing w:before="60" w:after="70"/>
              <w:ind w:right="227"/>
              <w:jc w:val="right"/>
              <w:rPr>
                <w:sz w:val="18"/>
                <w:lang w:val="fr-CH"/>
              </w:rPr>
            </w:pPr>
            <w:r>
              <w:rPr>
                <w:sz w:val="18"/>
                <w:lang w:val="fr-CH"/>
              </w:rPr>
              <w:t>0,18</w:t>
            </w:r>
          </w:p>
        </w:tc>
        <w:tc>
          <w:tcPr>
            <w:tcW w:w="925"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0,90</w:t>
            </w:r>
          </w:p>
        </w:tc>
        <w:tc>
          <w:tcPr>
            <w:tcW w:w="924" w:type="dxa"/>
          </w:tcPr>
          <w:p w:rsidR="00000000" w:rsidRDefault="00000000">
            <w:pPr>
              <w:spacing w:before="60" w:after="70"/>
              <w:ind w:right="227"/>
              <w:jc w:val="right"/>
              <w:rPr>
                <w:sz w:val="18"/>
                <w:lang w:val="fr-CH"/>
              </w:rPr>
            </w:pPr>
            <w:r>
              <w:rPr>
                <w:sz w:val="18"/>
                <w:lang w:val="fr-CH"/>
              </w:rPr>
              <w:t>0,20</w:t>
            </w:r>
          </w:p>
        </w:tc>
        <w:tc>
          <w:tcPr>
            <w:tcW w:w="771" w:type="dxa"/>
          </w:tcPr>
          <w:p w:rsidR="00000000" w:rsidRDefault="00000000">
            <w:pPr>
              <w:spacing w:before="60" w:after="70"/>
              <w:ind w:right="227"/>
              <w:jc w:val="right"/>
              <w:rPr>
                <w:sz w:val="18"/>
                <w:lang w:val="fr-CH"/>
              </w:rPr>
            </w:pPr>
            <w:r>
              <w:rPr>
                <w:sz w:val="18"/>
                <w:lang w:val="fr-CH"/>
              </w:rPr>
              <w:t>0,11</w:t>
            </w:r>
          </w:p>
        </w:tc>
        <w:tc>
          <w:tcPr>
            <w:tcW w:w="927" w:type="dxa"/>
          </w:tcPr>
          <w:p w:rsidR="00000000" w:rsidRDefault="00000000">
            <w:pPr>
              <w:spacing w:before="60" w:after="70"/>
              <w:ind w:right="227"/>
              <w:jc w:val="right"/>
              <w:rPr>
                <w:sz w:val="18"/>
                <w:lang w:val="fr-CH"/>
              </w:rPr>
            </w:pPr>
            <w:r>
              <w:rPr>
                <w:sz w:val="18"/>
                <w:lang w:val="fr-CH"/>
              </w:rPr>
              <w:t>0,07</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Textiles</w:t>
            </w:r>
          </w:p>
        </w:tc>
        <w:tc>
          <w:tcPr>
            <w:tcW w:w="923" w:type="dxa"/>
          </w:tcPr>
          <w:p w:rsidR="00000000" w:rsidRDefault="00000000">
            <w:pPr>
              <w:spacing w:before="60" w:after="70"/>
              <w:ind w:right="227"/>
              <w:jc w:val="right"/>
              <w:rPr>
                <w:sz w:val="18"/>
                <w:lang w:val="fr-CH"/>
              </w:rPr>
            </w:pPr>
            <w:r>
              <w:rPr>
                <w:sz w:val="18"/>
                <w:lang w:val="fr-CH"/>
              </w:rPr>
              <w:t>0,25</w:t>
            </w:r>
          </w:p>
        </w:tc>
        <w:tc>
          <w:tcPr>
            <w:tcW w:w="771"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0,06</w:t>
            </w:r>
          </w:p>
        </w:tc>
        <w:tc>
          <w:tcPr>
            <w:tcW w:w="925"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0,07</w:t>
            </w:r>
          </w:p>
        </w:tc>
        <w:tc>
          <w:tcPr>
            <w:tcW w:w="771" w:type="dxa"/>
          </w:tcPr>
          <w:p w:rsidR="00000000" w:rsidRDefault="00000000">
            <w:pPr>
              <w:spacing w:before="60" w:after="70"/>
              <w:ind w:right="227"/>
              <w:jc w:val="right"/>
              <w:rPr>
                <w:sz w:val="18"/>
                <w:lang w:val="fr-CH"/>
              </w:rPr>
            </w:pPr>
            <w:r>
              <w:rPr>
                <w:sz w:val="18"/>
                <w:lang w:val="fr-CH"/>
              </w:rPr>
              <w:t>0,07</w:t>
            </w:r>
          </w:p>
        </w:tc>
        <w:tc>
          <w:tcPr>
            <w:tcW w:w="924" w:type="dxa"/>
          </w:tcPr>
          <w:p w:rsidR="00000000" w:rsidRDefault="00000000">
            <w:pPr>
              <w:spacing w:before="60" w:after="70"/>
              <w:ind w:right="227"/>
              <w:jc w:val="right"/>
              <w:rPr>
                <w:sz w:val="18"/>
                <w:lang w:val="fr-CH"/>
              </w:rPr>
            </w:pPr>
            <w:r>
              <w:rPr>
                <w:sz w:val="18"/>
                <w:lang w:val="fr-CH"/>
              </w:rPr>
              <w:t>0,06</w:t>
            </w:r>
          </w:p>
        </w:tc>
        <w:tc>
          <w:tcPr>
            <w:tcW w:w="925" w:type="dxa"/>
          </w:tcPr>
          <w:p w:rsidR="00000000" w:rsidRDefault="00000000">
            <w:pPr>
              <w:spacing w:before="60" w:after="70"/>
              <w:ind w:right="227"/>
              <w:jc w:val="right"/>
              <w:rPr>
                <w:sz w:val="18"/>
                <w:lang w:val="fr-CH"/>
              </w:rPr>
            </w:pPr>
            <w:r>
              <w:rPr>
                <w:sz w:val="18"/>
                <w:lang w:val="fr-CH"/>
              </w:rPr>
              <w:t>0,09</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0,06</w:t>
            </w:r>
          </w:p>
        </w:tc>
        <w:tc>
          <w:tcPr>
            <w:tcW w:w="771" w:type="dxa"/>
          </w:tcPr>
          <w:p w:rsidR="00000000" w:rsidRDefault="00000000">
            <w:pPr>
              <w:spacing w:before="60" w:after="70"/>
              <w:ind w:right="227"/>
              <w:jc w:val="right"/>
              <w:rPr>
                <w:sz w:val="18"/>
                <w:lang w:val="fr-CH"/>
              </w:rPr>
            </w:pPr>
            <w:r>
              <w:rPr>
                <w:sz w:val="18"/>
                <w:lang w:val="fr-CH"/>
              </w:rPr>
              <w:t>0,06</w:t>
            </w:r>
          </w:p>
        </w:tc>
        <w:tc>
          <w:tcPr>
            <w:tcW w:w="927" w:type="dxa"/>
          </w:tcPr>
          <w:p w:rsidR="00000000" w:rsidRDefault="00000000">
            <w:pPr>
              <w:spacing w:before="60" w:after="70"/>
              <w:ind w:right="227"/>
              <w:jc w:val="right"/>
              <w:rPr>
                <w:sz w:val="18"/>
                <w:lang w:val="fr-CH"/>
              </w:rPr>
            </w:pPr>
            <w:r>
              <w:rPr>
                <w:sz w:val="18"/>
                <w:lang w:val="fr-CH"/>
              </w:rPr>
              <w:t>0,05</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Autres</w:t>
            </w:r>
          </w:p>
        </w:tc>
        <w:tc>
          <w:tcPr>
            <w:tcW w:w="923" w:type="dxa"/>
          </w:tcPr>
          <w:p w:rsidR="00000000" w:rsidRDefault="00000000">
            <w:pPr>
              <w:spacing w:before="60" w:after="70"/>
              <w:ind w:right="227"/>
              <w:jc w:val="right"/>
              <w:rPr>
                <w:sz w:val="18"/>
                <w:lang w:val="fr-CH"/>
              </w:rPr>
            </w:pPr>
            <w:r>
              <w:rPr>
                <w:sz w:val="18"/>
                <w:lang w:val="fr-CH"/>
              </w:rPr>
              <w:t>0,17</w:t>
            </w:r>
          </w:p>
        </w:tc>
        <w:tc>
          <w:tcPr>
            <w:tcW w:w="771" w:type="dxa"/>
          </w:tcPr>
          <w:p w:rsidR="00000000" w:rsidRDefault="00000000">
            <w:pPr>
              <w:spacing w:before="60" w:after="70"/>
              <w:ind w:right="227"/>
              <w:jc w:val="right"/>
              <w:rPr>
                <w:sz w:val="18"/>
                <w:lang w:val="fr-CH"/>
              </w:rPr>
            </w:pPr>
            <w:r>
              <w:rPr>
                <w:sz w:val="18"/>
                <w:lang w:val="fr-CH"/>
              </w:rPr>
              <w:t>0,06</w:t>
            </w:r>
          </w:p>
        </w:tc>
        <w:tc>
          <w:tcPr>
            <w:tcW w:w="924" w:type="dxa"/>
          </w:tcPr>
          <w:p w:rsidR="00000000" w:rsidRDefault="00000000">
            <w:pPr>
              <w:spacing w:before="60" w:after="70"/>
              <w:ind w:right="227"/>
              <w:jc w:val="right"/>
              <w:rPr>
                <w:sz w:val="18"/>
                <w:lang w:val="fr-CH"/>
              </w:rPr>
            </w:pPr>
            <w:r>
              <w:rPr>
                <w:sz w:val="18"/>
                <w:lang w:val="fr-CH"/>
              </w:rPr>
              <w:t>0,03</w:t>
            </w:r>
          </w:p>
        </w:tc>
        <w:tc>
          <w:tcPr>
            <w:tcW w:w="925" w:type="dxa"/>
          </w:tcPr>
          <w:p w:rsidR="00000000" w:rsidRDefault="00000000">
            <w:pPr>
              <w:spacing w:before="60" w:after="70"/>
              <w:ind w:right="227"/>
              <w:jc w:val="right"/>
              <w:rPr>
                <w:sz w:val="18"/>
                <w:lang w:val="fr-CH"/>
              </w:rPr>
            </w:pPr>
            <w:r>
              <w:rPr>
                <w:sz w:val="18"/>
                <w:lang w:val="fr-CH"/>
              </w:rPr>
              <w:t>1,40</w:t>
            </w:r>
          </w:p>
        </w:tc>
        <w:tc>
          <w:tcPr>
            <w:tcW w:w="924" w:type="dxa"/>
          </w:tcPr>
          <w:p w:rsidR="00000000" w:rsidRDefault="00000000">
            <w:pPr>
              <w:spacing w:before="60" w:after="70"/>
              <w:ind w:right="227"/>
              <w:jc w:val="right"/>
              <w:rPr>
                <w:sz w:val="18"/>
                <w:lang w:val="fr-CH"/>
              </w:rPr>
            </w:pPr>
            <w:r>
              <w:rPr>
                <w:sz w:val="18"/>
                <w:lang w:val="fr-CH"/>
              </w:rPr>
              <w:t>0,70</w:t>
            </w:r>
          </w:p>
        </w:tc>
        <w:tc>
          <w:tcPr>
            <w:tcW w:w="771" w:type="dxa"/>
          </w:tcPr>
          <w:p w:rsidR="00000000" w:rsidRDefault="00000000">
            <w:pPr>
              <w:spacing w:before="60" w:after="70"/>
              <w:ind w:right="227"/>
              <w:jc w:val="right"/>
              <w:rPr>
                <w:sz w:val="18"/>
                <w:lang w:val="fr-CH"/>
              </w:rPr>
            </w:pPr>
            <w:r>
              <w:rPr>
                <w:sz w:val="18"/>
                <w:lang w:val="fr-CH"/>
              </w:rPr>
              <w:t>0,57</w:t>
            </w:r>
          </w:p>
        </w:tc>
        <w:tc>
          <w:tcPr>
            <w:tcW w:w="924" w:type="dxa"/>
          </w:tcPr>
          <w:p w:rsidR="00000000" w:rsidRDefault="00000000">
            <w:pPr>
              <w:spacing w:before="60" w:after="70"/>
              <w:ind w:right="227"/>
              <w:jc w:val="right"/>
              <w:rPr>
                <w:sz w:val="18"/>
                <w:lang w:val="fr-CH"/>
              </w:rPr>
            </w:pPr>
            <w:r>
              <w:rPr>
                <w:sz w:val="18"/>
                <w:lang w:val="fr-CH"/>
              </w:rPr>
              <w:t>0,47</w:t>
            </w:r>
          </w:p>
        </w:tc>
        <w:tc>
          <w:tcPr>
            <w:tcW w:w="925" w:type="dxa"/>
          </w:tcPr>
          <w:p w:rsidR="00000000" w:rsidRDefault="00000000">
            <w:pPr>
              <w:spacing w:before="60" w:after="70"/>
              <w:ind w:right="227"/>
              <w:jc w:val="right"/>
              <w:rPr>
                <w:sz w:val="18"/>
                <w:lang w:val="fr-CH"/>
              </w:rPr>
            </w:pPr>
            <w:r>
              <w:rPr>
                <w:sz w:val="18"/>
                <w:lang w:val="fr-CH"/>
              </w:rPr>
              <w:t>0,05</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1,40</w:t>
            </w:r>
          </w:p>
        </w:tc>
        <w:tc>
          <w:tcPr>
            <w:tcW w:w="924" w:type="dxa"/>
          </w:tcPr>
          <w:p w:rsidR="00000000" w:rsidRDefault="00000000">
            <w:pPr>
              <w:spacing w:before="60" w:after="70"/>
              <w:ind w:right="227"/>
              <w:jc w:val="right"/>
              <w:rPr>
                <w:sz w:val="18"/>
                <w:lang w:val="fr-CH"/>
              </w:rPr>
            </w:pPr>
            <w:r>
              <w:rPr>
                <w:sz w:val="18"/>
                <w:lang w:val="fr-CH"/>
              </w:rPr>
              <w:t>0,49</w:t>
            </w:r>
          </w:p>
        </w:tc>
        <w:tc>
          <w:tcPr>
            <w:tcW w:w="771" w:type="dxa"/>
          </w:tcPr>
          <w:p w:rsidR="00000000" w:rsidRDefault="00000000">
            <w:pPr>
              <w:spacing w:before="60" w:after="70"/>
              <w:ind w:right="227"/>
              <w:jc w:val="right"/>
              <w:rPr>
                <w:sz w:val="18"/>
                <w:lang w:val="fr-CH"/>
              </w:rPr>
            </w:pPr>
            <w:r>
              <w:rPr>
                <w:sz w:val="18"/>
                <w:lang w:val="fr-CH"/>
              </w:rPr>
              <w:t>0,36</w:t>
            </w:r>
          </w:p>
        </w:tc>
        <w:tc>
          <w:tcPr>
            <w:tcW w:w="927" w:type="dxa"/>
          </w:tcPr>
          <w:p w:rsidR="00000000" w:rsidRDefault="00000000">
            <w:pPr>
              <w:spacing w:before="60" w:after="70"/>
              <w:ind w:right="227"/>
              <w:jc w:val="right"/>
              <w:rPr>
                <w:sz w:val="18"/>
                <w:lang w:val="fr-CH"/>
              </w:rPr>
            </w:pPr>
            <w:r>
              <w:rPr>
                <w:sz w:val="18"/>
                <w:lang w:val="fr-CH"/>
              </w:rPr>
              <w:t>0,27</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 xml:space="preserve">Emplois généraux de production </w:t>
            </w:r>
          </w:p>
        </w:tc>
        <w:tc>
          <w:tcPr>
            <w:tcW w:w="923" w:type="dxa"/>
          </w:tcPr>
          <w:p w:rsidR="00000000" w:rsidRDefault="00000000">
            <w:pPr>
              <w:spacing w:before="60" w:after="70"/>
              <w:ind w:right="227"/>
              <w:jc w:val="right"/>
              <w:rPr>
                <w:sz w:val="18"/>
                <w:lang w:val="fr-CH"/>
              </w:rPr>
            </w:pPr>
            <w:r>
              <w:rPr>
                <w:sz w:val="18"/>
                <w:lang w:val="fr-CH"/>
              </w:rPr>
              <w:t>0,12</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0,80</w:t>
            </w:r>
          </w:p>
        </w:tc>
        <w:tc>
          <w:tcPr>
            <w:tcW w:w="924" w:type="dxa"/>
          </w:tcPr>
          <w:p w:rsidR="00000000" w:rsidRDefault="00000000">
            <w:pPr>
              <w:spacing w:before="60" w:after="70"/>
              <w:ind w:right="227"/>
              <w:jc w:val="right"/>
              <w:rPr>
                <w:sz w:val="18"/>
                <w:lang w:val="fr-CH"/>
              </w:rPr>
            </w:pPr>
            <w:r>
              <w:rPr>
                <w:sz w:val="18"/>
                <w:lang w:val="fr-CH"/>
              </w:rPr>
              <w:t>0,29</w:t>
            </w:r>
          </w:p>
        </w:tc>
        <w:tc>
          <w:tcPr>
            <w:tcW w:w="771"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0,15</w:t>
            </w:r>
          </w:p>
        </w:tc>
        <w:tc>
          <w:tcPr>
            <w:tcW w:w="925"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0,80</w:t>
            </w:r>
          </w:p>
        </w:tc>
        <w:tc>
          <w:tcPr>
            <w:tcW w:w="924" w:type="dxa"/>
          </w:tcPr>
          <w:p w:rsidR="00000000" w:rsidRDefault="00000000">
            <w:pPr>
              <w:spacing w:before="60" w:after="70"/>
              <w:ind w:right="227"/>
              <w:jc w:val="right"/>
              <w:rPr>
                <w:sz w:val="18"/>
                <w:lang w:val="fr-CH"/>
              </w:rPr>
            </w:pPr>
            <w:r>
              <w:rPr>
                <w:sz w:val="18"/>
                <w:lang w:val="fr-CH"/>
              </w:rPr>
              <w:t>0,13</w:t>
            </w:r>
          </w:p>
        </w:tc>
        <w:tc>
          <w:tcPr>
            <w:tcW w:w="771" w:type="dxa"/>
          </w:tcPr>
          <w:p w:rsidR="00000000" w:rsidRDefault="00000000">
            <w:pPr>
              <w:spacing w:before="60" w:after="70"/>
              <w:ind w:right="227"/>
              <w:jc w:val="right"/>
              <w:rPr>
                <w:sz w:val="18"/>
                <w:lang w:val="fr-CH"/>
              </w:rPr>
            </w:pPr>
            <w:r>
              <w:rPr>
                <w:sz w:val="18"/>
                <w:lang w:val="fr-CH"/>
              </w:rPr>
              <w:t>0,09</w:t>
            </w:r>
          </w:p>
        </w:tc>
        <w:tc>
          <w:tcPr>
            <w:tcW w:w="927" w:type="dxa"/>
          </w:tcPr>
          <w:p w:rsidR="00000000" w:rsidRDefault="00000000">
            <w:pPr>
              <w:spacing w:before="60" w:after="70"/>
              <w:ind w:right="227"/>
              <w:jc w:val="right"/>
              <w:rPr>
                <w:sz w:val="18"/>
                <w:lang w:val="fr-CH"/>
              </w:rPr>
            </w:pPr>
            <w:r>
              <w:rPr>
                <w:sz w:val="18"/>
                <w:lang w:val="fr-CH"/>
              </w:rPr>
              <w:t>0,06</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Autres propriétaires</w:t>
            </w:r>
          </w:p>
        </w:tc>
        <w:tc>
          <w:tcPr>
            <w:tcW w:w="923" w:type="dxa"/>
          </w:tcPr>
          <w:p w:rsidR="00000000" w:rsidRDefault="00000000">
            <w:pPr>
              <w:spacing w:before="60" w:after="70"/>
              <w:ind w:right="227"/>
              <w:jc w:val="right"/>
              <w:rPr>
                <w:sz w:val="18"/>
                <w:lang w:val="fr-CH"/>
              </w:rPr>
            </w:pPr>
            <w:r>
              <w:rPr>
                <w:sz w:val="18"/>
                <w:lang w:val="fr-CH"/>
              </w:rPr>
              <w:t>0,04</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1,40</w:t>
            </w:r>
          </w:p>
        </w:tc>
        <w:tc>
          <w:tcPr>
            <w:tcW w:w="924" w:type="dxa"/>
          </w:tcPr>
          <w:p w:rsidR="00000000" w:rsidRDefault="00000000">
            <w:pPr>
              <w:spacing w:before="60" w:after="70"/>
              <w:ind w:right="227"/>
              <w:jc w:val="right"/>
              <w:rPr>
                <w:sz w:val="18"/>
                <w:lang w:val="fr-CH"/>
              </w:rPr>
            </w:pPr>
            <w:r>
              <w:rPr>
                <w:sz w:val="18"/>
                <w:lang w:val="fr-CH"/>
              </w:rPr>
              <w:t>0,15</w:t>
            </w:r>
          </w:p>
        </w:tc>
        <w:tc>
          <w:tcPr>
            <w:tcW w:w="771" w:type="dxa"/>
          </w:tcPr>
          <w:p w:rsidR="00000000" w:rsidRDefault="00000000">
            <w:pPr>
              <w:spacing w:before="60" w:after="70"/>
              <w:ind w:right="227"/>
              <w:jc w:val="right"/>
              <w:rPr>
                <w:sz w:val="18"/>
                <w:lang w:val="fr-CH"/>
              </w:rPr>
            </w:pPr>
            <w:r>
              <w:rPr>
                <w:sz w:val="18"/>
                <w:lang w:val="fr-CH"/>
              </w:rPr>
              <w:t>0,11</w:t>
            </w:r>
          </w:p>
        </w:tc>
        <w:tc>
          <w:tcPr>
            <w:tcW w:w="924" w:type="dxa"/>
          </w:tcPr>
          <w:p w:rsidR="00000000" w:rsidRDefault="00000000">
            <w:pPr>
              <w:spacing w:before="60" w:after="70"/>
              <w:ind w:right="227"/>
              <w:jc w:val="right"/>
              <w:rPr>
                <w:sz w:val="18"/>
                <w:lang w:val="fr-CH"/>
              </w:rPr>
            </w:pPr>
            <w:r>
              <w:rPr>
                <w:sz w:val="18"/>
                <w:lang w:val="fr-CH"/>
              </w:rPr>
              <w:t>0,09</w:t>
            </w:r>
          </w:p>
        </w:tc>
        <w:tc>
          <w:tcPr>
            <w:tcW w:w="925"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1,40</w:t>
            </w:r>
          </w:p>
        </w:tc>
        <w:tc>
          <w:tcPr>
            <w:tcW w:w="924" w:type="dxa"/>
          </w:tcPr>
          <w:p w:rsidR="00000000" w:rsidRDefault="00000000">
            <w:pPr>
              <w:spacing w:before="60" w:after="70"/>
              <w:ind w:right="227"/>
              <w:jc w:val="right"/>
              <w:rPr>
                <w:sz w:val="18"/>
                <w:lang w:val="fr-CH"/>
              </w:rPr>
            </w:pPr>
            <w:r>
              <w:rPr>
                <w:sz w:val="18"/>
                <w:lang w:val="fr-CH"/>
              </w:rPr>
              <w:t>0,10</w:t>
            </w:r>
          </w:p>
        </w:tc>
        <w:tc>
          <w:tcPr>
            <w:tcW w:w="771" w:type="dxa"/>
          </w:tcPr>
          <w:p w:rsidR="00000000" w:rsidRDefault="00000000">
            <w:pPr>
              <w:spacing w:before="60" w:after="70"/>
              <w:ind w:right="227"/>
              <w:jc w:val="right"/>
              <w:rPr>
                <w:sz w:val="18"/>
                <w:lang w:val="fr-CH"/>
              </w:rPr>
            </w:pPr>
            <w:r>
              <w:rPr>
                <w:sz w:val="18"/>
                <w:lang w:val="fr-CH"/>
              </w:rPr>
              <w:t>0,08</w:t>
            </w:r>
          </w:p>
        </w:tc>
        <w:tc>
          <w:tcPr>
            <w:tcW w:w="927" w:type="dxa"/>
          </w:tcPr>
          <w:p w:rsidR="00000000" w:rsidRDefault="00000000">
            <w:pPr>
              <w:spacing w:before="60" w:after="70"/>
              <w:ind w:right="227"/>
              <w:jc w:val="right"/>
              <w:rPr>
                <w:sz w:val="18"/>
                <w:lang w:val="fr-CH"/>
              </w:rPr>
            </w:pPr>
            <w:r>
              <w:rPr>
                <w:sz w:val="18"/>
                <w:lang w:val="fr-CH"/>
              </w:rPr>
              <w:t>0,07</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Religion</w:t>
            </w:r>
          </w:p>
        </w:tc>
        <w:tc>
          <w:tcPr>
            <w:tcW w:w="923" w:type="dxa"/>
          </w:tcPr>
          <w:p w:rsidR="00000000" w:rsidRDefault="00000000">
            <w:pPr>
              <w:spacing w:before="60" w:after="70"/>
              <w:ind w:right="227"/>
              <w:jc w:val="right"/>
              <w:rPr>
                <w:sz w:val="18"/>
                <w:lang w:val="fr-CH"/>
              </w:rPr>
            </w:pPr>
            <w:r>
              <w:rPr>
                <w:sz w:val="18"/>
                <w:lang w:val="fr-CH"/>
              </w:rPr>
              <w:t>0,21</w:t>
            </w:r>
          </w:p>
        </w:tc>
        <w:tc>
          <w:tcPr>
            <w:tcW w:w="771" w:type="dxa"/>
          </w:tcPr>
          <w:p w:rsidR="00000000" w:rsidRDefault="00000000">
            <w:pPr>
              <w:spacing w:before="60" w:after="70"/>
              <w:ind w:right="227"/>
              <w:jc w:val="right"/>
              <w:rPr>
                <w:sz w:val="18"/>
                <w:lang w:val="fr-CH"/>
              </w:rPr>
            </w:pPr>
            <w:r>
              <w:rPr>
                <w:sz w:val="18"/>
                <w:lang w:val="fr-CH"/>
              </w:rPr>
              <w:t>0,08</w:t>
            </w:r>
          </w:p>
        </w:tc>
        <w:tc>
          <w:tcPr>
            <w:tcW w:w="924" w:type="dxa"/>
          </w:tcPr>
          <w:p w:rsidR="00000000" w:rsidRDefault="00000000">
            <w:pPr>
              <w:spacing w:before="60" w:after="70"/>
              <w:ind w:right="227"/>
              <w:jc w:val="right"/>
              <w:rPr>
                <w:sz w:val="18"/>
                <w:lang w:val="fr-CH"/>
              </w:rPr>
            </w:pPr>
            <w:r>
              <w:rPr>
                <w:sz w:val="18"/>
                <w:lang w:val="fr-CH"/>
              </w:rPr>
              <w:t>0,05</w:t>
            </w:r>
          </w:p>
        </w:tc>
        <w:tc>
          <w:tcPr>
            <w:tcW w:w="925"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0,09</w:t>
            </w:r>
          </w:p>
        </w:tc>
        <w:tc>
          <w:tcPr>
            <w:tcW w:w="771" w:type="dxa"/>
          </w:tcPr>
          <w:p w:rsidR="00000000" w:rsidRDefault="00000000">
            <w:pPr>
              <w:spacing w:before="60" w:after="70"/>
              <w:ind w:right="227"/>
              <w:jc w:val="right"/>
              <w:rPr>
                <w:sz w:val="18"/>
                <w:lang w:val="fr-CH"/>
              </w:rPr>
            </w:pPr>
            <w:r>
              <w:rPr>
                <w:sz w:val="18"/>
                <w:lang w:val="fr-CH"/>
              </w:rPr>
              <w:t>0,03</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771" w:type="dxa"/>
          </w:tcPr>
          <w:p w:rsidR="00000000" w:rsidRDefault="00000000">
            <w:pPr>
              <w:spacing w:before="60" w:after="70"/>
              <w:ind w:right="227"/>
              <w:jc w:val="right"/>
              <w:rPr>
                <w:sz w:val="18"/>
                <w:lang w:val="fr-CH"/>
              </w:rPr>
            </w:pPr>
            <w:r>
              <w:rPr>
                <w:sz w:val="18"/>
                <w:lang w:val="fr-CH"/>
              </w:rPr>
              <w:t>0,00</w:t>
            </w:r>
          </w:p>
        </w:tc>
        <w:tc>
          <w:tcPr>
            <w:tcW w:w="927" w:type="dxa"/>
          </w:tcPr>
          <w:p w:rsidR="00000000" w:rsidRDefault="00000000">
            <w:pPr>
              <w:spacing w:before="60" w:after="70"/>
              <w:ind w:right="227"/>
              <w:jc w:val="right"/>
              <w:rPr>
                <w:sz w:val="18"/>
                <w:lang w:val="fr-CH"/>
              </w:rPr>
            </w:pPr>
            <w:r>
              <w:rPr>
                <w:sz w:val="18"/>
                <w:lang w:val="fr-CH"/>
              </w:rPr>
              <w:t>0,00</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 xml:space="preserve">Ministres, directeurs et conseillers </w:t>
            </w:r>
          </w:p>
        </w:tc>
        <w:tc>
          <w:tcPr>
            <w:tcW w:w="923" w:type="dxa"/>
          </w:tcPr>
          <w:p w:rsidR="00000000" w:rsidRDefault="00000000">
            <w:pPr>
              <w:spacing w:before="60" w:after="70"/>
              <w:ind w:right="227"/>
              <w:jc w:val="right"/>
              <w:rPr>
                <w:sz w:val="18"/>
                <w:lang w:val="fr-CH"/>
              </w:rPr>
            </w:pPr>
            <w:r>
              <w:rPr>
                <w:sz w:val="18"/>
                <w:lang w:val="fr-CH"/>
              </w:rPr>
              <w:t>0,04</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0,30</w:t>
            </w:r>
          </w:p>
        </w:tc>
        <w:tc>
          <w:tcPr>
            <w:tcW w:w="924"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0,30</w:t>
            </w:r>
          </w:p>
        </w:tc>
        <w:tc>
          <w:tcPr>
            <w:tcW w:w="924"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0,01</w:t>
            </w:r>
          </w:p>
        </w:tc>
        <w:tc>
          <w:tcPr>
            <w:tcW w:w="927" w:type="dxa"/>
          </w:tcPr>
          <w:p w:rsidR="00000000" w:rsidRDefault="00000000">
            <w:pPr>
              <w:spacing w:before="60" w:after="70"/>
              <w:ind w:right="227"/>
              <w:jc w:val="right"/>
              <w:rPr>
                <w:sz w:val="18"/>
                <w:lang w:val="fr-CH"/>
              </w:rPr>
            </w:pPr>
            <w:r>
              <w:rPr>
                <w:sz w:val="18"/>
                <w:lang w:val="fr-CH"/>
              </w:rPr>
              <w:t>0,00</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Chaussures et accessoires</w:t>
            </w:r>
          </w:p>
        </w:tc>
        <w:tc>
          <w:tcPr>
            <w:tcW w:w="923" w:type="dxa"/>
          </w:tcPr>
          <w:p w:rsidR="00000000" w:rsidRDefault="00000000">
            <w:pPr>
              <w:spacing w:before="60" w:after="70"/>
              <w:ind w:right="227"/>
              <w:jc w:val="right"/>
              <w:rPr>
                <w:sz w:val="18"/>
                <w:lang w:val="fr-CH"/>
              </w:rPr>
            </w:pPr>
            <w:r>
              <w:rPr>
                <w:sz w:val="18"/>
                <w:lang w:val="fr-CH"/>
              </w:rPr>
              <w:t>0,21</w:t>
            </w:r>
          </w:p>
        </w:tc>
        <w:tc>
          <w:tcPr>
            <w:tcW w:w="771" w:type="dxa"/>
          </w:tcPr>
          <w:p w:rsidR="00000000" w:rsidRDefault="00000000">
            <w:pPr>
              <w:spacing w:before="60" w:after="70"/>
              <w:ind w:right="227"/>
              <w:jc w:val="right"/>
              <w:rPr>
                <w:sz w:val="18"/>
                <w:lang w:val="fr-CH"/>
              </w:rPr>
            </w:pPr>
            <w:r>
              <w:rPr>
                <w:sz w:val="18"/>
                <w:lang w:val="fr-CH"/>
              </w:rPr>
              <w:t>0,08</w:t>
            </w:r>
          </w:p>
        </w:tc>
        <w:tc>
          <w:tcPr>
            <w:tcW w:w="924" w:type="dxa"/>
          </w:tcPr>
          <w:p w:rsidR="00000000" w:rsidRDefault="00000000">
            <w:pPr>
              <w:spacing w:before="60" w:after="70"/>
              <w:ind w:right="227"/>
              <w:jc w:val="right"/>
              <w:rPr>
                <w:sz w:val="18"/>
                <w:lang w:val="fr-CH"/>
              </w:rPr>
            </w:pPr>
            <w:r>
              <w:rPr>
                <w:sz w:val="18"/>
                <w:lang w:val="fr-CH"/>
              </w:rPr>
              <w:t>0,04</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0,13</w:t>
            </w:r>
          </w:p>
        </w:tc>
        <w:tc>
          <w:tcPr>
            <w:tcW w:w="771" w:type="dxa"/>
          </w:tcPr>
          <w:p w:rsidR="00000000" w:rsidRDefault="00000000">
            <w:pPr>
              <w:spacing w:before="60" w:after="70"/>
              <w:ind w:right="227"/>
              <w:jc w:val="right"/>
              <w:rPr>
                <w:sz w:val="18"/>
                <w:lang w:val="fr-CH"/>
              </w:rPr>
            </w:pPr>
            <w:r>
              <w:rPr>
                <w:sz w:val="18"/>
                <w:lang w:val="fr-CH"/>
              </w:rPr>
              <w:t>0,10</w:t>
            </w:r>
          </w:p>
        </w:tc>
        <w:tc>
          <w:tcPr>
            <w:tcW w:w="924" w:type="dxa"/>
          </w:tcPr>
          <w:p w:rsidR="00000000" w:rsidRDefault="00000000">
            <w:pPr>
              <w:spacing w:before="60" w:after="70"/>
              <w:ind w:right="227"/>
              <w:jc w:val="right"/>
              <w:rPr>
                <w:sz w:val="18"/>
                <w:lang w:val="fr-CH"/>
              </w:rPr>
            </w:pPr>
            <w:r>
              <w:rPr>
                <w:sz w:val="18"/>
                <w:lang w:val="fr-CH"/>
              </w:rPr>
              <w:t>0,08</w:t>
            </w:r>
          </w:p>
        </w:tc>
        <w:tc>
          <w:tcPr>
            <w:tcW w:w="925" w:type="dxa"/>
          </w:tcPr>
          <w:p w:rsidR="00000000" w:rsidRDefault="00000000">
            <w:pPr>
              <w:spacing w:before="60" w:after="70"/>
              <w:ind w:right="227"/>
              <w:jc w:val="right"/>
              <w:rPr>
                <w:sz w:val="18"/>
                <w:lang w:val="fr-CH"/>
              </w:rPr>
            </w:pPr>
            <w:r>
              <w:rPr>
                <w:sz w:val="18"/>
                <w:lang w:val="fr-CH"/>
              </w:rPr>
              <w:t>0,06</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0,08</w:t>
            </w:r>
          </w:p>
        </w:tc>
        <w:tc>
          <w:tcPr>
            <w:tcW w:w="771" w:type="dxa"/>
          </w:tcPr>
          <w:p w:rsidR="00000000" w:rsidRDefault="00000000">
            <w:pPr>
              <w:spacing w:before="60" w:after="70"/>
              <w:ind w:right="227"/>
              <w:jc w:val="right"/>
              <w:rPr>
                <w:sz w:val="18"/>
                <w:lang w:val="fr-CH"/>
              </w:rPr>
            </w:pPr>
            <w:r>
              <w:rPr>
                <w:sz w:val="18"/>
                <w:lang w:val="fr-CH"/>
              </w:rPr>
              <w:t>0,06</w:t>
            </w:r>
          </w:p>
        </w:tc>
        <w:tc>
          <w:tcPr>
            <w:tcW w:w="927" w:type="dxa"/>
          </w:tcPr>
          <w:p w:rsidR="00000000" w:rsidRDefault="00000000">
            <w:pPr>
              <w:spacing w:before="60" w:after="70"/>
              <w:ind w:right="227"/>
              <w:jc w:val="right"/>
              <w:rPr>
                <w:sz w:val="18"/>
                <w:lang w:val="fr-CH"/>
              </w:rPr>
            </w:pPr>
            <w:r>
              <w:rPr>
                <w:sz w:val="18"/>
                <w:lang w:val="fr-CH"/>
              </w:rPr>
              <w:t>0,05</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auxiliaires</w:t>
            </w:r>
          </w:p>
        </w:tc>
        <w:tc>
          <w:tcPr>
            <w:tcW w:w="923" w:type="dxa"/>
          </w:tcPr>
          <w:p w:rsidR="00000000" w:rsidRDefault="00000000">
            <w:pPr>
              <w:spacing w:before="60" w:after="70"/>
              <w:ind w:right="227"/>
              <w:jc w:val="right"/>
              <w:rPr>
                <w:sz w:val="18"/>
                <w:lang w:val="fr-CH"/>
              </w:rPr>
            </w:pPr>
            <w:r>
              <w:rPr>
                <w:sz w:val="18"/>
                <w:lang w:val="fr-CH"/>
              </w:rPr>
              <w:t>0,27</w:t>
            </w:r>
          </w:p>
        </w:tc>
        <w:tc>
          <w:tcPr>
            <w:tcW w:w="771" w:type="dxa"/>
          </w:tcPr>
          <w:p w:rsidR="00000000" w:rsidRDefault="00000000">
            <w:pPr>
              <w:spacing w:before="60" w:after="70"/>
              <w:ind w:right="227"/>
              <w:jc w:val="right"/>
              <w:rPr>
                <w:sz w:val="18"/>
                <w:lang w:val="fr-CH"/>
              </w:rPr>
            </w:pPr>
            <w:r>
              <w:rPr>
                <w:sz w:val="18"/>
                <w:lang w:val="fr-CH"/>
              </w:rPr>
              <w:t>0,09</w:t>
            </w:r>
          </w:p>
        </w:tc>
        <w:tc>
          <w:tcPr>
            <w:tcW w:w="924" w:type="dxa"/>
          </w:tcPr>
          <w:p w:rsidR="00000000" w:rsidRDefault="00000000">
            <w:pPr>
              <w:spacing w:before="60" w:after="70"/>
              <w:ind w:right="227"/>
              <w:jc w:val="right"/>
              <w:rPr>
                <w:sz w:val="18"/>
                <w:lang w:val="fr-CH"/>
              </w:rPr>
            </w:pPr>
            <w:r>
              <w:rPr>
                <w:sz w:val="18"/>
                <w:lang w:val="fr-CH"/>
              </w:rPr>
              <w:t>0,04</w:t>
            </w:r>
          </w:p>
        </w:tc>
        <w:tc>
          <w:tcPr>
            <w:tcW w:w="925" w:type="dxa"/>
          </w:tcPr>
          <w:p w:rsidR="00000000" w:rsidRDefault="00000000">
            <w:pPr>
              <w:spacing w:before="60" w:after="70"/>
              <w:ind w:right="227"/>
              <w:jc w:val="right"/>
              <w:rPr>
                <w:sz w:val="18"/>
                <w:lang w:val="fr-CH"/>
              </w:rPr>
            </w:pPr>
            <w:r>
              <w:rPr>
                <w:sz w:val="18"/>
                <w:lang w:val="fr-CH"/>
              </w:rPr>
              <w:t>1,90</w:t>
            </w:r>
          </w:p>
        </w:tc>
        <w:tc>
          <w:tcPr>
            <w:tcW w:w="924" w:type="dxa"/>
          </w:tcPr>
          <w:p w:rsidR="00000000" w:rsidRDefault="00000000">
            <w:pPr>
              <w:spacing w:before="60" w:after="70"/>
              <w:ind w:right="227"/>
              <w:jc w:val="right"/>
              <w:rPr>
                <w:sz w:val="18"/>
                <w:lang w:val="fr-CH"/>
              </w:rPr>
            </w:pPr>
            <w:r>
              <w:rPr>
                <w:sz w:val="18"/>
                <w:lang w:val="fr-CH"/>
              </w:rPr>
              <w:t>1,54</w:t>
            </w:r>
          </w:p>
        </w:tc>
        <w:tc>
          <w:tcPr>
            <w:tcW w:w="771" w:type="dxa"/>
          </w:tcPr>
          <w:p w:rsidR="00000000" w:rsidRDefault="00000000">
            <w:pPr>
              <w:spacing w:before="60" w:after="70"/>
              <w:ind w:right="227"/>
              <w:jc w:val="right"/>
              <w:rPr>
                <w:sz w:val="18"/>
                <w:lang w:val="fr-CH"/>
              </w:rPr>
            </w:pPr>
            <w:r>
              <w:rPr>
                <w:sz w:val="18"/>
                <w:lang w:val="fr-CH"/>
              </w:rPr>
              <w:t>1,15</w:t>
            </w:r>
          </w:p>
        </w:tc>
        <w:tc>
          <w:tcPr>
            <w:tcW w:w="924" w:type="dxa"/>
          </w:tcPr>
          <w:p w:rsidR="00000000" w:rsidRDefault="00000000">
            <w:pPr>
              <w:spacing w:before="60" w:after="70"/>
              <w:ind w:right="227"/>
              <w:jc w:val="right"/>
              <w:rPr>
                <w:sz w:val="18"/>
                <w:lang w:val="fr-CH"/>
              </w:rPr>
            </w:pPr>
            <w:r>
              <w:rPr>
                <w:sz w:val="18"/>
                <w:lang w:val="fr-CH"/>
              </w:rPr>
              <w:t>0,89</w:t>
            </w:r>
          </w:p>
        </w:tc>
        <w:tc>
          <w:tcPr>
            <w:tcW w:w="925" w:type="dxa"/>
          </w:tcPr>
          <w:p w:rsidR="00000000" w:rsidRDefault="00000000">
            <w:pPr>
              <w:spacing w:before="60" w:after="70"/>
              <w:ind w:right="227"/>
              <w:jc w:val="right"/>
              <w:rPr>
                <w:sz w:val="18"/>
                <w:lang w:val="fr-CH"/>
              </w:rPr>
            </w:pPr>
            <w:r>
              <w:rPr>
                <w:sz w:val="18"/>
                <w:lang w:val="fr-CH"/>
              </w:rPr>
              <w:t>0,07</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1,90</w:t>
            </w:r>
          </w:p>
        </w:tc>
        <w:tc>
          <w:tcPr>
            <w:tcW w:w="924" w:type="dxa"/>
          </w:tcPr>
          <w:p w:rsidR="00000000" w:rsidRDefault="00000000">
            <w:pPr>
              <w:spacing w:before="60" w:after="70"/>
              <w:ind w:right="227"/>
              <w:jc w:val="right"/>
              <w:rPr>
                <w:sz w:val="18"/>
                <w:lang w:val="fr-CH"/>
              </w:rPr>
            </w:pPr>
            <w:r>
              <w:rPr>
                <w:sz w:val="18"/>
                <w:lang w:val="fr-CH"/>
              </w:rPr>
              <w:t>0,89</w:t>
            </w:r>
          </w:p>
        </w:tc>
        <w:tc>
          <w:tcPr>
            <w:tcW w:w="771" w:type="dxa"/>
          </w:tcPr>
          <w:p w:rsidR="00000000" w:rsidRDefault="00000000">
            <w:pPr>
              <w:spacing w:before="60" w:after="70"/>
              <w:ind w:right="227"/>
              <w:jc w:val="right"/>
              <w:rPr>
                <w:sz w:val="18"/>
                <w:lang w:val="fr-CH"/>
              </w:rPr>
            </w:pPr>
            <w:r>
              <w:rPr>
                <w:sz w:val="18"/>
                <w:lang w:val="fr-CH"/>
              </w:rPr>
              <w:t>0,55</w:t>
            </w:r>
          </w:p>
        </w:tc>
        <w:tc>
          <w:tcPr>
            <w:tcW w:w="927" w:type="dxa"/>
          </w:tcPr>
          <w:p w:rsidR="00000000" w:rsidRDefault="00000000">
            <w:pPr>
              <w:spacing w:before="60" w:after="70"/>
              <w:ind w:right="227"/>
              <w:jc w:val="right"/>
              <w:rPr>
                <w:sz w:val="18"/>
                <w:lang w:val="fr-CH"/>
              </w:rPr>
            </w:pPr>
            <w:r>
              <w:rPr>
                <w:sz w:val="18"/>
                <w:lang w:val="fr-CH"/>
              </w:rPr>
              <w:t>0,36</w:t>
            </w:r>
          </w:p>
        </w:tc>
      </w:tr>
      <w:tr w:rsidR="00000000">
        <w:tblPrEx>
          <w:tblCellMar>
            <w:top w:w="0" w:type="dxa"/>
            <w:bottom w:w="0" w:type="dxa"/>
          </w:tblCellMar>
        </w:tblPrEx>
        <w:trPr>
          <w:cantSplit/>
          <w:trHeight w:val="130"/>
        </w:trPr>
        <w:tc>
          <w:tcPr>
            <w:tcW w:w="14175" w:type="dxa"/>
            <w:gridSpan w:val="15"/>
          </w:tcPr>
          <w:p w:rsidR="00000000" w:rsidRDefault="00000000">
            <w:pPr>
              <w:keepNext/>
              <w:spacing w:before="60" w:after="70"/>
              <w:ind w:right="227"/>
              <w:jc w:val="center"/>
              <w:rPr>
                <w:sz w:val="18"/>
                <w:lang w:val="fr-CH"/>
              </w:rPr>
            </w:pPr>
            <w:r>
              <w:rPr>
                <w:kern w:val="20"/>
                <w:sz w:val="20"/>
                <w:lang w:val="fr-CH"/>
              </w:rPr>
              <w:t xml:space="preserve">TABLEAU 45 </w:t>
            </w:r>
            <w:r>
              <w:rPr>
                <w:i/>
                <w:iCs/>
                <w:kern w:val="20"/>
                <w:sz w:val="20"/>
                <w:lang w:val="fr-CH"/>
              </w:rPr>
              <w:t>(suite)</w:t>
            </w:r>
          </w:p>
        </w:tc>
      </w:tr>
      <w:tr w:rsidR="00000000">
        <w:tblPrEx>
          <w:tblCellMar>
            <w:top w:w="0" w:type="dxa"/>
            <w:bottom w:w="0" w:type="dxa"/>
          </w:tblCellMar>
        </w:tblPrEx>
        <w:trPr>
          <w:cantSplit/>
          <w:trHeight w:val="139"/>
        </w:trPr>
        <w:tc>
          <w:tcPr>
            <w:tcW w:w="1846" w:type="dxa"/>
            <w:vMerge w:val="restart"/>
            <w:tcBorders>
              <w:top w:val="single" w:sz="4" w:space="0" w:color="auto"/>
            </w:tcBorders>
            <w:vAlign w:val="center"/>
          </w:tcPr>
          <w:p w:rsidR="00000000" w:rsidRDefault="00000000">
            <w:pPr>
              <w:spacing w:before="60" w:after="70"/>
              <w:jc w:val="center"/>
              <w:rPr>
                <w:i/>
                <w:iCs/>
                <w:sz w:val="17"/>
                <w:lang w:val="fr-CH"/>
              </w:rPr>
            </w:pPr>
          </w:p>
        </w:tc>
        <w:tc>
          <w:tcPr>
            <w:tcW w:w="6162" w:type="dxa"/>
            <w:gridSpan w:val="7"/>
            <w:tcBorders>
              <w:top w:val="single" w:sz="4" w:space="0" w:color="auto"/>
            </w:tcBorders>
            <w:vAlign w:val="center"/>
          </w:tcPr>
          <w:p w:rsidR="00000000" w:rsidRDefault="00000000">
            <w:pPr>
              <w:pBdr>
                <w:bottom w:val="single" w:sz="4" w:space="1" w:color="auto"/>
              </w:pBdr>
              <w:spacing w:before="60" w:after="70"/>
              <w:jc w:val="center"/>
              <w:rPr>
                <w:i/>
                <w:iCs/>
                <w:sz w:val="17"/>
                <w:lang w:val="fr-CH"/>
              </w:rPr>
            </w:pPr>
            <w:r>
              <w:rPr>
                <w:i/>
                <w:iCs/>
                <w:sz w:val="17"/>
                <w:lang w:val="fr-CH"/>
              </w:rPr>
              <w:t>Seuil de pauvreté</w:t>
            </w:r>
          </w:p>
        </w:tc>
        <w:tc>
          <w:tcPr>
            <w:tcW w:w="6167" w:type="dxa"/>
            <w:gridSpan w:val="7"/>
            <w:tcBorders>
              <w:top w:val="single" w:sz="4" w:space="0" w:color="auto"/>
            </w:tcBorders>
            <w:vAlign w:val="center"/>
          </w:tcPr>
          <w:p w:rsidR="00000000" w:rsidRDefault="00000000">
            <w:pPr>
              <w:pBdr>
                <w:bottom w:val="single" w:sz="4" w:space="1" w:color="auto"/>
              </w:pBdr>
              <w:spacing w:before="60" w:after="70"/>
              <w:jc w:val="center"/>
              <w:rPr>
                <w:i/>
                <w:iCs/>
                <w:sz w:val="17"/>
                <w:lang w:val="fr-CH"/>
              </w:rPr>
            </w:pPr>
            <w:r>
              <w:rPr>
                <w:i/>
                <w:iCs/>
                <w:sz w:val="17"/>
                <w:lang w:val="fr-CH"/>
              </w:rPr>
              <w:t>Seuil d’indigence</w:t>
            </w:r>
          </w:p>
        </w:tc>
      </w:tr>
      <w:tr w:rsidR="00000000">
        <w:tblPrEx>
          <w:tblCellMar>
            <w:top w:w="0" w:type="dxa"/>
            <w:bottom w:w="0" w:type="dxa"/>
          </w:tblCellMar>
        </w:tblPrEx>
        <w:trPr>
          <w:cantSplit/>
          <w:trHeight w:val="458"/>
        </w:trPr>
        <w:tc>
          <w:tcPr>
            <w:tcW w:w="1846" w:type="dxa"/>
            <w:vMerge/>
            <w:vAlign w:val="center"/>
          </w:tcPr>
          <w:p w:rsidR="00000000" w:rsidRDefault="00000000">
            <w:pPr>
              <w:spacing w:before="60" w:after="70"/>
              <w:jc w:val="center"/>
              <w:rPr>
                <w:i/>
                <w:iCs/>
                <w:sz w:val="17"/>
                <w:lang w:val="fr-CH"/>
              </w:rPr>
            </w:pPr>
          </w:p>
        </w:tc>
        <w:tc>
          <w:tcPr>
            <w:tcW w:w="3543" w:type="dxa"/>
            <w:gridSpan w:val="4"/>
            <w:vAlign w:val="center"/>
          </w:tcPr>
          <w:p w:rsidR="00000000" w:rsidRDefault="00000000">
            <w:pPr>
              <w:pBdr>
                <w:bottom w:val="single" w:sz="4" w:space="1" w:color="auto"/>
              </w:pBdr>
              <w:spacing w:before="60" w:after="70"/>
              <w:jc w:val="center"/>
              <w:rPr>
                <w:i/>
                <w:iCs/>
                <w:sz w:val="17"/>
                <w:lang w:val="fr-CH"/>
              </w:rPr>
            </w:pPr>
            <w:r>
              <w:rPr>
                <w:i/>
                <w:iCs/>
                <w:sz w:val="17"/>
                <w:lang w:val="fr-CH"/>
              </w:rPr>
              <w:t>Incidence de la pauvreté dans chaque catégorie</w:t>
            </w:r>
            <w:r>
              <w:rPr>
                <w:i/>
                <w:iCs/>
                <w:sz w:val="17"/>
                <w:lang w:val="fr-CH"/>
              </w:rPr>
              <w:br/>
            </w:r>
          </w:p>
        </w:tc>
        <w:tc>
          <w:tcPr>
            <w:tcW w:w="2619" w:type="dxa"/>
            <w:gridSpan w:val="3"/>
            <w:vAlign w:val="center"/>
          </w:tcPr>
          <w:p w:rsidR="00000000" w:rsidRDefault="00000000">
            <w:pPr>
              <w:pBdr>
                <w:bottom w:val="single" w:sz="4" w:space="1" w:color="auto"/>
              </w:pBdr>
              <w:spacing w:before="60" w:after="70"/>
              <w:jc w:val="center"/>
              <w:rPr>
                <w:i/>
                <w:iCs/>
                <w:sz w:val="17"/>
                <w:lang w:val="fr-CH"/>
              </w:rPr>
            </w:pPr>
            <w:r>
              <w:rPr>
                <w:i/>
                <w:iCs/>
                <w:sz w:val="17"/>
                <w:lang w:val="fr-CH"/>
              </w:rPr>
              <w:t>Répartition de la pauvreté par catégorie</w:t>
            </w:r>
          </w:p>
        </w:tc>
        <w:tc>
          <w:tcPr>
            <w:tcW w:w="2620" w:type="dxa"/>
            <w:gridSpan w:val="3"/>
            <w:vAlign w:val="center"/>
          </w:tcPr>
          <w:p w:rsidR="00000000" w:rsidRDefault="00000000">
            <w:pPr>
              <w:pBdr>
                <w:bottom w:val="single" w:sz="4" w:space="1" w:color="auto"/>
              </w:pBdr>
              <w:spacing w:before="60" w:after="70"/>
              <w:jc w:val="center"/>
              <w:rPr>
                <w:i/>
                <w:iCs/>
                <w:sz w:val="17"/>
                <w:lang w:val="fr-CH"/>
              </w:rPr>
            </w:pPr>
            <w:r>
              <w:rPr>
                <w:i/>
                <w:iCs/>
                <w:sz w:val="17"/>
                <w:lang w:val="fr-CH"/>
              </w:rPr>
              <w:t>Incidence de la pauvreté dans chaque catégorie</w:t>
            </w:r>
          </w:p>
        </w:tc>
        <w:tc>
          <w:tcPr>
            <w:tcW w:w="3547" w:type="dxa"/>
            <w:gridSpan w:val="4"/>
            <w:vAlign w:val="center"/>
          </w:tcPr>
          <w:p w:rsidR="00000000" w:rsidRDefault="00000000">
            <w:pPr>
              <w:pBdr>
                <w:bottom w:val="single" w:sz="4" w:space="1" w:color="auto"/>
              </w:pBdr>
              <w:spacing w:before="60" w:after="70"/>
              <w:jc w:val="center"/>
              <w:rPr>
                <w:i/>
                <w:iCs/>
                <w:sz w:val="17"/>
                <w:lang w:val="fr-CH"/>
              </w:rPr>
            </w:pPr>
            <w:r>
              <w:rPr>
                <w:i/>
                <w:iCs/>
                <w:sz w:val="17"/>
                <w:lang w:val="fr-CH"/>
              </w:rPr>
              <w:t>Répartition de la pauvreté par catégorie</w:t>
            </w:r>
            <w:r>
              <w:rPr>
                <w:i/>
                <w:iCs/>
                <w:sz w:val="17"/>
                <w:lang w:val="fr-CH"/>
              </w:rPr>
              <w:br/>
            </w:r>
          </w:p>
        </w:tc>
      </w:tr>
      <w:tr w:rsidR="00000000">
        <w:tblPrEx>
          <w:tblCellMar>
            <w:top w:w="0" w:type="dxa"/>
            <w:bottom w:w="0" w:type="dxa"/>
          </w:tblCellMar>
        </w:tblPrEx>
        <w:trPr>
          <w:cantSplit/>
          <w:trHeight w:val="407"/>
        </w:trPr>
        <w:tc>
          <w:tcPr>
            <w:tcW w:w="1846" w:type="dxa"/>
            <w:vMerge/>
            <w:vAlign w:val="center"/>
          </w:tcPr>
          <w:p w:rsidR="00000000" w:rsidRDefault="00000000">
            <w:pPr>
              <w:spacing w:before="60" w:after="70"/>
              <w:jc w:val="center"/>
              <w:rPr>
                <w:i/>
                <w:iCs/>
                <w:sz w:val="17"/>
                <w:lang w:val="fr-CH"/>
              </w:rPr>
            </w:pPr>
          </w:p>
        </w:tc>
        <w:tc>
          <w:tcPr>
            <w:tcW w:w="923"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la catégorie dans la population</w:t>
            </w:r>
          </w:p>
        </w:tc>
        <w:tc>
          <w:tcPr>
            <w:tcW w:w="924"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4"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c>
          <w:tcPr>
            <w:tcW w:w="925" w:type="dxa"/>
            <w:vMerge w:val="restart"/>
            <w:vAlign w:val="center"/>
          </w:tcPr>
          <w:p w:rsidR="00000000" w:rsidRDefault="00000000">
            <w:pPr>
              <w:spacing w:before="60" w:after="70"/>
              <w:jc w:val="center"/>
              <w:rPr>
                <w:i/>
                <w:iCs/>
                <w:sz w:val="17"/>
                <w:lang w:val="fr-CH"/>
              </w:rPr>
            </w:pPr>
            <w:r>
              <w:rPr>
                <w:i/>
                <w:iCs/>
                <w:sz w:val="17"/>
                <w:lang w:val="fr-CH"/>
              </w:rPr>
              <w:t>% de la catégorie dans la population</w:t>
            </w:r>
          </w:p>
        </w:tc>
        <w:tc>
          <w:tcPr>
            <w:tcW w:w="924" w:type="dxa"/>
            <w:vMerge w:val="restart"/>
            <w:vAlign w:val="center"/>
          </w:tcPr>
          <w:p w:rsidR="00000000" w:rsidRDefault="00000000">
            <w:pPr>
              <w:spacing w:before="60" w:after="70"/>
              <w:jc w:val="center"/>
              <w:rPr>
                <w:i/>
                <w:iCs/>
                <w:sz w:val="17"/>
                <w:lang w:val="fr-CH"/>
              </w:rPr>
            </w:pPr>
            <w:r>
              <w:rPr>
                <w:i/>
                <w:iCs/>
                <w:sz w:val="17"/>
                <w:lang w:val="fr-CH"/>
              </w:rPr>
              <w:t>% de pauvres</w:t>
            </w:r>
          </w:p>
        </w:tc>
        <w:tc>
          <w:tcPr>
            <w:tcW w:w="771" w:type="dxa"/>
            <w:vMerge w:val="restart"/>
            <w:vAlign w:val="center"/>
          </w:tcPr>
          <w:p w:rsidR="00000000" w:rsidRDefault="00000000">
            <w:pPr>
              <w:spacing w:before="60" w:after="70"/>
              <w:jc w:val="center"/>
              <w:rPr>
                <w:i/>
                <w:iCs/>
                <w:sz w:val="17"/>
                <w:lang w:val="fr-CH"/>
              </w:rPr>
            </w:pPr>
            <w:r>
              <w:rPr>
                <w:i/>
                <w:iCs/>
                <w:sz w:val="17"/>
                <w:lang w:val="fr-CH"/>
              </w:rPr>
              <w:t>Écart  moyen de revenu</w:t>
            </w:r>
          </w:p>
        </w:tc>
        <w:tc>
          <w:tcPr>
            <w:tcW w:w="927" w:type="dxa"/>
            <w:vMerge w:val="restart"/>
            <w:vAlign w:val="center"/>
          </w:tcPr>
          <w:p w:rsidR="00000000" w:rsidRDefault="00000000">
            <w:pPr>
              <w:spacing w:before="60" w:after="70"/>
              <w:jc w:val="center"/>
              <w:rPr>
                <w:i/>
                <w:iCs/>
                <w:sz w:val="17"/>
                <w:lang w:val="fr-CH"/>
              </w:rPr>
            </w:pPr>
            <w:r>
              <w:rPr>
                <w:i/>
                <w:iCs/>
                <w:sz w:val="17"/>
                <w:lang w:val="fr-CH"/>
              </w:rPr>
              <w:t>Écart  quadratique moyen de revenu</w:t>
            </w:r>
          </w:p>
        </w:tc>
      </w:tr>
      <w:tr w:rsidR="00000000">
        <w:tblPrEx>
          <w:tblCellMar>
            <w:top w:w="0" w:type="dxa"/>
            <w:bottom w:w="0" w:type="dxa"/>
          </w:tblCellMar>
        </w:tblPrEx>
        <w:trPr>
          <w:cantSplit/>
          <w:trHeight w:val="347"/>
        </w:trPr>
        <w:tc>
          <w:tcPr>
            <w:tcW w:w="1846" w:type="dxa"/>
            <w:vMerge/>
            <w:tcBorders>
              <w:bottom w:val="single" w:sz="4" w:space="0" w:color="auto"/>
            </w:tcBorders>
          </w:tcPr>
          <w:p w:rsidR="00000000" w:rsidRDefault="00000000">
            <w:pPr>
              <w:spacing w:before="60" w:after="70"/>
              <w:rPr>
                <w:sz w:val="18"/>
                <w:lang w:val="fr-CH"/>
              </w:rPr>
            </w:pPr>
          </w:p>
        </w:tc>
        <w:tc>
          <w:tcPr>
            <w:tcW w:w="923"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925" w:type="dxa"/>
            <w:vMerge/>
            <w:tcBorders>
              <w:bottom w:val="single" w:sz="4" w:space="0" w:color="auto"/>
            </w:tcBorders>
          </w:tcPr>
          <w:p w:rsidR="00000000" w:rsidRDefault="00000000">
            <w:pPr>
              <w:spacing w:before="60" w:after="70"/>
              <w:rPr>
                <w:sz w:val="18"/>
                <w:lang w:val="fr-CH"/>
              </w:rPr>
            </w:pPr>
          </w:p>
        </w:tc>
        <w:tc>
          <w:tcPr>
            <w:tcW w:w="924" w:type="dxa"/>
            <w:vMerge/>
            <w:tcBorders>
              <w:bottom w:val="single" w:sz="4" w:space="0" w:color="auto"/>
            </w:tcBorders>
          </w:tcPr>
          <w:p w:rsidR="00000000" w:rsidRDefault="00000000">
            <w:pPr>
              <w:spacing w:before="60" w:after="70"/>
              <w:rPr>
                <w:sz w:val="18"/>
                <w:lang w:val="fr-CH"/>
              </w:rPr>
            </w:pPr>
          </w:p>
        </w:tc>
        <w:tc>
          <w:tcPr>
            <w:tcW w:w="771" w:type="dxa"/>
            <w:vMerge/>
            <w:tcBorders>
              <w:bottom w:val="single" w:sz="4" w:space="0" w:color="auto"/>
            </w:tcBorders>
          </w:tcPr>
          <w:p w:rsidR="00000000" w:rsidRDefault="00000000">
            <w:pPr>
              <w:spacing w:before="60" w:after="70"/>
              <w:rPr>
                <w:sz w:val="18"/>
                <w:lang w:val="fr-CH"/>
              </w:rPr>
            </w:pPr>
          </w:p>
        </w:tc>
        <w:tc>
          <w:tcPr>
            <w:tcW w:w="927" w:type="dxa"/>
            <w:vMerge/>
            <w:tcBorders>
              <w:bottom w:val="single" w:sz="4" w:space="0" w:color="auto"/>
            </w:tcBorders>
          </w:tcPr>
          <w:p w:rsidR="00000000" w:rsidRDefault="00000000">
            <w:pPr>
              <w:spacing w:before="60" w:after="70"/>
              <w:rPr>
                <w:sz w:val="18"/>
                <w:lang w:val="fr-CH"/>
              </w:rPr>
            </w:pP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Coiffure et beauté</w:t>
            </w:r>
          </w:p>
        </w:tc>
        <w:tc>
          <w:tcPr>
            <w:tcW w:w="923" w:type="dxa"/>
          </w:tcPr>
          <w:p w:rsidR="00000000" w:rsidRDefault="00000000">
            <w:pPr>
              <w:spacing w:before="60" w:after="70"/>
              <w:ind w:right="227"/>
              <w:jc w:val="right"/>
              <w:rPr>
                <w:sz w:val="18"/>
                <w:lang w:val="fr-CH"/>
              </w:rPr>
            </w:pPr>
            <w:r>
              <w:rPr>
                <w:sz w:val="18"/>
                <w:lang w:val="fr-CH"/>
              </w:rPr>
              <w:t>0,14</w:t>
            </w:r>
          </w:p>
        </w:tc>
        <w:tc>
          <w:tcPr>
            <w:tcW w:w="771" w:type="dxa"/>
          </w:tcPr>
          <w:p w:rsidR="00000000" w:rsidRDefault="00000000">
            <w:pPr>
              <w:spacing w:before="60" w:after="70"/>
              <w:ind w:right="227"/>
              <w:jc w:val="right"/>
              <w:rPr>
                <w:sz w:val="18"/>
                <w:lang w:val="fr-CH"/>
              </w:rPr>
            </w:pPr>
            <w:r>
              <w:rPr>
                <w:sz w:val="18"/>
                <w:lang w:val="fr-CH"/>
              </w:rPr>
              <w:t>0,05</w:t>
            </w:r>
          </w:p>
        </w:tc>
        <w:tc>
          <w:tcPr>
            <w:tcW w:w="924" w:type="dxa"/>
          </w:tcPr>
          <w:p w:rsidR="00000000" w:rsidRDefault="00000000">
            <w:pPr>
              <w:spacing w:before="60" w:after="70"/>
              <w:ind w:right="227"/>
              <w:jc w:val="right"/>
              <w:rPr>
                <w:sz w:val="18"/>
                <w:lang w:val="fr-CH"/>
              </w:rPr>
            </w:pPr>
            <w:r>
              <w:rPr>
                <w:sz w:val="18"/>
                <w:lang w:val="fr-CH"/>
              </w:rPr>
              <w:t>0,03</w:t>
            </w:r>
          </w:p>
        </w:tc>
        <w:tc>
          <w:tcPr>
            <w:tcW w:w="925" w:type="dxa"/>
          </w:tcPr>
          <w:p w:rsidR="00000000" w:rsidRDefault="00000000">
            <w:pPr>
              <w:spacing w:before="60" w:after="70"/>
              <w:ind w:right="227"/>
              <w:jc w:val="right"/>
              <w:rPr>
                <w:sz w:val="18"/>
                <w:lang w:val="fr-CH"/>
              </w:rPr>
            </w:pPr>
            <w:r>
              <w:rPr>
                <w:sz w:val="18"/>
                <w:lang w:val="fr-CH"/>
              </w:rPr>
              <w:t>0,40</w:t>
            </w:r>
          </w:p>
        </w:tc>
        <w:tc>
          <w:tcPr>
            <w:tcW w:w="924" w:type="dxa"/>
          </w:tcPr>
          <w:p w:rsidR="00000000" w:rsidRDefault="00000000">
            <w:pPr>
              <w:spacing w:before="60" w:after="70"/>
              <w:ind w:right="227"/>
              <w:jc w:val="right"/>
              <w:rPr>
                <w:sz w:val="18"/>
                <w:lang w:val="fr-CH"/>
              </w:rPr>
            </w:pPr>
            <w:r>
              <w:rPr>
                <w:sz w:val="18"/>
                <w:lang w:val="fr-CH"/>
              </w:rPr>
              <w:t>0,17</w:t>
            </w:r>
          </w:p>
        </w:tc>
        <w:tc>
          <w:tcPr>
            <w:tcW w:w="771" w:type="dxa"/>
          </w:tcPr>
          <w:p w:rsidR="00000000" w:rsidRDefault="00000000">
            <w:pPr>
              <w:spacing w:before="60" w:after="70"/>
              <w:ind w:right="227"/>
              <w:jc w:val="right"/>
              <w:rPr>
                <w:sz w:val="18"/>
                <w:lang w:val="fr-CH"/>
              </w:rPr>
            </w:pPr>
            <w:r>
              <w:rPr>
                <w:sz w:val="18"/>
                <w:lang w:val="fr-CH"/>
              </w:rPr>
              <w:t>0,13</w:t>
            </w:r>
          </w:p>
        </w:tc>
        <w:tc>
          <w:tcPr>
            <w:tcW w:w="924" w:type="dxa"/>
          </w:tcPr>
          <w:p w:rsidR="00000000" w:rsidRDefault="00000000">
            <w:pPr>
              <w:spacing w:before="60" w:after="70"/>
              <w:ind w:right="227"/>
              <w:jc w:val="right"/>
              <w:rPr>
                <w:sz w:val="18"/>
                <w:lang w:val="fr-CH"/>
              </w:rPr>
            </w:pPr>
            <w:r>
              <w:rPr>
                <w:sz w:val="18"/>
                <w:lang w:val="fr-CH"/>
              </w:rPr>
              <w:t>0,11</w:t>
            </w:r>
          </w:p>
        </w:tc>
        <w:tc>
          <w:tcPr>
            <w:tcW w:w="925" w:type="dxa"/>
          </w:tcPr>
          <w:p w:rsidR="00000000" w:rsidRDefault="00000000">
            <w:pPr>
              <w:spacing w:before="60" w:after="70"/>
              <w:ind w:right="227"/>
              <w:jc w:val="right"/>
              <w:rPr>
                <w:sz w:val="18"/>
                <w:lang w:val="fr-CH"/>
              </w:rPr>
            </w:pPr>
            <w:r>
              <w:rPr>
                <w:sz w:val="18"/>
                <w:lang w:val="fr-CH"/>
              </w:rPr>
              <w:t>0,04</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0,40</w:t>
            </w:r>
          </w:p>
        </w:tc>
        <w:tc>
          <w:tcPr>
            <w:tcW w:w="924" w:type="dxa"/>
          </w:tcPr>
          <w:p w:rsidR="00000000" w:rsidRDefault="00000000">
            <w:pPr>
              <w:spacing w:before="60" w:after="70"/>
              <w:ind w:right="227"/>
              <w:jc w:val="right"/>
              <w:rPr>
                <w:sz w:val="18"/>
                <w:lang w:val="fr-CH"/>
              </w:rPr>
            </w:pPr>
            <w:r>
              <w:rPr>
                <w:sz w:val="18"/>
                <w:lang w:val="fr-CH"/>
              </w:rPr>
              <w:t>0,11</w:t>
            </w:r>
          </w:p>
        </w:tc>
        <w:tc>
          <w:tcPr>
            <w:tcW w:w="771" w:type="dxa"/>
          </w:tcPr>
          <w:p w:rsidR="00000000" w:rsidRDefault="00000000">
            <w:pPr>
              <w:spacing w:before="60" w:after="70"/>
              <w:ind w:right="227"/>
              <w:jc w:val="right"/>
              <w:rPr>
                <w:sz w:val="18"/>
                <w:lang w:val="fr-CH"/>
              </w:rPr>
            </w:pPr>
            <w:r>
              <w:rPr>
                <w:sz w:val="18"/>
                <w:lang w:val="fr-CH"/>
              </w:rPr>
              <w:t>0,08</w:t>
            </w:r>
          </w:p>
        </w:tc>
        <w:tc>
          <w:tcPr>
            <w:tcW w:w="927" w:type="dxa"/>
          </w:tcPr>
          <w:p w:rsidR="00000000" w:rsidRDefault="00000000">
            <w:pPr>
              <w:spacing w:before="60" w:after="70"/>
              <w:ind w:right="227"/>
              <w:jc w:val="right"/>
              <w:rPr>
                <w:sz w:val="18"/>
                <w:lang w:val="fr-CH"/>
              </w:rPr>
            </w:pPr>
            <w:r>
              <w:rPr>
                <w:sz w:val="18"/>
                <w:lang w:val="fr-CH"/>
              </w:rPr>
              <w:t>0,07</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Travailleurs manuels</w:t>
            </w:r>
          </w:p>
        </w:tc>
        <w:tc>
          <w:tcPr>
            <w:tcW w:w="923" w:type="dxa"/>
          </w:tcPr>
          <w:p w:rsidR="00000000" w:rsidRDefault="00000000">
            <w:pPr>
              <w:spacing w:before="60" w:after="70"/>
              <w:ind w:right="227"/>
              <w:jc w:val="right"/>
              <w:rPr>
                <w:sz w:val="18"/>
                <w:lang w:val="fr-CH"/>
              </w:rPr>
            </w:pPr>
            <w:r>
              <w:rPr>
                <w:sz w:val="18"/>
                <w:lang w:val="fr-CH"/>
              </w:rPr>
              <w:t>0,42</w:t>
            </w:r>
          </w:p>
        </w:tc>
        <w:tc>
          <w:tcPr>
            <w:tcW w:w="771" w:type="dxa"/>
          </w:tcPr>
          <w:p w:rsidR="00000000" w:rsidRDefault="00000000">
            <w:pPr>
              <w:spacing w:before="60" w:after="70"/>
              <w:ind w:right="227"/>
              <w:jc w:val="right"/>
              <w:rPr>
                <w:sz w:val="18"/>
                <w:lang w:val="fr-CH"/>
              </w:rPr>
            </w:pPr>
            <w:r>
              <w:rPr>
                <w:sz w:val="18"/>
                <w:lang w:val="fr-CH"/>
              </w:rPr>
              <w:t>0,16</w:t>
            </w:r>
          </w:p>
        </w:tc>
        <w:tc>
          <w:tcPr>
            <w:tcW w:w="924" w:type="dxa"/>
          </w:tcPr>
          <w:p w:rsidR="00000000" w:rsidRDefault="00000000">
            <w:pPr>
              <w:spacing w:before="60" w:after="70"/>
              <w:ind w:right="227"/>
              <w:jc w:val="right"/>
              <w:rPr>
                <w:sz w:val="18"/>
                <w:lang w:val="fr-CH"/>
              </w:rPr>
            </w:pPr>
            <w:r>
              <w:rPr>
                <w:sz w:val="18"/>
                <w:lang w:val="fr-CH"/>
              </w:rPr>
              <w:t>0,09</w:t>
            </w:r>
          </w:p>
        </w:tc>
        <w:tc>
          <w:tcPr>
            <w:tcW w:w="925" w:type="dxa"/>
          </w:tcPr>
          <w:p w:rsidR="00000000" w:rsidRDefault="00000000">
            <w:pPr>
              <w:spacing w:before="60" w:after="70"/>
              <w:ind w:right="227"/>
              <w:jc w:val="right"/>
              <w:rPr>
                <w:sz w:val="18"/>
                <w:lang w:val="fr-CH"/>
              </w:rPr>
            </w:pPr>
            <w:r>
              <w:rPr>
                <w:sz w:val="18"/>
                <w:lang w:val="fr-CH"/>
              </w:rPr>
              <w:t>0,70</w:t>
            </w:r>
          </w:p>
        </w:tc>
        <w:tc>
          <w:tcPr>
            <w:tcW w:w="924" w:type="dxa"/>
          </w:tcPr>
          <w:p w:rsidR="00000000" w:rsidRDefault="00000000">
            <w:pPr>
              <w:spacing w:before="60" w:after="70"/>
              <w:ind w:right="227"/>
              <w:jc w:val="right"/>
              <w:rPr>
                <w:sz w:val="18"/>
                <w:lang w:val="fr-CH"/>
              </w:rPr>
            </w:pPr>
            <w:r>
              <w:rPr>
                <w:sz w:val="18"/>
                <w:lang w:val="fr-CH"/>
              </w:rPr>
              <w:t>0,86</w:t>
            </w:r>
          </w:p>
        </w:tc>
        <w:tc>
          <w:tcPr>
            <w:tcW w:w="771" w:type="dxa"/>
          </w:tcPr>
          <w:p w:rsidR="00000000" w:rsidRDefault="00000000">
            <w:pPr>
              <w:spacing w:before="60" w:after="70"/>
              <w:ind w:right="227"/>
              <w:jc w:val="right"/>
              <w:rPr>
                <w:sz w:val="18"/>
                <w:lang w:val="fr-CH"/>
              </w:rPr>
            </w:pPr>
            <w:r>
              <w:rPr>
                <w:sz w:val="18"/>
                <w:lang w:val="fr-CH"/>
              </w:rPr>
              <w:t>0,73</w:t>
            </w:r>
          </w:p>
        </w:tc>
        <w:tc>
          <w:tcPr>
            <w:tcW w:w="924" w:type="dxa"/>
          </w:tcPr>
          <w:p w:rsidR="00000000" w:rsidRDefault="00000000">
            <w:pPr>
              <w:spacing w:before="60" w:after="70"/>
              <w:ind w:right="227"/>
              <w:jc w:val="right"/>
              <w:rPr>
                <w:sz w:val="18"/>
                <w:lang w:val="fr-CH"/>
              </w:rPr>
            </w:pPr>
            <w:r>
              <w:rPr>
                <w:sz w:val="18"/>
                <w:lang w:val="fr-CH"/>
              </w:rPr>
              <w:t>0,64</w:t>
            </w:r>
          </w:p>
        </w:tc>
        <w:tc>
          <w:tcPr>
            <w:tcW w:w="925" w:type="dxa"/>
          </w:tcPr>
          <w:p w:rsidR="00000000" w:rsidRDefault="00000000">
            <w:pPr>
              <w:spacing w:before="60" w:after="70"/>
              <w:ind w:right="227"/>
              <w:jc w:val="right"/>
              <w:rPr>
                <w:sz w:val="18"/>
                <w:lang w:val="fr-CH"/>
              </w:rPr>
            </w:pPr>
            <w:r>
              <w:rPr>
                <w:sz w:val="18"/>
                <w:lang w:val="fr-CH"/>
              </w:rPr>
              <w:t>0,14</w:t>
            </w:r>
          </w:p>
        </w:tc>
        <w:tc>
          <w:tcPr>
            <w:tcW w:w="771" w:type="dxa"/>
          </w:tcPr>
          <w:p w:rsidR="00000000" w:rsidRDefault="00000000">
            <w:pPr>
              <w:spacing w:before="60" w:after="70"/>
              <w:ind w:right="227"/>
              <w:jc w:val="right"/>
              <w:rPr>
                <w:sz w:val="18"/>
                <w:lang w:val="fr-CH"/>
              </w:rPr>
            </w:pPr>
            <w:r>
              <w:rPr>
                <w:sz w:val="18"/>
                <w:lang w:val="fr-CH"/>
              </w:rPr>
              <w:t>0,05</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0,70</w:t>
            </w:r>
          </w:p>
        </w:tc>
        <w:tc>
          <w:tcPr>
            <w:tcW w:w="924" w:type="dxa"/>
          </w:tcPr>
          <w:p w:rsidR="00000000" w:rsidRDefault="00000000">
            <w:pPr>
              <w:spacing w:before="60" w:after="70"/>
              <w:ind w:right="227"/>
              <w:jc w:val="right"/>
              <w:rPr>
                <w:sz w:val="18"/>
                <w:lang w:val="fr-CH"/>
              </w:rPr>
            </w:pPr>
            <w:r>
              <w:rPr>
                <w:sz w:val="18"/>
                <w:lang w:val="fr-CH"/>
              </w:rPr>
              <w:t>0,68</w:t>
            </w:r>
          </w:p>
        </w:tc>
        <w:tc>
          <w:tcPr>
            <w:tcW w:w="771" w:type="dxa"/>
          </w:tcPr>
          <w:p w:rsidR="00000000" w:rsidRDefault="00000000">
            <w:pPr>
              <w:spacing w:before="60" w:after="70"/>
              <w:ind w:right="227"/>
              <w:jc w:val="right"/>
              <w:rPr>
                <w:sz w:val="18"/>
                <w:lang w:val="fr-CH"/>
              </w:rPr>
            </w:pPr>
            <w:r>
              <w:rPr>
                <w:sz w:val="18"/>
                <w:lang w:val="fr-CH"/>
              </w:rPr>
              <w:t>0,52</w:t>
            </w:r>
          </w:p>
        </w:tc>
        <w:tc>
          <w:tcPr>
            <w:tcW w:w="927" w:type="dxa"/>
          </w:tcPr>
          <w:p w:rsidR="00000000" w:rsidRDefault="00000000">
            <w:pPr>
              <w:spacing w:before="60" w:after="70"/>
              <w:ind w:right="227"/>
              <w:jc w:val="right"/>
              <w:rPr>
                <w:sz w:val="18"/>
                <w:lang w:val="fr-CH"/>
              </w:rPr>
            </w:pPr>
            <w:r>
              <w:rPr>
                <w:sz w:val="18"/>
                <w:lang w:val="fr-CH"/>
              </w:rPr>
              <w:t>0,40</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de communication</w:t>
            </w:r>
          </w:p>
        </w:tc>
        <w:tc>
          <w:tcPr>
            <w:tcW w:w="923" w:type="dxa"/>
          </w:tcPr>
          <w:p w:rsidR="00000000" w:rsidRDefault="00000000">
            <w:pPr>
              <w:spacing w:before="60" w:after="70"/>
              <w:ind w:right="227"/>
              <w:jc w:val="right"/>
              <w:rPr>
                <w:sz w:val="18"/>
                <w:lang w:val="fr-CH"/>
              </w:rPr>
            </w:pPr>
            <w:r>
              <w:rPr>
                <w:sz w:val="18"/>
                <w:lang w:val="fr-CH"/>
              </w:rPr>
              <w:t>0,10</w:t>
            </w:r>
          </w:p>
        </w:tc>
        <w:tc>
          <w:tcPr>
            <w:tcW w:w="771" w:type="dxa"/>
          </w:tcPr>
          <w:p w:rsidR="00000000" w:rsidRDefault="00000000">
            <w:pPr>
              <w:spacing w:before="60" w:after="70"/>
              <w:ind w:right="227"/>
              <w:jc w:val="right"/>
              <w:rPr>
                <w:sz w:val="18"/>
                <w:lang w:val="fr-CH"/>
              </w:rPr>
            </w:pPr>
            <w:r>
              <w:rPr>
                <w:sz w:val="18"/>
                <w:lang w:val="fr-CH"/>
              </w:rPr>
              <w:t>0,03</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0,06</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0,03</w:t>
            </w:r>
          </w:p>
        </w:tc>
        <w:tc>
          <w:tcPr>
            <w:tcW w:w="925"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0,02</w:t>
            </w:r>
          </w:p>
        </w:tc>
        <w:tc>
          <w:tcPr>
            <w:tcW w:w="927" w:type="dxa"/>
          </w:tcPr>
          <w:p w:rsidR="00000000" w:rsidRDefault="00000000">
            <w:pPr>
              <w:spacing w:before="60" w:after="70"/>
              <w:ind w:right="227"/>
              <w:jc w:val="right"/>
              <w:rPr>
                <w:sz w:val="18"/>
                <w:lang w:val="fr-CH"/>
              </w:rPr>
            </w:pPr>
            <w:r>
              <w:rPr>
                <w:sz w:val="18"/>
                <w:lang w:val="fr-CH"/>
              </w:rPr>
              <w:t>0,01</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Non déclarés</w:t>
            </w:r>
          </w:p>
        </w:tc>
        <w:tc>
          <w:tcPr>
            <w:tcW w:w="923" w:type="dxa"/>
          </w:tcPr>
          <w:p w:rsidR="00000000" w:rsidRDefault="00000000">
            <w:pPr>
              <w:spacing w:before="60" w:after="70"/>
              <w:ind w:right="227"/>
              <w:jc w:val="right"/>
              <w:rPr>
                <w:sz w:val="18"/>
                <w:lang w:val="fr-CH"/>
              </w:rPr>
            </w:pPr>
            <w:r>
              <w:rPr>
                <w:sz w:val="18"/>
                <w:lang w:val="fr-CH"/>
              </w:rPr>
              <w:t>0,17</w:t>
            </w:r>
          </w:p>
        </w:tc>
        <w:tc>
          <w:tcPr>
            <w:tcW w:w="771" w:type="dxa"/>
          </w:tcPr>
          <w:p w:rsidR="00000000" w:rsidRDefault="00000000">
            <w:pPr>
              <w:spacing w:before="60" w:after="70"/>
              <w:ind w:right="227"/>
              <w:jc w:val="right"/>
              <w:rPr>
                <w:sz w:val="18"/>
                <w:lang w:val="fr-CH"/>
              </w:rPr>
            </w:pPr>
            <w:r>
              <w:rPr>
                <w:sz w:val="18"/>
                <w:lang w:val="fr-CH"/>
              </w:rPr>
              <w:t>0,04</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0,00</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771" w:type="dxa"/>
          </w:tcPr>
          <w:p w:rsidR="00000000" w:rsidRDefault="00000000">
            <w:pPr>
              <w:spacing w:before="60" w:after="70"/>
              <w:ind w:right="227"/>
              <w:jc w:val="right"/>
              <w:rPr>
                <w:sz w:val="18"/>
                <w:lang w:val="fr-CH"/>
              </w:rPr>
            </w:pPr>
            <w:r>
              <w:rPr>
                <w:sz w:val="18"/>
                <w:lang w:val="fr-CH"/>
              </w:rPr>
              <w:t>0,00</w:t>
            </w:r>
          </w:p>
        </w:tc>
        <w:tc>
          <w:tcPr>
            <w:tcW w:w="927" w:type="dxa"/>
          </w:tcPr>
          <w:p w:rsidR="00000000" w:rsidRDefault="00000000">
            <w:pPr>
              <w:spacing w:before="60" w:after="70"/>
              <w:ind w:right="227"/>
              <w:jc w:val="right"/>
              <w:rPr>
                <w:sz w:val="18"/>
                <w:lang w:val="fr-CH"/>
              </w:rPr>
            </w:pPr>
            <w:r>
              <w:rPr>
                <w:sz w:val="18"/>
                <w:lang w:val="fr-CH"/>
              </w:rPr>
              <w:t>0,00</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domestiques</w:t>
            </w:r>
          </w:p>
        </w:tc>
        <w:tc>
          <w:tcPr>
            <w:tcW w:w="923" w:type="dxa"/>
          </w:tcPr>
          <w:p w:rsidR="00000000" w:rsidRDefault="00000000">
            <w:pPr>
              <w:spacing w:before="60" w:after="70"/>
              <w:ind w:right="227"/>
              <w:jc w:val="right"/>
              <w:rPr>
                <w:sz w:val="18"/>
                <w:lang w:val="fr-CH"/>
              </w:rPr>
            </w:pPr>
            <w:r>
              <w:rPr>
                <w:sz w:val="18"/>
                <w:lang w:val="fr-CH"/>
              </w:rPr>
              <w:t>0,36</w:t>
            </w:r>
          </w:p>
        </w:tc>
        <w:tc>
          <w:tcPr>
            <w:tcW w:w="771" w:type="dxa"/>
          </w:tcPr>
          <w:p w:rsidR="00000000" w:rsidRDefault="00000000">
            <w:pPr>
              <w:spacing w:before="60" w:after="70"/>
              <w:ind w:right="227"/>
              <w:jc w:val="right"/>
              <w:rPr>
                <w:sz w:val="18"/>
                <w:lang w:val="fr-CH"/>
              </w:rPr>
            </w:pPr>
            <w:r>
              <w:rPr>
                <w:sz w:val="18"/>
                <w:lang w:val="fr-CH"/>
              </w:rPr>
              <w:t>0,13</w:t>
            </w:r>
          </w:p>
        </w:tc>
        <w:tc>
          <w:tcPr>
            <w:tcW w:w="924" w:type="dxa"/>
          </w:tcPr>
          <w:p w:rsidR="00000000" w:rsidRDefault="00000000">
            <w:pPr>
              <w:spacing w:before="60" w:after="70"/>
              <w:ind w:right="227"/>
              <w:jc w:val="right"/>
              <w:rPr>
                <w:sz w:val="18"/>
                <w:lang w:val="fr-CH"/>
              </w:rPr>
            </w:pPr>
            <w:r>
              <w:rPr>
                <w:sz w:val="18"/>
                <w:lang w:val="fr-CH"/>
              </w:rPr>
              <w:t>0,07</w:t>
            </w:r>
          </w:p>
        </w:tc>
        <w:tc>
          <w:tcPr>
            <w:tcW w:w="925" w:type="dxa"/>
          </w:tcPr>
          <w:p w:rsidR="00000000" w:rsidRDefault="00000000">
            <w:pPr>
              <w:spacing w:before="60" w:after="70"/>
              <w:ind w:right="227"/>
              <w:jc w:val="right"/>
              <w:rPr>
                <w:sz w:val="18"/>
                <w:lang w:val="fr-CH"/>
              </w:rPr>
            </w:pPr>
            <w:r>
              <w:rPr>
                <w:sz w:val="18"/>
                <w:lang w:val="fr-CH"/>
              </w:rPr>
              <w:t>3,20</w:t>
            </w:r>
          </w:p>
        </w:tc>
        <w:tc>
          <w:tcPr>
            <w:tcW w:w="924" w:type="dxa"/>
          </w:tcPr>
          <w:p w:rsidR="00000000" w:rsidRDefault="00000000">
            <w:pPr>
              <w:spacing w:before="60" w:after="70"/>
              <w:ind w:right="227"/>
              <w:jc w:val="right"/>
              <w:rPr>
                <w:sz w:val="18"/>
                <w:lang w:val="fr-CH"/>
              </w:rPr>
            </w:pPr>
            <w:r>
              <w:rPr>
                <w:sz w:val="18"/>
                <w:lang w:val="fr-CH"/>
              </w:rPr>
              <w:t>3,36</w:t>
            </w:r>
          </w:p>
        </w:tc>
        <w:tc>
          <w:tcPr>
            <w:tcW w:w="771" w:type="dxa"/>
          </w:tcPr>
          <w:p w:rsidR="00000000" w:rsidRDefault="00000000">
            <w:pPr>
              <w:spacing w:before="60" w:after="70"/>
              <w:ind w:right="227"/>
              <w:jc w:val="right"/>
              <w:rPr>
                <w:sz w:val="18"/>
                <w:lang w:val="fr-CH"/>
              </w:rPr>
            </w:pPr>
            <w:r>
              <w:rPr>
                <w:sz w:val="18"/>
                <w:lang w:val="fr-CH"/>
              </w:rPr>
              <w:t>2,72</w:t>
            </w:r>
          </w:p>
        </w:tc>
        <w:tc>
          <w:tcPr>
            <w:tcW w:w="924" w:type="dxa"/>
          </w:tcPr>
          <w:p w:rsidR="00000000" w:rsidRDefault="00000000">
            <w:pPr>
              <w:spacing w:before="60" w:after="70"/>
              <w:ind w:right="227"/>
              <w:jc w:val="right"/>
              <w:rPr>
                <w:sz w:val="18"/>
                <w:lang w:val="fr-CH"/>
              </w:rPr>
            </w:pPr>
            <w:r>
              <w:rPr>
                <w:sz w:val="18"/>
                <w:lang w:val="fr-CH"/>
              </w:rPr>
              <w:t>2,28</w:t>
            </w:r>
          </w:p>
        </w:tc>
        <w:tc>
          <w:tcPr>
            <w:tcW w:w="925" w:type="dxa"/>
          </w:tcPr>
          <w:p w:rsidR="00000000" w:rsidRDefault="00000000">
            <w:pPr>
              <w:spacing w:before="60" w:after="70"/>
              <w:ind w:right="227"/>
              <w:jc w:val="right"/>
              <w:rPr>
                <w:sz w:val="18"/>
                <w:lang w:val="fr-CH"/>
              </w:rPr>
            </w:pPr>
            <w:r>
              <w:rPr>
                <w:sz w:val="18"/>
                <w:lang w:val="fr-CH"/>
              </w:rPr>
              <w:t>0,11</w:t>
            </w:r>
          </w:p>
        </w:tc>
        <w:tc>
          <w:tcPr>
            <w:tcW w:w="771" w:type="dxa"/>
          </w:tcPr>
          <w:p w:rsidR="00000000" w:rsidRDefault="00000000">
            <w:pPr>
              <w:spacing w:before="60" w:after="70"/>
              <w:ind w:right="227"/>
              <w:jc w:val="right"/>
              <w:rPr>
                <w:sz w:val="18"/>
                <w:lang w:val="fr-CH"/>
              </w:rPr>
            </w:pPr>
            <w:r>
              <w:rPr>
                <w:sz w:val="18"/>
                <w:lang w:val="fr-CH"/>
              </w:rPr>
              <w:t>0,03</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3,20</w:t>
            </w:r>
          </w:p>
        </w:tc>
        <w:tc>
          <w:tcPr>
            <w:tcW w:w="924" w:type="dxa"/>
          </w:tcPr>
          <w:p w:rsidR="00000000" w:rsidRDefault="00000000">
            <w:pPr>
              <w:spacing w:before="60" w:after="70"/>
              <w:ind w:right="227"/>
              <w:jc w:val="right"/>
              <w:rPr>
                <w:sz w:val="18"/>
                <w:lang w:val="fr-CH"/>
              </w:rPr>
            </w:pPr>
            <w:r>
              <w:rPr>
                <w:sz w:val="18"/>
                <w:lang w:val="fr-CH"/>
              </w:rPr>
              <w:t>2,31</w:t>
            </w:r>
          </w:p>
        </w:tc>
        <w:tc>
          <w:tcPr>
            <w:tcW w:w="771" w:type="dxa"/>
          </w:tcPr>
          <w:p w:rsidR="00000000" w:rsidRDefault="00000000">
            <w:pPr>
              <w:spacing w:before="60" w:after="70"/>
              <w:ind w:right="227"/>
              <w:jc w:val="right"/>
              <w:rPr>
                <w:sz w:val="18"/>
                <w:lang w:val="fr-CH"/>
              </w:rPr>
            </w:pPr>
            <w:r>
              <w:rPr>
                <w:sz w:val="18"/>
                <w:lang w:val="fr-CH"/>
              </w:rPr>
              <w:t>1,72</w:t>
            </w:r>
          </w:p>
        </w:tc>
        <w:tc>
          <w:tcPr>
            <w:tcW w:w="927" w:type="dxa"/>
          </w:tcPr>
          <w:p w:rsidR="00000000" w:rsidRDefault="00000000">
            <w:pPr>
              <w:spacing w:before="60" w:after="70"/>
              <w:ind w:right="227"/>
              <w:jc w:val="right"/>
              <w:rPr>
                <w:sz w:val="18"/>
                <w:lang w:val="fr-CH"/>
              </w:rPr>
            </w:pPr>
            <w:r>
              <w:rPr>
                <w:sz w:val="18"/>
                <w:lang w:val="fr-CH"/>
              </w:rPr>
              <w:t>1,27</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de sécurité publique</w:t>
            </w:r>
          </w:p>
        </w:tc>
        <w:tc>
          <w:tcPr>
            <w:tcW w:w="923" w:type="dxa"/>
          </w:tcPr>
          <w:p w:rsidR="00000000" w:rsidRDefault="00000000">
            <w:pPr>
              <w:spacing w:before="60" w:after="70"/>
              <w:ind w:right="227"/>
              <w:jc w:val="right"/>
              <w:rPr>
                <w:sz w:val="18"/>
                <w:lang w:val="fr-CH"/>
              </w:rPr>
            </w:pPr>
            <w:r>
              <w:rPr>
                <w:sz w:val="18"/>
                <w:lang w:val="fr-CH"/>
              </w:rPr>
              <w:t>0,04</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0,50</w:t>
            </w:r>
          </w:p>
        </w:tc>
        <w:tc>
          <w:tcPr>
            <w:tcW w:w="924" w:type="dxa"/>
          </w:tcPr>
          <w:p w:rsidR="00000000" w:rsidRDefault="00000000">
            <w:pPr>
              <w:spacing w:before="60" w:after="70"/>
              <w:ind w:right="227"/>
              <w:jc w:val="right"/>
              <w:rPr>
                <w:sz w:val="18"/>
                <w:lang w:val="fr-CH"/>
              </w:rPr>
            </w:pPr>
            <w:r>
              <w:rPr>
                <w:sz w:val="18"/>
                <w:lang w:val="fr-CH"/>
              </w:rPr>
              <w:t>0,06</w:t>
            </w:r>
          </w:p>
        </w:tc>
        <w:tc>
          <w:tcPr>
            <w:tcW w:w="771" w:type="dxa"/>
          </w:tcPr>
          <w:p w:rsidR="00000000" w:rsidRDefault="00000000">
            <w:pPr>
              <w:spacing w:before="60" w:after="70"/>
              <w:ind w:right="227"/>
              <w:jc w:val="right"/>
              <w:rPr>
                <w:sz w:val="18"/>
                <w:lang w:val="fr-CH"/>
              </w:rPr>
            </w:pPr>
            <w:r>
              <w:rPr>
                <w:sz w:val="18"/>
                <w:lang w:val="fr-CH"/>
              </w:rPr>
              <w:t>0,03</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0,50</w:t>
            </w:r>
          </w:p>
        </w:tc>
        <w:tc>
          <w:tcPr>
            <w:tcW w:w="924"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0,01</w:t>
            </w:r>
          </w:p>
        </w:tc>
        <w:tc>
          <w:tcPr>
            <w:tcW w:w="927" w:type="dxa"/>
          </w:tcPr>
          <w:p w:rsidR="00000000" w:rsidRDefault="00000000">
            <w:pPr>
              <w:spacing w:before="60" w:after="70"/>
              <w:ind w:right="227"/>
              <w:jc w:val="right"/>
              <w:rPr>
                <w:sz w:val="18"/>
                <w:lang w:val="fr-CH"/>
              </w:rPr>
            </w:pPr>
            <w:r>
              <w:rPr>
                <w:sz w:val="18"/>
                <w:lang w:val="fr-CH"/>
              </w:rPr>
              <w:t>0,00</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Hôtellerie, bars et Restaurants</w:t>
            </w:r>
          </w:p>
        </w:tc>
        <w:tc>
          <w:tcPr>
            <w:tcW w:w="923" w:type="dxa"/>
          </w:tcPr>
          <w:p w:rsidR="00000000" w:rsidRDefault="00000000">
            <w:pPr>
              <w:spacing w:before="60" w:after="70"/>
              <w:ind w:right="227"/>
              <w:jc w:val="right"/>
              <w:rPr>
                <w:sz w:val="18"/>
                <w:lang w:val="fr-CH"/>
              </w:rPr>
            </w:pPr>
            <w:r>
              <w:rPr>
                <w:sz w:val="18"/>
                <w:lang w:val="fr-CH"/>
              </w:rPr>
              <w:t>0,21</w:t>
            </w:r>
          </w:p>
        </w:tc>
        <w:tc>
          <w:tcPr>
            <w:tcW w:w="771" w:type="dxa"/>
          </w:tcPr>
          <w:p w:rsidR="00000000" w:rsidRDefault="00000000">
            <w:pPr>
              <w:spacing w:before="60" w:after="70"/>
              <w:ind w:right="227"/>
              <w:jc w:val="right"/>
              <w:rPr>
                <w:sz w:val="18"/>
                <w:lang w:val="fr-CH"/>
              </w:rPr>
            </w:pPr>
            <w:r>
              <w:rPr>
                <w:sz w:val="18"/>
                <w:lang w:val="fr-CH"/>
              </w:rPr>
              <w:t>0,07</w:t>
            </w:r>
          </w:p>
        </w:tc>
        <w:tc>
          <w:tcPr>
            <w:tcW w:w="924" w:type="dxa"/>
          </w:tcPr>
          <w:p w:rsidR="00000000" w:rsidRDefault="00000000">
            <w:pPr>
              <w:spacing w:before="60" w:after="70"/>
              <w:ind w:right="227"/>
              <w:jc w:val="right"/>
              <w:rPr>
                <w:sz w:val="18"/>
                <w:lang w:val="fr-CH"/>
              </w:rPr>
            </w:pPr>
            <w:r>
              <w:rPr>
                <w:sz w:val="18"/>
                <w:lang w:val="fr-CH"/>
              </w:rPr>
              <w:t>0,04</w:t>
            </w:r>
          </w:p>
        </w:tc>
        <w:tc>
          <w:tcPr>
            <w:tcW w:w="925" w:type="dxa"/>
          </w:tcPr>
          <w:p w:rsidR="00000000" w:rsidRDefault="00000000">
            <w:pPr>
              <w:spacing w:before="60" w:after="70"/>
              <w:ind w:right="227"/>
              <w:jc w:val="right"/>
              <w:rPr>
                <w:sz w:val="18"/>
                <w:lang w:val="fr-CH"/>
              </w:rPr>
            </w:pPr>
            <w:r>
              <w:rPr>
                <w:sz w:val="18"/>
                <w:lang w:val="fr-CH"/>
              </w:rPr>
              <w:t>1,20</w:t>
            </w:r>
          </w:p>
        </w:tc>
        <w:tc>
          <w:tcPr>
            <w:tcW w:w="924" w:type="dxa"/>
          </w:tcPr>
          <w:p w:rsidR="00000000" w:rsidRDefault="00000000">
            <w:pPr>
              <w:spacing w:before="60" w:after="70"/>
              <w:ind w:right="227"/>
              <w:jc w:val="right"/>
              <w:rPr>
                <w:sz w:val="18"/>
                <w:lang w:val="fr-CH"/>
              </w:rPr>
            </w:pPr>
            <w:r>
              <w:rPr>
                <w:sz w:val="18"/>
                <w:lang w:val="fr-CH"/>
              </w:rPr>
              <w:t>0,75</w:t>
            </w:r>
          </w:p>
        </w:tc>
        <w:tc>
          <w:tcPr>
            <w:tcW w:w="771" w:type="dxa"/>
          </w:tcPr>
          <w:p w:rsidR="00000000" w:rsidRDefault="00000000">
            <w:pPr>
              <w:spacing w:before="60" w:after="70"/>
              <w:ind w:right="227"/>
              <w:jc w:val="right"/>
              <w:rPr>
                <w:sz w:val="18"/>
                <w:lang w:val="fr-CH"/>
              </w:rPr>
            </w:pPr>
            <w:r>
              <w:rPr>
                <w:sz w:val="18"/>
                <w:lang w:val="fr-CH"/>
              </w:rPr>
              <w:t>0,56</w:t>
            </w:r>
          </w:p>
        </w:tc>
        <w:tc>
          <w:tcPr>
            <w:tcW w:w="924" w:type="dxa"/>
          </w:tcPr>
          <w:p w:rsidR="00000000" w:rsidRDefault="00000000">
            <w:pPr>
              <w:spacing w:before="60" w:after="70"/>
              <w:ind w:right="227"/>
              <w:jc w:val="right"/>
              <w:rPr>
                <w:sz w:val="18"/>
                <w:lang w:val="fr-CH"/>
              </w:rPr>
            </w:pPr>
            <w:r>
              <w:rPr>
                <w:sz w:val="18"/>
                <w:lang w:val="fr-CH"/>
              </w:rPr>
              <w:t>0,44</w:t>
            </w:r>
          </w:p>
        </w:tc>
        <w:tc>
          <w:tcPr>
            <w:tcW w:w="925" w:type="dxa"/>
          </w:tcPr>
          <w:p w:rsidR="00000000" w:rsidRDefault="00000000">
            <w:pPr>
              <w:spacing w:before="60" w:after="70"/>
              <w:ind w:right="227"/>
              <w:jc w:val="right"/>
              <w:rPr>
                <w:sz w:val="18"/>
                <w:lang w:val="fr-CH"/>
              </w:rPr>
            </w:pPr>
            <w:r>
              <w:rPr>
                <w:sz w:val="18"/>
                <w:lang w:val="fr-CH"/>
              </w:rPr>
              <w:t>0,06</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1,20</w:t>
            </w:r>
          </w:p>
        </w:tc>
        <w:tc>
          <w:tcPr>
            <w:tcW w:w="924" w:type="dxa"/>
          </w:tcPr>
          <w:p w:rsidR="00000000" w:rsidRDefault="00000000">
            <w:pPr>
              <w:spacing w:before="60" w:after="70"/>
              <w:ind w:right="227"/>
              <w:jc w:val="right"/>
              <w:rPr>
                <w:sz w:val="18"/>
                <w:lang w:val="fr-CH"/>
              </w:rPr>
            </w:pPr>
            <w:r>
              <w:rPr>
                <w:sz w:val="18"/>
                <w:lang w:val="fr-CH"/>
              </w:rPr>
              <w:t>0,46</w:t>
            </w:r>
          </w:p>
        </w:tc>
        <w:tc>
          <w:tcPr>
            <w:tcW w:w="771" w:type="dxa"/>
          </w:tcPr>
          <w:p w:rsidR="00000000" w:rsidRDefault="00000000">
            <w:pPr>
              <w:spacing w:before="60" w:after="70"/>
              <w:ind w:right="227"/>
              <w:jc w:val="right"/>
              <w:rPr>
                <w:sz w:val="18"/>
                <w:lang w:val="fr-CH"/>
              </w:rPr>
            </w:pPr>
            <w:r>
              <w:rPr>
                <w:sz w:val="18"/>
                <w:lang w:val="fr-CH"/>
              </w:rPr>
              <w:t>0,31</w:t>
            </w:r>
          </w:p>
        </w:tc>
        <w:tc>
          <w:tcPr>
            <w:tcW w:w="927" w:type="dxa"/>
          </w:tcPr>
          <w:p w:rsidR="00000000" w:rsidRDefault="00000000">
            <w:pPr>
              <w:spacing w:before="60" w:after="70"/>
              <w:ind w:right="227"/>
              <w:jc w:val="right"/>
              <w:rPr>
                <w:sz w:val="18"/>
                <w:lang w:val="fr-CH"/>
              </w:rPr>
            </w:pPr>
            <w:r>
              <w:rPr>
                <w:sz w:val="18"/>
                <w:lang w:val="fr-CH"/>
              </w:rPr>
              <w:t>0,23</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judiciaires, éducatifs et sanitaires</w:t>
            </w:r>
          </w:p>
        </w:tc>
        <w:tc>
          <w:tcPr>
            <w:tcW w:w="923" w:type="dxa"/>
          </w:tcPr>
          <w:p w:rsidR="00000000" w:rsidRDefault="00000000">
            <w:pPr>
              <w:spacing w:before="60" w:after="70"/>
              <w:ind w:right="227"/>
              <w:jc w:val="right"/>
              <w:rPr>
                <w:sz w:val="18"/>
                <w:lang w:val="fr-CH"/>
              </w:rPr>
            </w:pPr>
            <w:r>
              <w:rPr>
                <w:sz w:val="18"/>
                <w:lang w:val="fr-CH"/>
              </w:rPr>
              <w:t>0,08</w:t>
            </w:r>
          </w:p>
        </w:tc>
        <w:tc>
          <w:tcPr>
            <w:tcW w:w="771" w:type="dxa"/>
          </w:tcPr>
          <w:p w:rsidR="00000000" w:rsidRDefault="00000000">
            <w:pPr>
              <w:spacing w:before="60" w:after="70"/>
              <w:ind w:right="227"/>
              <w:jc w:val="right"/>
              <w:rPr>
                <w:sz w:val="18"/>
                <w:lang w:val="fr-CH"/>
              </w:rPr>
            </w:pPr>
            <w:r>
              <w:rPr>
                <w:sz w:val="18"/>
                <w:lang w:val="fr-CH"/>
              </w:rPr>
              <w:t>0,03</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2,10</w:t>
            </w:r>
          </w:p>
        </w:tc>
        <w:tc>
          <w:tcPr>
            <w:tcW w:w="924" w:type="dxa"/>
          </w:tcPr>
          <w:p w:rsidR="00000000" w:rsidRDefault="00000000">
            <w:pPr>
              <w:spacing w:before="60" w:after="70"/>
              <w:ind w:right="227"/>
              <w:jc w:val="right"/>
              <w:rPr>
                <w:sz w:val="18"/>
                <w:lang w:val="fr-CH"/>
              </w:rPr>
            </w:pPr>
            <w:r>
              <w:rPr>
                <w:sz w:val="18"/>
                <w:lang w:val="fr-CH"/>
              </w:rPr>
              <w:t>0,48</w:t>
            </w:r>
          </w:p>
        </w:tc>
        <w:tc>
          <w:tcPr>
            <w:tcW w:w="771" w:type="dxa"/>
          </w:tcPr>
          <w:p w:rsidR="00000000" w:rsidRDefault="00000000">
            <w:pPr>
              <w:spacing w:before="60" w:after="70"/>
              <w:ind w:right="227"/>
              <w:jc w:val="right"/>
              <w:rPr>
                <w:sz w:val="18"/>
                <w:lang w:val="fr-CH"/>
              </w:rPr>
            </w:pPr>
            <w:r>
              <w:rPr>
                <w:sz w:val="18"/>
                <w:lang w:val="fr-CH"/>
              </w:rPr>
              <w:t>0,36</w:t>
            </w:r>
          </w:p>
        </w:tc>
        <w:tc>
          <w:tcPr>
            <w:tcW w:w="924" w:type="dxa"/>
          </w:tcPr>
          <w:p w:rsidR="00000000" w:rsidRDefault="00000000">
            <w:pPr>
              <w:spacing w:before="60" w:after="70"/>
              <w:ind w:right="227"/>
              <w:jc w:val="right"/>
              <w:rPr>
                <w:sz w:val="18"/>
                <w:lang w:val="fr-CH"/>
              </w:rPr>
            </w:pPr>
            <w:r>
              <w:rPr>
                <w:sz w:val="18"/>
                <w:lang w:val="fr-CH"/>
              </w:rPr>
              <w:t>0,28</w:t>
            </w:r>
          </w:p>
        </w:tc>
        <w:tc>
          <w:tcPr>
            <w:tcW w:w="925"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2,10</w:t>
            </w:r>
          </w:p>
        </w:tc>
        <w:tc>
          <w:tcPr>
            <w:tcW w:w="924" w:type="dxa"/>
          </w:tcPr>
          <w:p w:rsidR="00000000" w:rsidRDefault="00000000">
            <w:pPr>
              <w:spacing w:before="60" w:after="70"/>
              <w:ind w:right="227"/>
              <w:jc w:val="right"/>
              <w:rPr>
                <w:sz w:val="18"/>
                <w:lang w:val="fr-CH"/>
              </w:rPr>
            </w:pPr>
            <w:r>
              <w:rPr>
                <w:sz w:val="18"/>
                <w:lang w:val="fr-CH"/>
              </w:rPr>
              <w:t>0,28</w:t>
            </w:r>
          </w:p>
        </w:tc>
        <w:tc>
          <w:tcPr>
            <w:tcW w:w="771" w:type="dxa"/>
          </w:tcPr>
          <w:p w:rsidR="00000000" w:rsidRDefault="00000000">
            <w:pPr>
              <w:spacing w:before="60" w:after="70"/>
              <w:ind w:right="227"/>
              <w:jc w:val="right"/>
              <w:rPr>
                <w:sz w:val="18"/>
                <w:lang w:val="fr-CH"/>
              </w:rPr>
            </w:pPr>
            <w:r>
              <w:rPr>
                <w:sz w:val="18"/>
                <w:lang w:val="fr-CH"/>
              </w:rPr>
              <w:t>0,18</w:t>
            </w:r>
          </w:p>
        </w:tc>
        <w:tc>
          <w:tcPr>
            <w:tcW w:w="927" w:type="dxa"/>
          </w:tcPr>
          <w:p w:rsidR="00000000" w:rsidRDefault="00000000">
            <w:pPr>
              <w:spacing w:before="60" w:after="70"/>
              <w:ind w:right="227"/>
              <w:jc w:val="right"/>
              <w:rPr>
                <w:sz w:val="18"/>
                <w:lang w:val="fr-CH"/>
              </w:rPr>
            </w:pPr>
            <w:r>
              <w:rPr>
                <w:sz w:val="18"/>
                <w:lang w:val="fr-CH"/>
              </w:rPr>
              <w:t>0,13</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Propriétaires</w:t>
            </w:r>
          </w:p>
        </w:tc>
        <w:tc>
          <w:tcPr>
            <w:tcW w:w="923" w:type="dxa"/>
          </w:tcPr>
          <w:p w:rsidR="00000000" w:rsidRDefault="00000000">
            <w:pPr>
              <w:spacing w:before="60" w:after="70"/>
              <w:ind w:right="227"/>
              <w:jc w:val="right"/>
              <w:rPr>
                <w:sz w:val="18"/>
                <w:lang w:val="fr-CH"/>
              </w:rPr>
            </w:pPr>
            <w:r>
              <w:rPr>
                <w:sz w:val="18"/>
                <w:lang w:val="fr-CH"/>
              </w:rPr>
              <w:t>0,03</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0,20</w:t>
            </w:r>
          </w:p>
        </w:tc>
        <w:tc>
          <w:tcPr>
            <w:tcW w:w="924"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7" w:type="dxa"/>
          </w:tcPr>
          <w:p w:rsidR="00000000" w:rsidRDefault="00000000">
            <w:pPr>
              <w:spacing w:before="60" w:after="70"/>
              <w:ind w:right="227"/>
              <w:jc w:val="right"/>
              <w:rPr>
                <w:sz w:val="18"/>
                <w:lang w:val="fr-CH"/>
              </w:rPr>
            </w:pPr>
            <w:r>
              <w:rPr>
                <w:sz w:val="18"/>
                <w:lang w:val="fr-CH"/>
              </w:rPr>
              <w:t>0,00</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Loisirs et artisanat</w:t>
            </w:r>
          </w:p>
        </w:tc>
        <w:tc>
          <w:tcPr>
            <w:tcW w:w="923" w:type="dxa"/>
          </w:tcPr>
          <w:p w:rsidR="00000000" w:rsidRDefault="00000000">
            <w:pPr>
              <w:spacing w:before="60" w:after="70"/>
              <w:ind w:right="227"/>
              <w:jc w:val="right"/>
              <w:rPr>
                <w:sz w:val="18"/>
                <w:lang w:val="fr-CH"/>
              </w:rPr>
            </w:pPr>
            <w:r>
              <w:rPr>
                <w:sz w:val="18"/>
                <w:lang w:val="fr-CH"/>
              </w:rPr>
              <w:t>0,14</w:t>
            </w:r>
          </w:p>
        </w:tc>
        <w:tc>
          <w:tcPr>
            <w:tcW w:w="771" w:type="dxa"/>
          </w:tcPr>
          <w:p w:rsidR="00000000" w:rsidRDefault="00000000">
            <w:pPr>
              <w:spacing w:before="60" w:after="70"/>
              <w:ind w:right="227"/>
              <w:jc w:val="right"/>
              <w:rPr>
                <w:sz w:val="18"/>
                <w:lang w:val="fr-CH"/>
              </w:rPr>
            </w:pPr>
            <w:r>
              <w:rPr>
                <w:sz w:val="18"/>
                <w:lang w:val="fr-CH"/>
              </w:rPr>
              <w:t>0,05</w:t>
            </w:r>
          </w:p>
        </w:tc>
        <w:tc>
          <w:tcPr>
            <w:tcW w:w="924" w:type="dxa"/>
          </w:tcPr>
          <w:p w:rsidR="00000000" w:rsidRDefault="00000000">
            <w:pPr>
              <w:spacing w:before="60" w:after="70"/>
              <w:ind w:right="227"/>
              <w:jc w:val="right"/>
              <w:rPr>
                <w:sz w:val="18"/>
                <w:lang w:val="fr-CH"/>
              </w:rPr>
            </w:pPr>
            <w:r>
              <w:rPr>
                <w:sz w:val="18"/>
                <w:lang w:val="fr-CH"/>
              </w:rPr>
              <w:t>0,03</w:t>
            </w:r>
          </w:p>
        </w:tc>
        <w:tc>
          <w:tcPr>
            <w:tcW w:w="925" w:type="dxa"/>
          </w:tcPr>
          <w:p w:rsidR="00000000" w:rsidRDefault="00000000">
            <w:pPr>
              <w:spacing w:before="60" w:after="70"/>
              <w:ind w:right="227"/>
              <w:jc w:val="right"/>
              <w:rPr>
                <w:sz w:val="18"/>
                <w:lang w:val="fr-CH"/>
              </w:rPr>
            </w:pPr>
            <w:r>
              <w:rPr>
                <w:sz w:val="18"/>
                <w:lang w:val="fr-CH"/>
              </w:rPr>
              <w:t>0,30</w:t>
            </w:r>
          </w:p>
        </w:tc>
        <w:tc>
          <w:tcPr>
            <w:tcW w:w="924" w:type="dxa"/>
          </w:tcPr>
          <w:p w:rsidR="00000000" w:rsidRDefault="00000000">
            <w:pPr>
              <w:spacing w:before="60" w:after="70"/>
              <w:ind w:right="227"/>
              <w:jc w:val="right"/>
              <w:rPr>
                <w:sz w:val="18"/>
                <w:lang w:val="fr-CH"/>
              </w:rPr>
            </w:pPr>
            <w:r>
              <w:rPr>
                <w:sz w:val="18"/>
                <w:lang w:val="fr-CH"/>
              </w:rPr>
              <w:t>0,12</w:t>
            </w:r>
          </w:p>
        </w:tc>
        <w:tc>
          <w:tcPr>
            <w:tcW w:w="771" w:type="dxa"/>
          </w:tcPr>
          <w:p w:rsidR="00000000" w:rsidRDefault="00000000">
            <w:pPr>
              <w:spacing w:before="60" w:after="70"/>
              <w:ind w:right="227"/>
              <w:jc w:val="right"/>
              <w:rPr>
                <w:sz w:val="18"/>
                <w:lang w:val="fr-CH"/>
              </w:rPr>
            </w:pPr>
            <w:r>
              <w:rPr>
                <w:sz w:val="18"/>
                <w:lang w:val="fr-CH"/>
              </w:rPr>
              <w:t>0,09</w:t>
            </w:r>
          </w:p>
        </w:tc>
        <w:tc>
          <w:tcPr>
            <w:tcW w:w="924" w:type="dxa"/>
          </w:tcPr>
          <w:p w:rsidR="00000000" w:rsidRDefault="00000000">
            <w:pPr>
              <w:spacing w:before="60" w:after="70"/>
              <w:ind w:right="227"/>
              <w:jc w:val="right"/>
              <w:rPr>
                <w:sz w:val="18"/>
                <w:lang w:val="fr-CH"/>
              </w:rPr>
            </w:pPr>
            <w:r>
              <w:rPr>
                <w:sz w:val="18"/>
                <w:lang w:val="fr-CH"/>
              </w:rPr>
              <w:t>0,08</w:t>
            </w:r>
          </w:p>
        </w:tc>
        <w:tc>
          <w:tcPr>
            <w:tcW w:w="925" w:type="dxa"/>
          </w:tcPr>
          <w:p w:rsidR="00000000" w:rsidRDefault="00000000">
            <w:pPr>
              <w:spacing w:before="60" w:after="70"/>
              <w:ind w:right="227"/>
              <w:jc w:val="right"/>
              <w:rPr>
                <w:sz w:val="18"/>
                <w:lang w:val="fr-CH"/>
              </w:rPr>
            </w:pPr>
            <w:r>
              <w:rPr>
                <w:sz w:val="18"/>
                <w:lang w:val="fr-CH"/>
              </w:rPr>
              <w:t>0,04</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0,30</w:t>
            </w:r>
          </w:p>
        </w:tc>
        <w:tc>
          <w:tcPr>
            <w:tcW w:w="924" w:type="dxa"/>
          </w:tcPr>
          <w:p w:rsidR="00000000" w:rsidRDefault="00000000">
            <w:pPr>
              <w:spacing w:before="60" w:after="70"/>
              <w:ind w:right="227"/>
              <w:jc w:val="right"/>
              <w:rPr>
                <w:sz w:val="18"/>
                <w:lang w:val="fr-CH"/>
              </w:rPr>
            </w:pPr>
            <w:r>
              <w:rPr>
                <w:sz w:val="18"/>
                <w:lang w:val="fr-CH"/>
              </w:rPr>
              <w:t>0,09</w:t>
            </w:r>
          </w:p>
        </w:tc>
        <w:tc>
          <w:tcPr>
            <w:tcW w:w="771" w:type="dxa"/>
          </w:tcPr>
          <w:p w:rsidR="00000000" w:rsidRDefault="00000000">
            <w:pPr>
              <w:spacing w:before="60" w:after="70"/>
              <w:ind w:right="227"/>
              <w:jc w:val="right"/>
              <w:rPr>
                <w:sz w:val="18"/>
                <w:lang w:val="fr-CH"/>
              </w:rPr>
            </w:pPr>
            <w:r>
              <w:rPr>
                <w:sz w:val="18"/>
                <w:lang w:val="fr-CH"/>
              </w:rPr>
              <w:t>0,07</w:t>
            </w:r>
          </w:p>
        </w:tc>
        <w:tc>
          <w:tcPr>
            <w:tcW w:w="927" w:type="dxa"/>
          </w:tcPr>
          <w:p w:rsidR="00000000" w:rsidRDefault="00000000">
            <w:pPr>
              <w:spacing w:before="60" w:after="70"/>
              <w:ind w:right="227"/>
              <w:jc w:val="right"/>
              <w:rPr>
                <w:sz w:val="18"/>
                <w:lang w:val="fr-CH"/>
              </w:rPr>
            </w:pPr>
            <w:r>
              <w:rPr>
                <w:sz w:val="18"/>
                <w:lang w:val="fr-CH"/>
              </w:rPr>
              <w:t>0,05</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de réparation</w:t>
            </w:r>
          </w:p>
        </w:tc>
        <w:tc>
          <w:tcPr>
            <w:tcW w:w="923" w:type="dxa"/>
          </w:tcPr>
          <w:p w:rsidR="00000000" w:rsidRDefault="00000000">
            <w:pPr>
              <w:spacing w:before="60" w:after="70"/>
              <w:ind w:right="227"/>
              <w:jc w:val="right"/>
              <w:rPr>
                <w:sz w:val="18"/>
                <w:lang w:val="fr-CH"/>
              </w:rPr>
            </w:pPr>
            <w:r>
              <w:rPr>
                <w:sz w:val="18"/>
                <w:lang w:val="fr-CH"/>
              </w:rPr>
              <w:t>0,16</w:t>
            </w:r>
          </w:p>
        </w:tc>
        <w:tc>
          <w:tcPr>
            <w:tcW w:w="771" w:type="dxa"/>
          </w:tcPr>
          <w:p w:rsidR="00000000" w:rsidRDefault="00000000">
            <w:pPr>
              <w:spacing w:before="60" w:after="70"/>
              <w:ind w:right="227"/>
              <w:jc w:val="right"/>
              <w:rPr>
                <w:sz w:val="18"/>
                <w:lang w:val="fr-CH"/>
              </w:rPr>
            </w:pPr>
            <w:r>
              <w:rPr>
                <w:sz w:val="18"/>
                <w:lang w:val="fr-CH"/>
              </w:rPr>
              <w:t>0,05</w:t>
            </w:r>
          </w:p>
        </w:tc>
        <w:tc>
          <w:tcPr>
            <w:tcW w:w="924" w:type="dxa"/>
          </w:tcPr>
          <w:p w:rsidR="00000000" w:rsidRDefault="00000000">
            <w:pPr>
              <w:spacing w:before="60" w:after="70"/>
              <w:ind w:right="227"/>
              <w:jc w:val="right"/>
              <w:rPr>
                <w:sz w:val="18"/>
                <w:lang w:val="fr-CH"/>
              </w:rPr>
            </w:pPr>
            <w:r>
              <w:rPr>
                <w:sz w:val="18"/>
                <w:lang w:val="fr-CH"/>
              </w:rPr>
              <w:t>0,03</w:t>
            </w:r>
          </w:p>
        </w:tc>
        <w:tc>
          <w:tcPr>
            <w:tcW w:w="925" w:type="dxa"/>
          </w:tcPr>
          <w:p w:rsidR="00000000" w:rsidRDefault="00000000">
            <w:pPr>
              <w:spacing w:before="60" w:after="70"/>
              <w:ind w:right="227"/>
              <w:jc w:val="right"/>
              <w:rPr>
                <w:sz w:val="18"/>
                <w:lang w:val="fr-CH"/>
              </w:rPr>
            </w:pPr>
            <w:r>
              <w:rPr>
                <w:sz w:val="18"/>
                <w:lang w:val="fr-CH"/>
              </w:rPr>
              <w:t>1,00</w:t>
            </w:r>
          </w:p>
        </w:tc>
        <w:tc>
          <w:tcPr>
            <w:tcW w:w="924" w:type="dxa"/>
          </w:tcPr>
          <w:p w:rsidR="00000000" w:rsidRDefault="00000000">
            <w:pPr>
              <w:spacing w:before="60" w:after="70"/>
              <w:ind w:right="227"/>
              <w:jc w:val="right"/>
              <w:rPr>
                <w:sz w:val="18"/>
                <w:lang w:val="fr-CH"/>
              </w:rPr>
            </w:pPr>
            <w:r>
              <w:rPr>
                <w:sz w:val="18"/>
                <w:lang w:val="fr-CH"/>
              </w:rPr>
              <w:t>0,46</w:t>
            </w:r>
          </w:p>
        </w:tc>
        <w:tc>
          <w:tcPr>
            <w:tcW w:w="771" w:type="dxa"/>
          </w:tcPr>
          <w:p w:rsidR="00000000" w:rsidRDefault="00000000">
            <w:pPr>
              <w:spacing w:before="60" w:after="70"/>
              <w:ind w:right="227"/>
              <w:jc w:val="right"/>
              <w:rPr>
                <w:sz w:val="18"/>
                <w:lang w:val="fr-CH"/>
              </w:rPr>
            </w:pPr>
            <w:r>
              <w:rPr>
                <w:sz w:val="18"/>
                <w:lang w:val="fr-CH"/>
              </w:rPr>
              <w:t>0,35</w:t>
            </w:r>
          </w:p>
        </w:tc>
        <w:tc>
          <w:tcPr>
            <w:tcW w:w="924" w:type="dxa"/>
          </w:tcPr>
          <w:p w:rsidR="00000000" w:rsidRDefault="00000000">
            <w:pPr>
              <w:spacing w:before="60" w:after="70"/>
              <w:ind w:right="227"/>
              <w:jc w:val="right"/>
              <w:rPr>
                <w:sz w:val="18"/>
                <w:lang w:val="fr-CH"/>
              </w:rPr>
            </w:pPr>
            <w:r>
              <w:rPr>
                <w:sz w:val="18"/>
                <w:lang w:val="fr-CH"/>
              </w:rPr>
              <w:t>0,28</w:t>
            </w:r>
          </w:p>
        </w:tc>
        <w:tc>
          <w:tcPr>
            <w:tcW w:w="925" w:type="dxa"/>
          </w:tcPr>
          <w:p w:rsidR="00000000" w:rsidRDefault="00000000">
            <w:pPr>
              <w:spacing w:before="60" w:after="70"/>
              <w:ind w:right="227"/>
              <w:jc w:val="right"/>
              <w:rPr>
                <w:sz w:val="18"/>
                <w:lang w:val="fr-CH"/>
              </w:rPr>
            </w:pPr>
            <w:r>
              <w:rPr>
                <w:sz w:val="18"/>
                <w:lang w:val="fr-CH"/>
              </w:rPr>
              <w:t>0,04</w:t>
            </w:r>
          </w:p>
        </w:tc>
        <w:tc>
          <w:tcPr>
            <w:tcW w:w="771" w:type="dxa"/>
          </w:tcPr>
          <w:p w:rsidR="00000000" w:rsidRDefault="00000000">
            <w:pPr>
              <w:spacing w:before="60" w:after="70"/>
              <w:ind w:right="227"/>
              <w:jc w:val="right"/>
              <w:rPr>
                <w:sz w:val="18"/>
                <w:lang w:val="fr-CH"/>
              </w:rPr>
            </w:pPr>
            <w:r>
              <w:rPr>
                <w:sz w:val="18"/>
                <w:lang w:val="fr-CH"/>
              </w:rPr>
              <w:t>0,01</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1,00</w:t>
            </w:r>
          </w:p>
        </w:tc>
        <w:tc>
          <w:tcPr>
            <w:tcW w:w="924" w:type="dxa"/>
          </w:tcPr>
          <w:p w:rsidR="00000000" w:rsidRDefault="00000000">
            <w:pPr>
              <w:spacing w:before="60" w:after="70"/>
              <w:ind w:right="227"/>
              <w:jc w:val="right"/>
              <w:rPr>
                <w:sz w:val="18"/>
                <w:lang w:val="fr-CH"/>
              </w:rPr>
            </w:pPr>
            <w:r>
              <w:rPr>
                <w:sz w:val="18"/>
                <w:lang w:val="fr-CH"/>
              </w:rPr>
              <w:t>0,28</w:t>
            </w:r>
          </w:p>
        </w:tc>
        <w:tc>
          <w:tcPr>
            <w:tcW w:w="771" w:type="dxa"/>
          </w:tcPr>
          <w:p w:rsidR="00000000" w:rsidRDefault="00000000">
            <w:pPr>
              <w:spacing w:before="60" w:after="70"/>
              <w:ind w:right="227"/>
              <w:jc w:val="right"/>
              <w:rPr>
                <w:sz w:val="18"/>
                <w:lang w:val="fr-CH"/>
              </w:rPr>
            </w:pPr>
            <w:r>
              <w:rPr>
                <w:sz w:val="18"/>
                <w:lang w:val="fr-CH"/>
              </w:rPr>
              <w:t>0,20</w:t>
            </w:r>
          </w:p>
        </w:tc>
        <w:tc>
          <w:tcPr>
            <w:tcW w:w="927" w:type="dxa"/>
          </w:tcPr>
          <w:p w:rsidR="00000000" w:rsidRDefault="00000000">
            <w:pPr>
              <w:spacing w:before="60" w:after="70"/>
              <w:ind w:right="227"/>
              <w:jc w:val="right"/>
              <w:rPr>
                <w:sz w:val="18"/>
                <w:lang w:val="fr-CH"/>
              </w:rPr>
            </w:pPr>
            <w:r>
              <w:rPr>
                <w:sz w:val="18"/>
                <w:lang w:val="fr-CH"/>
              </w:rPr>
              <w:t>0,14</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Services de transport</w:t>
            </w:r>
          </w:p>
        </w:tc>
        <w:tc>
          <w:tcPr>
            <w:tcW w:w="923" w:type="dxa"/>
          </w:tcPr>
          <w:p w:rsidR="00000000" w:rsidRDefault="00000000">
            <w:pPr>
              <w:spacing w:before="60" w:after="70"/>
              <w:ind w:right="227"/>
              <w:jc w:val="right"/>
              <w:rPr>
                <w:sz w:val="18"/>
                <w:lang w:val="fr-CH"/>
              </w:rPr>
            </w:pPr>
            <w:r>
              <w:rPr>
                <w:sz w:val="18"/>
                <w:lang w:val="fr-CH"/>
              </w:rPr>
              <w:t>0,12</w:t>
            </w:r>
          </w:p>
        </w:tc>
        <w:tc>
          <w:tcPr>
            <w:tcW w:w="771" w:type="dxa"/>
          </w:tcPr>
          <w:p w:rsidR="00000000" w:rsidRDefault="00000000">
            <w:pPr>
              <w:spacing w:before="60" w:after="70"/>
              <w:ind w:right="227"/>
              <w:jc w:val="right"/>
              <w:rPr>
                <w:sz w:val="18"/>
                <w:lang w:val="fr-CH"/>
              </w:rPr>
            </w:pPr>
            <w:r>
              <w:rPr>
                <w:sz w:val="18"/>
                <w:lang w:val="fr-CH"/>
              </w:rPr>
              <w:t>0,03</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1,70</w:t>
            </w:r>
          </w:p>
        </w:tc>
        <w:tc>
          <w:tcPr>
            <w:tcW w:w="924" w:type="dxa"/>
          </w:tcPr>
          <w:p w:rsidR="00000000" w:rsidRDefault="00000000">
            <w:pPr>
              <w:spacing w:before="60" w:after="70"/>
              <w:ind w:right="227"/>
              <w:jc w:val="right"/>
              <w:rPr>
                <w:sz w:val="18"/>
                <w:lang w:val="fr-CH"/>
              </w:rPr>
            </w:pPr>
            <w:r>
              <w:rPr>
                <w:sz w:val="18"/>
                <w:lang w:val="fr-CH"/>
              </w:rPr>
              <w:t>0,61</w:t>
            </w:r>
          </w:p>
        </w:tc>
        <w:tc>
          <w:tcPr>
            <w:tcW w:w="771" w:type="dxa"/>
          </w:tcPr>
          <w:p w:rsidR="00000000" w:rsidRDefault="00000000">
            <w:pPr>
              <w:spacing w:before="60" w:after="70"/>
              <w:ind w:right="227"/>
              <w:jc w:val="right"/>
              <w:rPr>
                <w:sz w:val="18"/>
                <w:lang w:val="fr-CH"/>
              </w:rPr>
            </w:pPr>
            <w:r>
              <w:rPr>
                <w:sz w:val="18"/>
                <w:lang w:val="fr-CH"/>
              </w:rPr>
              <w:t>0,38</w:t>
            </w:r>
          </w:p>
        </w:tc>
        <w:tc>
          <w:tcPr>
            <w:tcW w:w="924" w:type="dxa"/>
          </w:tcPr>
          <w:p w:rsidR="00000000" w:rsidRDefault="00000000">
            <w:pPr>
              <w:spacing w:before="60" w:after="70"/>
              <w:ind w:right="227"/>
              <w:jc w:val="right"/>
              <w:rPr>
                <w:sz w:val="18"/>
                <w:lang w:val="fr-CH"/>
              </w:rPr>
            </w:pPr>
            <w:r>
              <w:rPr>
                <w:sz w:val="18"/>
                <w:lang w:val="fr-CH"/>
              </w:rPr>
              <w:t>0,26</w:t>
            </w:r>
          </w:p>
        </w:tc>
        <w:tc>
          <w:tcPr>
            <w:tcW w:w="925"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1,70</w:t>
            </w:r>
          </w:p>
        </w:tc>
        <w:tc>
          <w:tcPr>
            <w:tcW w:w="924" w:type="dxa"/>
          </w:tcPr>
          <w:p w:rsidR="00000000" w:rsidRDefault="00000000">
            <w:pPr>
              <w:spacing w:before="60" w:after="70"/>
              <w:ind w:right="227"/>
              <w:jc w:val="right"/>
              <w:rPr>
                <w:sz w:val="18"/>
                <w:lang w:val="fr-CH"/>
              </w:rPr>
            </w:pPr>
            <w:r>
              <w:rPr>
                <w:sz w:val="18"/>
                <w:lang w:val="fr-CH"/>
              </w:rPr>
              <w:t>0,24</w:t>
            </w:r>
          </w:p>
        </w:tc>
        <w:tc>
          <w:tcPr>
            <w:tcW w:w="771" w:type="dxa"/>
          </w:tcPr>
          <w:p w:rsidR="00000000" w:rsidRDefault="00000000">
            <w:pPr>
              <w:spacing w:before="60" w:after="70"/>
              <w:ind w:right="227"/>
              <w:jc w:val="right"/>
              <w:rPr>
                <w:sz w:val="18"/>
                <w:lang w:val="fr-CH"/>
              </w:rPr>
            </w:pPr>
            <w:r>
              <w:rPr>
                <w:sz w:val="18"/>
                <w:lang w:val="fr-CH"/>
              </w:rPr>
              <w:t>0,13</w:t>
            </w:r>
          </w:p>
        </w:tc>
        <w:tc>
          <w:tcPr>
            <w:tcW w:w="927" w:type="dxa"/>
          </w:tcPr>
          <w:p w:rsidR="00000000" w:rsidRDefault="00000000">
            <w:pPr>
              <w:spacing w:before="60" w:after="70"/>
              <w:ind w:right="227"/>
              <w:jc w:val="right"/>
              <w:rPr>
                <w:sz w:val="18"/>
                <w:lang w:val="fr-CH"/>
              </w:rPr>
            </w:pPr>
            <w:r>
              <w:rPr>
                <w:sz w:val="18"/>
                <w:lang w:val="fr-CH"/>
              </w:rPr>
              <w:t>0,07</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Techniciens et professionnels de bureaux et de laboratoires</w:t>
            </w:r>
          </w:p>
        </w:tc>
        <w:tc>
          <w:tcPr>
            <w:tcW w:w="923" w:type="dxa"/>
          </w:tcPr>
          <w:p w:rsidR="00000000" w:rsidRDefault="00000000">
            <w:pPr>
              <w:spacing w:before="60" w:after="70"/>
              <w:ind w:right="227"/>
              <w:jc w:val="right"/>
              <w:rPr>
                <w:sz w:val="18"/>
                <w:lang w:val="fr-CH"/>
              </w:rPr>
            </w:pPr>
            <w:r>
              <w:rPr>
                <w:sz w:val="18"/>
                <w:lang w:val="fr-CH"/>
              </w:rPr>
              <w:t>0,01</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1,00</w:t>
            </w:r>
          </w:p>
        </w:tc>
        <w:tc>
          <w:tcPr>
            <w:tcW w:w="924" w:type="dxa"/>
          </w:tcPr>
          <w:p w:rsidR="00000000" w:rsidRDefault="00000000">
            <w:pPr>
              <w:spacing w:before="60" w:after="70"/>
              <w:ind w:right="227"/>
              <w:jc w:val="right"/>
              <w:rPr>
                <w:sz w:val="18"/>
                <w:lang w:val="fr-CH"/>
              </w:rPr>
            </w:pPr>
            <w:r>
              <w:rPr>
                <w:sz w:val="18"/>
                <w:lang w:val="fr-CH"/>
              </w:rPr>
              <w:t>0,04</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0,02</w:t>
            </w:r>
          </w:p>
        </w:tc>
        <w:tc>
          <w:tcPr>
            <w:tcW w:w="925" w:type="dxa"/>
          </w:tcPr>
          <w:p w:rsidR="00000000" w:rsidRDefault="00000000">
            <w:pPr>
              <w:spacing w:before="60" w:after="70"/>
              <w:ind w:right="227"/>
              <w:jc w:val="right"/>
              <w:rPr>
                <w:sz w:val="18"/>
                <w:lang w:val="fr-CH"/>
              </w:rPr>
            </w:pPr>
            <w:r>
              <w:rPr>
                <w:sz w:val="18"/>
                <w:lang w:val="fr-CH"/>
              </w:rPr>
              <w:t>0,00</w:t>
            </w:r>
          </w:p>
        </w:tc>
        <w:tc>
          <w:tcPr>
            <w:tcW w:w="771" w:type="dxa"/>
          </w:tcPr>
          <w:p w:rsidR="00000000" w:rsidRDefault="00000000">
            <w:pPr>
              <w:spacing w:before="60" w:after="70"/>
              <w:ind w:right="227"/>
              <w:jc w:val="right"/>
              <w:rPr>
                <w:sz w:val="18"/>
                <w:lang w:val="fr-CH"/>
              </w:rPr>
            </w:pPr>
            <w:r>
              <w:rPr>
                <w:sz w:val="18"/>
                <w:lang w:val="fr-CH"/>
              </w:rPr>
              <w:t>0,00</w:t>
            </w:r>
          </w:p>
        </w:tc>
        <w:tc>
          <w:tcPr>
            <w:tcW w:w="924" w:type="dxa"/>
          </w:tcPr>
          <w:p w:rsidR="00000000" w:rsidRDefault="00000000">
            <w:pPr>
              <w:spacing w:before="60" w:after="70"/>
              <w:ind w:right="227"/>
              <w:jc w:val="right"/>
              <w:rPr>
                <w:sz w:val="18"/>
                <w:lang w:val="fr-CH"/>
              </w:rPr>
            </w:pPr>
            <w:r>
              <w:rPr>
                <w:sz w:val="18"/>
                <w:lang w:val="fr-CH"/>
              </w:rPr>
              <w:t>0,00</w:t>
            </w:r>
          </w:p>
        </w:tc>
        <w:tc>
          <w:tcPr>
            <w:tcW w:w="925" w:type="dxa"/>
          </w:tcPr>
          <w:p w:rsidR="00000000" w:rsidRDefault="00000000">
            <w:pPr>
              <w:spacing w:before="60" w:after="70"/>
              <w:ind w:right="227"/>
              <w:jc w:val="right"/>
              <w:rPr>
                <w:sz w:val="18"/>
                <w:lang w:val="fr-CH"/>
              </w:rPr>
            </w:pPr>
            <w:r>
              <w:rPr>
                <w:sz w:val="18"/>
                <w:lang w:val="fr-CH"/>
              </w:rPr>
              <w:t>1,00</w:t>
            </w:r>
          </w:p>
        </w:tc>
        <w:tc>
          <w:tcPr>
            <w:tcW w:w="924" w:type="dxa"/>
          </w:tcPr>
          <w:p w:rsidR="00000000" w:rsidRDefault="00000000">
            <w:pPr>
              <w:spacing w:before="60" w:after="70"/>
              <w:ind w:right="227"/>
              <w:jc w:val="right"/>
              <w:rPr>
                <w:sz w:val="18"/>
                <w:lang w:val="fr-CH"/>
              </w:rPr>
            </w:pPr>
            <w:r>
              <w:rPr>
                <w:sz w:val="18"/>
                <w:lang w:val="fr-CH"/>
              </w:rPr>
              <w:t>0,02</w:t>
            </w:r>
          </w:p>
        </w:tc>
        <w:tc>
          <w:tcPr>
            <w:tcW w:w="771" w:type="dxa"/>
          </w:tcPr>
          <w:p w:rsidR="00000000" w:rsidRDefault="00000000">
            <w:pPr>
              <w:spacing w:before="60" w:after="70"/>
              <w:ind w:right="227"/>
              <w:jc w:val="right"/>
              <w:rPr>
                <w:sz w:val="18"/>
                <w:lang w:val="fr-CH"/>
              </w:rPr>
            </w:pPr>
            <w:r>
              <w:rPr>
                <w:sz w:val="18"/>
                <w:lang w:val="fr-CH"/>
              </w:rPr>
              <w:t>0,01</w:t>
            </w:r>
          </w:p>
        </w:tc>
        <w:tc>
          <w:tcPr>
            <w:tcW w:w="927" w:type="dxa"/>
          </w:tcPr>
          <w:p w:rsidR="00000000" w:rsidRDefault="00000000">
            <w:pPr>
              <w:spacing w:before="60" w:after="70"/>
              <w:ind w:right="227"/>
              <w:jc w:val="right"/>
              <w:rPr>
                <w:sz w:val="18"/>
                <w:lang w:val="fr-CH"/>
              </w:rPr>
            </w:pPr>
            <w:r>
              <w:rPr>
                <w:sz w:val="18"/>
                <w:lang w:val="fr-CH"/>
              </w:rPr>
              <w:t>0,00</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Vêtements</w:t>
            </w:r>
          </w:p>
        </w:tc>
        <w:tc>
          <w:tcPr>
            <w:tcW w:w="923" w:type="dxa"/>
          </w:tcPr>
          <w:p w:rsidR="00000000" w:rsidRDefault="00000000">
            <w:pPr>
              <w:spacing w:before="60" w:after="70"/>
              <w:ind w:right="227"/>
              <w:jc w:val="right"/>
              <w:rPr>
                <w:sz w:val="18"/>
                <w:lang w:val="fr-CH"/>
              </w:rPr>
            </w:pPr>
            <w:r>
              <w:rPr>
                <w:sz w:val="18"/>
                <w:lang w:val="fr-CH"/>
              </w:rPr>
              <w:t>0,17</w:t>
            </w:r>
          </w:p>
        </w:tc>
        <w:tc>
          <w:tcPr>
            <w:tcW w:w="771" w:type="dxa"/>
          </w:tcPr>
          <w:p w:rsidR="00000000" w:rsidRDefault="00000000">
            <w:pPr>
              <w:spacing w:before="60" w:after="70"/>
              <w:ind w:right="227"/>
              <w:jc w:val="right"/>
              <w:rPr>
                <w:sz w:val="18"/>
                <w:lang w:val="fr-CH"/>
              </w:rPr>
            </w:pPr>
            <w:r>
              <w:rPr>
                <w:sz w:val="18"/>
                <w:lang w:val="fr-CH"/>
              </w:rPr>
              <w:t>0,06</w:t>
            </w:r>
          </w:p>
        </w:tc>
        <w:tc>
          <w:tcPr>
            <w:tcW w:w="924" w:type="dxa"/>
          </w:tcPr>
          <w:p w:rsidR="00000000" w:rsidRDefault="00000000">
            <w:pPr>
              <w:spacing w:before="60" w:after="70"/>
              <w:ind w:right="227"/>
              <w:jc w:val="right"/>
              <w:rPr>
                <w:sz w:val="18"/>
                <w:lang w:val="fr-CH"/>
              </w:rPr>
            </w:pPr>
            <w:r>
              <w:rPr>
                <w:sz w:val="18"/>
                <w:lang w:val="fr-CH"/>
              </w:rPr>
              <w:t>0,03</w:t>
            </w:r>
          </w:p>
        </w:tc>
        <w:tc>
          <w:tcPr>
            <w:tcW w:w="925" w:type="dxa"/>
          </w:tcPr>
          <w:p w:rsidR="00000000" w:rsidRDefault="00000000">
            <w:pPr>
              <w:spacing w:before="60" w:after="70"/>
              <w:ind w:right="227"/>
              <w:jc w:val="right"/>
              <w:rPr>
                <w:sz w:val="18"/>
                <w:lang w:val="fr-CH"/>
              </w:rPr>
            </w:pPr>
            <w:r>
              <w:rPr>
                <w:sz w:val="18"/>
                <w:lang w:val="fr-CH"/>
              </w:rPr>
              <w:t>0,90</w:t>
            </w:r>
          </w:p>
        </w:tc>
        <w:tc>
          <w:tcPr>
            <w:tcW w:w="924" w:type="dxa"/>
          </w:tcPr>
          <w:p w:rsidR="00000000" w:rsidRDefault="00000000">
            <w:pPr>
              <w:spacing w:before="60" w:after="70"/>
              <w:ind w:right="227"/>
              <w:jc w:val="right"/>
              <w:rPr>
                <w:sz w:val="18"/>
                <w:lang w:val="fr-CH"/>
              </w:rPr>
            </w:pPr>
            <w:r>
              <w:rPr>
                <w:sz w:val="18"/>
                <w:lang w:val="fr-CH"/>
              </w:rPr>
              <w:t>0,46</w:t>
            </w:r>
          </w:p>
        </w:tc>
        <w:tc>
          <w:tcPr>
            <w:tcW w:w="771" w:type="dxa"/>
          </w:tcPr>
          <w:p w:rsidR="00000000" w:rsidRDefault="00000000">
            <w:pPr>
              <w:spacing w:before="60" w:after="70"/>
              <w:ind w:right="227"/>
              <w:jc w:val="right"/>
              <w:rPr>
                <w:sz w:val="18"/>
                <w:lang w:val="fr-CH"/>
              </w:rPr>
            </w:pPr>
            <w:r>
              <w:rPr>
                <w:sz w:val="18"/>
                <w:lang w:val="fr-CH"/>
              </w:rPr>
              <w:t>0,37</w:t>
            </w:r>
          </w:p>
        </w:tc>
        <w:tc>
          <w:tcPr>
            <w:tcW w:w="924" w:type="dxa"/>
          </w:tcPr>
          <w:p w:rsidR="00000000" w:rsidRDefault="00000000">
            <w:pPr>
              <w:spacing w:before="60" w:after="70"/>
              <w:ind w:right="227"/>
              <w:jc w:val="right"/>
              <w:rPr>
                <w:sz w:val="18"/>
                <w:lang w:val="fr-CH"/>
              </w:rPr>
            </w:pPr>
            <w:r>
              <w:rPr>
                <w:sz w:val="18"/>
                <w:lang w:val="fr-CH"/>
              </w:rPr>
              <w:t>0,33</w:t>
            </w:r>
          </w:p>
        </w:tc>
        <w:tc>
          <w:tcPr>
            <w:tcW w:w="925" w:type="dxa"/>
          </w:tcPr>
          <w:p w:rsidR="00000000" w:rsidRDefault="00000000">
            <w:pPr>
              <w:spacing w:before="60" w:after="70"/>
              <w:ind w:right="227"/>
              <w:jc w:val="right"/>
              <w:rPr>
                <w:sz w:val="18"/>
                <w:lang w:val="fr-CH"/>
              </w:rPr>
            </w:pPr>
            <w:r>
              <w:rPr>
                <w:sz w:val="18"/>
                <w:lang w:val="fr-CH"/>
              </w:rPr>
              <w:t>0,05</w:t>
            </w:r>
          </w:p>
        </w:tc>
        <w:tc>
          <w:tcPr>
            <w:tcW w:w="771" w:type="dxa"/>
          </w:tcPr>
          <w:p w:rsidR="00000000" w:rsidRDefault="00000000">
            <w:pPr>
              <w:spacing w:before="60" w:after="70"/>
              <w:ind w:right="227"/>
              <w:jc w:val="right"/>
              <w:rPr>
                <w:sz w:val="18"/>
                <w:lang w:val="fr-CH"/>
              </w:rPr>
            </w:pPr>
            <w:r>
              <w:rPr>
                <w:sz w:val="18"/>
                <w:lang w:val="fr-CH"/>
              </w:rPr>
              <w:t>0,02</w:t>
            </w:r>
          </w:p>
        </w:tc>
        <w:tc>
          <w:tcPr>
            <w:tcW w:w="924" w:type="dxa"/>
          </w:tcPr>
          <w:p w:rsidR="00000000" w:rsidRDefault="00000000">
            <w:pPr>
              <w:spacing w:before="60" w:after="70"/>
              <w:ind w:right="227"/>
              <w:jc w:val="right"/>
              <w:rPr>
                <w:sz w:val="18"/>
                <w:lang w:val="fr-CH"/>
              </w:rPr>
            </w:pPr>
            <w:r>
              <w:rPr>
                <w:sz w:val="18"/>
                <w:lang w:val="fr-CH"/>
              </w:rPr>
              <w:t>0,01</w:t>
            </w:r>
          </w:p>
        </w:tc>
        <w:tc>
          <w:tcPr>
            <w:tcW w:w="925" w:type="dxa"/>
          </w:tcPr>
          <w:p w:rsidR="00000000" w:rsidRDefault="00000000">
            <w:pPr>
              <w:spacing w:before="60" w:after="70"/>
              <w:ind w:right="227"/>
              <w:jc w:val="right"/>
              <w:rPr>
                <w:sz w:val="18"/>
                <w:lang w:val="fr-CH"/>
              </w:rPr>
            </w:pPr>
            <w:r>
              <w:rPr>
                <w:sz w:val="18"/>
                <w:lang w:val="fr-CH"/>
              </w:rPr>
              <w:t>0,90</w:t>
            </w:r>
          </w:p>
        </w:tc>
        <w:tc>
          <w:tcPr>
            <w:tcW w:w="924" w:type="dxa"/>
          </w:tcPr>
          <w:p w:rsidR="00000000" w:rsidRDefault="00000000">
            <w:pPr>
              <w:spacing w:before="60" w:after="70"/>
              <w:ind w:right="227"/>
              <w:jc w:val="right"/>
              <w:rPr>
                <w:sz w:val="18"/>
                <w:lang w:val="fr-CH"/>
              </w:rPr>
            </w:pPr>
            <w:r>
              <w:rPr>
                <w:sz w:val="18"/>
                <w:lang w:val="fr-CH"/>
              </w:rPr>
              <w:t>0,32</w:t>
            </w:r>
          </w:p>
        </w:tc>
        <w:tc>
          <w:tcPr>
            <w:tcW w:w="771" w:type="dxa"/>
          </w:tcPr>
          <w:p w:rsidR="00000000" w:rsidRDefault="00000000">
            <w:pPr>
              <w:spacing w:before="60" w:after="70"/>
              <w:ind w:right="227"/>
              <w:jc w:val="right"/>
              <w:rPr>
                <w:sz w:val="18"/>
                <w:lang w:val="fr-CH"/>
              </w:rPr>
            </w:pPr>
            <w:r>
              <w:rPr>
                <w:sz w:val="18"/>
                <w:lang w:val="fr-CH"/>
              </w:rPr>
              <w:t>0,27</w:t>
            </w:r>
          </w:p>
        </w:tc>
        <w:tc>
          <w:tcPr>
            <w:tcW w:w="927" w:type="dxa"/>
          </w:tcPr>
          <w:p w:rsidR="00000000" w:rsidRDefault="00000000">
            <w:pPr>
              <w:spacing w:before="60" w:after="70"/>
              <w:ind w:right="227"/>
              <w:jc w:val="right"/>
              <w:rPr>
                <w:sz w:val="18"/>
                <w:lang w:val="fr-CH"/>
              </w:rPr>
            </w:pPr>
            <w:r>
              <w:rPr>
                <w:sz w:val="18"/>
                <w:lang w:val="fr-CH"/>
              </w:rPr>
              <w:t>0,22</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Chômeurs</w:t>
            </w:r>
          </w:p>
        </w:tc>
        <w:tc>
          <w:tcPr>
            <w:tcW w:w="923" w:type="dxa"/>
          </w:tcPr>
          <w:p w:rsidR="00000000" w:rsidRDefault="00000000">
            <w:pPr>
              <w:spacing w:before="60" w:after="70"/>
              <w:ind w:right="227"/>
              <w:jc w:val="right"/>
              <w:rPr>
                <w:sz w:val="18"/>
                <w:lang w:val="fr-CH"/>
              </w:rPr>
            </w:pPr>
            <w:r>
              <w:rPr>
                <w:sz w:val="18"/>
                <w:lang w:val="fr-CH"/>
              </w:rPr>
              <w:t>0,43</w:t>
            </w:r>
          </w:p>
        </w:tc>
        <w:tc>
          <w:tcPr>
            <w:tcW w:w="771" w:type="dxa"/>
          </w:tcPr>
          <w:p w:rsidR="00000000" w:rsidRDefault="00000000">
            <w:pPr>
              <w:spacing w:before="60" w:after="70"/>
              <w:ind w:right="227"/>
              <w:jc w:val="right"/>
              <w:rPr>
                <w:sz w:val="18"/>
                <w:lang w:val="fr-CH"/>
              </w:rPr>
            </w:pPr>
            <w:r>
              <w:rPr>
                <w:sz w:val="18"/>
                <w:lang w:val="fr-CH"/>
              </w:rPr>
              <w:t>0,23</w:t>
            </w:r>
          </w:p>
        </w:tc>
        <w:tc>
          <w:tcPr>
            <w:tcW w:w="924" w:type="dxa"/>
          </w:tcPr>
          <w:p w:rsidR="00000000" w:rsidRDefault="00000000">
            <w:pPr>
              <w:spacing w:before="60" w:after="70"/>
              <w:ind w:right="227"/>
              <w:jc w:val="right"/>
              <w:rPr>
                <w:sz w:val="18"/>
                <w:lang w:val="fr-CH"/>
              </w:rPr>
            </w:pPr>
            <w:r>
              <w:rPr>
                <w:sz w:val="18"/>
                <w:lang w:val="fr-CH"/>
              </w:rPr>
              <w:t>0,16</w:t>
            </w:r>
          </w:p>
        </w:tc>
        <w:tc>
          <w:tcPr>
            <w:tcW w:w="925" w:type="dxa"/>
          </w:tcPr>
          <w:p w:rsidR="00000000" w:rsidRDefault="00000000">
            <w:pPr>
              <w:spacing w:before="60" w:after="70"/>
              <w:ind w:right="227"/>
              <w:jc w:val="right"/>
              <w:rPr>
                <w:sz w:val="18"/>
                <w:lang w:val="fr-CH"/>
              </w:rPr>
            </w:pPr>
            <w:r>
              <w:rPr>
                <w:sz w:val="18"/>
                <w:lang w:val="fr-CH"/>
              </w:rPr>
              <w:t>3,80</w:t>
            </w:r>
          </w:p>
        </w:tc>
        <w:tc>
          <w:tcPr>
            <w:tcW w:w="924" w:type="dxa"/>
          </w:tcPr>
          <w:p w:rsidR="00000000" w:rsidRDefault="00000000">
            <w:pPr>
              <w:spacing w:before="60" w:after="70"/>
              <w:ind w:right="227"/>
              <w:jc w:val="right"/>
              <w:rPr>
                <w:sz w:val="18"/>
                <w:lang w:val="fr-CH"/>
              </w:rPr>
            </w:pPr>
            <w:r>
              <w:rPr>
                <w:sz w:val="18"/>
                <w:lang w:val="fr-CH"/>
              </w:rPr>
              <w:t>4,88</w:t>
            </w:r>
          </w:p>
        </w:tc>
        <w:tc>
          <w:tcPr>
            <w:tcW w:w="771" w:type="dxa"/>
          </w:tcPr>
          <w:p w:rsidR="00000000" w:rsidRDefault="00000000">
            <w:pPr>
              <w:spacing w:before="60" w:after="70"/>
              <w:ind w:right="227"/>
              <w:jc w:val="right"/>
              <w:rPr>
                <w:sz w:val="18"/>
                <w:lang w:val="fr-CH"/>
              </w:rPr>
            </w:pPr>
            <w:r>
              <w:rPr>
                <w:sz w:val="18"/>
                <w:lang w:val="fr-CH"/>
              </w:rPr>
              <w:t>5,64</w:t>
            </w:r>
          </w:p>
        </w:tc>
        <w:tc>
          <w:tcPr>
            <w:tcW w:w="924" w:type="dxa"/>
          </w:tcPr>
          <w:p w:rsidR="00000000" w:rsidRDefault="00000000">
            <w:pPr>
              <w:spacing w:before="60" w:after="70"/>
              <w:ind w:right="227"/>
              <w:jc w:val="right"/>
              <w:rPr>
                <w:sz w:val="18"/>
                <w:lang w:val="fr-CH"/>
              </w:rPr>
            </w:pPr>
            <w:r>
              <w:rPr>
                <w:sz w:val="18"/>
                <w:lang w:val="fr-CH"/>
              </w:rPr>
              <w:t>6,53</w:t>
            </w:r>
          </w:p>
        </w:tc>
        <w:tc>
          <w:tcPr>
            <w:tcW w:w="925" w:type="dxa"/>
          </w:tcPr>
          <w:p w:rsidR="00000000" w:rsidRDefault="00000000">
            <w:pPr>
              <w:spacing w:before="60" w:after="70"/>
              <w:ind w:right="227"/>
              <w:jc w:val="right"/>
              <w:rPr>
                <w:sz w:val="18"/>
                <w:lang w:val="fr-CH"/>
              </w:rPr>
            </w:pPr>
            <w:r>
              <w:rPr>
                <w:sz w:val="18"/>
                <w:lang w:val="fr-CH"/>
              </w:rPr>
              <w:t>0,22</w:t>
            </w:r>
          </w:p>
        </w:tc>
        <w:tc>
          <w:tcPr>
            <w:tcW w:w="771" w:type="dxa"/>
          </w:tcPr>
          <w:p w:rsidR="00000000" w:rsidRDefault="00000000">
            <w:pPr>
              <w:spacing w:before="60" w:after="70"/>
              <w:ind w:right="227"/>
              <w:jc w:val="right"/>
              <w:rPr>
                <w:sz w:val="18"/>
                <w:lang w:val="fr-CH"/>
              </w:rPr>
            </w:pPr>
            <w:r>
              <w:rPr>
                <w:sz w:val="18"/>
                <w:lang w:val="fr-CH"/>
              </w:rPr>
              <w:t>0,13</w:t>
            </w:r>
          </w:p>
        </w:tc>
        <w:tc>
          <w:tcPr>
            <w:tcW w:w="924" w:type="dxa"/>
          </w:tcPr>
          <w:p w:rsidR="00000000" w:rsidRDefault="00000000">
            <w:pPr>
              <w:spacing w:before="60" w:after="70"/>
              <w:ind w:right="227"/>
              <w:jc w:val="right"/>
              <w:rPr>
                <w:sz w:val="18"/>
                <w:lang w:val="fr-CH"/>
              </w:rPr>
            </w:pPr>
            <w:r>
              <w:rPr>
                <w:sz w:val="18"/>
                <w:lang w:val="fr-CH"/>
              </w:rPr>
              <w:t>0,10</w:t>
            </w:r>
          </w:p>
        </w:tc>
        <w:tc>
          <w:tcPr>
            <w:tcW w:w="925" w:type="dxa"/>
          </w:tcPr>
          <w:p w:rsidR="00000000" w:rsidRDefault="00000000">
            <w:pPr>
              <w:spacing w:before="60" w:after="70"/>
              <w:ind w:right="227"/>
              <w:jc w:val="right"/>
              <w:rPr>
                <w:sz w:val="18"/>
                <w:lang w:val="fr-CH"/>
              </w:rPr>
            </w:pPr>
            <w:r>
              <w:rPr>
                <w:sz w:val="18"/>
                <w:lang w:val="fr-CH"/>
              </w:rPr>
              <w:t>3,80</w:t>
            </w:r>
          </w:p>
        </w:tc>
        <w:tc>
          <w:tcPr>
            <w:tcW w:w="924" w:type="dxa"/>
          </w:tcPr>
          <w:p w:rsidR="00000000" w:rsidRDefault="00000000">
            <w:pPr>
              <w:spacing w:before="60" w:after="70"/>
              <w:ind w:right="227"/>
              <w:jc w:val="right"/>
              <w:rPr>
                <w:sz w:val="18"/>
                <w:lang w:val="fr-CH"/>
              </w:rPr>
            </w:pPr>
            <w:r>
              <w:rPr>
                <w:sz w:val="18"/>
                <w:lang w:val="fr-CH"/>
              </w:rPr>
              <w:t>5,66</w:t>
            </w:r>
          </w:p>
        </w:tc>
        <w:tc>
          <w:tcPr>
            <w:tcW w:w="771" w:type="dxa"/>
          </w:tcPr>
          <w:p w:rsidR="00000000" w:rsidRDefault="00000000">
            <w:pPr>
              <w:spacing w:before="60" w:after="70"/>
              <w:ind w:right="227"/>
              <w:jc w:val="right"/>
              <w:rPr>
                <w:sz w:val="18"/>
                <w:lang w:val="fr-CH"/>
              </w:rPr>
            </w:pPr>
            <w:r>
              <w:rPr>
                <w:sz w:val="18"/>
                <w:lang w:val="fr-CH"/>
              </w:rPr>
              <w:t>7,65</w:t>
            </w:r>
          </w:p>
        </w:tc>
        <w:tc>
          <w:tcPr>
            <w:tcW w:w="927" w:type="dxa"/>
          </w:tcPr>
          <w:p w:rsidR="00000000" w:rsidRDefault="00000000">
            <w:pPr>
              <w:spacing w:before="60" w:after="70"/>
              <w:ind w:right="227"/>
              <w:jc w:val="right"/>
              <w:rPr>
                <w:sz w:val="18"/>
                <w:lang w:val="fr-CH"/>
              </w:rPr>
            </w:pPr>
            <w:r>
              <w:rPr>
                <w:sz w:val="18"/>
                <w:lang w:val="fr-CH"/>
              </w:rPr>
              <w:t>9,79</w:t>
            </w:r>
          </w:p>
        </w:tc>
      </w:tr>
      <w:tr w:rsidR="00000000">
        <w:tblPrEx>
          <w:tblCellMar>
            <w:top w:w="0" w:type="dxa"/>
            <w:bottom w:w="0" w:type="dxa"/>
          </w:tblCellMar>
        </w:tblPrEx>
        <w:trPr>
          <w:cantSplit/>
          <w:trHeight w:val="130"/>
        </w:trPr>
        <w:tc>
          <w:tcPr>
            <w:tcW w:w="1846" w:type="dxa"/>
          </w:tcPr>
          <w:p w:rsidR="00000000" w:rsidRDefault="00000000">
            <w:pPr>
              <w:spacing w:before="60" w:after="70"/>
              <w:rPr>
                <w:sz w:val="18"/>
                <w:lang w:val="fr-CH"/>
              </w:rPr>
            </w:pPr>
            <w:r>
              <w:rPr>
                <w:sz w:val="18"/>
                <w:lang w:val="fr-CH"/>
              </w:rPr>
              <w:t>Inactifs</w:t>
            </w:r>
          </w:p>
        </w:tc>
        <w:tc>
          <w:tcPr>
            <w:tcW w:w="923" w:type="dxa"/>
          </w:tcPr>
          <w:p w:rsidR="00000000" w:rsidRDefault="00000000">
            <w:pPr>
              <w:spacing w:before="60" w:after="70"/>
              <w:ind w:right="227"/>
              <w:jc w:val="right"/>
              <w:rPr>
                <w:sz w:val="18"/>
                <w:lang w:val="fr-CH"/>
              </w:rPr>
            </w:pPr>
            <w:r>
              <w:rPr>
                <w:sz w:val="18"/>
                <w:lang w:val="fr-CH"/>
              </w:rPr>
              <w:t>0,33</w:t>
            </w:r>
          </w:p>
        </w:tc>
        <w:tc>
          <w:tcPr>
            <w:tcW w:w="771" w:type="dxa"/>
          </w:tcPr>
          <w:p w:rsidR="00000000" w:rsidRDefault="00000000">
            <w:pPr>
              <w:spacing w:before="60" w:after="70"/>
              <w:ind w:right="227"/>
              <w:jc w:val="right"/>
              <w:rPr>
                <w:sz w:val="18"/>
                <w:lang w:val="fr-CH"/>
              </w:rPr>
            </w:pPr>
            <w:r>
              <w:rPr>
                <w:sz w:val="18"/>
                <w:lang w:val="fr-CH"/>
              </w:rPr>
              <w:t>0,14</w:t>
            </w:r>
          </w:p>
        </w:tc>
        <w:tc>
          <w:tcPr>
            <w:tcW w:w="924" w:type="dxa"/>
          </w:tcPr>
          <w:p w:rsidR="00000000" w:rsidRDefault="00000000">
            <w:pPr>
              <w:spacing w:before="60" w:after="70"/>
              <w:ind w:right="227"/>
              <w:jc w:val="right"/>
              <w:rPr>
                <w:sz w:val="18"/>
                <w:lang w:val="fr-CH"/>
              </w:rPr>
            </w:pPr>
            <w:r>
              <w:rPr>
                <w:sz w:val="18"/>
                <w:lang w:val="fr-CH"/>
              </w:rPr>
              <w:t>0,09</w:t>
            </w:r>
          </w:p>
        </w:tc>
        <w:tc>
          <w:tcPr>
            <w:tcW w:w="925" w:type="dxa"/>
          </w:tcPr>
          <w:p w:rsidR="00000000" w:rsidRDefault="00000000">
            <w:pPr>
              <w:spacing w:before="60" w:after="70"/>
              <w:ind w:right="227"/>
              <w:jc w:val="right"/>
              <w:rPr>
                <w:sz w:val="18"/>
                <w:lang w:val="fr-CH"/>
              </w:rPr>
            </w:pPr>
            <w:r>
              <w:rPr>
                <w:sz w:val="18"/>
                <w:lang w:val="fr-CH"/>
              </w:rPr>
              <w:t>32,10</w:t>
            </w:r>
          </w:p>
        </w:tc>
        <w:tc>
          <w:tcPr>
            <w:tcW w:w="924" w:type="dxa"/>
          </w:tcPr>
          <w:p w:rsidR="00000000" w:rsidRDefault="00000000">
            <w:pPr>
              <w:spacing w:before="60" w:after="70"/>
              <w:ind w:right="227"/>
              <w:jc w:val="right"/>
              <w:rPr>
                <w:sz w:val="18"/>
                <w:lang w:val="fr-CH"/>
              </w:rPr>
            </w:pPr>
            <w:r>
              <w:rPr>
                <w:sz w:val="18"/>
                <w:lang w:val="fr-CH"/>
              </w:rPr>
              <w:t>30,83</w:t>
            </w:r>
          </w:p>
        </w:tc>
        <w:tc>
          <w:tcPr>
            <w:tcW w:w="771" w:type="dxa"/>
          </w:tcPr>
          <w:p w:rsidR="00000000" w:rsidRDefault="00000000">
            <w:pPr>
              <w:spacing w:before="60" w:after="70"/>
              <w:ind w:right="227"/>
              <w:jc w:val="right"/>
              <w:rPr>
                <w:sz w:val="18"/>
                <w:lang w:val="fr-CH"/>
              </w:rPr>
            </w:pPr>
            <w:r>
              <w:rPr>
                <w:sz w:val="18"/>
                <w:lang w:val="fr-CH"/>
              </w:rPr>
              <w:t>29,96</w:t>
            </w:r>
          </w:p>
        </w:tc>
        <w:tc>
          <w:tcPr>
            <w:tcW w:w="924" w:type="dxa"/>
          </w:tcPr>
          <w:p w:rsidR="00000000" w:rsidRDefault="00000000">
            <w:pPr>
              <w:spacing w:before="60" w:after="70"/>
              <w:ind w:right="227"/>
              <w:jc w:val="right"/>
              <w:rPr>
                <w:sz w:val="18"/>
                <w:lang w:val="fr-CH"/>
              </w:rPr>
            </w:pPr>
            <w:r>
              <w:rPr>
                <w:sz w:val="18"/>
                <w:lang w:val="fr-CH"/>
              </w:rPr>
              <w:t>29,73</w:t>
            </w:r>
          </w:p>
        </w:tc>
        <w:tc>
          <w:tcPr>
            <w:tcW w:w="925" w:type="dxa"/>
          </w:tcPr>
          <w:p w:rsidR="00000000" w:rsidRDefault="00000000">
            <w:pPr>
              <w:spacing w:before="60" w:after="70"/>
              <w:ind w:right="227"/>
              <w:jc w:val="right"/>
              <w:rPr>
                <w:sz w:val="18"/>
                <w:lang w:val="fr-CH"/>
              </w:rPr>
            </w:pPr>
            <w:r>
              <w:rPr>
                <w:sz w:val="18"/>
                <w:lang w:val="fr-CH"/>
              </w:rPr>
              <w:t>0,13</w:t>
            </w:r>
          </w:p>
        </w:tc>
        <w:tc>
          <w:tcPr>
            <w:tcW w:w="771" w:type="dxa"/>
          </w:tcPr>
          <w:p w:rsidR="00000000" w:rsidRDefault="00000000">
            <w:pPr>
              <w:spacing w:before="60" w:after="70"/>
              <w:ind w:right="227"/>
              <w:jc w:val="right"/>
              <w:rPr>
                <w:sz w:val="18"/>
                <w:lang w:val="fr-CH"/>
              </w:rPr>
            </w:pPr>
            <w:r>
              <w:rPr>
                <w:sz w:val="18"/>
                <w:lang w:val="fr-CH"/>
              </w:rPr>
              <w:t>0,06</w:t>
            </w:r>
          </w:p>
        </w:tc>
        <w:tc>
          <w:tcPr>
            <w:tcW w:w="924" w:type="dxa"/>
          </w:tcPr>
          <w:p w:rsidR="00000000" w:rsidRDefault="00000000">
            <w:pPr>
              <w:spacing w:before="60" w:after="70"/>
              <w:ind w:right="227"/>
              <w:jc w:val="right"/>
              <w:rPr>
                <w:sz w:val="18"/>
                <w:lang w:val="fr-CH"/>
              </w:rPr>
            </w:pPr>
            <w:r>
              <w:rPr>
                <w:sz w:val="18"/>
                <w:lang w:val="fr-CH"/>
              </w:rPr>
              <w:t>0,04</w:t>
            </w:r>
          </w:p>
        </w:tc>
        <w:tc>
          <w:tcPr>
            <w:tcW w:w="925" w:type="dxa"/>
          </w:tcPr>
          <w:p w:rsidR="00000000" w:rsidRDefault="00000000">
            <w:pPr>
              <w:spacing w:before="60" w:after="70"/>
              <w:ind w:right="227"/>
              <w:jc w:val="right"/>
              <w:rPr>
                <w:sz w:val="18"/>
                <w:lang w:val="fr-CH"/>
              </w:rPr>
            </w:pPr>
            <w:r>
              <w:rPr>
                <w:sz w:val="18"/>
                <w:lang w:val="fr-CH"/>
              </w:rPr>
              <w:t>32,10</w:t>
            </w:r>
          </w:p>
        </w:tc>
        <w:tc>
          <w:tcPr>
            <w:tcW w:w="924" w:type="dxa"/>
          </w:tcPr>
          <w:p w:rsidR="00000000" w:rsidRDefault="00000000">
            <w:pPr>
              <w:spacing w:before="60" w:after="70"/>
              <w:ind w:right="227"/>
              <w:jc w:val="right"/>
              <w:rPr>
                <w:sz w:val="18"/>
                <w:lang w:val="fr-CH"/>
              </w:rPr>
            </w:pPr>
            <w:r>
              <w:rPr>
                <w:sz w:val="18"/>
                <w:lang w:val="fr-CH"/>
              </w:rPr>
              <w:t>29,02</w:t>
            </w:r>
          </w:p>
        </w:tc>
        <w:tc>
          <w:tcPr>
            <w:tcW w:w="771" w:type="dxa"/>
          </w:tcPr>
          <w:p w:rsidR="00000000" w:rsidRDefault="00000000">
            <w:pPr>
              <w:spacing w:before="60" w:after="70"/>
              <w:ind w:right="227"/>
              <w:jc w:val="right"/>
              <w:rPr>
                <w:sz w:val="18"/>
                <w:lang w:val="fr-CH"/>
              </w:rPr>
            </w:pPr>
            <w:r>
              <w:rPr>
                <w:sz w:val="18"/>
                <w:lang w:val="fr-CH"/>
              </w:rPr>
              <w:t>29,34</w:t>
            </w:r>
          </w:p>
        </w:tc>
        <w:tc>
          <w:tcPr>
            <w:tcW w:w="927" w:type="dxa"/>
          </w:tcPr>
          <w:p w:rsidR="00000000" w:rsidRDefault="00000000">
            <w:pPr>
              <w:spacing w:before="60" w:after="70"/>
              <w:ind w:right="227"/>
              <w:jc w:val="right"/>
              <w:rPr>
                <w:sz w:val="18"/>
                <w:lang w:val="fr-CH"/>
              </w:rPr>
            </w:pPr>
            <w:r>
              <w:rPr>
                <w:sz w:val="18"/>
                <w:lang w:val="fr-CH"/>
              </w:rPr>
              <w:t>30,56</w:t>
            </w:r>
          </w:p>
        </w:tc>
      </w:tr>
      <w:tr w:rsidR="00000000">
        <w:tblPrEx>
          <w:tblCellMar>
            <w:top w:w="0" w:type="dxa"/>
            <w:bottom w:w="0" w:type="dxa"/>
          </w:tblCellMar>
        </w:tblPrEx>
        <w:trPr>
          <w:cantSplit/>
          <w:trHeight w:val="130"/>
        </w:trPr>
        <w:tc>
          <w:tcPr>
            <w:tcW w:w="1846" w:type="dxa"/>
            <w:tcBorders>
              <w:bottom w:val="single" w:sz="4" w:space="0" w:color="auto"/>
            </w:tcBorders>
          </w:tcPr>
          <w:p w:rsidR="00000000" w:rsidRDefault="00000000">
            <w:pPr>
              <w:spacing w:before="60" w:after="70"/>
              <w:rPr>
                <w:sz w:val="18"/>
                <w:lang w:val="fr-CH"/>
              </w:rPr>
            </w:pPr>
            <w:r>
              <w:rPr>
                <w:sz w:val="18"/>
                <w:lang w:val="fr-CH"/>
              </w:rPr>
              <w:t>Enfants (0-9)</w:t>
            </w:r>
          </w:p>
        </w:tc>
        <w:tc>
          <w:tcPr>
            <w:tcW w:w="923" w:type="dxa"/>
            <w:tcBorders>
              <w:bottom w:val="single" w:sz="4" w:space="0" w:color="auto"/>
            </w:tcBorders>
          </w:tcPr>
          <w:p w:rsidR="00000000" w:rsidRDefault="00000000">
            <w:pPr>
              <w:spacing w:before="60" w:after="70"/>
              <w:ind w:right="227"/>
              <w:jc w:val="right"/>
              <w:rPr>
                <w:sz w:val="18"/>
                <w:lang w:val="fr-CH"/>
              </w:rPr>
            </w:pPr>
            <w:r>
              <w:rPr>
                <w:sz w:val="18"/>
                <w:lang w:val="fr-CH"/>
              </w:rPr>
              <w:t>0,49</w:t>
            </w:r>
          </w:p>
        </w:tc>
        <w:tc>
          <w:tcPr>
            <w:tcW w:w="771" w:type="dxa"/>
            <w:tcBorders>
              <w:bottom w:val="single" w:sz="4" w:space="0" w:color="auto"/>
            </w:tcBorders>
          </w:tcPr>
          <w:p w:rsidR="00000000" w:rsidRDefault="00000000">
            <w:pPr>
              <w:spacing w:before="60" w:after="70"/>
              <w:ind w:right="227"/>
              <w:jc w:val="right"/>
              <w:rPr>
                <w:sz w:val="18"/>
                <w:lang w:val="fr-CH"/>
              </w:rPr>
            </w:pPr>
            <w:r>
              <w:rPr>
                <w:sz w:val="18"/>
                <w:lang w:val="fr-CH"/>
              </w:rPr>
              <w:t>0,24</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0,15</w:t>
            </w:r>
          </w:p>
        </w:tc>
        <w:tc>
          <w:tcPr>
            <w:tcW w:w="925" w:type="dxa"/>
            <w:tcBorders>
              <w:bottom w:val="single" w:sz="4" w:space="0" w:color="auto"/>
            </w:tcBorders>
          </w:tcPr>
          <w:p w:rsidR="00000000" w:rsidRDefault="00000000">
            <w:pPr>
              <w:spacing w:before="60" w:after="70"/>
              <w:ind w:right="227"/>
              <w:jc w:val="right"/>
              <w:rPr>
                <w:sz w:val="18"/>
                <w:lang w:val="fr-CH"/>
              </w:rPr>
            </w:pPr>
            <w:r>
              <w:rPr>
                <w:sz w:val="18"/>
                <w:lang w:val="fr-CH"/>
              </w:rPr>
              <w:t>20,10</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29,27</w:t>
            </w:r>
          </w:p>
        </w:tc>
        <w:tc>
          <w:tcPr>
            <w:tcW w:w="771" w:type="dxa"/>
            <w:tcBorders>
              <w:bottom w:val="single" w:sz="4" w:space="0" w:color="auto"/>
            </w:tcBorders>
          </w:tcPr>
          <w:p w:rsidR="00000000" w:rsidRDefault="00000000">
            <w:pPr>
              <w:spacing w:before="60" w:after="70"/>
              <w:ind w:right="227"/>
              <w:jc w:val="right"/>
              <w:rPr>
                <w:sz w:val="18"/>
                <w:lang w:val="fr-CH"/>
              </w:rPr>
            </w:pPr>
            <w:r>
              <w:rPr>
                <w:sz w:val="18"/>
                <w:lang w:val="fr-CH"/>
              </w:rPr>
              <w:t>31,58</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32,75</w:t>
            </w:r>
          </w:p>
        </w:tc>
        <w:tc>
          <w:tcPr>
            <w:tcW w:w="925" w:type="dxa"/>
            <w:tcBorders>
              <w:bottom w:val="single" w:sz="4" w:space="0" w:color="auto"/>
            </w:tcBorders>
          </w:tcPr>
          <w:p w:rsidR="00000000" w:rsidRDefault="00000000">
            <w:pPr>
              <w:spacing w:before="60" w:after="70"/>
              <w:ind w:right="227"/>
              <w:jc w:val="right"/>
              <w:rPr>
                <w:sz w:val="18"/>
                <w:lang w:val="fr-CH"/>
              </w:rPr>
            </w:pPr>
            <w:r>
              <w:rPr>
                <w:sz w:val="18"/>
                <w:lang w:val="fr-CH"/>
              </w:rPr>
              <w:t>0,25</w:t>
            </w:r>
          </w:p>
        </w:tc>
        <w:tc>
          <w:tcPr>
            <w:tcW w:w="771" w:type="dxa"/>
            <w:tcBorders>
              <w:bottom w:val="single" w:sz="4" w:space="0" w:color="auto"/>
            </w:tcBorders>
          </w:tcPr>
          <w:p w:rsidR="00000000" w:rsidRDefault="00000000">
            <w:pPr>
              <w:spacing w:before="60" w:after="70"/>
              <w:ind w:right="227"/>
              <w:jc w:val="right"/>
              <w:rPr>
                <w:sz w:val="18"/>
                <w:lang w:val="fr-CH"/>
              </w:rPr>
            </w:pPr>
            <w:r>
              <w:rPr>
                <w:sz w:val="18"/>
                <w:lang w:val="fr-CH"/>
              </w:rPr>
              <w:t>0,11</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0,07</w:t>
            </w:r>
          </w:p>
        </w:tc>
        <w:tc>
          <w:tcPr>
            <w:tcW w:w="925" w:type="dxa"/>
            <w:tcBorders>
              <w:bottom w:val="single" w:sz="4" w:space="0" w:color="auto"/>
            </w:tcBorders>
          </w:tcPr>
          <w:p w:rsidR="00000000" w:rsidRDefault="00000000">
            <w:pPr>
              <w:spacing w:before="60" w:after="70"/>
              <w:ind w:right="227"/>
              <w:jc w:val="right"/>
              <w:rPr>
                <w:sz w:val="18"/>
                <w:lang w:val="fr-CH"/>
              </w:rPr>
            </w:pPr>
            <w:r>
              <w:rPr>
                <w:sz w:val="18"/>
                <w:lang w:val="fr-CH"/>
              </w:rPr>
              <w:t>20,10</w:t>
            </w:r>
          </w:p>
        </w:tc>
        <w:tc>
          <w:tcPr>
            <w:tcW w:w="924" w:type="dxa"/>
            <w:tcBorders>
              <w:bottom w:val="single" w:sz="4" w:space="0" w:color="auto"/>
            </w:tcBorders>
          </w:tcPr>
          <w:p w:rsidR="00000000" w:rsidRDefault="00000000">
            <w:pPr>
              <w:spacing w:before="60" w:after="70"/>
              <w:ind w:right="227"/>
              <w:jc w:val="right"/>
              <w:rPr>
                <w:sz w:val="18"/>
                <w:lang w:val="fr-CH"/>
              </w:rPr>
            </w:pPr>
            <w:r>
              <w:rPr>
                <w:sz w:val="18"/>
                <w:lang w:val="fr-CH"/>
              </w:rPr>
              <w:t>33,38</w:t>
            </w:r>
          </w:p>
        </w:tc>
        <w:tc>
          <w:tcPr>
            <w:tcW w:w="771" w:type="dxa"/>
            <w:tcBorders>
              <w:bottom w:val="single" w:sz="4" w:space="0" w:color="auto"/>
            </w:tcBorders>
          </w:tcPr>
          <w:p w:rsidR="00000000" w:rsidRDefault="00000000">
            <w:pPr>
              <w:spacing w:before="60" w:after="70"/>
              <w:ind w:right="227"/>
              <w:jc w:val="right"/>
              <w:rPr>
                <w:sz w:val="18"/>
                <w:lang w:val="fr-CH"/>
              </w:rPr>
            </w:pPr>
            <w:r>
              <w:rPr>
                <w:sz w:val="18"/>
                <w:lang w:val="fr-CH"/>
              </w:rPr>
              <w:t>34,19</w:t>
            </w:r>
          </w:p>
        </w:tc>
        <w:tc>
          <w:tcPr>
            <w:tcW w:w="927" w:type="dxa"/>
            <w:tcBorders>
              <w:bottom w:val="single" w:sz="4" w:space="0" w:color="auto"/>
            </w:tcBorders>
          </w:tcPr>
          <w:p w:rsidR="00000000" w:rsidRDefault="00000000">
            <w:pPr>
              <w:spacing w:before="60" w:after="70"/>
              <w:ind w:right="227"/>
              <w:jc w:val="right"/>
              <w:rPr>
                <w:sz w:val="18"/>
                <w:lang w:val="fr-CH"/>
              </w:rPr>
            </w:pPr>
            <w:r>
              <w:rPr>
                <w:sz w:val="18"/>
                <w:lang w:val="fr-CH"/>
              </w:rPr>
              <w:t>34,06</w:t>
            </w:r>
          </w:p>
        </w:tc>
      </w:tr>
    </w:tbl>
    <w:p w:rsidR="00000000" w:rsidRDefault="00000000">
      <w:pPr>
        <w:spacing w:before="80"/>
        <w:ind w:firstLine="567"/>
        <w:rPr>
          <w:bCs/>
          <w:kern w:val="16"/>
          <w:lang w:val="fr-CH"/>
        </w:rPr>
      </w:pPr>
      <w:r>
        <w:rPr>
          <w:bCs/>
          <w:i/>
          <w:iCs/>
          <w:kern w:val="16"/>
          <w:sz w:val="20"/>
          <w:lang w:val="fr-CH"/>
        </w:rPr>
        <w:t xml:space="preserve">Source : </w:t>
      </w:r>
      <w:r>
        <w:rPr>
          <w:bCs/>
          <w:kern w:val="16"/>
          <w:sz w:val="20"/>
          <w:lang w:val="fr-CH"/>
        </w:rPr>
        <w:t>Données tirées de l’Enquête par sondage des ménages de 1997 (PNAD).</w:t>
      </w:r>
    </w:p>
    <w:p w:rsidR="00000000" w:rsidRDefault="00000000">
      <w:pPr>
        <w:spacing w:after="120"/>
        <w:jc w:val="center"/>
        <w:rPr>
          <w:b/>
          <w:kern w:val="20"/>
          <w:lang w:val="fr-CH"/>
        </w:rPr>
      </w:pPr>
      <w:r>
        <w:rPr>
          <w:b/>
          <w:kern w:val="20"/>
          <w:lang w:val="fr-CH"/>
        </w:rPr>
        <w:br w:type="page"/>
      </w:r>
    </w:p>
    <w:p w:rsidR="00000000" w:rsidRDefault="00000000">
      <w:pPr>
        <w:spacing w:after="120"/>
        <w:jc w:val="center"/>
        <w:rPr>
          <w:kern w:val="20"/>
          <w:sz w:val="20"/>
          <w:lang w:val="fr-CH"/>
        </w:rPr>
      </w:pPr>
      <w:r>
        <w:rPr>
          <w:kern w:val="20"/>
          <w:sz w:val="20"/>
          <w:lang w:val="fr-CH"/>
        </w:rPr>
        <w:t>TABLEAU 46</w:t>
      </w:r>
    </w:p>
    <w:p w:rsidR="00000000" w:rsidRDefault="00000000">
      <w:pPr>
        <w:spacing w:after="120"/>
        <w:jc w:val="center"/>
        <w:rPr>
          <w:b/>
          <w:sz w:val="20"/>
          <w:lang w:val="fr-CH"/>
        </w:rPr>
      </w:pPr>
      <w:r>
        <w:rPr>
          <w:b/>
          <w:kern w:val="20"/>
          <w:sz w:val="20"/>
          <w:lang w:val="fr-CH"/>
        </w:rPr>
        <w:t>Structure de la pauvreté au Brésil par situation géographique</w:t>
      </w:r>
    </w:p>
    <w:tbl>
      <w:tblPr>
        <w:tblW w:w="14175" w:type="dxa"/>
        <w:tblInd w:w="170" w:type="dxa"/>
        <w:tblLayout w:type="fixed"/>
        <w:tblCellMar>
          <w:left w:w="30" w:type="dxa"/>
          <w:right w:w="30" w:type="dxa"/>
        </w:tblCellMar>
        <w:tblLook w:val="0000" w:firstRow="0" w:lastRow="0" w:firstColumn="0" w:lastColumn="0" w:noHBand="0" w:noVBand="0"/>
      </w:tblPr>
      <w:tblGrid>
        <w:gridCol w:w="1929"/>
        <w:gridCol w:w="878"/>
        <w:gridCol w:w="730"/>
        <w:gridCol w:w="899"/>
        <w:gridCol w:w="897"/>
        <w:gridCol w:w="877"/>
        <w:gridCol w:w="731"/>
        <w:gridCol w:w="899"/>
        <w:gridCol w:w="877"/>
        <w:gridCol w:w="730"/>
        <w:gridCol w:w="584"/>
        <w:gridCol w:w="319"/>
        <w:gridCol w:w="875"/>
        <w:gridCol w:w="1168"/>
        <w:gridCol w:w="877"/>
        <w:gridCol w:w="905"/>
      </w:tblGrid>
      <w:tr w:rsidR="00000000">
        <w:tblPrEx>
          <w:tblCellMar>
            <w:top w:w="0" w:type="dxa"/>
            <w:bottom w:w="0" w:type="dxa"/>
          </w:tblCellMar>
        </w:tblPrEx>
        <w:trPr>
          <w:cantSplit/>
          <w:trHeight w:val="139"/>
        </w:trPr>
        <w:tc>
          <w:tcPr>
            <w:tcW w:w="1932" w:type="dxa"/>
            <w:vMerge w:val="restart"/>
            <w:tcBorders>
              <w:top w:val="single" w:sz="4" w:space="0" w:color="auto"/>
            </w:tcBorders>
            <w:vAlign w:val="center"/>
          </w:tcPr>
          <w:p w:rsidR="00000000" w:rsidRDefault="00000000">
            <w:pPr>
              <w:spacing w:before="100" w:after="100"/>
              <w:jc w:val="center"/>
              <w:rPr>
                <w:i/>
                <w:iCs/>
                <w:sz w:val="17"/>
                <w:lang w:val="fr-CH"/>
              </w:rPr>
            </w:pPr>
          </w:p>
        </w:tc>
        <w:tc>
          <w:tcPr>
            <w:tcW w:w="5923" w:type="dxa"/>
            <w:gridSpan w:val="7"/>
            <w:tcBorders>
              <w:top w:val="single" w:sz="4" w:space="0" w:color="auto"/>
            </w:tcBorders>
            <w:vAlign w:val="center"/>
          </w:tcPr>
          <w:p w:rsidR="00000000" w:rsidRDefault="00000000">
            <w:pPr>
              <w:pBdr>
                <w:bottom w:val="single" w:sz="4" w:space="1" w:color="auto"/>
              </w:pBdr>
              <w:spacing w:before="100" w:after="100"/>
              <w:jc w:val="center"/>
              <w:rPr>
                <w:i/>
                <w:iCs/>
                <w:sz w:val="17"/>
                <w:lang w:val="fr-CH"/>
              </w:rPr>
            </w:pPr>
            <w:r>
              <w:rPr>
                <w:i/>
                <w:iCs/>
                <w:sz w:val="17"/>
                <w:lang w:val="fr-CH"/>
              </w:rPr>
              <w:t>Seuil de pauvreté</w:t>
            </w:r>
          </w:p>
        </w:tc>
        <w:tc>
          <w:tcPr>
            <w:tcW w:w="6320" w:type="dxa"/>
            <w:gridSpan w:val="8"/>
            <w:tcBorders>
              <w:top w:val="single" w:sz="4" w:space="0" w:color="auto"/>
            </w:tcBorders>
            <w:vAlign w:val="center"/>
          </w:tcPr>
          <w:p w:rsidR="00000000" w:rsidRDefault="00000000">
            <w:pPr>
              <w:pBdr>
                <w:bottom w:val="single" w:sz="4" w:space="1" w:color="auto"/>
              </w:pBdr>
              <w:spacing w:before="100" w:after="100"/>
              <w:jc w:val="center"/>
              <w:rPr>
                <w:i/>
                <w:iCs/>
                <w:sz w:val="17"/>
                <w:lang w:val="fr-CH"/>
              </w:rPr>
            </w:pPr>
            <w:r>
              <w:rPr>
                <w:i/>
                <w:iCs/>
                <w:sz w:val="17"/>
                <w:lang w:val="fr-CH"/>
              </w:rPr>
              <w:t>Seuil d’indigence</w:t>
            </w:r>
          </w:p>
        </w:tc>
      </w:tr>
      <w:tr w:rsidR="00000000">
        <w:tblPrEx>
          <w:tblCellMar>
            <w:top w:w="0" w:type="dxa"/>
            <w:bottom w:w="0" w:type="dxa"/>
          </w:tblCellMar>
        </w:tblPrEx>
        <w:trPr>
          <w:cantSplit/>
          <w:trHeight w:val="130"/>
        </w:trPr>
        <w:tc>
          <w:tcPr>
            <w:tcW w:w="1932" w:type="dxa"/>
            <w:vMerge/>
            <w:vAlign w:val="center"/>
          </w:tcPr>
          <w:p w:rsidR="00000000" w:rsidRDefault="00000000">
            <w:pPr>
              <w:spacing w:before="100" w:after="100"/>
              <w:jc w:val="center"/>
              <w:rPr>
                <w:i/>
                <w:iCs/>
                <w:sz w:val="17"/>
                <w:lang w:val="fr-CH"/>
              </w:rPr>
            </w:pPr>
          </w:p>
        </w:tc>
        <w:tc>
          <w:tcPr>
            <w:tcW w:w="3410" w:type="dxa"/>
            <w:gridSpan w:val="4"/>
            <w:vAlign w:val="center"/>
          </w:tcPr>
          <w:p w:rsidR="00000000" w:rsidRDefault="00000000">
            <w:pPr>
              <w:pBdr>
                <w:bottom w:val="single" w:sz="4" w:space="1" w:color="auto"/>
              </w:pBdr>
              <w:spacing w:before="100" w:after="100"/>
              <w:jc w:val="center"/>
              <w:rPr>
                <w:i/>
                <w:iCs/>
                <w:sz w:val="17"/>
                <w:lang w:val="fr-CH"/>
              </w:rPr>
            </w:pPr>
            <w:r>
              <w:rPr>
                <w:i/>
                <w:iCs/>
                <w:sz w:val="17"/>
                <w:lang w:val="fr-CH"/>
              </w:rPr>
              <w:t>Incidence de la pauvreté dans</w:t>
            </w:r>
            <w:r>
              <w:rPr>
                <w:i/>
                <w:iCs/>
                <w:sz w:val="17"/>
                <w:lang w:val="fr-CH"/>
              </w:rPr>
              <w:br/>
              <w:t xml:space="preserve"> chaque catégorie</w:t>
            </w:r>
          </w:p>
        </w:tc>
        <w:tc>
          <w:tcPr>
            <w:tcW w:w="2513" w:type="dxa"/>
            <w:gridSpan w:val="3"/>
            <w:vAlign w:val="center"/>
          </w:tcPr>
          <w:p w:rsidR="00000000" w:rsidRDefault="00000000">
            <w:pPr>
              <w:pBdr>
                <w:bottom w:val="single" w:sz="4" w:space="1" w:color="auto"/>
              </w:pBdr>
              <w:spacing w:before="100" w:after="100"/>
              <w:jc w:val="center"/>
              <w:rPr>
                <w:i/>
                <w:iCs/>
                <w:sz w:val="17"/>
                <w:lang w:val="fr-CH"/>
              </w:rPr>
            </w:pPr>
            <w:r>
              <w:rPr>
                <w:i/>
                <w:iCs/>
                <w:sz w:val="17"/>
                <w:lang w:val="fr-CH"/>
              </w:rPr>
              <w:t>Répartition de la pauvreté dans les catégories</w:t>
            </w:r>
          </w:p>
        </w:tc>
        <w:tc>
          <w:tcPr>
            <w:tcW w:w="2196" w:type="dxa"/>
            <w:gridSpan w:val="3"/>
            <w:vAlign w:val="center"/>
          </w:tcPr>
          <w:p w:rsidR="00000000" w:rsidRDefault="00000000">
            <w:pPr>
              <w:pBdr>
                <w:bottom w:val="single" w:sz="4" w:space="1" w:color="auto"/>
              </w:pBdr>
              <w:spacing w:before="100" w:after="100"/>
              <w:jc w:val="center"/>
              <w:rPr>
                <w:i/>
                <w:iCs/>
                <w:sz w:val="17"/>
                <w:lang w:val="fr-CH"/>
              </w:rPr>
            </w:pPr>
            <w:r>
              <w:rPr>
                <w:i/>
                <w:iCs/>
                <w:sz w:val="17"/>
                <w:lang w:val="fr-CH"/>
              </w:rPr>
              <w:t>Incidence de la pauvreté par catégorie</w:t>
            </w:r>
          </w:p>
        </w:tc>
        <w:tc>
          <w:tcPr>
            <w:tcW w:w="4124" w:type="dxa"/>
            <w:gridSpan w:val="5"/>
            <w:vAlign w:val="center"/>
          </w:tcPr>
          <w:p w:rsidR="00000000" w:rsidRDefault="00000000">
            <w:pPr>
              <w:pBdr>
                <w:bottom w:val="single" w:sz="4" w:space="1" w:color="auto"/>
              </w:pBdr>
              <w:spacing w:before="100" w:after="100"/>
              <w:jc w:val="center"/>
              <w:rPr>
                <w:i/>
                <w:iCs/>
                <w:sz w:val="17"/>
                <w:lang w:val="fr-CH"/>
              </w:rPr>
            </w:pPr>
            <w:r>
              <w:rPr>
                <w:i/>
                <w:iCs/>
                <w:sz w:val="17"/>
                <w:lang w:val="fr-CH"/>
              </w:rPr>
              <w:t>Répartition de la pauvreté dans les catégories</w:t>
            </w:r>
            <w:r>
              <w:rPr>
                <w:i/>
                <w:iCs/>
                <w:sz w:val="17"/>
                <w:lang w:val="fr-CH"/>
              </w:rPr>
              <w:br/>
            </w:r>
          </w:p>
        </w:tc>
      </w:tr>
      <w:tr w:rsidR="00000000">
        <w:tblPrEx>
          <w:tblCellMar>
            <w:top w:w="0" w:type="dxa"/>
            <w:bottom w:w="0" w:type="dxa"/>
          </w:tblCellMar>
        </w:tblPrEx>
        <w:trPr>
          <w:cantSplit/>
          <w:trHeight w:val="1237"/>
        </w:trPr>
        <w:tc>
          <w:tcPr>
            <w:tcW w:w="1932" w:type="dxa"/>
            <w:vMerge/>
            <w:tcBorders>
              <w:bottom w:val="single" w:sz="4" w:space="0" w:color="auto"/>
            </w:tcBorders>
            <w:vAlign w:val="center"/>
          </w:tcPr>
          <w:p w:rsidR="00000000" w:rsidRDefault="00000000">
            <w:pPr>
              <w:spacing w:before="100" w:after="100"/>
              <w:jc w:val="center"/>
              <w:rPr>
                <w:i/>
                <w:iCs/>
                <w:sz w:val="17"/>
                <w:lang w:val="fr-CH"/>
              </w:rPr>
            </w:pPr>
          </w:p>
        </w:tc>
        <w:tc>
          <w:tcPr>
            <w:tcW w:w="879"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 de pauvres</w:t>
            </w:r>
          </w:p>
        </w:tc>
        <w:tc>
          <w:tcPr>
            <w:tcW w:w="731"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Écart  moyen de revenu</w:t>
            </w:r>
          </w:p>
        </w:tc>
        <w:tc>
          <w:tcPr>
            <w:tcW w:w="901"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Écart  quadratique moyen de revenu</w:t>
            </w:r>
          </w:p>
        </w:tc>
        <w:tc>
          <w:tcPr>
            <w:tcW w:w="899"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 de la catégorie dans la population</w:t>
            </w:r>
          </w:p>
        </w:tc>
        <w:tc>
          <w:tcPr>
            <w:tcW w:w="879"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 de pauvres</w:t>
            </w:r>
          </w:p>
        </w:tc>
        <w:tc>
          <w:tcPr>
            <w:tcW w:w="733"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Écart  moyen de revenu</w:t>
            </w:r>
          </w:p>
        </w:tc>
        <w:tc>
          <w:tcPr>
            <w:tcW w:w="901"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Écart  quadratique moyen de revenu</w:t>
            </w:r>
          </w:p>
        </w:tc>
        <w:tc>
          <w:tcPr>
            <w:tcW w:w="879"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 de pauvres</w:t>
            </w:r>
          </w:p>
        </w:tc>
        <w:tc>
          <w:tcPr>
            <w:tcW w:w="732"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Écart  moyen de revenu</w:t>
            </w:r>
          </w:p>
        </w:tc>
        <w:tc>
          <w:tcPr>
            <w:tcW w:w="905" w:type="dxa"/>
            <w:gridSpan w:val="2"/>
            <w:tcBorders>
              <w:bottom w:val="single" w:sz="4" w:space="0" w:color="auto"/>
            </w:tcBorders>
            <w:vAlign w:val="center"/>
          </w:tcPr>
          <w:p w:rsidR="00000000" w:rsidRDefault="00000000">
            <w:pPr>
              <w:spacing w:before="100" w:after="100"/>
              <w:jc w:val="center"/>
              <w:rPr>
                <w:i/>
                <w:iCs/>
                <w:sz w:val="17"/>
                <w:lang w:val="fr-CH"/>
              </w:rPr>
            </w:pPr>
            <w:r>
              <w:rPr>
                <w:i/>
                <w:iCs/>
                <w:sz w:val="17"/>
                <w:lang w:val="fr-CH"/>
              </w:rPr>
              <w:t>Écart  quadratique moyen de revenu</w:t>
            </w:r>
          </w:p>
        </w:tc>
        <w:tc>
          <w:tcPr>
            <w:tcW w:w="877"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 de la catégorie dans la population</w:t>
            </w:r>
          </w:p>
        </w:tc>
        <w:tc>
          <w:tcPr>
            <w:tcW w:w="1171"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 de pauvres</w:t>
            </w:r>
          </w:p>
        </w:tc>
        <w:tc>
          <w:tcPr>
            <w:tcW w:w="879"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Écart  moyen de revenu</w:t>
            </w:r>
          </w:p>
        </w:tc>
        <w:tc>
          <w:tcPr>
            <w:tcW w:w="907" w:type="dxa"/>
            <w:tcBorders>
              <w:bottom w:val="single" w:sz="4" w:space="0" w:color="auto"/>
            </w:tcBorders>
            <w:vAlign w:val="center"/>
          </w:tcPr>
          <w:p w:rsidR="00000000" w:rsidRDefault="00000000">
            <w:pPr>
              <w:spacing w:before="100" w:after="100"/>
              <w:jc w:val="center"/>
              <w:rPr>
                <w:i/>
                <w:iCs/>
                <w:sz w:val="17"/>
                <w:lang w:val="fr-CH"/>
              </w:rPr>
            </w:pPr>
            <w:r>
              <w:rPr>
                <w:i/>
                <w:iCs/>
                <w:sz w:val="17"/>
                <w:lang w:val="fr-CH"/>
              </w:rPr>
              <w:t>Écart  quadratique de revenu</w:t>
            </w:r>
          </w:p>
        </w:tc>
      </w:tr>
      <w:tr w:rsidR="00000000">
        <w:tblPrEx>
          <w:tblCellMar>
            <w:top w:w="0" w:type="dxa"/>
            <w:bottom w:w="0" w:type="dxa"/>
          </w:tblCellMar>
        </w:tblPrEx>
        <w:trPr>
          <w:cantSplit/>
          <w:trHeight w:val="130"/>
        </w:trPr>
        <w:tc>
          <w:tcPr>
            <w:tcW w:w="1932" w:type="dxa"/>
            <w:tcBorders>
              <w:top w:val="single" w:sz="4" w:space="0" w:color="auto"/>
            </w:tcBorders>
          </w:tcPr>
          <w:p w:rsidR="00000000" w:rsidRDefault="00000000">
            <w:pPr>
              <w:spacing w:before="100" w:after="100"/>
              <w:rPr>
                <w:b/>
                <w:bCs/>
                <w:iCs/>
                <w:sz w:val="18"/>
                <w:lang w:val="fr-CH"/>
              </w:rPr>
            </w:pPr>
            <w:r>
              <w:rPr>
                <w:b/>
                <w:bCs/>
                <w:iCs/>
                <w:sz w:val="18"/>
                <w:lang w:val="fr-CH"/>
              </w:rPr>
              <w:t>Brésil</w:t>
            </w:r>
          </w:p>
        </w:tc>
        <w:tc>
          <w:tcPr>
            <w:tcW w:w="879" w:type="dxa"/>
            <w:tcBorders>
              <w:top w:val="single" w:sz="4" w:space="0" w:color="auto"/>
            </w:tcBorders>
          </w:tcPr>
          <w:p w:rsidR="00000000" w:rsidRDefault="00000000">
            <w:pPr>
              <w:spacing w:before="100" w:after="100"/>
              <w:rPr>
                <w:sz w:val="18"/>
                <w:lang w:val="fr-CH"/>
              </w:rPr>
            </w:pPr>
            <w:r>
              <w:rPr>
                <w:sz w:val="18"/>
                <w:lang w:val="fr-CH"/>
              </w:rPr>
              <w:t>0,34</w:t>
            </w:r>
          </w:p>
        </w:tc>
        <w:tc>
          <w:tcPr>
            <w:tcW w:w="731" w:type="dxa"/>
            <w:tcBorders>
              <w:top w:val="single" w:sz="4" w:space="0" w:color="auto"/>
            </w:tcBorders>
          </w:tcPr>
          <w:p w:rsidR="00000000" w:rsidRDefault="00000000">
            <w:pPr>
              <w:spacing w:before="100" w:after="100"/>
              <w:rPr>
                <w:sz w:val="18"/>
                <w:lang w:val="fr-CH"/>
              </w:rPr>
            </w:pPr>
            <w:r>
              <w:rPr>
                <w:sz w:val="18"/>
                <w:lang w:val="fr-CH"/>
              </w:rPr>
              <w:t>0,15</w:t>
            </w:r>
          </w:p>
        </w:tc>
        <w:tc>
          <w:tcPr>
            <w:tcW w:w="901" w:type="dxa"/>
            <w:tcBorders>
              <w:top w:val="single" w:sz="4" w:space="0" w:color="auto"/>
            </w:tcBorders>
          </w:tcPr>
          <w:p w:rsidR="00000000" w:rsidRDefault="00000000">
            <w:pPr>
              <w:spacing w:before="100" w:after="100"/>
              <w:rPr>
                <w:sz w:val="18"/>
                <w:lang w:val="fr-CH"/>
              </w:rPr>
            </w:pPr>
            <w:r>
              <w:rPr>
                <w:sz w:val="18"/>
                <w:lang w:val="fr-CH"/>
              </w:rPr>
              <w:t>0,09</w:t>
            </w:r>
          </w:p>
        </w:tc>
        <w:tc>
          <w:tcPr>
            <w:tcW w:w="899" w:type="dxa"/>
            <w:tcBorders>
              <w:top w:val="single" w:sz="4" w:space="0" w:color="auto"/>
            </w:tcBorders>
          </w:tcPr>
          <w:p w:rsidR="00000000" w:rsidRDefault="00000000">
            <w:pPr>
              <w:spacing w:before="100" w:after="100"/>
              <w:rPr>
                <w:sz w:val="18"/>
                <w:lang w:val="fr-CH"/>
              </w:rPr>
            </w:pPr>
            <w:r>
              <w:rPr>
                <w:sz w:val="18"/>
                <w:lang w:val="fr-CH"/>
              </w:rPr>
              <w:t>100,00</w:t>
            </w:r>
          </w:p>
        </w:tc>
        <w:tc>
          <w:tcPr>
            <w:tcW w:w="879" w:type="dxa"/>
            <w:tcBorders>
              <w:top w:val="single" w:sz="4" w:space="0" w:color="auto"/>
            </w:tcBorders>
          </w:tcPr>
          <w:p w:rsidR="00000000" w:rsidRDefault="00000000">
            <w:pPr>
              <w:spacing w:before="100" w:after="100"/>
              <w:rPr>
                <w:sz w:val="18"/>
                <w:lang w:val="fr-CH"/>
              </w:rPr>
            </w:pPr>
            <w:r>
              <w:rPr>
                <w:sz w:val="18"/>
                <w:lang w:val="fr-CH"/>
              </w:rPr>
              <w:t>100,00</w:t>
            </w:r>
          </w:p>
        </w:tc>
        <w:tc>
          <w:tcPr>
            <w:tcW w:w="733" w:type="dxa"/>
            <w:tcBorders>
              <w:top w:val="single" w:sz="4" w:space="0" w:color="auto"/>
            </w:tcBorders>
          </w:tcPr>
          <w:p w:rsidR="00000000" w:rsidRDefault="00000000">
            <w:pPr>
              <w:spacing w:before="100" w:after="100"/>
              <w:rPr>
                <w:sz w:val="18"/>
                <w:lang w:val="fr-CH"/>
              </w:rPr>
            </w:pPr>
            <w:r>
              <w:rPr>
                <w:sz w:val="18"/>
                <w:lang w:val="fr-CH"/>
              </w:rPr>
              <w:t>100,00</w:t>
            </w:r>
          </w:p>
        </w:tc>
        <w:tc>
          <w:tcPr>
            <w:tcW w:w="901" w:type="dxa"/>
            <w:tcBorders>
              <w:top w:val="single" w:sz="4" w:space="0" w:color="auto"/>
            </w:tcBorders>
          </w:tcPr>
          <w:p w:rsidR="00000000" w:rsidRDefault="00000000">
            <w:pPr>
              <w:spacing w:before="100" w:after="100"/>
              <w:rPr>
                <w:sz w:val="18"/>
                <w:lang w:val="fr-CH"/>
              </w:rPr>
            </w:pPr>
            <w:r>
              <w:rPr>
                <w:sz w:val="18"/>
                <w:lang w:val="fr-CH"/>
              </w:rPr>
              <w:t>100,00</w:t>
            </w:r>
          </w:p>
        </w:tc>
        <w:tc>
          <w:tcPr>
            <w:tcW w:w="879" w:type="dxa"/>
            <w:tcBorders>
              <w:top w:val="single" w:sz="4" w:space="0" w:color="auto"/>
            </w:tcBorders>
          </w:tcPr>
          <w:p w:rsidR="00000000" w:rsidRDefault="00000000">
            <w:pPr>
              <w:spacing w:before="100" w:after="100"/>
              <w:rPr>
                <w:sz w:val="18"/>
                <w:lang w:val="fr-CH"/>
              </w:rPr>
            </w:pPr>
            <w:r>
              <w:rPr>
                <w:sz w:val="18"/>
                <w:lang w:val="fr-CH"/>
              </w:rPr>
              <w:t>0,15</w:t>
            </w:r>
          </w:p>
        </w:tc>
        <w:tc>
          <w:tcPr>
            <w:tcW w:w="732" w:type="dxa"/>
            <w:tcBorders>
              <w:top w:val="single" w:sz="4" w:space="0" w:color="auto"/>
            </w:tcBorders>
          </w:tcPr>
          <w:p w:rsidR="00000000" w:rsidRDefault="00000000">
            <w:pPr>
              <w:spacing w:before="100" w:after="100"/>
              <w:rPr>
                <w:sz w:val="18"/>
                <w:lang w:val="fr-CH"/>
              </w:rPr>
            </w:pPr>
            <w:r>
              <w:rPr>
                <w:sz w:val="18"/>
                <w:lang w:val="fr-CH"/>
              </w:rPr>
              <w:t>0,06</w:t>
            </w:r>
          </w:p>
        </w:tc>
        <w:tc>
          <w:tcPr>
            <w:tcW w:w="905" w:type="dxa"/>
            <w:gridSpan w:val="2"/>
            <w:tcBorders>
              <w:top w:val="single" w:sz="4" w:space="0" w:color="auto"/>
            </w:tcBorders>
          </w:tcPr>
          <w:p w:rsidR="00000000" w:rsidRDefault="00000000">
            <w:pPr>
              <w:spacing w:before="100" w:after="100"/>
              <w:rPr>
                <w:sz w:val="18"/>
                <w:lang w:val="fr-CH"/>
              </w:rPr>
            </w:pPr>
            <w:r>
              <w:rPr>
                <w:sz w:val="18"/>
                <w:lang w:val="fr-CH"/>
              </w:rPr>
              <w:t>0,04</w:t>
            </w:r>
          </w:p>
        </w:tc>
        <w:tc>
          <w:tcPr>
            <w:tcW w:w="877" w:type="dxa"/>
            <w:tcBorders>
              <w:top w:val="single" w:sz="4" w:space="0" w:color="auto"/>
            </w:tcBorders>
          </w:tcPr>
          <w:p w:rsidR="00000000" w:rsidRDefault="00000000">
            <w:pPr>
              <w:spacing w:before="100" w:after="100"/>
              <w:rPr>
                <w:sz w:val="18"/>
                <w:lang w:val="fr-CH"/>
              </w:rPr>
            </w:pPr>
            <w:r>
              <w:rPr>
                <w:sz w:val="18"/>
                <w:lang w:val="fr-CH"/>
              </w:rPr>
              <w:t>100,00</w:t>
            </w:r>
          </w:p>
        </w:tc>
        <w:tc>
          <w:tcPr>
            <w:tcW w:w="1171" w:type="dxa"/>
            <w:tcBorders>
              <w:top w:val="single" w:sz="4" w:space="0" w:color="auto"/>
            </w:tcBorders>
          </w:tcPr>
          <w:p w:rsidR="00000000" w:rsidRDefault="00000000">
            <w:pPr>
              <w:spacing w:before="100" w:after="100"/>
              <w:rPr>
                <w:sz w:val="18"/>
                <w:lang w:val="fr-CH"/>
              </w:rPr>
            </w:pPr>
            <w:r>
              <w:rPr>
                <w:sz w:val="18"/>
                <w:lang w:val="fr-CH"/>
              </w:rPr>
              <w:t>100,00</w:t>
            </w:r>
          </w:p>
        </w:tc>
        <w:tc>
          <w:tcPr>
            <w:tcW w:w="879" w:type="dxa"/>
            <w:tcBorders>
              <w:top w:val="single" w:sz="4" w:space="0" w:color="auto"/>
            </w:tcBorders>
          </w:tcPr>
          <w:p w:rsidR="00000000" w:rsidRDefault="00000000">
            <w:pPr>
              <w:spacing w:before="100" w:after="100"/>
              <w:rPr>
                <w:sz w:val="18"/>
                <w:lang w:val="fr-CH"/>
              </w:rPr>
            </w:pPr>
            <w:r>
              <w:rPr>
                <w:sz w:val="18"/>
                <w:lang w:val="fr-CH"/>
              </w:rPr>
              <w:t>100,00</w:t>
            </w:r>
          </w:p>
        </w:tc>
        <w:tc>
          <w:tcPr>
            <w:tcW w:w="877" w:type="dxa"/>
            <w:tcBorders>
              <w:top w:val="single" w:sz="4" w:space="0" w:color="auto"/>
            </w:tcBorders>
          </w:tcPr>
          <w:p w:rsidR="00000000" w:rsidRDefault="00000000">
            <w:pPr>
              <w:spacing w:before="100" w:after="100"/>
              <w:rPr>
                <w:sz w:val="18"/>
                <w:lang w:val="fr-CH"/>
              </w:rPr>
            </w:pPr>
            <w:r>
              <w:rPr>
                <w:sz w:val="18"/>
                <w:lang w:val="fr-CH"/>
              </w:rPr>
              <w:t>100,00</w:t>
            </w:r>
          </w:p>
        </w:tc>
      </w:tr>
      <w:tr w:rsidR="00000000">
        <w:tblPrEx>
          <w:tblCellMar>
            <w:top w:w="0" w:type="dxa"/>
            <w:bottom w:w="0" w:type="dxa"/>
          </w:tblCellMar>
        </w:tblPrEx>
        <w:trPr>
          <w:cantSplit/>
          <w:trHeight w:val="130"/>
        </w:trPr>
        <w:tc>
          <w:tcPr>
            <w:tcW w:w="1932" w:type="dxa"/>
          </w:tcPr>
          <w:p w:rsidR="00000000" w:rsidRDefault="00000000">
            <w:pPr>
              <w:spacing w:before="100" w:after="100"/>
              <w:rPr>
                <w:bCs/>
                <w:smallCaps/>
                <w:sz w:val="18"/>
                <w:lang w:val="fr-CH"/>
              </w:rPr>
            </w:pPr>
            <w:r>
              <w:rPr>
                <w:bCs/>
                <w:smallCaps/>
                <w:sz w:val="18"/>
                <w:lang w:val="fr-CH"/>
              </w:rPr>
              <w:t>Situation géographique</w:t>
            </w:r>
          </w:p>
        </w:tc>
        <w:tc>
          <w:tcPr>
            <w:tcW w:w="12243" w:type="dxa"/>
            <w:gridSpan w:val="15"/>
          </w:tcPr>
          <w:p w:rsidR="00000000" w:rsidRDefault="00000000">
            <w:pPr>
              <w:spacing w:before="100" w:after="100"/>
              <w:rPr>
                <w:sz w:val="18"/>
                <w:lang w:val="fr-CH"/>
              </w:rPr>
            </w:pPr>
          </w:p>
        </w:tc>
      </w:tr>
      <w:tr w:rsidR="00000000">
        <w:tblPrEx>
          <w:tblCellMar>
            <w:top w:w="0" w:type="dxa"/>
            <w:bottom w:w="0" w:type="dxa"/>
          </w:tblCellMar>
        </w:tblPrEx>
        <w:trPr>
          <w:cantSplit/>
          <w:trHeight w:val="130"/>
        </w:trPr>
        <w:tc>
          <w:tcPr>
            <w:tcW w:w="1932" w:type="dxa"/>
          </w:tcPr>
          <w:p w:rsidR="00000000" w:rsidRDefault="00000000">
            <w:pPr>
              <w:spacing w:before="100" w:after="100"/>
              <w:rPr>
                <w:sz w:val="18"/>
                <w:lang w:val="fr-CH"/>
              </w:rPr>
            </w:pPr>
            <w:r>
              <w:rPr>
                <w:sz w:val="18"/>
                <w:lang w:val="fr-CH"/>
              </w:rPr>
              <w:t>Ville</w:t>
            </w:r>
          </w:p>
        </w:tc>
        <w:tc>
          <w:tcPr>
            <w:tcW w:w="879" w:type="dxa"/>
          </w:tcPr>
          <w:p w:rsidR="00000000" w:rsidRDefault="00000000">
            <w:pPr>
              <w:spacing w:before="100" w:after="100"/>
              <w:rPr>
                <w:sz w:val="18"/>
                <w:lang w:val="fr-CH"/>
              </w:rPr>
            </w:pPr>
            <w:r>
              <w:rPr>
                <w:sz w:val="18"/>
                <w:lang w:val="fr-CH"/>
              </w:rPr>
              <w:t>0,28</w:t>
            </w:r>
          </w:p>
        </w:tc>
        <w:tc>
          <w:tcPr>
            <w:tcW w:w="731" w:type="dxa"/>
          </w:tcPr>
          <w:p w:rsidR="00000000" w:rsidRDefault="00000000">
            <w:pPr>
              <w:spacing w:before="100" w:after="100"/>
              <w:rPr>
                <w:sz w:val="18"/>
                <w:lang w:val="fr-CH"/>
              </w:rPr>
            </w:pPr>
            <w:r>
              <w:rPr>
                <w:sz w:val="18"/>
                <w:lang w:val="fr-CH"/>
              </w:rPr>
              <w:t>0,12</w:t>
            </w:r>
          </w:p>
        </w:tc>
        <w:tc>
          <w:tcPr>
            <w:tcW w:w="901" w:type="dxa"/>
          </w:tcPr>
          <w:p w:rsidR="00000000" w:rsidRDefault="00000000">
            <w:pPr>
              <w:spacing w:before="100" w:after="100"/>
              <w:rPr>
                <w:sz w:val="18"/>
                <w:lang w:val="fr-CH"/>
              </w:rPr>
            </w:pPr>
            <w:r>
              <w:rPr>
                <w:sz w:val="18"/>
                <w:lang w:val="fr-CH"/>
              </w:rPr>
              <w:t>0,07</w:t>
            </w:r>
          </w:p>
        </w:tc>
        <w:tc>
          <w:tcPr>
            <w:tcW w:w="899" w:type="dxa"/>
          </w:tcPr>
          <w:p w:rsidR="00000000" w:rsidRDefault="00000000">
            <w:pPr>
              <w:spacing w:before="100" w:after="100"/>
              <w:rPr>
                <w:sz w:val="18"/>
                <w:lang w:val="fr-CH"/>
              </w:rPr>
            </w:pPr>
            <w:r>
              <w:rPr>
                <w:sz w:val="18"/>
                <w:lang w:val="fr-CH"/>
              </w:rPr>
              <w:t>79,60</w:t>
            </w:r>
          </w:p>
        </w:tc>
        <w:tc>
          <w:tcPr>
            <w:tcW w:w="879" w:type="dxa"/>
          </w:tcPr>
          <w:p w:rsidR="00000000" w:rsidRDefault="00000000">
            <w:pPr>
              <w:spacing w:before="100" w:after="100"/>
              <w:rPr>
                <w:sz w:val="18"/>
                <w:lang w:val="fr-CH"/>
              </w:rPr>
            </w:pPr>
            <w:r>
              <w:rPr>
                <w:sz w:val="18"/>
                <w:lang w:val="fr-CH"/>
              </w:rPr>
              <w:t>64,81</w:t>
            </w:r>
          </w:p>
        </w:tc>
        <w:tc>
          <w:tcPr>
            <w:tcW w:w="733" w:type="dxa"/>
          </w:tcPr>
          <w:p w:rsidR="00000000" w:rsidRDefault="00000000">
            <w:pPr>
              <w:spacing w:before="100" w:after="100"/>
              <w:rPr>
                <w:sz w:val="18"/>
                <w:lang w:val="fr-CH"/>
              </w:rPr>
            </w:pPr>
            <w:r>
              <w:rPr>
                <w:sz w:val="18"/>
                <w:lang w:val="fr-CH"/>
              </w:rPr>
              <w:t>60,03</w:t>
            </w:r>
          </w:p>
        </w:tc>
        <w:tc>
          <w:tcPr>
            <w:tcW w:w="901" w:type="dxa"/>
          </w:tcPr>
          <w:p w:rsidR="00000000" w:rsidRDefault="00000000">
            <w:pPr>
              <w:spacing w:before="100" w:after="100"/>
              <w:rPr>
                <w:sz w:val="18"/>
                <w:lang w:val="fr-CH"/>
              </w:rPr>
            </w:pPr>
            <w:r>
              <w:rPr>
                <w:sz w:val="18"/>
                <w:lang w:val="fr-CH"/>
              </w:rPr>
              <w:t>57,94</w:t>
            </w:r>
          </w:p>
        </w:tc>
        <w:tc>
          <w:tcPr>
            <w:tcW w:w="879" w:type="dxa"/>
          </w:tcPr>
          <w:p w:rsidR="00000000" w:rsidRDefault="00000000">
            <w:pPr>
              <w:spacing w:before="100" w:after="100"/>
              <w:rPr>
                <w:sz w:val="18"/>
                <w:lang w:val="fr-CH"/>
              </w:rPr>
            </w:pPr>
            <w:r>
              <w:rPr>
                <w:sz w:val="18"/>
                <w:lang w:val="fr-CH"/>
              </w:rPr>
              <w:t>0,10</w:t>
            </w:r>
          </w:p>
        </w:tc>
        <w:tc>
          <w:tcPr>
            <w:tcW w:w="732" w:type="dxa"/>
          </w:tcPr>
          <w:p w:rsidR="00000000" w:rsidRDefault="00000000">
            <w:pPr>
              <w:spacing w:before="100" w:after="100"/>
              <w:rPr>
                <w:sz w:val="18"/>
                <w:lang w:val="fr-CH"/>
              </w:rPr>
            </w:pPr>
            <w:r>
              <w:rPr>
                <w:sz w:val="18"/>
                <w:lang w:val="fr-CH"/>
              </w:rPr>
              <w:t>0,04</w:t>
            </w:r>
          </w:p>
        </w:tc>
        <w:tc>
          <w:tcPr>
            <w:tcW w:w="905" w:type="dxa"/>
            <w:gridSpan w:val="2"/>
          </w:tcPr>
          <w:p w:rsidR="00000000" w:rsidRDefault="00000000">
            <w:pPr>
              <w:spacing w:before="100" w:after="100"/>
              <w:rPr>
                <w:sz w:val="18"/>
                <w:lang w:val="fr-CH"/>
              </w:rPr>
            </w:pPr>
            <w:r>
              <w:rPr>
                <w:sz w:val="18"/>
                <w:lang w:val="fr-CH"/>
              </w:rPr>
              <w:t>0,03</w:t>
            </w:r>
          </w:p>
        </w:tc>
        <w:tc>
          <w:tcPr>
            <w:tcW w:w="877" w:type="dxa"/>
          </w:tcPr>
          <w:p w:rsidR="00000000" w:rsidRDefault="00000000">
            <w:pPr>
              <w:spacing w:before="100" w:after="100"/>
              <w:rPr>
                <w:sz w:val="18"/>
                <w:lang w:val="fr-CH"/>
              </w:rPr>
            </w:pPr>
            <w:r>
              <w:rPr>
                <w:sz w:val="18"/>
                <w:lang w:val="fr-CH"/>
              </w:rPr>
              <w:t>79,60</w:t>
            </w:r>
          </w:p>
        </w:tc>
        <w:tc>
          <w:tcPr>
            <w:tcW w:w="1171" w:type="dxa"/>
          </w:tcPr>
          <w:p w:rsidR="00000000" w:rsidRDefault="00000000">
            <w:pPr>
              <w:spacing w:before="100" w:after="100"/>
              <w:rPr>
                <w:sz w:val="18"/>
                <w:lang w:val="fr-CH"/>
              </w:rPr>
            </w:pPr>
            <w:r>
              <w:rPr>
                <w:sz w:val="18"/>
                <w:lang w:val="fr-CH"/>
              </w:rPr>
              <w:t>55,93</w:t>
            </w:r>
          </w:p>
        </w:tc>
        <w:tc>
          <w:tcPr>
            <w:tcW w:w="879" w:type="dxa"/>
          </w:tcPr>
          <w:p w:rsidR="00000000" w:rsidRDefault="00000000">
            <w:pPr>
              <w:spacing w:before="100" w:after="100"/>
              <w:rPr>
                <w:sz w:val="18"/>
                <w:lang w:val="fr-CH"/>
              </w:rPr>
            </w:pPr>
            <w:r>
              <w:rPr>
                <w:sz w:val="18"/>
                <w:lang w:val="fr-CH"/>
              </w:rPr>
              <w:t>55,28</w:t>
            </w:r>
          </w:p>
        </w:tc>
        <w:tc>
          <w:tcPr>
            <w:tcW w:w="877" w:type="dxa"/>
          </w:tcPr>
          <w:p w:rsidR="00000000" w:rsidRDefault="00000000">
            <w:pPr>
              <w:spacing w:before="100" w:after="100"/>
              <w:rPr>
                <w:sz w:val="18"/>
                <w:lang w:val="fr-CH"/>
              </w:rPr>
            </w:pPr>
            <w:r>
              <w:rPr>
                <w:sz w:val="18"/>
                <w:lang w:val="fr-CH"/>
              </w:rPr>
              <w:t>57,31</w:t>
            </w:r>
          </w:p>
        </w:tc>
      </w:tr>
      <w:tr w:rsidR="00000000">
        <w:tblPrEx>
          <w:tblCellMar>
            <w:top w:w="0" w:type="dxa"/>
            <w:bottom w:w="0" w:type="dxa"/>
          </w:tblCellMar>
        </w:tblPrEx>
        <w:trPr>
          <w:cantSplit/>
          <w:trHeight w:val="130"/>
        </w:trPr>
        <w:tc>
          <w:tcPr>
            <w:tcW w:w="1932" w:type="dxa"/>
          </w:tcPr>
          <w:p w:rsidR="00000000" w:rsidRDefault="00000000">
            <w:pPr>
              <w:spacing w:before="100" w:after="100"/>
              <w:rPr>
                <w:sz w:val="18"/>
                <w:lang w:val="fr-CH"/>
              </w:rPr>
            </w:pPr>
            <w:r>
              <w:rPr>
                <w:sz w:val="18"/>
                <w:lang w:val="fr-CH"/>
              </w:rPr>
              <w:t>Campagne</w:t>
            </w:r>
          </w:p>
        </w:tc>
        <w:tc>
          <w:tcPr>
            <w:tcW w:w="879" w:type="dxa"/>
          </w:tcPr>
          <w:p w:rsidR="00000000" w:rsidRDefault="00000000">
            <w:pPr>
              <w:spacing w:before="100" w:after="100"/>
              <w:rPr>
                <w:sz w:val="18"/>
                <w:lang w:val="fr-CH"/>
              </w:rPr>
            </w:pPr>
            <w:r>
              <w:rPr>
                <w:sz w:val="18"/>
                <w:lang w:val="fr-CH"/>
              </w:rPr>
              <w:t>0,58</w:t>
            </w:r>
          </w:p>
        </w:tc>
        <w:tc>
          <w:tcPr>
            <w:tcW w:w="731" w:type="dxa"/>
          </w:tcPr>
          <w:p w:rsidR="00000000" w:rsidRDefault="00000000">
            <w:pPr>
              <w:spacing w:before="100" w:after="100"/>
              <w:rPr>
                <w:sz w:val="18"/>
                <w:lang w:val="fr-CH"/>
              </w:rPr>
            </w:pPr>
            <w:r>
              <w:rPr>
                <w:sz w:val="18"/>
                <w:lang w:val="fr-CH"/>
              </w:rPr>
              <w:t>0,30</w:t>
            </w:r>
          </w:p>
        </w:tc>
        <w:tc>
          <w:tcPr>
            <w:tcW w:w="901" w:type="dxa"/>
          </w:tcPr>
          <w:p w:rsidR="00000000" w:rsidRDefault="00000000">
            <w:pPr>
              <w:spacing w:before="100" w:after="100"/>
              <w:rPr>
                <w:sz w:val="18"/>
                <w:lang w:val="fr-CH"/>
              </w:rPr>
            </w:pPr>
            <w:r>
              <w:rPr>
                <w:sz w:val="18"/>
                <w:lang w:val="fr-CH"/>
              </w:rPr>
              <w:t>0,20</w:t>
            </w:r>
          </w:p>
        </w:tc>
        <w:tc>
          <w:tcPr>
            <w:tcW w:w="899" w:type="dxa"/>
          </w:tcPr>
          <w:p w:rsidR="00000000" w:rsidRDefault="00000000">
            <w:pPr>
              <w:spacing w:before="100" w:after="100"/>
              <w:rPr>
                <w:sz w:val="18"/>
                <w:lang w:val="fr-CH"/>
              </w:rPr>
            </w:pPr>
            <w:r>
              <w:rPr>
                <w:sz w:val="18"/>
                <w:lang w:val="fr-CH"/>
              </w:rPr>
              <w:t>20,40</w:t>
            </w:r>
          </w:p>
        </w:tc>
        <w:tc>
          <w:tcPr>
            <w:tcW w:w="879" w:type="dxa"/>
          </w:tcPr>
          <w:p w:rsidR="00000000" w:rsidRDefault="00000000">
            <w:pPr>
              <w:spacing w:before="100" w:after="100"/>
              <w:rPr>
                <w:sz w:val="18"/>
                <w:lang w:val="fr-CH"/>
              </w:rPr>
            </w:pPr>
            <w:r>
              <w:rPr>
                <w:sz w:val="18"/>
                <w:lang w:val="fr-CH"/>
              </w:rPr>
              <w:t>35,22</w:t>
            </w:r>
          </w:p>
        </w:tc>
        <w:tc>
          <w:tcPr>
            <w:tcW w:w="733" w:type="dxa"/>
          </w:tcPr>
          <w:p w:rsidR="00000000" w:rsidRDefault="00000000">
            <w:pPr>
              <w:spacing w:before="100" w:after="100"/>
              <w:rPr>
                <w:sz w:val="18"/>
                <w:lang w:val="fr-CH"/>
              </w:rPr>
            </w:pPr>
            <w:r>
              <w:rPr>
                <w:sz w:val="18"/>
                <w:lang w:val="fr-CH"/>
              </w:rPr>
              <w:t>40,01</w:t>
            </w:r>
          </w:p>
        </w:tc>
        <w:tc>
          <w:tcPr>
            <w:tcW w:w="901" w:type="dxa"/>
          </w:tcPr>
          <w:p w:rsidR="00000000" w:rsidRDefault="00000000">
            <w:pPr>
              <w:spacing w:before="100" w:after="100"/>
              <w:rPr>
                <w:sz w:val="18"/>
                <w:lang w:val="fr-CH"/>
              </w:rPr>
            </w:pPr>
            <w:r>
              <w:rPr>
                <w:sz w:val="18"/>
                <w:lang w:val="fr-CH"/>
              </w:rPr>
              <w:t>42,11</w:t>
            </w:r>
          </w:p>
        </w:tc>
        <w:tc>
          <w:tcPr>
            <w:tcW w:w="879" w:type="dxa"/>
          </w:tcPr>
          <w:p w:rsidR="00000000" w:rsidRDefault="00000000">
            <w:pPr>
              <w:spacing w:before="100" w:after="100"/>
              <w:rPr>
                <w:sz w:val="18"/>
                <w:lang w:val="fr-CH"/>
              </w:rPr>
            </w:pPr>
            <w:r>
              <w:rPr>
                <w:sz w:val="18"/>
                <w:lang w:val="fr-CH"/>
              </w:rPr>
              <w:t>0,32</w:t>
            </w:r>
          </w:p>
        </w:tc>
        <w:tc>
          <w:tcPr>
            <w:tcW w:w="732" w:type="dxa"/>
          </w:tcPr>
          <w:p w:rsidR="00000000" w:rsidRDefault="00000000">
            <w:pPr>
              <w:spacing w:before="100" w:after="100"/>
              <w:rPr>
                <w:sz w:val="18"/>
                <w:lang w:val="fr-CH"/>
              </w:rPr>
            </w:pPr>
            <w:r>
              <w:rPr>
                <w:sz w:val="18"/>
                <w:lang w:val="fr-CH"/>
              </w:rPr>
              <w:t>0,14</w:t>
            </w:r>
          </w:p>
        </w:tc>
        <w:tc>
          <w:tcPr>
            <w:tcW w:w="905" w:type="dxa"/>
            <w:gridSpan w:val="2"/>
          </w:tcPr>
          <w:p w:rsidR="00000000" w:rsidRDefault="00000000">
            <w:pPr>
              <w:spacing w:before="100" w:after="100"/>
              <w:rPr>
                <w:sz w:val="18"/>
                <w:lang w:val="fr-CH"/>
              </w:rPr>
            </w:pPr>
            <w:r>
              <w:rPr>
                <w:sz w:val="18"/>
                <w:lang w:val="fr-CH"/>
              </w:rPr>
              <w:t>0,08</w:t>
            </w:r>
          </w:p>
        </w:tc>
        <w:tc>
          <w:tcPr>
            <w:tcW w:w="877" w:type="dxa"/>
          </w:tcPr>
          <w:p w:rsidR="00000000" w:rsidRDefault="00000000">
            <w:pPr>
              <w:spacing w:before="100" w:after="100"/>
              <w:rPr>
                <w:sz w:val="18"/>
                <w:lang w:val="fr-CH"/>
              </w:rPr>
            </w:pPr>
            <w:r>
              <w:rPr>
                <w:sz w:val="18"/>
                <w:lang w:val="fr-CH"/>
              </w:rPr>
              <w:t>20,40</w:t>
            </w:r>
          </w:p>
        </w:tc>
        <w:tc>
          <w:tcPr>
            <w:tcW w:w="1171" w:type="dxa"/>
          </w:tcPr>
          <w:p w:rsidR="00000000" w:rsidRDefault="00000000">
            <w:pPr>
              <w:spacing w:before="100" w:after="100"/>
              <w:rPr>
                <w:sz w:val="18"/>
                <w:lang w:val="fr-CH"/>
              </w:rPr>
            </w:pPr>
            <w:r>
              <w:rPr>
                <w:sz w:val="18"/>
                <w:lang w:val="fr-CH"/>
              </w:rPr>
              <w:t>44,12</w:t>
            </w:r>
          </w:p>
        </w:tc>
        <w:tc>
          <w:tcPr>
            <w:tcW w:w="879" w:type="dxa"/>
          </w:tcPr>
          <w:p w:rsidR="00000000" w:rsidRDefault="00000000">
            <w:pPr>
              <w:spacing w:before="100" w:after="100"/>
              <w:rPr>
                <w:sz w:val="18"/>
                <w:lang w:val="fr-CH"/>
              </w:rPr>
            </w:pPr>
            <w:r>
              <w:rPr>
                <w:sz w:val="18"/>
                <w:lang w:val="fr-CH"/>
              </w:rPr>
              <w:t>44,77</w:t>
            </w:r>
          </w:p>
        </w:tc>
        <w:tc>
          <w:tcPr>
            <w:tcW w:w="877" w:type="dxa"/>
          </w:tcPr>
          <w:p w:rsidR="00000000" w:rsidRDefault="00000000">
            <w:pPr>
              <w:spacing w:before="100" w:after="100"/>
              <w:rPr>
                <w:sz w:val="18"/>
                <w:lang w:val="fr-CH"/>
              </w:rPr>
            </w:pPr>
            <w:r>
              <w:rPr>
                <w:sz w:val="18"/>
                <w:lang w:val="fr-CH"/>
              </w:rPr>
              <w:t>42,73</w:t>
            </w:r>
          </w:p>
        </w:tc>
      </w:tr>
      <w:tr w:rsidR="00000000">
        <w:tblPrEx>
          <w:tblCellMar>
            <w:top w:w="0" w:type="dxa"/>
            <w:bottom w:w="0" w:type="dxa"/>
          </w:tblCellMar>
        </w:tblPrEx>
        <w:trPr>
          <w:cantSplit/>
          <w:trHeight w:val="130"/>
        </w:trPr>
        <w:tc>
          <w:tcPr>
            <w:tcW w:w="1932" w:type="dxa"/>
          </w:tcPr>
          <w:p w:rsidR="00000000" w:rsidRDefault="00000000">
            <w:pPr>
              <w:spacing w:before="100" w:after="100"/>
              <w:rPr>
                <w:bCs/>
                <w:smallCaps/>
                <w:sz w:val="18"/>
                <w:lang w:val="fr-CH"/>
              </w:rPr>
            </w:pPr>
            <w:r>
              <w:rPr>
                <w:bCs/>
                <w:smallCaps/>
                <w:sz w:val="18"/>
                <w:lang w:val="fr-CH"/>
              </w:rPr>
              <w:t>Principales régions</w:t>
            </w:r>
          </w:p>
        </w:tc>
        <w:tc>
          <w:tcPr>
            <w:tcW w:w="879" w:type="dxa"/>
          </w:tcPr>
          <w:p w:rsidR="00000000" w:rsidRDefault="00000000">
            <w:pPr>
              <w:spacing w:before="100" w:after="100"/>
              <w:rPr>
                <w:sz w:val="18"/>
                <w:lang w:val="fr-CH"/>
              </w:rPr>
            </w:pPr>
          </w:p>
        </w:tc>
        <w:tc>
          <w:tcPr>
            <w:tcW w:w="731" w:type="dxa"/>
          </w:tcPr>
          <w:p w:rsidR="00000000" w:rsidRDefault="00000000">
            <w:pPr>
              <w:spacing w:before="100" w:after="100"/>
              <w:rPr>
                <w:sz w:val="18"/>
                <w:lang w:val="fr-CH"/>
              </w:rPr>
            </w:pPr>
          </w:p>
        </w:tc>
        <w:tc>
          <w:tcPr>
            <w:tcW w:w="1800" w:type="dxa"/>
            <w:gridSpan w:val="2"/>
          </w:tcPr>
          <w:p w:rsidR="00000000" w:rsidRDefault="00000000">
            <w:pPr>
              <w:spacing w:before="100" w:after="100"/>
              <w:rPr>
                <w:sz w:val="18"/>
                <w:lang w:val="fr-CH"/>
              </w:rPr>
            </w:pPr>
          </w:p>
        </w:tc>
        <w:tc>
          <w:tcPr>
            <w:tcW w:w="879" w:type="dxa"/>
          </w:tcPr>
          <w:p w:rsidR="00000000" w:rsidRDefault="00000000">
            <w:pPr>
              <w:spacing w:before="100" w:after="100"/>
              <w:rPr>
                <w:sz w:val="18"/>
                <w:lang w:val="fr-CH"/>
              </w:rPr>
            </w:pPr>
          </w:p>
        </w:tc>
        <w:tc>
          <w:tcPr>
            <w:tcW w:w="733" w:type="dxa"/>
          </w:tcPr>
          <w:p w:rsidR="00000000" w:rsidRDefault="00000000">
            <w:pPr>
              <w:spacing w:before="100" w:after="100"/>
              <w:rPr>
                <w:sz w:val="18"/>
                <w:lang w:val="fr-CH"/>
              </w:rPr>
            </w:pPr>
          </w:p>
        </w:tc>
        <w:tc>
          <w:tcPr>
            <w:tcW w:w="901" w:type="dxa"/>
          </w:tcPr>
          <w:p w:rsidR="00000000" w:rsidRDefault="00000000">
            <w:pPr>
              <w:spacing w:before="100" w:after="100"/>
              <w:rPr>
                <w:sz w:val="18"/>
                <w:lang w:val="fr-CH"/>
              </w:rPr>
            </w:pPr>
          </w:p>
        </w:tc>
        <w:tc>
          <w:tcPr>
            <w:tcW w:w="879" w:type="dxa"/>
          </w:tcPr>
          <w:p w:rsidR="00000000" w:rsidRDefault="00000000">
            <w:pPr>
              <w:spacing w:before="100" w:after="100"/>
              <w:rPr>
                <w:sz w:val="18"/>
                <w:lang w:val="fr-CH"/>
              </w:rPr>
            </w:pPr>
          </w:p>
        </w:tc>
        <w:tc>
          <w:tcPr>
            <w:tcW w:w="732" w:type="dxa"/>
          </w:tcPr>
          <w:p w:rsidR="00000000" w:rsidRDefault="00000000">
            <w:pPr>
              <w:spacing w:before="100" w:after="100"/>
              <w:rPr>
                <w:sz w:val="18"/>
                <w:lang w:val="fr-CH"/>
              </w:rPr>
            </w:pPr>
          </w:p>
        </w:tc>
        <w:tc>
          <w:tcPr>
            <w:tcW w:w="905" w:type="dxa"/>
            <w:gridSpan w:val="2"/>
          </w:tcPr>
          <w:p w:rsidR="00000000" w:rsidRDefault="00000000">
            <w:pPr>
              <w:spacing w:before="100" w:after="100"/>
              <w:rPr>
                <w:sz w:val="18"/>
                <w:lang w:val="fr-CH"/>
              </w:rPr>
            </w:pPr>
          </w:p>
        </w:tc>
        <w:tc>
          <w:tcPr>
            <w:tcW w:w="877" w:type="dxa"/>
          </w:tcPr>
          <w:p w:rsidR="00000000" w:rsidRDefault="00000000">
            <w:pPr>
              <w:spacing w:before="100" w:after="100"/>
              <w:rPr>
                <w:sz w:val="18"/>
                <w:lang w:val="fr-CH"/>
              </w:rPr>
            </w:pPr>
          </w:p>
        </w:tc>
        <w:tc>
          <w:tcPr>
            <w:tcW w:w="1171" w:type="dxa"/>
          </w:tcPr>
          <w:p w:rsidR="00000000" w:rsidRDefault="00000000">
            <w:pPr>
              <w:spacing w:before="100" w:after="100"/>
              <w:rPr>
                <w:sz w:val="18"/>
                <w:lang w:val="fr-CH"/>
              </w:rPr>
            </w:pPr>
          </w:p>
        </w:tc>
        <w:tc>
          <w:tcPr>
            <w:tcW w:w="879" w:type="dxa"/>
          </w:tcPr>
          <w:p w:rsidR="00000000" w:rsidRDefault="00000000">
            <w:pPr>
              <w:spacing w:before="100" w:after="100"/>
              <w:rPr>
                <w:sz w:val="18"/>
                <w:lang w:val="fr-CH"/>
              </w:rPr>
            </w:pPr>
          </w:p>
        </w:tc>
        <w:tc>
          <w:tcPr>
            <w:tcW w:w="877" w:type="dxa"/>
          </w:tcPr>
          <w:p w:rsidR="00000000" w:rsidRDefault="00000000">
            <w:pPr>
              <w:spacing w:before="100" w:after="100"/>
              <w:rPr>
                <w:sz w:val="18"/>
                <w:lang w:val="fr-CH"/>
              </w:rPr>
            </w:pPr>
          </w:p>
        </w:tc>
      </w:tr>
      <w:tr w:rsidR="00000000">
        <w:tblPrEx>
          <w:tblCellMar>
            <w:top w:w="0" w:type="dxa"/>
            <w:bottom w:w="0" w:type="dxa"/>
          </w:tblCellMar>
        </w:tblPrEx>
        <w:trPr>
          <w:cantSplit/>
          <w:trHeight w:val="130"/>
        </w:trPr>
        <w:tc>
          <w:tcPr>
            <w:tcW w:w="1932" w:type="dxa"/>
          </w:tcPr>
          <w:p w:rsidR="00000000" w:rsidRDefault="00000000">
            <w:pPr>
              <w:spacing w:before="100" w:after="100"/>
              <w:rPr>
                <w:sz w:val="18"/>
                <w:lang w:val="fr-CH"/>
              </w:rPr>
            </w:pPr>
            <w:r>
              <w:rPr>
                <w:sz w:val="18"/>
                <w:lang w:val="fr-CH"/>
              </w:rPr>
              <w:t>Centre-Ouest</w:t>
            </w:r>
          </w:p>
        </w:tc>
        <w:tc>
          <w:tcPr>
            <w:tcW w:w="879" w:type="dxa"/>
          </w:tcPr>
          <w:p w:rsidR="00000000" w:rsidRDefault="00000000">
            <w:pPr>
              <w:spacing w:before="100" w:after="100"/>
              <w:rPr>
                <w:sz w:val="18"/>
                <w:lang w:val="fr-CH"/>
              </w:rPr>
            </w:pPr>
            <w:r>
              <w:rPr>
                <w:sz w:val="18"/>
                <w:lang w:val="fr-CH"/>
              </w:rPr>
              <w:t>0,24</w:t>
            </w:r>
          </w:p>
        </w:tc>
        <w:tc>
          <w:tcPr>
            <w:tcW w:w="731" w:type="dxa"/>
          </w:tcPr>
          <w:p w:rsidR="00000000" w:rsidRDefault="00000000">
            <w:pPr>
              <w:spacing w:before="100" w:after="100"/>
              <w:rPr>
                <w:sz w:val="18"/>
                <w:lang w:val="fr-CH"/>
              </w:rPr>
            </w:pPr>
            <w:r>
              <w:rPr>
                <w:sz w:val="18"/>
                <w:lang w:val="fr-CH"/>
              </w:rPr>
              <w:t>0,09</w:t>
            </w:r>
          </w:p>
        </w:tc>
        <w:tc>
          <w:tcPr>
            <w:tcW w:w="901" w:type="dxa"/>
          </w:tcPr>
          <w:p w:rsidR="00000000" w:rsidRDefault="00000000">
            <w:pPr>
              <w:spacing w:before="100" w:after="100"/>
              <w:rPr>
                <w:sz w:val="18"/>
                <w:lang w:val="fr-CH"/>
              </w:rPr>
            </w:pPr>
            <w:r>
              <w:rPr>
                <w:sz w:val="18"/>
                <w:lang w:val="fr-CH"/>
              </w:rPr>
              <w:t>0,06</w:t>
            </w:r>
          </w:p>
        </w:tc>
        <w:tc>
          <w:tcPr>
            <w:tcW w:w="899" w:type="dxa"/>
          </w:tcPr>
          <w:p w:rsidR="00000000" w:rsidRDefault="00000000">
            <w:pPr>
              <w:spacing w:before="100" w:after="100"/>
              <w:rPr>
                <w:sz w:val="18"/>
                <w:lang w:val="fr-CH"/>
              </w:rPr>
            </w:pPr>
            <w:r>
              <w:rPr>
                <w:sz w:val="18"/>
                <w:lang w:val="fr-CH"/>
              </w:rPr>
              <w:t>7,00</w:t>
            </w:r>
          </w:p>
        </w:tc>
        <w:tc>
          <w:tcPr>
            <w:tcW w:w="879" w:type="dxa"/>
          </w:tcPr>
          <w:p w:rsidR="00000000" w:rsidRDefault="00000000">
            <w:pPr>
              <w:spacing w:before="100" w:after="100"/>
              <w:rPr>
                <w:sz w:val="18"/>
                <w:lang w:val="fr-CH"/>
              </w:rPr>
            </w:pPr>
            <w:r>
              <w:rPr>
                <w:sz w:val="18"/>
                <w:lang w:val="fr-CH"/>
              </w:rPr>
              <w:t>4,93</w:t>
            </w:r>
          </w:p>
        </w:tc>
        <w:tc>
          <w:tcPr>
            <w:tcW w:w="733" w:type="dxa"/>
          </w:tcPr>
          <w:p w:rsidR="00000000" w:rsidRDefault="00000000">
            <w:pPr>
              <w:spacing w:before="100" w:after="100"/>
              <w:rPr>
                <w:sz w:val="18"/>
                <w:lang w:val="fr-CH"/>
              </w:rPr>
            </w:pPr>
            <w:r>
              <w:rPr>
                <w:sz w:val="18"/>
                <w:lang w:val="fr-CH"/>
              </w:rPr>
              <w:t>4,29</w:t>
            </w:r>
          </w:p>
        </w:tc>
        <w:tc>
          <w:tcPr>
            <w:tcW w:w="901" w:type="dxa"/>
          </w:tcPr>
          <w:p w:rsidR="00000000" w:rsidRDefault="00000000">
            <w:pPr>
              <w:spacing w:before="100" w:after="100"/>
              <w:rPr>
                <w:sz w:val="18"/>
                <w:lang w:val="fr-CH"/>
              </w:rPr>
            </w:pPr>
            <w:r>
              <w:rPr>
                <w:sz w:val="18"/>
                <w:lang w:val="fr-CH"/>
              </w:rPr>
              <w:t>4,08</w:t>
            </w:r>
          </w:p>
        </w:tc>
        <w:tc>
          <w:tcPr>
            <w:tcW w:w="879" w:type="dxa"/>
          </w:tcPr>
          <w:p w:rsidR="00000000" w:rsidRDefault="00000000">
            <w:pPr>
              <w:spacing w:before="100" w:after="100"/>
              <w:rPr>
                <w:sz w:val="18"/>
                <w:lang w:val="fr-CH"/>
              </w:rPr>
            </w:pPr>
            <w:r>
              <w:rPr>
                <w:sz w:val="18"/>
                <w:lang w:val="fr-CH"/>
              </w:rPr>
              <w:t>0,08</w:t>
            </w:r>
          </w:p>
        </w:tc>
        <w:tc>
          <w:tcPr>
            <w:tcW w:w="732" w:type="dxa"/>
          </w:tcPr>
          <w:p w:rsidR="00000000" w:rsidRDefault="00000000">
            <w:pPr>
              <w:spacing w:before="100" w:after="100"/>
              <w:rPr>
                <w:sz w:val="18"/>
                <w:lang w:val="fr-CH"/>
              </w:rPr>
            </w:pPr>
            <w:r>
              <w:rPr>
                <w:sz w:val="18"/>
                <w:lang w:val="fr-CH"/>
              </w:rPr>
              <w:t>0,03</w:t>
            </w:r>
          </w:p>
        </w:tc>
        <w:tc>
          <w:tcPr>
            <w:tcW w:w="905" w:type="dxa"/>
            <w:gridSpan w:val="2"/>
          </w:tcPr>
          <w:p w:rsidR="00000000" w:rsidRDefault="00000000">
            <w:pPr>
              <w:spacing w:before="100" w:after="100"/>
              <w:rPr>
                <w:sz w:val="18"/>
                <w:lang w:val="fr-CH"/>
              </w:rPr>
            </w:pPr>
            <w:r>
              <w:rPr>
                <w:sz w:val="18"/>
                <w:lang w:val="fr-CH"/>
              </w:rPr>
              <w:t>0,02</w:t>
            </w:r>
          </w:p>
        </w:tc>
        <w:tc>
          <w:tcPr>
            <w:tcW w:w="877" w:type="dxa"/>
          </w:tcPr>
          <w:p w:rsidR="00000000" w:rsidRDefault="00000000">
            <w:pPr>
              <w:spacing w:before="100" w:after="100"/>
              <w:rPr>
                <w:sz w:val="18"/>
                <w:lang w:val="fr-CH"/>
              </w:rPr>
            </w:pPr>
            <w:r>
              <w:rPr>
                <w:sz w:val="18"/>
                <w:lang w:val="fr-CH"/>
              </w:rPr>
              <w:t>7,00</w:t>
            </w:r>
          </w:p>
        </w:tc>
        <w:tc>
          <w:tcPr>
            <w:tcW w:w="1171" w:type="dxa"/>
          </w:tcPr>
          <w:p w:rsidR="00000000" w:rsidRDefault="00000000">
            <w:pPr>
              <w:spacing w:before="100" w:after="100"/>
              <w:rPr>
                <w:sz w:val="18"/>
                <w:lang w:val="fr-CH"/>
              </w:rPr>
            </w:pPr>
            <w:r>
              <w:rPr>
                <w:sz w:val="18"/>
                <w:lang w:val="fr-CH"/>
              </w:rPr>
              <w:t>3,61</w:t>
            </w:r>
          </w:p>
        </w:tc>
        <w:tc>
          <w:tcPr>
            <w:tcW w:w="879" w:type="dxa"/>
          </w:tcPr>
          <w:p w:rsidR="00000000" w:rsidRDefault="00000000">
            <w:pPr>
              <w:spacing w:before="100" w:after="100"/>
              <w:rPr>
                <w:sz w:val="18"/>
                <w:lang w:val="fr-CH"/>
              </w:rPr>
            </w:pPr>
            <w:r>
              <w:rPr>
                <w:sz w:val="18"/>
                <w:lang w:val="fr-CH"/>
              </w:rPr>
              <w:t>3,86</w:t>
            </w:r>
          </w:p>
        </w:tc>
        <w:tc>
          <w:tcPr>
            <w:tcW w:w="877" w:type="dxa"/>
          </w:tcPr>
          <w:p w:rsidR="00000000" w:rsidRDefault="00000000">
            <w:pPr>
              <w:spacing w:before="100" w:after="100"/>
              <w:rPr>
                <w:sz w:val="18"/>
                <w:lang w:val="fr-CH"/>
              </w:rPr>
            </w:pPr>
            <w:r>
              <w:rPr>
                <w:sz w:val="18"/>
                <w:lang w:val="fr-CH"/>
              </w:rPr>
              <w:t>4,34</w:t>
            </w:r>
          </w:p>
        </w:tc>
      </w:tr>
      <w:tr w:rsidR="00000000">
        <w:tblPrEx>
          <w:tblCellMar>
            <w:top w:w="0" w:type="dxa"/>
            <w:bottom w:w="0" w:type="dxa"/>
          </w:tblCellMar>
        </w:tblPrEx>
        <w:trPr>
          <w:cantSplit/>
          <w:trHeight w:val="130"/>
        </w:trPr>
        <w:tc>
          <w:tcPr>
            <w:tcW w:w="1932" w:type="dxa"/>
          </w:tcPr>
          <w:p w:rsidR="00000000" w:rsidRDefault="00000000">
            <w:pPr>
              <w:spacing w:before="100" w:after="100"/>
              <w:rPr>
                <w:sz w:val="18"/>
                <w:lang w:val="fr-CH"/>
              </w:rPr>
            </w:pPr>
            <w:r>
              <w:rPr>
                <w:sz w:val="18"/>
                <w:lang w:val="fr-CH"/>
              </w:rPr>
              <w:t>Nord-Est</w:t>
            </w:r>
          </w:p>
        </w:tc>
        <w:tc>
          <w:tcPr>
            <w:tcW w:w="879" w:type="dxa"/>
          </w:tcPr>
          <w:p w:rsidR="00000000" w:rsidRDefault="00000000">
            <w:pPr>
              <w:spacing w:before="100" w:after="100"/>
              <w:rPr>
                <w:sz w:val="18"/>
                <w:lang w:val="fr-CH"/>
              </w:rPr>
            </w:pPr>
            <w:r>
              <w:rPr>
                <w:sz w:val="18"/>
                <w:lang w:val="fr-CH"/>
              </w:rPr>
              <w:t>0,60</w:t>
            </w:r>
          </w:p>
        </w:tc>
        <w:tc>
          <w:tcPr>
            <w:tcW w:w="731" w:type="dxa"/>
          </w:tcPr>
          <w:p w:rsidR="00000000" w:rsidRDefault="00000000">
            <w:pPr>
              <w:spacing w:before="100" w:after="100"/>
              <w:rPr>
                <w:sz w:val="18"/>
                <w:lang w:val="fr-CH"/>
              </w:rPr>
            </w:pPr>
            <w:r>
              <w:rPr>
                <w:sz w:val="18"/>
                <w:lang w:val="fr-CH"/>
              </w:rPr>
              <w:t>0,30</w:t>
            </w:r>
          </w:p>
        </w:tc>
        <w:tc>
          <w:tcPr>
            <w:tcW w:w="901" w:type="dxa"/>
          </w:tcPr>
          <w:p w:rsidR="00000000" w:rsidRDefault="00000000">
            <w:pPr>
              <w:spacing w:before="100" w:after="100"/>
              <w:rPr>
                <w:sz w:val="18"/>
                <w:lang w:val="fr-CH"/>
              </w:rPr>
            </w:pPr>
            <w:r>
              <w:rPr>
                <w:sz w:val="18"/>
                <w:lang w:val="fr-CH"/>
              </w:rPr>
              <w:t>0,19</w:t>
            </w:r>
          </w:p>
        </w:tc>
        <w:tc>
          <w:tcPr>
            <w:tcW w:w="899" w:type="dxa"/>
          </w:tcPr>
          <w:p w:rsidR="00000000" w:rsidRDefault="00000000">
            <w:pPr>
              <w:spacing w:before="100" w:after="100"/>
              <w:rPr>
                <w:sz w:val="18"/>
                <w:lang w:val="fr-CH"/>
              </w:rPr>
            </w:pPr>
            <w:r>
              <w:rPr>
                <w:sz w:val="18"/>
                <w:lang w:val="fr-CH"/>
              </w:rPr>
              <w:t>28,90</w:t>
            </w:r>
          </w:p>
        </w:tc>
        <w:tc>
          <w:tcPr>
            <w:tcW w:w="879" w:type="dxa"/>
          </w:tcPr>
          <w:p w:rsidR="00000000" w:rsidRDefault="00000000">
            <w:pPr>
              <w:spacing w:before="100" w:after="100"/>
              <w:rPr>
                <w:sz w:val="18"/>
                <w:lang w:val="fr-CH"/>
              </w:rPr>
            </w:pPr>
            <w:r>
              <w:rPr>
                <w:sz w:val="18"/>
                <w:lang w:val="fr-CH"/>
              </w:rPr>
              <w:t>51,16</w:t>
            </w:r>
          </w:p>
        </w:tc>
        <w:tc>
          <w:tcPr>
            <w:tcW w:w="733" w:type="dxa"/>
          </w:tcPr>
          <w:p w:rsidR="00000000" w:rsidRDefault="00000000">
            <w:pPr>
              <w:spacing w:before="100" w:after="100"/>
              <w:rPr>
                <w:sz w:val="18"/>
                <w:lang w:val="fr-CH"/>
              </w:rPr>
            </w:pPr>
            <w:r>
              <w:rPr>
                <w:sz w:val="18"/>
                <w:lang w:val="fr-CH"/>
              </w:rPr>
              <w:t>57,14</w:t>
            </w:r>
          </w:p>
        </w:tc>
        <w:tc>
          <w:tcPr>
            <w:tcW w:w="901" w:type="dxa"/>
          </w:tcPr>
          <w:p w:rsidR="00000000" w:rsidRDefault="00000000">
            <w:pPr>
              <w:spacing w:before="100" w:after="100"/>
              <w:rPr>
                <w:sz w:val="18"/>
                <w:lang w:val="fr-CH"/>
              </w:rPr>
            </w:pPr>
            <w:r>
              <w:rPr>
                <w:sz w:val="18"/>
                <w:lang w:val="fr-CH"/>
              </w:rPr>
              <w:t>59,34</w:t>
            </w:r>
          </w:p>
        </w:tc>
        <w:tc>
          <w:tcPr>
            <w:tcW w:w="879" w:type="dxa"/>
          </w:tcPr>
          <w:p w:rsidR="00000000" w:rsidRDefault="00000000">
            <w:pPr>
              <w:spacing w:before="100" w:after="100"/>
              <w:rPr>
                <w:sz w:val="18"/>
                <w:lang w:val="fr-CH"/>
              </w:rPr>
            </w:pPr>
            <w:r>
              <w:rPr>
                <w:sz w:val="18"/>
                <w:lang w:val="fr-CH"/>
              </w:rPr>
              <w:t>0,32</w:t>
            </w:r>
          </w:p>
        </w:tc>
        <w:tc>
          <w:tcPr>
            <w:tcW w:w="732" w:type="dxa"/>
          </w:tcPr>
          <w:p w:rsidR="00000000" w:rsidRDefault="00000000">
            <w:pPr>
              <w:spacing w:before="100" w:after="100"/>
              <w:rPr>
                <w:sz w:val="18"/>
                <w:lang w:val="fr-CH"/>
              </w:rPr>
            </w:pPr>
            <w:r>
              <w:rPr>
                <w:sz w:val="18"/>
                <w:lang w:val="fr-CH"/>
              </w:rPr>
              <w:t>0,14</w:t>
            </w:r>
          </w:p>
        </w:tc>
        <w:tc>
          <w:tcPr>
            <w:tcW w:w="905" w:type="dxa"/>
            <w:gridSpan w:val="2"/>
          </w:tcPr>
          <w:p w:rsidR="00000000" w:rsidRDefault="00000000">
            <w:pPr>
              <w:spacing w:before="100" w:after="100"/>
              <w:rPr>
                <w:sz w:val="18"/>
                <w:lang w:val="fr-CH"/>
              </w:rPr>
            </w:pPr>
            <w:r>
              <w:rPr>
                <w:sz w:val="18"/>
                <w:lang w:val="fr-CH"/>
              </w:rPr>
              <w:t>0,08</w:t>
            </w:r>
          </w:p>
        </w:tc>
        <w:tc>
          <w:tcPr>
            <w:tcW w:w="877" w:type="dxa"/>
          </w:tcPr>
          <w:p w:rsidR="00000000" w:rsidRDefault="00000000">
            <w:pPr>
              <w:spacing w:before="100" w:after="100"/>
              <w:rPr>
                <w:sz w:val="18"/>
                <w:lang w:val="fr-CH"/>
              </w:rPr>
            </w:pPr>
            <w:r>
              <w:rPr>
                <w:sz w:val="18"/>
                <w:lang w:val="fr-CH"/>
              </w:rPr>
              <w:t>28,90</w:t>
            </w:r>
          </w:p>
        </w:tc>
        <w:tc>
          <w:tcPr>
            <w:tcW w:w="1171" w:type="dxa"/>
          </w:tcPr>
          <w:p w:rsidR="00000000" w:rsidRDefault="00000000">
            <w:pPr>
              <w:spacing w:before="100" w:after="100"/>
              <w:rPr>
                <w:sz w:val="18"/>
                <w:lang w:val="fr-CH"/>
              </w:rPr>
            </w:pPr>
            <w:r>
              <w:rPr>
                <w:sz w:val="18"/>
                <w:lang w:val="fr-CH"/>
              </w:rPr>
              <w:t>62,51</w:t>
            </w:r>
          </w:p>
        </w:tc>
        <w:tc>
          <w:tcPr>
            <w:tcW w:w="879" w:type="dxa"/>
          </w:tcPr>
          <w:p w:rsidR="00000000" w:rsidRDefault="00000000">
            <w:pPr>
              <w:spacing w:before="100" w:after="100"/>
              <w:rPr>
                <w:sz w:val="18"/>
                <w:lang w:val="fr-CH"/>
              </w:rPr>
            </w:pPr>
            <w:r>
              <w:rPr>
                <w:sz w:val="18"/>
                <w:lang w:val="fr-CH"/>
              </w:rPr>
              <w:t>61,79</w:t>
            </w:r>
          </w:p>
        </w:tc>
        <w:tc>
          <w:tcPr>
            <w:tcW w:w="877" w:type="dxa"/>
          </w:tcPr>
          <w:p w:rsidR="00000000" w:rsidRDefault="00000000">
            <w:pPr>
              <w:spacing w:before="100" w:after="100"/>
              <w:rPr>
                <w:sz w:val="18"/>
                <w:lang w:val="fr-CH"/>
              </w:rPr>
            </w:pPr>
            <w:r>
              <w:rPr>
                <w:sz w:val="18"/>
                <w:lang w:val="fr-CH"/>
              </w:rPr>
              <w:t>58,64</w:t>
            </w:r>
          </w:p>
        </w:tc>
      </w:tr>
      <w:tr w:rsidR="00000000">
        <w:tblPrEx>
          <w:tblCellMar>
            <w:top w:w="0" w:type="dxa"/>
            <w:bottom w:w="0" w:type="dxa"/>
          </w:tblCellMar>
        </w:tblPrEx>
        <w:trPr>
          <w:cantSplit/>
          <w:trHeight w:val="130"/>
        </w:trPr>
        <w:tc>
          <w:tcPr>
            <w:tcW w:w="1932" w:type="dxa"/>
          </w:tcPr>
          <w:p w:rsidR="00000000" w:rsidRDefault="00000000">
            <w:pPr>
              <w:spacing w:before="100" w:after="100"/>
              <w:rPr>
                <w:sz w:val="18"/>
                <w:lang w:val="fr-CH"/>
              </w:rPr>
            </w:pPr>
            <w:r>
              <w:rPr>
                <w:sz w:val="18"/>
                <w:lang w:val="fr-CH"/>
              </w:rPr>
              <w:t>Nord</w:t>
            </w:r>
          </w:p>
        </w:tc>
        <w:tc>
          <w:tcPr>
            <w:tcW w:w="879" w:type="dxa"/>
          </w:tcPr>
          <w:p w:rsidR="00000000" w:rsidRDefault="00000000">
            <w:pPr>
              <w:spacing w:before="100" w:after="100"/>
              <w:rPr>
                <w:sz w:val="18"/>
                <w:lang w:val="fr-CH"/>
              </w:rPr>
            </w:pPr>
            <w:r>
              <w:rPr>
                <w:sz w:val="18"/>
                <w:lang w:val="fr-CH"/>
              </w:rPr>
              <w:t>0,46</w:t>
            </w:r>
          </w:p>
        </w:tc>
        <w:tc>
          <w:tcPr>
            <w:tcW w:w="731" w:type="dxa"/>
          </w:tcPr>
          <w:p w:rsidR="00000000" w:rsidRDefault="00000000">
            <w:pPr>
              <w:spacing w:before="100" w:after="100"/>
              <w:rPr>
                <w:sz w:val="18"/>
                <w:lang w:val="fr-CH"/>
              </w:rPr>
            </w:pPr>
            <w:r>
              <w:rPr>
                <w:sz w:val="18"/>
                <w:lang w:val="fr-CH"/>
              </w:rPr>
              <w:t>0,21</w:t>
            </w:r>
          </w:p>
        </w:tc>
        <w:tc>
          <w:tcPr>
            <w:tcW w:w="901" w:type="dxa"/>
          </w:tcPr>
          <w:p w:rsidR="00000000" w:rsidRDefault="00000000">
            <w:pPr>
              <w:spacing w:before="100" w:after="100"/>
              <w:rPr>
                <w:sz w:val="18"/>
                <w:lang w:val="fr-CH"/>
              </w:rPr>
            </w:pPr>
            <w:r>
              <w:rPr>
                <w:sz w:val="18"/>
                <w:lang w:val="fr-CH"/>
              </w:rPr>
              <w:t>0,12</w:t>
            </w:r>
          </w:p>
        </w:tc>
        <w:tc>
          <w:tcPr>
            <w:tcW w:w="899" w:type="dxa"/>
          </w:tcPr>
          <w:p w:rsidR="00000000" w:rsidRDefault="00000000">
            <w:pPr>
              <w:spacing w:before="100" w:after="100"/>
              <w:rPr>
                <w:sz w:val="18"/>
                <w:lang w:val="fr-CH"/>
              </w:rPr>
            </w:pPr>
            <w:r>
              <w:rPr>
                <w:sz w:val="18"/>
                <w:lang w:val="fr-CH"/>
              </w:rPr>
              <w:t>4,90</w:t>
            </w:r>
          </w:p>
        </w:tc>
        <w:tc>
          <w:tcPr>
            <w:tcW w:w="879" w:type="dxa"/>
          </w:tcPr>
          <w:p w:rsidR="00000000" w:rsidRDefault="00000000">
            <w:pPr>
              <w:spacing w:before="100" w:after="100"/>
              <w:rPr>
                <w:sz w:val="18"/>
                <w:lang w:val="fr-CH"/>
              </w:rPr>
            </w:pPr>
            <w:r>
              <w:rPr>
                <w:sz w:val="18"/>
                <w:lang w:val="fr-CH"/>
              </w:rPr>
              <w:t>6,59</w:t>
            </w:r>
          </w:p>
        </w:tc>
        <w:tc>
          <w:tcPr>
            <w:tcW w:w="733" w:type="dxa"/>
          </w:tcPr>
          <w:p w:rsidR="00000000" w:rsidRDefault="00000000">
            <w:pPr>
              <w:spacing w:before="100" w:after="100"/>
              <w:rPr>
                <w:sz w:val="18"/>
                <w:lang w:val="fr-CH"/>
              </w:rPr>
            </w:pPr>
            <w:r>
              <w:rPr>
                <w:sz w:val="18"/>
                <w:lang w:val="fr-CH"/>
              </w:rPr>
              <w:t>6,56</w:t>
            </w:r>
          </w:p>
        </w:tc>
        <w:tc>
          <w:tcPr>
            <w:tcW w:w="901" w:type="dxa"/>
          </w:tcPr>
          <w:p w:rsidR="00000000" w:rsidRDefault="00000000">
            <w:pPr>
              <w:spacing w:before="100" w:after="100"/>
              <w:rPr>
                <w:sz w:val="18"/>
                <w:lang w:val="fr-CH"/>
              </w:rPr>
            </w:pPr>
            <w:r>
              <w:rPr>
                <w:sz w:val="18"/>
                <w:lang w:val="fr-CH"/>
              </w:rPr>
              <w:t>6,31</w:t>
            </w:r>
          </w:p>
        </w:tc>
        <w:tc>
          <w:tcPr>
            <w:tcW w:w="879" w:type="dxa"/>
          </w:tcPr>
          <w:p w:rsidR="00000000" w:rsidRDefault="00000000">
            <w:pPr>
              <w:spacing w:before="100" w:after="100"/>
              <w:rPr>
                <w:sz w:val="18"/>
                <w:lang w:val="fr-CH"/>
              </w:rPr>
            </w:pPr>
            <w:r>
              <w:rPr>
                <w:sz w:val="18"/>
                <w:lang w:val="fr-CH"/>
              </w:rPr>
              <w:t>0,20</w:t>
            </w:r>
          </w:p>
        </w:tc>
        <w:tc>
          <w:tcPr>
            <w:tcW w:w="732" w:type="dxa"/>
          </w:tcPr>
          <w:p w:rsidR="00000000" w:rsidRDefault="00000000">
            <w:pPr>
              <w:spacing w:before="100" w:after="100"/>
              <w:rPr>
                <w:sz w:val="18"/>
                <w:lang w:val="fr-CH"/>
              </w:rPr>
            </w:pPr>
            <w:r>
              <w:rPr>
                <w:sz w:val="18"/>
                <w:lang w:val="fr-CH"/>
              </w:rPr>
              <w:t>0,08</w:t>
            </w:r>
          </w:p>
        </w:tc>
        <w:tc>
          <w:tcPr>
            <w:tcW w:w="905" w:type="dxa"/>
            <w:gridSpan w:val="2"/>
          </w:tcPr>
          <w:p w:rsidR="00000000" w:rsidRDefault="00000000">
            <w:pPr>
              <w:spacing w:before="100" w:after="100"/>
              <w:rPr>
                <w:sz w:val="18"/>
                <w:lang w:val="fr-CH"/>
              </w:rPr>
            </w:pPr>
            <w:r>
              <w:rPr>
                <w:sz w:val="18"/>
                <w:lang w:val="fr-CH"/>
              </w:rPr>
              <w:t>0,04</w:t>
            </w:r>
          </w:p>
        </w:tc>
        <w:tc>
          <w:tcPr>
            <w:tcW w:w="877" w:type="dxa"/>
          </w:tcPr>
          <w:p w:rsidR="00000000" w:rsidRDefault="00000000">
            <w:pPr>
              <w:spacing w:before="100" w:after="100"/>
              <w:rPr>
                <w:sz w:val="18"/>
                <w:lang w:val="fr-CH"/>
              </w:rPr>
            </w:pPr>
            <w:r>
              <w:rPr>
                <w:sz w:val="18"/>
                <w:lang w:val="fr-CH"/>
              </w:rPr>
              <w:t>4,90</w:t>
            </w:r>
          </w:p>
        </w:tc>
        <w:tc>
          <w:tcPr>
            <w:tcW w:w="1171" w:type="dxa"/>
          </w:tcPr>
          <w:p w:rsidR="00000000" w:rsidRDefault="00000000">
            <w:pPr>
              <w:spacing w:before="100" w:after="100"/>
              <w:rPr>
                <w:sz w:val="18"/>
                <w:lang w:val="fr-CH"/>
              </w:rPr>
            </w:pPr>
            <w:r>
              <w:rPr>
                <w:sz w:val="18"/>
                <w:lang w:val="fr-CH"/>
              </w:rPr>
              <w:t>6,45</w:t>
            </w:r>
          </w:p>
        </w:tc>
        <w:tc>
          <w:tcPr>
            <w:tcW w:w="879" w:type="dxa"/>
          </w:tcPr>
          <w:p w:rsidR="00000000" w:rsidRDefault="00000000">
            <w:pPr>
              <w:spacing w:before="100" w:after="100"/>
              <w:rPr>
                <w:sz w:val="18"/>
                <w:lang w:val="fr-CH"/>
              </w:rPr>
            </w:pPr>
            <w:r>
              <w:rPr>
                <w:sz w:val="18"/>
                <w:lang w:val="fr-CH"/>
              </w:rPr>
              <w:t>5,87</w:t>
            </w:r>
          </w:p>
        </w:tc>
        <w:tc>
          <w:tcPr>
            <w:tcW w:w="877" w:type="dxa"/>
          </w:tcPr>
          <w:p w:rsidR="00000000" w:rsidRDefault="00000000">
            <w:pPr>
              <w:spacing w:before="100" w:after="100"/>
              <w:rPr>
                <w:sz w:val="18"/>
                <w:lang w:val="fr-CH"/>
              </w:rPr>
            </w:pPr>
            <w:r>
              <w:rPr>
                <w:sz w:val="18"/>
                <w:lang w:val="fr-CH"/>
              </w:rPr>
              <w:t>5,45</w:t>
            </w:r>
          </w:p>
        </w:tc>
      </w:tr>
      <w:tr w:rsidR="00000000">
        <w:tblPrEx>
          <w:tblCellMar>
            <w:top w:w="0" w:type="dxa"/>
            <w:bottom w:w="0" w:type="dxa"/>
          </w:tblCellMar>
        </w:tblPrEx>
        <w:trPr>
          <w:cantSplit/>
          <w:trHeight w:val="130"/>
        </w:trPr>
        <w:tc>
          <w:tcPr>
            <w:tcW w:w="1932" w:type="dxa"/>
          </w:tcPr>
          <w:p w:rsidR="00000000" w:rsidRDefault="00000000">
            <w:pPr>
              <w:spacing w:before="100" w:after="100"/>
              <w:rPr>
                <w:sz w:val="18"/>
                <w:lang w:val="fr-CH"/>
              </w:rPr>
            </w:pPr>
            <w:r>
              <w:rPr>
                <w:sz w:val="18"/>
                <w:lang w:val="fr-CH"/>
              </w:rPr>
              <w:t>Sud-Est</w:t>
            </w:r>
          </w:p>
        </w:tc>
        <w:tc>
          <w:tcPr>
            <w:tcW w:w="879" w:type="dxa"/>
          </w:tcPr>
          <w:p w:rsidR="00000000" w:rsidRDefault="00000000">
            <w:pPr>
              <w:spacing w:before="100" w:after="100"/>
              <w:rPr>
                <w:sz w:val="18"/>
                <w:lang w:val="fr-CH"/>
              </w:rPr>
            </w:pPr>
            <w:r>
              <w:rPr>
                <w:sz w:val="18"/>
                <w:lang w:val="fr-CH"/>
              </w:rPr>
              <w:t>0,20</w:t>
            </w:r>
          </w:p>
        </w:tc>
        <w:tc>
          <w:tcPr>
            <w:tcW w:w="731" w:type="dxa"/>
          </w:tcPr>
          <w:p w:rsidR="00000000" w:rsidRDefault="00000000">
            <w:pPr>
              <w:spacing w:before="100" w:after="100"/>
              <w:rPr>
                <w:sz w:val="18"/>
                <w:lang w:val="fr-CH"/>
              </w:rPr>
            </w:pPr>
            <w:r>
              <w:rPr>
                <w:sz w:val="18"/>
                <w:lang w:val="fr-CH"/>
              </w:rPr>
              <w:t>0,08</w:t>
            </w:r>
          </w:p>
        </w:tc>
        <w:tc>
          <w:tcPr>
            <w:tcW w:w="901" w:type="dxa"/>
          </w:tcPr>
          <w:p w:rsidR="00000000" w:rsidRDefault="00000000">
            <w:pPr>
              <w:spacing w:before="100" w:after="100"/>
              <w:rPr>
                <w:sz w:val="18"/>
                <w:lang w:val="fr-CH"/>
              </w:rPr>
            </w:pPr>
            <w:r>
              <w:rPr>
                <w:sz w:val="18"/>
                <w:lang w:val="fr-CH"/>
              </w:rPr>
              <w:t>0,04</w:t>
            </w:r>
          </w:p>
        </w:tc>
        <w:tc>
          <w:tcPr>
            <w:tcW w:w="899" w:type="dxa"/>
          </w:tcPr>
          <w:p w:rsidR="00000000" w:rsidRDefault="00000000">
            <w:pPr>
              <w:spacing w:before="100" w:after="100"/>
              <w:rPr>
                <w:sz w:val="18"/>
                <w:lang w:val="fr-CH"/>
              </w:rPr>
            </w:pPr>
            <w:r>
              <w:rPr>
                <w:sz w:val="18"/>
                <w:lang w:val="fr-CH"/>
              </w:rPr>
              <w:t>43,80</w:t>
            </w:r>
          </w:p>
        </w:tc>
        <w:tc>
          <w:tcPr>
            <w:tcW w:w="879" w:type="dxa"/>
          </w:tcPr>
          <w:p w:rsidR="00000000" w:rsidRDefault="00000000">
            <w:pPr>
              <w:spacing w:before="100" w:after="100"/>
              <w:rPr>
                <w:sz w:val="18"/>
                <w:lang w:val="fr-CH"/>
              </w:rPr>
            </w:pPr>
            <w:r>
              <w:rPr>
                <w:sz w:val="18"/>
                <w:lang w:val="fr-CH"/>
              </w:rPr>
              <w:t>25,53</w:t>
            </w:r>
          </w:p>
        </w:tc>
        <w:tc>
          <w:tcPr>
            <w:tcW w:w="733" w:type="dxa"/>
          </w:tcPr>
          <w:p w:rsidR="00000000" w:rsidRDefault="00000000">
            <w:pPr>
              <w:spacing w:before="100" w:after="100"/>
              <w:rPr>
                <w:sz w:val="18"/>
                <w:lang w:val="fr-CH"/>
              </w:rPr>
            </w:pPr>
            <w:r>
              <w:rPr>
                <w:sz w:val="18"/>
                <w:lang w:val="fr-CH"/>
              </w:rPr>
              <w:t>21,73</w:t>
            </w:r>
          </w:p>
        </w:tc>
        <w:tc>
          <w:tcPr>
            <w:tcW w:w="901" w:type="dxa"/>
          </w:tcPr>
          <w:p w:rsidR="00000000" w:rsidRDefault="00000000">
            <w:pPr>
              <w:spacing w:before="100" w:after="100"/>
              <w:rPr>
                <w:sz w:val="18"/>
                <w:lang w:val="fr-CH"/>
              </w:rPr>
            </w:pPr>
            <w:r>
              <w:rPr>
                <w:sz w:val="18"/>
                <w:lang w:val="fr-CH"/>
              </w:rPr>
              <w:t>20,78</w:t>
            </w:r>
          </w:p>
        </w:tc>
        <w:tc>
          <w:tcPr>
            <w:tcW w:w="879" w:type="dxa"/>
          </w:tcPr>
          <w:p w:rsidR="00000000" w:rsidRDefault="00000000">
            <w:pPr>
              <w:spacing w:before="100" w:after="100"/>
              <w:rPr>
                <w:sz w:val="18"/>
                <w:lang w:val="fr-CH"/>
              </w:rPr>
            </w:pPr>
            <w:r>
              <w:rPr>
                <w:sz w:val="18"/>
                <w:lang w:val="fr-CH"/>
              </w:rPr>
              <w:t>0,06</w:t>
            </w:r>
          </w:p>
        </w:tc>
        <w:tc>
          <w:tcPr>
            <w:tcW w:w="732" w:type="dxa"/>
          </w:tcPr>
          <w:p w:rsidR="00000000" w:rsidRDefault="00000000">
            <w:pPr>
              <w:spacing w:before="100" w:after="100"/>
              <w:rPr>
                <w:sz w:val="18"/>
                <w:lang w:val="fr-CH"/>
              </w:rPr>
            </w:pPr>
            <w:r>
              <w:rPr>
                <w:sz w:val="18"/>
                <w:lang w:val="fr-CH"/>
              </w:rPr>
              <w:t>0,03</w:t>
            </w:r>
          </w:p>
        </w:tc>
        <w:tc>
          <w:tcPr>
            <w:tcW w:w="905" w:type="dxa"/>
            <w:gridSpan w:val="2"/>
          </w:tcPr>
          <w:p w:rsidR="00000000" w:rsidRDefault="00000000">
            <w:pPr>
              <w:spacing w:before="100" w:after="100"/>
              <w:rPr>
                <w:sz w:val="18"/>
                <w:lang w:val="fr-CH"/>
              </w:rPr>
            </w:pPr>
            <w:r>
              <w:rPr>
                <w:sz w:val="18"/>
                <w:lang w:val="fr-CH"/>
              </w:rPr>
              <w:t>0,02</w:t>
            </w:r>
          </w:p>
        </w:tc>
        <w:tc>
          <w:tcPr>
            <w:tcW w:w="877" w:type="dxa"/>
          </w:tcPr>
          <w:p w:rsidR="00000000" w:rsidRDefault="00000000">
            <w:pPr>
              <w:spacing w:before="100" w:after="100"/>
              <w:rPr>
                <w:sz w:val="18"/>
                <w:lang w:val="fr-CH"/>
              </w:rPr>
            </w:pPr>
            <w:r>
              <w:rPr>
                <w:sz w:val="18"/>
                <w:lang w:val="fr-CH"/>
              </w:rPr>
              <w:t>43,80</w:t>
            </w:r>
          </w:p>
        </w:tc>
        <w:tc>
          <w:tcPr>
            <w:tcW w:w="1171" w:type="dxa"/>
          </w:tcPr>
          <w:p w:rsidR="00000000" w:rsidRDefault="00000000">
            <w:pPr>
              <w:spacing w:before="100" w:after="100"/>
              <w:rPr>
                <w:sz w:val="18"/>
                <w:lang w:val="fr-CH"/>
              </w:rPr>
            </w:pPr>
            <w:r>
              <w:rPr>
                <w:sz w:val="18"/>
                <w:lang w:val="fr-CH"/>
              </w:rPr>
              <w:t>18,78</w:t>
            </w:r>
          </w:p>
        </w:tc>
        <w:tc>
          <w:tcPr>
            <w:tcW w:w="879" w:type="dxa"/>
          </w:tcPr>
          <w:p w:rsidR="00000000" w:rsidRDefault="00000000">
            <w:pPr>
              <w:spacing w:before="100" w:after="100"/>
              <w:rPr>
                <w:sz w:val="18"/>
                <w:lang w:val="fr-CH"/>
              </w:rPr>
            </w:pPr>
            <w:r>
              <w:rPr>
                <w:sz w:val="18"/>
                <w:lang w:val="fr-CH"/>
              </w:rPr>
              <w:t>19,97</w:t>
            </w:r>
          </w:p>
        </w:tc>
        <w:tc>
          <w:tcPr>
            <w:tcW w:w="877" w:type="dxa"/>
          </w:tcPr>
          <w:p w:rsidR="00000000" w:rsidRDefault="00000000">
            <w:pPr>
              <w:spacing w:before="100" w:after="100"/>
              <w:rPr>
                <w:sz w:val="18"/>
                <w:lang w:val="fr-CH"/>
              </w:rPr>
            </w:pPr>
            <w:r>
              <w:rPr>
                <w:sz w:val="18"/>
                <w:lang w:val="fr-CH"/>
              </w:rPr>
              <w:t>22,79</w:t>
            </w:r>
          </w:p>
        </w:tc>
      </w:tr>
      <w:tr w:rsidR="00000000">
        <w:tblPrEx>
          <w:tblCellMar>
            <w:top w:w="0" w:type="dxa"/>
            <w:bottom w:w="0" w:type="dxa"/>
          </w:tblCellMar>
        </w:tblPrEx>
        <w:trPr>
          <w:cantSplit/>
          <w:trHeight w:val="130"/>
        </w:trPr>
        <w:tc>
          <w:tcPr>
            <w:tcW w:w="1932" w:type="dxa"/>
            <w:tcBorders>
              <w:bottom w:val="single" w:sz="4" w:space="0" w:color="auto"/>
            </w:tcBorders>
          </w:tcPr>
          <w:p w:rsidR="00000000" w:rsidRDefault="00000000">
            <w:pPr>
              <w:spacing w:before="100" w:after="100"/>
              <w:rPr>
                <w:sz w:val="18"/>
                <w:lang w:val="fr-CH"/>
              </w:rPr>
            </w:pPr>
            <w:r>
              <w:rPr>
                <w:sz w:val="18"/>
                <w:lang w:val="fr-CH"/>
              </w:rPr>
              <w:t>Sud</w:t>
            </w:r>
          </w:p>
        </w:tc>
        <w:tc>
          <w:tcPr>
            <w:tcW w:w="879" w:type="dxa"/>
            <w:tcBorders>
              <w:bottom w:val="single" w:sz="4" w:space="0" w:color="auto"/>
            </w:tcBorders>
          </w:tcPr>
          <w:p w:rsidR="00000000" w:rsidRDefault="00000000">
            <w:pPr>
              <w:spacing w:before="100" w:after="100"/>
              <w:rPr>
                <w:sz w:val="18"/>
                <w:lang w:val="fr-CH"/>
              </w:rPr>
            </w:pPr>
            <w:r>
              <w:rPr>
                <w:sz w:val="18"/>
                <w:lang w:val="fr-CH"/>
              </w:rPr>
              <w:t>0,26</w:t>
            </w:r>
          </w:p>
        </w:tc>
        <w:tc>
          <w:tcPr>
            <w:tcW w:w="731" w:type="dxa"/>
            <w:tcBorders>
              <w:bottom w:val="single" w:sz="4" w:space="0" w:color="auto"/>
            </w:tcBorders>
          </w:tcPr>
          <w:p w:rsidR="00000000" w:rsidRDefault="00000000">
            <w:pPr>
              <w:spacing w:before="100" w:after="100"/>
              <w:rPr>
                <w:sz w:val="18"/>
                <w:lang w:val="fr-CH"/>
              </w:rPr>
            </w:pPr>
            <w:r>
              <w:rPr>
                <w:sz w:val="18"/>
                <w:lang w:val="fr-CH"/>
              </w:rPr>
              <w:t>0,10</w:t>
            </w:r>
          </w:p>
        </w:tc>
        <w:tc>
          <w:tcPr>
            <w:tcW w:w="901" w:type="dxa"/>
            <w:tcBorders>
              <w:bottom w:val="single" w:sz="4" w:space="0" w:color="auto"/>
            </w:tcBorders>
          </w:tcPr>
          <w:p w:rsidR="00000000" w:rsidRDefault="00000000">
            <w:pPr>
              <w:spacing w:before="100" w:after="100"/>
              <w:rPr>
                <w:sz w:val="18"/>
                <w:lang w:val="fr-CH"/>
              </w:rPr>
            </w:pPr>
            <w:r>
              <w:rPr>
                <w:sz w:val="18"/>
                <w:lang w:val="fr-CH"/>
              </w:rPr>
              <w:t>0,06</w:t>
            </w:r>
          </w:p>
        </w:tc>
        <w:tc>
          <w:tcPr>
            <w:tcW w:w="899" w:type="dxa"/>
            <w:tcBorders>
              <w:bottom w:val="single" w:sz="4" w:space="0" w:color="auto"/>
            </w:tcBorders>
          </w:tcPr>
          <w:p w:rsidR="00000000" w:rsidRDefault="00000000">
            <w:pPr>
              <w:spacing w:before="100" w:after="100"/>
              <w:rPr>
                <w:sz w:val="18"/>
                <w:lang w:val="fr-CH"/>
              </w:rPr>
            </w:pPr>
            <w:r>
              <w:rPr>
                <w:sz w:val="18"/>
                <w:lang w:val="fr-CH"/>
              </w:rPr>
              <w:t>15,40</w:t>
            </w:r>
          </w:p>
        </w:tc>
        <w:tc>
          <w:tcPr>
            <w:tcW w:w="879" w:type="dxa"/>
            <w:tcBorders>
              <w:bottom w:val="single" w:sz="4" w:space="0" w:color="auto"/>
            </w:tcBorders>
          </w:tcPr>
          <w:p w:rsidR="00000000" w:rsidRDefault="00000000">
            <w:pPr>
              <w:spacing w:before="100" w:after="100"/>
              <w:rPr>
                <w:sz w:val="18"/>
                <w:lang w:val="fr-CH"/>
              </w:rPr>
            </w:pPr>
            <w:r>
              <w:rPr>
                <w:sz w:val="18"/>
                <w:lang w:val="fr-CH"/>
              </w:rPr>
              <w:t>11,74</w:t>
            </w:r>
          </w:p>
        </w:tc>
        <w:tc>
          <w:tcPr>
            <w:tcW w:w="733" w:type="dxa"/>
            <w:tcBorders>
              <w:bottom w:val="single" w:sz="4" w:space="0" w:color="auto"/>
            </w:tcBorders>
          </w:tcPr>
          <w:p w:rsidR="00000000" w:rsidRDefault="00000000">
            <w:pPr>
              <w:spacing w:before="100" w:after="100"/>
              <w:rPr>
                <w:sz w:val="18"/>
                <w:lang w:val="fr-CH"/>
              </w:rPr>
            </w:pPr>
            <w:r>
              <w:rPr>
                <w:sz w:val="18"/>
                <w:lang w:val="fr-CH"/>
              </w:rPr>
              <w:t>10,20</w:t>
            </w:r>
          </w:p>
        </w:tc>
        <w:tc>
          <w:tcPr>
            <w:tcW w:w="901" w:type="dxa"/>
            <w:tcBorders>
              <w:bottom w:val="single" w:sz="4" w:space="0" w:color="auto"/>
            </w:tcBorders>
          </w:tcPr>
          <w:p w:rsidR="00000000" w:rsidRDefault="00000000">
            <w:pPr>
              <w:spacing w:before="100" w:after="100"/>
              <w:rPr>
                <w:sz w:val="18"/>
                <w:lang w:val="fr-CH"/>
              </w:rPr>
            </w:pPr>
            <w:r>
              <w:rPr>
                <w:sz w:val="18"/>
                <w:lang w:val="fr-CH"/>
              </w:rPr>
              <w:t>9,42</w:t>
            </w:r>
          </w:p>
        </w:tc>
        <w:tc>
          <w:tcPr>
            <w:tcW w:w="879" w:type="dxa"/>
            <w:tcBorders>
              <w:bottom w:val="single" w:sz="4" w:space="0" w:color="auto"/>
            </w:tcBorders>
          </w:tcPr>
          <w:p w:rsidR="00000000" w:rsidRDefault="00000000">
            <w:pPr>
              <w:spacing w:before="100" w:after="100"/>
              <w:rPr>
                <w:sz w:val="18"/>
                <w:lang w:val="fr-CH"/>
              </w:rPr>
            </w:pPr>
            <w:r>
              <w:rPr>
                <w:sz w:val="18"/>
                <w:lang w:val="fr-CH"/>
              </w:rPr>
              <w:t>0,08</w:t>
            </w:r>
          </w:p>
        </w:tc>
        <w:tc>
          <w:tcPr>
            <w:tcW w:w="732" w:type="dxa"/>
            <w:tcBorders>
              <w:bottom w:val="single" w:sz="4" w:space="0" w:color="auto"/>
            </w:tcBorders>
          </w:tcPr>
          <w:p w:rsidR="00000000" w:rsidRDefault="00000000">
            <w:pPr>
              <w:spacing w:before="100" w:after="100"/>
              <w:rPr>
                <w:sz w:val="18"/>
                <w:lang w:val="fr-CH"/>
              </w:rPr>
            </w:pPr>
            <w:r>
              <w:rPr>
                <w:sz w:val="18"/>
                <w:lang w:val="fr-CH"/>
              </w:rPr>
              <w:t>0,03</w:t>
            </w:r>
          </w:p>
        </w:tc>
        <w:tc>
          <w:tcPr>
            <w:tcW w:w="905" w:type="dxa"/>
            <w:gridSpan w:val="2"/>
            <w:tcBorders>
              <w:bottom w:val="single" w:sz="4" w:space="0" w:color="auto"/>
            </w:tcBorders>
          </w:tcPr>
          <w:p w:rsidR="00000000" w:rsidRDefault="00000000">
            <w:pPr>
              <w:spacing w:before="100" w:after="100"/>
              <w:rPr>
                <w:sz w:val="18"/>
                <w:lang w:val="fr-CH"/>
              </w:rPr>
            </w:pPr>
            <w:r>
              <w:rPr>
                <w:sz w:val="18"/>
                <w:lang w:val="fr-CH"/>
              </w:rPr>
              <w:t>0,02</w:t>
            </w:r>
          </w:p>
        </w:tc>
        <w:tc>
          <w:tcPr>
            <w:tcW w:w="877" w:type="dxa"/>
            <w:tcBorders>
              <w:bottom w:val="single" w:sz="4" w:space="0" w:color="auto"/>
            </w:tcBorders>
          </w:tcPr>
          <w:p w:rsidR="00000000" w:rsidRDefault="00000000">
            <w:pPr>
              <w:spacing w:before="100" w:after="100"/>
              <w:rPr>
                <w:sz w:val="18"/>
                <w:lang w:val="fr-CH"/>
              </w:rPr>
            </w:pPr>
            <w:r>
              <w:rPr>
                <w:sz w:val="18"/>
                <w:lang w:val="fr-CH"/>
              </w:rPr>
              <w:t>15,40</w:t>
            </w:r>
          </w:p>
        </w:tc>
        <w:tc>
          <w:tcPr>
            <w:tcW w:w="1171" w:type="dxa"/>
            <w:tcBorders>
              <w:bottom w:val="single" w:sz="4" w:space="0" w:color="auto"/>
            </w:tcBorders>
          </w:tcPr>
          <w:p w:rsidR="00000000" w:rsidRDefault="00000000">
            <w:pPr>
              <w:spacing w:before="100" w:after="100"/>
              <w:rPr>
                <w:sz w:val="18"/>
                <w:lang w:val="fr-CH"/>
              </w:rPr>
            </w:pPr>
            <w:r>
              <w:rPr>
                <w:sz w:val="18"/>
                <w:lang w:val="fr-CH"/>
              </w:rPr>
              <w:t>8,57</w:t>
            </w:r>
          </w:p>
        </w:tc>
        <w:tc>
          <w:tcPr>
            <w:tcW w:w="879" w:type="dxa"/>
            <w:tcBorders>
              <w:bottom w:val="single" w:sz="4" w:space="0" w:color="auto"/>
            </w:tcBorders>
          </w:tcPr>
          <w:p w:rsidR="00000000" w:rsidRDefault="00000000">
            <w:pPr>
              <w:spacing w:before="100" w:after="100"/>
              <w:rPr>
                <w:sz w:val="18"/>
                <w:lang w:val="fr-CH"/>
              </w:rPr>
            </w:pPr>
            <w:r>
              <w:rPr>
                <w:sz w:val="18"/>
                <w:lang w:val="fr-CH"/>
              </w:rPr>
              <w:t>8,43</w:t>
            </w:r>
          </w:p>
        </w:tc>
        <w:tc>
          <w:tcPr>
            <w:tcW w:w="877" w:type="dxa"/>
            <w:tcBorders>
              <w:bottom w:val="single" w:sz="4" w:space="0" w:color="auto"/>
            </w:tcBorders>
          </w:tcPr>
          <w:p w:rsidR="00000000" w:rsidRDefault="00000000">
            <w:pPr>
              <w:spacing w:before="100" w:after="100"/>
              <w:rPr>
                <w:sz w:val="18"/>
                <w:lang w:val="fr-CH"/>
              </w:rPr>
            </w:pPr>
            <w:r>
              <w:rPr>
                <w:sz w:val="18"/>
                <w:lang w:val="fr-CH"/>
              </w:rPr>
              <w:t>8,72</w:t>
            </w:r>
          </w:p>
        </w:tc>
      </w:tr>
    </w:tbl>
    <w:p w:rsidR="00000000" w:rsidRDefault="00000000">
      <w:pPr>
        <w:spacing w:before="80"/>
        <w:ind w:firstLine="567"/>
        <w:rPr>
          <w:bCs/>
          <w:kern w:val="20"/>
          <w:sz w:val="20"/>
          <w:lang w:val="fr-CH"/>
        </w:rPr>
      </w:pPr>
      <w:r>
        <w:rPr>
          <w:bCs/>
          <w:i/>
          <w:iCs/>
          <w:kern w:val="16"/>
          <w:sz w:val="20"/>
          <w:lang w:val="fr-CH"/>
        </w:rPr>
        <w:t xml:space="preserve">Source : </w:t>
      </w:r>
      <w:r>
        <w:rPr>
          <w:bCs/>
          <w:kern w:val="16"/>
          <w:sz w:val="20"/>
          <w:lang w:val="fr-CH"/>
        </w:rPr>
        <w:t>Données tirées de l’Enquête par sondage des ménages de 1997 (PNAD).</w:t>
      </w:r>
    </w:p>
    <w:p w:rsidR="00000000" w:rsidRDefault="00000000">
      <w:pPr>
        <w:rPr>
          <w:lang w:val="fr-CH"/>
        </w:rPr>
      </w:pPr>
    </w:p>
    <w:p w:rsidR="00000000" w:rsidRDefault="00000000">
      <w:pPr>
        <w:rPr>
          <w:lang w:val="fr-CH"/>
        </w:rPr>
      </w:pPr>
    </w:p>
    <w:p w:rsidR="00000000" w:rsidRDefault="00000000">
      <w:pPr>
        <w:rPr>
          <w:lang w:val="fr-CH"/>
        </w:rPr>
        <w:sectPr w:rsidR="00000000">
          <w:headerReference w:type="even" r:id="rId35"/>
          <w:headerReference w:type="default" r:id="rId36"/>
          <w:endnotePr>
            <w:numFmt w:val="decimal"/>
          </w:endnotePr>
          <w:pgSz w:w="16838" w:h="11906" w:orient="landscape" w:code="9"/>
          <w:pgMar w:top="851" w:right="851" w:bottom="851" w:left="851" w:header="720" w:footer="720" w:gutter="0"/>
          <w:cols w:space="720"/>
        </w:sectPr>
      </w:pPr>
    </w:p>
    <w:p w:rsidR="00000000" w:rsidRDefault="00000000">
      <w:pPr>
        <w:rPr>
          <w:lang w:val="fr-CH"/>
        </w:rPr>
      </w:pPr>
      <w:r>
        <w:rPr>
          <w:lang w:val="fr-CH"/>
        </w:rPr>
        <w:t>375.</w:t>
      </w:r>
      <w:r>
        <w:rPr>
          <w:lang w:val="fr-CH"/>
        </w:rPr>
        <w:tab/>
        <w:t>Une analyse plus fine met en évidence entre 1990 et 1996 une baisse importante du nombre de personnes vivant au-dessous du seuil de pauvreté extrême, qui était de 33 002 648 en 1990 : de 29 737 091 en 1993; de 23 515 136 en 1995; et de 21 352 479 en 1996. Cette baisse a été plus prononcée dans les zones urbaines que dans les zones rurales. Ainsi, en 1996, 45,8 % des personnes extrêmement pauvres habitaient dans des zones rurales alors que 20,48 % habitaient dans des zones métropolitaines. De 1990 à 1996, on a constaté une diminution graduelle de la population vivant au-dessous du seuil de pauvreté qui comptait 67 533 576 personnes en 1990 et 55 032 912 en 1996.</w:t>
      </w:r>
    </w:p>
    <w:p w:rsidR="00000000" w:rsidRDefault="00000000">
      <w:pPr>
        <w:rPr>
          <w:sz w:val="24"/>
          <w:lang w:val="fr-CH"/>
        </w:rPr>
      </w:pPr>
    </w:p>
    <w:p w:rsidR="00000000" w:rsidRDefault="00000000">
      <w:pPr>
        <w:rPr>
          <w:lang w:val="fr-CH"/>
        </w:rPr>
      </w:pPr>
      <w:r>
        <w:rPr>
          <w:lang w:val="fr-CH"/>
        </w:rPr>
        <w:t>376.</w:t>
      </w:r>
      <w:r>
        <w:rPr>
          <w:lang w:val="fr-CH"/>
        </w:rPr>
        <w:tab/>
        <w:t>Les données disponibles relatives à la pauvreté montrent que certains groupes sont plus vulnérables. Environ 66 % de la population rurale est pauvre, alors que dans les centres urbains ce chiffre est égal à 28 % en 1997. Les enfants âgés de moins de 15 constituent la tranche d’âge la plus durement touchée, 49 % d’entre eux étant considérés comme pauvres. Dans la population non blanche </w:t>
      </w:r>
      <w:r>
        <w:rPr>
          <w:b/>
          <w:bCs/>
          <w:vertAlign w:val="superscript"/>
          <w:lang w:val="fr-CH"/>
        </w:rPr>
        <w:t>18</w:t>
      </w:r>
      <w:r>
        <w:rPr>
          <w:lang w:val="fr-CH"/>
        </w:rPr>
        <w:t xml:space="preserve">, la proportion des pauvres est supérieure (55 % vivent au-dessous du seuil de pauvreté) à celle de la population blanche (24 %). C’est dans le Nord-Est que le nombre de pauvres est le plus élevé, 65 % de la population y vivant au-dessous du seuil de pauvreté. Les données disponibles ne précisent pas de différence importante selon le sexe. </w:t>
      </w:r>
    </w:p>
    <w:p w:rsidR="00000000" w:rsidRDefault="00000000">
      <w:pPr>
        <w:rPr>
          <w:lang w:val="fr-CH"/>
        </w:rPr>
      </w:pPr>
    </w:p>
    <w:p w:rsidR="00000000" w:rsidRDefault="00000000">
      <w:pPr>
        <w:rPr>
          <w:lang w:val="fr-CH"/>
        </w:rPr>
      </w:pPr>
      <w:r>
        <w:rPr>
          <w:lang w:val="fr-CH"/>
        </w:rPr>
        <w:t>377.</w:t>
      </w:r>
      <w:r>
        <w:rPr>
          <w:lang w:val="fr-CH"/>
        </w:rPr>
        <w:tab/>
        <w:t>Au cours des deux dernières décennies, on a constaté une faible baisse de la pauvreté qui est passée de 40 % en 1993 à 34 % en 1997. Cette baisse s’est principalement produite entre 1993 et 1995, après quoi la pauvreté s’est stabilisée à environ 34 %. Toutefois, cette tendance à la baisse n’a pas été continue, le taux de pauvreté oscillant au gré des conditions macroéconomiques. Au début des années quatre-vingts, les fluctuations macroéconomiques ont eu un fort impact sur la pauvreté qui a atteint ses niveaux les plus élevés pendant la récession de 1983 à 1984, lorsque le nombre de pauvres a dépassé 50 %. Les niveaux les plus bas ont été atteints après l’adoption des plans de stabilisation contre l’inflation (les plans relatifs au cruzado et au réal), lorsque la pauvreté est passée au-dessous de 35 %. Le niveau le plus bas a été atteint après le plan relatif au réal, alors qu’il n’y avait moins de 42 millions de pauvres. Entre 1993 et 1997, plus de 10 millions de Brésiliens ont cessé d’être pauvres.</w:t>
      </w:r>
    </w:p>
    <w:p w:rsidR="00000000" w:rsidRDefault="00000000">
      <w:pPr>
        <w:rPr>
          <w:lang w:val="fr-CH"/>
        </w:rPr>
      </w:pPr>
    </w:p>
    <w:p w:rsidR="00000000" w:rsidRDefault="00000000">
      <w:pPr>
        <w:rPr>
          <w:lang w:val="fr-CH"/>
        </w:rPr>
      </w:pPr>
      <w:r>
        <w:rPr>
          <w:lang w:val="fr-CH"/>
        </w:rPr>
        <w:t>378.</w:t>
      </w:r>
      <w:r>
        <w:rPr>
          <w:lang w:val="fr-CH"/>
        </w:rPr>
        <w:tab/>
        <w:t>La croissance démographique contribue fortement à l’augmentation du nombre des pauvres. Du fait de la croissance démographique et de la stabilité du taux de pauvreté, le nombre des pauvres s’est accru de 1,5 millions entre 1995 et 1997. Au Brésil, le revenu familial moyen par tête des 40 % les plus pauvres est de 45,74 R$ (estimation de septembre 1998). Ce chiffre comporte les rentrées provenant du travail et de toute autre sorte de revenu. Le graphique 11 indique le profil de la pauvreté au Brésil pendant une période importante. La ligne supérieure représente le seuil de pauvreté et la ligne inférieure le seuil d’indigence.</w:t>
      </w:r>
    </w:p>
    <w:p w:rsidR="00000000" w:rsidRDefault="00000000">
      <w:pPr>
        <w:rPr>
          <w:sz w:val="16"/>
          <w:lang w:val="fr-CH"/>
        </w:rPr>
      </w:pPr>
    </w:p>
    <w:p w:rsidR="00000000" w:rsidRDefault="00000000">
      <w:pPr>
        <w:spacing w:after="120"/>
        <w:jc w:val="center"/>
        <w:rPr>
          <w:sz w:val="20"/>
          <w:lang w:val="fr-CH"/>
        </w:rPr>
      </w:pPr>
      <w:r>
        <w:rPr>
          <w:sz w:val="20"/>
          <w:lang w:val="fr-CH"/>
        </w:rPr>
        <w:t>GRAPHIQUE 11</w:t>
      </w:r>
    </w:p>
    <w:p w:rsidR="00000000" w:rsidRDefault="00000000">
      <w:pPr>
        <w:jc w:val="center"/>
        <w:rPr>
          <w:b/>
          <w:bCs/>
          <w:sz w:val="20"/>
          <w:lang w:val="fr-CH"/>
        </w:rPr>
      </w:pPr>
      <w:r>
        <w:rPr>
          <w:b/>
          <w:bCs/>
          <w:sz w:val="20"/>
          <w:lang w:val="fr-CH"/>
        </w:rPr>
        <w:t>Évolution de la pauvreté en fonction du temps</w:t>
      </w:r>
    </w:p>
    <w:p w:rsidR="00000000" w:rsidRDefault="00000000">
      <w:pPr>
        <w:rPr>
          <w:sz w:val="14"/>
          <w:lang w:val="fr-CH"/>
        </w:rPr>
      </w:pPr>
    </w:p>
    <w:bookmarkStart w:id="6" w:name="_MON_1035793180"/>
    <w:bookmarkStart w:id="7" w:name="_MON_1048322445"/>
    <w:bookmarkStart w:id="8" w:name="_MON_1048322532"/>
    <w:bookmarkStart w:id="9" w:name="_MON_1048322657"/>
    <w:bookmarkStart w:id="10" w:name="_MON_1048323352"/>
    <w:bookmarkStart w:id="11" w:name="_MON_1048325545"/>
    <w:bookmarkStart w:id="12" w:name="_MON_1049373417"/>
    <w:bookmarkStart w:id="13" w:name="_MON_1049373609"/>
    <w:bookmarkStart w:id="14" w:name="_MON_1049374586"/>
    <w:bookmarkStart w:id="15" w:name="_MON_1049374594"/>
    <w:bookmarkStart w:id="16" w:name="_MON_1049374865"/>
    <w:bookmarkStart w:id="17" w:name="_MON_1049374915"/>
    <w:bookmarkStart w:id="18" w:name="_MON_1049374973"/>
    <w:bookmarkStart w:id="19" w:name="_MON_1049375661"/>
    <w:bookmarkEnd w:id="6"/>
    <w:bookmarkEnd w:id="7"/>
    <w:bookmarkEnd w:id="8"/>
    <w:bookmarkEnd w:id="9"/>
    <w:bookmarkEnd w:id="10"/>
    <w:bookmarkEnd w:id="11"/>
    <w:bookmarkEnd w:id="12"/>
    <w:bookmarkEnd w:id="13"/>
    <w:bookmarkEnd w:id="14"/>
    <w:bookmarkEnd w:id="15"/>
    <w:bookmarkEnd w:id="16"/>
    <w:bookmarkEnd w:id="17"/>
    <w:bookmarkEnd w:id="18"/>
    <w:bookmarkEnd w:id="19"/>
    <w:p w:rsidR="00000000" w:rsidRDefault="00000000">
      <w:pPr>
        <w:jc w:val="center"/>
        <w:rPr>
          <w:lang w:val="fr-CH"/>
        </w:rPr>
      </w:pPr>
      <w:r>
        <w:rPr>
          <w:lang w:val="fr-CH"/>
        </w:rPr>
        <w:object w:dxaOrig="13548" w:dyaOrig="9468">
          <v:shape id="_x0000_i1036" type="#_x0000_t75" style="width:339pt;height:184.5pt" o:ole="" o:bordertopcolor="this" o:borderleftcolor="this" o:borderbottomcolor="this" o:borderrightcolor="this" fillcolor="window">
            <v:imagedata r:id="rId37" o:title="" croptop="7851f" cropbottom="6673f"/>
            <w10:bordertop type="single" width="12"/>
            <w10:borderleft type="single" width="12"/>
            <w10:borderbottom type="single" width="12"/>
            <w10:borderright type="single" width="12"/>
          </v:shape>
          <o:OLEObject Type="Embed" ProgID="Excel.Sheet.8" ShapeID="_x0000_i1036" DrawAspect="Content" ObjectID="_1394878303" r:id="rId38"/>
        </w:object>
      </w:r>
    </w:p>
    <w:p w:rsidR="00000000" w:rsidRDefault="00000000">
      <w:pPr>
        <w:spacing w:before="80"/>
        <w:ind w:left="1134" w:firstLine="567"/>
        <w:rPr>
          <w:lang w:val="fr-CH"/>
        </w:rPr>
      </w:pPr>
      <w:r>
        <w:rPr>
          <w:i/>
          <w:iCs/>
          <w:sz w:val="20"/>
          <w:lang w:val="fr-CH"/>
        </w:rPr>
        <w:t xml:space="preserve">Source : </w:t>
      </w:r>
      <w:r>
        <w:rPr>
          <w:sz w:val="20"/>
          <w:lang w:val="fr-CH"/>
        </w:rPr>
        <w:t>Données tirées de l'Enquête nationale par sondage.</w:t>
      </w:r>
    </w:p>
    <w:p w:rsidR="00000000" w:rsidRDefault="00000000">
      <w:pPr>
        <w:rPr>
          <w:lang w:val="fr-CH"/>
        </w:rPr>
      </w:pPr>
      <w:r>
        <w:rPr>
          <w:lang w:val="fr-CH"/>
        </w:rPr>
        <w:t>379. Le Brésil n’a pas d’indice officiel de qualité de vie physique. Divers indicateurs de qualité de vie sont utilisés, comme l’indice de la qualité de vie appliqué dans les comparaisons internes : il est actuellement à 0,72 pour le pays dans son ensemble. Les méthodes étant différentes, il est difficile d’établir une comparaison avec les indices utilisés dans d’autres pays. Toutefois, le Gouvernement brésilien souligne que l’Indicateur de développement humain (IDH) est très connu et permet les comparaisons internationales. Selon cet indicateur, tel qu’il est appliqué dans le Rapport mondial sur le développement humain 2000, le Brésil arrive à la 74</w:t>
      </w:r>
      <w:r>
        <w:rPr>
          <w:vertAlign w:val="superscript"/>
          <w:lang w:val="fr-CH"/>
        </w:rPr>
        <w:t>e</w:t>
      </w:r>
      <w:r>
        <w:rPr>
          <w:lang w:val="fr-CH"/>
        </w:rPr>
        <w:t xml:space="preserve"> place. L’IDH est maintenant appliqué à chaque municipalité brésilienne et à des groupes de population particuliers. Il convient de noter qu’un grand nombre de municipalités brésiliennes se trouvent à des niveaux semblables à ceux des pays appartenant à la catégorie "développement humain faible". Lorsqu’on l’applique à des groupes spécifiques, cet indicateur montre que la population brésilienne noire est caractérisée par un faible niveau de revenus et d’éducation.</w:t>
      </w:r>
    </w:p>
    <w:p w:rsidR="00000000" w:rsidRDefault="00000000">
      <w:pPr>
        <w:rPr>
          <w:lang w:val="fr-CH"/>
        </w:rPr>
      </w:pPr>
    </w:p>
    <w:p w:rsidR="00000000" w:rsidRDefault="00000000">
      <w:pPr>
        <w:rPr>
          <w:lang w:val="fr-CH"/>
        </w:rPr>
      </w:pPr>
      <w:r>
        <w:rPr>
          <w:lang w:val="fr-CH"/>
        </w:rPr>
        <w:t>380.</w:t>
      </w:r>
      <w:r>
        <w:rPr>
          <w:lang w:val="fr-CH"/>
        </w:rPr>
        <w:tab/>
        <w:t>En ce qui concerne la nourriture et le droit qui y est attaché tel qu’il figure dans le Pacte international relatif aux droits économiques, sociaux et culturels, le Gouvernement brésilien souligne qu’une évolution positive peut être constatée au cours de ces dix dernières années dans le sens d’une amélioration de l’alimentation et de la nutrition en général. Dès 1993, avec le lancement de l’Action des citoyens contre la faim et la pauvreté et pour la vie, et avec la création du Conseil national de sécurité de l’alimentation (CONSEA), la société civile et le Gouvernement ont accordé la priorité à la lutte contre la faim et ceci se reflète dans le programme politique du pays.</w:t>
      </w:r>
    </w:p>
    <w:p w:rsidR="00000000" w:rsidRDefault="00000000">
      <w:pPr>
        <w:rPr>
          <w:lang w:val="fr-CH"/>
        </w:rPr>
      </w:pPr>
    </w:p>
    <w:p w:rsidR="00000000" w:rsidRDefault="00000000">
      <w:pPr>
        <w:rPr>
          <w:lang w:val="fr-CH"/>
        </w:rPr>
      </w:pPr>
      <w:r>
        <w:rPr>
          <w:lang w:val="fr-CH"/>
        </w:rPr>
        <w:t>381.</w:t>
      </w:r>
      <w:r>
        <w:rPr>
          <w:lang w:val="fr-CH"/>
        </w:rPr>
        <w:tab/>
        <w:t>Le processus national de préparation pour le Sommet mondial de l’alimentation de 1996 a stimulé un examen plus approfondi par la société civile et le Gouvernement brésilien des répercussions des politiques publiques sur la mise en œuvre du droit de l’homme à la nourriture, et a conduit à la rédaction d’un Rapport national destiné au Sommet. A la suite de ce Sommet, le renforcement des activités du Groupe de travail sur la sécurité de l’alimentation et de la nutrition a eu lieu, avec la collaboration étroite des les institutions fédérales, notamment du Secrétariat exécutif de la solidarité communautaire et du Ministère de la Santé, et il a été possible de faire avancer l’intégration des préoccupations en matière de droits de l’homme dans les politiques publiques.</w:t>
      </w:r>
    </w:p>
    <w:p w:rsidR="00000000" w:rsidRDefault="00000000">
      <w:pPr>
        <w:rPr>
          <w:lang w:val="fr-CH"/>
        </w:rPr>
      </w:pPr>
    </w:p>
    <w:p w:rsidR="00000000" w:rsidRDefault="00000000">
      <w:pPr>
        <w:rPr>
          <w:lang w:val="fr-CH"/>
        </w:rPr>
      </w:pPr>
      <w:r>
        <w:rPr>
          <w:lang w:val="fr-CH"/>
        </w:rPr>
        <w:t>382.</w:t>
      </w:r>
      <w:r>
        <w:rPr>
          <w:lang w:val="fr-CH"/>
        </w:rPr>
        <w:tab/>
        <w:t>Cet effort a notamment abouti à l’élaboration par le Ministère de la santé d’une politique nationale en matière d’alimentation et de nutrition qui a été approuvée en 1999 par le Conseil national de la santé. Un rapport détaillé sur ce processus se trouve dans l’étude de cas présentée par le Gouvernement brésilien à Genève en 1999 à l’occasion du colloque organisé par le Sous-comité de la nutrition du Comité administratif de coordination des Nations Unies et financé par le Haut Commissaire des Nations Unies pour les droits de l’homme.</w:t>
      </w:r>
    </w:p>
    <w:p w:rsidR="00000000" w:rsidRDefault="00000000">
      <w:pPr>
        <w:rPr>
          <w:lang w:val="fr-CH"/>
        </w:rPr>
      </w:pPr>
    </w:p>
    <w:p w:rsidR="00000000" w:rsidRDefault="00000000">
      <w:pPr>
        <w:rPr>
          <w:lang w:val="fr-CH"/>
        </w:rPr>
      </w:pPr>
      <w:r>
        <w:rPr>
          <w:lang w:val="fr-CH"/>
        </w:rPr>
        <w:t>383.</w:t>
      </w:r>
      <w:r>
        <w:rPr>
          <w:lang w:val="fr-CH"/>
        </w:rPr>
        <w:tab/>
        <w:t>Depuis novembre 1998, le Forum brésilien pour une alimentation durable et la sécurité nutritionnelle a coordonné en étroite collaboration avec la société civile et les gouvernements d’au moins dix États de la Fédération la création dans les États de réunions et de conseils pour l’alimentation et la sécurité de la nutrition auxquels participeront le Gouvernement et la société civile. Ces conseils ont principalement pour but de veiller à ce que l’une des stratégies essentielles des politiques économiques et sociales menées par les États porte sur la lutte contre la faim et l’exclusion sociale grâce à la promotion du droit à la nourriture pour tous.</w:t>
      </w:r>
    </w:p>
    <w:p w:rsidR="00000000" w:rsidRDefault="00000000">
      <w:pPr>
        <w:rPr>
          <w:lang w:val="fr-CH"/>
        </w:rPr>
      </w:pPr>
    </w:p>
    <w:p w:rsidR="00000000" w:rsidRDefault="00000000">
      <w:pPr>
        <w:rPr>
          <w:lang w:val="fr-CH"/>
        </w:rPr>
      </w:pPr>
      <w:r>
        <w:rPr>
          <w:lang w:val="fr-CH"/>
        </w:rPr>
        <w:t>384.</w:t>
      </w:r>
      <w:r>
        <w:rPr>
          <w:lang w:val="fr-CH"/>
        </w:rPr>
        <w:tab/>
        <w:t>Le Gouvernement brésilien est très préoccupé par le problème de la malnutrition. Comme indiqué plus haut, le nombre de personnes vivant au-dessous du seuil d’indigence et de pauvreté a baissé par rapport à 1990.</w:t>
      </w:r>
    </w:p>
    <w:p w:rsidR="00000000" w:rsidRDefault="00000000">
      <w:pPr>
        <w:rPr>
          <w:lang w:val="fr-CH"/>
        </w:rPr>
      </w:pPr>
    </w:p>
    <w:p w:rsidR="00000000" w:rsidRDefault="00000000">
      <w:pPr>
        <w:rPr>
          <w:lang w:val="fr-CH"/>
        </w:rPr>
      </w:pPr>
      <w:r>
        <w:rPr>
          <w:lang w:val="fr-CH"/>
        </w:rPr>
        <w:t>385.</w:t>
      </w:r>
      <w:r>
        <w:rPr>
          <w:lang w:val="fr-CH"/>
        </w:rPr>
        <w:tab/>
        <w:t>D’autres études entreprises dans plusieurs grandes villes brésiliennes, fondées sur le profil de consommation, indiquent que ces deux segments de la population sont dans une situation d’insécurité alimentaire tant en ce qui concerne l’apport en énergie que l’insuffisance des macronutriments et micronutriments dans la nourriture, notamment du fer, des vitamines B12 et A, et du calcium, qui ont tous des répercussions importantes sur le taux de morbidité et de mortalité des enfants et des adultes.</w:t>
      </w:r>
    </w:p>
    <w:p w:rsidR="00000000" w:rsidRDefault="00000000">
      <w:pPr>
        <w:rPr>
          <w:lang w:val="fr-CH"/>
        </w:rPr>
      </w:pPr>
    </w:p>
    <w:p w:rsidR="00000000" w:rsidRDefault="00000000">
      <w:pPr>
        <w:rPr>
          <w:lang w:val="fr-CH"/>
        </w:rPr>
      </w:pPr>
      <w:r>
        <w:rPr>
          <w:lang w:val="fr-CH"/>
        </w:rPr>
        <w:t>386.</w:t>
      </w:r>
      <w:r>
        <w:rPr>
          <w:lang w:val="fr-CH"/>
        </w:rPr>
        <w:tab/>
        <w:t>Selon les chiffres de 1999 publiés par le Ministère de la santé, la mortalité infantile au Brésil est estimée à 37 pour mille naissances vivantes, la malnutrition étant la cause principale ou secondaire de 55 % de ces décès (57 000 décès d’enfants âgés de moins d’un an). Ce chiffre ne tient pas compte de toutes les naissances de l’année, car, en raison des difficultés de diverse nature, environ 1 million de naissances ne sont pas enregistrées. Si cette distorsion est corrigée, il est possible que le nombre des personnes mal nourries soit encore plus grand.</w:t>
      </w:r>
    </w:p>
    <w:p w:rsidR="00000000" w:rsidRDefault="00000000">
      <w:pPr>
        <w:rPr>
          <w:lang w:val="fr-CH"/>
        </w:rPr>
      </w:pPr>
    </w:p>
    <w:p w:rsidR="00000000" w:rsidRDefault="00000000">
      <w:pPr>
        <w:rPr>
          <w:lang w:val="fr-CH"/>
        </w:rPr>
      </w:pPr>
      <w:r>
        <w:rPr>
          <w:lang w:val="fr-CH"/>
        </w:rPr>
        <w:t>387.</w:t>
      </w:r>
      <w:r>
        <w:rPr>
          <w:lang w:val="fr-CH"/>
        </w:rPr>
        <w:tab/>
        <w:t>Au cours de ces dix dernières années, le Système de vigilance alimentaire et nutritionnelle (SISVAN) coordonné par le Ministère de la santé s’est installé dans l’ensemble du pays. Son but est de comparer les courbes de développement et de croissance des enfants âgés de moins de 59 mois couvert par le réseau de santé publique. Ce système pourrait servir à des fins épidémiologiques pour identifier les zones où l’incidence de la malnutrition est la plus élevée, et aussi à traiter les enfants que le service de santé public a recensés comme étant mal nourris. Ce SISVAN n’est pas encore mis en place dans tout le pays mais permet déjà la création de données importantes dans certains États. Même si l’on tient compte des distorsions éventuelles provenant du fait que le même enfant pourrait être recensé plusieurs fois, les chiffres relatifs à l’État de Minas Gerais indiquent que la malnutrition touche, selon les régions, de 13 à 48 % des enfants (selon le critère du poids par rapport à l’âge), et on estime que 20 % des enfants (100 000) montraient des signes de malnutrition en 1999.</w:t>
      </w:r>
    </w:p>
    <w:p w:rsidR="00000000" w:rsidRDefault="00000000">
      <w:pPr>
        <w:rPr>
          <w:lang w:val="fr-CH"/>
        </w:rPr>
      </w:pPr>
    </w:p>
    <w:p w:rsidR="00000000" w:rsidRDefault="00000000">
      <w:pPr>
        <w:rPr>
          <w:lang w:val="fr-CH"/>
        </w:rPr>
      </w:pPr>
      <w:r>
        <w:rPr>
          <w:lang w:val="fr-CH"/>
        </w:rPr>
        <w:t>388.</w:t>
      </w:r>
      <w:r>
        <w:rPr>
          <w:lang w:val="fr-CH"/>
        </w:rPr>
        <w:tab/>
        <w:t>Des études entreprises récemment montrent que les mauvaises conditions alimentaires se rencontrent beaucoup plus fréquemment dans les populations indiennes et chez les travailleurs ruraux sans domicile (à la fois ceux qui sont dans des camps et ceux qui sont déjà réinstallés) et dans la banlieue des grandes et moyennes villes. Les chiffres provenant de l’Enquête nationale sur la population et la santé de 1996 indiquent que 10,5 % des enfants brésiliens souffrent d’un déficit de taille et que cette caractéristique varie considérablement d’une région à l’autre, allant de 5,1 % dans le Sud à 17,9 % dans le Nord-Est. Le déficit du poids par rapport à l’âge affecte également 5,7 % des enfants de moins de 5 ans, les taux les plus élevés se rencontrant dans le Nord (7,7 %) et le Nord-Est (8,3 %). En dépit des progrès réalisés au cours de la dernière décennie, une partie importante de la population est toujours d’une taille inférieure à la moyenne mesurée par le rapport poids/âge pendant la période critique qui va du 6</w:t>
      </w:r>
      <w:r>
        <w:rPr>
          <w:vertAlign w:val="superscript"/>
          <w:lang w:val="fr-CH"/>
        </w:rPr>
        <w:t>e</w:t>
      </w:r>
      <w:r>
        <w:rPr>
          <w:lang w:val="fr-CH"/>
        </w:rPr>
        <w:t xml:space="preserve"> au 23</w:t>
      </w:r>
      <w:r>
        <w:rPr>
          <w:vertAlign w:val="superscript"/>
          <w:lang w:val="fr-CH"/>
        </w:rPr>
        <w:t>e</w:t>
      </w:r>
      <w:r>
        <w:rPr>
          <w:lang w:val="fr-CH"/>
        </w:rPr>
        <w:t xml:space="preserve"> mois.</w:t>
      </w:r>
    </w:p>
    <w:p w:rsidR="00000000" w:rsidRDefault="00000000">
      <w:pPr>
        <w:rPr>
          <w:lang w:val="fr-CH"/>
        </w:rPr>
      </w:pPr>
    </w:p>
    <w:p w:rsidR="00000000" w:rsidRDefault="00000000">
      <w:pPr>
        <w:rPr>
          <w:lang w:val="fr-CH"/>
        </w:rPr>
      </w:pPr>
      <w:r>
        <w:rPr>
          <w:lang w:val="fr-CH"/>
        </w:rPr>
        <w:t>389.</w:t>
      </w:r>
      <w:r>
        <w:rPr>
          <w:lang w:val="fr-CH"/>
        </w:rPr>
        <w:tab/>
        <w:t>Un autre aspect prioritaire de la question alimentaire et nutritionnelle est lié au déficit en micronutriments, notamment de vitamine A, de fer et d’iode, et certaines études décrivent une situation préoccupante. Selon la publication Projet Espoir, l’avitaminose A est un problème endémique dans de vastes régions du Nord, du Nord-Est et du Sud-Est. En dépit des difficultés qui existent toujours pour se procurer les informations précises nécessaires à un diagnostic et à une évaluation fiables, il est possible d’affirmer que c’est la population infantile du Nord-Est qui est la plus vulnérable à cette insuffisance. Dans cette région, entre 16 et 55 % des enfants souffrent d’une grave avitaminose A.</w:t>
      </w:r>
    </w:p>
    <w:p w:rsidR="00000000" w:rsidRDefault="00000000">
      <w:pPr>
        <w:rPr>
          <w:lang w:val="fr-CH"/>
        </w:rPr>
      </w:pPr>
    </w:p>
    <w:p w:rsidR="00000000" w:rsidRDefault="00000000">
      <w:pPr>
        <w:rPr>
          <w:lang w:val="fr-CH"/>
        </w:rPr>
      </w:pPr>
      <w:r>
        <w:rPr>
          <w:lang w:val="fr-CH"/>
        </w:rPr>
        <w:t>390.</w:t>
      </w:r>
      <w:r>
        <w:rPr>
          <w:lang w:val="fr-CH"/>
        </w:rPr>
        <w:tab/>
        <w:t>Selon certaines indications, l’avitaminose A se trouverait également dans certaines poches de pauvreté situées dans les États de Minas Gerais et São Paulo ainsi que dans le Nord. Dans ces régions, plus de 15 % des prélèvements de sang testés ont montré que la vitamine A était inférieure à 20 mcg/dl, ce qui indique une déficience endémique. En ce qui concerne le manque de fer, il faudrait noter que l’anémie est le problème nutritionnel le plus grave au Brésil, affectant en particulier les femmes en âge de procréer et les enfants de moins de 2 ans. On estime que trois femmes enceintes sur dix qui subissent un examen prénatal sont anémiques. Chez l’enfant, l’incidence de l’anémie est beaucoup plus élevée et atteint au moins 50 %.</w:t>
      </w:r>
    </w:p>
    <w:p w:rsidR="00000000" w:rsidRDefault="00000000">
      <w:pPr>
        <w:rPr>
          <w:lang w:val="fr-CH"/>
        </w:rPr>
      </w:pPr>
    </w:p>
    <w:p w:rsidR="00000000" w:rsidRDefault="00000000">
      <w:pPr>
        <w:rPr>
          <w:lang w:val="fr-CH"/>
        </w:rPr>
      </w:pPr>
      <w:r>
        <w:rPr>
          <w:lang w:val="fr-CH"/>
        </w:rPr>
        <w:t>391.</w:t>
      </w:r>
      <w:r>
        <w:rPr>
          <w:lang w:val="fr-CH"/>
        </w:rPr>
        <w:tab/>
        <w:t>Prenons par exemple l’État de São Paulo, où en dépit de progrès remarquables réalisés au cours de ces 22 dernières années pour faire baisser la mortalité du nouveau-né et de l’enfant en âge préscolaire et pour contrôler la mauvaise nutrition de l’enfant, l’anémie pendant l’enfance a augmenté de plus de 100 % – étant de 22 % en 1974; elle a atteint 35 % en 1985 et 46 % en 1996. Une étude nationale effectuée en 1994-1995 par l’ancien Institut national de l’alimentation et de la nutrition a examiné la prévalence du goitre chez les enfants d’âge scolaire de 6 à 14 ans. Une situation endémique modérée a été observée dans deux États brésiliens indiquant une prévalence moyenne de 20 %. Dans six autres États (Acre, Amazonas, Pará, Mato Grosso, Paraná, et Espirito Santo), la prévalence moyenne dans les municipalités étudiées variait de 5 % à 19 %, indiquant une situation d’endémie légère.</w:t>
      </w:r>
    </w:p>
    <w:p w:rsidR="00000000" w:rsidRDefault="00000000">
      <w:pPr>
        <w:rPr>
          <w:lang w:val="fr-CH"/>
        </w:rPr>
      </w:pPr>
    </w:p>
    <w:p w:rsidR="00000000" w:rsidRDefault="00000000">
      <w:pPr>
        <w:rPr>
          <w:lang w:val="fr-CH"/>
        </w:rPr>
      </w:pPr>
      <w:r>
        <w:rPr>
          <w:lang w:val="fr-CH"/>
        </w:rPr>
        <w:t>392.</w:t>
      </w:r>
      <w:r>
        <w:rPr>
          <w:lang w:val="fr-CH"/>
        </w:rPr>
        <w:tab/>
        <w:t>Un autre élément extrêmement important en ce qui concerne l’alimentation et la nutrition au Brésil est la persistance d’indicateurs peu satisfaisants concernant l’allaitement au sein exclusif, en dépit de progrès considérables réalisés au cours de ces dernières décennies. Une étude réalisée par la Fondation Oswaldo Cruz associant l’allaitement au sein et l’économie familiale montre que si tous les enfants nés en 1995 avaient été nourris exclusivement au sein jusqu’à 6 mois d’âge, 423,8 millions de litres de lait coûtant plus de 200 millions de dollars auraient pu être économisés. Si les recommandations concernant l’allaitement au sein étaient suivies, cela représenterait certainement non seulement des avantages incalculables pour la santé, la nutrition et le bien-être des enfants, mais aussi des économies notables pour les familles.</w:t>
      </w:r>
    </w:p>
    <w:p w:rsidR="00000000" w:rsidRDefault="00000000">
      <w:pPr>
        <w:rPr>
          <w:lang w:val="fr-CH"/>
        </w:rPr>
      </w:pPr>
    </w:p>
    <w:p w:rsidR="00000000" w:rsidRDefault="00000000">
      <w:pPr>
        <w:rPr>
          <w:lang w:val="fr-CH"/>
        </w:rPr>
      </w:pPr>
      <w:r>
        <w:rPr>
          <w:lang w:val="fr-CH"/>
        </w:rPr>
        <w:t>393.</w:t>
      </w:r>
      <w:r>
        <w:rPr>
          <w:lang w:val="fr-CH"/>
        </w:rPr>
        <w:tab/>
        <w:t>A côté de ces déficiences, on a détecté au Brésil une épidémie d’obésité et d’autres types de lipémie liés à des maladies cardio-vasculaires. Cette situation épidémiologique est sans précédent. Selon un rapport de 1996 publié conjointement par la Banque interaméricaine de développement et l’Organisation mondiale de la santé, on a constaté une augmentation de l’obésité et des maladies chroniques associées aux aliments consommés, notamment dans les groupes socio-économiques à faible revenu, qui constituent 50 % de cette augmentation chez l’adulte. L’obésité dans la population brésilienne est devenue beaucoup plus courante que la malnutrition de l’enfant, soulignant un processus épidémiologique de transition auquel les autorités de santé publique apportent l’attention qu’elle mérite. Les maladies cardio-vasculaires constituent la principale cause de décès et d’invalidité chez l’adulte et la personne âgée au Brésil, et représentent 34 % des décès. Dans une large mesure, ces maladies sont associées à l’obésité et à des habitudes alimentaires et styles de vie nocifs. Une étude anthropométrique des adultes brésiliens entreprise par l’Enquête nationale sur la santé et la nutrition (PNSN) en 1989 et publiée en 1990 a montré qu’environ 24,6 % présentaient une surcharge pondérale et 8,3 % une obésité. Ce problème a commencé à être décelé également chez les adolescents et les enfants. De plus, les résultats d’une Etude multicentrique de 1990 sur la prévalence du diabète, financée par le Ministère de la santé, a indiqué que 7,6 % des cas se produisent dans la tranche d’âge de 30 à 69 ans. Ces résultats concordent avec ceux qui ont été obtenus dans l’État de Pernambuco en 1998. On estime qu’il y a 5 millions de diabétiques au Brésil dont 50 % ne sont pas conscients de leur état.</w:t>
      </w:r>
    </w:p>
    <w:p w:rsidR="00000000" w:rsidRDefault="00000000">
      <w:pPr>
        <w:rPr>
          <w:lang w:val="fr-CH"/>
        </w:rPr>
      </w:pPr>
    </w:p>
    <w:p w:rsidR="00000000" w:rsidRDefault="00000000">
      <w:pPr>
        <w:rPr>
          <w:lang w:val="fr-CH"/>
        </w:rPr>
      </w:pPr>
      <w:r>
        <w:rPr>
          <w:lang w:val="fr-CH"/>
        </w:rPr>
        <w:t>394.</w:t>
      </w:r>
      <w:r>
        <w:rPr>
          <w:lang w:val="fr-CH"/>
        </w:rPr>
        <w:tab/>
        <w:t>En plus de tous ces problèmes, les habitudes nutritionnelles pernicieuses représentent également un défi sérieux. Dans les différentes régions du pays, la culture populaire s’accroche à des habitudes alimentaires qui présentent des caractéristiques nutritionnelles et thérapeutiques, des exigences et des tabous concernant certains aliments ou association des aliments, d’une valeur tout à fait discutable.</w:t>
      </w:r>
    </w:p>
    <w:p w:rsidR="00000000" w:rsidRDefault="00000000">
      <w:pPr>
        <w:rPr>
          <w:lang w:val="fr-CH"/>
        </w:rPr>
      </w:pPr>
    </w:p>
    <w:p w:rsidR="00000000" w:rsidRDefault="00000000">
      <w:pPr>
        <w:rPr>
          <w:lang w:val="fr-CH"/>
        </w:rPr>
      </w:pPr>
      <w:r>
        <w:rPr>
          <w:lang w:val="fr-CH"/>
        </w:rPr>
        <w:t>395.</w:t>
      </w:r>
      <w:r>
        <w:rPr>
          <w:lang w:val="fr-CH"/>
        </w:rPr>
        <w:tab/>
        <w:t xml:space="preserve"> Il faut ajouter qu’on assiste à une prolifération des établissements de restauration rapide, qui peut conduire à de mauvaises habitudes alimentaires et à une augmentation croissante de la consommation d’aliments précuits ou cuits rapidement, dont la qualité nutritionnelle peut être compromise si des techniques de production modernes ne sont pas utilisées. Un autre facteur ayant une influence sur les habitudes alimentaires est que le volume important de repas journalier servis à différents segments de la population : 36 millions de repas sont par exemple servis tous les jours dans les écoles, 300 000 dans les forces armées et 10 millions aux travailleurs appartenant au Programme alimentaire du travailleur (PAT).</w:t>
      </w:r>
    </w:p>
    <w:p w:rsidR="00000000" w:rsidRDefault="00000000">
      <w:pPr>
        <w:rPr>
          <w:lang w:val="fr-CH"/>
        </w:rPr>
      </w:pPr>
    </w:p>
    <w:p w:rsidR="00000000" w:rsidRDefault="00000000">
      <w:pPr>
        <w:rPr>
          <w:lang w:val="fr-CH"/>
        </w:rPr>
      </w:pPr>
      <w:r>
        <w:rPr>
          <w:lang w:val="fr-CH"/>
        </w:rPr>
        <w:t>396.</w:t>
      </w:r>
      <w:r>
        <w:rPr>
          <w:lang w:val="fr-CH"/>
        </w:rPr>
        <w:tab/>
        <w:t>Les entreprises de l’industrie agroalimentaire utilisent la publicité massive pour inciter les consommateurs à adopter de nouvelles habitudes, souvent fondées sur des affirmations fausses ou trompeuses. Un exemple frappant est l’arrêt prématuré de l’allaitement au sein constaté au cours de ces 40 dernières années, dû aux nouveaux comportements des femmes et à la publicité concernant les aliments pour nourrissons fabriqués par l’industrie. En ce qui concerne la transformation des denrées alimentaires, qui est soumise à une inspection sanitaire, il est important de prendre en compte la quantité de produits et d’industries alimentaires existant actuellement au Brésil : environ 100 000 produits ont une licence et 20 000 société alimentaires sont inscrites au registre du commence. Il ne faut pas oublier non plus l’apport croissant de denrées alimentaires importées, qui exigent une attention plus grande de la part des inspecteurs sanitaires. Le Brésil estime que le rôle de l’inspection sanitaire des denrées alimentaires consiste à protéger la santé des populations des risques provenant de la consommation de produits alimentaires non conformes. L’Agence nationale de veille sanitaire est chargée de la surveillance de l’application des normes techniques et de la législation dans le domaine des denrées alimentaires. Elle vérifie sur place les pratiques en matière d’hygiène et de santé adoptées par les établissements qui produisent ou vendent des produits alimentaires. Elle est également responsable de l’adoption des mesures pertinentes en cas d’irrégularités, pour faire en sorte que les denrées alimentaires offertes à la consommation soient dans un état satisfaisant. Fondamentalement, ces normes portent sur les "pratiques de fabrication saine" et sur l’identification et le niveau de qualité des denrées alimentaires, qu’il faut appliquer pour garantir l’assurance de qualité.</w:t>
      </w:r>
    </w:p>
    <w:p w:rsidR="00000000" w:rsidRDefault="00000000">
      <w:pPr>
        <w:rPr>
          <w:lang w:val="fr-CH"/>
        </w:rPr>
      </w:pPr>
    </w:p>
    <w:p w:rsidR="00000000" w:rsidRDefault="00000000">
      <w:pPr>
        <w:rPr>
          <w:lang w:val="fr-CH"/>
        </w:rPr>
      </w:pPr>
      <w:r>
        <w:rPr>
          <w:lang w:val="fr-CH"/>
        </w:rPr>
        <w:t>397.</w:t>
      </w:r>
      <w:r>
        <w:rPr>
          <w:lang w:val="fr-CH"/>
        </w:rPr>
        <w:tab/>
        <w:t>Au Brésil, la nutrition est très différente selon les régions. Le Rapport mondial sur le développement humain de 1997 souligne que la pauvreté a diminué dans le pays. L’étendue et la structure de la pauvreté varient à l’intérieur du pays, de même que l’Indicateur de pauvreté humaine (IPH) qui varie notablement d’une région à l’autre. Dans les régions urbaines du Nord, comme l’ont démontré les tendances passées et récentes, la baisse de la pauvreté est moins forte que dans le reste du pays. En 1996, les taux les plus élevés de croissance négative de la population urbaine ont été observés dans le Nord et non plus dans le Nord-Est. Ceci montre que la situation alimentaire et nutritionnelle est très complexe au Brésil, pays de caractéristiques épidémiologiques et régionales tout à fait hétérogènes, où les problèmes particuliers aux sociétés en développement côtoient ceux qui sont spécifiques aux pays développés.</w:t>
      </w:r>
    </w:p>
    <w:p w:rsidR="00000000" w:rsidRDefault="00000000">
      <w:pPr>
        <w:rPr>
          <w:lang w:val="fr-CH"/>
        </w:rPr>
      </w:pPr>
    </w:p>
    <w:p w:rsidR="00000000" w:rsidRDefault="00000000">
      <w:pPr>
        <w:rPr>
          <w:lang w:val="fr-CH"/>
        </w:rPr>
      </w:pPr>
      <w:r>
        <w:rPr>
          <w:lang w:val="fr-CH"/>
        </w:rPr>
        <w:t>398.</w:t>
      </w:r>
      <w:r>
        <w:rPr>
          <w:lang w:val="fr-CH"/>
        </w:rPr>
        <w:tab/>
        <w:t>En ce qui concerne d’éventuelles différences significatives entre la situation des hommes et celle des femmes, comme l’indique le Comité, le Gouvernement brésilien souligne que s’il existe bien des différences fondées sur le sexe, tout semble indiquer qu’elles ont peu d’importance et ne suffisent pas pour indiquer un phénomène précis. L’incidence de la malnutrition chez adulte est faible au Brésil et se rencontre principalement dans les régions d’extrême pauvreté. L’incidence la plus élevée de malnutrition dans sa forme la plus aiguë (et non pas de malnutrition chronique) est constatée chez les enfants; dans ce cas, il n’existe aucune différence statistique entre les sexes.</w:t>
      </w:r>
    </w:p>
    <w:p w:rsidR="00000000" w:rsidRDefault="00000000">
      <w:pPr>
        <w:rPr>
          <w:lang w:val="fr-CH"/>
        </w:rPr>
      </w:pPr>
    </w:p>
    <w:p w:rsidR="00000000" w:rsidRDefault="00000000">
      <w:pPr>
        <w:rPr>
          <w:lang w:val="fr-CH"/>
        </w:rPr>
      </w:pPr>
      <w:r>
        <w:rPr>
          <w:lang w:val="fr-CH"/>
        </w:rPr>
        <w:t>399.</w:t>
      </w:r>
      <w:r>
        <w:rPr>
          <w:lang w:val="fr-CH"/>
        </w:rPr>
        <w:tab/>
        <w:t>Le Gouvernement brésilien s’efforce d’adopter des politiques capables d’assurer progressivement une quantité suffisante de denrées alimentaires. La politique nationale relative à l’alimentation et à la nutrition comporte les principales orientations suivantes : garantie de la sécurité et de la qualité des denrées alimentaires; surveillance de la situation alimentaire et nutritionnelle; promotion d’habitudes alimentaires et de styles de vie sains; prévention et traitement des troubles de la nutrition; promotion des orientations de recherche; augmentation et perfectionnement des ressources humaines.</w:t>
      </w:r>
    </w:p>
    <w:p w:rsidR="00000000" w:rsidRDefault="00000000">
      <w:pPr>
        <w:rPr>
          <w:lang w:val="fr-CH"/>
        </w:rPr>
      </w:pPr>
    </w:p>
    <w:p w:rsidR="00000000" w:rsidRDefault="00000000">
      <w:pPr>
        <w:rPr>
          <w:lang w:val="fr-CH"/>
        </w:rPr>
      </w:pPr>
      <w:r>
        <w:rPr>
          <w:lang w:val="fr-CH"/>
        </w:rPr>
        <w:t>400.</w:t>
      </w:r>
      <w:r>
        <w:rPr>
          <w:lang w:val="fr-CH"/>
        </w:rPr>
        <w:tab/>
        <w:t>Pour garantir la sécurité et la qualité des denrées alimentaires, le Brésil a renforcé les activités d’inspection sanitaire et encouragé les activités conjointes auxquelles participent les instituts de protection des consommateurs et les organisations de la société civile parties prenantes en la matière. L’objectif consiste à diffuser une information pertinente sur la qualité et la sûreté des denrées alimentaires, ce qui facilite l’accès aux mécanismes chargés de garantir ces droits.</w:t>
      </w:r>
    </w:p>
    <w:p w:rsidR="00000000" w:rsidRDefault="00000000">
      <w:pPr>
        <w:rPr>
          <w:lang w:val="fr-CH"/>
        </w:rPr>
      </w:pPr>
    </w:p>
    <w:p w:rsidR="00000000" w:rsidRDefault="00000000">
      <w:pPr>
        <w:rPr>
          <w:lang w:val="fr-CH"/>
        </w:rPr>
      </w:pPr>
      <w:r>
        <w:rPr>
          <w:lang w:val="fr-CH"/>
        </w:rPr>
        <w:t>401.</w:t>
      </w:r>
      <w:r>
        <w:rPr>
          <w:lang w:val="fr-CH"/>
        </w:rPr>
        <w:tab/>
        <w:t>De plus, la législation nationale en matière de santé alimentaire est mise à jour, pour prendre en compte les progrès de la biotechnologie (procédés transgéniques notamment), et les critères et procédures de l’inspection sanitaire sont harmonisés de manière à appliquer les instruments juridiques et accords internationaux. Dans le cadre de Mercosur, par exemple, il faudra procéder à des ajustements pour se conformer aux exigences du commerce des denrées alimentaires transformées ou naturelles.</w:t>
      </w:r>
    </w:p>
    <w:p w:rsidR="00000000" w:rsidRDefault="00000000">
      <w:pPr>
        <w:rPr>
          <w:lang w:val="fr-CH"/>
        </w:rPr>
      </w:pPr>
    </w:p>
    <w:p w:rsidR="00000000" w:rsidRDefault="00000000">
      <w:pPr>
        <w:rPr>
          <w:lang w:val="fr-CH"/>
        </w:rPr>
      </w:pPr>
      <w:r>
        <w:rPr>
          <w:lang w:val="fr-CH"/>
        </w:rPr>
        <w:t>402.</w:t>
      </w:r>
      <w:r>
        <w:rPr>
          <w:lang w:val="fr-CH"/>
        </w:rPr>
        <w:tab/>
        <w:t>Le système de veille alimentaire et nutritionnelle (SISVAN) joue un rôle important dans la surveillance de la situation alimentaire et nutritionnelle. Ce système doit être élargi et amélioré de manière à accélérer ses procédures et à étendre sa couverture à tout le pays. Cette consolidation devrait intervenir notamment grâce à l’utilisation des ressources existant déjà dans presque tous les États et dans des centaines de municipalités. L’une des mesures prioritaires dans ce but sera de créer des postes de veille chargés de suivre l’évolution épidémiologique de certains problèmes et leurs liens avec des marqueurs de risque. Ces postes devraient être créés principalement dans les zones à haut risque et à proximité des populations en situation de risque élevé. Ils devraient principalement s’intéresser aux événements difficiles à mesurer, comme l’avitaminose A et la déficience en iode.</w:t>
      </w:r>
    </w:p>
    <w:p w:rsidR="00000000" w:rsidRDefault="00000000">
      <w:pPr>
        <w:rPr>
          <w:lang w:val="fr-CH"/>
        </w:rPr>
      </w:pPr>
    </w:p>
    <w:p w:rsidR="00000000" w:rsidRDefault="00000000">
      <w:pPr>
        <w:rPr>
          <w:lang w:val="fr-CH"/>
        </w:rPr>
      </w:pPr>
      <w:r>
        <w:rPr>
          <w:lang w:val="fr-CH"/>
        </w:rPr>
        <w:t>403.</w:t>
      </w:r>
      <w:r>
        <w:rPr>
          <w:lang w:val="fr-CH"/>
        </w:rPr>
        <w:tab/>
        <w:t>Tout en surveillant la situation nutritionnelle et alimentaire, le SISVAN portera son attention sur les femmes enceintes et sur la croissance et le développement des enfants. Il servira d’instrument pour tout le travail effectué dans le réseau des services, notamment dans le domaine des soins de santé de base, à la couverture universelle desquels il doit s’employer. Les travaux courants relatifs aux soins et à la surveillance de la situation nutritionnelle de chaque bénéficiaire seront incorporés dans le réseau des services en vue de déceler les situations à risque, de prescrire des activités de prévention et d‘assurer un retour à une situation normale.</w:t>
      </w:r>
    </w:p>
    <w:p w:rsidR="00000000" w:rsidRDefault="00000000">
      <w:pPr>
        <w:rPr>
          <w:lang w:val="fr-CH"/>
        </w:rPr>
      </w:pPr>
    </w:p>
    <w:p w:rsidR="00000000" w:rsidRDefault="00000000">
      <w:pPr>
        <w:rPr>
          <w:lang w:val="fr-CH"/>
        </w:rPr>
      </w:pPr>
      <w:r>
        <w:rPr>
          <w:lang w:val="fr-CH"/>
        </w:rPr>
        <w:t>404.</w:t>
      </w:r>
      <w:r>
        <w:rPr>
          <w:lang w:val="fr-CH"/>
        </w:rPr>
        <w:tab/>
        <w:t>Actuellement, une autre priorité gouvernementale consiste à dresser la carte des déficiences endémiques pour pouvoir connaître leur répartition géographique et l’étendue des carences dans le domaine de l’apport énergétique et protéique, de l’anémie, de l’avitaminose et des déficiences en iode. En ce qui concerne la surveillance des maladies chroniques non transmissibles associées aux prises alimentaires et au style de vie considérés comme à éviter, le travail devra être en cohérence avec les systèmes qui fonctionnent déjà s’agissant de la collecte, de la création, de la diffusion, du traitement et de l’analyse des données.</w:t>
      </w:r>
    </w:p>
    <w:p w:rsidR="00000000" w:rsidRDefault="00000000">
      <w:pPr>
        <w:rPr>
          <w:lang w:val="fr-CH"/>
        </w:rPr>
      </w:pPr>
    </w:p>
    <w:p w:rsidR="00000000" w:rsidRDefault="00000000">
      <w:pPr>
        <w:rPr>
          <w:lang w:val="fr-CH"/>
        </w:rPr>
      </w:pPr>
      <w:r>
        <w:rPr>
          <w:lang w:val="fr-CH"/>
        </w:rPr>
        <w:t>405.</w:t>
      </w:r>
      <w:r>
        <w:rPr>
          <w:lang w:val="fr-CH"/>
        </w:rPr>
        <w:tab/>
        <w:t>Les systèmes d’information se concentreront tout particulièrement sur les aspects associés à l’allaitement au sein et sur les facteurs négatifs et positifs, ainsi que l’évaluation périodique des conditions nutritionnelles des élèves des écoles publiques. D’autres éléments fondamentaux dans cet ordre d’idées seront la surveillance de la production alimentaire et l’évaluation critique de l’évolution qualitative et quantitative de l’offre et de la consommation.</w:t>
      </w:r>
    </w:p>
    <w:p w:rsidR="00000000" w:rsidRDefault="00000000">
      <w:pPr>
        <w:rPr>
          <w:lang w:val="fr-CH"/>
        </w:rPr>
      </w:pPr>
    </w:p>
    <w:p w:rsidR="00000000" w:rsidRDefault="00000000">
      <w:pPr>
        <w:rPr>
          <w:lang w:val="fr-CH"/>
        </w:rPr>
      </w:pPr>
      <w:r>
        <w:rPr>
          <w:lang w:val="fr-CH"/>
        </w:rPr>
        <w:t>406.</w:t>
      </w:r>
      <w:r>
        <w:rPr>
          <w:lang w:val="fr-CH"/>
        </w:rPr>
        <w:tab/>
        <w:t>La promotion d’habitudes alimentaires saines, à commencer par l’allaitement au sein, contribuera à encourager des styles de vie sains, autre facteur important ayant un effet positif sur la santé. A ce sujet, l’accent est mis sur une large diffusion des connaissances sur l’alimentation et les habitudes alimentaires, ainsi que sur la prévention des problèmes nutritionnels, depuis la malnutrition, dont certaines carences spécifiques, jusqu’à l’obésité.</w:t>
      </w:r>
    </w:p>
    <w:p w:rsidR="00000000" w:rsidRDefault="00000000">
      <w:pPr>
        <w:rPr>
          <w:lang w:val="fr-CH"/>
        </w:rPr>
      </w:pPr>
    </w:p>
    <w:p w:rsidR="00000000" w:rsidRDefault="00000000">
      <w:pPr>
        <w:rPr>
          <w:lang w:val="fr-CH"/>
        </w:rPr>
      </w:pPr>
      <w:r>
        <w:rPr>
          <w:lang w:val="fr-CH"/>
        </w:rPr>
        <w:t>407.</w:t>
      </w:r>
      <w:r>
        <w:rPr>
          <w:lang w:val="fr-CH"/>
        </w:rPr>
        <w:tab/>
        <w:t>Un examen des méthodes et des stratégies, notamment dans le secteur de la santé, est une mesure initiale fondamentale visant à insister en tout premier lieu sur l’allaitement au sein. Dans ce but, la coordination avec les différents segments de la société se poursuivra, notamment avec les personnalités en mesure d’exercer une plus grande influence sur la pratique de l’allaitement maternel : par exemple, les organisations représentatives des différentes catégories professionnelles de la santé, l’industrie alimentaire, les responsables de la communication sociale et de l’éducation, les chefs de communauté, les organisations de protection des consommateurs et les organisations de la société civile en général.</w:t>
      </w:r>
    </w:p>
    <w:p w:rsidR="00000000" w:rsidRDefault="00000000">
      <w:pPr>
        <w:rPr>
          <w:lang w:val="fr-CH"/>
        </w:rPr>
      </w:pPr>
    </w:p>
    <w:p w:rsidR="00000000" w:rsidRDefault="00000000">
      <w:pPr>
        <w:rPr>
          <w:lang w:val="fr-CH"/>
        </w:rPr>
      </w:pPr>
      <w:r>
        <w:rPr>
          <w:lang w:val="fr-CH"/>
        </w:rPr>
        <w:t>408.</w:t>
      </w:r>
      <w:r>
        <w:rPr>
          <w:lang w:val="fr-CH"/>
        </w:rPr>
        <w:tab/>
        <w:t>Un autre point important est l’adoption de mesures visant à discipliner la publicité des produits alimentaires pour enfants, notamment en partenariat avec les organisations représentant le monde de la publicité et les entreprises de communication. Par ailleurs, les programmes institutionnels seront soutenus conformément à des critères définis préalablement, comme par exemple ceux de l’initiative intitulée "Hôpital Amis des bébés" ou concernant les banques de lait maternel. Les mouvements financés par des organisations non gouvernementales et visant à encourager l’allaitement au sein bénéficieront également d’une aide.</w:t>
      </w:r>
    </w:p>
    <w:p w:rsidR="00000000" w:rsidRDefault="00000000">
      <w:pPr>
        <w:rPr>
          <w:lang w:val="fr-CH"/>
        </w:rPr>
      </w:pPr>
    </w:p>
    <w:p w:rsidR="00000000" w:rsidRDefault="00000000">
      <w:pPr>
        <w:rPr>
          <w:lang w:val="fr-CH"/>
        </w:rPr>
      </w:pPr>
      <w:r>
        <w:rPr>
          <w:lang w:val="fr-CH"/>
        </w:rPr>
        <w:t>409.</w:t>
      </w:r>
      <w:r>
        <w:rPr>
          <w:lang w:val="fr-CH"/>
        </w:rPr>
        <w:tab/>
        <w:t>La législation visera à renforcer, à diffuser et à élaborer des dispositions qui veillent à ce que les mères bénéficient d’aménagements nécessaires à l’allaitement de leurs enfants – comme des horaires de travail et des emplacements compatibles avec l’allaitement au sein. Pour l’adoption de telles mesures, il sera essentiellement tenu compte des sources de référence comme les différents codes, règlements et normes nationaux et internationaux relatifs à la commercialisation de la production industrielle et à la publicité concernant les aliments pour enfants. De plus, des initiatives seront lancées pour permettre la surveillance des pratiques de commercialisation qui sont nocives, excessives ou sujettes à caution du point de vue des critères et des intérêts d’une vie véritablement saine. A ce propos, l’attention se portera sur les questions qui traitent de la surcharge pondérale et de ses conséquences.</w:t>
      </w:r>
    </w:p>
    <w:p w:rsidR="00000000" w:rsidRDefault="00000000">
      <w:pPr>
        <w:rPr>
          <w:lang w:val="fr-CH"/>
        </w:rPr>
      </w:pPr>
    </w:p>
    <w:p w:rsidR="00000000" w:rsidRDefault="00000000">
      <w:pPr>
        <w:rPr>
          <w:lang w:val="fr-CH"/>
        </w:rPr>
      </w:pPr>
      <w:r>
        <w:rPr>
          <w:lang w:val="fr-CH"/>
        </w:rPr>
        <w:t>410.</w:t>
      </w:r>
      <w:r>
        <w:rPr>
          <w:lang w:val="fr-CH"/>
        </w:rPr>
        <w:tab/>
        <w:t xml:space="preserve">L’augmentation et le perfectionnement des ressources humaines auront une influence sur les définitions nécessaires dans le cadre de la politique sanitaire exposée dans les paragraphes précédents. L’objectif consiste à veiller à ce que le secteur de la santé soit doté au moment opportun du personnel dont il a besoin - en quantité et en qualité - par les trois niveaux de gouvernement. </w:t>
      </w:r>
    </w:p>
    <w:p w:rsidR="00000000" w:rsidRDefault="00000000">
      <w:pPr>
        <w:rPr>
          <w:lang w:val="fr-CH"/>
        </w:rPr>
      </w:pPr>
    </w:p>
    <w:p w:rsidR="00000000" w:rsidRDefault="00000000">
      <w:pPr>
        <w:rPr>
          <w:lang w:val="fr-CH"/>
        </w:rPr>
      </w:pPr>
      <w:r>
        <w:rPr>
          <w:lang w:val="fr-CH"/>
        </w:rPr>
        <w:t>411.</w:t>
      </w:r>
      <w:r>
        <w:rPr>
          <w:lang w:val="fr-CH"/>
        </w:rPr>
        <w:tab/>
        <w:t>Le Gouvernement a fixé pour 2000 dans le domaine de l’alimentation et de la nutrition six objectifs prioritaires impliquant des initiatives aux niveaux gouvernemental et sociétal, à savoir : réduire d’au moins 10 % l’incidence du faible poids à la naissance; réduire de 50 % les cas de malnutrition modérée ou grave chez l’enfant; faire diminuer d’un tiers les cas d’anémie chez la femme enceinte; lutter contre les troubles causés par la déficience en iode; lutter contre l’avitaminose A en tant que problème de santé publique; et veiller à ce que les mères puissent allaiter leurs enfants exclusivement pendant les six premiers mois et continuent ensuite pendant une période transitoire de deux ans.</w:t>
      </w:r>
    </w:p>
    <w:p w:rsidR="00000000" w:rsidRDefault="00000000">
      <w:pPr>
        <w:rPr>
          <w:lang w:val="fr-CH"/>
        </w:rPr>
      </w:pPr>
    </w:p>
    <w:p w:rsidR="00000000" w:rsidRDefault="00000000">
      <w:pPr>
        <w:rPr>
          <w:lang w:val="fr-CH"/>
        </w:rPr>
      </w:pPr>
      <w:r>
        <w:rPr>
          <w:lang w:val="fr-CH"/>
        </w:rPr>
        <w:t>412.</w:t>
      </w:r>
      <w:r>
        <w:rPr>
          <w:lang w:val="fr-CH"/>
        </w:rPr>
        <w:tab/>
        <w:t>Tel est le contexte dans lequel le Brésil a adopté des mesures visant à diffuser les connaissances fondamentales sur l’alimentation. Parmi elles, il est utile de souligner celles qui portent sur l’enseignement, les campagnes dans les centres de santé publique et l’utilisation de la radio et de la télévision. S’alimenter sur la base de principes incorrects est associé à un faible niveau d’éducation, mais il ne faut pas oublier l’effet des facteurs culturels ni la pression des campagnes de commercialisation des grandes industries alimentaires.</w:t>
      </w:r>
    </w:p>
    <w:p w:rsidR="00000000" w:rsidRDefault="00000000">
      <w:pPr>
        <w:rPr>
          <w:lang w:val="fr-CH"/>
        </w:rPr>
      </w:pPr>
    </w:p>
    <w:p w:rsidR="00000000" w:rsidRDefault="00000000">
      <w:pPr>
        <w:rPr>
          <w:lang w:val="fr-CH"/>
        </w:rPr>
      </w:pPr>
      <w:r>
        <w:rPr>
          <w:lang w:val="fr-CH"/>
        </w:rPr>
        <w:t>413.</w:t>
      </w:r>
      <w:r>
        <w:rPr>
          <w:lang w:val="fr-CH"/>
        </w:rPr>
        <w:tab/>
        <w:t>A ce point du rapport, le Comité demande aux États parties de traiter des questions de réforme agraire, et principalement des aspects suivants : promulgation de lois, application des lois en vigueur et surveillance de leur application. Avant de décrire avec autant de détails que possible le processus de réforme agraire en cours au Brésil, le Gouvernement brésilien souhaiterait appeler l’attention du Comité sur le fait que la réforme agraire au Brésil présente des aspects historiques et sociaux révélant de graves distorsions qui se sont cristallisées et auxquelles le Gouvernement essaie de porter remède. Le débat interne sur cette question est intense, étant donné les attentes justifiées de larges secteurs de la société qui aspirent à un niveau de vie plus élevé. Dans ce débat, il est cependant nécessaire de se souvenir de la structure du régime foncier brésilien, de manière à assurer l’équité et la justice sociale.</w:t>
      </w:r>
    </w:p>
    <w:p w:rsidR="00000000" w:rsidRDefault="00000000">
      <w:pPr>
        <w:rPr>
          <w:lang w:val="fr-CH"/>
        </w:rPr>
      </w:pPr>
    </w:p>
    <w:p w:rsidR="00000000" w:rsidRDefault="00000000">
      <w:pPr>
        <w:rPr>
          <w:lang w:val="fr-CH"/>
        </w:rPr>
      </w:pPr>
      <w:r>
        <w:rPr>
          <w:lang w:val="fr-CH"/>
        </w:rPr>
        <w:t>414.</w:t>
      </w:r>
      <w:r>
        <w:rPr>
          <w:lang w:val="fr-CH"/>
        </w:rPr>
        <w:tab/>
        <w:t>Le secteur rural brésilien est entré dans une nouvelle ère grâce à la formulation de politiques publiques orientées tout spécialement vers l’agriculture familiale qui renforcent le profil de développement de l’agriculture brésilienne. Elle est actuellement plus démocratique puisqu’elle offre des possibilités d’emploi et de salaire, et plus efficace pour ce qui est de l’utilisation et de la conservation des ressources naturelles.</w:t>
      </w:r>
    </w:p>
    <w:p w:rsidR="00000000" w:rsidRDefault="00000000">
      <w:pPr>
        <w:rPr>
          <w:lang w:val="fr-CH"/>
        </w:rPr>
      </w:pPr>
    </w:p>
    <w:p w:rsidR="00000000" w:rsidRDefault="00000000">
      <w:pPr>
        <w:rPr>
          <w:lang w:val="fr-CH"/>
        </w:rPr>
      </w:pPr>
      <w:r>
        <w:rPr>
          <w:lang w:val="fr-CH"/>
        </w:rPr>
        <w:t>415.</w:t>
      </w:r>
      <w:r>
        <w:rPr>
          <w:lang w:val="fr-CH"/>
        </w:rPr>
        <w:tab/>
        <w:t>Une plus grande coordination des réformes agraires et des activités agricoles familiales est au cœur de la nouvelle politique agricole orientée vers la production, la productivité et les investissements en technologies, mais accordant la priorité à l’homme et à son épanouissement en tant que citoyen. La création du Ministère du développement agraire a été la réponse du Gouvernement fédéral à la nécessité d’améliorer les performances du secteur public dans le domaine de la gestion de cette nouvelle politique agricole, qui devrait contribuer de manière substantielle à l’émergence d’un nouveau monde rural.</w:t>
      </w:r>
    </w:p>
    <w:p w:rsidR="00000000" w:rsidRDefault="00000000">
      <w:pPr>
        <w:rPr>
          <w:lang w:val="fr-CH"/>
        </w:rPr>
      </w:pPr>
    </w:p>
    <w:p w:rsidR="00000000" w:rsidRDefault="00000000">
      <w:pPr>
        <w:rPr>
          <w:lang w:val="fr-CH"/>
        </w:rPr>
      </w:pPr>
      <w:r>
        <w:rPr>
          <w:lang w:val="fr-CH"/>
        </w:rPr>
        <w:t>416.</w:t>
      </w:r>
      <w:r>
        <w:rPr>
          <w:lang w:val="fr-CH"/>
        </w:rPr>
        <w:tab/>
        <w:t>Toutes ces initiatives s’insèrent dans le contexte de l’orientation générale de l’aménagement rural, et leur planification et mise en œuvre exigent la participation des États, des municipalités et de la société civile. De plus, ces entités devraient agir de manière décentralisée par l’intermédiaire de conseils représentant toutes les parties prenantes. Ainsi, il sera possible d’améliorer la quantité et la qualité des politiques portant sur la réforme agraire et l’agriculture familiale.</w:t>
      </w:r>
    </w:p>
    <w:p w:rsidR="00000000" w:rsidRDefault="00000000">
      <w:pPr>
        <w:rPr>
          <w:lang w:val="fr-CH"/>
        </w:rPr>
      </w:pPr>
    </w:p>
    <w:p w:rsidR="00000000" w:rsidRDefault="00000000">
      <w:pPr>
        <w:rPr>
          <w:lang w:val="fr-CH"/>
        </w:rPr>
      </w:pPr>
      <w:r>
        <w:rPr>
          <w:lang w:val="fr-CH"/>
        </w:rPr>
        <w:t>417.</w:t>
      </w:r>
      <w:r>
        <w:rPr>
          <w:lang w:val="fr-CH"/>
        </w:rPr>
        <w:tab/>
        <w:t>Les chiffres ci</w:t>
      </w:r>
      <w:r>
        <w:rPr>
          <w:lang w:val="fr-CH"/>
        </w:rPr>
        <w:noBreakHyphen/>
        <w:t>dessous démontrent clairement les progrès réalisés vers la réinstallation et le financement de l’agriculture familiale. C’est pourquoi, et aussi pour que les mesures futures soient encore plus audacieuses, il est nécessaire que les efforts en vue d’atteindre ces objectifs nationaux se répartissent entre les États, les municipalités et toutes les autres entités intéressées, notamment celles qui représentent les bénéficiaires directs des programmes.</w:t>
      </w:r>
    </w:p>
    <w:p w:rsidR="00000000" w:rsidRDefault="00000000">
      <w:pPr>
        <w:rPr>
          <w:lang w:val="fr-CH"/>
        </w:rPr>
      </w:pPr>
    </w:p>
    <w:p w:rsidR="00000000" w:rsidRDefault="00000000">
      <w:pPr>
        <w:rPr>
          <w:lang w:val="fr-CH"/>
        </w:rPr>
      </w:pPr>
      <w:r>
        <w:rPr>
          <w:lang w:val="fr-CH"/>
        </w:rPr>
        <w:t>418.</w:t>
      </w:r>
      <w:r>
        <w:rPr>
          <w:lang w:val="fr-CH"/>
        </w:rPr>
        <w:tab/>
        <w:t>Du 1</w:t>
      </w:r>
      <w:r>
        <w:rPr>
          <w:vertAlign w:val="superscript"/>
          <w:lang w:val="fr-CH"/>
        </w:rPr>
        <w:t>er</w:t>
      </w:r>
      <w:r>
        <w:rPr>
          <w:lang w:val="fr-CH"/>
        </w:rPr>
        <w:t> janvier au 20 décembre 1999, 85 327 familles rurales productrices se sont installées, portant à 372 866 le nombre de familles qui ont bénéficié de la réforme agraire pendant la présidence de Fernando Henrique Cardoso. Il s’agit d’un record, puisque lors des 30 années qui ont suivi la promulgation de la loi foncière de 1964 seulement 218 000 familles avaient été installées. Le tableau comparatif ci</w:t>
      </w:r>
      <w:r>
        <w:rPr>
          <w:lang w:val="fr-CH"/>
        </w:rPr>
        <w:noBreakHyphen/>
        <w:t>dessous reflète cette évolution :</w:t>
      </w:r>
    </w:p>
    <w:p w:rsidR="00000000" w:rsidRDefault="00000000">
      <w:pPr>
        <w:rPr>
          <w:lang w:val="fr-CH"/>
        </w:rPr>
      </w:pPr>
    </w:p>
    <w:p w:rsidR="00000000" w:rsidRDefault="00000000">
      <w:pPr>
        <w:spacing w:after="120"/>
        <w:jc w:val="center"/>
        <w:rPr>
          <w:sz w:val="20"/>
          <w:lang w:val="fr-CH"/>
        </w:rPr>
      </w:pPr>
      <w:r>
        <w:rPr>
          <w:sz w:val="20"/>
          <w:lang w:val="fr-CH"/>
        </w:rPr>
        <w:t>TABLEAU 47 </w:t>
      </w:r>
    </w:p>
    <w:p w:rsidR="00000000" w:rsidRDefault="00000000">
      <w:pPr>
        <w:spacing w:after="120"/>
        <w:jc w:val="center"/>
        <w:rPr>
          <w:b/>
          <w:sz w:val="20"/>
          <w:lang w:val="fr-CH"/>
        </w:rPr>
      </w:pPr>
      <w:r>
        <w:rPr>
          <w:b/>
          <w:sz w:val="20"/>
          <w:lang w:val="fr-CH"/>
        </w:rPr>
        <w:t>Familles installées dans les terres, 1995-1999</w:t>
      </w:r>
    </w:p>
    <w:tbl>
      <w:tblPr>
        <w:tblW w:w="0" w:type="auto"/>
        <w:jc w:val="center"/>
        <w:tblInd w:w="1398"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596"/>
        <w:gridCol w:w="2888"/>
      </w:tblGrid>
      <w:tr w:rsidR="00000000">
        <w:tblPrEx>
          <w:tblCellMar>
            <w:top w:w="0" w:type="dxa"/>
            <w:bottom w:w="0" w:type="dxa"/>
          </w:tblCellMar>
        </w:tblPrEx>
        <w:trPr>
          <w:jc w:val="center"/>
        </w:trPr>
        <w:tc>
          <w:tcPr>
            <w:tcW w:w="2596"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Année</w:t>
            </w:r>
          </w:p>
        </w:tc>
        <w:tc>
          <w:tcPr>
            <w:tcW w:w="2888" w:type="dxa"/>
            <w:tcBorders>
              <w:bottom w:val="single" w:sz="4" w:space="0" w:color="auto"/>
            </w:tcBorders>
            <w:vAlign w:val="center"/>
          </w:tcPr>
          <w:p w:rsidR="00000000" w:rsidRDefault="00000000">
            <w:pPr>
              <w:spacing w:before="60" w:after="60"/>
              <w:ind w:left="340"/>
              <w:jc w:val="center"/>
              <w:rPr>
                <w:i/>
                <w:iCs/>
                <w:sz w:val="20"/>
                <w:lang w:val="fr-CH"/>
              </w:rPr>
            </w:pPr>
            <w:r>
              <w:rPr>
                <w:i/>
                <w:iCs/>
                <w:sz w:val="20"/>
                <w:lang w:val="fr-CH"/>
              </w:rPr>
              <w:t>Familles installées</w:t>
            </w:r>
          </w:p>
        </w:tc>
      </w:tr>
      <w:tr w:rsidR="00000000">
        <w:tblPrEx>
          <w:tblCellMar>
            <w:top w:w="0" w:type="dxa"/>
            <w:bottom w:w="0" w:type="dxa"/>
          </w:tblCellMar>
        </w:tblPrEx>
        <w:trPr>
          <w:jc w:val="center"/>
        </w:trPr>
        <w:tc>
          <w:tcPr>
            <w:tcW w:w="2596" w:type="dxa"/>
            <w:tcBorders>
              <w:top w:val="single" w:sz="4" w:space="0" w:color="auto"/>
              <w:bottom w:val="nil"/>
            </w:tcBorders>
          </w:tcPr>
          <w:p w:rsidR="00000000" w:rsidRDefault="00000000">
            <w:pPr>
              <w:spacing w:before="60" w:after="60"/>
              <w:jc w:val="center"/>
              <w:rPr>
                <w:sz w:val="20"/>
                <w:lang w:val="fr-CH"/>
              </w:rPr>
            </w:pPr>
            <w:r>
              <w:rPr>
                <w:sz w:val="20"/>
                <w:lang w:val="fr-CH"/>
              </w:rPr>
              <w:t>1995</w:t>
            </w:r>
          </w:p>
        </w:tc>
        <w:tc>
          <w:tcPr>
            <w:tcW w:w="2888" w:type="dxa"/>
            <w:tcBorders>
              <w:top w:val="single" w:sz="4" w:space="0" w:color="auto"/>
              <w:bottom w:val="nil"/>
            </w:tcBorders>
          </w:tcPr>
          <w:p w:rsidR="00000000" w:rsidRDefault="00000000">
            <w:pPr>
              <w:tabs>
                <w:tab w:val="decimal" w:pos="1161"/>
              </w:tabs>
              <w:spacing w:before="60" w:after="60"/>
              <w:rPr>
                <w:sz w:val="20"/>
                <w:lang w:val="fr-CH"/>
              </w:rPr>
            </w:pPr>
            <w:r>
              <w:rPr>
                <w:sz w:val="20"/>
                <w:lang w:val="fr-CH"/>
              </w:rPr>
              <w:t>42 827</w:t>
            </w:r>
          </w:p>
        </w:tc>
      </w:tr>
      <w:tr w:rsidR="00000000">
        <w:tblPrEx>
          <w:tblCellMar>
            <w:top w:w="0" w:type="dxa"/>
            <w:bottom w:w="0" w:type="dxa"/>
          </w:tblCellMar>
        </w:tblPrEx>
        <w:trPr>
          <w:jc w:val="center"/>
        </w:trPr>
        <w:tc>
          <w:tcPr>
            <w:tcW w:w="2596" w:type="dxa"/>
            <w:tcBorders>
              <w:top w:val="nil"/>
            </w:tcBorders>
          </w:tcPr>
          <w:p w:rsidR="00000000" w:rsidRDefault="00000000">
            <w:pPr>
              <w:spacing w:before="60" w:after="60"/>
              <w:jc w:val="center"/>
              <w:rPr>
                <w:sz w:val="20"/>
                <w:lang w:val="fr-CH"/>
              </w:rPr>
            </w:pPr>
            <w:r>
              <w:rPr>
                <w:sz w:val="20"/>
                <w:lang w:val="fr-CH"/>
              </w:rPr>
              <w:t>1996</w:t>
            </w:r>
          </w:p>
        </w:tc>
        <w:tc>
          <w:tcPr>
            <w:tcW w:w="2888" w:type="dxa"/>
            <w:tcBorders>
              <w:top w:val="nil"/>
            </w:tcBorders>
          </w:tcPr>
          <w:p w:rsidR="00000000" w:rsidRDefault="00000000">
            <w:pPr>
              <w:tabs>
                <w:tab w:val="decimal" w:pos="1161"/>
              </w:tabs>
              <w:spacing w:before="60" w:after="60"/>
              <w:rPr>
                <w:sz w:val="20"/>
                <w:lang w:val="fr-CH"/>
              </w:rPr>
            </w:pPr>
            <w:r>
              <w:rPr>
                <w:sz w:val="20"/>
                <w:lang w:val="fr-CH"/>
              </w:rPr>
              <w:t>61 674</w:t>
            </w:r>
          </w:p>
        </w:tc>
      </w:tr>
      <w:tr w:rsidR="00000000">
        <w:tblPrEx>
          <w:tblCellMar>
            <w:top w:w="0" w:type="dxa"/>
            <w:bottom w:w="0" w:type="dxa"/>
          </w:tblCellMar>
        </w:tblPrEx>
        <w:trPr>
          <w:jc w:val="center"/>
        </w:trPr>
        <w:tc>
          <w:tcPr>
            <w:tcW w:w="2596" w:type="dxa"/>
          </w:tcPr>
          <w:p w:rsidR="00000000" w:rsidRDefault="00000000">
            <w:pPr>
              <w:spacing w:before="60" w:after="60"/>
              <w:jc w:val="center"/>
              <w:rPr>
                <w:sz w:val="20"/>
                <w:lang w:val="fr-CH"/>
              </w:rPr>
            </w:pPr>
            <w:r>
              <w:rPr>
                <w:sz w:val="20"/>
                <w:lang w:val="fr-CH"/>
              </w:rPr>
              <w:t>1997</w:t>
            </w:r>
          </w:p>
        </w:tc>
        <w:tc>
          <w:tcPr>
            <w:tcW w:w="2888" w:type="dxa"/>
          </w:tcPr>
          <w:p w:rsidR="00000000" w:rsidRDefault="00000000">
            <w:pPr>
              <w:tabs>
                <w:tab w:val="decimal" w:pos="1161"/>
              </w:tabs>
              <w:spacing w:before="60" w:after="60"/>
              <w:rPr>
                <w:sz w:val="20"/>
                <w:lang w:val="fr-CH"/>
              </w:rPr>
            </w:pPr>
            <w:r>
              <w:rPr>
                <w:sz w:val="20"/>
                <w:lang w:val="fr-CH"/>
              </w:rPr>
              <w:t>81 944</w:t>
            </w:r>
          </w:p>
        </w:tc>
      </w:tr>
      <w:tr w:rsidR="00000000">
        <w:tblPrEx>
          <w:tblCellMar>
            <w:top w:w="0" w:type="dxa"/>
            <w:bottom w:w="0" w:type="dxa"/>
          </w:tblCellMar>
        </w:tblPrEx>
        <w:trPr>
          <w:jc w:val="center"/>
        </w:trPr>
        <w:tc>
          <w:tcPr>
            <w:tcW w:w="2596" w:type="dxa"/>
          </w:tcPr>
          <w:p w:rsidR="00000000" w:rsidRDefault="00000000">
            <w:pPr>
              <w:spacing w:before="60" w:after="60"/>
              <w:jc w:val="center"/>
              <w:rPr>
                <w:sz w:val="20"/>
                <w:lang w:val="fr-CH"/>
              </w:rPr>
            </w:pPr>
            <w:r>
              <w:rPr>
                <w:sz w:val="20"/>
                <w:lang w:val="fr-CH"/>
              </w:rPr>
              <w:t>1998</w:t>
            </w:r>
          </w:p>
        </w:tc>
        <w:tc>
          <w:tcPr>
            <w:tcW w:w="2888" w:type="dxa"/>
          </w:tcPr>
          <w:p w:rsidR="00000000" w:rsidRDefault="00000000">
            <w:pPr>
              <w:tabs>
                <w:tab w:val="decimal" w:pos="1161"/>
              </w:tabs>
              <w:spacing w:before="60" w:after="60"/>
              <w:rPr>
                <w:sz w:val="20"/>
                <w:lang w:val="fr-CH"/>
              </w:rPr>
            </w:pPr>
            <w:r>
              <w:rPr>
                <w:sz w:val="20"/>
                <w:lang w:val="fr-CH"/>
              </w:rPr>
              <w:t>101 094</w:t>
            </w:r>
          </w:p>
        </w:tc>
      </w:tr>
      <w:tr w:rsidR="00000000">
        <w:tblPrEx>
          <w:tblCellMar>
            <w:top w:w="0" w:type="dxa"/>
            <w:bottom w:w="0" w:type="dxa"/>
          </w:tblCellMar>
        </w:tblPrEx>
        <w:trPr>
          <w:jc w:val="center"/>
        </w:trPr>
        <w:tc>
          <w:tcPr>
            <w:tcW w:w="2596" w:type="dxa"/>
          </w:tcPr>
          <w:p w:rsidR="00000000" w:rsidRDefault="00000000">
            <w:pPr>
              <w:spacing w:before="60" w:after="60"/>
              <w:jc w:val="center"/>
              <w:rPr>
                <w:sz w:val="20"/>
                <w:lang w:val="fr-CH"/>
              </w:rPr>
            </w:pPr>
            <w:r>
              <w:rPr>
                <w:sz w:val="20"/>
                <w:lang w:val="fr-CH"/>
              </w:rPr>
              <w:t>1999</w:t>
            </w:r>
          </w:p>
        </w:tc>
        <w:tc>
          <w:tcPr>
            <w:tcW w:w="2888" w:type="dxa"/>
          </w:tcPr>
          <w:p w:rsidR="00000000" w:rsidRDefault="00000000">
            <w:pPr>
              <w:tabs>
                <w:tab w:val="decimal" w:pos="1161"/>
              </w:tabs>
              <w:spacing w:before="60" w:after="60"/>
              <w:rPr>
                <w:sz w:val="20"/>
                <w:lang w:val="fr-CH"/>
              </w:rPr>
            </w:pPr>
            <w:r>
              <w:rPr>
                <w:sz w:val="20"/>
                <w:lang w:val="fr-CH"/>
              </w:rPr>
              <w:t>85 327</w:t>
            </w:r>
          </w:p>
        </w:tc>
      </w:tr>
      <w:tr w:rsidR="00000000">
        <w:tblPrEx>
          <w:tblCellMar>
            <w:top w:w="0" w:type="dxa"/>
            <w:bottom w:w="0" w:type="dxa"/>
          </w:tblCellMar>
        </w:tblPrEx>
        <w:trPr>
          <w:jc w:val="center"/>
        </w:trPr>
        <w:tc>
          <w:tcPr>
            <w:tcW w:w="2596" w:type="dxa"/>
          </w:tcPr>
          <w:p w:rsidR="00000000" w:rsidRDefault="00000000">
            <w:pPr>
              <w:spacing w:before="60" w:after="60"/>
              <w:jc w:val="center"/>
              <w:rPr>
                <w:sz w:val="20"/>
                <w:lang w:val="fr-CH"/>
              </w:rPr>
            </w:pPr>
            <w:r>
              <w:rPr>
                <w:sz w:val="20"/>
                <w:lang w:val="fr-CH"/>
              </w:rPr>
              <w:t>Total</w:t>
            </w:r>
          </w:p>
        </w:tc>
        <w:tc>
          <w:tcPr>
            <w:tcW w:w="2888" w:type="dxa"/>
          </w:tcPr>
          <w:p w:rsidR="00000000" w:rsidRDefault="00000000">
            <w:pPr>
              <w:tabs>
                <w:tab w:val="decimal" w:pos="1161"/>
              </w:tabs>
              <w:spacing w:before="60" w:after="60"/>
              <w:rPr>
                <w:sz w:val="20"/>
                <w:lang w:val="fr-CH"/>
              </w:rPr>
            </w:pPr>
            <w:r>
              <w:rPr>
                <w:sz w:val="20"/>
                <w:lang w:val="fr-CH"/>
              </w:rPr>
              <w:t>372 866*</w:t>
            </w:r>
          </w:p>
        </w:tc>
      </w:tr>
    </w:tbl>
    <w:p w:rsidR="00000000" w:rsidRDefault="00000000">
      <w:pPr>
        <w:spacing w:before="80"/>
        <w:ind w:left="1701" w:firstLine="567"/>
        <w:rPr>
          <w:sz w:val="20"/>
          <w:lang w:val="fr-CH"/>
        </w:rPr>
      </w:pPr>
      <w:r>
        <w:rPr>
          <w:sz w:val="20"/>
          <w:lang w:val="fr-CH"/>
        </w:rPr>
        <w:t>* Ce chiffre représente environ 1 864 000 personnes.</w:t>
      </w:r>
    </w:p>
    <w:p w:rsidR="00000000" w:rsidRDefault="00000000">
      <w:pPr>
        <w:rPr>
          <w:lang w:val="fr-CH"/>
        </w:rPr>
      </w:pPr>
    </w:p>
    <w:p w:rsidR="00000000" w:rsidRDefault="00000000">
      <w:pPr>
        <w:rPr>
          <w:lang w:val="fr-CH"/>
        </w:rPr>
      </w:pPr>
      <w:r>
        <w:rPr>
          <w:lang w:val="fr-CH"/>
        </w:rPr>
        <w:t>419.</w:t>
      </w:r>
      <w:r>
        <w:rPr>
          <w:lang w:val="fr-CH"/>
        </w:rPr>
        <w:tab/>
        <w:t>Du 1</w:t>
      </w:r>
      <w:r>
        <w:rPr>
          <w:vertAlign w:val="superscript"/>
          <w:lang w:val="fr-CH"/>
        </w:rPr>
        <w:t>er</w:t>
      </w:r>
      <w:r>
        <w:rPr>
          <w:lang w:val="fr-CH"/>
        </w:rPr>
        <w:t> janvier au 20 décembre 1999, le Gouvernement a lancé 2 723 projets de réinstallation, comme le montre le tableau ci</w:t>
      </w:r>
      <w:r>
        <w:rPr>
          <w:lang w:val="fr-CH"/>
        </w:rPr>
        <w:noBreakHyphen/>
        <w:t>dessous :</w:t>
      </w:r>
    </w:p>
    <w:p w:rsidR="00000000" w:rsidRDefault="00000000">
      <w:pPr>
        <w:rPr>
          <w:lang w:val="fr-CH"/>
        </w:rPr>
      </w:pPr>
    </w:p>
    <w:p w:rsidR="00000000" w:rsidRDefault="00000000">
      <w:pPr>
        <w:rPr>
          <w:lang w:val="fr-CH"/>
        </w:rPr>
      </w:pPr>
    </w:p>
    <w:p w:rsidR="00000000" w:rsidRDefault="00000000">
      <w:pPr>
        <w:spacing w:after="120"/>
        <w:jc w:val="center"/>
        <w:rPr>
          <w:sz w:val="20"/>
          <w:lang w:val="fr-CH"/>
        </w:rPr>
      </w:pPr>
      <w:r>
        <w:rPr>
          <w:sz w:val="20"/>
          <w:lang w:val="fr-CH"/>
        </w:rPr>
        <w:t>TABLEAU 48 </w:t>
      </w:r>
    </w:p>
    <w:p w:rsidR="00000000" w:rsidRDefault="00000000">
      <w:pPr>
        <w:spacing w:after="120"/>
        <w:jc w:val="center"/>
        <w:rPr>
          <w:b/>
          <w:sz w:val="20"/>
          <w:lang w:val="fr-CH"/>
        </w:rPr>
      </w:pPr>
      <w:r>
        <w:rPr>
          <w:b/>
          <w:sz w:val="20"/>
          <w:lang w:val="fr-CH"/>
        </w:rPr>
        <w:t>Projets de réinstallation, 1995-1999</w:t>
      </w:r>
    </w:p>
    <w:tbl>
      <w:tblPr>
        <w:tblW w:w="0" w:type="auto"/>
        <w:jc w:val="center"/>
        <w:tblInd w:w="8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61"/>
        <w:gridCol w:w="709"/>
        <w:gridCol w:w="709"/>
        <w:gridCol w:w="708"/>
        <w:gridCol w:w="709"/>
        <w:gridCol w:w="709"/>
        <w:gridCol w:w="975"/>
      </w:tblGrid>
      <w:tr w:rsidR="00000000">
        <w:tblPrEx>
          <w:tblCellMar>
            <w:top w:w="0" w:type="dxa"/>
            <w:bottom w:w="0" w:type="dxa"/>
          </w:tblCellMar>
        </w:tblPrEx>
        <w:trPr>
          <w:jc w:val="center"/>
        </w:trPr>
        <w:tc>
          <w:tcPr>
            <w:tcW w:w="2161" w:type="dxa"/>
            <w:vAlign w:val="center"/>
          </w:tcPr>
          <w:p w:rsidR="00000000" w:rsidRDefault="00000000">
            <w:pPr>
              <w:spacing w:before="120" w:after="120"/>
              <w:jc w:val="center"/>
              <w:rPr>
                <w:i/>
                <w:iCs/>
                <w:sz w:val="20"/>
                <w:lang w:val="fr-CH"/>
              </w:rPr>
            </w:pPr>
            <w:r>
              <w:rPr>
                <w:i/>
                <w:iCs/>
                <w:sz w:val="20"/>
                <w:lang w:val="fr-CH"/>
              </w:rPr>
              <w:t>Année</w:t>
            </w:r>
          </w:p>
        </w:tc>
        <w:tc>
          <w:tcPr>
            <w:tcW w:w="709" w:type="dxa"/>
            <w:vAlign w:val="center"/>
          </w:tcPr>
          <w:p w:rsidR="00000000" w:rsidRDefault="00000000">
            <w:pPr>
              <w:spacing w:before="120" w:after="120"/>
              <w:jc w:val="center"/>
              <w:rPr>
                <w:i/>
                <w:iCs/>
                <w:sz w:val="20"/>
                <w:lang w:val="fr-CH"/>
              </w:rPr>
            </w:pPr>
            <w:r>
              <w:rPr>
                <w:i/>
                <w:iCs/>
                <w:sz w:val="20"/>
                <w:lang w:val="fr-CH"/>
              </w:rPr>
              <w:t>1995</w:t>
            </w:r>
          </w:p>
        </w:tc>
        <w:tc>
          <w:tcPr>
            <w:tcW w:w="709" w:type="dxa"/>
            <w:vAlign w:val="center"/>
          </w:tcPr>
          <w:p w:rsidR="00000000" w:rsidRDefault="00000000">
            <w:pPr>
              <w:spacing w:before="120" w:after="120"/>
              <w:jc w:val="center"/>
              <w:rPr>
                <w:i/>
                <w:iCs/>
                <w:sz w:val="20"/>
                <w:lang w:val="fr-CH"/>
              </w:rPr>
            </w:pPr>
            <w:r>
              <w:rPr>
                <w:i/>
                <w:iCs/>
                <w:sz w:val="20"/>
                <w:lang w:val="fr-CH"/>
              </w:rPr>
              <w:t>1996</w:t>
            </w:r>
          </w:p>
        </w:tc>
        <w:tc>
          <w:tcPr>
            <w:tcW w:w="708" w:type="dxa"/>
            <w:vAlign w:val="center"/>
          </w:tcPr>
          <w:p w:rsidR="00000000" w:rsidRDefault="00000000">
            <w:pPr>
              <w:spacing w:before="120" w:after="120"/>
              <w:jc w:val="center"/>
              <w:rPr>
                <w:i/>
                <w:iCs/>
                <w:sz w:val="20"/>
                <w:lang w:val="fr-CH"/>
              </w:rPr>
            </w:pPr>
            <w:r>
              <w:rPr>
                <w:i/>
                <w:iCs/>
                <w:sz w:val="20"/>
                <w:lang w:val="fr-CH"/>
              </w:rPr>
              <w:t>1997</w:t>
            </w:r>
          </w:p>
        </w:tc>
        <w:tc>
          <w:tcPr>
            <w:tcW w:w="709" w:type="dxa"/>
            <w:vAlign w:val="center"/>
          </w:tcPr>
          <w:p w:rsidR="00000000" w:rsidRDefault="00000000">
            <w:pPr>
              <w:spacing w:before="120" w:after="120"/>
              <w:jc w:val="center"/>
              <w:rPr>
                <w:i/>
                <w:iCs/>
                <w:sz w:val="20"/>
                <w:lang w:val="fr-CH"/>
              </w:rPr>
            </w:pPr>
            <w:r>
              <w:rPr>
                <w:i/>
                <w:iCs/>
                <w:sz w:val="20"/>
                <w:lang w:val="fr-CH"/>
              </w:rPr>
              <w:t>1998</w:t>
            </w:r>
          </w:p>
        </w:tc>
        <w:tc>
          <w:tcPr>
            <w:tcW w:w="709" w:type="dxa"/>
            <w:vAlign w:val="center"/>
          </w:tcPr>
          <w:p w:rsidR="00000000" w:rsidRDefault="00000000">
            <w:pPr>
              <w:spacing w:before="120" w:after="120"/>
              <w:jc w:val="center"/>
              <w:rPr>
                <w:i/>
                <w:iCs/>
                <w:sz w:val="20"/>
                <w:lang w:val="fr-CH"/>
              </w:rPr>
            </w:pPr>
            <w:r>
              <w:rPr>
                <w:i/>
                <w:iCs/>
                <w:sz w:val="20"/>
                <w:lang w:val="fr-CH"/>
              </w:rPr>
              <w:t>1999</w:t>
            </w:r>
          </w:p>
        </w:tc>
        <w:tc>
          <w:tcPr>
            <w:tcW w:w="975" w:type="dxa"/>
            <w:vAlign w:val="center"/>
          </w:tcPr>
          <w:p w:rsidR="00000000" w:rsidRDefault="00000000">
            <w:pPr>
              <w:spacing w:before="120" w:after="120"/>
              <w:jc w:val="center"/>
              <w:rPr>
                <w:i/>
                <w:iCs/>
                <w:sz w:val="20"/>
                <w:lang w:val="fr-CH"/>
              </w:rPr>
            </w:pPr>
            <w:r>
              <w:rPr>
                <w:i/>
                <w:iCs/>
                <w:sz w:val="20"/>
                <w:lang w:val="fr-CH"/>
              </w:rPr>
              <w:t>Total</w:t>
            </w:r>
          </w:p>
        </w:tc>
      </w:tr>
      <w:tr w:rsidR="00000000">
        <w:tblPrEx>
          <w:tblCellMar>
            <w:top w:w="0" w:type="dxa"/>
            <w:bottom w:w="0" w:type="dxa"/>
          </w:tblCellMar>
        </w:tblPrEx>
        <w:trPr>
          <w:jc w:val="center"/>
        </w:trPr>
        <w:tc>
          <w:tcPr>
            <w:tcW w:w="2161" w:type="dxa"/>
          </w:tcPr>
          <w:p w:rsidR="00000000" w:rsidRDefault="00000000">
            <w:pPr>
              <w:spacing w:before="120" w:after="120"/>
              <w:rPr>
                <w:sz w:val="20"/>
                <w:lang w:val="fr-CH"/>
              </w:rPr>
            </w:pPr>
            <w:r>
              <w:rPr>
                <w:sz w:val="20"/>
                <w:lang w:val="fr-CH"/>
              </w:rPr>
              <w:t>Projets lancés</w:t>
            </w:r>
          </w:p>
        </w:tc>
        <w:tc>
          <w:tcPr>
            <w:tcW w:w="709" w:type="dxa"/>
          </w:tcPr>
          <w:p w:rsidR="00000000" w:rsidRDefault="00000000">
            <w:pPr>
              <w:spacing w:before="120" w:after="120"/>
              <w:jc w:val="center"/>
              <w:rPr>
                <w:sz w:val="20"/>
                <w:lang w:val="fr-CH"/>
              </w:rPr>
            </w:pPr>
            <w:r>
              <w:rPr>
                <w:sz w:val="20"/>
                <w:lang w:val="fr-CH"/>
              </w:rPr>
              <w:t>314</w:t>
            </w:r>
          </w:p>
        </w:tc>
        <w:tc>
          <w:tcPr>
            <w:tcW w:w="709" w:type="dxa"/>
          </w:tcPr>
          <w:p w:rsidR="00000000" w:rsidRDefault="00000000">
            <w:pPr>
              <w:spacing w:before="120" w:after="120"/>
              <w:jc w:val="center"/>
              <w:rPr>
                <w:sz w:val="20"/>
                <w:lang w:val="fr-CH"/>
              </w:rPr>
            </w:pPr>
            <w:r>
              <w:rPr>
                <w:sz w:val="20"/>
                <w:lang w:val="fr-CH"/>
              </w:rPr>
              <w:t>433</w:t>
            </w:r>
          </w:p>
        </w:tc>
        <w:tc>
          <w:tcPr>
            <w:tcW w:w="708" w:type="dxa"/>
          </w:tcPr>
          <w:p w:rsidR="00000000" w:rsidRDefault="00000000">
            <w:pPr>
              <w:spacing w:before="120" w:after="120"/>
              <w:jc w:val="center"/>
              <w:rPr>
                <w:sz w:val="20"/>
                <w:lang w:val="fr-CH"/>
              </w:rPr>
            </w:pPr>
            <w:r>
              <w:rPr>
                <w:sz w:val="20"/>
                <w:lang w:val="fr-CH"/>
              </w:rPr>
              <w:t>637</w:t>
            </w:r>
          </w:p>
        </w:tc>
        <w:tc>
          <w:tcPr>
            <w:tcW w:w="709" w:type="dxa"/>
          </w:tcPr>
          <w:p w:rsidR="00000000" w:rsidRDefault="00000000">
            <w:pPr>
              <w:spacing w:before="120" w:after="120"/>
              <w:jc w:val="center"/>
              <w:rPr>
                <w:sz w:val="20"/>
                <w:lang w:val="fr-CH"/>
              </w:rPr>
            </w:pPr>
            <w:r>
              <w:rPr>
                <w:sz w:val="20"/>
                <w:lang w:val="fr-CH"/>
              </w:rPr>
              <w:t>850</w:t>
            </w:r>
          </w:p>
        </w:tc>
        <w:tc>
          <w:tcPr>
            <w:tcW w:w="709" w:type="dxa"/>
          </w:tcPr>
          <w:p w:rsidR="00000000" w:rsidRDefault="00000000">
            <w:pPr>
              <w:spacing w:before="120" w:after="120"/>
              <w:jc w:val="center"/>
              <w:rPr>
                <w:sz w:val="20"/>
                <w:lang w:val="fr-CH"/>
              </w:rPr>
            </w:pPr>
            <w:r>
              <w:rPr>
                <w:sz w:val="20"/>
                <w:lang w:val="fr-CH"/>
              </w:rPr>
              <w:t>489</w:t>
            </w:r>
          </w:p>
        </w:tc>
        <w:tc>
          <w:tcPr>
            <w:tcW w:w="975" w:type="dxa"/>
          </w:tcPr>
          <w:p w:rsidR="00000000" w:rsidRDefault="00000000">
            <w:pPr>
              <w:spacing w:before="120" w:after="120"/>
              <w:jc w:val="center"/>
              <w:rPr>
                <w:sz w:val="20"/>
                <w:lang w:val="fr-CH"/>
              </w:rPr>
            </w:pPr>
            <w:r>
              <w:rPr>
                <w:sz w:val="20"/>
                <w:lang w:val="fr-CH"/>
              </w:rPr>
              <w:t>2 723</w:t>
            </w:r>
          </w:p>
        </w:tc>
      </w:tr>
    </w:tbl>
    <w:p w:rsidR="00000000" w:rsidRDefault="00000000">
      <w:pPr>
        <w:rPr>
          <w:lang w:val="fr-CH"/>
        </w:rPr>
      </w:pPr>
    </w:p>
    <w:p w:rsidR="00000000" w:rsidRDefault="00000000">
      <w:pPr>
        <w:rPr>
          <w:lang w:val="fr-CH"/>
        </w:rPr>
      </w:pPr>
    </w:p>
    <w:p w:rsidR="00000000" w:rsidRDefault="00000000">
      <w:pPr>
        <w:rPr>
          <w:lang w:val="fr-CH"/>
        </w:rPr>
      </w:pPr>
      <w:r>
        <w:rPr>
          <w:lang w:val="fr-CH"/>
        </w:rPr>
        <w:t>420.</w:t>
      </w:r>
      <w:r>
        <w:rPr>
          <w:lang w:val="fr-CH"/>
        </w:rPr>
        <w:tab/>
        <w:t>De l’entrée en vigueur de la loi financière de 1964 à l’inauguration du Président Cardoso le 1</w:t>
      </w:r>
      <w:r>
        <w:rPr>
          <w:vertAlign w:val="superscript"/>
          <w:lang w:val="fr-CH"/>
        </w:rPr>
        <w:t>er</w:t>
      </w:r>
      <w:r>
        <w:rPr>
          <w:lang w:val="fr-CH"/>
        </w:rPr>
        <w:t> janvier 1995, seulement 800 projets de réinstallation ont été réalisés, précédant ceux qui existent actuellement.</w:t>
      </w:r>
    </w:p>
    <w:p w:rsidR="00000000" w:rsidRDefault="00000000">
      <w:pPr>
        <w:rPr>
          <w:lang w:val="fr-CH"/>
        </w:rPr>
      </w:pPr>
    </w:p>
    <w:p w:rsidR="00000000" w:rsidRDefault="00000000">
      <w:pPr>
        <w:rPr>
          <w:lang w:val="fr-CH"/>
        </w:rPr>
      </w:pPr>
      <w:r>
        <w:rPr>
          <w:lang w:val="fr-CH"/>
        </w:rPr>
        <w:t>421.</w:t>
      </w:r>
      <w:r>
        <w:rPr>
          <w:lang w:val="fr-CH"/>
        </w:rPr>
        <w:tab/>
        <w:t>Du 1</w:t>
      </w:r>
      <w:r>
        <w:rPr>
          <w:vertAlign w:val="superscript"/>
          <w:lang w:val="fr-CH"/>
        </w:rPr>
        <w:t>er</w:t>
      </w:r>
      <w:r>
        <w:rPr>
          <w:lang w:val="fr-CH"/>
        </w:rPr>
        <w:t> janvier 1995 au 20 décembre 1999, 13 204 789 hectares de terres ont fait l’objet d’une réforme agraire. L’expropriation est le principal moyen par lequel le Gouvernement obtient des terres nécessaires à la réinstallation des producteurs ruraux. Du 1</w:t>
      </w:r>
      <w:r>
        <w:rPr>
          <w:vertAlign w:val="superscript"/>
          <w:lang w:val="fr-CH"/>
        </w:rPr>
        <w:t>er</w:t>
      </w:r>
      <w:r>
        <w:rPr>
          <w:lang w:val="fr-CH"/>
        </w:rPr>
        <w:t> janvier 1995 au 17 décembre 1999, 8 785 114 hectares ont été expropriés, dont 1 463 844 hectares entre le 1</w:t>
      </w:r>
      <w:r>
        <w:rPr>
          <w:vertAlign w:val="superscript"/>
          <w:lang w:val="fr-CH"/>
        </w:rPr>
        <w:t>er</w:t>
      </w:r>
      <w:r>
        <w:rPr>
          <w:lang w:val="fr-CH"/>
        </w:rPr>
        <w:t> janvier et le 17 décembre 1999.</w:t>
      </w:r>
    </w:p>
    <w:p w:rsidR="00000000" w:rsidRDefault="00000000">
      <w:pPr>
        <w:rPr>
          <w:lang w:val="fr-CH"/>
        </w:rPr>
      </w:pPr>
    </w:p>
    <w:p w:rsidR="00000000" w:rsidRDefault="00000000">
      <w:pPr>
        <w:rPr>
          <w:lang w:val="fr-CH"/>
        </w:rPr>
      </w:pPr>
      <w:r>
        <w:rPr>
          <w:lang w:val="fr-CH"/>
        </w:rPr>
        <w:t>422.</w:t>
      </w:r>
      <w:r>
        <w:rPr>
          <w:lang w:val="fr-CH"/>
        </w:rPr>
        <w:tab/>
        <w:t>Sur les terres qui ont été données par la Fédération, 355 432 hectares ont été obtenus entre le 1</w:t>
      </w:r>
      <w:r>
        <w:rPr>
          <w:vertAlign w:val="superscript"/>
          <w:lang w:val="fr-CH"/>
        </w:rPr>
        <w:t>er</w:t>
      </w:r>
      <w:r>
        <w:rPr>
          <w:lang w:val="fr-CH"/>
        </w:rPr>
        <w:t> janvier et le 20 décembre 1999.</w:t>
      </w:r>
    </w:p>
    <w:p w:rsidR="00000000" w:rsidRDefault="00000000">
      <w:pPr>
        <w:rPr>
          <w:lang w:val="fr-CH"/>
        </w:rPr>
      </w:pPr>
    </w:p>
    <w:p w:rsidR="00000000" w:rsidRDefault="00000000">
      <w:pPr>
        <w:rPr>
          <w:lang w:val="fr-CH"/>
        </w:rPr>
      </w:pPr>
    </w:p>
    <w:p w:rsidR="00000000" w:rsidRDefault="00000000">
      <w:pPr>
        <w:keepNext/>
        <w:spacing w:after="120"/>
        <w:jc w:val="center"/>
        <w:rPr>
          <w:sz w:val="20"/>
          <w:lang w:val="fr-CH"/>
        </w:rPr>
      </w:pPr>
      <w:r>
        <w:rPr>
          <w:sz w:val="20"/>
          <w:lang w:val="fr-CH"/>
        </w:rPr>
        <w:t>TABLEAU 49</w:t>
      </w:r>
    </w:p>
    <w:p w:rsidR="00000000" w:rsidRDefault="00000000">
      <w:pPr>
        <w:keepNext/>
        <w:spacing w:after="120"/>
        <w:jc w:val="center"/>
        <w:rPr>
          <w:b/>
          <w:sz w:val="20"/>
          <w:lang w:val="fr-CH"/>
        </w:rPr>
      </w:pPr>
      <w:r>
        <w:rPr>
          <w:b/>
          <w:sz w:val="20"/>
          <w:lang w:val="fr-CH"/>
        </w:rPr>
        <w:t>Hectares expropriés, 1985-1999</w:t>
      </w:r>
    </w:p>
    <w:tbl>
      <w:tblPr>
        <w:tblW w:w="0" w:type="auto"/>
        <w:jc w:val="center"/>
        <w:tblInd w:w="2196"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985"/>
        <w:gridCol w:w="2977"/>
      </w:tblGrid>
      <w:tr w:rsidR="00000000">
        <w:tblPrEx>
          <w:tblCellMar>
            <w:top w:w="0" w:type="dxa"/>
            <w:bottom w:w="0" w:type="dxa"/>
          </w:tblCellMar>
        </w:tblPrEx>
        <w:trPr>
          <w:jc w:val="center"/>
        </w:trPr>
        <w:tc>
          <w:tcPr>
            <w:tcW w:w="1985" w:type="dxa"/>
            <w:tcBorders>
              <w:bottom w:val="single" w:sz="4" w:space="0" w:color="auto"/>
            </w:tcBorders>
          </w:tcPr>
          <w:p w:rsidR="00000000" w:rsidRDefault="00000000">
            <w:pPr>
              <w:keepNext/>
              <w:spacing w:before="120" w:after="120"/>
              <w:jc w:val="center"/>
              <w:rPr>
                <w:i/>
                <w:iCs/>
                <w:color w:val="000000"/>
                <w:sz w:val="20"/>
                <w:lang w:val="fr-CH"/>
              </w:rPr>
            </w:pPr>
            <w:r>
              <w:rPr>
                <w:i/>
                <w:iCs/>
                <w:sz w:val="20"/>
                <w:lang w:val="fr-CH"/>
              </w:rPr>
              <w:t>Année</w:t>
            </w:r>
          </w:p>
        </w:tc>
        <w:tc>
          <w:tcPr>
            <w:tcW w:w="2977" w:type="dxa"/>
            <w:tcBorders>
              <w:bottom w:val="single" w:sz="4" w:space="0" w:color="auto"/>
            </w:tcBorders>
          </w:tcPr>
          <w:p w:rsidR="00000000" w:rsidRDefault="00000000">
            <w:pPr>
              <w:keepNext/>
              <w:spacing w:before="120" w:after="120"/>
              <w:jc w:val="center"/>
              <w:rPr>
                <w:i/>
                <w:iCs/>
                <w:color w:val="000000"/>
                <w:sz w:val="20"/>
                <w:lang w:val="fr-CH"/>
              </w:rPr>
            </w:pPr>
            <w:r>
              <w:rPr>
                <w:i/>
                <w:iCs/>
                <w:sz w:val="20"/>
                <w:lang w:val="fr-CH"/>
              </w:rPr>
              <w:t>Hectares expropriés</w:t>
            </w:r>
          </w:p>
        </w:tc>
      </w:tr>
      <w:tr w:rsidR="00000000">
        <w:tblPrEx>
          <w:tblCellMar>
            <w:top w:w="0" w:type="dxa"/>
            <w:bottom w:w="0" w:type="dxa"/>
          </w:tblCellMar>
        </w:tblPrEx>
        <w:trPr>
          <w:jc w:val="center"/>
        </w:trPr>
        <w:tc>
          <w:tcPr>
            <w:tcW w:w="1985" w:type="dxa"/>
            <w:tcBorders>
              <w:top w:val="single" w:sz="4" w:space="0" w:color="auto"/>
              <w:bottom w:val="nil"/>
            </w:tcBorders>
          </w:tcPr>
          <w:p w:rsidR="00000000" w:rsidRDefault="00000000">
            <w:pPr>
              <w:keepNext/>
              <w:spacing w:before="120" w:after="120"/>
              <w:jc w:val="center"/>
              <w:rPr>
                <w:color w:val="000000"/>
                <w:sz w:val="20"/>
                <w:lang w:val="fr-CH"/>
              </w:rPr>
            </w:pPr>
            <w:r>
              <w:rPr>
                <w:color w:val="000000"/>
                <w:sz w:val="20"/>
                <w:lang w:val="fr-CH"/>
              </w:rPr>
              <w:t>1185/89</w:t>
            </w:r>
          </w:p>
        </w:tc>
        <w:tc>
          <w:tcPr>
            <w:tcW w:w="2977" w:type="dxa"/>
            <w:tcBorders>
              <w:top w:val="single" w:sz="4" w:space="0" w:color="auto"/>
              <w:bottom w:val="nil"/>
            </w:tcBorders>
          </w:tcPr>
          <w:p w:rsidR="00000000" w:rsidRDefault="00000000">
            <w:pPr>
              <w:keepNext/>
              <w:spacing w:before="120" w:after="120"/>
              <w:jc w:val="center"/>
              <w:rPr>
                <w:color w:val="000000"/>
                <w:sz w:val="20"/>
                <w:lang w:val="fr-CH"/>
              </w:rPr>
            </w:pPr>
            <w:r>
              <w:rPr>
                <w:color w:val="000000"/>
                <w:sz w:val="20"/>
                <w:lang w:val="fr-CH"/>
              </w:rPr>
              <w:t>4 191 147</w:t>
            </w:r>
          </w:p>
        </w:tc>
      </w:tr>
      <w:tr w:rsidR="00000000">
        <w:tblPrEx>
          <w:tblCellMar>
            <w:top w:w="0" w:type="dxa"/>
            <w:bottom w:w="0" w:type="dxa"/>
          </w:tblCellMar>
        </w:tblPrEx>
        <w:trPr>
          <w:jc w:val="center"/>
        </w:trPr>
        <w:tc>
          <w:tcPr>
            <w:tcW w:w="1985" w:type="dxa"/>
            <w:tcBorders>
              <w:top w:val="nil"/>
            </w:tcBorders>
          </w:tcPr>
          <w:p w:rsidR="00000000" w:rsidRDefault="00000000">
            <w:pPr>
              <w:keepNext/>
              <w:spacing w:before="120" w:after="120"/>
              <w:jc w:val="center"/>
              <w:rPr>
                <w:color w:val="000000"/>
                <w:sz w:val="20"/>
                <w:lang w:val="fr-CH"/>
              </w:rPr>
            </w:pPr>
            <w:r>
              <w:rPr>
                <w:color w:val="000000"/>
                <w:sz w:val="20"/>
                <w:lang w:val="fr-CH"/>
              </w:rPr>
              <w:t>1990/93</w:t>
            </w:r>
          </w:p>
        </w:tc>
        <w:tc>
          <w:tcPr>
            <w:tcW w:w="2977" w:type="dxa"/>
            <w:tcBorders>
              <w:top w:val="nil"/>
            </w:tcBorders>
          </w:tcPr>
          <w:p w:rsidR="00000000" w:rsidRDefault="00000000">
            <w:pPr>
              <w:keepNext/>
              <w:spacing w:before="120" w:after="120"/>
              <w:jc w:val="center"/>
              <w:rPr>
                <w:color w:val="000000"/>
                <w:sz w:val="20"/>
                <w:lang w:val="fr-CH"/>
              </w:rPr>
            </w:pPr>
            <w:r>
              <w:rPr>
                <w:color w:val="000000"/>
                <w:sz w:val="20"/>
                <w:lang w:val="fr-CH"/>
              </w:rPr>
              <w:t>2 775 282</w:t>
            </w:r>
          </w:p>
        </w:tc>
      </w:tr>
      <w:tr w:rsidR="00000000">
        <w:tblPrEx>
          <w:tblCellMar>
            <w:top w:w="0" w:type="dxa"/>
            <w:bottom w:w="0" w:type="dxa"/>
          </w:tblCellMar>
        </w:tblPrEx>
        <w:trPr>
          <w:jc w:val="center"/>
        </w:trPr>
        <w:tc>
          <w:tcPr>
            <w:tcW w:w="1985" w:type="dxa"/>
          </w:tcPr>
          <w:p w:rsidR="00000000" w:rsidRDefault="00000000">
            <w:pPr>
              <w:keepNext/>
              <w:spacing w:before="120" w:after="120"/>
              <w:jc w:val="center"/>
              <w:rPr>
                <w:color w:val="000000"/>
                <w:sz w:val="20"/>
                <w:lang w:val="fr-CH"/>
              </w:rPr>
            </w:pPr>
            <w:r>
              <w:rPr>
                <w:color w:val="000000"/>
                <w:sz w:val="20"/>
                <w:lang w:val="fr-CH"/>
              </w:rPr>
              <w:t>1993/94</w:t>
            </w:r>
          </w:p>
        </w:tc>
        <w:tc>
          <w:tcPr>
            <w:tcW w:w="2977" w:type="dxa"/>
          </w:tcPr>
          <w:p w:rsidR="00000000" w:rsidRDefault="00000000">
            <w:pPr>
              <w:keepNext/>
              <w:spacing w:before="120" w:after="120"/>
              <w:jc w:val="center"/>
              <w:rPr>
                <w:color w:val="000000"/>
                <w:sz w:val="20"/>
                <w:lang w:val="fr-CH"/>
              </w:rPr>
            </w:pPr>
            <w:r>
              <w:rPr>
                <w:color w:val="000000"/>
                <w:sz w:val="20"/>
                <w:lang w:val="fr-CH"/>
              </w:rPr>
              <w:t>1 086 546</w:t>
            </w:r>
          </w:p>
        </w:tc>
      </w:tr>
      <w:tr w:rsidR="00000000">
        <w:tblPrEx>
          <w:tblCellMar>
            <w:top w:w="0" w:type="dxa"/>
            <w:bottom w:w="0" w:type="dxa"/>
          </w:tblCellMar>
        </w:tblPrEx>
        <w:trPr>
          <w:jc w:val="center"/>
        </w:trPr>
        <w:tc>
          <w:tcPr>
            <w:tcW w:w="1985" w:type="dxa"/>
          </w:tcPr>
          <w:p w:rsidR="00000000" w:rsidRDefault="00000000">
            <w:pPr>
              <w:keepNext/>
              <w:spacing w:before="120" w:after="120"/>
              <w:jc w:val="center"/>
              <w:rPr>
                <w:color w:val="000000"/>
                <w:sz w:val="20"/>
                <w:lang w:val="fr-CH"/>
              </w:rPr>
            </w:pPr>
            <w:r>
              <w:rPr>
                <w:color w:val="000000"/>
                <w:sz w:val="20"/>
                <w:lang w:val="fr-CH"/>
              </w:rPr>
              <w:t>1995/98</w:t>
            </w:r>
          </w:p>
        </w:tc>
        <w:tc>
          <w:tcPr>
            <w:tcW w:w="2977" w:type="dxa"/>
          </w:tcPr>
          <w:p w:rsidR="00000000" w:rsidRDefault="00000000">
            <w:pPr>
              <w:keepNext/>
              <w:spacing w:before="120" w:after="120"/>
              <w:jc w:val="center"/>
              <w:rPr>
                <w:color w:val="000000"/>
                <w:sz w:val="20"/>
                <w:lang w:val="fr-CH"/>
              </w:rPr>
            </w:pPr>
            <w:r>
              <w:rPr>
                <w:color w:val="000000"/>
                <w:sz w:val="20"/>
                <w:lang w:val="fr-CH"/>
              </w:rPr>
              <w:t>7 321 270</w:t>
            </w:r>
          </w:p>
        </w:tc>
      </w:tr>
      <w:tr w:rsidR="00000000">
        <w:tblPrEx>
          <w:tblCellMar>
            <w:top w:w="0" w:type="dxa"/>
            <w:bottom w:w="0" w:type="dxa"/>
          </w:tblCellMar>
        </w:tblPrEx>
        <w:trPr>
          <w:jc w:val="center"/>
        </w:trPr>
        <w:tc>
          <w:tcPr>
            <w:tcW w:w="1985" w:type="dxa"/>
          </w:tcPr>
          <w:p w:rsidR="00000000" w:rsidRDefault="00000000">
            <w:pPr>
              <w:spacing w:before="120" w:after="120"/>
              <w:jc w:val="center"/>
              <w:rPr>
                <w:color w:val="000000"/>
                <w:sz w:val="20"/>
                <w:lang w:val="fr-CH"/>
              </w:rPr>
            </w:pPr>
            <w:r>
              <w:rPr>
                <w:color w:val="000000"/>
                <w:sz w:val="20"/>
                <w:lang w:val="fr-CH"/>
              </w:rPr>
              <w:t>1999</w:t>
            </w:r>
          </w:p>
        </w:tc>
        <w:tc>
          <w:tcPr>
            <w:tcW w:w="2977" w:type="dxa"/>
          </w:tcPr>
          <w:p w:rsidR="00000000" w:rsidRDefault="00000000">
            <w:pPr>
              <w:spacing w:before="120" w:after="120"/>
              <w:jc w:val="center"/>
              <w:rPr>
                <w:color w:val="000000"/>
                <w:sz w:val="20"/>
                <w:lang w:val="fr-CH"/>
              </w:rPr>
            </w:pPr>
            <w:r>
              <w:rPr>
                <w:color w:val="000000"/>
                <w:sz w:val="20"/>
                <w:lang w:val="fr-CH"/>
              </w:rPr>
              <w:t>1 463 844</w:t>
            </w:r>
          </w:p>
        </w:tc>
      </w:tr>
      <w:tr w:rsidR="00000000">
        <w:tblPrEx>
          <w:tblCellMar>
            <w:top w:w="0" w:type="dxa"/>
            <w:bottom w:w="0" w:type="dxa"/>
          </w:tblCellMar>
        </w:tblPrEx>
        <w:trPr>
          <w:jc w:val="center"/>
        </w:trPr>
        <w:tc>
          <w:tcPr>
            <w:tcW w:w="1985" w:type="dxa"/>
          </w:tcPr>
          <w:p w:rsidR="00000000" w:rsidRDefault="00000000">
            <w:pPr>
              <w:spacing w:before="120" w:after="120"/>
              <w:jc w:val="center"/>
              <w:rPr>
                <w:color w:val="000000"/>
                <w:sz w:val="20"/>
                <w:lang w:val="fr-CH"/>
              </w:rPr>
            </w:pPr>
            <w:r>
              <w:rPr>
                <w:color w:val="000000"/>
                <w:sz w:val="20"/>
                <w:lang w:val="fr-CH"/>
              </w:rPr>
              <w:t>1995/99</w:t>
            </w:r>
          </w:p>
        </w:tc>
        <w:tc>
          <w:tcPr>
            <w:tcW w:w="2977" w:type="dxa"/>
          </w:tcPr>
          <w:p w:rsidR="00000000" w:rsidRDefault="00000000">
            <w:pPr>
              <w:spacing w:before="120" w:after="120"/>
              <w:jc w:val="center"/>
              <w:rPr>
                <w:color w:val="000000"/>
                <w:sz w:val="20"/>
                <w:lang w:val="fr-CH"/>
              </w:rPr>
            </w:pPr>
            <w:r>
              <w:rPr>
                <w:color w:val="000000"/>
                <w:sz w:val="20"/>
                <w:lang w:val="fr-CH"/>
              </w:rPr>
              <w:t>8 785 114</w:t>
            </w:r>
          </w:p>
        </w:tc>
      </w:tr>
    </w:tbl>
    <w:p w:rsidR="00000000" w:rsidRDefault="00000000">
      <w:pPr>
        <w:rPr>
          <w:lang w:val="fr-CH"/>
        </w:rPr>
      </w:pPr>
    </w:p>
    <w:p w:rsidR="00000000" w:rsidRDefault="00000000">
      <w:pPr>
        <w:rPr>
          <w:lang w:val="fr-CH"/>
        </w:rPr>
      </w:pPr>
    </w:p>
    <w:p w:rsidR="00000000" w:rsidRDefault="00000000">
      <w:pPr>
        <w:rPr>
          <w:lang w:val="fr-CH"/>
        </w:rPr>
      </w:pPr>
      <w:r>
        <w:rPr>
          <w:lang w:val="fr-CH"/>
        </w:rPr>
        <w:t>423.</w:t>
      </w:r>
      <w:r>
        <w:rPr>
          <w:lang w:val="fr-CH"/>
        </w:rPr>
        <w:tab/>
        <w:t xml:space="preserve">Des études de suivi du régime foncier entreprises par l’Institut national de réinstallation et de réforme agraire (INCRA) montrent que le coût total de la propriété rurale par famille représentait en 1995 19 412,74 R$ en valeur actuelle. Aujourd’hui, ce coût est descendu à 8 294,83 R$, soit une réduction de 50 %. En 1995, le coût moyen d’un hectare était de 382,67 R$, alors qu’aujourd’hui il est de 264,75 R$. </w:t>
      </w:r>
    </w:p>
    <w:p w:rsidR="00000000" w:rsidRDefault="00000000">
      <w:pPr>
        <w:rPr>
          <w:lang w:val="fr-CH"/>
        </w:rPr>
      </w:pPr>
    </w:p>
    <w:p w:rsidR="00000000" w:rsidRDefault="00000000">
      <w:pPr>
        <w:rPr>
          <w:lang w:val="fr-CH"/>
        </w:rPr>
      </w:pPr>
      <w:r>
        <w:rPr>
          <w:lang w:val="fr-CH"/>
        </w:rPr>
        <w:t>424.</w:t>
      </w:r>
      <w:r>
        <w:rPr>
          <w:lang w:val="fr-CH"/>
        </w:rPr>
        <w:tab/>
        <w:t>Les deux tableaux comparatifs ci</w:t>
      </w:r>
      <w:r>
        <w:rPr>
          <w:lang w:val="fr-CH"/>
        </w:rPr>
        <w:noBreakHyphen/>
        <w:t>dessous indiquent les valeurs totales respectives des propriétés rurales par famille et des propriétés rurales par hectare pendant la période 1995</w:t>
      </w:r>
      <w:r>
        <w:rPr>
          <w:lang w:val="fr-CH"/>
        </w:rPr>
        <w:noBreakHyphen/>
        <w:t>1999.</w:t>
      </w:r>
    </w:p>
    <w:p w:rsidR="00000000" w:rsidRDefault="00000000">
      <w:pPr>
        <w:rPr>
          <w:lang w:val="fr-CH"/>
        </w:rPr>
      </w:pPr>
    </w:p>
    <w:p w:rsidR="00000000" w:rsidRDefault="00000000">
      <w:pPr>
        <w:spacing w:after="80"/>
        <w:jc w:val="center"/>
        <w:rPr>
          <w:sz w:val="20"/>
          <w:szCs w:val="24"/>
          <w:lang w:val="fr-CH"/>
        </w:rPr>
      </w:pPr>
      <w:r>
        <w:rPr>
          <w:sz w:val="20"/>
          <w:lang w:val="fr-CH"/>
        </w:rPr>
        <w:t>TABLEAU 50</w:t>
      </w:r>
    </w:p>
    <w:p w:rsidR="00000000" w:rsidRDefault="00000000">
      <w:pPr>
        <w:spacing w:after="80"/>
        <w:jc w:val="center"/>
        <w:rPr>
          <w:b/>
          <w:sz w:val="20"/>
          <w:lang w:val="fr-CH"/>
        </w:rPr>
      </w:pPr>
      <w:r>
        <w:rPr>
          <w:b/>
          <w:sz w:val="20"/>
          <w:lang w:val="fr-CH"/>
        </w:rPr>
        <w:t>Valeur totale de la propriété rurale</w:t>
      </w:r>
    </w:p>
    <w:tbl>
      <w:tblPr>
        <w:tblW w:w="0" w:type="auto"/>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848"/>
        <w:gridCol w:w="1841"/>
        <w:gridCol w:w="1841"/>
        <w:gridCol w:w="1841"/>
      </w:tblGrid>
      <w:tr w:rsidR="00000000">
        <w:trPr>
          <w:jc w:val="center"/>
        </w:trPr>
        <w:tc>
          <w:tcPr>
            <w:tcW w:w="3689" w:type="dxa"/>
            <w:gridSpan w:val="2"/>
            <w:tcBorders>
              <w:top w:val="single" w:sz="4" w:space="0" w:color="auto"/>
              <w:left w:val="nil"/>
              <w:bottom w:val="nil"/>
              <w:right w:val="single" w:sz="4" w:space="0" w:color="auto"/>
            </w:tcBorders>
          </w:tcPr>
          <w:p w:rsidR="00000000" w:rsidRDefault="00000000">
            <w:pPr>
              <w:pBdr>
                <w:bottom w:val="single" w:sz="4" w:space="1" w:color="auto"/>
              </w:pBdr>
              <w:spacing w:before="60" w:after="60"/>
              <w:jc w:val="center"/>
              <w:rPr>
                <w:i/>
                <w:iCs/>
                <w:sz w:val="20"/>
                <w:szCs w:val="24"/>
                <w:lang w:val="fr-CH"/>
              </w:rPr>
            </w:pPr>
            <w:r>
              <w:rPr>
                <w:i/>
                <w:iCs/>
                <w:sz w:val="20"/>
                <w:lang w:val="fr-CH"/>
              </w:rPr>
              <w:t>A.  Par famille</w:t>
            </w:r>
          </w:p>
        </w:tc>
        <w:tc>
          <w:tcPr>
            <w:tcW w:w="3682" w:type="dxa"/>
            <w:gridSpan w:val="2"/>
            <w:tcBorders>
              <w:top w:val="single" w:sz="4" w:space="0" w:color="auto"/>
              <w:left w:val="single" w:sz="4" w:space="0" w:color="auto"/>
              <w:bottom w:val="nil"/>
              <w:right w:val="nil"/>
            </w:tcBorders>
          </w:tcPr>
          <w:p w:rsidR="00000000" w:rsidRDefault="00000000">
            <w:pPr>
              <w:pBdr>
                <w:bottom w:val="single" w:sz="4" w:space="1" w:color="auto"/>
              </w:pBdr>
              <w:spacing w:before="60" w:after="60"/>
              <w:jc w:val="center"/>
              <w:rPr>
                <w:bCs/>
                <w:i/>
                <w:iCs/>
                <w:color w:val="000000"/>
                <w:sz w:val="20"/>
                <w:szCs w:val="24"/>
                <w:lang w:val="fr-CH"/>
              </w:rPr>
            </w:pPr>
            <w:r>
              <w:rPr>
                <w:i/>
                <w:iCs/>
                <w:sz w:val="20"/>
                <w:lang w:val="fr-CH"/>
              </w:rPr>
              <w:t>B.  Par hectare</w:t>
            </w:r>
          </w:p>
        </w:tc>
      </w:tr>
      <w:tr w:rsidR="00000000">
        <w:trPr>
          <w:jc w:val="center"/>
        </w:trPr>
        <w:tc>
          <w:tcPr>
            <w:tcW w:w="1848" w:type="dxa"/>
            <w:tcBorders>
              <w:top w:val="nil"/>
              <w:left w:val="nil"/>
              <w:bottom w:val="single" w:sz="4" w:space="0" w:color="auto"/>
              <w:right w:val="nil"/>
            </w:tcBorders>
          </w:tcPr>
          <w:p w:rsidR="00000000" w:rsidRDefault="00000000">
            <w:pPr>
              <w:spacing w:before="60" w:after="60"/>
              <w:jc w:val="center"/>
              <w:rPr>
                <w:i/>
                <w:iCs/>
                <w:sz w:val="20"/>
                <w:szCs w:val="24"/>
                <w:lang w:val="fr-CH"/>
              </w:rPr>
            </w:pPr>
            <w:r>
              <w:rPr>
                <w:i/>
                <w:iCs/>
                <w:sz w:val="20"/>
                <w:lang w:val="fr-CH"/>
              </w:rPr>
              <w:t>Année</w:t>
            </w:r>
          </w:p>
        </w:tc>
        <w:tc>
          <w:tcPr>
            <w:tcW w:w="1841" w:type="dxa"/>
            <w:tcBorders>
              <w:top w:val="nil"/>
              <w:left w:val="nil"/>
              <w:bottom w:val="single" w:sz="4" w:space="0" w:color="auto"/>
              <w:right w:val="single" w:sz="4" w:space="0" w:color="auto"/>
            </w:tcBorders>
          </w:tcPr>
          <w:p w:rsidR="00000000" w:rsidRDefault="00000000">
            <w:pPr>
              <w:spacing w:before="60" w:after="60"/>
              <w:jc w:val="center"/>
              <w:rPr>
                <w:i/>
                <w:iCs/>
                <w:sz w:val="20"/>
                <w:lang w:val="fr-CH"/>
              </w:rPr>
            </w:pPr>
            <w:r>
              <w:rPr>
                <w:i/>
                <w:iCs/>
                <w:sz w:val="20"/>
                <w:lang w:val="fr-CH"/>
              </w:rPr>
              <w:t>R$/famille</w:t>
            </w:r>
          </w:p>
        </w:tc>
        <w:tc>
          <w:tcPr>
            <w:tcW w:w="1841" w:type="dxa"/>
            <w:tcBorders>
              <w:top w:val="nil"/>
              <w:left w:val="single" w:sz="4" w:space="0" w:color="auto"/>
              <w:bottom w:val="single" w:sz="4" w:space="0" w:color="auto"/>
              <w:right w:val="nil"/>
            </w:tcBorders>
          </w:tcPr>
          <w:p w:rsidR="00000000" w:rsidRDefault="00000000">
            <w:pPr>
              <w:spacing w:before="60" w:after="60"/>
              <w:jc w:val="center"/>
              <w:rPr>
                <w:bCs/>
                <w:i/>
                <w:iCs/>
                <w:color w:val="000000"/>
                <w:sz w:val="20"/>
                <w:szCs w:val="24"/>
                <w:lang w:val="fr-CH"/>
              </w:rPr>
            </w:pPr>
            <w:r>
              <w:rPr>
                <w:i/>
                <w:iCs/>
                <w:sz w:val="20"/>
                <w:lang w:val="fr-CH"/>
              </w:rPr>
              <w:t>Année</w:t>
            </w:r>
          </w:p>
        </w:tc>
        <w:tc>
          <w:tcPr>
            <w:tcW w:w="1841" w:type="dxa"/>
            <w:tcBorders>
              <w:top w:val="nil"/>
              <w:left w:val="nil"/>
              <w:bottom w:val="single" w:sz="4" w:space="0" w:color="auto"/>
              <w:right w:val="nil"/>
            </w:tcBorders>
          </w:tcPr>
          <w:p w:rsidR="00000000" w:rsidRDefault="00000000">
            <w:pPr>
              <w:spacing w:before="60" w:after="60"/>
              <w:jc w:val="center"/>
              <w:rPr>
                <w:bCs/>
                <w:i/>
                <w:iCs/>
                <w:color w:val="000000"/>
                <w:sz w:val="20"/>
                <w:szCs w:val="24"/>
                <w:lang w:val="fr-CH"/>
              </w:rPr>
            </w:pPr>
            <w:r>
              <w:rPr>
                <w:i/>
                <w:iCs/>
                <w:sz w:val="20"/>
                <w:lang w:val="fr-CH"/>
              </w:rPr>
              <w:t xml:space="preserve">R$/ha </w:t>
            </w:r>
          </w:p>
        </w:tc>
      </w:tr>
      <w:tr w:rsidR="00000000">
        <w:trPr>
          <w:jc w:val="center"/>
        </w:trPr>
        <w:tc>
          <w:tcPr>
            <w:tcW w:w="1848" w:type="dxa"/>
            <w:tcBorders>
              <w:top w:val="single" w:sz="4" w:space="0" w:color="auto"/>
              <w:left w:val="nil"/>
              <w:bottom w:val="nil"/>
              <w:right w:val="nil"/>
            </w:tcBorders>
          </w:tcPr>
          <w:p w:rsidR="00000000" w:rsidRDefault="00000000">
            <w:pPr>
              <w:spacing w:before="60" w:after="60"/>
              <w:jc w:val="center"/>
              <w:rPr>
                <w:sz w:val="20"/>
                <w:szCs w:val="24"/>
                <w:lang w:val="fr-CH"/>
              </w:rPr>
            </w:pPr>
            <w:r>
              <w:rPr>
                <w:sz w:val="20"/>
                <w:lang w:val="fr-CH"/>
              </w:rPr>
              <w:t>1995</w:t>
            </w:r>
          </w:p>
        </w:tc>
        <w:tc>
          <w:tcPr>
            <w:tcW w:w="1841" w:type="dxa"/>
            <w:tcBorders>
              <w:top w:val="single" w:sz="4" w:space="0" w:color="auto"/>
              <w:left w:val="nil"/>
              <w:bottom w:val="nil"/>
              <w:right w:val="single" w:sz="4" w:space="0" w:color="auto"/>
            </w:tcBorders>
          </w:tcPr>
          <w:p w:rsidR="00000000" w:rsidRDefault="00000000">
            <w:pPr>
              <w:tabs>
                <w:tab w:val="decimal" w:pos="585"/>
              </w:tabs>
              <w:spacing w:before="60" w:after="60"/>
              <w:rPr>
                <w:sz w:val="20"/>
                <w:szCs w:val="24"/>
                <w:lang w:val="fr-CH"/>
              </w:rPr>
            </w:pPr>
            <w:r>
              <w:rPr>
                <w:sz w:val="20"/>
                <w:lang w:val="fr-CH"/>
              </w:rPr>
              <w:t>19 412,74</w:t>
            </w:r>
          </w:p>
        </w:tc>
        <w:tc>
          <w:tcPr>
            <w:tcW w:w="1841" w:type="dxa"/>
            <w:tcBorders>
              <w:top w:val="single" w:sz="4" w:space="0" w:color="auto"/>
              <w:left w:val="single" w:sz="4" w:space="0" w:color="auto"/>
              <w:bottom w:val="nil"/>
              <w:right w:val="nil"/>
            </w:tcBorders>
          </w:tcPr>
          <w:p w:rsidR="00000000" w:rsidRDefault="00000000">
            <w:pPr>
              <w:spacing w:before="60" w:after="60"/>
              <w:jc w:val="center"/>
              <w:rPr>
                <w:bCs/>
                <w:iCs/>
                <w:color w:val="000000"/>
                <w:sz w:val="20"/>
                <w:szCs w:val="24"/>
                <w:lang w:val="fr-CH"/>
              </w:rPr>
            </w:pPr>
            <w:r>
              <w:rPr>
                <w:bCs/>
                <w:iCs/>
                <w:color w:val="000000"/>
                <w:sz w:val="20"/>
                <w:lang w:val="fr-CH"/>
              </w:rPr>
              <w:t>1995</w:t>
            </w:r>
          </w:p>
        </w:tc>
        <w:tc>
          <w:tcPr>
            <w:tcW w:w="1841" w:type="dxa"/>
            <w:tcBorders>
              <w:top w:val="single" w:sz="4" w:space="0" w:color="auto"/>
              <w:left w:val="nil"/>
              <w:bottom w:val="nil"/>
              <w:right w:val="nil"/>
            </w:tcBorders>
          </w:tcPr>
          <w:p w:rsidR="00000000" w:rsidRDefault="00000000">
            <w:pPr>
              <w:spacing w:before="60" w:after="60"/>
              <w:jc w:val="center"/>
              <w:rPr>
                <w:bCs/>
                <w:iCs/>
                <w:color w:val="000000"/>
                <w:sz w:val="20"/>
                <w:szCs w:val="24"/>
                <w:lang w:val="fr-CH"/>
              </w:rPr>
            </w:pPr>
            <w:r>
              <w:rPr>
                <w:bCs/>
                <w:iCs/>
                <w:color w:val="000000"/>
                <w:sz w:val="20"/>
                <w:lang w:val="fr-CH"/>
              </w:rPr>
              <w:t>382,67</w:t>
            </w:r>
          </w:p>
        </w:tc>
      </w:tr>
      <w:tr w:rsidR="00000000">
        <w:trPr>
          <w:jc w:val="center"/>
        </w:trPr>
        <w:tc>
          <w:tcPr>
            <w:tcW w:w="1848" w:type="dxa"/>
            <w:tcBorders>
              <w:top w:val="nil"/>
              <w:left w:val="nil"/>
              <w:bottom w:val="nil"/>
              <w:right w:val="nil"/>
            </w:tcBorders>
          </w:tcPr>
          <w:p w:rsidR="00000000" w:rsidRDefault="00000000">
            <w:pPr>
              <w:spacing w:before="60" w:after="60"/>
              <w:jc w:val="center"/>
              <w:rPr>
                <w:sz w:val="20"/>
                <w:szCs w:val="24"/>
                <w:lang w:val="fr-CH"/>
              </w:rPr>
            </w:pPr>
            <w:r>
              <w:rPr>
                <w:sz w:val="20"/>
                <w:lang w:val="fr-CH"/>
              </w:rPr>
              <w:t>1996</w:t>
            </w:r>
          </w:p>
        </w:tc>
        <w:tc>
          <w:tcPr>
            <w:tcW w:w="1841" w:type="dxa"/>
            <w:tcBorders>
              <w:top w:val="nil"/>
              <w:left w:val="nil"/>
              <w:bottom w:val="nil"/>
              <w:right w:val="single" w:sz="4" w:space="0" w:color="auto"/>
            </w:tcBorders>
          </w:tcPr>
          <w:p w:rsidR="00000000" w:rsidRDefault="00000000">
            <w:pPr>
              <w:tabs>
                <w:tab w:val="decimal" w:pos="585"/>
              </w:tabs>
              <w:spacing w:before="60" w:after="60"/>
              <w:rPr>
                <w:sz w:val="20"/>
                <w:szCs w:val="24"/>
                <w:lang w:val="fr-CH"/>
              </w:rPr>
            </w:pPr>
            <w:r>
              <w:rPr>
                <w:sz w:val="20"/>
                <w:lang w:val="fr-CH"/>
              </w:rPr>
              <w:t>16 385,04</w:t>
            </w:r>
          </w:p>
        </w:tc>
        <w:tc>
          <w:tcPr>
            <w:tcW w:w="1841" w:type="dxa"/>
            <w:tcBorders>
              <w:top w:val="nil"/>
              <w:left w:val="single" w:sz="4" w:space="0" w:color="auto"/>
              <w:bottom w:val="nil"/>
              <w:right w:val="nil"/>
            </w:tcBorders>
          </w:tcPr>
          <w:p w:rsidR="00000000" w:rsidRDefault="00000000">
            <w:pPr>
              <w:spacing w:before="60" w:after="60"/>
              <w:jc w:val="center"/>
              <w:rPr>
                <w:bCs/>
                <w:iCs/>
                <w:color w:val="000000"/>
                <w:sz w:val="20"/>
                <w:szCs w:val="24"/>
                <w:lang w:val="fr-CH"/>
              </w:rPr>
            </w:pPr>
            <w:r>
              <w:rPr>
                <w:bCs/>
                <w:iCs/>
                <w:color w:val="000000"/>
                <w:sz w:val="20"/>
                <w:lang w:val="fr-CH"/>
              </w:rPr>
              <w:t>1996</w:t>
            </w:r>
          </w:p>
        </w:tc>
        <w:tc>
          <w:tcPr>
            <w:tcW w:w="1841" w:type="dxa"/>
            <w:tcBorders>
              <w:top w:val="nil"/>
              <w:left w:val="nil"/>
              <w:bottom w:val="nil"/>
              <w:right w:val="nil"/>
            </w:tcBorders>
          </w:tcPr>
          <w:p w:rsidR="00000000" w:rsidRDefault="00000000">
            <w:pPr>
              <w:spacing w:before="60" w:after="60"/>
              <w:jc w:val="center"/>
              <w:rPr>
                <w:bCs/>
                <w:iCs/>
                <w:color w:val="000000"/>
                <w:sz w:val="20"/>
                <w:szCs w:val="24"/>
                <w:lang w:val="fr-CH"/>
              </w:rPr>
            </w:pPr>
            <w:r>
              <w:rPr>
                <w:bCs/>
                <w:iCs/>
                <w:color w:val="000000"/>
                <w:sz w:val="20"/>
                <w:lang w:val="fr-CH"/>
              </w:rPr>
              <w:t>343,21</w:t>
            </w:r>
          </w:p>
        </w:tc>
      </w:tr>
      <w:tr w:rsidR="00000000">
        <w:trPr>
          <w:jc w:val="center"/>
        </w:trPr>
        <w:tc>
          <w:tcPr>
            <w:tcW w:w="1848" w:type="dxa"/>
            <w:tcBorders>
              <w:top w:val="nil"/>
              <w:left w:val="nil"/>
              <w:bottom w:val="nil"/>
              <w:right w:val="nil"/>
            </w:tcBorders>
          </w:tcPr>
          <w:p w:rsidR="00000000" w:rsidRDefault="00000000">
            <w:pPr>
              <w:spacing w:before="60" w:after="60"/>
              <w:jc w:val="center"/>
              <w:rPr>
                <w:sz w:val="20"/>
                <w:szCs w:val="24"/>
                <w:lang w:val="fr-CH"/>
              </w:rPr>
            </w:pPr>
            <w:r>
              <w:rPr>
                <w:sz w:val="20"/>
                <w:lang w:val="fr-CH"/>
              </w:rPr>
              <w:t>1997</w:t>
            </w:r>
          </w:p>
        </w:tc>
        <w:tc>
          <w:tcPr>
            <w:tcW w:w="1841" w:type="dxa"/>
            <w:tcBorders>
              <w:top w:val="nil"/>
              <w:left w:val="nil"/>
              <w:bottom w:val="nil"/>
              <w:right w:val="single" w:sz="4" w:space="0" w:color="auto"/>
            </w:tcBorders>
          </w:tcPr>
          <w:p w:rsidR="00000000" w:rsidRDefault="00000000">
            <w:pPr>
              <w:tabs>
                <w:tab w:val="decimal" w:pos="585"/>
              </w:tabs>
              <w:spacing w:before="60" w:after="60"/>
              <w:rPr>
                <w:sz w:val="20"/>
                <w:szCs w:val="24"/>
                <w:lang w:val="fr-CH"/>
              </w:rPr>
            </w:pPr>
            <w:r>
              <w:rPr>
                <w:sz w:val="20"/>
                <w:lang w:val="fr-CH"/>
              </w:rPr>
              <w:t>14 614,59</w:t>
            </w:r>
          </w:p>
        </w:tc>
        <w:tc>
          <w:tcPr>
            <w:tcW w:w="1841" w:type="dxa"/>
            <w:tcBorders>
              <w:top w:val="nil"/>
              <w:left w:val="single" w:sz="4" w:space="0" w:color="auto"/>
              <w:bottom w:val="nil"/>
              <w:right w:val="nil"/>
            </w:tcBorders>
          </w:tcPr>
          <w:p w:rsidR="00000000" w:rsidRDefault="00000000">
            <w:pPr>
              <w:spacing w:before="60" w:after="60"/>
              <w:jc w:val="center"/>
              <w:rPr>
                <w:bCs/>
                <w:iCs/>
                <w:color w:val="000000"/>
                <w:sz w:val="20"/>
                <w:szCs w:val="24"/>
                <w:lang w:val="fr-CH"/>
              </w:rPr>
            </w:pPr>
            <w:r>
              <w:rPr>
                <w:bCs/>
                <w:iCs/>
                <w:color w:val="000000"/>
                <w:sz w:val="20"/>
                <w:lang w:val="fr-CH"/>
              </w:rPr>
              <w:t>1997</w:t>
            </w:r>
          </w:p>
        </w:tc>
        <w:tc>
          <w:tcPr>
            <w:tcW w:w="1841" w:type="dxa"/>
            <w:tcBorders>
              <w:top w:val="nil"/>
              <w:left w:val="nil"/>
              <w:bottom w:val="nil"/>
              <w:right w:val="nil"/>
            </w:tcBorders>
          </w:tcPr>
          <w:p w:rsidR="00000000" w:rsidRDefault="00000000">
            <w:pPr>
              <w:spacing w:before="60" w:after="60"/>
              <w:jc w:val="center"/>
              <w:rPr>
                <w:bCs/>
                <w:iCs/>
                <w:color w:val="000000"/>
                <w:sz w:val="20"/>
                <w:szCs w:val="24"/>
                <w:lang w:val="fr-CH"/>
              </w:rPr>
            </w:pPr>
            <w:r>
              <w:rPr>
                <w:bCs/>
                <w:iCs/>
                <w:color w:val="000000"/>
                <w:sz w:val="20"/>
                <w:lang w:val="fr-CH"/>
              </w:rPr>
              <w:t>292,23</w:t>
            </w:r>
          </w:p>
        </w:tc>
      </w:tr>
      <w:tr w:rsidR="00000000">
        <w:trPr>
          <w:jc w:val="center"/>
        </w:trPr>
        <w:tc>
          <w:tcPr>
            <w:tcW w:w="1848" w:type="dxa"/>
            <w:tcBorders>
              <w:top w:val="nil"/>
              <w:left w:val="nil"/>
              <w:bottom w:val="nil"/>
              <w:right w:val="nil"/>
            </w:tcBorders>
          </w:tcPr>
          <w:p w:rsidR="00000000" w:rsidRDefault="00000000">
            <w:pPr>
              <w:spacing w:before="60" w:after="60"/>
              <w:jc w:val="center"/>
              <w:rPr>
                <w:sz w:val="20"/>
                <w:szCs w:val="24"/>
                <w:lang w:val="fr-CH"/>
              </w:rPr>
            </w:pPr>
            <w:r>
              <w:rPr>
                <w:sz w:val="20"/>
                <w:lang w:val="fr-CH"/>
              </w:rPr>
              <w:t>1998</w:t>
            </w:r>
          </w:p>
        </w:tc>
        <w:tc>
          <w:tcPr>
            <w:tcW w:w="1841" w:type="dxa"/>
            <w:tcBorders>
              <w:top w:val="nil"/>
              <w:left w:val="nil"/>
              <w:bottom w:val="nil"/>
              <w:right w:val="single" w:sz="4" w:space="0" w:color="auto"/>
            </w:tcBorders>
          </w:tcPr>
          <w:p w:rsidR="00000000" w:rsidRDefault="00000000">
            <w:pPr>
              <w:tabs>
                <w:tab w:val="decimal" w:pos="585"/>
              </w:tabs>
              <w:spacing w:before="60" w:after="60"/>
              <w:rPr>
                <w:sz w:val="20"/>
                <w:szCs w:val="24"/>
                <w:lang w:val="fr-CH"/>
              </w:rPr>
            </w:pPr>
            <w:r>
              <w:rPr>
                <w:sz w:val="20"/>
                <w:lang w:val="fr-CH"/>
              </w:rPr>
              <w:t>10 116,34</w:t>
            </w:r>
          </w:p>
        </w:tc>
        <w:tc>
          <w:tcPr>
            <w:tcW w:w="1841" w:type="dxa"/>
            <w:tcBorders>
              <w:top w:val="nil"/>
              <w:left w:val="single" w:sz="4" w:space="0" w:color="auto"/>
              <w:bottom w:val="nil"/>
              <w:right w:val="nil"/>
            </w:tcBorders>
          </w:tcPr>
          <w:p w:rsidR="00000000" w:rsidRDefault="00000000">
            <w:pPr>
              <w:spacing w:before="60" w:after="60"/>
              <w:jc w:val="center"/>
              <w:rPr>
                <w:bCs/>
                <w:iCs/>
                <w:color w:val="000000"/>
                <w:sz w:val="20"/>
                <w:szCs w:val="24"/>
                <w:lang w:val="fr-CH"/>
              </w:rPr>
            </w:pPr>
            <w:r>
              <w:rPr>
                <w:bCs/>
                <w:iCs/>
                <w:color w:val="000000"/>
                <w:sz w:val="20"/>
                <w:lang w:val="fr-CH"/>
              </w:rPr>
              <w:t>1998</w:t>
            </w:r>
          </w:p>
        </w:tc>
        <w:tc>
          <w:tcPr>
            <w:tcW w:w="1841" w:type="dxa"/>
            <w:tcBorders>
              <w:top w:val="nil"/>
              <w:left w:val="nil"/>
              <w:bottom w:val="nil"/>
              <w:right w:val="nil"/>
            </w:tcBorders>
          </w:tcPr>
          <w:p w:rsidR="00000000" w:rsidRDefault="00000000">
            <w:pPr>
              <w:spacing w:before="60" w:after="60"/>
              <w:jc w:val="center"/>
              <w:rPr>
                <w:bCs/>
                <w:iCs/>
                <w:color w:val="000000"/>
                <w:sz w:val="20"/>
                <w:szCs w:val="24"/>
                <w:lang w:val="fr-CH"/>
              </w:rPr>
            </w:pPr>
            <w:r>
              <w:rPr>
                <w:bCs/>
                <w:iCs/>
                <w:color w:val="000000"/>
                <w:sz w:val="20"/>
                <w:lang w:val="fr-CH"/>
              </w:rPr>
              <w:t>287,49</w:t>
            </w:r>
          </w:p>
        </w:tc>
      </w:tr>
      <w:tr w:rsidR="00000000">
        <w:trPr>
          <w:jc w:val="center"/>
        </w:trPr>
        <w:tc>
          <w:tcPr>
            <w:tcW w:w="1848" w:type="dxa"/>
            <w:tcBorders>
              <w:top w:val="nil"/>
              <w:left w:val="nil"/>
              <w:bottom w:val="single" w:sz="4" w:space="0" w:color="auto"/>
              <w:right w:val="nil"/>
            </w:tcBorders>
          </w:tcPr>
          <w:p w:rsidR="00000000" w:rsidRDefault="00000000">
            <w:pPr>
              <w:spacing w:before="60" w:after="60"/>
              <w:jc w:val="center"/>
              <w:rPr>
                <w:sz w:val="20"/>
                <w:szCs w:val="24"/>
                <w:lang w:val="fr-CH"/>
              </w:rPr>
            </w:pPr>
            <w:r>
              <w:rPr>
                <w:sz w:val="20"/>
                <w:lang w:val="fr-CH"/>
              </w:rPr>
              <w:t>1999</w:t>
            </w:r>
          </w:p>
        </w:tc>
        <w:tc>
          <w:tcPr>
            <w:tcW w:w="1841" w:type="dxa"/>
            <w:tcBorders>
              <w:top w:val="nil"/>
              <w:left w:val="nil"/>
              <w:bottom w:val="single" w:sz="4" w:space="0" w:color="auto"/>
              <w:right w:val="single" w:sz="4" w:space="0" w:color="auto"/>
            </w:tcBorders>
          </w:tcPr>
          <w:p w:rsidR="00000000" w:rsidRDefault="00000000">
            <w:pPr>
              <w:tabs>
                <w:tab w:val="decimal" w:pos="585"/>
              </w:tabs>
              <w:spacing w:before="60" w:after="60"/>
              <w:rPr>
                <w:sz w:val="20"/>
                <w:szCs w:val="24"/>
                <w:lang w:val="fr-CH"/>
              </w:rPr>
            </w:pPr>
            <w:r>
              <w:rPr>
                <w:sz w:val="20"/>
                <w:lang w:val="fr-CH"/>
              </w:rPr>
              <w:t>8 294,83</w:t>
            </w:r>
          </w:p>
        </w:tc>
        <w:tc>
          <w:tcPr>
            <w:tcW w:w="1841" w:type="dxa"/>
            <w:tcBorders>
              <w:top w:val="nil"/>
              <w:left w:val="single" w:sz="4" w:space="0" w:color="auto"/>
              <w:bottom w:val="single" w:sz="4" w:space="0" w:color="auto"/>
              <w:right w:val="nil"/>
            </w:tcBorders>
          </w:tcPr>
          <w:p w:rsidR="00000000" w:rsidRDefault="00000000">
            <w:pPr>
              <w:spacing w:before="60" w:after="60"/>
              <w:jc w:val="center"/>
              <w:rPr>
                <w:bCs/>
                <w:iCs/>
                <w:color w:val="000000"/>
                <w:sz w:val="20"/>
                <w:szCs w:val="24"/>
                <w:lang w:val="fr-CH"/>
              </w:rPr>
            </w:pPr>
            <w:r>
              <w:rPr>
                <w:bCs/>
                <w:iCs/>
                <w:color w:val="000000"/>
                <w:sz w:val="20"/>
                <w:lang w:val="fr-CH"/>
              </w:rPr>
              <w:t>1999</w:t>
            </w:r>
          </w:p>
        </w:tc>
        <w:tc>
          <w:tcPr>
            <w:tcW w:w="1841" w:type="dxa"/>
            <w:tcBorders>
              <w:top w:val="nil"/>
              <w:left w:val="nil"/>
              <w:bottom w:val="single" w:sz="4" w:space="0" w:color="auto"/>
              <w:right w:val="nil"/>
            </w:tcBorders>
          </w:tcPr>
          <w:p w:rsidR="00000000" w:rsidRDefault="00000000">
            <w:pPr>
              <w:spacing w:before="60" w:after="60"/>
              <w:jc w:val="center"/>
              <w:rPr>
                <w:bCs/>
                <w:iCs/>
                <w:color w:val="000000"/>
                <w:sz w:val="20"/>
                <w:szCs w:val="24"/>
                <w:lang w:val="fr-CH"/>
              </w:rPr>
            </w:pPr>
            <w:r>
              <w:rPr>
                <w:bCs/>
                <w:iCs/>
                <w:color w:val="000000"/>
                <w:sz w:val="20"/>
                <w:lang w:val="fr-CH"/>
              </w:rPr>
              <w:t>264,75</w:t>
            </w:r>
          </w:p>
        </w:tc>
      </w:tr>
    </w:tbl>
    <w:p w:rsidR="00000000" w:rsidRDefault="00000000">
      <w:pPr>
        <w:rPr>
          <w:lang w:val="fr-CH"/>
        </w:rPr>
      </w:pPr>
    </w:p>
    <w:p w:rsidR="00000000" w:rsidRDefault="00000000">
      <w:pPr>
        <w:rPr>
          <w:lang w:val="fr-CH"/>
        </w:rPr>
      </w:pPr>
    </w:p>
    <w:p w:rsidR="00000000" w:rsidRDefault="00000000">
      <w:pPr>
        <w:rPr>
          <w:lang w:val="fr-CH"/>
        </w:rPr>
      </w:pPr>
      <w:r>
        <w:rPr>
          <w:lang w:val="fr-CH"/>
        </w:rPr>
        <w:t>425.</w:t>
      </w:r>
      <w:r>
        <w:rPr>
          <w:lang w:val="fr-CH"/>
        </w:rPr>
        <w:tab/>
        <w:t>La catégorie agronomique (qui mesure la qualité du sol et varie de 0 à 1) des terres expropriées pour la réforme agraire a augmenté de 0,4 % en 1998 à 0,5 % en 1999.</w:t>
      </w:r>
    </w:p>
    <w:p w:rsidR="00000000" w:rsidRDefault="00000000">
      <w:pPr>
        <w:rPr>
          <w:lang w:val="fr-CH"/>
        </w:rPr>
      </w:pPr>
    </w:p>
    <w:p w:rsidR="00000000" w:rsidRDefault="00000000">
      <w:pPr>
        <w:rPr>
          <w:lang w:val="fr-CH"/>
        </w:rPr>
      </w:pPr>
      <w:r>
        <w:rPr>
          <w:lang w:val="fr-CH"/>
        </w:rPr>
        <w:t>426.</w:t>
      </w:r>
      <w:r>
        <w:rPr>
          <w:lang w:val="fr-CH"/>
        </w:rPr>
        <w:tab/>
        <w:t>De 1995 à 1998, une somme totale de 301 767 447 R$ a été consacrée aux infrastructures de base des réinstallations issues de la réforme agraire. En décembre 1999, 150,6 milliards R$ avaient été dépensés en infrastructures. Entre le mois de janvier et le 20 décembre 1999, en plus d’autres activités, 3 382 km de routes ont été construits, pour un coût de 25,5 millions de R$; 1 073 km de lignes électriques rurales ont été posées pour un coût de 1,7 million de R$; 204 puits ont été creusés pour un coût de 4,2 millions de R$; 19 unités d’approvisionnement d’eau ont été installées pour un coût de 216 500 R$; et 79 réservoirs ont été construits.</w:t>
      </w:r>
    </w:p>
    <w:p w:rsidR="00000000" w:rsidRDefault="00000000">
      <w:pPr>
        <w:rPr>
          <w:lang w:val="fr-CH"/>
        </w:rPr>
      </w:pPr>
    </w:p>
    <w:p w:rsidR="00000000" w:rsidRDefault="00000000">
      <w:pPr>
        <w:keepNext/>
        <w:rPr>
          <w:lang w:val="fr-CH"/>
        </w:rPr>
      </w:pPr>
      <w:r>
        <w:rPr>
          <w:lang w:val="fr-CH"/>
        </w:rPr>
        <w:t>427.</w:t>
      </w:r>
      <w:r>
        <w:rPr>
          <w:lang w:val="fr-CH"/>
        </w:rPr>
        <w:tab/>
        <w:t>D’autres investissements d’infrastructures pour la période 1995</w:t>
      </w:r>
      <w:r>
        <w:rPr>
          <w:lang w:val="fr-CH"/>
        </w:rPr>
        <w:noBreakHyphen/>
        <w:t>1999 sont donnés ci</w:t>
      </w:r>
      <w:r>
        <w:rPr>
          <w:lang w:val="fr-CH"/>
        </w:rPr>
        <w:noBreakHyphen/>
        <w:t>dessous :</w:t>
      </w:r>
    </w:p>
    <w:p w:rsidR="00000000" w:rsidRDefault="00000000">
      <w:pPr>
        <w:keepNext/>
        <w:rPr>
          <w:lang w:val="fr-CH"/>
        </w:rPr>
      </w:pPr>
    </w:p>
    <w:tbl>
      <w:tblPr>
        <w:tblW w:w="8505" w:type="dxa"/>
        <w:jc w:val="center"/>
        <w:tblBorders>
          <w:top w:val="single" w:sz="4" w:space="0" w:color="auto"/>
          <w:bottom w:val="single" w:sz="4" w:space="0" w:color="auto"/>
        </w:tblBorders>
        <w:tblLook w:val="0000" w:firstRow="0" w:lastRow="0" w:firstColumn="0" w:lastColumn="0" w:noHBand="0" w:noVBand="0"/>
      </w:tblPr>
      <w:tblGrid>
        <w:gridCol w:w="5712"/>
        <w:gridCol w:w="2793"/>
      </w:tblGrid>
      <w:tr w:rsidR="00000000">
        <w:trPr>
          <w:jc w:val="center"/>
        </w:trPr>
        <w:tc>
          <w:tcPr>
            <w:tcW w:w="5103" w:type="dxa"/>
            <w:tcBorders>
              <w:top w:val="single" w:sz="4" w:space="0" w:color="auto"/>
              <w:left w:val="nil"/>
              <w:bottom w:val="single" w:sz="4" w:space="0" w:color="auto"/>
              <w:right w:val="nil"/>
            </w:tcBorders>
            <w:vAlign w:val="center"/>
          </w:tcPr>
          <w:p w:rsidR="00000000" w:rsidRDefault="00000000">
            <w:pPr>
              <w:keepNext/>
              <w:spacing w:before="60" w:after="60"/>
              <w:jc w:val="center"/>
              <w:rPr>
                <w:i/>
                <w:iCs/>
                <w:sz w:val="20"/>
                <w:szCs w:val="24"/>
                <w:lang w:val="fr-CH"/>
              </w:rPr>
            </w:pPr>
            <w:r>
              <w:rPr>
                <w:i/>
                <w:iCs/>
                <w:sz w:val="20"/>
                <w:lang w:val="fr-CH"/>
              </w:rPr>
              <w:t>Activités</w:t>
            </w:r>
          </w:p>
        </w:tc>
        <w:tc>
          <w:tcPr>
            <w:tcW w:w="2495" w:type="dxa"/>
            <w:tcBorders>
              <w:top w:val="single" w:sz="4" w:space="0" w:color="auto"/>
              <w:left w:val="nil"/>
              <w:bottom w:val="single" w:sz="4" w:space="0" w:color="auto"/>
              <w:right w:val="nil"/>
            </w:tcBorders>
            <w:vAlign w:val="center"/>
          </w:tcPr>
          <w:p w:rsidR="00000000" w:rsidRDefault="00000000">
            <w:pPr>
              <w:keepNext/>
              <w:spacing w:before="60" w:after="60"/>
              <w:jc w:val="center"/>
              <w:rPr>
                <w:i/>
                <w:iCs/>
                <w:sz w:val="20"/>
                <w:szCs w:val="24"/>
                <w:lang w:val="fr-CH"/>
              </w:rPr>
            </w:pPr>
            <w:r>
              <w:rPr>
                <w:i/>
                <w:iCs/>
                <w:sz w:val="20"/>
                <w:lang w:val="fr-CH"/>
              </w:rPr>
              <w:t>Coût (R$)</w:t>
            </w:r>
          </w:p>
        </w:tc>
      </w:tr>
      <w:tr w:rsidR="00000000">
        <w:trPr>
          <w:jc w:val="center"/>
        </w:trPr>
        <w:tc>
          <w:tcPr>
            <w:tcW w:w="5103" w:type="dxa"/>
            <w:tcBorders>
              <w:top w:val="single" w:sz="4" w:space="0" w:color="auto"/>
              <w:left w:val="nil"/>
              <w:bottom w:val="nil"/>
              <w:right w:val="nil"/>
            </w:tcBorders>
          </w:tcPr>
          <w:p w:rsidR="00000000" w:rsidRDefault="00000000">
            <w:pPr>
              <w:keepNext/>
              <w:spacing w:before="60" w:after="60"/>
              <w:ind w:left="113"/>
              <w:rPr>
                <w:sz w:val="20"/>
                <w:szCs w:val="24"/>
                <w:lang w:val="fr-CH"/>
              </w:rPr>
            </w:pPr>
            <w:r>
              <w:rPr>
                <w:sz w:val="20"/>
                <w:lang w:val="fr-CH"/>
              </w:rPr>
              <w:t>736 réservoirs</w:t>
            </w:r>
          </w:p>
        </w:tc>
        <w:tc>
          <w:tcPr>
            <w:tcW w:w="2495" w:type="dxa"/>
            <w:tcBorders>
              <w:top w:val="single" w:sz="4" w:space="0" w:color="auto"/>
              <w:left w:val="nil"/>
              <w:bottom w:val="nil"/>
              <w:right w:val="nil"/>
            </w:tcBorders>
          </w:tcPr>
          <w:p w:rsidR="00000000" w:rsidRDefault="00000000">
            <w:pPr>
              <w:keepNext/>
              <w:spacing w:before="60" w:after="60"/>
              <w:ind w:right="929"/>
              <w:jc w:val="right"/>
              <w:rPr>
                <w:sz w:val="20"/>
                <w:szCs w:val="24"/>
                <w:lang w:val="fr-CH"/>
              </w:rPr>
            </w:pPr>
            <w:r>
              <w:rPr>
                <w:sz w:val="20"/>
                <w:lang w:val="fr-CH"/>
              </w:rPr>
              <w:t>14 762 309</w:t>
            </w:r>
          </w:p>
        </w:tc>
      </w:tr>
      <w:tr w:rsidR="00000000">
        <w:trPr>
          <w:jc w:val="center"/>
        </w:trPr>
        <w:tc>
          <w:tcPr>
            <w:tcW w:w="5103" w:type="dxa"/>
            <w:tcBorders>
              <w:top w:val="nil"/>
              <w:left w:val="nil"/>
              <w:bottom w:val="nil"/>
              <w:right w:val="nil"/>
            </w:tcBorders>
          </w:tcPr>
          <w:p w:rsidR="00000000" w:rsidRDefault="00000000">
            <w:pPr>
              <w:keepNext/>
              <w:spacing w:before="60" w:after="60"/>
              <w:ind w:left="113"/>
              <w:rPr>
                <w:sz w:val="20"/>
                <w:szCs w:val="24"/>
                <w:lang w:val="fr-CH"/>
              </w:rPr>
            </w:pPr>
            <w:r>
              <w:rPr>
                <w:sz w:val="20"/>
                <w:lang w:val="fr-CH"/>
              </w:rPr>
              <w:t>1 283 puits</w:t>
            </w:r>
          </w:p>
        </w:tc>
        <w:tc>
          <w:tcPr>
            <w:tcW w:w="2495" w:type="dxa"/>
            <w:tcBorders>
              <w:top w:val="nil"/>
              <w:left w:val="nil"/>
              <w:bottom w:val="nil"/>
              <w:right w:val="nil"/>
            </w:tcBorders>
          </w:tcPr>
          <w:p w:rsidR="00000000" w:rsidRDefault="00000000">
            <w:pPr>
              <w:keepNext/>
              <w:spacing w:before="60" w:after="60"/>
              <w:ind w:right="929"/>
              <w:jc w:val="right"/>
              <w:rPr>
                <w:sz w:val="20"/>
                <w:szCs w:val="24"/>
                <w:lang w:val="fr-CH"/>
              </w:rPr>
            </w:pPr>
            <w:r>
              <w:rPr>
                <w:sz w:val="20"/>
                <w:lang w:val="fr-CH"/>
              </w:rPr>
              <w:t>28 025 962</w:t>
            </w:r>
          </w:p>
        </w:tc>
      </w:tr>
      <w:tr w:rsidR="00000000">
        <w:trPr>
          <w:jc w:val="center"/>
        </w:trPr>
        <w:tc>
          <w:tcPr>
            <w:tcW w:w="5103" w:type="dxa"/>
            <w:tcBorders>
              <w:top w:val="nil"/>
              <w:left w:val="nil"/>
              <w:bottom w:val="nil"/>
              <w:right w:val="nil"/>
            </w:tcBorders>
          </w:tcPr>
          <w:p w:rsidR="00000000" w:rsidRDefault="00000000">
            <w:pPr>
              <w:keepNext/>
              <w:spacing w:before="60" w:after="60"/>
              <w:ind w:left="113"/>
              <w:rPr>
                <w:sz w:val="20"/>
                <w:szCs w:val="24"/>
                <w:lang w:val="fr-CH"/>
              </w:rPr>
            </w:pPr>
            <w:r>
              <w:rPr>
                <w:sz w:val="20"/>
                <w:lang w:val="fr-CH"/>
              </w:rPr>
              <w:t>75 633 doublements de la taille de la parcelle</w:t>
            </w:r>
          </w:p>
        </w:tc>
        <w:tc>
          <w:tcPr>
            <w:tcW w:w="2495" w:type="dxa"/>
            <w:tcBorders>
              <w:top w:val="nil"/>
              <w:left w:val="nil"/>
              <w:bottom w:val="nil"/>
              <w:right w:val="nil"/>
            </w:tcBorders>
          </w:tcPr>
          <w:p w:rsidR="00000000" w:rsidRDefault="00000000">
            <w:pPr>
              <w:keepNext/>
              <w:spacing w:before="60" w:after="60"/>
              <w:ind w:right="929"/>
              <w:jc w:val="right"/>
              <w:rPr>
                <w:sz w:val="20"/>
                <w:szCs w:val="24"/>
                <w:lang w:val="fr-CH"/>
              </w:rPr>
            </w:pPr>
            <w:r>
              <w:rPr>
                <w:sz w:val="20"/>
                <w:lang w:val="fr-CH"/>
              </w:rPr>
              <w:t>45 751 600</w:t>
            </w:r>
          </w:p>
        </w:tc>
      </w:tr>
      <w:tr w:rsidR="00000000">
        <w:trPr>
          <w:jc w:val="center"/>
        </w:trPr>
        <w:tc>
          <w:tcPr>
            <w:tcW w:w="5103" w:type="dxa"/>
            <w:tcBorders>
              <w:top w:val="nil"/>
              <w:left w:val="nil"/>
              <w:bottom w:val="nil"/>
              <w:right w:val="nil"/>
            </w:tcBorders>
          </w:tcPr>
          <w:p w:rsidR="00000000" w:rsidRDefault="00000000">
            <w:pPr>
              <w:keepNext/>
              <w:spacing w:before="60" w:after="60"/>
              <w:ind w:left="113"/>
              <w:rPr>
                <w:sz w:val="20"/>
                <w:szCs w:val="24"/>
                <w:lang w:val="fr-CH"/>
              </w:rPr>
            </w:pPr>
            <w:r>
              <w:rPr>
                <w:sz w:val="20"/>
                <w:lang w:val="fr-CH"/>
              </w:rPr>
              <w:t xml:space="preserve">458 centres communautaires </w:t>
            </w:r>
          </w:p>
        </w:tc>
        <w:tc>
          <w:tcPr>
            <w:tcW w:w="2495" w:type="dxa"/>
            <w:tcBorders>
              <w:top w:val="nil"/>
              <w:left w:val="nil"/>
              <w:bottom w:val="nil"/>
              <w:right w:val="nil"/>
            </w:tcBorders>
          </w:tcPr>
          <w:p w:rsidR="00000000" w:rsidRDefault="00000000">
            <w:pPr>
              <w:keepNext/>
              <w:spacing w:before="60" w:after="60"/>
              <w:ind w:right="929"/>
              <w:jc w:val="right"/>
              <w:rPr>
                <w:sz w:val="20"/>
                <w:szCs w:val="24"/>
                <w:lang w:val="fr-CH"/>
              </w:rPr>
            </w:pPr>
            <w:r>
              <w:rPr>
                <w:sz w:val="20"/>
                <w:lang w:val="fr-CH"/>
              </w:rPr>
              <w:t>11 988 324</w:t>
            </w:r>
          </w:p>
        </w:tc>
      </w:tr>
      <w:tr w:rsidR="00000000">
        <w:trPr>
          <w:jc w:val="center"/>
        </w:trPr>
        <w:tc>
          <w:tcPr>
            <w:tcW w:w="5103" w:type="dxa"/>
            <w:tcBorders>
              <w:top w:val="nil"/>
              <w:left w:val="nil"/>
              <w:bottom w:val="nil"/>
              <w:right w:val="nil"/>
            </w:tcBorders>
          </w:tcPr>
          <w:p w:rsidR="00000000" w:rsidRDefault="00000000">
            <w:pPr>
              <w:spacing w:before="60" w:after="60"/>
              <w:ind w:left="113"/>
              <w:rPr>
                <w:sz w:val="20"/>
                <w:szCs w:val="24"/>
                <w:lang w:val="fr-CH"/>
              </w:rPr>
            </w:pPr>
            <w:r>
              <w:rPr>
                <w:sz w:val="20"/>
                <w:lang w:val="fr-CH"/>
              </w:rPr>
              <w:t>9 475 km de lignes électriques rurales</w:t>
            </w:r>
          </w:p>
        </w:tc>
        <w:tc>
          <w:tcPr>
            <w:tcW w:w="2495" w:type="dxa"/>
            <w:tcBorders>
              <w:top w:val="nil"/>
              <w:left w:val="nil"/>
              <w:bottom w:val="nil"/>
              <w:right w:val="nil"/>
            </w:tcBorders>
          </w:tcPr>
          <w:p w:rsidR="00000000" w:rsidRDefault="00000000">
            <w:pPr>
              <w:spacing w:before="60" w:after="60"/>
              <w:ind w:right="929"/>
              <w:jc w:val="right"/>
              <w:rPr>
                <w:sz w:val="20"/>
                <w:szCs w:val="24"/>
                <w:lang w:val="fr-CH"/>
              </w:rPr>
            </w:pPr>
            <w:r>
              <w:rPr>
                <w:sz w:val="20"/>
                <w:lang w:val="fr-CH"/>
              </w:rPr>
              <w:t>70 911 326</w:t>
            </w:r>
          </w:p>
        </w:tc>
      </w:tr>
      <w:tr w:rsidR="00000000">
        <w:trPr>
          <w:jc w:val="center"/>
        </w:trPr>
        <w:tc>
          <w:tcPr>
            <w:tcW w:w="5103" w:type="dxa"/>
            <w:tcBorders>
              <w:top w:val="nil"/>
              <w:left w:val="nil"/>
              <w:bottom w:val="nil"/>
              <w:right w:val="nil"/>
            </w:tcBorders>
          </w:tcPr>
          <w:p w:rsidR="00000000" w:rsidRDefault="00000000">
            <w:pPr>
              <w:spacing w:before="60" w:after="60"/>
              <w:ind w:left="113"/>
              <w:rPr>
                <w:sz w:val="20"/>
                <w:szCs w:val="24"/>
                <w:lang w:val="fr-CH"/>
              </w:rPr>
            </w:pPr>
            <w:r>
              <w:rPr>
                <w:sz w:val="20"/>
                <w:lang w:val="fr-CH"/>
              </w:rPr>
              <w:t>323 écoles</w:t>
            </w:r>
          </w:p>
        </w:tc>
        <w:tc>
          <w:tcPr>
            <w:tcW w:w="2495" w:type="dxa"/>
            <w:tcBorders>
              <w:top w:val="nil"/>
              <w:left w:val="nil"/>
              <w:bottom w:val="nil"/>
              <w:right w:val="nil"/>
            </w:tcBorders>
          </w:tcPr>
          <w:p w:rsidR="00000000" w:rsidRDefault="00000000">
            <w:pPr>
              <w:spacing w:before="60" w:after="60"/>
              <w:ind w:right="929"/>
              <w:jc w:val="right"/>
              <w:rPr>
                <w:sz w:val="20"/>
                <w:szCs w:val="24"/>
                <w:lang w:val="fr-CH"/>
              </w:rPr>
            </w:pPr>
            <w:r>
              <w:rPr>
                <w:sz w:val="20"/>
                <w:lang w:val="fr-CH"/>
              </w:rPr>
              <w:t>12 626 332</w:t>
            </w:r>
          </w:p>
        </w:tc>
      </w:tr>
      <w:tr w:rsidR="00000000">
        <w:trPr>
          <w:jc w:val="center"/>
        </w:trPr>
        <w:tc>
          <w:tcPr>
            <w:tcW w:w="5103" w:type="dxa"/>
            <w:tcBorders>
              <w:top w:val="nil"/>
              <w:left w:val="nil"/>
              <w:bottom w:val="nil"/>
              <w:right w:val="nil"/>
            </w:tcBorders>
          </w:tcPr>
          <w:p w:rsidR="00000000" w:rsidRDefault="00000000">
            <w:pPr>
              <w:spacing w:before="60" w:after="60"/>
              <w:ind w:left="113"/>
              <w:rPr>
                <w:sz w:val="20"/>
                <w:szCs w:val="24"/>
                <w:lang w:val="fr-CH"/>
              </w:rPr>
            </w:pPr>
            <w:r>
              <w:rPr>
                <w:sz w:val="20"/>
                <w:lang w:val="fr-CH"/>
              </w:rPr>
              <w:t>366 centres sanitaires</w:t>
            </w:r>
          </w:p>
        </w:tc>
        <w:tc>
          <w:tcPr>
            <w:tcW w:w="2495" w:type="dxa"/>
            <w:tcBorders>
              <w:top w:val="nil"/>
              <w:left w:val="nil"/>
              <w:bottom w:val="nil"/>
              <w:right w:val="nil"/>
            </w:tcBorders>
          </w:tcPr>
          <w:p w:rsidR="00000000" w:rsidRDefault="00000000">
            <w:pPr>
              <w:spacing w:before="60" w:after="60"/>
              <w:ind w:right="929"/>
              <w:jc w:val="right"/>
              <w:rPr>
                <w:sz w:val="20"/>
                <w:szCs w:val="24"/>
                <w:lang w:val="fr-CH"/>
              </w:rPr>
            </w:pPr>
            <w:r>
              <w:rPr>
                <w:sz w:val="20"/>
                <w:lang w:val="fr-CH"/>
              </w:rPr>
              <w:t>7 337 827</w:t>
            </w:r>
          </w:p>
        </w:tc>
      </w:tr>
      <w:tr w:rsidR="00000000">
        <w:trPr>
          <w:jc w:val="center"/>
        </w:trPr>
        <w:tc>
          <w:tcPr>
            <w:tcW w:w="5103" w:type="dxa"/>
            <w:tcBorders>
              <w:top w:val="nil"/>
              <w:left w:val="nil"/>
              <w:bottom w:val="nil"/>
              <w:right w:val="nil"/>
            </w:tcBorders>
          </w:tcPr>
          <w:p w:rsidR="00000000" w:rsidRDefault="00000000">
            <w:pPr>
              <w:spacing w:before="60" w:after="60"/>
              <w:ind w:left="113"/>
              <w:rPr>
                <w:sz w:val="20"/>
                <w:szCs w:val="24"/>
                <w:lang w:val="fr-CH"/>
              </w:rPr>
            </w:pPr>
            <w:r>
              <w:rPr>
                <w:sz w:val="20"/>
                <w:lang w:val="fr-CH"/>
              </w:rPr>
              <w:t>108 entrepôts</w:t>
            </w:r>
          </w:p>
        </w:tc>
        <w:tc>
          <w:tcPr>
            <w:tcW w:w="2495" w:type="dxa"/>
            <w:tcBorders>
              <w:top w:val="nil"/>
              <w:left w:val="nil"/>
              <w:bottom w:val="nil"/>
              <w:right w:val="nil"/>
            </w:tcBorders>
          </w:tcPr>
          <w:p w:rsidR="00000000" w:rsidRDefault="00000000">
            <w:pPr>
              <w:spacing w:before="60" w:after="60"/>
              <w:ind w:right="929"/>
              <w:jc w:val="right"/>
              <w:rPr>
                <w:sz w:val="20"/>
                <w:szCs w:val="24"/>
                <w:lang w:val="fr-CH"/>
              </w:rPr>
            </w:pPr>
            <w:r>
              <w:rPr>
                <w:sz w:val="20"/>
                <w:lang w:val="fr-CH"/>
              </w:rPr>
              <w:t>4 148 745</w:t>
            </w:r>
          </w:p>
        </w:tc>
      </w:tr>
      <w:tr w:rsidR="00000000">
        <w:trPr>
          <w:jc w:val="center"/>
        </w:trPr>
        <w:tc>
          <w:tcPr>
            <w:tcW w:w="5103" w:type="dxa"/>
            <w:tcBorders>
              <w:top w:val="nil"/>
              <w:left w:val="nil"/>
              <w:bottom w:val="single" w:sz="4" w:space="0" w:color="auto"/>
              <w:right w:val="nil"/>
            </w:tcBorders>
          </w:tcPr>
          <w:p w:rsidR="00000000" w:rsidRDefault="00000000">
            <w:pPr>
              <w:spacing w:before="60" w:after="60"/>
              <w:ind w:left="113"/>
              <w:rPr>
                <w:sz w:val="20"/>
                <w:szCs w:val="24"/>
                <w:lang w:val="fr-CH"/>
              </w:rPr>
            </w:pPr>
            <w:r>
              <w:rPr>
                <w:sz w:val="20"/>
                <w:lang w:val="fr-CH"/>
              </w:rPr>
              <w:t>13 824 km de routes</w:t>
            </w:r>
          </w:p>
        </w:tc>
        <w:tc>
          <w:tcPr>
            <w:tcW w:w="2495" w:type="dxa"/>
            <w:tcBorders>
              <w:top w:val="nil"/>
              <w:left w:val="nil"/>
              <w:bottom w:val="single" w:sz="4" w:space="0" w:color="auto"/>
              <w:right w:val="nil"/>
            </w:tcBorders>
          </w:tcPr>
          <w:p w:rsidR="00000000" w:rsidRDefault="00000000">
            <w:pPr>
              <w:spacing w:before="60" w:after="60"/>
              <w:ind w:right="929"/>
              <w:jc w:val="right"/>
              <w:rPr>
                <w:sz w:val="20"/>
                <w:szCs w:val="24"/>
                <w:lang w:val="fr-CH"/>
              </w:rPr>
            </w:pPr>
            <w:r>
              <w:rPr>
                <w:sz w:val="20"/>
                <w:lang w:val="fr-CH"/>
              </w:rPr>
              <w:t>106 251 022</w:t>
            </w:r>
          </w:p>
        </w:tc>
      </w:tr>
    </w:tbl>
    <w:p w:rsidR="00000000" w:rsidRDefault="00000000">
      <w:pPr>
        <w:rPr>
          <w:lang w:val="fr-CH"/>
        </w:rPr>
      </w:pPr>
    </w:p>
    <w:p w:rsidR="00000000" w:rsidRDefault="00000000">
      <w:pPr>
        <w:rPr>
          <w:lang w:val="fr-CH"/>
        </w:rPr>
      </w:pPr>
    </w:p>
    <w:p w:rsidR="00000000" w:rsidRDefault="00000000">
      <w:pPr>
        <w:rPr>
          <w:lang w:val="fr-CH"/>
        </w:rPr>
      </w:pPr>
      <w:r>
        <w:rPr>
          <w:lang w:val="fr-CH"/>
        </w:rPr>
        <w:t>428.</w:t>
      </w:r>
      <w:r>
        <w:rPr>
          <w:lang w:val="fr-CH"/>
        </w:rPr>
        <w:tab/>
        <w:t>En 1999, 150,6 millions de R$ ont été investis en travaux d’infrastructures.</w:t>
      </w:r>
    </w:p>
    <w:p w:rsidR="00000000" w:rsidRDefault="00000000">
      <w:pPr>
        <w:rPr>
          <w:lang w:val="fr-CH"/>
        </w:rPr>
      </w:pPr>
    </w:p>
    <w:p w:rsidR="00000000" w:rsidRDefault="00000000">
      <w:pPr>
        <w:rPr>
          <w:lang w:val="fr-CH"/>
        </w:rPr>
      </w:pPr>
      <w:r>
        <w:rPr>
          <w:lang w:val="fr-CH"/>
        </w:rPr>
        <w:t>429.</w:t>
      </w:r>
      <w:r>
        <w:rPr>
          <w:lang w:val="fr-CH"/>
        </w:rPr>
        <w:tab/>
        <w:t xml:space="preserve">De 1995 à 1999, la somme de 1,52 milliard de R$ a été consacrée à l’octroi de crédits de démarrage et au programme spécial de crédit pour la réforme agraire (PROCERA). Au 30 décembre 1999, la ligne A du programme </w:t>
      </w:r>
      <w:r>
        <w:rPr>
          <w:i/>
          <w:lang w:val="fr-CH"/>
        </w:rPr>
        <w:t xml:space="preserve">Planta Brasil </w:t>
      </w:r>
      <w:r>
        <w:rPr>
          <w:iCs/>
          <w:lang w:val="fr-CH"/>
        </w:rPr>
        <w:t>du PRONAF</w:t>
      </w:r>
      <w:r>
        <w:rPr>
          <w:lang w:val="fr-CH"/>
        </w:rPr>
        <w:t>, qui dessert les producteurs ruraux dans le cadre de la réforme agraire, avait accordé des prêts pour un montant total de 460 millions de R$.</w:t>
      </w:r>
    </w:p>
    <w:p w:rsidR="00000000" w:rsidRDefault="00000000">
      <w:pPr>
        <w:rPr>
          <w:lang w:val="fr-CH"/>
        </w:rPr>
      </w:pPr>
    </w:p>
    <w:p w:rsidR="00000000" w:rsidRDefault="00000000">
      <w:pPr>
        <w:spacing w:after="120"/>
        <w:jc w:val="center"/>
        <w:rPr>
          <w:sz w:val="20"/>
          <w:szCs w:val="24"/>
          <w:lang w:val="fr-CH"/>
        </w:rPr>
      </w:pPr>
      <w:r>
        <w:rPr>
          <w:sz w:val="20"/>
          <w:lang w:val="fr-CH"/>
        </w:rPr>
        <w:t>TABLEAU 51</w:t>
      </w:r>
    </w:p>
    <w:p w:rsidR="00000000" w:rsidRDefault="00000000">
      <w:pPr>
        <w:keepNext/>
        <w:spacing w:after="120"/>
        <w:jc w:val="center"/>
        <w:rPr>
          <w:i/>
          <w:iCs/>
          <w:sz w:val="20"/>
          <w:lang w:val="fr-CH"/>
        </w:rPr>
      </w:pPr>
      <w:r>
        <w:rPr>
          <w:b/>
          <w:bCs/>
          <w:sz w:val="20"/>
          <w:lang w:val="fr-CH"/>
        </w:rPr>
        <w:t>Crédits accordés dans le cadre de la réforme agraire (R$), 1995-1999</w:t>
      </w:r>
    </w:p>
    <w:tbl>
      <w:tblPr>
        <w:tblW w:w="0" w:type="auto"/>
        <w:jc w:val="center"/>
        <w:tblLayout w:type="fixed"/>
        <w:tblCellMar>
          <w:left w:w="70" w:type="dxa"/>
          <w:right w:w="70" w:type="dxa"/>
        </w:tblCellMar>
        <w:tblLook w:val="0000" w:firstRow="0" w:lastRow="0" w:firstColumn="0" w:lastColumn="0" w:noHBand="0" w:noVBand="0"/>
      </w:tblPr>
      <w:tblGrid>
        <w:gridCol w:w="1728"/>
        <w:gridCol w:w="1728"/>
        <w:gridCol w:w="1728"/>
        <w:gridCol w:w="1871"/>
        <w:gridCol w:w="1728"/>
      </w:tblGrid>
      <w:tr w:rsidR="00000000">
        <w:trPr>
          <w:jc w:val="center"/>
        </w:trPr>
        <w:tc>
          <w:tcPr>
            <w:tcW w:w="1728" w:type="dxa"/>
            <w:tcBorders>
              <w:top w:val="single" w:sz="4" w:space="0" w:color="auto"/>
              <w:left w:val="nil"/>
              <w:bottom w:val="single" w:sz="4" w:space="0" w:color="auto"/>
              <w:right w:val="nil"/>
            </w:tcBorders>
            <w:vAlign w:val="center"/>
          </w:tcPr>
          <w:p w:rsidR="00000000" w:rsidRDefault="00000000">
            <w:pPr>
              <w:spacing w:before="60" w:after="60"/>
              <w:ind w:left="284" w:right="340"/>
              <w:rPr>
                <w:b/>
                <w:bCs/>
                <w:i/>
                <w:iCs/>
                <w:sz w:val="18"/>
                <w:szCs w:val="24"/>
                <w:lang w:val="fr-CH"/>
              </w:rPr>
            </w:pPr>
            <w:r>
              <w:rPr>
                <w:b/>
                <w:bCs/>
                <w:i/>
                <w:iCs/>
                <w:sz w:val="18"/>
                <w:lang w:val="fr-CH"/>
              </w:rPr>
              <w:t>Année</w:t>
            </w:r>
          </w:p>
        </w:tc>
        <w:tc>
          <w:tcPr>
            <w:tcW w:w="1728"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Mise en oeuvre</w:t>
            </w:r>
          </w:p>
        </w:tc>
        <w:tc>
          <w:tcPr>
            <w:tcW w:w="1728"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Procera</w:t>
            </w:r>
          </w:p>
        </w:tc>
        <w:tc>
          <w:tcPr>
            <w:tcW w:w="1871"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Ligne A du PRONAF</w:t>
            </w:r>
          </w:p>
        </w:tc>
        <w:tc>
          <w:tcPr>
            <w:tcW w:w="1728"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Total</w:t>
            </w:r>
          </w:p>
        </w:tc>
      </w:tr>
      <w:tr w:rsidR="00000000">
        <w:trPr>
          <w:jc w:val="center"/>
        </w:trPr>
        <w:tc>
          <w:tcPr>
            <w:tcW w:w="1728" w:type="dxa"/>
            <w:tcBorders>
              <w:top w:val="single" w:sz="4" w:space="0" w:color="auto"/>
              <w:left w:val="nil"/>
              <w:bottom w:val="nil"/>
              <w:right w:val="nil"/>
            </w:tcBorders>
          </w:tcPr>
          <w:p w:rsidR="00000000" w:rsidRDefault="00000000">
            <w:pPr>
              <w:spacing w:before="80" w:after="40"/>
              <w:ind w:left="284" w:right="340"/>
              <w:rPr>
                <w:sz w:val="20"/>
                <w:szCs w:val="24"/>
                <w:lang w:val="fr-CH"/>
              </w:rPr>
            </w:pPr>
            <w:r>
              <w:rPr>
                <w:sz w:val="20"/>
                <w:lang w:val="fr-CH"/>
              </w:rPr>
              <w:t>1995</w:t>
            </w:r>
          </w:p>
        </w:tc>
        <w:tc>
          <w:tcPr>
            <w:tcW w:w="1728" w:type="dxa"/>
            <w:tcBorders>
              <w:top w:val="single" w:sz="4" w:space="0" w:color="auto"/>
              <w:left w:val="nil"/>
              <w:bottom w:val="nil"/>
              <w:right w:val="nil"/>
            </w:tcBorders>
          </w:tcPr>
          <w:p w:rsidR="00000000" w:rsidRDefault="00000000">
            <w:pPr>
              <w:spacing w:before="80" w:after="40"/>
              <w:ind w:right="284"/>
              <w:jc w:val="right"/>
              <w:rPr>
                <w:sz w:val="20"/>
                <w:szCs w:val="24"/>
                <w:lang w:val="fr-CH"/>
              </w:rPr>
            </w:pPr>
            <w:r>
              <w:rPr>
                <w:sz w:val="20"/>
                <w:lang w:val="fr-CH"/>
              </w:rPr>
              <w:t>47 794 707</w:t>
            </w:r>
          </w:p>
        </w:tc>
        <w:tc>
          <w:tcPr>
            <w:tcW w:w="1728" w:type="dxa"/>
            <w:tcBorders>
              <w:top w:val="single" w:sz="4" w:space="0" w:color="auto"/>
              <w:left w:val="nil"/>
              <w:bottom w:val="nil"/>
              <w:right w:val="nil"/>
            </w:tcBorders>
          </w:tcPr>
          <w:p w:rsidR="00000000" w:rsidRDefault="00000000">
            <w:pPr>
              <w:spacing w:before="80" w:after="40"/>
              <w:jc w:val="center"/>
              <w:rPr>
                <w:sz w:val="20"/>
                <w:szCs w:val="24"/>
                <w:lang w:val="fr-CH"/>
              </w:rPr>
            </w:pPr>
            <w:r>
              <w:rPr>
                <w:sz w:val="20"/>
                <w:lang w:val="fr-CH"/>
              </w:rPr>
              <w:t>108 973 651</w:t>
            </w:r>
          </w:p>
        </w:tc>
        <w:tc>
          <w:tcPr>
            <w:tcW w:w="1728" w:type="dxa"/>
            <w:tcBorders>
              <w:top w:val="single" w:sz="4" w:space="0" w:color="auto"/>
              <w:left w:val="nil"/>
              <w:bottom w:val="nil"/>
              <w:right w:val="nil"/>
            </w:tcBorders>
          </w:tcPr>
          <w:p w:rsidR="00000000" w:rsidRDefault="00000000">
            <w:pPr>
              <w:spacing w:before="80" w:after="40"/>
              <w:jc w:val="center"/>
              <w:rPr>
                <w:sz w:val="20"/>
                <w:szCs w:val="24"/>
                <w:lang w:val="fr-CH"/>
              </w:rPr>
            </w:pPr>
            <w:r>
              <w:rPr>
                <w:sz w:val="20"/>
                <w:lang w:val="fr-CH"/>
              </w:rPr>
              <w:noBreakHyphen/>
            </w:r>
          </w:p>
        </w:tc>
        <w:tc>
          <w:tcPr>
            <w:tcW w:w="1728" w:type="dxa"/>
            <w:tcBorders>
              <w:top w:val="single" w:sz="4" w:space="0" w:color="auto"/>
              <w:left w:val="nil"/>
              <w:bottom w:val="nil"/>
              <w:right w:val="nil"/>
            </w:tcBorders>
          </w:tcPr>
          <w:p w:rsidR="00000000" w:rsidRDefault="00000000">
            <w:pPr>
              <w:spacing w:before="80" w:after="40"/>
              <w:ind w:right="227"/>
              <w:jc w:val="right"/>
              <w:rPr>
                <w:sz w:val="20"/>
                <w:szCs w:val="24"/>
                <w:lang w:val="fr-CH"/>
              </w:rPr>
            </w:pPr>
            <w:r>
              <w:rPr>
                <w:sz w:val="20"/>
                <w:lang w:val="fr-CH"/>
              </w:rPr>
              <w:t>156 768 358</w:t>
            </w:r>
          </w:p>
        </w:tc>
      </w:tr>
      <w:tr w:rsidR="00000000">
        <w:trPr>
          <w:jc w:val="center"/>
        </w:trPr>
        <w:tc>
          <w:tcPr>
            <w:tcW w:w="1728" w:type="dxa"/>
          </w:tcPr>
          <w:p w:rsidR="00000000" w:rsidRDefault="00000000">
            <w:pPr>
              <w:spacing w:before="40" w:after="40"/>
              <w:ind w:left="284" w:right="340"/>
              <w:rPr>
                <w:sz w:val="20"/>
                <w:szCs w:val="24"/>
                <w:lang w:val="fr-CH"/>
              </w:rPr>
            </w:pPr>
            <w:r>
              <w:rPr>
                <w:sz w:val="20"/>
                <w:lang w:val="fr-CH"/>
              </w:rPr>
              <w:t>1996</w:t>
            </w:r>
          </w:p>
        </w:tc>
        <w:tc>
          <w:tcPr>
            <w:tcW w:w="1728" w:type="dxa"/>
          </w:tcPr>
          <w:p w:rsidR="00000000" w:rsidRDefault="00000000">
            <w:pPr>
              <w:spacing w:before="40" w:after="40"/>
              <w:ind w:right="284"/>
              <w:jc w:val="right"/>
              <w:rPr>
                <w:sz w:val="20"/>
                <w:szCs w:val="24"/>
                <w:lang w:val="fr-CH"/>
              </w:rPr>
            </w:pPr>
            <w:r>
              <w:rPr>
                <w:sz w:val="20"/>
                <w:lang w:val="fr-CH"/>
              </w:rPr>
              <w:t>71 337 968</w:t>
            </w:r>
          </w:p>
        </w:tc>
        <w:tc>
          <w:tcPr>
            <w:tcW w:w="1728" w:type="dxa"/>
          </w:tcPr>
          <w:p w:rsidR="00000000" w:rsidRDefault="00000000">
            <w:pPr>
              <w:spacing w:before="40" w:after="40"/>
              <w:jc w:val="center"/>
              <w:rPr>
                <w:sz w:val="20"/>
                <w:szCs w:val="24"/>
                <w:lang w:val="fr-CH"/>
              </w:rPr>
            </w:pPr>
            <w:r>
              <w:rPr>
                <w:sz w:val="20"/>
                <w:lang w:val="fr-CH"/>
              </w:rPr>
              <w:t>202 563 910</w:t>
            </w:r>
          </w:p>
        </w:tc>
        <w:tc>
          <w:tcPr>
            <w:tcW w:w="1728" w:type="dxa"/>
          </w:tcPr>
          <w:p w:rsidR="00000000" w:rsidRDefault="00000000">
            <w:pPr>
              <w:spacing w:before="40" w:after="40"/>
              <w:jc w:val="center"/>
              <w:rPr>
                <w:sz w:val="20"/>
                <w:szCs w:val="24"/>
                <w:lang w:val="fr-CH"/>
              </w:rPr>
            </w:pPr>
            <w:r>
              <w:rPr>
                <w:sz w:val="20"/>
                <w:lang w:val="fr-CH"/>
              </w:rPr>
              <w:noBreakHyphen/>
            </w:r>
          </w:p>
        </w:tc>
        <w:tc>
          <w:tcPr>
            <w:tcW w:w="1728" w:type="dxa"/>
          </w:tcPr>
          <w:p w:rsidR="00000000" w:rsidRDefault="00000000">
            <w:pPr>
              <w:spacing w:before="40" w:after="40"/>
              <w:ind w:right="227"/>
              <w:jc w:val="right"/>
              <w:rPr>
                <w:sz w:val="20"/>
                <w:szCs w:val="24"/>
                <w:lang w:val="fr-CH"/>
              </w:rPr>
            </w:pPr>
            <w:r>
              <w:rPr>
                <w:sz w:val="20"/>
                <w:lang w:val="fr-CH"/>
              </w:rPr>
              <w:t>273 901 878</w:t>
            </w:r>
          </w:p>
        </w:tc>
      </w:tr>
      <w:tr w:rsidR="00000000">
        <w:trPr>
          <w:jc w:val="center"/>
        </w:trPr>
        <w:tc>
          <w:tcPr>
            <w:tcW w:w="1728" w:type="dxa"/>
          </w:tcPr>
          <w:p w:rsidR="00000000" w:rsidRDefault="00000000">
            <w:pPr>
              <w:spacing w:before="40" w:after="40"/>
              <w:ind w:left="284" w:right="340"/>
              <w:rPr>
                <w:sz w:val="20"/>
                <w:szCs w:val="24"/>
                <w:lang w:val="fr-CH"/>
              </w:rPr>
            </w:pPr>
            <w:r>
              <w:rPr>
                <w:sz w:val="20"/>
                <w:lang w:val="fr-CH"/>
              </w:rPr>
              <w:t>1997</w:t>
            </w:r>
          </w:p>
        </w:tc>
        <w:tc>
          <w:tcPr>
            <w:tcW w:w="1728" w:type="dxa"/>
          </w:tcPr>
          <w:p w:rsidR="00000000" w:rsidRDefault="00000000">
            <w:pPr>
              <w:spacing w:before="40" w:after="40"/>
              <w:ind w:right="284"/>
              <w:jc w:val="right"/>
              <w:rPr>
                <w:sz w:val="20"/>
                <w:szCs w:val="24"/>
                <w:lang w:val="fr-CH"/>
              </w:rPr>
            </w:pPr>
            <w:r>
              <w:rPr>
                <w:sz w:val="20"/>
                <w:lang w:val="fr-CH"/>
              </w:rPr>
              <w:t>151 242 100</w:t>
            </w:r>
          </w:p>
        </w:tc>
        <w:tc>
          <w:tcPr>
            <w:tcW w:w="1728" w:type="dxa"/>
          </w:tcPr>
          <w:p w:rsidR="00000000" w:rsidRDefault="00000000">
            <w:pPr>
              <w:spacing w:before="40" w:after="40"/>
              <w:jc w:val="center"/>
              <w:rPr>
                <w:sz w:val="20"/>
                <w:szCs w:val="24"/>
                <w:lang w:val="fr-CH"/>
              </w:rPr>
            </w:pPr>
            <w:r>
              <w:rPr>
                <w:sz w:val="20"/>
                <w:lang w:val="fr-CH"/>
              </w:rPr>
              <w:t>204 214 542</w:t>
            </w:r>
          </w:p>
        </w:tc>
        <w:tc>
          <w:tcPr>
            <w:tcW w:w="1728" w:type="dxa"/>
          </w:tcPr>
          <w:p w:rsidR="00000000" w:rsidRDefault="00000000">
            <w:pPr>
              <w:spacing w:before="40" w:after="40"/>
              <w:jc w:val="center"/>
              <w:rPr>
                <w:sz w:val="20"/>
                <w:szCs w:val="24"/>
                <w:lang w:val="fr-CH"/>
              </w:rPr>
            </w:pPr>
            <w:r>
              <w:rPr>
                <w:sz w:val="20"/>
                <w:lang w:val="fr-CH"/>
              </w:rPr>
              <w:noBreakHyphen/>
            </w:r>
          </w:p>
        </w:tc>
        <w:tc>
          <w:tcPr>
            <w:tcW w:w="1728" w:type="dxa"/>
          </w:tcPr>
          <w:p w:rsidR="00000000" w:rsidRDefault="00000000">
            <w:pPr>
              <w:spacing w:before="40" w:after="40"/>
              <w:ind w:right="227"/>
              <w:jc w:val="right"/>
              <w:rPr>
                <w:sz w:val="20"/>
                <w:szCs w:val="24"/>
                <w:lang w:val="fr-CH"/>
              </w:rPr>
            </w:pPr>
            <w:r>
              <w:rPr>
                <w:sz w:val="20"/>
                <w:lang w:val="fr-CH"/>
              </w:rPr>
              <w:t>355 456 642</w:t>
            </w:r>
          </w:p>
        </w:tc>
      </w:tr>
      <w:tr w:rsidR="00000000">
        <w:trPr>
          <w:jc w:val="center"/>
        </w:trPr>
        <w:tc>
          <w:tcPr>
            <w:tcW w:w="1728" w:type="dxa"/>
          </w:tcPr>
          <w:p w:rsidR="00000000" w:rsidRDefault="00000000">
            <w:pPr>
              <w:spacing w:before="40" w:after="40"/>
              <w:ind w:left="284" w:right="340"/>
              <w:rPr>
                <w:sz w:val="20"/>
                <w:szCs w:val="24"/>
                <w:lang w:val="fr-CH"/>
              </w:rPr>
            </w:pPr>
            <w:r>
              <w:rPr>
                <w:sz w:val="20"/>
                <w:lang w:val="fr-CH"/>
              </w:rPr>
              <w:t>1998</w:t>
            </w:r>
          </w:p>
        </w:tc>
        <w:tc>
          <w:tcPr>
            <w:tcW w:w="1728" w:type="dxa"/>
          </w:tcPr>
          <w:p w:rsidR="00000000" w:rsidRDefault="00000000">
            <w:pPr>
              <w:spacing w:before="40" w:after="40"/>
              <w:ind w:right="284"/>
              <w:jc w:val="right"/>
              <w:rPr>
                <w:sz w:val="20"/>
                <w:szCs w:val="24"/>
                <w:lang w:val="fr-CH"/>
              </w:rPr>
            </w:pPr>
            <w:r>
              <w:rPr>
                <w:sz w:val="20"/>
                <w:lang w:val="fr-CH"/>
              </w:rPr>
              <w:t>231 600 040</w:t>
            </w:r>
          </w:p>
        </w:tc>
        <w:tc>
          <w:tcPr>
            <w:tcW w:w="1728" w:type="dxa"/>
          </w:tcPr>
          <w:p w:rsidR="00000000" w:rsidRDefault="00000000">
            <w:pPr>
              <w:spacing w:before="40" w:after="40"/>
              <w:jc w:val="center"/>
              <w:rPr>
                <w:sz w:val="20"/>
                <w:szCs w:val="24"/>
                <w:lang w:val="fr-CH"/>
              </w:rPr>
            </w:pPr>
            <w:r>
              <w:rPr>
                <w:sz w:val="20"/>
                <w:lang w:val="fr-CH"/>
              </w:rPr>
              <w:t>307 617 293</w:t>
            </w:r>
          </w:p>
        </w:tc>
        <w:tc>
          <w:tcPr>
            <w:tcW w:w="1728" w:type="dxa"/>
          </w:tcPr>
          <w:p w:rsidR="00000000" w:rsidRDefault="00000000">
            <w:pPr>
              <w:spacing w:before="40" w:after="40"/>
              <w:jc w:val="center"/>
              <w:rPr>
                <w:sz w:val="20"/>
                <w:szCs w:val="24"/>
                <w:lang w:val="fr-CH"/>
              </w:rPr>
            </w:pPr>
            <w:r>
              <w:rPr>
                <w:sz w:val="20"/>
                <w:lang w:val="fr-CH"/>
              </w:rPr>
              <w:noBreakHyphen/>
            </w:r>
          </w:p>
        </w:tc>
        <w:tc>
          <w:tcPr>
            <w:tcW w:w="1728" w:type="dxa"/>
          </w:tcPr>
          <w:p w:rsidR="00000000" w:rsidRDefault="00000000">
            <w:pPr>
              <w:spacing w:before="40" w:after="40"/>
              <w:ind w:right="227"/>
              <w:jc w:val="right"/>
              <w:rPr>
                <w:sz w:val="20"/>
                <w:szCs w:val="24"/>
                <w:lang w:val="fr-CH"/>
              </w:rPr>
            </w:pPr>
            <w:r>
              <w:rPr>
                <w:sz w:val="20"/>
                <w:lang w:val="fr-CH"/>
              </w:rPr>
              <w:t>539 217 333</w:t>
            </w:r>
          </w:p>
        </w:tc>
      </w:tr>
      <w:tr w:rsidR="00000000">
        <w:trPr>
          <w:jc w:val="center"/>
        </w:trPr>
        <w:tc>
          <w:tcPr>
            <w:tcW w:w="1728" w:type="dxa"/>
          </w:tcPr>
          <w:p w:rsidR="00000000" w:rsidRDefault="00000000">
            <w:pPr>
              <w:spacing w:before="40" w:after="80"/>
              <w:ind w:left="284" w:right="340"/>
              <w:rPr>
                <w:sz w:val="20"/>
                <w:szCs w:val="24"/>
                <w:lang w:val="fr-CH"/>
              </w:rPr>
            </w:pPr>
            <w:r>
              <w:rPr>
                <w:sz w:val="20"/>
                <w:lang w:val="fr-CH"/>
              </w:rPr>
              <w:t>1999</w:t>
            </w:r>
          </w:p>
        </w:tc>
        <w:tc>
          <w:tcPr>
            <w:tcW w:w="1728" w:type="dxa"/>
          </w:tcPr>
          <w:p w:rsidR="00000000" w:rsidRDefault="00000000">
            <w:pPr>
              <w:spacing w:before="40" w:after="80"/>
              <w:ind w:right="284"/>
              <w:jc w:val="right"/>
              <w:rPr>
                <w:sz w:val="20"/>
                <w:szCs w:val="24"/>
                <w:lang w:val="fr-CH"/>
              </w:rPr>
            </w:pPr>
            <w:r>
              <w:rPr>
                <w:sz w:val="20"/>
                <w:lang w:val="fr-CH"/>
              </w:rPr>
              <w:t>195 000 000</w:t>
            </w:r>
          </w:p>
        </w:tc>
        <w:tc>
          <w:tcPr>
            <w:tcW w:w="1728" w:type="dxa"/>
          </w:tcPr>
          <w:p w:rsidR="00000000" w:rsidRDefault="00000000">
            <w:pPr>
              <w:spacing w:before="40" w:after="80"/>
              <w:jc w:val="center"/>
              <w:rPr>
                <w:sz w:val="20"/>
                <w:szCs w:val="24"/>
                <w:lang w:val="fr-CH"/>
              </w:rPr>
            </w:pPr>
            <w:r>
              <w:rPr>
                <w:sz w:val="20"/>
                <w:lang w:val="fr-CH"/>
              </w:rPr>
              <w:noBreakHyphen/>
            </w:r>
          </w:p>
        </w:tc>
        <w:tc>
          <w:tcPr>
            <w:tcW w:w="1728" w:type="dxa"/>
          </w:tcPr>
          <w:p w:rsidR="00000000" w:rsidRDefault="00000000">
            <w:pPr>
              <w:spacing w:before="40" w:after="80"/>
              <w:jc w:val="center"/>
              <w:rPr>
                <w:sz w:val="20"/>
                <w:szCs w:val="24"/>
                <w:lang w:val="fr-CH"/>
              </w:rPr>
            </w:pPr>
            <w:r>
              <w:rPr>
                <w:sz w:val="20"/>
                <w:lang w:val="fr-CH"/>
              </w:rPr>
              <w:t>460 000 000</w:t>
            </w:r>
          </w:p>
        </w:tc>
        <w:tc>
          <w:tcPr>
            <w:tcW w:w="1728" w:type="dxa"/>
          </w:tcPr>
          <w:p w:rsidR="00000000" w:rsidRDefault="00000000">
            <w:pPr>
              <w:spacing w:before="40" w:after="80"/>
              <w:ind w:right="227"/>
              <w:jc w:val="right"/>
              <w:rPr>
                <w:sz w:val="20"/>
                <w:szCs w:val="24"/>
                <w:lang w:val="fr-CH"/>
              </w:rPr>
            </w:pPr>
            <w:r>
              <w:rPr>
                <w:sz w:val="20"/>
                <w:lang w:val="fr-CH"/>
              </w:rPr>
              <w:t>665 000 000</w:t>
            </w:r>
          </w:p>
        </w:tc>
      </w:tr>
      <w:tr w:rsidR="00000000">
        <w:trPr>
          <w:jc w:val="center"/>
        </w:trPr>
        <w:tc>
          <w:tcPr>
            <w:tcW w:w="1728" w:type="dxa"/>
            <w:tcBorders>
              <w:top w:val="nil"/>
              <w:left w:val="nil"/>
              <w:bottom w:val="single" w:sz="4" w:space="0" w:color="auto"/>
              <w:right w:val="nil"/>
            </w:tcBorders>
          </w:tcPr>
          <w:p w:rsidR="00000000" w:rsidRDefault="00000000">
            <w:pPr>
              <w:spacing w:before="40" w:after="40"/>
              <w:ind w:left="284" w:right="340"/>
              <w:rPr>
                <w:sz w:val="20"/>
                <w:szCs w:val="24"/>
                <w:lang w:val="fr-CH"/>
              </w:rPr>
            </w:pPr>
            <w:r>
              <w:rPr>
                <w:sz w:val="20"/>
                <w:lang w:val="fr-CH"/>
              </w:rPr>
              <w:t>Total</w:t>
            </w:r>
          </w:p>
        </w:tc>
        <w:tc>
          <w:tcPr>
            <w:tcW w:w="1728" w:type="dxa"/>
            <w:tcBorders>
              <w:top w:val="nil"/>
              <w:left w:val="nil"/>
              <w:bottom w:val="single" w:sz="4" w:space="0" w:color="auto"/>
              <w:right w:val="nil"/>
            </w:tcBorders>
          </w:tcPr>
          <w:p w:rsidR="00000000" w:rsidRDefault="00000000">
            <w:pPr>
              <w:spacing w:before="40" w:after="40"/>
              <w:ind w:right="284"/>
              <w:jc w:val="right"/>
              <w:rPr>
                <w:sz w:val="20"/>
                <w:szCs w:val="24"/>
                <w:lang w:val="fr-CH"/>
              </w:rPr>
            </w:pPr>
            <w:r>
              <w:rPr>
                <w:sz w:val="20"/>
                <w:lang w:val="fr-CH"/>
              </w:rPr>
              <w:t>696 974 815</w:t>
            </w:r>
          </w:p>
        </w:tc>
        <w:tc>
          <w:tcPr>
            <w:tcW w:w="1728" w:type="dxa"/>
            <w:tcBorders>
              <w:top w:val="nil"/>
              <w:left w:val="nil"/>
              <w:bottom w:val="single" w:sz="4" w:space="0" w:color="auto"/>
              <w:right w:val="nil"/>
            </w:tcBorders>
          </w:tcPr>
          <w:p w:rsidR="00000000" w:rsidRDefault="00000000">
            <w:pPr>
              <w:spacing w:before="40" w:after="40"/>
              <w:jc w:val="center"/>
              <w:rPr>
                <w:sz w:val="20"/>
                <w:szCs w:val="24"/>
                <w:lang w:val="fr-CH"/>
              </w:rPr>
            </w:pPr>
            <w:r>
              <w:rPr>
                <w:sz w:val="20"/>
                <w:lang w:val="fr-CH"/>
              </w:rPr>
              <w:t>823 369 396</w:t>
            </w:r>
          </w:p>
        </w:tc>
        <w:tc>
          <w:tcPr>
            <w:tcW w:w="1728" w:type="dxa"/>
            <w:tcBorders>
              <w:top w:val="nil"/>
              <w:left w:val="nil"/>
              <w:bottom w:val="single" w:sz="4" w:space="0" w:color="auto"/>
              <w:right w:val="nil"/>
            </w:tcBorders>
          </w:tcPr>
          <w:p w:rsidR="00000000" w:rsidRDefault="00000000">
            <w:pPr>
              <w:spacing w:before="40" w:after="40"/>
              <w:jc w:val="center"/>
              <w:rPr>
                <w:sz w:val="20"/>
                <w:szCs w:val="24"/>
                <w:lang w:val="fr-CH"/>
              </w:rPr>
            </w:pPr>
            <w:r>
              <w:rPr>
                <w:sz w:val="20"/>
                <w:lang w:val="fr-CH"/>
              </w:rPr>
              <w:t>460 000 000</w:t>
            </w:r>
          </w:p>
        </w:tc>
        <w:tc>
          <w:tcPr>
            <w:tcW w:w="1728" w:type="dxa"/>
            <w:tcBorders>
              <w:top w:val="nil"/>
              <w:left w:val="nil"/>
              <w:bottom w:val="single" w:sz="4" w:space="0" w:color="auto"/>
              <w:right w:val="nil"/>
            </w:tcBorders>
          </w:tcPr>
          <w:p w:rsidR="00000000" w:rsidRDefault="00000000">
            <w:pPr>
              <w:spacing w:before="40" w:after="40"/>
              <w:ind w:right="227"/>
              <w:jc w:val="right"/>
              <w:rPr>
                <w:sz w:val="20"/>
                <w:szCs w:val="24"/>
                <w:lang w:val="fr-CH"/>
              </w:rPr>
            </w:pPr>
            <w:r>
              <w:rPr>
                <w:sz w:val="20"/>
                <w:lang w:val="fr-CH"/>
              </w:rPr>
              <w:t>1 325 344 221</w:t>
            </w:r>
          </w:p>
        </w:tc>
      </w:tr>
    </w:tbl>
    <w:p w:rsidR="00000000" w:rsidRDefault="00000000">
      <w:pPr>
        <w:rPr>
          <w:lang w:val="fr-CH"/>
        </w:rPr>
      </w:pPr>
    </w:p>
    <w:p w:rsidR="00000000" w:rsidRDefault="00000000">
      <w:pPr>
        <w:rPr>
          <w:lang w:val="fr-CH"/>
        </w:rPr>
      </w:pPr>
    </w:p>
    <w:p w:rsidR="00000000" w:rsidRDefault="00000000">
      <w:pPr>
        <w:rPr>
          <w:lang w:val="fr-CH"/>
        </w:rPr>
      </w:pPr>
      <w:r>
        <w:rPr>
          <w:lang w:val="fr-CH"/>
        </w:rPr>
        <w:t>430.</w:t>
      </w:r>
      <w:r>
        <w:rPr>
          <w:lang w:val="fr-CH"/>
        </w:rPr>
        <w:tab/>
        <w:t>L’objectif du programme national d’éducation pour la réforme agraire lancé en avril de l’année dernière consiste à renforcer l’éducation dans les réinstallations issues de la réforme agraire en utilisant des méthodes spécifiques appropriées au milieu rural. Ce programme est le résultat d’un partenariat entre le Gouvernement, les universités et les mouvements sociaux ruraux institué pour entamer un processus élargi d’éducation des jeunes et des adultes dans les réinstallations de la réforme agraire. L’INCRA, le Ministère de l’éducation et le Ministère du travail contribuent à l’exécution de ce programme, de même que d’autres partenaires importants comme les églises, les organisations non gouvernementales et les associations de producteurs et les coopératives.</w:t>
      </w:r>
    </w:p>
    <w:p w:rsidR="00000000" w:rsidRDefault="00000000">
      <w:pPr>
        <w:rPr>
          <w:lang w:val="fr-CH"/>
        </w:rPr>
      </w:pPr>
    </w:p>
    <w:p w:rsidR="00000000" w:rsidRDefault="00000000">
      <w:pPr>
        <w:rPr>
          <w:lang w:val="fr-CH"/>
        </w:rPr>
      </w:pPr>
      <w:r>
        <w:rPr>
          <w:lang w:val="fr-CH"/>
        </w:rPr>
        <w:t>431.</w:t>
      </w:r>
      <w:r>
        <w:rPr>
          <w:lang w:val="fr-CH"/>
        </w:rPr>
        <w:tab/>
        <w:t>Ce système forme des moniteurs pour ces réinstallations dans le cadre des universités et des autres instituts d’enseignement supérieur pour enseigner la lecture et d’autres sujets scolaires aux jeunes et aux adultes qui ont bénéficié de la réforme agraire. Depuis le lancement de ce programme, 3 137 moniteurs ont été formés et travaillent actuellement dans tout le pays.</w:t>
      </w:r>
    </w:p>
    <w:p w:rsidR="00000000" w:rsidRDefault="00000000">
      <w:pPr>
        <w:rPr>
          <w:lang w:val="fr-CH"/>
        </w:rPr>
      </w:pPr>
    </w:p>
    <w:p w:rsidR="00000000" w:rsidRDefault="00000000">
      <w:pPr>
        <w:rPr>
          <w:lang w:val="fr-CH"/>
        </w:rPr>
      </w:pPr>
      <w:r>
        <w:rPr>
          <w:lang w:val="fr-CH"/>
        </w:rPr>
        <w:t>432.</w:t>
      </w:r>
      <w:r>
        <w:rPr>
          <w:lang w:val="fr-CH"/>
        </w:rPr>
        <w:tab/>
        <w:t>En dépit de la courte durée de vie du programme, les chiffres sont impressionnants : aujourd’hui, 62 742 jeunes et adultes apprennent la lecture et d’autres matières scolaires dans le cadre de 1 421 projets de réinstallation situés dans 616 municipalités de 21 États brésiliens. Jusqu’à présent, un montant de</w:t>
      </w:r>
      <w:r>
        <w:rPr>
          <w:lang w:val="fr-CH"/>
        </w:rPr>
        <w:br/>
        <w:t> 11 408 536 R$ a été consacré à l’éducation de ceux qui se sont implantés dans les terrains issus de la réforme agraire et a contribué à leur ouvrir de nouveaux horizons.</w:t>
      </w:r>
    </w:p>
    <w:p w:rsidR="00000000" w:rsidRDefault="00000000">
      <w:pPr>
        <w:rPr>
          <w:lang w:val="fr-CH"/>
        </w:rPr>
      </w:pPr>
    </w:p>
    <w:p w:rsidR="00000000" w:rsidRDefault="00000000">
      <w:pPr>
        <w:rPr>
          <w:lang w:val="fr-CH"/>
        </w:rPr>
      </w:pPr>
      <w:r>
        <w:rPr>
          <w:lang w:val="fr-CH"/>
        </w:rPr>
        <w:t>433.</w:t>
      </w:r>
      <w:r>
        <w:rPr>
          <w:lang w:val="fr-CH"/>
        </w:rPr>
        <w:tab/>
        <w:t>Le programme national d’alphabétisation lié à la réforme agraire finance également une formation technique et professionnelle pour les personnes réinstallées, concentrant son activité sur la production et la gestion rurales, ainsi que sur la production de matériaux pédagogiques dans toutes les zones prioritaires définies à la suite de débats concernant le programme.</w:t>
      </w:r>
    </w:p>
    <w:p w:rsidR="00000000" w:rsidRDefault="00000000">
      <w:pPr>
        <w:rPr>
          <w:lang w:val="fr-CH"/>
        </w:rPr>
      </w:pPr>
    </w:p>
    <w:p w:rsidR="00000000" w:rsidRDefault="00000000">
      <w:pPr>
        <w:rPr>
          <w:lang w:val="fr-CH"/>
        </w:rPr>
      </w:pPr>
      <w:r>
        <w:rPr>
          <w:lang w:val="fr-CH"/>
        </w:rPr>
        <w:t>434.</w:t>
      </w:r>
      <w:r>
        <w:rPr>
          <w:lang w:val="fr-CH"/>
        </w:rPr>
        <w:tab/>
        <w:t xml:space="preserve">Le Ministère du développement agraire et l’INCRA ont concentré leurs efforts sur la protection juridique contre l’indemnisation excessive des terres expropriées pour la réforme agraire. Tous les cas où les évaluations excèdent celles qui ont été faites par l’INCRA sont contestés sur la base de la </w:t>
      </w:r>
      <w:r>
        <w:rPr>
          <w:i/>
          <w:lang w:val="fr-CH"/>
        </w:rPr>
        <w:t xml:space="preserve">Medida Provisoria </w:t>
      </w:r>
      <w:r>
        <w:rPr>
          <w:lang w:val="fr-CH"/>
        </w:rPr>
        <w:t>(Mesure provisoire exécutive) MP 1901 qui, depuis 1997, a introduit des dispositions dans la législation pour empêcher de telles distorsions.</w:t>
      </w:r>
    </w:p>
    <w:p w:rsidR="00000000" w:rsidRDefault="00000000">
      <w:pPr>
        <w:rPr>
          <w:lang w:val="fr-CH"/>
        </w:rPr>
      </w:pPr>
    </w:p>
    <w:p w:rsidR="00000000" w:rsidRDefault="00000000">
      <w:pPr>
        <w:rPr>
          <w:lang w:val="fr-CH"/>
        </w:rPr>
      </w:pPr>
      <w:r>
        <w:rPr>
          <w:lang w:val="fr-CH"/>
        </w:rPr>
        <w:t>435.</w:t>
      </w:r>
      <w:r>
        <w:rPr>
          <w:lang w:val="fr-CH"/>
        </w:rPr>
        <w:tab/>
        <w:t xml:space="preserve">Le travail des juristes de l’INCRA, qu’il s’agisse de poursuites judiciaires ou de recours en cas d’expropriation, a eu pour résultat, par exemple, de réduire la dette gouvernementale de 415,9 millions de R$ pour ce qui concerne les </w:t>
      </w:r>
      <w:r>
        <w:rPr>
          <w:i/>
          <w:lang w:val="fr-CH"/>
        </w:rPr>
        <w:t xml:space="preserve">precatorios </w:t>
      </w:r>
      <w:r>
        <w:rPr>
          <w:lang w:val="fr-CH"/>
        </w:rPr>
        <w:t>(paiements dus par le Gouvernement à la suite des procès qu’il a perdus) à 260,4 millions de R$ en 1997. L’année suivante, ce chiffre est descendu à 55,7 millions de R$.</w:t>
      </w:r>
    </w:p>
    <w:p w:rsidR="00000000" w:rsidRDefault="00000000">
      <w:pPr>
        <w:rPr>
          <w:lang w:val="fr-CH"/>
        </w:rPr>
      </w:pPr>
    </w:p>
    <w:p w:rsidR="00000000" w:rsidRDefault="00000000">
      <w:pPr>
        <w:rPr>
          <w:lang w:val="fr-CH"/>
        </w:rPr>
      </w:pPr>
      <w:r>
        <w:rPr>
          <w:lang w:val="fr-CH"/>
        </w:rPr>
        <w:t>436.</w:t>
      </w:r>
      <w:r>
        <w:rPr>
          <w:lang w:val="fr-CH"/>
        </w:rPr>
        <w:tab/>
        <w:t>Récemment, le tribunal régional fédéral de la troisième région de São Paulo a décidé qu’une indemnisation était excessive, acceptant finalement les arguments des juristes de l’INCRA dans une affaire concernant une action en résiliation intentée contre les précédents propriétaires des terres des Fazendas Reunidas situées dans la municipalité de Promissão, qui avaient été expropriés à la suite de la réforme agraire. Les anciens propriétaires ont intenté un procès pour augmenter le montant de l’expropriation, qui avait été évaluée à l’origine par l’INCRA à 25 811 260 R$, demandant la somme de 385 502 876 R$, soit près de 1 milliard de R$ en valeur actuelle. En réponse aux contestations de l’INCRA, le tribunal de São Paulo a ordonné une nouvelle évaluation de ces terres. Il existe des dizaines de cas semblables. Si elles ne sont pas corrigées, ces distorsions pourraient compromettre irrévocablement le programme de réforme agraire.</w:t>
      </w:r>
    </w:p>
    <w:p w:rsidR="00000000" w:rsidRDefault="00000000">
      <w:pPr>
        <w:rPr>
          <w:lang w:val="fr-CH"/>
        </w:rPr>
      </w:pPr>
    </w:p>
    <w:p w:rsidR="00000000" w:rsidRDefault="00000000">
      <w:pPr>
        <w:rPr>
          <w:lang w:val="fr-CH"/>
        </w:rPr>
      </w:pPr>
      <w:r>
        <w:rPr>
          <w:lang w:val="fr-CH"/>
        </w:rPr>
        <w:t>437.</w:t>
      </w:r>
      <w:r>
        <w:rPr>
          <w:lang w:val="fr-CH"/>
        </w:rPr>
        <w:tab/>
        <w:t xml:space="preserve">Un autre programme méritant d’être signalé est celui qui s’intitule </w:t>
      </w:r>
      <w:r>
        <w:rPr>
          <w:i/>
          <w:lang w:val="fr-CH"/>
        </w:rPr>
        <w:t>Nosa Terra, Nosa scola</w:t>
      </w:r>
      <w:r>
        <w:rPr>
          <w:lang w:val="fr-CH"/>
        </w:rPr>
        <w:t xml:space="preserve"> (Notre terre, notre école). La mesure MP 1901 réglementait aussi ce programme qui offre des incitations aux familles de travailleurs ruraux pour qu’ils maintiennent leurs enfants à l’école. Ces familles reçoivent une remise de 50 % sur le solde de leurs dettes foncières, à condition que leurs enfants restent à l’école. Cet avantage est accordé aux familles dont les enfants âgés de 7 à 14 ans suivent les cours de l’école élémentaire. Cette remise de 50 % s’applique à chaque paiement effectué pendant toute la période où un ou plusieurs enfants demeurent scolarisés. Lorsque les enfants ont terminé l’école élémentaire, cette remise de 50 % s’applique au solde restant de la dette foncière. Si une famille réinstallée n’a pas d’enfants, et si certains adultes sont analphabètes, la même remise sera accordée s’ils vont suivre régulièrement des cours d’alphabétisation.</w:t>
      </w:r>
    </w:p>
    <w:p w:rsidR="00000000" w:rsidRDefault="00000000">
      <w:pPr>
        <w:rPr>
          <w:lang w:val="fr-CH"/>
        </w:rPr>
      </w:pPr>
    </w:p>
    <w:p w:rsidR="00000000" w:rsidRDefault="00000000">
      <w:pPr>
        <w:rPr>
          <w:lang w:val="fr-CH"/>
        </w:rPr>
      </w:pPr>
      <w:r>
        <w:rPr>
          <w:lang w:val="fr-CH"/>
        </w:rPr>
        <w:t>438.</w:t>
      </w:r>
      <w:r>
        <w:rPr>
          <w:lang w:val="fr-CH"/>
        </w:rPr>
        <w:tab/>
        <w:t>Un aspect extrêmement important de l’effort réalisé par le Gouvernement pour modifier la structure agraire brésilienne est l’octroi du droit de propriété sur la terre. La distribution de 10 000 titres fonciers en 1999 a généré un sentiment de sécurité dans les familles implantées par l’INCRA. L’octroi de ce titre foncier fait partie du nouveau programme de réforme agraire conçu pour redonner à ces familles les droits de citoyens et veiller à ce qu’ils aient accès plus facilement aux prêts bancaires.</w:t>
      </w:r>
    </w:p>
    <w:p w:rsidR="00000000" w:rsidRDefault="00000000">
      <w:pPr>
        <w:rPr>
          <w:lang w:val="fr-CH"/>
        </w:rPr>
      </w:pPr>
    </w:p>
    <w:p w:rsidR="00000000" w:rsidRDefault="00000000">
      <w:pPr>
        <w:rPr>
          <w:lang w:val="fr-CH"/>
        </w:rPr>
      </w:pPr>
      <w:r>
        <w:rPr>
          <w:lang w:val="fr-CH"/>
        </w:rPr>
        <w:t>439.</w:t>
      </w:r>
      <w:r>
        <w:rPr>
          <w:lang w:val="fr-CH"/>
        </w:rPr>
        <w:tab/>
        <w:t>L’Entreprise brésilienne de poste et de télégraphe (ECT) est responsable de la livraison des titres de propriété aux colons. De plus, le paiement d’un droit annuel devra être fait par ces personnes au bureau de poste.</w:t>
      </w:r>
    </w:p>
    <w:p w:rsidR="00000000" w:rsidRDefault="00000000">
      <w:pPr>
        <w:rPr>
          <w:lang w:val="fr-CH"/>
        </w:rPr>
      </w:pPr>
    </w:p>
    <w:p w:rsidR="00000000" w:rsidRDefault="00000000">
      <w:pPr>
        <w:rPr>
          <w:lang w:val="fr-CH"/>
        </w:rPr>
      </w:pPr>
      <w:r>
        <w:rPr>
          <w:lang w:val="fr-CH"/>
        </w:rPr>
        <w:t>440.</w:t>
      </w:r>
      <w:r>
        <w:rPr>
          <w:lang w:val="fr-CH"/>
        </w:rPr>
        <w:tab/>
        <w:t>L’ECT a choisi de rendre ce service parce qu’elle dispose d’un grand nombre de bureaux et que ces bureaux sont situés à proximité des familles installées, indépendamment de l’efficacité de ses activités. Dans les quatre années de l’administration actuelle, cet avantage a été accordé à près de 400 000 familles sur près de 20 millions d’hectares, soit une région équivalant à trois fois l’État de Rio de Janeiro.</w:t>
      </w:r>
    </w:p>
    <w:p w:rsidR="00000000" w:rsidRDefault="00000000">
      <w:pPr>
        <w:rPr>
          <w:lang w:val="fr-CH"/>
        </w:rPr>
      </w:pPr>
    </w:p>
    <w:p w:rsidR="00000000" w:rsidRDefault="00000000">
      <w:pPr>
        <w:rPr>
          <w:lang w:val="fr-CH"/>
        </w:rPr>
      </w:pPr>
      <w:r>
        <w:rPr>
          <w:lang w:val="fr-CH"/>
        </w:rPr>
        <w:t>441.</w:t>
      </w:r>
      <w:r>
        <w:rPr>
          <w:lang w:val="fr-CH"/>
        </w:rPr>
        <w:tab/>
        <w:t>Les régions limitrophes sont réglementées par la loi 9871 du 23 novembre 1999. Cette loi fixe la date limite et les réglementations applicables à la ratification ou à l’annulation des octrois de terres par les États dans les régions limitrophes. Une disposition permet cette ratification, qui n’était auparavant accordée qu’aux petites propriétés, afin qu’elle soit accordée aux propriétés de taille moyenne dans les régions du Centre</w:t>
      </w:r>
      <w:r>
        <w:rPr>
          <w:lang w:val="fr-CH"/>
        </w:rPr>
        <w:noBreakHyphen/>
        <w:t>Ouest, du Nord et du Sud. Cette loi stipule d’autre part que, même sans ratification définitive, les producteurs peuvent utiliser leur propriété comme garantie pour des prêts nécessaires à la production jusqu’à ce que les tribunaux tranchent définitivement.</w:t>
      </w:r>
    </w:p>
    <w:p w:rsidR="00000000" w:rsidRDefault="00000000">
      <w:pPr>
        <w:rPr>
          <w:lang w:val="fr-CH"/>
        </w:rPr>
      </w:pPr>
    </w:p>
    <w:p w:rsidR="00000000" w:rsidRDefault="00000000">
      <w:pPr>
        <w:rPr>
          <w:lang w:val="fr-CH"/>
        </w:rPr>
      </w:pPr>
      <w:r>
        <w:rPr>
          <w:lang w:val="fr-CH"/>
        </w:rPr>
        <w:t>442.</w:t>
      </w:r>
      <w:r>
        <w:rPr>
          <w:lang w:val="fr-CH"/>
        </w:rPr>
        <w:tab/>
        <w:t xml:space="preserve">Le projet </w:t>
      </w:r>
      <w:r>
        <w:rPr>
          <w:i/>
          <w:lang w:val="fr-CH"/>
        </w:rPr>
        <w:t>Casulo</w:t>
      </w:r>
      <w:r>
        <w:rPr>
          <w:lang w:val="fr-CH"/>
        </w:rPr>
        <w:t xml:space="preserve"> (Cocon) est un modèle d’implantation décentralisée de l’INCRA mis en oeuvre en partenariat avec les municipalités pour l’exploitation de l’élevage, ce qui crée des emplois et des revenus tout en augmentant l’approvisionnement en nourriture du marché régional. La municipalité prend l’initiative d’adhérer au projet </w:t>
      </w:r>
      <w:r>
        <w:rPr>
          <w:i/>
          <w:lang w:val="fr-CH"/>
        </w:rPr>
        <w:t>Casulo</w:t>
      </w:r>
      <w:r>
        <w:rPr>
          <w:lang w:val="fr-CH"/>
        </w:rPr>
        <w:t xml:space="preserve">. Elle identifie la demande et indique les bénéficiaires potentiels ainsi que la région à utiliser, de même qu’elle recherche des partenariats pour apporter une assistance technique et une formation aux familles implantées. La municipalité est également le garant des prêts qui ont été octroyés dans le cadre du projet </w:t>
      </w:r>
      <w:r>
        <w:rPr>
          <w:i/>
          <w:lang w:val="fr-CH"/>
        </w:rPr>
        <w:t>Casulo</w:t>
      </w:r>
      <w:r>
        <w:rPr>
          <w:lang w:val="fr-CH"/>
        </w:rPr>
        <w:t xml:space="preserve">. Ce projet accorde des prêts pour faire face aux frais d’alimentation, de développement, d’appui, de matériaux de construction et de dépenses liées au logement, de manière à garantir la consolidation et la durabilité des réinstallations. Actuellement, il existe 32 projets </w:t>
      </w:r>
      <w:r>
        <w:rPr>
          <w:i/>
          <w:lang w:val="fr-CH"/>
        </w:rPr>
        <w:t>Casulo</w:t>
      </w:r>
      <w:r>
        <w:rPr>
          <w:lang w:val="fr-CH"/>
        </w:rPr>
        <w:t xml:space="preserve"> qui portent sur 1 304 familles, situées en majorité dans le Nord et le Nord</w:t>
      </w:r>
      <w:r>
        <w:rPr>
          <w:lang w:val="fr-CH"/>
        </w:rPr>
        <w:noBreakHyphen/>
        <w:t>Est.</w:t>
      </w:r>
    </w:p>
    <w:p w:rsidR="00000000" w:rsidRDefault="00000000">
      <w:pPr>
        <w:rPr>
          <w:lang w:val="fr-CH"/>
        </w:rPr>
      </w:pPr>
    </w:p>
    <w:p w:rsidR="00000000" w:rsidRDefault="00000000">
      <w:pPr>
        <w:rPr>
          <w:lang w:val="fr-CH"/>
        </w:rPr>
      </w:pPr>
      <w:r>
        <w:rPr>
          <w:lang w:val="fr-CH"/>
        </w:rPr>
        <w:t>443.</w:t>
      </w:r>
      <w:r>
        <w:rPr>
          <w:lang w:val="fr-CH"/>
        </w:rPr>
        <w:tab/>
        <w:t xml:space="preserve">Ce projet fournit des prêts de démarrage de 1 400 R$ et des prêts pour la construction d’un logement à hauteur de 2 500 R$ par famille. Chaque famille peut également obtenir un crédit allant jusqu’à 9 500 R$ au titre du programme </w:t>
      </w:r>
      <w:r>
        <w:rPr>
          <w:i/>
          <w:lang w:val="fr-CH"/>
        </w:rPr>
        <w:t>PRONAF Planta Brasil</w:t>
      </w:r>
      <w:r>
        <w:rPr>
          <w:lang w:val="fr-CH"/>
        </w:rPr>
        <w:t>.</w:t>
      </w:r>
    </w:p>
    <w:p w:rsidR="00000000" w:rsidRDefault="00000000">
      <w:pPr>
        <w:rPr>
          <w:lang w:val="fr-CH"/>
        </w:rPr>
      </w:pPr>
    </w:p>
    <w:p w:rsidR="00000000" w:rsidRDefault="00000000">
      <w:pPr>
        <w:rPr>
          <w:lang w:val="fr-CH"/>
        </w:rPr>
      </w:pPr>
      <w:r>
        <w:rPr>
          <w:lang w:val="fr-CH"/>
        </w:rPr>
        <w:t>444.</w:t>
      </w:r>
      <w:r>
        <w:rPr>
          <w:lang w:val="fr-CH"/>
        </w:rPr>
        <w:tab/>
        <w:t xml:space="preserve">La fourniture d’une assistance technique et d’une formation aux familles implantées est cruciale pour garantir la consolidation et la durabilité des projets d’implantation de l’INCRA. Le projet </w:t>
      </w:r>
      <w:r>
        <w:rPr>
          <w:i/>
          <w:lang w:val="fr-CH"/>
        </w:rPr>
        <w:t>Lumiar</w:t>
      </w:r>
      <w:r>
        <w:rPr>
          <w:lang w:val="fr-CH"/>
        </w:rPr>
        <w:t xml:space="preserve"> a été conçu pour répondre à ces besoins. Il offre des directives aux familles agricoles implantées concernant la disposition et le développement des récoltes et des pâturages, l’entreposage et la commercialisation, l’élevage et l’introduction de nouvelles technologies, de même qu’il leur fournit des encouragements pour qu’elles s’organisent. Actuellement, le projet </w:t>
      </w:r>
      <w:r>
        <w:rPr>
          <w:i/>
          <w:lang w:val="fr-CH"/>
        </w:rPr>
        <w:t>Lumiar</w:t>
      </w:r>
      <w:r>
        <w:rPr>
          <w:lang w:val="fr-CH"/>
        </w:rPr>
        <w:t xml:space="preserve"> occupe 1 400 spécialistes sur le terrain pour fournir une assistance technique à 117 familles dans diverses régions du pays. Les investissements représentent chaque mois 2 millions de R$ en tout. Les participants au projet </w:t>
      </w:r>
      <w:r>
        <w:rPr>
          <w:i/>
          <w:lang w:val="fr-CH"/>
        </w:rPr>
        <w:t>Lumiar</w:t>
      </w:r>
      <w:r>
        <w:rPr>
          <w:lang w:val="fr-CH"/>
        </w:rPr>
        <w:t xml:space="preserve"> sont : l’INCRA, des organisations d’agriculteurs réinstallés, des entreprises publiques et privées, des coopératives qui fournissent une assistance technique, des universités, des instituts de recherche, des banques officielles, les gouvernements de certains États, des municipalités et des organisations non gouvernementales.</w:t>
      </w:r>
    </w:p>
    <w:p w:rsidR="00000000" w:rsidRDefault="00000000">
      <w:pPr>
        <w:rPr>
          <w:lang w:val="fr-CH"/>
        </w:rPr>
      </w:pPr>
    </w:p>
    <w:p w:rsidR="00000000" w:rsidRDefault="00000000">
      <w:pPr>
        <w:rPr>
          <w:lang w:val="fr-CH"/>
        </w:rPr>
      </w:pPr>
      <w:r>
        <w:rPr>
          <w:lang w:val="fr-CH"/>
        </w:rPr>
        <w:t>445.</w:t>
      </w:r>
      <w:r>
        <w:rPr>
          <w:lang w:val="fr-CH"/>
        </w:rPr>
        <w:tab/>
        <w:t>Le projet occupe également sur le terrain des équipes de spécialistes de différents domaines (agronomes, vétérinaires, économistes, sociologues, experts agricoles, forestiers, psychologues, administrateurs, etc.). Ils sont financés par les organisations de familles installées et payés grâce aux fonds que le projet a mis à leur disposition pour l’assistance technique et la formation. Le nombre de spécialistes de chaque équipe varie selon le nombre de familles devant être aidées, la distance entre implantations, etc.</w:t>
      </w:r>
    </w:p>
    <w:p w:rsidR="00000000" w:rsidRDefault="00000000">
      <w:pPr>
        <w:rPr>
          <w:lang w:val="fr-CH"/>
        </w:rPr>
      </w:pPr>
    </w:p>
    <w:p w:rsidR="00000000" w:rsidRDefault="00000000">
      <w:pPr>
        <w:rPr>
          <w:lang w:val="fr-CH"/>
        </w:rPr>
      </w:pPr>
      <w:r>
        <w:rPr>
          <w:lang w:val="fr-CH"/>
        </w:rPr>
        <w:t>446.</w:t>
      </w:r>
      <w:r>
        <w:rPr>
          <w:lang w:val="fr-CH"/>
        </w:rPr>
        <w:tab/>
        <w:t xml:space="preserve">Le principal objectif du projet est le développement des familles installées, la consolidation des projets de réinstallation rurale et leur intégration dans la municipalité ou la région en tant qu’unités de production compétitives capables de créer des emplois et des revenus. Le projet </w:t>
      </w:r>
      <w:r>
        <w:rPr>
          <w:i/>
          <w:lang w:val="fr-CH"/>
        </w:rPr>
        <w:t>Lumiar</w:t>
      </w:r>
      <w:r>
        <w:rPr>
          <w:lang w:val="fr-CH"/>
        </w:rPr>
        <w:t xml:space="preserve"> permet aux familles de connaître les associations, les coopératives et les autres formes d’organisation, à mesure qu’elles prennent conscience de leurs droits et de leurs devoirs.</w:t>
      </w:r>
    </w:p>
    <w:p w:rsidR="00000000" w:rsidRDefault="00000000">
      <w:pPr>
        <w:rPr>
          <w:lang w:val="fr-CH"/>
        </w:rPr>
      </w:pPr>
    </w:p>
    <w:p w:rsidR="00000000" w:rsidRDefault="00000000">
      <w:pPr>
        <w:rPr>
          <w:lang w:val="fr-CH"/>
        </w:rPr>
      </w:pPr>
      <w:r>
        <w:rPr>
          <w:lang w:val="fr-CH"/>
        </w:rPr>
        <w:t>447.</w:t>
      </w:r>
      <w:r>
        <w:rPr>
          <w:lang w:val="fr-CH"/>
        </w:rPr>
        <w:tab/>
        <w:t>En mars 1999, le Gouvernement a créé le Bureau national des magistrats pour les questions agraires, dont la tâche principale consiste à prévenir ou à diminuer les conflits agraires. Il fonctionne en association avec des organismes gouvernementaux et non gouvernementaux, les autorités judiciaires, le Bureau du Procureur général, les secrétariats chargés de la sécurité publique et l’Ordre des avocats brésiliens (OAB). Depuis sa création, le Bureau national des Magistrats agraires a établi des bureaux dans les États de Acre, Rondônia, Roraima, Minas Gerais et Mato Grosso do Sul.</w:t>
      </w:r>
    </w:p>
    <w:p w:rsidR="00000000" w:rsidRDefault="00000000">
      <w:pPr>
        <w:rPr>
          <w:lang w:val="fr-CH"/>
        </w:rPr>
      </w:pPr>
    </w:p>
    <w:p w:rsidR="00000000" w:rsidRDefault="00000000">
      <w:pPr>
        <w:rPr>
          <w:lang w:val="fr-CH"/>
        </w:rPr>
      </w:pPr>
      <w:r>
        <w:rPr>
          <w:lang w:val="fr-CH"/>
        </w:rPr>
        <w:t>448.</w:t>
      </w:r>
      <w:r>
        <w:rPr>
          <w:lang w:val="fr-CH"/>
        </w:rPr>
        <w:tab/>
        <w:t>Le nombre de propriétés rurales envahies par des travailleurs sans terres a notablement baissé cette année. En janvier, 50 cas ont été enregistrés; 41 en février; 101 en mars; ce chiffre est retombé à 66 en avril; en mai, il y en a eu 34; en juin, 26; en juillet, 32; en août, 30; en septembre, 26; en octobre, 28; et en novembre, 30.</w:t>
      </w:r>
    </w:p>
    <w:p w:rsidR="00000000" w:rsidRDefault="00000000">
      <w:pPr>
        <w:rPr>
          <w:lang w:val="fr-CH"/>
        </w:rPr>
      </w:pPr>
    </w:p>
    <w:p w:rsidR="00000000" w:rsidRDefault="00000000">
      <w:pPr>
        <w:rPr>
          <w:lang w:val="fr-CH"/>
        </w:rPr>
      </w:pPr>
      <w:r>
        <w:rPr>
          <w:lang w:val="fr-CH"/>
        </w:rPr>
        <w:t>449.</w:t>
      </w:r>
      <w:r>
        <w:rPr>
          <w:lang w:val="fr-CH"/>
        </w:rPr>
        <w:tab/>
        <w:t>L’environnement est une autre préoccupation gouvernementale qui rentre dans le contexte de la réforme agraire. Le Ministère du développement agraire met en oeuvre des mesures visant à préserver l’environnement et à faire mieux comprendre l’écologie aux bénéficiaires des réformes agraires, car il s’agit là d’éléments absolument essentiels à la réussite de tous les projets. Le Ministère a publié une directive interdisant l’expropriation, l’acquisition et toute forme d’entrée en possession de terres rurales couvertes par des forêts vierges que l’on trouve dans les écosystèmes des forêts de l’Amazone et de l’Atlantique, les terres basses de Mato Grosso et toute autre région de conservation de l’environnement.</w:t>
      </w:r>
    </w:p>
    <w:p w:rsidR="00000000" w:rsidRDefault="00000000">
      <w:pPr>
        <w:rPr>
          <w:lang w:val="fr-CH"/>
        </w:rPr>
      </w:pPr>
    </w:p>
    <w:p w:rsidR="00000000" w:rsidRDefault="00000000">
      <w:pPr>
        <w:rPr>
          <w:lang w:val="fr-CH"/>
        </w:rPr>
      </w:pPr>
      <w:r>
        <w:rPr>
          <w:lang w:val="fr-CH"/>
        </w:rPr>
        <w:t>450.</w:t>
      </w:r>
      <w:r>
        <w:rPr>
          <w:lang w:val="fr-CH"/>
        </w:rPr>
        <w:tab/>
        <w:t>En 1999, l’INCRA a donné 40 cours de formation sur les questions écologiques, suivis par 1 600 personnes dans tout le pays. Il s’agit de spécialistes et de chefs de communauté qui pourront diffuser ces connaissances dans les familles établies.</w:t>
      </w:r>
    </w:p>
    <w:p w:rsidR="00000000" w:rsidRDefault="00000000">
      <w:pPr>
        <w:rPr>
          <w:lang w:val="fr-CH"/>
        </w:rPr>
      </w:pPr>
    </w:p>
    <w:p w:rsidR="00000000" w:rsidRDefault="00000000">
      <w:pPr>
        <w:rPr>
          <w:lang w:val="fr-CH"/>
        </w:rPr>
      </w:pPr>
      <w:r>
        <w:rPr>
          <w:lang w:val="fr-CH"/>
        </w:rPr>
        <w:t>451.</w:t>
      </w:r>
      <w:r>
        <w:rPr>
          <w:lang w:val="fr-CH"/>
        </w:rPr>
        <w:tab/>
        <w:t>Afin d’accélérer le traitement des permis environnementaux, chacun des 28 bureaux régionaux de l’INCRA a un directeur de l’environnement. De plus, 13 administrateurs de l’environnement ont été formés et jouent le rôle de relais dans les villes de Recife, Fortaleza, Manaus, Vitoria et dans le district fédéral et l’État d’Alagoas.</w:t>
      </w:r>
    </w:p>
    <w:p w:rsidR="00000000" w:rsidRDefault="00000000">
      <w:pPr>
        <w:rPr>
          <w:lang w:val="fr-CH"/>
        </w:rPr>
      </w:pPr>
    </w:p>
    <w:p w:rsidR="00000000" w:rsidRDefault="00000000">
      <w:pPr>
        <w:rPr>
          <w:lang w:val="fr-CH"/>
        </w:rPr>
      </w:pPr>
      <w:r>
        <w:rPr>
          <w:lang w:val="fr-CH"/>
        </w:rPr>
        <w:t>452.</w:t>
      </w:r>
      <w:r>
        <w:rPr>
          <w:lang w:val="fr-CH"/>
        </w:rPr>
        <w:tab/>
        <w:t>Conformément au programme environnemental du Ministère du développement agraire, des agents de coopération sont en train d’être formés comme inspecteurs assistants de l’environnement, chargés de l’élaboration de rapports d’incident devant être présentés aux inspecteurs de l’Institut brésilien de l’environnement et des ressources naturelles renouvelables (IBAMA).</w:t>
      </w:r>
    </w:p>
    <w:p w:rsidR="00000000" w:rsidRDefault="00000000">
      <w:pPr>
        <w:rPr>
          <w:lang w:val="fr-CH"/>
        </w:rPr>
      </w:pPr>
    </w:p>
    <w:p w:rsidR="00000000" w:rsidRDefault="00000000">
      <w:pPr>
        <w:rPr>
          <w:lang w:val="fr-CH"/>
        </w:rPr>
      </w:pPr>
      <w:r>
        <w:rPr>
          <w:lang w:val="fr-CH"/>
        </w:rPr>
        <w:t>453.</w:t>
      </w:r>
      <w:r>
        <w:rPr>
          <w:lang w:val="fr-CH"/>
        </w:rPr>
        <w:tab/>
        <w:t>La Banque foncière est un autre instrument important créé pour encourager l’agriculture familiale. Cette banque fournit la plupart des moyens nécessaires à l’acquisition des terres dans le cadre de la réforme agraire. La Banque foncière facilite la création de nouvelles implantations grâce à l’intégration de nouvelles zones, notamment les zones qui ne peuvent pas être obtenues par expropriation. Aujourd’hui, les activités de la Banque foncière viennent s’ajouter à l’expropriation fondée sur l’intérêt social, qui est le principal moyen d’obtenir des terres pour la réforme agraire. En 1999, la Banque foncière a fourni des services à 10 000 familles en leur accordant 115 millions de R$ dans les États de Bahia, Ceará, Goias, Maranhão, Minas Gerais, Parana, Pernambuco, Rio Grande do Sul et Santa Catarina.</w:t>
      </w:r>
    </w:p>
    <w:p w:rsidR="00000000" w:rsidRDefault="00000000">
      <w:pPr>
        <w:rPr>
          <w:lang w:val="fr-CH"/>
        </w:rPr>
      </w:pPr>
    </w:p>
    <w:p w:rsidR="00000000" w:rsidRDefault="00000000">
      <w:pPr>
        <w:rPr>
          <w:lang w:val="fr-CH"/>
        </w:rPr>
      </w:pPr>
      <w:r>
        <w:rPr>
          <w:lang w:val="fr-CH"/>
        </w:rPr>
        <w:t>454.</w:t>
      </w:r>
      <w:r>
        <w:rPr>
          <w:lang w:val="fr-CH"/>
        </w:rPr>
        <w:tab/>
        <w:t xml:space="preserve">La Banque foncière a été créée par une législation supplémentaire, en vue d’accorder des fonds directement au bénéficiaire pour l’achat d’une propriété rurale donnée et la doter des infrastructures nécessaires à son fonctionnement. Cette banque est maintenant reconnue comme un nouvel instrument </w:t>
      </w:r>
      <w:r>
        <w:rPr>
          <w:spacing w:val="-2"/>
          <w:lang w:val="fr-CH"/>
        </w:rPr>
        <w:t xml:space="preserve">puissant de redistribution des terres qui contribue au développement économique durable des zones </w:t>
      </w:r>
      <w:r>
        <w:rPr>
          <w:lang w:val="fr-CH"/>
        </w:rPr>
        <w:t>rurales.</w:t>
      </w:r>
    </w:p>
    <w:p w:rsidR="00000000" w:rsidRDefault="00000000">
      <w:pPr>
        <w:rPr>
          <w:lang w:val="fr-CH"/>
        </w:rPr>
      </w:pPr>
    </w:p>
    <w:p w:rsidR="00000000" w:rsidRDefault="00000000">
      <w:pPr>
        <w:rPr>
          <w:lang w:val="fr-CH"/>
        </w:rPr>
      </w:pPr>
      <w:r>
        <w:rPr>
          <w:lang w:val="fr-CH"/>
        </w:rPr>
        <w:t>455.</w:t>
      </w:r>
      <w:r>
        <w:rPr>
          <w:lang w:val="fr-CH"/>
        </w:rPr>
        <w:tab/>
        <w:t>Ce programme est destiné aux travailleurs ruraux, aux métayers, aux fermiers et aux locataires qui peuvent prouver qu’ils ont au moins cinq années d’expérience agricole ou sont les propriétaires d’une petite propriété rurale trop petite pour produire plus que ce qui est nécessaire à la consommation familiale.</w:t>
      </w:r>
    </w:p>
    <w:p w:rsidR="00000000" w:rsidRDefault="00000000">
      <w:pPr>
        <w:rPr>
          <w:lang w:val="fr-CH"/>
        </w:rPr>
      </w:pPr>
    </w:p>
    <w:p w:rsidR="00000000" w:rsidRDefault="00000000">
      <w:pPr>
        <w:rPr>
          <w:lang w:val="fr-CH"/>
        </w:rPr>
      </w:pPr>
      <w:r>
        <w:rPr>
          <w:lang w:val="fr-CH"/>
        </w:rPr>
        <w:t>456.</w:t>
      </w:r>
      <w:r>
        <w:rPr>
          <w:lang w:val="fr-CH"/>
        </w:rPr>
        <w:tab/>
        <w:t>La Banque foncière est coordonnée par le Secrétariat exécutif d’un Conseil d’administration composé de huit autorités : les Ministres de l’agriculture, des finances, de l’environnement, du budget, de la gestion et du développement, et les Présidents de l’INCRA et de la Banque nationale pour le développement économique et social (BNDES). Ce Conseil est présidé par le Ministre de la politique foncière et du développement agraire.</w:t>
      </w:r>
    </w:p>
    <w:p w:rsidR="00000000" w:rsidRDefault="00000000">
      <w:pPr>
        <w:rPr>
          <w:lang w:val="fr-CH"/>
        </w:rPr>
      </w:pPr>
    </w:p>
    <w:p w:rsidR="00000000" w:rsidRDefault="00000000">
      <w:pPr>
        <w:rPr>
          <w:lang w:val="fr-CH"/>
        </w:rPr>
      </w:pPr>
      <w:r>
        <w:rPr>
          <w:lang w:val="fr-CH"/>
        </w:rPr>
        <w:t>457.</w:t>
      </w:r>
      <w:r>
        <w:rPr>
          <w:lang w:val="fr-CH"/>
        </w:rPr>
        <w:tab/>
        <w:t>Les opérations de la Banque foncière sont décentralisées grâce à un système de partenariats. La Banque signe des accords avec les gouvernements des États, qui choisissent un organisme pour coordonner l’utilisation des fonds.</w:t>
      </w:r>
    </w:p>
    <w:p w:rsidR="00000000" w:rsidRDefault="00000000">
      <w:pPr>
        <w:rPr>
          <w:lang w:val="fr-CH"/>
        </w:rPr>
      </w:pPr>
    </w:p>
    <w:p w:rsidR="00000000" w:rsidRDefault="00000000">
      <w:pPr>
        <w:rPr>
          <w:lang w:val="fr-CH"/>
        </w:rPr>
      </w:pPr>
      <w:r>
        <w:rPr>
          <w:lang w:val="fr-CH"/>
        </w:rPr>
        <w:t>458.</w:t>
      </w:r>
      <w:r>
        <w:rPr>
          <w:lang w:val="fr-CH"/>
        </w:rPr>
        <w:tab/>
        <w:t>Conformément au règlement du programme, les prêts accordés par la Banque foncière doivent être remboursés en 20 ans, avec une période de grâce de trois ans. Le taux d’intérêt varie de 4 à 6 % par an.</w:t>
      </w:r>
    </w:p>
    <w:p w:rsidR="00000000" w:rsidRDefault="00000000">
      <w:pPr>
        <w:rPr>
          <w:lang w:val="fr-CH"/>
        </w:rPr>
      </w:pPr>
    </w:p>
    <w:p w:rsidR="00000000" w:rsidRDefault="00000000">
      <w:pPr>
        <w:rPr>
          <w:lang w:val="fr-CH"/>
        </w:rPr>
      </w:pPr>
      <w:r>
        <w:rPr>
          <w:lang w:val="fr-CH"/>
        </w:rPr>
        <w:t>459.</w:t>
      </w:r>
      <w:r>
        <w:rPr>
          <w:lang w:val="fr-CH"/>
        </w:rPr>
        <w:tab/>
        <w:t>Les travailleurs eux</w:t>
      </w:r>
      <w:r>
        <w:rPr>
          <w:lang w:val="fr-CH"/>
        </w:rPr>
        <w:noBreakHyphen/>
        <w:t>mêmes choisissent les propriétés rurales devant être financées par la Banque foncière et reçoivent les fonds leur permettant de construire les structures de base nécessaires aux communautés. Le prêt peut servir, outre l’achat du bien et l’organisation des infrastructures, à payer les redevances foncières, les frais d’enregistrement et les services topographiques.</w:t>
      </w:r>
    </w:p>
    <w:p w:rsidR="00000000" w:rsidRDefault="00000000">
      <w:pPr>
        <w:rPr>
          <w:lang w:val="fr-CH"/>
        </w:rPr>
      </w:pPr>
    </w:p>
    <w:p w:rsidR="00000000" w:rsidRDefault="00000000">
      <w:pPr>
        <w:rPr>
          <w:lang w:val="fr-CH"/>
        </w:rPr>
      </w:pPr>
      <w:r>
        <w:rPr>
          <w:lang w:val="fr-CH"/>
        </w:rPr>
        <w:t>460.</w:t>
      </w:r>
      <w:r>
        <w:rPr>
          <w:lang w:val="fr-CH"/>
        </w:rPr>
        <w:tab/>
        <w:t>Ceux qui ont déjà été aidés par la Banque foncière ou qui ont participé à d’autres projets d’implantation ne peuvent plus recevoir d’aide. Il en est de même de ceux qui exercent une fonction publique ou dont le salaire est supérieur à 15 000 R$, ou bien sont propriétaires d’un bien d’une surface égale ou supérieure à celle de la propriété familiale envisagée.</w:t>
      </w:r>
    </w:p>
    <w:p w:rsidR="00000000" w:rsidRDefault="00000000">
      <w:pPr>
        <w:rPr>
          <w:lang w:val="fr-CH"/>
        </w:rPr>
      </w:pPr>
    </w:p>
    <w:p w:rsidR="00000000" w:rsidRDefault="00000000">
      <w:pPr>
        <w:rPr>
          <w:lang w:val="fr-CH"/>
        </w:rPr>
      </w:pPr>
      <w:r>
        <w:rPr>
          <w:lang w:val="fr-CH"/>
        </w:rPr>
        <w:t>461.</w:t>
      </w:r>
      <w:r>
        <w:rPr>
          <w:lang w:val="fr-CH"/>
        </w:rPr>
        <w:tab/>
        <w:t>L’intérêt annuel est de 4 % sur les prêts allant jusqu’à 15 000 R$, de 5 % sur les prêts allant de 15 000 R$ à 30 000 R$ et de 6 % pour les prêts de 30 000 R$ à 40 000 R$, qui représentent le plafond des prêts de la Banque foncière. Dans les régions plus pauvres, les travailleurs ruraux bénéficieront d’un abattement de 50 % de l’intérêt; dans les zones intermédiaires, d’un abattement de 30 %; et dans les autres zones, d’un abattement de 10 %.</w:t>
      </w:r>
    </w:p>
    <w:p w:rsidR="00000000" w:rsidRDefault="00000000">
      <w:pPr>
        <w:rPr>
          <w:lang w:val="fr-CH"/>
        </w:rPr>
      </w:pPr>
    </w:p>
    <w:p w:rsidR="00000000" w:rsidRDefault="00000000">
      <w:pPr>
        <w:rPr>
          <w:lang w:val="fr-CH"/>
        </w:rPr>
      </w:pPr>
      <w:r>
        <w:rPr>
          <w:lang w:val="fr-CH"/>
        </w:rPr>
        <w:t>462.</w:t>
      </w:r>
      <w:r>
        <w:rPr>
          <w:lang w:val="fr-CH"/>
        </w:rPr>
        <w:tab/>
        <w:t>La Banque foncière a trouvé son origine dans le Projet de propriété foncière financé par la Banque mondiale et mis en œuvre dans les États de Bahia, Ceará, Minas Gerais et Pernambuco, au bénéfice de 15 000 familles. Selon certaines études universitaires, ce projet avait l’avantage de diminuer le prix moyen de l’hectare de 6,2 % à Maranhão; de 66 % à Ceará; de 14 % à Pernambuco; de 43 % à Bahia; et de 49 % à Minas Gerais. Selon les analystes, ceci était dû au fait qu’il était possible de négocier directement et d’effectuer des paiements à vue.</w:t>
      </w:r>
    </w:p>
    <w:p w:rsidR="00000000" w:rsidRDefault="00000000">
      <w:pPr>
        <w:rPr>
          <w:lang w:val="fr-CH"/>
        </w:rPr>
      </w:pPr>
    </w:p>
    <w:p w:rsidR="00000000" w:rsidRDefault="00000000">
      <w:pPr>
        <w:rPr>
          <w:lang w:val="fr-CH"/>
        </w:rPr>
      </w:pPr>
      <w:r>
        <w:rPr>
          <w:lang w:val="fr-CH"/>
        </w:rPr>
        <w:t>463.</w:t>
      </w:r>
      <w:r>
        <w:rPr>
          <w:lang w:val="fr-CH"/>
        </w:rPr>
        <w:tab/>
        <w:t>Le Conseil national du développement rural est un élément important du processus de réforme agraire. Créé par le Président de la République le 6 octobre 1999, il est présidé par le Ministre du développement agraire et se compose des représentants des gouvernements fédéral, étatique et municipal, et de la société civile. Sa tâche consiste à prendre des décisions concernant le plan national de développement rural qui fixe les directives, objectifs et buts du Programme national de réforme agraire et du Programme national de renforcement de l’agriculture familiale (PRONAF).</w:t>
      </w:r>
    </w:p>
    <w:p w:rsidR="00000000" w:rsidRDefault="00000000">
      <w:pPr>
        <w:rPr>
          <w:lang w:val="fr-CH"/>
        </w:rPr>
      </w:pPr>
    </w:p>
    <w:p w:rsidR="00000000" w:rsidRDefault="00000000">
      <w:pPr>
        <w:rPr>
          <w:lang w:val="fr-CH"/>
        </w:rPr>
      </w:pPr>
      <w:r>
        <w:rPr>
          <w:lang w:val="fr-CH"/>
        </w:rPr>
        <w:t>464.</w:t>
      </w:r>
      <w:r>
        <w:rPr>
          <w:lang w:val="fr-CH"/>
        </w:rPr>
        <w:tab/>
        <w:t>Ce Conseil est également chargé de la formulation et de la coordination des politiques publiques pour les zones rurales et travaille en coordination avec les conseils de développement rural qui sont progressivement créés dans tout le pays. A leur tour, ces conseils des États travaillent en collaboration avec les conseils municipaux. La viabilité économique de l’agriculture sur des petites exploitations constitue la priorité qu’ils doivent poursuivre en commun. Les débats se sont élargis grâce à la participation de représentants des États et des municipalités, des travailleurs ruraux, de ceux qui se sont implantés dans le cadre du programme de réforme agraire et des coopératives de petits producteurs ruraux.</w:t>
      </w:r>
    </w:p>
    <w:p w:rsidR="00000000" w:rsidRDefault="00000000">
      <w:pPr>
        <w:rPr>
          <w:lang w:val="fr-CH"/>
        </w:rPr>
      </w:pPr>
    </w:p>
    <w:p w:rsidR="00000000" w:rsidRDefault="00000000">
      <w:pPr>
        <w:rPr>
          <w:lang w:val="fr-CH"/>
        </w:rPr>
      </w:pPr>
      <w:r>
        <w:rPr>
          <w:lang w:val="fr-CH"/>
        </w:rPr>
        <w:t>465.</w:t>
      </w:r>
      <w:r>
        <w:rPr>
          <w:lang w:val="fr-CH"/>
        </w:rPr>
        <w:tab/>
        <w:t>En 1999, la réforme agraire a atteint son objectif qui consistait à réinstaller 85 000 familles. Si nous y ajoutons celles qui ont été implantées entre 1995</w:t>
      </w:r>
      <w:r>
        <w:rPr>
          <w:lang w:val="fr-CH"/>
        </w:rPr>
        <w:noBreakHyphen/>
        <w:t>1998, nous voyons que le Gouvernement fédéral est parvenu au chiffre important de 372 000 familles réinstallées. Mais, depuis 1999, la recherche d’objectifs plus élevés pour les terres susceptibles de réforme agraire a conduit également à se préoccuper de la qualité des réinstallations. De ce fait, des dépenses liées aux réinstallations déjà établies ont été considérées comme plus élevées par rapport au coût d’acquisition des terres. Les bénéficiaires peuvent maintenant obtenir que leurs terres soient délimitées plus rapidement, n’auront pas à attendre longtemps pour obtenir des prêts au logement et à la production, et seront en mesure d’accélérer l’installation sur leurs terres de l’infrastructure de production et de commencer à percevoir plus vite un revenu de leur exploitation agricole.</w:t>
      </w:r>
    </w:p>
    <w:p w:rsidR="00000000" w:rsidRDefault="00000000">
      <w:pPr>
        <w:rPr>
          <w:lang w:val="fr-CH"/>
        </w:rPr>
      </w:pPr>
    </w:p>
    <w:p w:rsidR="00000000" w:rsidRDefault="00000000">
      <w:pPr>
        <w:rPr>
          <w:lang w:val="fr-CH"/>
        </w:rPr>
      </w:pPr>
      <w:r>
        <w:rPr>
          <w:lang w:val="fr-CH"/>
        </w:rPr>
        <w:t>466.</w:t>
      </w:r>
      <w:r>
        <w:rPr>
          <w:lang w:val="fr-CH"/>
        </w:rPr>
        <w:tab/>
        <w:t xml:space="preserve">En 1999, le PRONAF a été transféré au Ministère de la réforme agraire. Avec ce transfert, le programme </w:t>
      </w:r>
      <w:r>
        <w:rPr>
          <w:i/>
          <w:lang w:val="fr-CH"/>
        </w:rPr>
        <w:t>Planta Brasil</w:t>
      </w:r>
      <w:r>
        <w:rPr>
          <w:lang w:val="fr-CH"/>
        </w:rPr>
        <w:t xml:space="preserve"> du PRONAF a été renforcé et s’est rapproché des familles d’agriculteurs qui bénéficiaient du Programme national de réforme agraire, tout en développant les avantages et les politiques publiques de coordination orientées vers le secteur rural.</w:t>
      </w:r>
    </w:p>
    <w:p w:rsidR="00000000" w:rsidRDefault="00000000">
      <w:pPr>
        <w:rPr>
          <w:lang w:val="fr-CH"/>
        </w:rPr>
      </w:pPr>
    </w:p>
    <w:p w:rsidR="00000000" w:rsidRDefault="00000000">
      <w:pPr>
        <w:rPr>
          <w:lang w:val="fr-CH"/>
        </w:rPr>
      </w:pPr>
      <w:r>
        <w:rPr>
          <w:lang w:val="fr-CH"/>
        </w:rPr>
        <w:t>467.</w:t>
      </w:r>
      <w:r>
        <w:rPr>
          <w:lang w:val="fr-CH"/>
        </w:rPr>
        <w:tab/>
        <w:t xml:space="preserve">L’objectif du PRONAF pour la prochaine récolte est d’aider 1,2 million de participants en leur accordant un financement rural total de 3,4 milliards de R$ provenant des ressources du Fonds d’aide aux travailleurs (FAT), des acquisitions et des fonds bancaires. On a constaté une augmentation de 70 % du nombre des contrats de prêts pour la récolte 1998/99. Ces chiffres montrent le potentiel du Programme : lancé en 1995, ses résultats montrent déjà qu’il répond aux besoins des familles agricoles. Comme le programme </w:t>
      </w:r>
      <w:r>
        <w:rPr>
          <w:i/>
          <w:lang w:val="fr-CH"/>
        </w:rPr>
        <w:t>Planta Brasil</w:t>
      </w:r>
      <w:r>
        <w:rPr>
          <w:lang w:val="fr-CH"/>
        </w:rPr>
        <w:t xml:space="preserve"> du PRONAF est le plus recherché, cette ligne de crédits lui donne une visibilité plus forte. Ses résultats annuels ont dépassé les objectifs du programme.</w:t>
      </w:r>
    </w:p>
    <w:p w:rsidR="00000000" w:rsidRDefault="00000000">
      <w:pPr>
        <w:rPr>
          <w:lang w:val="fr-CH"/>
        </w:rPr>
      </w:pPr>
    </w:p>
    <w:p w:rsidR="00000000" w:rsidRDefault="00000000">
      <w:pPr>
        <w:rPr>
          <w:lang w:val="fr-CH"/>
        </w:rPr>
      </w:pPr>
      <w:r>
        <w:rPr>
          <w:lang w:val="fr-CH"/>
        </w:rPr>
        <w:t>468.</w:t>
      </w:r>
      <w:r>
        <w:rPr>
          <w:lang w:val="fr-CH"/>
        </w:rPr>
        <w:tab/>
        <w:t>Avant l’obtention des R$ 3,4 milliards pour financer la récolte 1999/2000, les fonds étaient augmentés chaque année pour répondre aux besoins des producteurs.</w:t>
      </w:r>
    </w:p>
    <w:p w:rsidR="00000000" w:rsidRDefault="00000000">
      <w:pPr>
        <w:rPr>
          <w:lang w:val="fr-CH"/>
        </w:rPr>
      </w:pPr>
    </w:p>
    <w:p w:rsidR="00000000" w:rsidRDefault="00000000">
      <w:pPr>
        <w:rPr>
          <w:lang w:val="fr-CH"/>
        </w:rPr>
      </w:pPr>
      <w:r>
        <w:rPr>
          <w:lang w:val="fr-CH"/>
        </w:rPr>
        <w:t>469.</w:t>
      </w:r>
      <w:r>
        <w:rPr>
          <w:lang w:val="fr-CH"/>
        </w:rPr>
        <w:tab/>
        <w:t xml:space="preserve">En 1996, le programme </w:t>
      </w:r>
      <w:r>
        <w:rPr>
          <w:i/>
          <w:lang w:val="fr-CH"/>
        </w:rPr>
        <w:t>Planta Brasil</w:t>
      </w:r>
      <w:r>
        <w:rPr>
          <w:lang w:val="fr-CH"/>
        </w:rPr>
        <w:t xml:space="preserve"> du PRONAF offrait deux lignes de crédits pour les dépenses et les investissements. Pour la récolte de cette année, il offre neuf lignes de crédits : Nouvel agriculteur familial, Intégration, Collectivité, Microcrédit, Secteur agroalimentaire, Supplément, Investissements spéciaux et Investissements et Coûts. Ce programme fonctionne dans 3 792 municipalités. Pendant les six premiers mois de sa mise en œuvre, c’est</w:t>
      </w:r>
      <w:r>
        <w:rPr>
          <w:lang w:val="fr-CH"/>
        </w:rPr>
        <w:noBreakHyphen/>
        <w:t>à</w:t>
      </w:r>
      <w:r>
        <w:rPr>
          <w:lang w:val="fr-CH"/>
        </w:rPr>
        <w:noBreakHyphen/>
        <w:t>dire de juillet jusqu’à décembre, 499 338 contrats de prêts représentant en tout R$ 1,1 milliard ont été signés dans le pays.</w:t>
      </w:r>
    </w:p>
    <w:p w:rsidR="00000000" w:rsidRDefault="00000000">
      <w:pPr>
        <w:rPr>
          <w:lang w:val="fr-CH"/>
        </w:rPr>
      </w:pPr>
    </w:p>
    <w:p w:rsidR="00000000" w:rsidRDefault="00000000">
      <w:pPr>
        <w:spacing w:after="80"/>
        <w:jc w:val="center"/>
        <w:rPr>
          <w:sz w:val="20"/>
          <w:szCs w:val="24"/>
          <w:lang w:val="fr-CH"/>
        </w:rPr>
      </w:pPr>
      <w:r>
        <w:rPr>
          <w:sz w:val="20"/>
          <w:lang w:val="fr-CH"/>
        </w:rPr>
        <w:t>TABLEAU 52</w:t>
      </w:r>
    </w:p>
    <w:p w:rsidR="00000000" w:rsidRDefault="00000000">
      <w:pPr>
        <w:spacing w:after="120"/>
        <w:jc w:val="center"/>
        <w:rPr>
          <w:b/>
          <w:bCs/>
          <w:sz w:val="20"/>
          <w:lang w:val="fr-CH"/>
        </w:rPr>
      </w:pPr>
      <w:r>
        <w:rPr>
          <w:b/>
          <w:bCs/>
          <w:sz w:val="20"/>
          <w:lang w:val="fr-CH"/>
        </w:rPr>
        <w:t xml:space="preserve">Crédits provenant du programme </w:t>
      </w:r>
      <w:r>
        <w:rPr>
          <w:b/>
          <w:bCs/>
          <w:i/>
          <w:sz w:val="20"/>
          <w:lang w:val="fr-CH"/>
        </w:rPr>
        <w:t xml:space="preserve">Planta </w:t>
      </w:r>
      <w:r>
        <w:rPr>
          <w:bCs/>
          <w:sz w:val="20"/>
          <w:lang w:val="fr-CH"/>
        </w:rPr>
        <w:t>Brésil</w:t>
      </w:r>
    </w:p>
    <w:p w:rsidR="00000000" w:rsidRDefault="00000000">
      <w:pPr>
        <w:spacing w:after="120"/>
        <w:jc w:val="center"/>
        <w:rPr>
          <w:i/>
          <w:iCs/>
          <w:sz w:val="20"/>
          <w:lang w:val="fr-CH"/>
        </w:rPr>
      </w:pPr>
      <w:r>
        <w:rPr>
          <w:smallCaps/>
          <w:sz w:val="20"/>
          <w:lang w:val="fr-CH"/>
        </w:rPr>
        <w:t xml:space="preserve">A.  Fonds disponibles pour 1999/2000 </w:t>
      </w:r>
      <w:r>
        <w:rPr>
          <w:i/>
          <w:iCs/>
          <w:sz w:val="20"/>
          <w:lang w:val="fr-CH"/>
        </w:rPr>
        <w:t>(en millions de R$)</w:t>
      </w:r>
    </w:p>
    <w:tbl>
      <w:tblPr>
        <w:tblW w:w="567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251"/>
        <w:gridCol w:w="2419"/>
      </w:tblGrid>
      <w:tr w:rsidR="00000000">
        <w:trPr>
          <w:jc w:val="center"/>
        </w:trPr>
        <w:tc>
          <w:tcPr>
            <w:tcW w:w="3953" w:type="dxa"/>
            <w:tcBorders>
              <w:top w:val="single" w:sz="4" w:space="0" w:color="auto"/>
              <w:left w:val="nil"/>
              <w:bottom w:val="nil"/>
              <w:right w:val="nil"/>
            </w:tcBorders>
          </w:tcPr>
          <w:p w:rsidR="00000000" w:rsidRDefault="00000000">
            <w:pPr>
              <w:spacing w:before="80" w:after="40"/>
              <w:ind w:left="170"/>
              <w:jc w:val="both"/>
              <w:rPr>
                <w:sz w:val="20"/>
                <w:szCs w:val="24"/>
                <w:lang w:val="fr-CH"/>
              </w:rPr>
            </w:pPr>
            <w:r>
              <w:rPr>
                <w:sz w:val="20"/>
                <w:lang w:val="fr-CH"/>
              </w:rPr>
              <w:t>Nouvel agriculteur familial</w:t>
            </w:r>
          </w:p>
        </w:tc>
        <w:tc>
          <w:tcPr>
            <w:tcW w:w="2851" w:type="dxa"/>
            <w:tcBorders>
              <w:top w:val="single" w:sz="4" w:space="0" w:color="auto"/>
              <w:left w:val="nil"/>
              <w:bottom w:val="nil"/>
              <w:right w:val="nil"/>
            </w:tcBorders>
          </w:tcPr>
          <w:p w:rsidR="00000000" w:rsidRDefault="00000000">
            <w:pPr>
              <w:spacing w:before="80" w:after="40"/>
              <w:ind w:right="950"/>
              <w:jc w:val="right"/>
              <w:rPr>
                <w:sz w:val="20"/>
                <w:szCs w:val="24"/>
                <w:lang w:val="fr-CH"/>
              </w:rPr>
            </w:pPr>
            <w:r>
              <w:rPr>
                <w:sz w:val="20"/>
                <w:lang w:val="fr-CH"/>
              </w:rPr>
              <w:t>460</w:t>
            </w:r>
          </w:p>
        </w:tc>
      </w:tr>
      <w:tr w:rsidR="00000000">
        <w:trPr>
          <w:jc w:val="center"/>
        </w:trPr>
        <w:tc>
          <w:tcPr>
            <w:tcW w:w="3953" w:type="dxa"/>
            <w:tcBorders>
              <w:top w:val="nil"/>
              <w:left w:val="nil"/>
              <w:bottom w:val="nil"/>
              <w:right w:val="nil"/>
            </w:tcBorders>
          </w:tcPr>
          <w:p w:rsidR="00000000" w:rsidRDefault="00000000">
            <w:pPr>
              <w:spacing w:before="40" w:after="40"/>
              <w:ind w:left="170"/>
              <w:jc w:val="both"/>
              <w:rPr>
                <w:sz w:val="20"/>
                <w:szCs w:val="24"/>
                <w:lang w:val="fr-CH"/>
              </w:rPr>
            </w:pPr>
            <w:r>
              <w:rPr>
                <w:sz w:val="20"/>
                <w:lang w:val="fr-CH"/>
              </w:rPr>
              <w:t>Microcrédit/NE</w:t>
            </w:r>
          </w:p>
        </w:tc>
        <w:tc>
          <w:tcPr>
            <w:tcW w:w="2851" w:type="dxa"/>
            <w:tcBorders>
              <w:top w:val="nil"/>
              <w:left w:val="nil"/>
              <w:bottom w:val="nil"/>
              <w:right w:val="nil"/>
            </w:tcBorders>
          </w:tcPr>
          <w:p w:rsidR="00000000" w:rsidRDefault="00000000">
            <w:pPr>
              <w:spacing w:before="40" w:after="40"/>
              <w:ind w:right="950"/>
              <w:jc w:val="right"/>
              <w:rPr>
                <w:sz w:val="20"/>
                <w:szCs w:val="24"/>
                <w:lang w:val="fr-CH"/>
              </w:rPr>
            </w:pPr>
            <w:r>
              <w:rPr>
                <w:sz w:val="20"/>
                <w:lang w:val="fr-CH"/>
              </w:rPr>
              <w:t>100</w:t>
            </w:r>
          </w:p>
        </w:tc>
      </w:tr>
      <w:tr w:rsidR="00000000">
        <w:trPr>
          <w:jc w:val="center"/>
        </w:trPr>
        <w:tc>
          <w:tcPr>
            <w:tcW w:w="3953" w:type="dxa"/>
            <w:tcBorders>
              <w:top w:val="nil"/>
              <w:left w:val="nil"/>
              <w:bottom w:val="nil"/>
              <w:right w:val="nil"/>
            </w:tcBorders>
          </w:tcPr>
          <w:p w:rsidR="00000000" w:rsidRDefault="00000000">
            <w:pPr>
              <w:spacing w:before="40" w:after="40"/>
              <w:ind w:left="170"/>
              <w:jc w:val="both"/>
              <w:rPr>
                <w:sz w:val="20"/>
                <w:szCs w:val="24"/>
                <w:lang w:val="fr-CH"/>
              </w:rPr>
            </w:pPr>
            <w:r>
              <w:rPr>
                <w:sz w:val="20"/>
                <w:lang w:val="fr-CH"/>
              </w:rPr>
              <w:t xml:space="preserve">Secteur agroalimentaire </w:t>
            </w:r>
          </w:p>
        </w:tc>
        <w:tc>
          <w:tcPr>
            <w:tcW w:w="2851" w:type="dxa"/>
            <w:tcBorders>
              <w:top w:val="nil"/>
              <w:left w:val="nil"/>
              <w:bottom w:val="nil"/>
              <w:right w:val="nil"/>
            </w:tcBorders>
          </w:tcPr>
          <w:p w:rsidR="00000000" w:rsidRDefault="00000000">
            <w:pPr>
              <w:spacing w:before="40" w:after="40"/>
              <w:ind w:right="950"/>
              <w:jc w:val="right"/>
              <w:rPr>
                <w:sz w:val="20"/>
                <w:szCs w:val="24"/>
                <w:lang w:val="fr-CH"/>
              </w:rPr>
            </w:pPr>
            <w:r>
              <w:rPr>
                <w:sz w:val="20"/>
                <w:lang w:val="fr-CH"/>
              </w:rPr>
              <w:t>150</w:t>
            </w:r>
          </w:p>
        </w:tc>
      </w:tr>
      <w:tr w:rsidR="00000000">
        <w:trPr>
          <w:jc w:val="center"/>
        </w:trPr>
        <w:tc>
          <w:tcPr>
            <w:tcW w:w="3953" w:type="dxa"/>
            <w:tcBorders>
              <w:top w:val="nil"/>
              <w:left w:val="nil"/>
              <w:bottom w:val="nil"/>
              <w:right w:val="nil"/>
            </w:tcBorders>
          </w:tcPr>
          <w:p w:rsidR="00000000" w:rsidRDefault="00000000">
            <w:pPr>
              <w:spacing w:before="40" w:after="40"/>
              <w:ind w:left="170"/>
              <w:jc w:val="both"/>
              <w:rPr>
                <w:sz w:val="20"/>
                <w:szCs w:val="24"/>
                <w:lang w:val="fr-CH"/>
              </w:rPr>
            </w:pPr>
            <w:r>
              <w:rPr>
                <w:sz w:val="20"/>
                <w:lang w:val="fr-CH"/>
              </w:rPr>
              <w:t>Supplément</w:t>
            </w:r>
          </w:p>
        </w:tc>
        <w:tc>
          <w:tcPr>
            <w:tcW w:w="2851" w:type="dxa"/>
            <w:tcBorders>
              <w:top w:val="nil"/>
              <w:left w:val="nil"/>
              <w:bottom w:val="nil"/>
              <w:right w:val="nil"/>
            </w:tcBorders>
          </w:tcPr>
          <w:p w:rsidR="00000000" w:rsidRDefault="00000000">
            <w:pPr>
              <w:spacing w:before="40" w:after="40"/>
              <w:ind w:right="950"/>
              <w:jc w:val="right"/>
              <w:rPr>
                <w:sz w:val="20"/>
                <w:szCs w:val="24"/>
                <w:lang w:val="fr-CH"/>
              </w:rPr>
            </w:pPr>
            <w:r>
              <w:rPr>
                <w:sz w:val="20"/>
                <w:lang w:val="fr-CH"/>
              </w:rPr>
              <w:t>100</w:t>
            </w:r>
          </w:p>
        </w:tc>
      </w:tr>
      <w:tr w:rsidR="00000000">
        <w:trPr>
          <w:jc w:val="center"/>
        </w:trPr>
        <w:tc>
          <w:tcPr>
            <w:tcW w:w="3953" w:type="dxa"/>
            <w:tcBorders>
              <w:top w:val="nil"/>
              <w:left w:val="nil"/>
              <w:bottom w:val="nil"/>
              <w:right w:val="nil"/>
            </w:tcBorders>
          </w:tcPr>
          <w:p w:rsidR="00000000" w:rsidRDefault="00000000">
            <w:pPr>
              <w:spacing w:before="40" w:after="40"/>
              <w:ind w:left="170"/>
              <w:jc w:val="both"/>
              <w:rPr>
                <w:sz w:val="20"/>
                <w:szCs w:val="24"/>
                <w:lang w:val="fr-CH"/>
              </w:rPr>
            </w:pPr>
            <w:r>
              <w:rPr>
                <w:sz w:val="20"/>
                <w:lang w:val="fr-CH"/>
              </w:rPr>
              <w:t>Investissements spéciaux</w:t>
            </w:r>
          </w:p>
        </w:tc>
        <w:tc>
          <w:tcPr>
            <w:tcW w:w="2851" w:type="dxa"/>
            <w:tcBorders>
              <w:top w:val="nil"/>
              <w:left w:val="nil"/>
              <w:bottom w:val="nil"/>
              <w:right w:val="nil"/>
            </w:tcBorders>
          </w:tcPr>
          <w:p w:rsidR="00000000" w:rsidRDefault="00000000">
            <w:pPr>
              <w:spacing w:before="40" w:after="40"/>
              <w:ind w:right="950"/>
              <w:jc w:val="right"/>
              <w:rPr>
                <w:sz w:val="20"/>
                <w:szCs w:val="24"/>
                <w:lang w:val="fr-CH"/>
              </w:rPr>
            </w:pPr>
            <w:r>
              <w:rPr>
                <w:sz w:val="20"/>
                <w:lang w:val="fr-CH"/>
              </w:rPr>
              <w:t>400</w:t>
            </w:r>
          </w:p>
        </w:tc>
      </w:tr>
      <w:tr w:rsidR="00000000">
        <w:trPr>
          <w:jc w:val="center"/>
        </w:trPr>
        <w:tc>
          <w:tcPr>
            <w:tcW w:w="3953" w:type="dxa"/>
            <w:tcBorders>
              <w:top w:val="nil"/>
              <w:left w:val="nil"/>
              <w:bottom w:val="nil"/>
              <w:right w:val="nil"/>
            </w:tcBorders>
          </w:tcPr>
          <w:p w:rsidR="00000000" w:rsidRDefault="00000000">
            <w:pPr>
              <w:spacing w:before="40" w:after="40"/>
              <w:ind w:left="170"/>
              <w:jc w:val="both"/>
              <w:rPr>
                <w:sz w:val="20"/>
                <w:szCs w:val="24"/>
                <w:lang w:val="fr-CH"/>
              </w:rPr>
            </w:pPr>
            <w:r>
              <w:rPr>
                <w:sz w:val="20"/>
                <w:lang w:val="fr-CH"/>
              </w:rPr>
              <w:t>Coûts spéciaux</w:t>
            </w:r>
          </w:p>
        </w:tc>
        <w:tc>
          <w:tcPr>
            <w:tcW w:w="2851" w:type="dxa"/>
            <w:tcBorders>
              <w:top w:val="nil"/>
              <w:left w:val="nil"/>
              <w:bottom w:val="nil"/>
              <w:right w:val="nil"/>
            </w:tcBorders>
          </w:tcPr>
          <w:p w:rsidR="00000000" w:rsidRDefault="00000000">
            <w:pPr>
              <w:spacing w:before="40" w:after="40"/>
              <w:ind w:right="950"/>
              <w:jc w:val="right"/>
              <w:rPr>
                <w:sz w:val="20"/>
                <w:szCs w:val="24"/>
                <w:lang w:val="fr-CH"/>
              </w:rPr>
            </w:pPr>
            <w:r>
              <w:rPr>
                <w:sz w:val="20"/>
                <w:lang w:val="fr-CH"/>
              </w:rPr>
              <w:t>500</w:t>
            </w:r>
          </w:p>
        </w:tc>
      </w:tr>
      <w:tr w:rsidR="00000000">
        <w:trPr>
          <w:jc w:val="center"/>
        </w:trPr>
        <w:tc>
          <w:tcPr>
            <w:tcW w:w="3953" w:type="dxa"/>
            <w:tcBorders>
              <w:top w:val="nil"/>
              <w:left w:val="nil"/>
              <w:bottom w:val="nil"/>
              <w:right w:val="nil"/>
            </w:tcBorders>
          </w:tcPr>
          <w:p w:rsidR="00000000" w:rsidRDefault="00000000">
            <w:pPr>
              <w:spacing w:before="40" w:after="40"/>
              <w:ind w:left="170"/>
              <w:jc w:val="both"/>
              <w:rPr>
                <w:sz w:val="20"/>
                <w:szCs w:val="24"/>
                <w:lang w:val="fr-CH"/>
              </w:rPr>
            </w:pPr>
            <w:r>
              <w:rPr>
                <w:sz w:val="20"/>
                <w:lang w:val="fr-CH"/>
              </w:rPr>
              <w:t>Investissements</w:t>
            </w:r>
          </w:p>
        </w:tc>
        <w:tc>
          <w:tcPr>
            <w:tcW w:w="2851" w:type="dxa"/>
            <w:tcBorders>
              <w:top w:val="nil"/>
              <w:left w:val="nil"/>
              <w:bottom w:val="nil"/>
              <w:right w:val="nil"/>
            </w:tcBorders>
          </w:tcPr>
          <w:p w:rsidR="00000000" w:rsidRDefault="00000000">
            <w:pPr>
              <w:spacing w:before="40" w:after="40"/>
              <w:ind w:right="950"/>
              <w:jc w:val="right"/>
              <w:rPr>
                <w:sz w:val="20"/>
                <w:szCs w:val="24"/>
                <w:lang w:val="fr-CH"/>
              </w:rPr>
            </w:pPr>
            <w:r>
              <w:rPr>
                <w:sz w:val="20"/>
                <w:lang w:val="fr-CH"/>
              </w:rPr>
              <w:t>700</w:t>
            </w:r>
          </w:p>
        </w:tc>
      </w:tr>
      <w:tr w:rsidR="00000000">
        <w:trPr>
          <w:jc w:val="center"/>
        </w:trPr>
        <w:tc>
          <w:tcPr>
            <w:tcW w:w="3953" w:type="dxa"/>
            <w:tcBorders>
              <w:top w:val="nil"/>
              <w:left w:val="nil"/>
              <w:bottom w:val="nil"/>
              <w:right w:val="nil"/>
            </w:tcBorders>
          </w:tcPr>
          <w:p w:rsidR="00000000" w:rsidRDefault="00000000">
            <w:pPr>
              <w:spacing w:before="40" w:after="40"/>
              <w:ind w:left="170"/>
              <w:jc w:val="both"/>
              <w:rPr>
                <w:sz w:val="20"/>
                <w:szCs w:val="24"/>
                <w:lang w:val="fr-CH"/>
              </w:rPr>
            </w:pPr>
            <w:r>
              <w:rPr>
                <w:sz w:val="20"/>
                <w:lang w:val="fr-CH"/>
              </w:rPr>
              <w:t>Coûts</w:t>
            </w:r>
          </w:p>
        </w:tc>
        <w:tc>
          <w:tcPr>
            <w:tcW w:w="2851" w:type="dxa"/>
            <w:tcBorders>
              <w:top w:val="nil"/>
              <w:left w:val="nil"/>
              <w:bottom w:val="nil"/>
              <w:right w:val="nil"/>
            </w:tcBorders>
          </w:tcPr>
          <w:p w:rsidR="00000000" w:rsidRDefault="00000000">
            <w:pPr>
              <w:spacing w:before="40" w:after="40"/>
              <w:ind w:right="950"/>
              <w:jc w:val="right"/>
              <w:rPr>
                <w:sz w:val="20"/>
                <w:szCs w:val="24"/>
                <w:lang w:val="fr-CH"/>
              </w:rPr>
            </w:pPr>
            <w:r>
              <w:rPr>
                <w:sz w:val="20"/>
                <w:lang w:val="fr-CH"/>
              </w:rPr>
              <w:t>1 050</w:t>
            </w:r>
          </w:p>
        </w:tc>
      </w:tr>
      <w:tr w:rsidR="00000000">
        <w:trPr>
          <w:jc w:val="center"/>
        </w:trPr>
        <w:tc>
          <w:tcPr>
            <w:tcW w:w="3953" w:type="dxa"/>
            <w:tcBorders>
              <w:top w:val="nil"/>
              <w:left w:val="nil"/>
              <w:bottom w:val="single" w:sz="4" w:space="0" w:color="auto"/>
              <w:right w:val="nil"/>
            </w:tcBorders>
          </w:tcPr>
          <w:p w:rsidR="00000000" w:rsidRDefault="00000000">
            <w:pPr>
              <w:spacing w:before="40" w:after="80"/>
              <w:ind w:left="170"/>
              <w:jc w:val="both"/>
              <w:rPr>
                <w:sz w:val="20"/>
                <w:szCs w:val="24"/>
                <w:lang w:val="fr-CH"/>
              </w:rPr>
            </w:pPr>
            <w:r>
              <w:rPr>
                <w:sz w:val="20"/>
                <w:lang w:val="fr-CH"/>
              </w:rPr>
              <w:tab/>
              <w:t>Total</w:t>
            </w:r>
          </w:p>
        </w:tc>
        <w:tc>
          <w:tcPr>
            <w:tcW w:w="2851" w:type="dxa"/>
            <w:tcBorders>
              <w:top w:val="nil"/>
              <w:left w:val="nil"/>
              <w:bottom w:val="single" w:sz="4" w:space="0" w:color="auto"/>
              <w:right w:val="nil"/>
            </w:tcBorders>
          </w:tcPr>
          <w:p w:rsidR="00000000" w:rsidRDefault="00000000">
            <w:pPr>
              <w:spacing w:before="40" w:after="80"/>
              <w:ind w:right="950"/>
              <w:jc w:val="right"/>
              <w:rPr>
                <w:sz w:val="20"/>
                <w:szCs w:val="24"/>
                <w:lang w:val="fr-CH"/>
              </w:rPr>
            </w:pPr>
            <w:r>
              <w:rPr>
                <w:sz w:val="20"/>
                <w:lang w:val="fr-CH"/>
              </w:rPr>
              <w:t>3 460</w:t>
            </w:r>
          </w:p>
        </w:tc>
      </w:tr>
    </w:tbl>
    <w:p w:rsidR="00000000" w:rsidRDefault="00000000">
      <w:pPr>
        <w:jc w:val="both"/>
        <w:rPr>
          <w:sz w:val="20"/>
          <w:lang w:val="fr-CH"/>
        </w:rPr>
      </w:pPr>
    </w:p>
    <w:p w:rsidR="00000000" w:rsidRDefault="00000000">
      <w:pPr>
        <w:spacing w:after="120"/>
        <w:jc w:val="center"/>
        <w:rPr>
          <w:i/>
          <w:iCs/>
          <w:sz w:val="20"/>
          <w:lang w:val="fr-CH"/>
        </w:rPr>
      </w:pPr>
      <w:r>
        <w:rPr>
          <w:smallCaps/>
          <w:sz w:val="20"/>
          <w:lang w:val="fr-CH"/>
        </w:rPr>
        <w:t xml:space="preserve">B.  </w:t>
      </w:r>
      <w:r>
        <w:rPr>
          <w:iCs/>
          <w:smallCaps/>
          <w:sz w:val="20"/>
          <w:lang w:val="fr-CH"/>
        </w:rPr>
        <w:t>Sources</w:t>
      </w:r>
      <w:r>
        <w:rPr>
          <w:smallCaps/>
          <w:sz w:val="20"/>
          <w:lang w:val="fr-CH"/>
        </w:rPr>
        <w:t xml:space="preserve"> de financement</w:t>
      </w:r>
      <w:r>
        <w:rPr>
          <w:i/>
          <w:iCs/>
          <w:sz w:val="20"/>
          <w:lang w:val="fr-CH"/>
        </w:rPr>
        <w:t xml:space="preserve"> (en millions de R$)</w:t>
      </w:r>
    </w:p>
    <w:tbl>
      <w:tblPr>
        <w:tblW w:w="5670"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3215"/>
        <w:gridCol w:w="2455"/>
      </w:tblGrid>
      <w:tr w:rsidR="00000000">
        <w:trPr>
          <w:jc w:val="center"/>
        </w:trPr>
        <w:tc>
          <w:tcPr>
            <w:tcW w:w="3941" w:type="dxa"/>
            <w:tcBorders>
              <w:top w:val="single" w:sz="4" w:space="0" w:color="auto"/>
              <w:left w:val="nil"/>
              <w:bottom w:val="nil"/>
              <w:right w:val="nil"/>
            </w:tcBorders>
          </w:tcPr>
          <w:p w:rsidR="00000000" w:rsidRDefault="00000000">
            <w:pPr>
              <w:spacing w:before="80" w:after="40"/>
              <w:ind w:left="170"/>
              <w:jc w:val="both"/>
              <w:rPr>
                <w:sz w:val="20"/>
                <w:szCs w:val="24"/>
                <w:lang w:val="fr-CH"/>
              </w:rPr>
            </w:pPr>
            <w:r>
              <w:rPr>
                <w:sz w:val="20"/>
                <w:lang w:val="fr-CH"/>
              </w:rPr>
              <w:t>Fonds d’aide aux travailleurs</w:t>
            </w:r>
          </w:p>
        </w:tc>
        <w:tc>
          <w:tcPr>
            <w:tcW w:w="2863" w:type="dxa"/>
            <w:tcBorders>
              <w:top w:val="single" w:sz="4" w:space="0" w:color="auto"/>
              <w:left w:val="nil"/>
              <w:bottom w:val="nil"/>
              <w:right w:val="nil"/>
            </w:tcBorders>
          </w:tcPr>
          <w:p w:rsidR="00000000" w:rsidRDefault="00000000">
            <w:pPr>
              <w:spacing w:before="80" w:after="40"/>
              <w:ind w:right="950"/>
              <w:jc w:val="right"/>
              <w:rPr>
                <w:sz w:val="20"/>
                <w:szCs w:val="24"/>
                <w:lang w:val="fr-CH"/>
              </w:rPr>
            </w:pPr>
            <w:r>
              <w:rPr>
                <w:sz w:val="20"/>
                <w:lang w:val="fr-CH"/>
              </w:rPr>
              <w:t>2 950</w:t>
            </w:r>
          </w:p>
        </w:tc>
      </w:tr>
      <w:tr w:rsidR="00000000">
        <w:trPr>
          <w:jc w:val="center"/>
        </w:trPr>
        <w:tc>
          <w:tcPr>
            <w:tcW w:w="3941" w:type="dxa"/>
            <w:tcBorders>
              <w:top w:val="nil"/>
              <w:left w:val="nil"/>
              <w:bottom w:val="nil"/>
              <w:right w:val="nil"/>
            </w:tcBorders>
          </w:tcPr>
          <w:p w:rsidR="00000000" w:rsidRDefault="00000000">
            <w:pPr>
              <w:spacing w:before="40" w:after="40"/>
              <w:ind w:left="170"/>
              <w:jc w:val="both"/>
              <w:rPr>
                <w:sz w:val="20"/>
                <w:szCs w:val="24"/>
                <w:lang w:val="fr-CH"/>
              </w:rPr>
            </w:pPr>
            <w:r>
              <w:rPr>
                <w:sz w:val="20"/>
                <w:lang w:val="fr-CH"/>
              </w:rPr>
              <w:t>Acquisitions</w:t>
            </w:r>
          </w:p>
        </w:tc>
        <w:tc>
          <w:tcPr>
            <w:tcW w:w="2863" w:type="dxa"/>
            <w:tcBorders>
              <w:top w:val="nil"/>
              <w:left w:val="nil"/>
              <w:bottom w:val="nil"/>
              <w:right w:val="nil"/>
            </w:tcBorders>
          </w:tcPr>
          <w:p w:rsidR="00000000" w:rsidRDefault="00000000">
            <w:pPr>
              <w:spacing w:before="40" w:after="40"/>
              <w:ind w:right="950"/>
              <w:jc w:val="right"/>
              <w:rPr>
                <w:sz w:val="20"/>
                <w:szCs w:val="24"/>
                <w:lang w:val="fr-CH"/>
              </w:rPr>
            </w:pPr>
            <w:r>
              <w:rPr>
                <w:sz w:val="20"/>
                <w:lang w:val="fr-CH"/>
              </w:rPr>
              <w:t>360</w:t>
            </w:r>
          </w:p>
        </w:tc>
      </w:tr>
      <w:tr w:rsidR="00000000">
        <w:trPr>
          <w:jc w:val="center"/>
        </w:trPr>
        <w:tc>
          <w:tcPr>
            <w:tcW w:w="3941" w:type="dxa"/>
            <w:tcBorders>
              <w:top w:val="nil"/>
              <w:left w:val="nil"/>
              <w:bottom w:val="nil"/>
              <w:right w:val="nil"/>
            </w:tcBorders>
          </w:tcPr>
          <w:p w:rsidR="00000000" w:rsidRDefault="00000000">
            <w:pPr>
              <w:spacing w:before="40" w:after="40"/>
              <w:ind w:left="170"/>
              <w:jc w:val="both"/>
              <w:rPr>
                <w:sz w:val="20"/>
                <w:szCs w:val="24"/>
                <w:lang w:val="fr-CH"/>
              </w:rPr>
            </w:pPr>
            <w:r>
              <w:rPr>
                <w:sz w:val="20"/>
                <w:lang w:val="fr-CH"/>
              </w:rPr>
              <w:t>Fonds bancaires</w:t>
            </w:r>
          </w:p>
        </w:tc>
        <w:tc>
          <w:tcPr>
            <w:tcW w:w="2863" w:type="dxa"/>
            <w:tcBorders>
              <w:top w:val="nil"/>
              <w:left w:val="nil"/>
              <w:bottom w:val="nil"/>
              <w:right w:val="nil"/>
            </w:tcBorders>
          </w:tcPr>
          <w:p w:rsidR="00000000" w:rsidRDefault="00000000">
            <w:pPr>
              <w:spacing w:before="40" w:after="40"/>
              <w:ind w:right="950"/>
              <w:jc w:val="right"/>
              <w:rPr>
                <w:sz w:val="20"/>
                <w:szCs w:val="24"/>
                <w:lang w:val="fr-CH"/>
              </w:rPr>
            </w:pPr>
            <w:r>
              <w:rPr>
                <w:sz w:val="20"/>
                <w:lang w:val="fr-CH"/>
              </w:rPr>
              <w:t>150</w:t>
            </w:r>
          </w:p>
        </w:tc>
      </w:tr>
      <w:tr w:rsidR="00000000">
        <w:trPr>
          <w:jc w:val="center"/>
        </w:trPr>
        <w:tc>
          <w:tcPr>
            <w:tcW w:w="3941" w:type="dxa"/>
            <w:tcBorders>
              <w:top w:val="nil"/>
              <w:left w:val="nil"/>
              <w:bottom w:val="single" w:sz="4" w:space="0" w:color="auto"/>
              <w:right w:val="nil"/>
            </w:tcBorders>
          </w:tcPr>
          <w:p w:rsidR="00000000" w:rsidRDefault="00000000">
            <w:pPr>
              <w:spacing w:before="40" w:after="80"/>
              <w:jc w:val="both"/>
              <w:rPr>
                <w:sz w:val="20"/>
                <w:szCs w:val="24"/>
                <w:lang w:val="fr-CH"/>
              </w:rPr>
            </w:pPr>
            <w:r>
              <w:rPr>
                <w:sz w:val="20"/>
                <w:lang w:val="fr-CH"/>
              </w:rPr>
              <w:tab/>
              <w:t>Total</w:t>
            </w:r>
          </w:p>
        </w:tc>
        <w:tc>
          <w:tcPr>
            <w:tcW w:w="2863" w:type="dxa"/>
            <w:tcBorders>
              <w:top w:val="nil"/>
              <w:left w:val="nil"/>
              <w:bottom w:val="single" w:sz="4" w:space="0" w:color="auto"/>
              <w:right w:val="nil"/>
            </w:tcBorders>
          </w:tcPr>
          <w:p w:rsidR="00000000" w:rsidRDefault="00000000">
            <w:pPr>
              <w:spacing w:before="40" w:after="80"/>
              <w:ind w:right="950"/>
              <w:jc w:val="right"/>
              <w:rPr>
                <w:sz w:val="20"/>
                <w:szCs w:val="24"/>
                <w:lang w:val="fr-CH"/>
              </w:rPr>
            </w:pPr>
            <w:r>
              <w:rPr>
                <w:sz w:val="20"/>
                <w:lang w:val="fr-CH"/>
              </w:rPr>
              <w:t>3 460</w:t>
            </w:r>
          </w:p>
        </w:tc>
      </w:tr>
    </w:tbl>
    <w:p w:rsidR="00000000" w:rsidRDefault="00000000">
      <w:pPr>
        <w:jc w:val="both"/>
        <w:rPr>
          <w:sz w:val="20"/>
          <w:lang w:val="fr-CH"/>
        </w:rPr>
      </w:pPr>
    </w:p>
    <w:p w:rsidR="00000000" w:rsidRDefault="00000000">
      <w:pPr>
        <w:keepNext/>
        <w:spacing w:after="120"/>
        <w:jc w:val="center"/>
        <w:rPr>
          <w:sz w:val="20"/>
          <w:lang w:val="fr-CH"/>
        </w:rPr>
      </w:pPr>
      <w:r>
        <w:rPr>
          <w:smallCaps/>
          <w:sz w:val="20"/>
          <w:lang w:val="fr-CH"/>
        </w:rPr>
        <w:t>C.  Financement de la production (crédit rural) – types de crédit et total des fonds</w:t>
      </w:r>
      <w:r>
        <w:rPr>
          <w:b/>
          <w:sz w:val="20"/>
          <w:lang w:val="fr-CH"/>
        </w:rPr>
        <w:t xml:space="preserve"> </w:t>
      </w:r>
      <w:r>
        <w:rPr>
          <w:bCs/>
          <w:i/>
          <w:iCs/>
          <w:sz w:val="20"/>
          <w:lang w:val="fr-CH"/>
        </w:rPr>
        <w:t>(en R$)</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8"/>
        <w:gridCol w:w="1200"/>
        <w:gridCol w:w="1560"/>
        <w:gridCol w:w="1680"/>
        <w:gridCol w:w="1835"/>
        <w:gridCol w:w="1569"/>
      </w:tblGrid>
      <w:tr w:rsidR="00000000">
        <w:trPr>
          <w:jc w:val="center"/>
        </w:trPr>
        <w:tc>
          <w:tcPr>
            <w:tcW w:w="1568" w:type="dxa"/>
            <w:vAlign w:val="center"/>
          </w:tcPr>
          <w:p w:rsidR="00000000" w:rsidRDefault="00000000">
            <w:pPr>
              <w:keepNext/>
              <w:spacing w:before="60" w:after="60"/>
              <w:jc w:val="center"/>
              <w:rPr>
                <w:b/>
                <w:bCs/>
                <w:i/>
                <w:iCs/>
                <w:sz w:val="18"/>
                <w:szCs w:val="24"/>
                <w:lang w:val="fr-CH"/>
              </w:rPr>
            </w:pPr>
          </w:p>
        </w:tc>
        <w:tc>
          <w:tcPr>
            <w:tcW w:w="1200" w:type="dxa"/>
            <w:vAlign w:val="center"/>
          </w:tcPr>
          <w:p w:rsidR="00000000" w:rsidRDefault="00000000">
            <w:pPr>
              <w:keepNext/>
              <w:spacing w:before="60" w:after="60"/>
              <w:jc w:val="center"/>
              <w:rPr>
                <w:b/>
                <w:bCs/>
                <w:i/>
                <w:iCs/>
                <w:sz w:val="18"/>
                <w:szCs w:val="24"/>
                <w:lang w:val="fr-CH"/>
              </w:rPr>
            </w:pPr>
            <w:r>
              <w:rPr>
                <w:b/>
                <w:bCs/>
                <w:i/>
                <w:iCs/>
                <w:sz w:val="18"/>
                <w:lang w:val="fr-CH"/>
              </w:rPr>
              <w:t>1995</w:t>
            </w:r>
          </w:p>
        </w:tc>
        <w:tc>
          <w:tcPr>
            <w:tcW w:w="1560" w:type="dxa"/>
            <w:vAlign w:val="center"/>
          </w:tcPr>
          <w:p w:rsidR="00000000" w:rsidRDefault="00000000">
            <w:pPr>
              <w:keepNext/>
              <w:spacing w:before="60" w:after="60"/>
              <w:jc w:val="center"/>
              <w:rPr>
                <w:b/>
                <w:bCs/>
                <w:i/>
                <w:iCs/>
                <w:sz w:val="18"/>
                <w:szCs w:val="24"/>
                <w:lang w:val="fr-CH"/>
              </w:rPr>
            </w:pPr>
            <w:r>
              <w:rPr>
                <w:b/>
                <w:bCs/>
                <w:i/>
                <w:iCs/>
                <w:sz w:val="18"/>
                <w:lang w:val="fr-CH"/>
              </w:rPr>
              <w:t>1996</w:t>
            </w:r>
          </w:p>
        </w:tc>
        <w:tc>
          <w:tcPr>
            <w:tcW w:w="1680" w:type="dxa"/>
            <w:vAlign w:val="center"/>
          </w:tcPr>
          <w:p w:rsidR="00000000" w:rsidRDefault="00000000">
            <w:pPr>
              <w:keepNext/>
              <w:spacing w:before="60" w:after="60"/>
              <w:jc w:val="center"/>
              <w:rPr>
                <w:b/>
                <w:bCs/>
                <w:i/>
                <w:iCs/>
                <w:sz w:val="18"/>
                <w:szCs w:val="24"/>
                <w:lang w:val="fr-CH"/>
              </w:rPr>
            </w:pPr>
            <w:r>
              <w:rPr>
                <w:b/>
                <w:bCs/>
                <w:i/>
                <w:iCs/>
                <w:sz w:val="18"/>
                <w:lang w:val="fr-CH"/>
              </w:rPr>
              <w:t>1997</w:t>
            </w:r>
          </w:p>
        </w:tc>
        <w:tc>
          <w:tcPr>
            <w:tcW w:w="1835" w:type="dxa"/>
            <w:vAlign w:val="center"/>
          </w:tcPr>
          <w:p w:rsidR="00000000" w:rsidRDefault="00000000">
            <w:pPr>
              <w:keepNext/>
              <w:spacing w:before="60" w:after="60"/>
              <w:jc w:val="center"/>
              <w:rPr>
                <w:b/>
                <w:bCs/>
                <w:i/>
                <w:iCs/>
                <w:sz w:val="18"/>
                <w:szCs w:val="24"/>
                <w:lang w:val="fr-CH"/>
              </w:rPr>
            </w:pPr>
            <w:r>
              <w:rPr>
                <w:b/>
                <w:bCs/>
                <w:i/>
                <w:iCs/>
                <w:sz w:val="18"/>
                <w:lang w:val="fr-CH"/>
              </w:rPr>
              <w:t>1998</w:t>
            </w:r>
          </w:p>
        </w:tc>
        <w:tc>
          <w:tcPr>
            <w:tcW w:w="1569" w:type="dxa"/>
            <w:vAlign w:val="center"/>
          </w:tcPr>
          <w:p w:rsidR="00000000" w:rsidRDefault="00000000">
            <w:pPr>
              <w:keepNext/>
              <w:spacing w:before="60" w:after="60"/>
              <w:jc w:val="center"/>
              <w:rPr>
                <w:b/>
                <w:bCs/>
                <w:i/>
                <w:iCs/>
                <w:sz w:val="18"/>
                <w:szCs w:val="24"/>
                <w:lang w:val="fr-CH"/>
              </w:rPr>
            </w:pPr>
            <w:r>
              <w:rPr>
                <w:b/>
                <w:bCs/>
                <w:i/>
                <w:iCs/>
                <w:sz w:val="18"/>
                <w:lang w:val="fr-CH"/>
              </w:rPr>
              <w:t>1999/2000</w:t>
            </w:r>
          </w:p>
        </w:tc>
      </w:tr>
      <w:tr w:rsidR="00000000">
        <w:trPr>
          <w:jc w:val="center"/>
        </w:trPr>
        <w:tc>
          <w:tcPr>
            <w:tcW w:w="1568" w:type="dxa"/>
          </w:tcPr>
          <w:p w:rsidR="00000000" w:rsidRDefault="00000000">
            <w:pPr>
              <w:keepNext/>
              <w:spacing w:before="40" w:after="40"/>
              <w:rPr>
                <w:sz w:val="20"/>
                <w:szCs w:val="24"/>
                <w:lang w:val="fr-CH"/>
              </w:rPr>
            </w:pPr>
            <w:r>
              <w:rPr>
                <w:sz w:val="20"/>
                <w:lang w:val="fr-CH"/>
              </w:rPr>
              <w:t>Type de crédit</w:t>
            </w:r>
          </w:p>
        </w:tc>
        <w:tc>
          <w:tcPr>
            <w:tcW w:w="1200" w:type="dxa"/>
          </w:tcPr>
          <w:p w:rsidR="00000000" w:rsidRDefault="00000000">
            <w:pPr>
              <w:spacing w:before="40" w:after="40"/>
              <w:rPr>
                <w:sz w:val="20"/>
                <w:szCs w:val="24"/>
                <w:lang w:val="fr-CH"/>
              </w:rPr>
            </w:pPr>
            <w:r>
              <w:rPr>
                <w:sz w:val="20"/>
                <w:lang w:val="fr-CH"/>
              </w:rPr>
              <w:t>Coûts</w:t>
            </w:r>
          </w:p>
        </w:tc>
        <w:tc>
          <w:tcPr>
            <w:tcW w:w="1560" w:type="dxa"/>
          </w:tcPr>
          <w:p w:rsidR="00000000" w:rsidRDefault="00000000">
            <w:pPr>
              <w:keepNext/>
              <w:spacing w:before="40" w:after="40"/>
              <w:rPr>
                <w:sz w:val="20"/>
                <w:szCs w:val="24"/>
                <w:lang w:val="fr-CH"/>
              </w:rPr>
            </w:pPr>
            <w:r>
              <w:rPr>
                <w:sz w:val="20"/>
                <w:lang w:val="fr-CH"/>
              </w:rPr>
              <w:t xml:space="preserve">Investissements </w:t>
            </w:r>
          </w:p>
        </w:tc>
        <w:tc>
          <w:tcPr>
            <w:tcW w:w="1680" w:type="dxa"/>
          </w:tcPr>
          <w:p w:rsidR="00000000" w:rsidRDefault="00000000">
            <w:pPr>
              <w:spacing w:before="40" w:after="40"/>
              <w:rPr>
                <w:sz w:val="20"/>
                <w:szCs w:val="24"/>
                <w:lang w:val="fr-CH"/>
              </w:rPr>
            </w:pPr>
            <w:r>
              <w:rPr>
                <w:sz w:val="20"/>
                <w:lang w:val="fr-CH"/>
              </w:rPr>
              <w:t>Coûts spéciaux</w:t>
            </w:r>
          </w:p>
          <w:p w:rsidR="00000000" w:rsidRDefault="00000000">
            <w:pPr>
              <w:spacing w:before="40" w:after="40"/>
              <w:rPr>
                <w:sz w:val="20"/>
                <w:lang w:val="fr-CH"/>
              </w:rPr>
            </w:pPr>
            <w:r>
              <w:rPr>
                <w:sz w:val="20"/>
                <w:lang w:val="fr-CH"/>
              </w:rPr>
              <w:t>Investissements</w:t>
            </w:r>
          </w:p>
          <w:p w:rsidR="00000000" w:rsidRDefault="00000000">
            <w:pPr>
              <w:keepNext/>
              <w:spacing w:before="40" w:after="40"/>
              <w:rPr>
                <w:sz w:val="20"/>
                <w:szCs w:val="24"/>
                <w:lang w:val="fr-CH"/>
              </w:rPr>
            </w:pPr>
            <w:r>
              <w:rPr>
                <w:sz w:val="20"/>
                <w:lang w:val="fr-CH"/>
              </w:rPr>
              <w:t>Coûts</w:t>
            </w:r>
          </w:p>
        </w:tc>
        <w:tc>
          <w:tcPr>
            <w:tcW w:w="1835" w:type="dxa"/>
          </w:tcPr>
          <w:p w:rsidR="00000000" w:rsidRDefault="00000000">
            <w:pPr>
              <w:spacing w:before="40" w:after="40"/>
              <w:rPr>
                <w:sz w:val="20"/>
                <w:lang w:val="fr-CH"/>
              </w:rPr>
            </w:pPr>
            <w:r>
              <w:rPr>
                <w:sz w:val="20"/>
                <w:lang w:val="fr-CH"/>
              </w:rPr>
              <w:t>Secteur agroalimentaire</w:t>
            </w:r>
          </w:p>
          <w:p w:rsidR="00000000" w:rsidRDefault="00000000">
            <w:pPr>
              <w:spacing w:before="40" w:after="40"/>
              <w:rPr>
                <w:sz w:val="20"/>
                <w:lang w:val="fr-CH"/>
              </w:rPr>
            </w:pPr>
            <w:r>
              <w:rPr>
                <w:sz w:val="20"/>
                <w:lang w:val="fr-CH"/>
              </w:rPr>
              <w:t>Supplément</w:t>
            </w:r>
          </w:p>
          <w:p w:rsidR="00000000" w:rsidRDefault="00000000">
            <w:pPr>
              <w:spacing w:before="40" w:after="40"/>
              <w:rPr>
                <w:sz w:val="20"/>
                <w:lang w:val="fr-CH"/>
              </w:rPr>
            </w:pPr>
            <w:r>
              <w:rPr>
                <w:sz w:val="20"/>
                <w:lang w:val="fr-CH"/>
              </w:rPr>
              <w:t>Investissements spéciaux</w:t>
            </w:r>
          </w:p>
          <w:p w:rsidR="00000000" w:rsidRDefault="00000000">
            <w:pPr>
              <w:spacing w:before="40" w:after="40"/>
              <w:rPr>
                <w:sz w:val="20"/>
                <w:szCs w:val="24"/>
                <w:lang w:val="fr-CH"/>
              </w:rPr>
            </w:pPr>
            <w:r>
              <w:rPr>
                <w:sz w:val="20"/>
                <w:lang w:val="fr-CH"/>
              </w:rPr>
              <w:t>Coûts spéciaux</w:t>
            </w:r>
          </w:p>
          <w:p w:rsidR="00000000" w:rsidRDefault="00000000">
            <w:pPr>
              <w:spacing w:before="40" w:after="40"/>
              <w:rPr>
                <w:sz w:val="20"/>
                <w:lang w:val="fr-CH"/>
              </w:rPr>
            </w:pPr>
            <w:r>
              <w:rPr>
                <w:sz w:val="20"/>
                <w:lang w:val="fr-CH"/>
              </w:rPr>
              <w:t>Investissements</w:t>
            </w:r>
          </w:p>
          <w:p w:rsidR="00000000" w:rsidRDefault="00000000">
            <w:pPr>
              <w:keepNext/>
              <w:spacing w:before="40" w:after="40"/>
              <w:rPr>
                <w:sz w:val="20"/>
                <w:szCs w:val="24"/>
                <w:lang w:val="fr-CH"/>
              </w:rPr>
            </w:pPr>
            <w:r>
              <w:rPr>
                <w:sz w:val="20"/>
                <w:lang w:val="fr-CH"/>
              </w:rPr>
              <w:t>Coûts</w:t>
            </w:r>
          </w:p>
        </w:tc>
        <w:tc>
          <w:tcPr>
            <w:tcW w:w="1569" w:type="dxa"/>
          </w:tcPr>
          <w:p w:rsidR="00000000" w:rsidRDefault="00000000">
            <w:pPr>
              <w:spacing w:before="40" w:after="40"/>
              <w:rPr>
                <w:sz w:val="20"/>
                <w:szCs w:val="24"/>
                <w:lang w:val="fr-CH"/>
              </w:rPr>
            </w:pPr>
            <w:r>
              <w:rPr>
                <w:sz w:val="20"/>
                <w:lang w:val="fr-CH"/>
              </w:rPr>
              <w:t>Nouvel agriculteur familial</w:t>
            </w:r>
          </w:p>
          <w:p w:rsidR="00000000" w:rsidRDefault="00000000">
            <w:pPr>
              <w:spacing w:before="40" w:after="40"/>
              <w:rPr>
                <w:sz w:val="20"/>
                <w:szCs w:val="24"/>
                <w:lang w:val="fr-CH"/>
              </w:rPr>
            </w:pPr>
            <w:r>
              <w:rPr>
                <w:sz w:val="20"/>
                <w:lang w:val="fr-CH"/>
              </w:rPr>
              <w:t>Intégré collectif</w:t>
            </w:r>
          </w:p>
          <w:p w:rsidR="00000000" w:rsidRDefault="00000000">
            <w:pPr>
              <w:spacing w:before="40" w:after="40"/>
              <w:rPr>
                <w:sz w:val="20"/>
                <w:szCs w:val="24"/>
                <w:lang w:val="fr-CH"/>
              </w:rPr>
            </w:pPr>
            <w:r>
              <w:rPr>
                <w:sz w:val="20"/>
                <w:lang w:val="fr-CH"/>
              </w:rPr>
              <w:t>Microcrédit/NE</w:t>
            </w:r>
          </w:p>
          <w:p w:rsidR="00000000" w:rsidRDefault="00000000">
            <w:pPr>
              <w:spacing w:before="40" w:after="40"/>
              <w:rPr>
                <w:sz w:val="20"/>
                <w:szCs w:val="24"/>
                <w:lang w:val="fr-CH"/>
              </w:rPr>
            </w:pPr>
            <w:r>
              <w:rPr>
                <w:sz w:val="20"/>
                <w:lang w:val="fr-CH"/>
              </w:rPr>
              <w:t>Secteur agroalimentaire</w:t>
            </w:r>
          </w:p>
          <w:p w:rsidR="00000000" w:rsidRDefault="00000000">
            <w:pPr>
              <w:spacing w:before="40" w:after="40"/>
              <w:rPr>
                <w:sz w:val="20"/>
                <w:szCs w:val="24"/>
                <w:lang w:val="fr-CH"/>
              </w:rPr>
            </w:pPr>
            <w:r>
              <w:rPr>
                <w:sz w:val="20"/>
                <w:lang w:val="fr-CH"/>
              </w:rPr>
              <w:t>Supplément</w:t>
            </w:r>
          </w:p>
          <w:p w:rsidR="00000000" w:rsidRDefault="00000000">
            <w:pPr>
              <w:spacing w:before="40" w:after="40"/>
              <w:rPr>
                <w:sz w:val="20"/>
                <w:szCs w:val="24"/>
                <w:lang w:val="fr-CH"/>
              </w:rPr>
            </w:pPr>
            <w:r>
              <w:rPr>
                <w:sz w:val="20"/>
                <w:lang w:val="fr-CH"/>
              </w:rPr>
              <w:t>Investissements spéciaux</w:t>
            </w:r>
          </w:p>
          <w:p w:rsidR="00000000" w:rsidRDefault="00000000">
            <w:pPr>
              <w:spacing w:before="40" w:after="40"/>
              <w:rPr>
                <w:sz w:val="20"/>
                <w:szCs w:val="24"/>
                <w:lang w:val="fr-CH"/>
              </w:rPr>
            </w:pPr>
            <w:r>
              <w:rPr>
                <w:sz w:val="20"/>
                <w:lang w:val="fr-CH"/>
              </w:rPr>
              <w:t>Coûts spéciaux</w:t>
            </w:r>
          </w:p>
          <w:p w:rsidR="00000000" w:rsidRDefault="00000000">
            <w:pPr>
              <w:spacing w:before="40" w:after="40"/>
              <w:rPr>
                <w:sz w:val="20"/>
                <w:szCs w:val="24"/>
                <w:lang w:val="fr-CH"/>
              </w:rPr>
            </w:pPr>
            <w:r>
              <w:rPr>
                <w:sz w:val="20"/>
                <w:lang w:val="fr-CH"/>
              </w:rPr>
              <w:t>Investissements</w:t>
            </w:r>
          </w:p>
          <w:p w:rsidR="00000000" w:rsidRDefault="00000000">
            <w:pPr>
              <w:keepNext/>
              <w:spacing w:before="40" w:after="40"/>
              <w:rPr>
                <w:sz w:val="20"/>
                <w:szCs w:val="24"/>
                <w:lang w:val="fr-CH"/>
              </w:rPr>
            </w:pPr>
            <w:r>
              <w:rPr>
                <w:sz w:val="20"/>
                <w:lang w:val="fr-CH"/>
              </w:rPr>
              <w:t>Coûts</w:t>
            </w:r>
          </w:p>
        </w:tc>
      </w:tr>
      <w:tr w:rsidR="00000000">
        <w:trPr>
          <w:jc w:val="center"/>
        </w:trPr>
        <w:tc>
          <w:tcPr>
            <w:tcW w:w="1568" w:type="dxa"/>
            <w:vAlign w:val="center"/>
          </w:tcPr>
          <w:p w:rsidR="00000000" w:rsidRDefault="00000000">
            <w:pPr>
              <w:keepNext/>
              <w:spacing w:before="40" w:after="40"/>
              <w:ind w:left="57"/>
              <w:rPr>
                <w:sz w:val="20"/>
                <w:szCs w:val="24"/>
                <w:lang w:val="fr-CH"/>
              </w:rPr>
            </w:pPr>
            <w:r>
              <w:rPr>
                <w:sz w:val="20"/>
                <w:lang w:val="fr-CH"/>
              </w:rPr>
              <w:t>Nombre de contrats</w:t>
            </w:r>
          </w:p>
        </w:tc>
        <w:tc>
          <w:tcPr>
            <w:tcW w:w="1200" w:type="dxa"/>
            <w:vAlign w:val="center"/>
          </w:tcPr>
          <w:p w:rsidR="00000000" w:rsidRDefault="00000000">
            <w:pPr>
              <w:keepNext/>
              <w:spacing w:before="40" w:after="40"/>
              <w:ind w:right="50"/>
              <w:jc w:val="right"/>
              <w:rPr>
                <w:sz w:val="20"/>
                <w:szCs w:val="24"/>
                <w:lang w:val="fr-CH"/>
              </w:rPr>
            </w:pPr>
            <w:r>
              <w:rPr>
                <w:sz w:val="20"/>
                <w:lang w:val="fr-CH"/>
              </w:rPr>
              <w:t>32 000</w:t>
            </w:r>
          </w:p>
        </w:tc>
        <w:tc>
          <w:tcPr>
            <w:tcW w:w="1560" w:type="dxa"/>
            <w:vAlign w:val="center"/>
          </w:tcPr>
          <w:p w:rsidR="00000000" w:rsidRDefault="00000000">
            <w:pPr>
              <w:keepNext/>
              <w:spacing w:before="40" w:after="40"/>
              <w:ind w:right="175"/>
              <w:jc w:val="right"/>
              <w:rPr>
                <w:sz w:val="20"/>
                <w:szCs w:val="24"/>
                <w:lang w:val="fr-CH"/>
              </w:rPr>
            </w:pPr>
            <w:r>
              <w:rPr>
                <w:sz w:val="20"/>
                <w:lang w:val="fr-CH"/>
              </w:rPr>
              <w:t>332 828</w:t>
            </w:r>
          </w:p>
        </w:tc>
        <w:tc>
          <w:tcPr>
            <w:tcW w:w="1680" w:type="dxa"/>
            <w:vAlign w:val="center"/>
          </w:tcPr>
          <w:p w:rsidR="00000000" w:rsidRDefault="00000000">
            <w:pPr>
              <w:keepNext/>
              <w:spacing w:before="40" w:after="40"/>
              <w:ind w:right="33"/>
              <w:jc w:val="right"/>
              <w:rPr>
                <w:sz w:val="20"/>
                <w:szCs w:val="24"/>
                <w:lang w:val="fr-CH"/>
              </w:rPr>
            </w:pPr>
            <w:r>
              <w:rPr>
                <w:sz w:val="20"/>
                <w:lang w:val="fr-CH"/>
              </w:rPr>
              <w:t>496 550</w:t>
            </w:r>
          </w:p>
        </w:tc>
        <w:tc>
          <w:tcPr>
            <w:tcW w:w="1835" w:type="dxa"/>
            <w:vAlign w:val="center"/>
          </w:tcPr>
          <w:p w:rsidR="00000000" w:rsidRDefault="00000000">
            <w:pPr>
              <w:keepNext/>
              <w:spacing w:before="40" w:after="40"/>
              <w:ind w:right="317"/>
              <w:jc w:val="right"/>
              <w:rPr>
                <w:sz w:val="20"/>
                <w:szCs w:val="24"/>
                <w:lang w:val="fr-CH"/>
              </w:rPr>
            </w:pPr>
            <w:r>
              <w:rPr>
                <w:sz w:val="20"/>
                <w:lang w:val="fr-CH"/>
              </w:rPr>
              <w:t>709 906</w:t>
            </w:r>
          </w:p>
        </w:tc>
        <w:tc>
          <w:tcPr>
            <w:tcW w:w="1569" w:type="dxa"/>
            <w:vAlign w:val="center"/>
          </w:tcPr>
          <w:p w:rsidR="00000000" w:rsidRDefault="00000000">
            <w:pPr>
              <w:keepNext/>
              <w:spacing w:before="40" w:after="40"/>
              <w:ind w:right="459"/>
              <w:jc w:val="right"/>
              <w:rPr>
                <w:sz w:val="20"/>
                <w:szCs w:val="24"/>
                <w:lang w:val="fr-CH"/>
              </w:rPr>
            </w:pPr>
            <w:r>
              <w:rPr>
                <w:sz w:val="20"/>
                <w:lang w:val="fr-CH"/>
              </w:rPr>
              <w:t>491 409</w:t>
            </w:r>
          </w:p>
        </w:tc>
      </w:tr>
      <w:tr w:rsidR="00000000">
        <w:trPr>
          <w:jc w:val="center"/>
        </w:trPr>
        <w:tc>
          <w:tcPr>
            <w:tcW w:w="1568" w:type="dxa"/>
            <w:vAlign w:val="center"/>
          </w:tcPr>
          <w:p w:rsidR="00000000" w:rsidRDefault="00000000">
            <w:pPr>
              <w:keepNext/>
              <w:spacing w:before="40" w:after="40"/>
              <w:jc w:val="center"/>
              <w:rPr>
                <w:sz w:val="20"/>
                <w:szCs w:val="24"/>
                <w:lang w:val="fr-CH"/>
              </w:rPr>
            </w:pPr>
            <w:r>
              <w:rPr>
                <w:sz w:val="20"/>
                <w:lang w:val="fr-CH"/>
              </w:rPr>
              <w:t>Total (R$) :</w:t>
            </w:r>
          </w:p>
        </w:tc>
        <w:tc>
          <w:tcPr>
            <w:tcW w:w="1200" w:type="dxa"/>
            <w:vAlign w:val="center"/>
          </w:tcPr>
          <w:p w:rsidR="00000000" w:rsidRDefault="00000000">
            <w:pPr>
              <w:keepNext/>
              <w:spacing w:before="40" w:after="40"/>
              <w:ind w:right="50"/>
              <w:jc w:val="right"/>
              <w:rPr>
                <w:sz w:val="20"/>
                <w:szCs w:val="24"/>
                <w:lang w:val="fr-CH"/>
              </w:rPr>
            </w:pPr>
            <w:r>
              <w:rPr>
                <w:sz w:val="20"/>
                <w:lang w:val="fr-CH"/>
              </w:rPr>
              <w:t>93 000 000</w:t>
            </w:r>
          </w:p>
        </w:tc>
        <w:tc>
          <w:tcPr>
            <w:tcW w:w="1560" w:type="dxa"/>
            <w:vAlign w:val="center"/>
          </w:tcPr>
          <w:p w:rsidR="00000000" w:rsidRDefault="00000000">
            <w:pPr>
              <w:keepNext/>
              <w:spacing w:before="40" w:after="40"/>
              <w:ind w:right="175"/>
              <w:jc w:val="right"/>
              <w:rPr>
                <w:sz w:val="20"/>
                <w:szCs w:val="24"/>
                <w:lang w:val="fr-CH"/>
              </w:rPr>
            </w:pPr>
            <w:r>
              <w:rPr>
                <w:sz w:val="20"/>
                <w:lang w:val="fr-CH"/>
              </w:rPr>
              <w:t>649 795 000</w:t>
            </w:r>
          </w:p>
        </w:tc>
        <w:tc>
          <w:tcPr>
            <w:tcW w:w="1680" w:type="dxa"/>
            <w:vAlign w:val="center"/>
          </w:tcPr>
          <w:p w:rsidR="00000000" w:rsidRDefault="00000000">
            <w:pPr>
              <w:keepNext/>
              <w:spacing w:before="40" w:after="40"/>
              <w:ind w:right="33"/>
              <w:jc w:val="right"/>
              <w:rPr>
                <w:sz w:val="20"/>
                <w:szCs w:val="24"/>
                <w:lang w:val="fr-CH"/>
              </w:rPr>
            </w:pPr>
            <w:r>
              <w:rPr>
                <w:sz w:val="20"/>
                <w:lang w:val="fr-CH"/>
              </w:rPr>
              <w:t>1 637 440 000</w:t>
            </w:r>
          </w:p>
        </w:tc>
        <w:tc>
          <w:tcPr>
            <w:tcW w:w="1835" w:type="dxa"/>
            <w:vAlign w:val="center"/>
          </w:tcPr>
          <w:p w:rsidR="00000000" w:rsidRDefault="00000000">
            <w:pPr>
              <w:keepNext/>
              <w:spacing w:before="40" w:after="40"/>
              <w:ind w:right="317"/>
              <w:jc w:val="right"/>
              <w:rPr>
                <w:sz w:val="20"/>
                <w:szCs w:val="24"/>
                <w:lang w:val="fr-CH"/>
              </w:rPr>
            </w:pPr>
            <w:r>
              <w:rPr>
                <w:sz w:val="20"/>
                <w:lang w:val="fr-CH"/>
              </w:rPr>
              <w:t>1 814 922 000</w:t>
            </w:r>
          </w:p>
        </w:tc>
        <w:tc>
          <w:tcPr>
            <w:tcW w:w="1569" w:type="dxa"/>
            <w:vAlign w:val="center"/>
          </w:tcPr>
          <w:p w:rsidR="00000000" w:rsidRDefault="00000000">
            <w:pPr>
              <w:keepNext/>
              <w:spacing w:before="40" w:after="40"/>
              <w:ind w:right="459"/>
              <w:jc w:val="right"/>
              <w:rPr>
                <w:sz w:val="20"/>
                <w:szCs w:val="24"/>
                <w:lang w:val="fr-CH"/>
              </w:rPr>
            </w:pPr>
            <w:r>
              <w:rPr>
                <w:sz w:val="20"/>
                <w:lang w:val="fr-CH"/>
              </w:rPr>
              <w:t>1 127 230</w:t>
            </w:r>
          </w:p>
        </w:tc>
      </w:tr>
    </w:tbl>
    <w:p w:rsidR="00000000" w:rsidRDefault="00000000">
      <w:pPr>
        <w:rPr>
          <w:lang w:val="fr-CH"/>
        </w:rPr>
      </w:pPr>
    </w:p>
    <w:p w:rsidR="00000000" w:rsidRDefault="00000000">
      <w:pPr>
        <w:rPr>
          <w:lang w:val="fr-CH"/>
        </w:rPr>
      </w:pPr>
    </w:p>
    <w:p w:rsidR="00000000" w:rsidRDefault="00000000">
      <w:pPr>
        <w:rPr>
          <w:lang w:val="fr-CH"/>
        </w:rPr>
      </w:pPr>
      <w:r>
        <w:rPr>
          <w:lang w:val="fr-CH"/>
        </w:rPr>
        <w:t>470.</w:t>
      </w:r>
      <w:r>
        <w:rPr>
          <w:lang w:val="fr-CH"/>
        </w:rPr>
        <w:tab/>
        <w:t>Selon une étude de 1999, les caractéristiques de l’agriculteur familial brésilien sont présentées ci</w:t>
      </w:r>
      <w:r>
        <w:rPr>
          <w:lang w:val="fr-CH"/>
        </w:rPr>
        <w:noBreakHyphen/>
        <w:t>après de manière brève et schématique :</w:t>
      </w:r>
    </w:p>
    <w:p w:rsidR="00000000" w:rsidRDefault="00000000">
      <w:pPr>
        <w:rPr>
          <w:lang w:val="fr-CH"/>
        </w:rPr>
      </w:pPr>
    </w:p>
    <w:p w:rsidR="00000000" w:rsidRDefault="00000000">
      <w:pPr>
        <w:rPr>
          <w:i/>
          <w:iCs/>
          <w:lang w:val="fr-CH"/>
        </w:rPr>
      </w:pPr>
      <w:r>
        <w:rPr>
          <w:i/>
          <w:iCs/>
          <w:lang w:val="fr-CH"/>
        </w:rPr>
        <w:t>Groupe A :</w:t>
      </w:r>
    </w:p>
    <w:p w:rsidR="00000000" w:rsidRDefault="00000000">
      <w:pPr>
        <w:rPr>
          <w:lang w:val="fr-CH"/>
        </w:rPr>
      </w:pPr>
    </w:p>
    <w:p w:rsidR="00000000" w:rsidRDefault="00000000">
      <w:pPr>
        <w:ind w:left="1134" w:hanging="567"/>
        <w:rPr>
          <w:lang w:val="fr-CH"/>
        </w:rPr>
      </w:pPr>
      <w:r>
        <w:rPr>
          <w:lang w:val="fr-CH"/>
        </w:rPr>
        <w:t>–</w:t>
      </w:r>
      <w:r>
        <w:rPr>
          <w:lang w:val="fr-CH"/>
        </w:rPr>
        <w:tab/>
        <w:t>Nouvel agriculteur familial : installé dans le cadre de la réforme agraire, mais n’étant pas financé par Procera ou qui, même s’il est financé, n’a pas atteint la limite individuelle.</w:t>
      </w:r>
    </w:p>
    <w:p w:rsidR="00000000" w:rsidRDefault="00000000">
      <w:pPr>
        <w:rPr>
          <w:lang w:val="fr-CH"/>
        </w:rPr>
      </w:pPr>
    </w:p>
    <w:p w:rsidR="00000000" w:rsidRDefault="00000000">
      <w:pPr>
        <w:keepNext/>
        <w:rPr>
          <w:i/>
          <w:iCs/>
          <w:lang w:val="fr-CH"/>
        </w:rPr>
      </w:pPr>
      <w:r>
        <w:rPr>
          <w:i/>
          <w:iCs/>
          <w:lang w:val="fr-CH"/>
        </w:rPr>
        <w:t>Groupe B :</w:t>
      </w:r>
    </w:p>
    <w:p w:rsidR="00000000" w:rsidRDefault="00000000">
      <w:pPr>
        <w:keepNext/>
        <w:rPr>
          <w:lang w:val="fr-CH"/>
        </w:rPr>
      </w:pPr>
    </w:p>
    <w:p w:rsidR="00000000" w:rsidRDefault="00000000">
      <w:pPr>
        <w:ind w:left="1134" w:hanging="567"/>
        <w:rPr>
          <w:lang w:val="fr-CH"/>
        </w:rPr>
      </w:pPr>
      <w:r>
        <w:rPr>
          <w:lang w:val="fr-CH"/>
        </w:rPr>
        <w:t>–</w:t>
      </w:r>
      <w:r>
        <w:rPr>
          <w:lang w:val="fr-CH"/>
        </w:rPr>
        <w:tab/>
        <w:t>Agriculteurs familiaux, pêcheurs, artisans, employés dans les activités extractives et aquaculteurs;</w:t>
      </w:r>
    </w:p>
    <w:p w:rsidR="00000000" w:rsidRDefault="00000000">
      <w:pPr>
        <w:rPr>
          <w:lang w:val="fr-CH"/>
        </w:rPr>
      </w:pPr>
    </w:p>
    <w:p w:rsidR="00000000" w:rsidRDefault="00000000">
      <w:pPr>
        <w:ind w:firstLine="567"/>
        <w:rPr>
          <w:lang w:val="fr-CH"/>
        </w:rPr>
      </w:pPr>
      <w:r>
        <w:rPr>
          <w:lang w:val="fr-CH"/>
        </w:rPr>
        <w:t>–</w:t>
      </w:r>
      <w:r>
        <w:rPr>
          <w:lang w:val="fr-CH"/>
        </w:rPr>
        <w:tab/>
        <w:t>Propriétaires, fermiers, locataires, métayers ou bénéficiaires de la réforme agraire;</w:t>
      </w:r>
    </w:p>
    <w:p w:rsidR="00000000" w:rsidRDefault="00000000">
      <w:pPr>
        <w:rPr>
          <w:lang w:val="fr-CH"/>
        </w:rPr>
      </w:pPr>
    </w:p>
    <w:p w:rsidR="00000000" w:rsidRDefault="00000000">
      <w:pPr>
        <w:ind w:firstLine="567"/>
        <w:rPr>
          <w:lang w:val="fr-CH"/>
        </w:rPr>
      </w:pPr>
      <w:r>
        <w:rPr>
          <w:lang w:val="fr-CH"/>
        </w:rPr>
        <w:t>–</w:t>
      </w:r>
      <w:r>
        <w:rPr>
          <w:lang w:val="fr-CH"/>
        </w:rPr>
        <w:tab/>
        <w:t>Ceux qui vivent sur la propriété ou dans une ville ou une campagne proche;</w:t>
      </w:r>
    </w:p>
    <w:p w:rsidR="00000000" w:rsidRDefault="00000000">
      <w:pPr>
        <w:rPr>
          <w:lang w:val="fr-CH"/>
        </w:rPr>
      </w:pPr>
    </w:p>
    <w:p w:rsidR="00000000" w:rsidRDefault="00000000">
      <w:pPr>
        <w:ind w:firstLine="567"/>
        <w:rPr>
          <w:lang w:val="fr-CH"/>
        </w:rPr>
      </w:pPr>
      <w:r>
        <w:rPr>
          <w:lang w:val="fr-CH"/>
        </w:rPr>
        <w:t>–</w:t>
      </w:r>
      <w:r>
        <w:rPr>
          <w:lang w:val="fr-CH"/>
        </w:rPr>
        <w:tab/>
        <w:t>Ceux qui sont installés dans une zone allant jusqu’à quatre modules officiels;</w:t>
      </w:r>
    </w:p>
    <w:p w:rsidR="00000000" w:rsidRDefault="00000000">
      <w:pPr>
        <w:rPr>
          <w:lang w:val="fr-CH"/>
        </w:rPr>
      </w:pPr>
    </w:p>
    <w:p w:rsidR="00000000" w:rsidRDefault="00000000">
      <w:pPr>
        <w:ind w:firstLine="567"/>
        <w:rPr>
          <w:lang w:val="fr-CH"/>
        </w:rPr>
      </w:pPr>
      <w:r>
        <w:rPr>
          <w:lang w:val="fr-CH"/>
        </w:rPr>
        <w:t>–</w:t>
      </w:r>
      <w:r>
        <w:rPr>
          <w:lang w:val="fr-CH"/>
        </w:rPr>
        <w:tab/>
        <w:t>Ceux qui emploient exclusivement une main-d’oeuvre familiale;</w:t>
      </w:r>
    </w:p>
    <w:p w:rsidR="00000000" w:rsidRDefault="00000000">
      <w:pPr>
        <w:rPr>
          <w:lang w:val="fr-CH"/>
        </w:rPr>
      </w:pPr>
    </w:p>
    <w:p w:rsidR="00000000" w:rsidRDefault="00000000">
      <w:pPr>
        <w:ind w:left="1134" w:hanging="567"/>
        <w:rPr>
          <w:lang w:val="fr-CH"/>
        </w:rPr>
      </w:pPr>
      <w:r>
        <w:rPr>
          <w:lang w:val="fr-CH"/>
        </w:rPr>
        <w:t>–</w:t>
      </w:r>
      <w:r>
        <w:rPr>
          <w:lang w:val="fr-CH"/>
        </w:rPr>
        <w:tab/>
        <w:t>Ceux qui retirent un revenu agricole et non agricole allant jusqu’à 1 500 R$ de cette propriété, à l’exclusion de toute retraite.</w:t>
      </w:r>
    </w:p>
    <w:p w:rsidR="00000000" w:rsidRDefault="00000000">
      <w:pPr>
        <w:rPr>
          <w:lang w:val="fr-CH"/>
        </w:rPr>
      </w:pPr>
    </w:p>
    <w:p w:rsidR="00000000" w:rsidRDefault="00000000">
      <w:pPr>
        <w:rPr>
          <w:i/>
          <w:iCs/>
          <w:lang w:val="fr-CH"/>
        </w:rPr>
      </w:pPr>
      <w:r>
        <w:rPr>
          <w:i/>
          <w:iCs/>
          <w:lang w:val="fr-CH"/>
        </w:rPr>
        <w:t>Groupe C :</w:t>
      </w:r>
    </w:p>
    <w:p w:rsidR="00000000" w:rsidRDefault="00000000">
      <w:pPr>
        <w:rPr>
          <w:lang w:val="fr-CH"/>
        </w:rPr>
      </w:pPr>
    </w:p>
    <w:p w:rsidR="00000000" w:rsidRDefault="00000000">
      <w:pPr>
        <w:ind w:left="1134" w:hanging="567"/>
        <w:rPr>
          <w:lang w:val="fr-CH"/>
        </w:rPr>
      </w:pPr>
      <w:r>
        <w:rPr>
          <w:lang w:val="fr-CH"/>
        </w:rPr>
        <w:t>–</w:t>
      </w:r>
      <w:r>
        <w:rPr>
          <w:lang w:val="fr-CH"/>
        </w:rPr>
        <w:tab/>
        <w:t>Agriculteurs familiaux, pêcheurs, artisans, employés dans les activités extractives et aquaculteurs;</w:t>
      </w:r>
    </w:p>
    <w:p w:rsidR="00000000" w:rsidRDefault="00000000">
      <w:pPr>
        <w:rPr>
          <w:lang w:val="fr-CH"/>
        </w:rPr>
      </w:pPr>
    </w:p>
    <w:p w:rsidR="00000000" w:rsidRDefault="00000000">
      <w:pPr>
        <w:ind w:firstLine="567"/>
        <w:rPr>
          <w:lang w:val="fr-CH"/>
        </w:rPr>
      </w:pPr>
      <w:r>
        <w:rPr>
          <w:lang w:val="fr-CH"/>
        </w:rPr>
        <w:t>–</w:t>
      </w:r>
      <w:r>
        <w:rPr>
          <w:lang w:val="fr-CH"/>
        </w:rPr>
        <w:tab/>
        <w:t>Propriétaires, fermiers, locataires, métayers ou bénéficiaires de la réforme agraire;</w:t>
      </w:r>
    </w:p>
    <w:p w:rsidR="00000000" w:rsidRDefault="00000000">
      <w:pPr>
        <w:rPr>
          <w:lang w:val="fr-CH"/>
        </w:rPr>
      </w:pPr>
    </w:p>
    <w:p w:rsidR="00000000" w:rsidRDefault="00000000">
      <w:pPr>
        <w:ind w:firstLine="567"/>
        <w:rPr>
          <w:lang w:val="fr-CH"/>
        </w:rPr>
      </w:pPr>
      <w:r>
        <w:rPr>
          <w:lang w:val="fr-CH"/>
        </w:rPr>
        <w:t>–</w:t>
      </w:r>
      <w:r>
        <w:rPr>
          <w:lang w:val="fr-CH"/>
        </w:rPr>
        <w:tab/>
        <w:t>Ceux qui vivent sur la propriété ou dans une ville ou une campagne proche;</w:t>
      </w:r>
    </w:p>
    <w:p w:rsidR="00000000" w:rsidRDefault="00000000">
      <w:pPr>
        <w:rPr>
          <w:lang w:val="fr-CH"/>
        </w:rPr>
      </w:pPr>
    </w:p>
    <w:p w:rsidR="00000000" w:rsidRDefault="00000000">
      <w:pPr>
        <w:ind w:firstLine="567"/>
        <w:rPr>
          <w:lang w:val="fr-CH"/>
        </w:rPr>
      </w:pPr>
      <w:r>
        <w:rPr>
          <w:lang w:val="fr-CH"/>
        </w:rPr>
        <w:t>–</w:t>
      </w:r>
      <w:r>
        <w:rPr>
          <w:lang w:val="fr-CH"/>
        </w:rPr>
        <w:tab/>
        <w:t>Ceux qui sont installés dans une zone allant jusqu’à quatre modules officiels;</w:t>
      </w:r>
    </w:p>
    <w:p w:rsidR="00000000" w:rsidRDefault="00000000">
      <w:pPr>
        <w:rPr>
          <w:lang w:val="fr-CH"/>
        </w:rPr>
      </w:pPr>
    </w:p>
    <w:p w:rsidR="00000000" w:rsidRDefault="00000000">
      <w:pPr>
        <w:ind w:firstLine="567"/>
        <w:rPr>
          <w:lang w:val="fr-CH"/>
        </w:rPr>
      </w:pPr>
      <w:r>
        <w:rPr>
          <w:lang w:val="fr-CH"/>
        </w:rPr>
        <w:t>–</w:t>
      </w:r>
      <w:r>
        <w:rPr>
          <w:lang w:val="fr-CH"/>
        </w:rPr>
        <w:tab/>
        <w:t>Ceux qui emploient exclusivement une main-d’oeuvre familiale;</w:t>
      </w:r>
    </w:p>
    <w:p w:rsidR="00000000" w:rsidRDefault="00000000">
      <w:pPr>
        <w:rPr>
          <w:lang w:val="fr-CH"/>
        </w:rPr>
      </w:pPr>
    </w:p>
    <w:p w:rsidR="00000000" w:rsidRDefault="00000000">
      <w:pPr>
        <w:ind w:left="1134" w:hanging="567"/>
        <w:rPr>
          <w:lang w:val="fr-CH"/>
        </w:rPr>
      </w:pPr>
      <w:r>
        <w:rPr>
          <w:lang w:val="fr-CH"/>
        </w:rPr>
        <w:t>–</w:t>
      </w:r>
      <w:r>
        <w:rPr>
          <w:lang w:val="fr-CH"/>
        </w:rPr>
        <w:tab/>
        <w:t>Ceux qui retirent de la propriété un revenu allant de 1 500 R$ à 8 000 R$, à condition qu’au moins 80 % de ce revenu provienne de l’exploitation agricole et non agricole. Cette limite peut être augmentée à R$16 000 si le revenu provient des opérations suivantes : élevage de moutons et de porcs, sériciculture , culture maraîchère et aquaculture.</w:t>
      </w:r>
    </w:p>
    <w:p w:rsidR="00000000" w:rsidRDefault="00000000">
      <w:pPr>
        <w:rPr>
          <w:lang w:val="fr-CH"/>
        </w:rPr>
      </w:pPr>
    </w:p>
    <w:p w:rsidR="00000000" w:rsidRDefault="00000000">
      <w:pPr>
        <w:keepNext/>
        <w:rPr>
          <w:i/>
          <w:iCs/>
          <w:lang w:val="fr-CH"/>
        </w:rPr>
      </w:pPr>
      <w:r>
        <w:rPr>
          <w:i/>
          <w:iCs/>
          <w:lang w:val="fr-CH"/>
        </w:rPr>
        <w:t>Groupe D :</w:t>
      </w:r>
    </w:p>
    <w:p w:rsidR="00000000" w:rsidRDefault="00000000">
      <w:pPr>
        <w:keepNext/>
        <w:rPr>
          <w:lang w:val="fr-CH"/>
        </w:rPr>
      </w:pPr>
    </w:p>
    <w:p w:rsidR="00000000" w:rsidRDefault="00000000">
      <w:pPr>
        <w:ind w:left="1134" w:hanging="567"/>
        <w:rPr>
          <w:lang w:val="fr-CH"/>
        </w:rPr>
      </w:pPr>
      <w:r>
        <w:rPr>
          <w:lang w:val="fr-CH"/>
        </w:rPr>
        <w:t>–</w:t>
      </w:r>
      <w:r>
        <w:rPr>
          <w:lang w:val="fr-CH"/>
        </w:rPr>
        <w:tab/>
        <w:t>Agriculteurs familiaux, pêcheurs, artisans, employés dans les activités extractives et aquaculteurs;</w:t>
      </w:r>
    </w:p>
    <w:p w:rsidR="00000000" w:rsidRDefault="00000000">
      <w:pPr>
        <w:rPr>
          <w:lang w:val="fr-CH"/>
        </w:rPr>
      </w:pPr>
    </w:p>
    <w:p w:rsidR="00000000" w:rsidRDefault="00000000">
      <w:pPr>
        <w:ind w:firstLine="567"/>
        <w:rPr>
          <w:lang w:val="fr-CH"/>
        </w:rPr>
      </w:pPr>
      <w:r>
        <w:rPr>
          <w:lang w:val="fr-CH"/>
        </w:rPr>
        <w:t>–</w:t>
      </w:r>
      <w:r>
        <w:rPr>
          <w:lang w:val="fr-CH"/>
        </w:rPr>
        <w:tab/>
        <w:t>Propriétaires, fermiers, locataires, métayers ou bénéficiaires de la réforme agraire;</w:t>
      </w:r>
    </w:p>
    <w:p w:rsidR="00000000" w:rsidRDefault="00000000">
      <w:pPr>
        <w:rPr>
          <w:lang w:val="fr-CH"/>
        </w:rPr>
      </w:pPr>
    </w:p>
    <w:p w:rsidR="00000000" w:rsidRDefault="00000000">
      <w:pPr>
        <w:ind w:firstLine="567"/>
        <w:rPr>
          <w:lang w:val="fr-CH"/>
        </w:rPr>
      </w:pPr>
      <w:r>
        <w:rPr>
          <w:lang w:val="fr-CH"/>
        </w:rPr>
        <w:t>–</w:t>
      </w:r>
      <w:r>
        <w:rPr>
          <w:lang w:val="fr-CH"/>
        </w:rPr>
        <w:tab/>
        <w:t>Ceux qui vivent sur la propriété ou dans une ville ou une campagne proche;</w:t>
      </w:r>
    </w:p>
    <w:p w:rsidR="00000000" w:rsidRDefault="00000000">
      <w:pPr>
        <w:rPr>
          <w:lang w:val="fr-CH"/>
        </w:rPr>
      </w:pPr>
    </w:p>
    <w:p w:rsidR="00000000" w:rsidRDefault="00000000">
      <w:pPr>
        <w:ind w:firstLine="567"/>
        <w:rPr>
          <w:lang w:val="fr-CH"/>
        </w:rPr>
      </w:pPr>
      <w:r>
        <w:rPr>
          <w:lang w:val="fr-CH"/>
        </w:rPr>
        <w:t>–</w:t>
      </w:r>
      <w:r>
        <w:rPr>
          <w:lang w:val="fr-CH"/>
        </w:rPr>
        <w:tab/>
        <w:t>Ceux qui sont installés dans une zone allant jusqu’à quatre modules officiels;</w:t>
      </w:r>
    </w:p>
    <w:p w:rsidR="00000000" w:rsidRDefault="00000000">
      <w:pPr>
        <w:rPr>
          <w:lang w:val="fr-CH"/>
        </w:rPr>
      </w:pPr>
    </w:p>
    <w:p w:rsidR="00000000" w:rsidRDefault="00000000">
      <w:pPr>
        <w:ind w:left="1134" w:hanging="567"/>
        <w:rPr>
          <w:lang w:val="fr-CH"/>
        </w:rPr>
      </w:pPr>
      <w:r>
        <w:rPr>
          <w:lang w:val="fr-CH"/>
        </w:rPr>
        <w:t>–</w:t>
      </w:r>
      <w:r>
        <w:rPr>
          <w:lang w:val="fr-CH"/>
        </w:rPr>
        <w:tab/>
        <w:t>Ceux qui emploient exclusivement une main-d'œuvre familiale et jusqu’à deux employés permanents;</w:t>
      </w:r>
    </w:p>
    <w:p w:rsidR="00000000" w:rsidRDefault="00000000">
      <w:pPr>
        <w:rPr>
          <w:lang w:val="fr-CH"/>
        </w:rPr>
      </w:pPr>
    </w:p>
    <w:p w:rsidR="00000000" w:rsidRDefault="00000000">
      <w:pPr>
        <w:ind w:left="1134" w:hanging="567"/>
        <w:rPr>
          <w:lang w:val="fr-CH"/>
        </w:rPr>
      </w:pPr>
      <w:r>
        <w:rPr>
          <w:lang w:val="fr-CH"/>
        </w:rPr>
        <w:t>–</w:t>
      </w:r>
      <w:r>
        <w:rPr>
          <w:lang w:val="fr-CH"/>
        </w:rPr>
        <w:tab/>
        <w:t>Ceux qui retirent de la propriété un revenu allant de 8 000 R$ à 27 500 R$, à condition qu’au moins 80 % de ce revenu provienne de l’exploitation agricole et non agricole. Cette limite peut être augmentée à 16 000 R$ si le revenu provient des opérations suivantes : volaille, vaches laitières, élevage de moutons et de porcs, sériciculture, culture maraîchère et aquaculture.</w:t>
      </w:r>
    </w:p>
    <w:p w:rsidR="00000000" w:rsidRDefault="00000000">
      <w:pPr>
        <w:rPr>
          <w:lang w:val="fr-CH"/>
        </w:rPr>
      </w:pPr>
    </w:p>
    <w:p w:rsidR="00000000" w:rsidRDefault="00000000">
      <w:pPr>
        <w:rPr>
          <w:lang w:val="fr-CH"/>
        </w:rPr>
      </w:pPr>
      <w:r>
        <w:rPr>
          <w:lang w:val="fr-CH"/>
        </w:rPr>
        <w:t>471.</w:t>
      </w:r>
      <w:r>
        <w:rPr>
          <w:lang w:val="fr-CH"/>
        </w:rPr>
        <w:tab/>
        <w:t>Pour une évaluation de l’ampleur de l’effort de formation et de professionnalisation relatif à la réforme agraire, il faut se souvenir que depuis 1993, 173 000 agriculteurs familiaux ont reçu une formation dans le cadre du PRONAF. Au cours de ces quatre dernières années, l’assistance technique et les organismes publics de vulgarisation ont reçu des fonds pour présenter des cours destinés aux agriculteurs, ainsi que de ressources techniques pour améliorer l’aide aux producteurs.</w:t>
      </w:r>
    </w:p>
    <w:p w:rsidR="00000000" w:rsidRDefault="00000000">
      <w:pPr>
        <w:rPr>
          <w:lang w:val="fr-CH"/>
        </w:rPr>
      </w:pPr>
    </w:p>
    <w:p w:rsidR="00000000" w:rsidRDefault="00000000">
      <w:pPr>
        <w:rPr>
          <w:lang w:val="fr-CH"/>
        </w:rPr>
      </w:pPr>
    </w:p>
    <w:p w:rsidR="00000000" w:rsidRDefault="00000000">
      <w:pPr>
        <w:keepNext/>
        <w:spacing w:after="120"/>
        <w:jc w:val="center"/>
        <w:rPr>
          <w:sz w:val="20"/>
          <w:lang w:val="fr-CH"/>
        </w:rPr>
      </w:pPr>
      <w:r>
        <w:rPr>
          <w:sz w:val="20"/>
          <w:lang w:val="fr-CH"/>
        </w:rPr>
        <w:t>TABLEAU 53</w:t>
      </w:r>
    </w:p>
    <w:p w:rsidR="00000000" w:rsidRDefault="00000000">
      <w:pPr>
        <w:keepNext/>
        <w:spacing w:after="120"/>
        <w:jc w:val="center"/>
        <w:rPr>
          <w:sz w:val="20"/>
          <w:szCs w:val="24"/>
          <w:lang w:val="fr-CH"/>
        </w:rPr>
      </w:pPr>
      <w:r>
        <w:rPr>
          <w:b/>
          <w:sz w:val="20"/>
          <w:lang w:val="fr-CH"/>
        </w:rPr>
        <w:t>Agriculteurs ayant reçu une formation dans le cadre du PRONAF, 1995</w:t>
      </w:r>
      <w:r>
        <w:rPr>
          <w:b/>
          <w:sz w:val="20"/>
          <w:lang w:val="fr-CH"/>
        </w:rPr>
        <w:noBreakHyphen/>
        <w:t>1999</w:t>
      </w:r>
    </w:p>
    <w:tbl>
      <w:tblPr>
        <w:tblW w:w="6804"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64"/>
        <w:gridCol w:w="3572"/>
        <w:gridCol w:w="2268"/>
      </w:tblGrid>
      <w:tr w:rsidR="00000000">
        <w:trPr>
          <w:jc w:val="center"/>
        </w:trPr>
        <w:tc>
          <w:tcPr>
            <w:tcW w:w="964" w:type="dxa"/>
            <w:tcBorders>
              <w:top w:val="single" w:sz="4" w:space="0" w:color="auto"/>
              <w:left w:val="nil"/>
              <w:bottom w:val="single" w:sz="4" w:space="0" w:color="auto"/>
              <w:right w:val="nil"/>
            </w:tcBorders>
            <w:vAlign w:val="center"/>
          </w:tcPr>
          <w:p w:rsidR="00000000" w:rsidRDefault="00000000">
            <w:pPr>
              <w:keepNext/>
              <w:spacing w:before="60" w:after="60"/>
              <w:jc w:val="center"/>
              <w:rPr>
                <w:b/>
                <w:bCs/>
                <w:i/>
                <w:iCs/>
                <w:sz w:val="18"/>
                <w:szCs w:val="24"/>
                <w:lang w:val="fr-CH"/>
              </w:rPr>
            </w:pPr>
            <w:r>
              <w:rPr>
                <w:b/>
                <w:bCs/>
                <w:i/>
                <w:iCs/>
                <w:sz w:val="18"/>
                <w:lang w:val="fr-CH"/>
              </w:rPr>
              <w:t>Année</w:t>
            </w:r>
          </w:p>
        </w:tc>
        <w:tc>
          <w:tcPr>
            <w:tcW w:w="3572" w:type="dxa"/>
            <w:tcBorders>
              <w:top w:val="single" w:sz="4" w:space="0" w:color="auto"/>
              <w:left w:val="nil"/>
              <w:bottom w:val="single" w:sz="4" w:space="0" w:color="auto"/>
              <w:right w:val="nil"/>
            </w:tcBorders>
            <w:vAlign w:val="center"/>
          </w:tcPr>
          <w:p w:rsidR="00000000" w:rsidRDefault="00000000">
            <w:pPr>
              <w:keepNext/>
              <w:spacing w:before="60" w:after="60"/>
              <w:jc w:val="center"/>
              <w:rPr>
                <w:b/>
                <w:bCs/>
                <w:i/>
                <w:iCs/>
                <w:sz w:val="18"/>
                <w:szCs w:val="24"/>
                <w:lang w:val="fr-CH"/>
              </w:rPr>
            </w:pPr>
            <w:r>
              <w:rPr>
                <w:b/>
                <w:bCs/>
                <w:i/>
                <w:iCs/>
                <w:sz w:val="18"/>
                <w:lang w:val="fr-CH"/>
              </w:rPr>
              <w:t>Agriculteurs formés</w:t>
            </w:r>
          </w:p>
        </w:tc>
        <w:tc>
          <w:tcPr>
            <w:tcW w:w="2268" w:type="dxa"/>
            <w:tcBorders>
              <w:top w:val="single" w:sz="4" w:space="0" w:color="auto"/>
              <w:left w:val="nil"/>
              <w:bottom w:val="single" w:sz="4" w:space="0" w:color="auto"/>
              <w:right w:val="nil"/>
            </w:tcBorders>
            <w:vAlign w:val="center"/>
          </w:tcPr>
          <w:p w:rsidR="00000000" w:rsidRDefault="00000000">
            <w:pPr>
              <w:keepNext/>
              <w:spacing w:before="60" w:after="60"/>
              <w:jc w:val="center"/>
              <w:rPr>
                <w:b/>
                <w:bCs/>
                <w:i/>
                <w:iCs/>
                <w:sz w:val="18"/>
                <w:szCs w:val="24"/>
                <w:lang w:val="fr-CH"/>
              </w:rPr>
            </w:pPr>
            <w:r>
              <w:rPr>
                <w:b/>
                <w:bCs/>
                <w:i/>
                <w:iCs/>
                <w:sz w:val="18"/>
                <w:lang w:val="fr-CH"/>
              </w:rPr>
              <w:t>En milliers de R$</w:t>
            </w:r>
          </w:p>
        </w:tc>
      </w:tr>
      <w:tr w:rsidR="00000000">
        <w:trPr>
          <w:jc w:val="center"/>
        </w:trPr>
        <w:tc>
          <w:tcPr>
            <w:tcW w:w="964" w:type="dxa"/>
            <w:tcBorders>
              <w:top w:val="single" w:sz="4" w:space="0" w:color="auto"/>
              <w:left w:val="nil"/>
              <w:bottom w:val="nil"/>
              <w:right w:val="nil"/>
            </w:tcBorders>
          </w:tcPr>
          <w:p w:rsidR="00000000" w:rsidRDefault="00000000">
            <w:pPr>
              <w:spacing w:before="60" w:after="60"/>
              <w:ind w:left="57"/>
              <w:rPr>
                <w:sz w:val="20"/>
                <w:szCs w:val="24"/>
                <w:lang w:val="fr-CH"/>
              </w:rPr>
            </w:pPr>
            <w:r>
              <w:rPr>
                <w:sz w:val="20"/>
                <w:lang w:val="fr-CH"/>
              </w:rPr>
              <w:t>1996</w:t>
            </w:r>
          </w:p>
        </w:tc>
        <w:tc>
          <w:tcPr>
            <w:tcW w:w="3572" w:type="dxa"/>
            <w:tcBorders>
              <w:top w:val="single" w:sz="4" w:space="0" w:color="auto"/>
              <w:left w:val="nil"/>
              <w:bottom w:val="nil"/>
              <w:right w:val="nil"/>
            </w:tcBorders>
          </w:tcPr>
          <w:p w:rsidR="00000000" w:rsidRDefault="00000000">
            <w:pPr>
              <w:spacing w:before="60" w:after="60"/>
              <w:ind w:right="1449"/>
              <w:jc w:val="right"/>
              <w:rPr>
                <w:sz w:val="20"/>
                <w:szCs w:val="24"/>
                <w:lang w:val="fr-CH"/>
              </w:rPr>
            </w:pPr>
            <w:r>
              <w:rPr>
                <w:sz w:val="20"/>
                <w:lang w:val="fr-CH"/>
              </w:rPr>
              <w:t>*</w:t>
            </w:r>
          </w:p>
        </w:tc>
        <w:tc>
          <w:tcPr>
            <w:tcW w:w="2268" w:type="dxa"/>
            <w:tcBorders>
              <w:top w:val="single" w:sz="4" w:space="0" w:color="auto"/>
              <w:left w:val="nil"/>
              <w:bottom w:val="nil"/>
              <w:right w:val="nil"/>
            </w:tcBorders>
          </w:tcPr>
          <w:p w:rsidR="00000000" w:rsidRDefault="00000000">
            <w:pPr>
              <w:spacing w:before="60" w:after="60"/>
              <w:ind w:right="657"/>
              <w:jc w:val="right"/>
              <w:rPr>
                <w:sz w:val="20"/>
                <w:szCs w:val="24"/>
                <w:lang w:val="fr-CH"/>
              </w:rPr>
            </w:pPr>
            <w:r>
              <w:rPr>
                <w:sz w:val="20"/>
                <w:lang w:val="fr-CH"/>
              </w:rPr>
              <w:t>3 000</w:t>
            </w:r>
          </w:p>
        </w:tc>
      </w:tr>
      <w:tr w:rsidR="00000000">
        <w:trPr>
          <w:jc w:val="center"/>
        </w:trPr>
        <w:tc>
          <w:tcPr>
            <w:tcW w:w="964" w:type="dxa"/>
            <w:tcBorders>
              <w:top w:val="nil"/>
              <w:left w:val="nil"/>
              <w:bottom w:val="nil"/>
              <w:right w:val="nil"/>
            </w:tcBorders>
          </w:tcPr>
          <w:p w:rsidR="00000000" w:rsidRDefault="00000000">
            <w:pPr>
              <w:spacing w:before="60" w:after="60"/>
              <w:ind w:left="57"/>
              <w:rPr>
                <w:sz w:val="20"/>
                <w:szCs w:val="24"/>
                <w:lang w:val="fr-CH"/>
              </w:rPr>
            </w:pPr>
            <w:r>
              <w:rPr>
                <w:sz w:val="20"/>
                <w:lang w:val="fr-CH"/>
              </w:rPr>
              <w:t>1997</w:t>
            </w:r>
          </w:p>
        </w:tc>
        <w:tc>
          <w:tcPr>
            <w:tcW w:w="3572" w:type="dxa"/>
            <w:tcBorders>
              <w:top w:val="nil"/>
              <w:left w:val="nil"/>
              <w:bottom w:val="nil"/>
              <w:right w:val="nil"/>
            </w:tcBorders>
          </w:tcPr>
          <w:p w:rsidR="00000000" w:rsidRDefault="00000000">
            <w:pPr>
              <w:spacing w:before="60" w:after="60"/>
              <w:ind w:right="1449"/>
              <w:jc w:val="right"/>
              <w:rPr>
                <w:sz w:val="20"/>
                <w:szCs w:val="24"/>
                <w:lang w:val="fr-CH"/>
              </w:rPr>
            </w:pPr>
            <w:r>
              <w:rPr>
                <w:sz w:val="20"/>
                <w:lang w:val="fr-CH"/>
              </w:rPr>
              <w:t>47 916</w:t>
            </w:r>
          </w:p>
        </w:tc>
        <w:tc>
          <w:tcPr>
            <w:tcW w:w="2268" w:type="dxa"/>
            <w:tcBorders>
              <w:top w:val="nil"/>
              <w:left w:val="nil"/>
              <w:bottom w:val="nil"/>
              <w:right w:val="nil"/>
            </w:tcBorders>
          </w:tcPr>
          <w:p w:rsidR="00000000" w:rsidRDefault="00000000">
            <w:pPr>
              <w:spacing w:before="60" w:after="60"/>
              <w:ind w:right="657"/>
              <w:jc w:val="right"/>
              <w:rPr>
                <w:sz w:val="20"/>
                <w:szCs w:val="24"/>
                <w:lang w:val="fr-CH"/>
              </w:rPr>
            </w:pPr>
            <w:r>
              <w:rPr>
                <w:sz w:val="20"/>
                <w:lang w:val="fr-CH"/>
              </w:rPr>
              <w:t>34 662</w:t>
            </w:r>
          </w:p>
        </w:tc>
      </w:tr>
      <w:tr w:rsidR="00000000">
        <w:trPr>
          <w:jc w:val="center"/>
        </w:trPr>
        <w:tc>
          <w:tcPr>
            <w:tcW w:w="964" w:type="dxa"/>
            <w:tcBorders>
              <w:top w:val="nil"/>
              <w:left w:val="nil"/>
              <w:bottom w:val="nil"/>
              <w:right w:val="nil"/>
            </w:tcBorders>
          </w:tcPr>
          <w:p w:rsidR="00000000" w:rsidRDefault="00000000">
            <w:pPr>
              <w:spacing w:before="60" w:after="60"/>
              <w:ind w:left="57"/>
              <w:rPr>
                <w:sz w:val="20"/>
                <w:szCs w:val="24"/>
                <w:lang w:val="fr-CH"/>
              </w:rPr>
            </w:pPr>
            <w:r>
              <w:rPr>
                <w:sz w:val="20"/>
                <w:lang w:val="fr-CH"/>
              </w:rPr>
              <w:t>1998</w:t>
            </w:r>
          </w:p>
        </w:tc>
        <w:tc>
          <w:tcPr>
            <w:tcW w:w="3572" w:type="dxa"/>
            <w:tcBorders>
              <w:top w:val="nil"/>
              <w:left w:val="nil"/>
              <w:bottom w:val="nil"/>
              <w:right w:val="nil"/>
            </w:tcBorders>
          </w:tcPr>
          <w:p w:rsidR="00000000" w:rsidRDefault="00000000">
            <w:pPr>
              <w:spacing w:before="60" w:after="60"/>
              <w:ind w:right="1449"/>
              <w:jc w:val="right"/>
              <w:rPr>
                <w:sz w:val="20"/>
                <w:szCs w:val="24"/>
                <w:lang w:val="fr-CH"/>
              </w:rPr>
            </w:pPr>
            <w:r>
              <w:rPr>
                <w:sz w:val="20"/>
                <w:lang w:val="fr-CH"/>
              </w:rPr>
              <w:t>54 299</w:t>
            </w:r>
          </w:p>
        </w:tc>
        <w:tc>
          <w:tcPr>
            <w:tcW w:w="2268" w:type="dxa"/>
            <w:tcBorders>
              <w:top w:val="nil"/>
              <w:left w:val="nil"/>
              <w:bottom w:val="nil"/>
              <w:right w:val="nil"/>
            </w:tcBorders>
          </w:tcPr>
          <w:p w:rsidR="00000000" w:rsidRDefault="00000000">
            <w:pPr>
              <w:spacing w:before="60" w:after="60"/>
              <w:ind w:right="657"/>
              <w:jc w:val="right"/>
              <w:rPr>
                <w:sz w:val="20"/>
                <w:szCs w:val="24"/>
                <w:lang w:val="fr-CH"/>
              </w:rPr>
            </w:pPr>
            <w:r>
              <w:rPr>
                <w:sz w:val="20"/>
                <w:lang w:val="fr-CH"/>
              </w:rPr>
              <w:t>41 597</w:t>
            </w:r>
          </w:p>
        </w:tc>
      </w:tr>
      <w:tr w:rsidR="00000000">
        <w:trPr>
          <w:jc w:val="center"/>
        </w:trPr>
        <w:tc>
          <w:tcPr>
            <w:tcW w:w="964" w:type="dxa"/>
            <w:tcBorders>
              <w:top w:val="nil"/>
              <w:left w:val="nil"/>
              <w:bottom w:val="single" w:sz="4" w:space="0" w:color="auto"/>
              <w:right w:val="nil"/>
            </w:tcBorders>
          </w:tcPr>
          <w:p w:rsidR="00000000" w:rsidRDefault="00000000">
            <w:pPr>
              <w:spacing w:before="60" w:after="60"/>
              <w:ind w:left="57"/>
              <w:rPr>
                <w:sz w:val="20"/>
                <w:szCs w:val="24"/>
                <w:lang w:val="fr-CH"/>
              </w:rPr>
            </w:pPr>
            <w:r>
              <w:rPr>
                <w:sz w:val="20"/>
                <w:lang w:val="fr-CH"/>
              </w:rPr>
              <w:t>1999</w:t>
            </w:r>
          </w:p>
        </w:tc>
        <w:tc>
          <w:tcPr>
            <w:tcW w:w="3572" w:type="dxa"/>
            <w:tcBorders>
              <w:top w:val="nil"/>
              <w:left w:val="nil"/>
              <w:bottom w:val="single" w:sz="4" w:space="0" w:color="auto"/>
              <w:right w:val="nil"/>
            </w:tcBorders>
          </w:tcPr>
          <w:p w:rsidR="00000000" w:rsidRDefault="00000000">
            <w:pPr>
              <w:spacing w:before="60" w:after="60"/>
              <w:ind w:right="1449"/>
              <w:jc w:val="right"/>
              <w:rPr>
                <w:sz w:val="20"/>
                <w:szCs w:val="24"/>
                <w:lang w:val="fr-CH"/>
              </w:rPr>
            </w:pPr>
            <w:r>
              <w:rPr>
                <w:sz w:val="20"/>
                <w:lang w:val="fr-CH"/>
              </w:rPr>
              <w:t>71 600</w:t>
            </w:r>
          </w:p>
        </w:tc>
        <w:tc>
          <w:tcPr>
            <w:tcW w:w="2268" w:type="dxa"/>
            <w:tcBorders>
              <w:top w:val="nil"/>
              <w:left w:val="nil"/>
              <w:bottom w:val="single" w:sz="4" w:space="0" w:color="auto"/>
              <w:right w:val="nil"/>
            </w:tcBorders>
          </w:tcPr>
          <w:p w:rsidR="00000000" w:rsidRDefault="00000000">
            <w:pPr>
              <w:spacing w:before="60" w:after="60"/>
              <w:ind w:right="657"/>
              <w:jc w:val="right"/>
              <w:rPr>
                <w:sz w:val="20"/>
                <w:szCs w:val="24"/>
                <w:lang w:val="fr-CH"/>
              </w:rPr>
            </w:pPr>
            <w:r>
              <w:rPr>
                <w:sz w:val="20"/>
                <w:lang w:val="fr-CH"/>
              </w:rPr>
              <w:t>31 761</w:t>
            </w:r>
          </w:p>
        </w:tc>
      </w:tr>
      <w:tr w:rsidR="00000000">
        <w:trPr>
          <w:jc w:val="center"/>
        </w:trPr>
        <w:tc>
          <w:tcPr>
            <w:tcW w:w="964" w:type="dxa"/>
            <w:tcBorders>
              <w:top w:val="single" w:sz="4" w:space="0" w:color="auto"/>
              <w:left w:val="nil"/>
              <w:bottom w:val="single" w:sz="4" w:space="0" w:color="auto"/>
              <w:right w:val="nil"/>
            </w:tcBorders>
          </w:tcPr>
          <w:p w:rsidR="00000000" w:rsidRDefault="00000000">
            <w:pPr>
              <w:spacing w:before="60" w:after="60"/>
              <w:jc w:val="center"/>
              <w:rPr>
                <w:sz w:val="20"/>
                <w:szCs w:val="24"/>
                <w:lang w:val="fr-CH"/>
              </w:rPr>
            </w:pPr>
            <w:r>
              <w:rPr>
                <w:sz w:val="20"/>
                <w:lang w:val="fr-CH"/>
              </w:rPr>
              <w:t>Total</w:t>
            </w:r>
          </w:p>
        </w:tc>
        <w:tc>
          <w:tcPr>
            <w:tcW w:w="3572" w:type="dxa"/>
            <w:tcBorders>
              <w:top w:val="single" w:sz="4" w:space="0" w:color="auto"/>
              <w:left w:val="nil"/>
              <w:bottom w:val="single" w:sz="4" w:space="0" w:color="auto"/>
              <w:right w:val="nil"/>
            </w:tcBorders>
          </w:tcPr>
          <w:p w:rsidR="00000000" w:rsidRDefault="00000000">
            <w:pPr>
              <w:spacing w:before="60" w:after="60"/>
              <w:ind w:right="1449"/>
              <w:jc w:val="right"/>
              <w:rPr>
                <w:sz w:val="20"/>
                <w:szCs w:val="24"/>
                <w:lang w:val="fr-CH"/>
              </w:rPr>
            </w:pPr>
            <w:r>
              <w:rPr>
                <w:sz w:val="20"/>
                <w:lang w:val="fr-CH"/>
              </w:rPr>
              <w:t>173 815</w:t>
            </w:r>
          </w:p>
        </w:tc>
        <w:tc>
          <w:tcPr>
            <w:tcW w:w="2268" w:type="dxa"/>
            <w:tcBorders>
              <w:top w:val="single" w:sz="4" w:space="0" w:color="auto"/>
              <w:left w:val="nil"/>
              <w:bottom w:val="single" w:sz="4" w:space="0" w:color="auto"/>
              <w:right w:val="nil"/>
            </w:tcBorders>
          </w:tcPr>
          <w:p w:rsidR="00000000" w:rsidRDefault="00000000">
            <w:pPr>
              <w:spacing w:before="60" w:after="60"/>
              <w:ind w:right="657"/>
              <w:jc w:val="right"/>
              <w:rPr>
                <w:sz w:val="20"/>
                <w:szCs w:val="24"/>
                <w:lang w:val="fr-CH"/>
              </w:rPr>
            </w:pPr>
            <w:r>
              <w:rPr>
                <w:sz w:val="20"/>
                <w:lang w:val="fr-CH"/>
              </w:rPr>
              <w:t>111 003</w:t>
            </w:r>
          </w:p>
        </w:tc>
      </w:tr>
    </w:tbl>
    <w:p w:rsidR="00000000" w:rsidRDefault="00000000">
      <w:pPr>
        <w:spacing w:before="80"/>
        <w:ind w:left="1134" w:firstLine="556"/>
        <w:rPr>
          <w:sz w:val="20"/>
          <w:szCs w:val="24"/>
          <w:lang w:val="fr-CH"/>
        </w:rPr>
      </w:pPr>
      <w:r>
        <w:rPr>
          <w:sz w:val="20"/>
          <w:lang w:val="fr-CH"/>
        </w:rPr>
        <w:t>*  En 1996, année de lancement, les projets ont été mis en place et 225 spécialistes</w:t>
      </w:r>
      <w:r>
        <w:rPr>
          <w:sz w:val="20"/>
          <w:lang w:val="fr-CH"/>
        </w:rPr>
        <w:br/>
        <w:t>ont été formés.</w:t>
      </w:r>
    </w:p>
    <w:p w:rsidR="00000000" w:rsidRDefault="00000000">
      <w:pPr>
        <w:rPr>
          <w:lang w:val="fr-CH"/>
        </w:rPr>
      </w:pPr>
    </w:p>
    <w:p w:rsidR="00000000" w:rsidRDefault="00000000">
      <w:pPr>
        <w:rPr>
          <w:lang w:val="fr-CH"/>
        </w:rPr>
      </w:pPr>
    </w:p>
    <w:p w:rsidR="00000000" w:rsidRDefault="00000000">
      <w:pPr>
        <w:rPr>
          <w:lang w:val="fr-CH"/>
        </w:rPr>
      </w:pPr>
      <w:r>
        <w:rPr>
          <w:lang w:val="fr-CH"/>
        </w:rPr>
        <w:t>472.</w:t>
      </w:r>
      <w:r>
        <w:rPr>
          <w:lang w:val="fr-CH"/>
        </w:rPr>
        <w:tab/>
        <w:t>Le programme de formation ne constitue pas un effort isolé, mais fait partie d’un ensemble d’initiatives visant à aider l’agriculture familiale et à la rendre viable. C’est pourquoi une partie des fonds a été consacrée à l’assistance technique et à l’aide nécessaire pour obtenir des prêts.</w:t>
      </w:r>
    </w:p>
    <w:p w:rsidR="00000000" w:rsidRDefault="00000000">
      <w:pPr>
        <w:rPr>
          <w:lang w:val="fr-CH"/>
        </w:rPr>
      </w:pPr>
    </w:p>
    <w:p w:rsidR="00000000" w:rsidRDefault="00000000">
      <w:pPr>
        <w:rPr>
          <w:lang w:val="fr-CH"/>
        </w:rPr>
      </w:pPr>
      <w:r>
        <w:rPr>
          <w:lang w:val="fr-CH"/>
        </w:rPr>
        <w:t>473.</w:t>
      </w:r>
      <w:r>
        <w:rPr>
          <w:lang w:val="fr-CH"/>
        </w:rPr>
        <w:tab/>
        <w:t xml:space="preserve">Il fonctionne de la manière suivante : un agriculteur doit présenter à la banque un projet démontrant la viabilité de son entreprise ou de ses coûts de récolte. Pour cela, il s’adresse à une institution reconnue par l’agent financier, habituellement l’organisme d’assistance technique et de vulgarisation rurale de son État, qui élabore le projet dont les coûts doivent être couverts par le programme </w:t>
      </w:r>
      <w:r>
        <w:rPr>
          <w:i/>
          <w:lang w:val="fr-CH"/>
        </w:rPr>
        <w:t>Planta Brasil</w:t>
      </w:r>
      <w:r>
        <w:rPr>
          <w:lang w:val="fr-CH"/>
        </w:rPr>
        <w:t xml:space="preserve"> du PRONAF. </w:t>
      </w:r>
    </w:p>
    <w:p w:rsidR="00000000" w:rsidRDefault="00000000">
      <w:pPr>
        <w:rPr>
          <w:lang w:val="fr-CH"/>
        </w:rPr>
      </w:pPr>
    </w:p>
    <w:p w:rsidR="00000000" w:rsidRDefault="00000000">
      <w:pPr>
        <w:rPr>
          <w:lang w:val="fr-CH"/>
        </w:rPr>
      </w:pPr>
      <w:r>
        <w:rPr>
          <w:lang w:val="fr-CH"/>
        </w:rPr>
        <w:t>474.</w:t>
      </w:r>
      <w:r>
        <w:rPr>
          <w:lang w:val="fr-CH"/>
        </w:rPr>
        <w:tab/>
        <w:t>L’aide du gouvernement à l’agriculture familiale comprend également des fonds pour des projets de recherche. Ces fonds, qui représentaient 5,9 millions de R$ en 1998 et 9,2 millions de R$ en 1999, sont utilisés dans 237 projets de recherche consacrés au développement de l’agriculture familiale.</w:t>
      </w:r>
    </w:p>
    <w:p w:rsidR="00000000" w:rsidRDefault="00000000">
      <w:pPr>
        <w:rPr>
          <w:lang w:val="fr-CH"/>
        </w:rPr>
      </w:pPr>
    </w:p>
    <w:p w:rsidR="00000000" w:rsidRDefault="00000000">
      <w:pPr>
        <w:rPr>
          <w:lang w:val="fr-CH"/>
        </w:rPr>
      </w:pPr>
      <w:r>
        <w:rPr>
          <w:lang w:val="fr-CH"/>
        </w:rPr>
        <w:t>475.</w:t>
      </w:r>
      <w:r>
        <w:rPr>
          <w:lang w:val="fr-CH"/>
        </w:rPr>
        <w:tab/>
        <w:t>Dans l’État du Mato Grosso, Empaer/MT étudie la possibilité de remplacer des engrais chimiques dans les récoltes de fruits de la passion jaunes. Ce projet de recherche se fera au bénéfice de l’implantation Rondonopolis.</w:t>
      </w:r>
    </w:p>
    <w:p w:rsidR="00000000" w:rsidRDefault="00000000">
      <w:pPr>
        <w:rPr>
          <w:lang w:val="fr-CH"/>
        </w:rPr>
      </w:pPr>
    </w:p>
    <w:p w:rsidR="00000000" w:rsidRDefault="00000000">
      <w:pPr>
        <w:rPr>
          <w:lang w:val="fr-CH"/>
        </w:rPr>
      </w:pPr>
      <w:r>
        <w:rPr>
          <w:lang w:val="fr-CH"/>
        </w:rPr>
        <w:t>476.</w:t>
      </w:r>
      <w:r>
        <w:rPr>
          <w:lang w:val="fr-CH"/>
        </w:rPr>
        <w:tab/>
        <w:t>Les producteurs ruraux de trois villes de l’État du Mato Grosso do Sul (São Gabriel do Oeste, Sidrolandia et Itapora) auront accès à une étude globale entreprise par Empaer/MT sur l’utilisation de l’irrigation en rigoles dans les petites propriétés.</w:t>
      </w:r>
    </w:p>
    <w:p w:rsidR="00000000" w:rsidRDefault="00000000">
      <w:pPr>
        <w:rPr>
          <w:lang w:val="fr-CH"/>
        </w:rPr>
      </w:pPr>
    </w:p>
    <w:p w:rsidR="00000000" w:rsidRDefault="00000000">
      <w:pPr>
        <w:rPr>
          <w:lang w:val="fr-CH"/>
        </w:rPr>
      </w:pPr>
      <w:r>
        <w:rPr>
          <w:lang w:val="fr-CH"/>
        </w:rPr>
        <w:t>477.</w:t>
      </w:r>
      <w:r>
        <w:rPr>
          <w:lang w:val="fr-CH"/>
        </w:rPr>
        <w:tab/>
        <w:t>Dans l’État de Pernambuco, l’Institut d’État de recherche agricole (IPA) étudie la possibilité de cultiver différentes variétés de taro à Itaparica et Itambe.</w:t>
      </w:r>
    </w:p>
    <w:p w:rsidR="00000000" w:rsidRDefault="00000000">
      <w:pPr>
        <w:rPr>
          <w:lang w:val="fr-CH"/>
        </w:rPr>
      </w:pPr>
    </w:p>
    <w:p w:rsidR="00000000" w:rsidRDefault="00000000">
      <w:pPr>
        <w:rPr>
          <w:lang w:val="fr-CH"/>
        </w:rPr>
      </w:pPr>
      <w:r>
        <w:rPr>
          <w:lang w:val="fr-CH"/>
        </w:rPr>
        <w:t>478.</w:t>
      </w:r>
      <w:r>
        <w:rPr>
          <w:lang w:val="fr-CH"/>
        </w:rPr>
        <w:tab/>
        <w:t xml:space="preserve">Pour aider les familles installées dans la municipalité de Mulatos, l’Université Tocantins étudie l’élevage de trois sortes de poisson dans la région : </w:t>
      </w:r>
      <w:r>
        <w:rPr>
          <w:i/>
          <w:lang w:val="fr-CH"/>
        </w:rPr>
        <w:t>tambaqui</w:t>
      </w:r>
      <w:r>
        <w:rPr>
          <w:lang w:val="fr-CH"/>
        </w:rPr>
        <w:t xml:space="preserve">, </w:t>
      </w:r>
      <w:r>
        <w:rPr>
          <w:i/>
          <w:lang w:val="fr-CH"/>
        </w:rPr>
        <w:t>pacu</w:t>
      </w:r>
      <w:r>
        <w:rPr>
          <w:lang w:val="fr-CH"/>
        </w:rPr>
        <w:t xml:space="preserve"> et</w:t>
      </w:r>
      <w:r>
        <w:rPr>
          <w:i/>
          <w:lang w:val="fr-CH"/>
        </w:rPr>
        <w:t xml:space="preserve"> traira</w:t>
      </w:r>
      <w:r>
        <w:rPr>
          <w:lang w:val="fr-CH"/>
        </w:rPr>
        <w:t>, de manière à ce que la culture du poisson devienne une source de revenu pour les fermiers installés.</w:t>
      </w:r>
    </w:p>
    <w:p w:rsidR="00000000" w:rsidRDefault="00000000">
      <w:pPr>
        <w:rPr>
          <w:lang w:val="fr-CH"/>
        </w:rPr>
      </w:pPr>
    </w:p>
    <w:p w:rsidR="00000000" w:rsidRDefault="00000000">
      <w:pPr>
        <w:rPr>
          <w:lang w:val="fr-CH"/>
        </w:rPr>
      </w:pPr>
      <w:r>
        <w:rPr>
          <w:lang w:val="fr-CH"/>
        </w:rPr>
        <w:t>479.</w:t>
      </w:r>
      <w:r>
        <w:rPr>
          <w:lang w:val="fr-CH"/>
        </w:rPr>
        <w:tab/>
        <w:t>On s’occupe également des Indiens : 24 villages indiens ont bénéficié d’un projet d’aide aux activités productrices des terres indiennes situées dans les États de Maranhão, Minas Gerais, Mato Grosso do Sul, Pernambuco, Rio de Janeiro, Rondônia, Roraima, Rio Grande do Sul et Santa Catarina. Dans le cadre de ce projet, 17 565 personnes appartenant à 11 communautés ont reçu des unités de démonstration concernant la production agricole, créant ainsi le début de l’assistance technique de l’État et des organismes de vulgarisation agricole. Elles ont reçu des fonds et sont responsables de l’exécution du projet. Dans les unités de démonstration, les Indiens sont formés à la production et, en trois ans, en arrivent finalement au point où ils sont capables de gérer eux</w:t>
      </w:r>
      <w:r>
        <w:rPr>
          <w:lang w:val="fr-CH"/>
        </w:rPr>
        <w:noBreakHyphen/>
        <w:t>mêmes leur affaire.</w:t>
      </w:r>
    </w:p>
    <w:p w:rsidR="00000000" w:rsidRDefault="00000000">
      <w:pPr>
        <w:rPr>
          <w:lang w:val="fr-CH"/>
        </w:rPr>
      </w:pPr>
    </w:p>
    <w:p w:rsidR="00000000" w:rsidRDefault="00000000">
      <w:pPr>
        <w:rPr>
          <w:lang w:val="fr-CH"/>
        </w:rPr>
      </w:pPr>
      <w:r>
        <w:rPr>
          <w:lang w:val="fr-CH"/>
        </w:rPr>
        <w:t>480.</w:t>
      </w:r>
      <w:r>
        <w:rPr>
          <w:lang w:val="fr-CH"/>
        </w:rPr>
        <w:tab/>
        <w:t xml:space="preserve">Une autre caractéristique importante porte sur des groupes de population qui sont traditionnellement exclus de ce processus de répartition des terres. Pour ce faire, le programme est arrivé jusqu’en Amazone. Les habitants de l’Amazone qui vivent d’activités extractives sont aidés par le programme </w:t>
      </w:r>
      <w:r>
        <w:rPr>
          <w:i/>
          <w:lang w:val="fr-CH"/>
        </w:rPr>
        <w:t>Planta Brasil</w:t>
      </w:r>
      <w:r>
        <w:rPr>
          <w:lang w:val="fr-CH"/>
        </w:rPr>
        <w:t xml:space="preserve">, en partenariat avec l’Institut brésilien pour l’environnement et les ressources naturelles renouvelables (IBAMA) afin d’améliorer leur revenu. Pour aider cette population disséminée dans toute la forêt amazonienne, </w:t>
      </w:r>
      <w:r>
        <w:rPr>
          <w:i/>
          <w:lang w:val="fr-CH"/>
        </w:rPr>
        <w:t>Planta Brasil</w:t>
      </w:r>
      <w:r>
        <w:rPr>
          <w:lang w:val="fr-CH"/>
        </w:rPr>
        <w:t xml:space="preserve"> et l’IBAMA ont imaginé un "agent paraforestier", sorte d’assistant technique connu et respecté des habitants, qui est payé pour sillonner la région et donner des conseils aux producteurs. A l’heure actuelle, 140 "agents paraforestiers" fonctionnent dans les États du Nord et fournissent une assistance technique et des informations sur la manière dont on peut avoir accès au crédit rural.</w:t>
      </w:r>
    </w:p>
    <w:p w:rsidR="00000000" w:rsidRDefault="00000000">
      <w:pPr>
        <w:rPr>
          <w:lang w:val="fr-CH"/>
        </w:rPr>
      </w:pPr>
    </w:p>
    <w:p w:rsidR="00000000" w:rsidRDefault="00000000">
      <w:pPr>
        <w:rPr>
          <w:lang w:val="fr-CH"/>
        </w:rPr>
      </w:pPr>
      <w:r>
        <w:rPr>
          <w:lang w:val="fr-CH"/>
        </w:rPr>
        <w:t>481.</w:t>
      </w:r>
      <w:r>
        <w:rPr>
          <w:lang w:val="fr-CH"/>
        </w:rPr>
        <w:tab/>
        <w:t>Le programme finance des projets d’infrastructures qui aideront les agriculteurs familiaux. Les projets sont choisis et surveillés par la communauté par l’intermédiaire de son conseil municipal de développement rural. Les fonds proviennent du Trésor national et n’ont pas besoin d’être remboursés. Des accords de subventions sont signés par le gouvernement municipal avec la Caisse d’épargne fédérale, qui est l’agent responsable. Les municipalités plus pauvres, appartenant au programme de communauté solidaire, sont exonérées de l’exigence de produire des fonds de contrepartie municipaux.</w:t>
      </w:r>
    </w:p>
    <w:p w:rsidR="00000000" w:rsidRDefault="00000000">
      <w:pPr>
        <w:rPr>
          <w:lang w:val="fr-CH"/>
        </w:rPr>
      </w:pPr>
    </w:p>
    <w:p w:rsidR="00000000" w:rsidRDefault="00000000">
      <w:pPr>
        <w:rPr>
          <w:lang w:val="fr-CH"/>
        </w:rPr>
      </w:pPr>
      <w:r>
        <w:rPr>
          <w:lang w:val="fr-CH"/>
        </w:rPr>
        <w:t>482.</w:t>
      </w:r>
      <w:r>
        <w:rPr>
          <w:lang w:val="fr-CH"/>
        </w:rPr>
        <w:tab/>
        <w:t xml:space="preserve">Le programme </w:t>
      </w:r>
      <w:r>
        <w:rPr>
          <w:i/>
          <w:lang w:val="fr-CH"/>
        </w:rPr>
        <w:t>Planta Brasil</w:t>
      </w:r>
      <w:r>
        <w:rPr>
          <w:lang w:val="fr-CH"/>
        </w:rPr>
        <w:t xml:space="preserve"> du PRONAF fonctionne dans 1 018 municipalités et porte sur la remise en état des routes secondaires, sur l’approvisionnement en eau et en électricité, et construit des stations centralisées pour la vente des produits des fermes familiales.</w:t>
      </w:r>
    </w:p>
    <w:p w:rsidR="00000000" w:rsidRDefault="00000000">
      <w:pPr>
        <w:rPr>
          <w:lang w:val="fr-CH"/>
        </w:rPr>
      </w:pPr>
    </w:p>
    <w:p w:rsidR="00000000" w:rsidRDefault="00000000">
      <w:pPr>
        <w:spacing w:before="80"/>
        <w:jc w:val="center"/>
        <w:rPr>
          <w:sz w:val="20"/>
          <w:lang w:val="fr-CH"/>
        </w:rPr>
      </w:pPr>
      <w:r>
        <w:rPr>
          <w:sz w:val="20"/>
          <w:lang w:val="fr-CH"/>
        </w:rPr>
        <w:t>TABLEAU 54</w:t>
      </w:r>
    </w:p>
    <w:p w:rsidR="00000000" w:rsidRDefault="00000000">
      <w:pPr>
        <w:spacing w:after="120"/>
        <w:jc w:val="center"/>
        <w:rPr>
          <w:b/>
          <w:bCs/>
          <w:sz w:val="20"/>
          <w:lang w:val="fr-CH"/>
        </w:rPr>
      </w:pPr>
      <w:r>
        <w:rPr>
          <w:b/>
          <w:sz w:val="20"/>
          <w:lang w:val="fr-CH"/>
        </w:rPr>
        <w:t xml:space="preserve">Municipalités bénéficiant du programme </w:t>
      </w:r>
      <w:r>
        <w:rPr>
          <w:b/>
          <w:i/>
          <w:sz w:val="20"/>
          <w:lang w:val="fr-CH"/>
        </w:rPr>
        <w:t xml:space="preserve">Planta </w:t>
      </w:r>
      <w:r>
        <w:rPr>
          <w:b/>
          <w:bCs/>
          <w:i/>
          <w:iCs/>
          <w:sz w:val="20"/>
          <w:lang w:val="fr-CH"/>
        </w:rPr>
        <w:t>Brasil</w:t>
      </w:r>
      <w:r>
        <w:rPr>
          <w:b/>
          <w:sz w:val="20"/>
          <w:lang w:val="fr-CH"/>
        </w:rPr>
        <w:t>, 1997-1999</w:t>
      </w:r>
    </w:p>
    <w:tbl>
      <w:tblPr>
        <w:tblW w:w="6804"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027"/>
        <w:gridCol w:w="2416"/>
        <w:gridCol w:w="2361"/>
      </w:tblGrid>
      <w:tr w:rsidR="00000000">
        <w:trPr>
          <w:jc w:val="center"/>
        </w:trPr>
        <w:tc>
          <w:tcPr>
            <w:tcW w:w="3093"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Année</w:t>
            </w:r>
          </w:p>
        </w:tc>
        <w:tc>
          <w:tcPr>
            <w:tcW w:w="313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Municipalités participantes</w:t>
            </w:r>
          </w:p>
        </w:tc>
        <w:tc>
          <w:tcPr>
            <w:tcW w:w="3129"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En milliers de R$</w:t>
            </w:r>
          </w:p>
        </w:tc>
      </w:tr>
      <w:tr w:rsidR="00000000">
        <w:trPr>
          <w:jc w:val="center"/>
        </w:trPr>
        <w:tc>
          <w:tcPr>
            <w:tcW w:w="3093" w:type="dxa"/>
            <w:tcBorders>
              <w:top w:val="single" w:sz="4" w:space="0" w:color="auto"/>
              <w:left w:val="nil"/>
              <w:bottom w:val="nil"/>
              <w:right w:val="nil"/>
            </w:tcBorders>
          </w:tcPr>
          <w:p w:rsidR="00000000" w:rsidRDefault="00000000">
            <w:pPr>
              <w:spacing w:before="60" w:after="60"/>
              <w:jc w:val="center"/>
              <w:rPr>
                <w:sz w:val="20"/>
                <w:szCs w:val="24"/>
                <w:lang w:val="fr-CH" w:eastAsia="en-US"/>
              </w:rPr>
            </w:pPr>
            <w:r>
              <w:rPr>
                <w:sz w:val="20"/>
                <w:lang w:val="fr-CH"/>
              </w:rPr>
              <w:t>1997</w:t>
            </w:r>
          </w:p>
        </w:tc>
        <w:tc>
          <w:tcPr>
            <w:tcW w:w="3134" w:type="dxa"/>
            <w:tcBorders>
              <w:top w:val="single" w:sz="4" w:space="0" w:color="auto"/>
              <w:left w:val="nil"/>
              <w:bottom w:val="nil"/>
              <w:right w:val="nil"/>
            </w:tcBorders>
          </w:tcPr>
          <w:p w:rsidR="00000000" w:rsidRDefault="00000000">
            <w:pPr>
              <w:spacing w:before="60" w:after="60"/>
              <w:ind w:right="1027"/>
              <w:jc w:val="right"/>
              <w:rPr>
                <w:sz w:val="20"/>
                <w:szCs w:val="24"/>
                <w:lang w:val="fr-CH" w:eastAsia="en-US"/>
              </w:rPr>
            </w:pPr>
            <w:r>
              <w:rPr>
                <w:sz w:val="20"/>
                <w:lang w:val="fr-CH"/>
              </w:rPr>
              <w:t>385</w:t>
            </w:r>
          </w:p>
        </w:tc>
        <w:tc>
          <w:tcPr>
            <w:tcW w:w="3129" w:type="dxa"/>
            <w:tcBorders>
              <w:top w:val="single" w:sz="4" w:space="0" w:color="auto"/>
              <w:left w:val="nil"/>
              <w:bottom w:val="nil"/>
              <w:right w:val="nil"/>
            </w:tcBorders>
          </w:tcPr>
          <w:p w:rsidR="00000000" w:rsidRDefault="00000000">
            <w:pPr>
              <w:spacing w:before="60" w:after="60"/>
              <w:ind w:right="907"/>
              <w:jc w:val="right"/>
              <w:rPr>
                <w:sz w:val="20"/>
                <w:szCs w:val="24"/>
                <w:lang w:val="fr-CH" w:eastAsia="en-US"/>
              </w:rPr>
            </w:pPr>
            <w:r>
              <w:rPr>
                <w:sz w:val="20"/>
                <w:lang w:val="fr-CH"/>
              </w:rPr>
              <w:t>36 628</w:t>
            </w:r>
          </w:p>
        </w:tc>
      </w:tr>
      <w:tr w:rsidR="00000000">
        <w:trPr>
          <w:jc w:val="center"/>
        </w:trPr>
        <w:tc>
          <w:tcPr>
            <w:tcW w:w="3093" w:type="dxa"/>
            <w:tcBorders>
              <w:top w:val="nil"/>
              <w:left w:val="nil"/>
              <w:bottom w:val="nil"/>
              <w:right w:val="nil"/>
            </w:tcBorders>
          </w:tcPr>
          <w:p w:rsidR="00000000" w:rsidRDefault="00000000">
            <w:pPr>
              <w:spacing w:before="60" w:after="60"/>
              <w:jc w:val="center"/>
              <w:rPr>
                <w:sz w:val="20"/>
                <w:szCs w:val="24"/>
                <w:lang w:val="fr-CH" w:eastAsia="en-US"/>
              </w:rPr>
            </w:pPr>
            <w:r>
              <w:rPr>
                <w:sz w:val="20"/>
                <w:lang w:val="fr-CH"/>
              </w:rPr>
              <w:t>1998</w:t>
            </w:r>
          </w:p>
        </w:tc>
        <w:tc>
          <w:tcPr>
            <w:tcW w:w="3134" w:type="dxa"/>
            <w:tcBorders>
              <w:top w:val="nil"/>
              <w:left w:val="nil"/>
              <w:bottom w:val="nil"/>
              <w:right w:val="nil"/>
            </w:tcBorders>
          </w:tcPr>
          <w:p w:rsidR="00000000" w:rsidRDefault="00000000">
            <w:pPr>
              <w:spacing w:before="60" w:after="60"/>
              <w:ind w:right="1027"/>
              <w:jc w:val="right"/>
              <w:rPr>
                <w:sz w:val="20"/>
                <w:szCs w:val="24"/>
                <w:lang w:val="fr-CH" w:eastAsia="en-US"/>
              </w:rPr>
            </w:pPr>
            <w:r>
              <w:rPr>
                <w:sz w:val="20"/>
                <w:lang w:val="fr-CH"/>
              </w:rPr>
              <w:t>915</w:t>
            </w:r>
          </w:p>
        </w:tc>
        <w:tc>
          <w:tcPr>
            <w:tcW w:w="3129" w:type="dxa"/>
            <w:tcBorders>
              <w:top w:val="nil"/>
              <w:left w:val="nil"/>
              <w:bottom w:val="nil"/>
              <w:right w:val="nil"/>
            </w:tcBorders>
          </w:tcPr>
          <w:p w:rsidR="00000000" w:rsidRDefault="00000000">
            <w:pPr>
              <w:spacing w:before="60" w:after="60"/>
              <w:ind w:right="907"/>
              <w:jc w:val="right"/>
              <w:rPr>
                <w:sz w:val="20"/>
                <w:szCs w:val="24"/>
                <w:lang w:val="fr-CH" w:eastAsia="en-US"/>
              </w:rPr>
            </w:pPr>
            <w:r>
              <w:rPr>
                <w:sz w:val="20"/>
                <w:lang w:val="fr-CH"/>
              </w:rPr>
              <w:t>136 645</w:t>
            </w:r>
          </w:p>
        </w:tc>
      </w:tr>
      <w:tr w:rsidR="00000000">
        <w:trPr>
          <w:jc w:val="center"/>
        </w:trPr>
        <w:tc>
          <w:tcPr>
            <w:tcW w:w="3093" w:type="dxa"/>
            <w:tcBorders>
              <w:top w:val="nil"/>
              <w:left w:val="nil"/>
              <w:bottom w:val="single" w:sz="4" w:space="0" w:color="auto"/>
              <w:right w:val="nil"/>
            </w:tcBorders>
          </w:tcPr>
          <w:p w:rsidR="00000000" w:rsidRDefault="00000000">
            <w:pPr>
              <w:spacing w:before="60" w:after="60"/>
              <w:jc w:val="center"/>
              <w:rPr>
                <w:sz w:val="20"/>
                <w:szCs w:val="24"/>
                <w:lang w:val="fr-CH" w:eastAsia="en-US"/>
              </w:rPr>
            </w:pPr>
            <w:r>
              <w:rPr>
                <w:sz w:val="20"/>
                <w:lang w:val="fr-CH"/>
              </w:rPr>
              <w:t>1999</w:t>
            </w:r>
          </w:p>
        </w:tc>
        <w:tc>
          <w:tcPr>
            <w:tcW w:w="3134" w:type="dxa"/>
            <w:tcBorders>
              <w:top w:val="nil"/>
              <w:left w:val="nil"/>
              <w:bottom w:val="single" w:sz="4" w:space="0" w:color="auto"/>
              <w:right w:val="nil"/>
            </w:tcBorders>
          </w:tcPr>
          <w:p w:rsidR="00000000" w:rsidRDefault="00000000">
            <w:pPr>
              <w:spacing w:before="60" w:after="60"/>
              <w:ind w:right="1027"/>
              <w:jc w:val="right"/>
              <w:rPr>
                <w:sz w:val="20"/>
                <w:szCs w:val="24"/>
                <w:lang w:val="fr-CH" w:eastAsia="en-US"/>
              </w:rPr>
            </w:pPr>
            <w:r>
              <w:rPr>
                <w:sz w:val="20"/>
                <w:lang w:val="fr-CH"/>
              </w:rPr>
              <w:t>1 018</w:t>
            </w:r>
          </w:p>
        </w:tc>
        <w:tc>
          <w:tcPr>
            <w:tcW w:w="3129" w:type="dxa"/>
            <w:tcBorders>
              <w:top w:val="nil"/>
              <w:left w:val="nil"/>
              <w:bottom w:val="single" w:sz="4" w:space="0" w:color="auto"/>
              <w:right w:val="nil"/>
            </w:tcBorders>
          </w:tcPr>
          <w:p w:rsidR="00000000" w:rsidRDefault="00000000">
            <w:pPr>
              <w:spacing w:before="60" w:after="60"/>
              <w:ind w:right="907"/>
              <w:jc w:val="right"/>
              <w:rPr>
                <w:sz w:val="20"/>
                <w:szCs w:val="24"/>
                <w:lang w:val="fr-CH" w:eastAsia="en-US"/>
              </w:rPr>
            </w:pPr>
            <w:r>
              <w:rPr>
                <w:sz w:val="20"/>
                <w:lang w:val="fr-CH"/>
              </w:rPr>
              <w:t>151 693</w:t>
            </w:r>
          </w:p>
        </w:tc>
      </w:tr>
    </w:tbl>
    <w:p w:rsidR="00000000" w:rsidRDefault="00000000">
      <w:pPr>
        <w:rPr>
          <w:lang w:val="fr-CH"/>
        </w:rPr>
      </w:pPr>
    </w:p>
    <w:p w:rsidR="00000000" w:rsidRDefault="00000000">
      <w:pPr>
        <w:rPr>
          <w:lang w:val="fr-CH"/>
        </w:rPr>
      </w:pPr>
    </w:p>
    <w:p w:rsidR="00000000" w:rsidRDefault="00000000">
      <w:pPr>
        <w:rPr>
          <w:lang w:val="fr-CH"/>
        </w:rPr>
      </w:pPr>
      <w:r>
        <w:rPr>
          <w:lang w:val="fr-CH"/>
        </w:rPr>
        <w:t>483.</w:t>
      </w:r>
      <w:r>
        <w:rPr>
          <w:lang w:val="fr-CH"/>
        </w:rPr>
        <w:tab/>
        <w:t>En 1999, le Ministère du développement agraire a lancé le programme "Partenariat &amp; marché" qui cherche à assurer la durabilité de l’agriculture familiale en l’intégrant dans l’économie locale et internationale. Ce programme est fondé sur un modèle décentralisé et participatif pour la conception et la gestion des politiques et des activités, de manière à intégrer ces producteurs dans les chaînes commerciales modernes afin qu’ils bénéficient des avantages comparatifs des entreprises familiales, compte tenu du respect dû aux relations historiques et locales éventuelles. Tous les agriculteurs familiaux peuvent participer à ce programme, y compris ceux qui proviennent du programme national de réforme agraire.</w:t>
      </w:r>
    </w:p>
    <w:p w:rsidR="00000000" w:rsidRDefault="00000000">
      <w:pPr>
        <w:rPr>
          <w:lang w:val="fr-CH"/>
        </w:rPr>
      </w:pPr>
    </w:p>
    <w:p w:rsidR="00000000" w:rsidRDefault="00000000">
      <w:pPr>
        <w:rPr>
          <w:lang w:val="fr-CH"/>
        </w:rPr>
      </w:pPr>
      <w:r>
        <w:rPr>
          <w:lang w:val="fr-CH"/>
        </w:rPr>
        <w:t>484.</w:t>
      </w:r>
      <w:r>
        <w:rPr>
          <w:lang w:val="fr-CH"/>
        </w:rPr>
        <w:tab/>
        <w:t>Ce programme Partenariat &amp; marché coordonné par le Secrétariat de l’agriculture familiale, est mis en oeuvre selon les étapes suivantes :</w:t>
      </w:r>
    </w:p>
    <w:p w:rsidR="00000000" w:rsidRDefault="00000000">
      <w:pPr>
        <w:rPr>
          <w:lang w:val="fr-CH"/>
        </w:rPr>
      </w:pPr>
    </w:p>
    <w:p w:rsidR="00000000" w:rsidRDefault="00000000">
      <w:pPr>
        <w:ind w:firstLine="567"/>
        <w:rPr>
          <w:lang w:val="fr-CH"/>
        </w:rPr>
      </w:pPr>
      <w:r>
        <w:rPr>
          <w:lang w:val="fr-CH"/>
        </w:rPr>
        <w:t>a)</w:t>
      </w:r>
      <w:r>
        <w:rPr>
          <w:lang w:val="fr-CH"/>
        </w:rPr>
        <w:tab/>
        <w:t>Caractérisation du secteur agroalimentaire local, régional et étatique;</w:t>
      </w:r>
    </w:p>
    <w:p w:rsidR="00000000" w:rsidRDefault="00000000">
      <w:pPr>
        <w:ind w:firstLine="567"/>
        <w:rPr>
          <w:lang w:val="fr-CH"/>
        </w:rPr>
      </w:pPr>
    </w:p>
    <w:p w:rsidR="00000000" w:rsidRDefault="00000000">
      <w:pPr>
        <w:ind w:firstLine="567"/>
        <w:rPr>
          <w:lang w:val="fr-CH"/>
        </w:rPr>
      </w:pPr>
      <w:r>
        <w:rPr>
          <w:lang w:val="fr-CH"/>
        </w:rPr>
        <w:t>b)</w:t>
      </w:r>
      <w:r>
        <w:rPr>
          <w:lang w:val="fr-CH"/>
        </w:rPr>
        <w:tab/>
        <w:t>Établissement de la base de production de l’agriculture familiale;</w:t>
      </w:r>
    </w:p>
    <w:p w:rsidR="00000000" w:rsidRDefault="00000000">
      <w:pPr>
        <w:ind w:firstLine="567"/>
        <w:rPr>
          <w:lang w:val="fr-CH"/>
        </w:rPr>
      </w:pPr>
    </w:p>
    <w:p w:rsidR="00000000" w:rsidRDefault="00000000">
      <w:pPr>
        <w:ind w:firstLine="567"/>
        <w:rPr>
          <w:lang w:val="fr-CH"/>
        </w:rPr>
      </w:pPr>
      <w:r>
        <w:rPr>
          <w:lang w:val="fr-CH"/>
        </w:rPr>
        <w:t>c)</w:t>
      </w:r>
      <w:r>
        <w:rPr>
          <w:lang w:val="fr-CH"/>
        </w:rPr>
        <w:tab/>
        <w:t>Expansion et amélioration des services d’assistance technique;</w:t>
      </w:r>
    </w:p>
    <w:p w:rsidR="00000000" w:rsidRDefault="00000000">
      <w:pPr>
        <w:ind w:firstLine="567"/>
        <w:rPr>
          <w:lang w:val="fr-CH"/>
        </w:rPr>
      </w:pPr>
    </w:p>
    <w:p w:rsidR="00000000" w:rsidRDefault="00000000">
      <w:pPr>
        <w:ind w:firstLine="567"/>
        <w:rPr>
          <w:lang w:val="fr-CH"/>
        </w:rPr>
      </w:pPr>
      <w:r>
        <w:rPr>
          <w:lang w:val="fr-CH"/>
        </w:rPr>
        <w:t>d)</w:t>
      </w:r>
      <w:r>
        <w:rPr>
          <w:lang w:val="fr-CH"/>
        </w:rPr>
        <w:tab/>
        <w:t>Identification des opportunités commerciales;</w:t>
      </w:r>
    </w:p>
    <w:p w:rsidR="00000000" w:rsidRDefault="00000000">
      <w:pPr>
        <w:ind w:firstLine="567"/>
        <w:rPr>
          <w:lang w:val="fr-CH"/>
        </w:rPr>
      </w:pPr>
    </w:p>
    <w:p w:rsidR="00000000" w:rsidRDefault="00000000">
      <w:pPr>
        <w:ind w:firstLine="567"/>
        <w:rPr>
          <w:lang w:val="fr-CH"/>
        </w:rPr>
      </w:pPr>
      <w:r>
        <w:rPr>
          <w:lang w:val="fr-CH"/>
        </w:rPr>
        <w:t>e)</w:t>
      </w:r>
      <w:r>
        <w:rPr>
          <w:lang w:val="fr-CH"/>
        </w:rPr>
        <w:tab/>
        <w:t>Étude des chaînes de production;</w:t>
      </w:r>
    </w:p>
    <w:p w:rsidR="00000000" w:rsidRDefault="00000000">
      <w:pPr>
        <w:ind w:firstLine="567"/>
        <w:rPr>
          <w:lang w:val="fr-CH"/>
        </w:rPr>
      </w:pPr>
    </w:p>
    <w:p w:rsidR="00000000" w:rsidRDefault="00000000">
      <w:pPr>
        <w:ind w:firstLine="567"/>
        <w:rPr>
          <w:lang w:val="fr-CH"/>
        </w:rPr>
      </w:pPr>
      <w:r>
        <w:rPr>
          <w:lang w:val="fr-CH"/>
        </w:rPr>
        <w:t>f)</w:t>
      </w:r>
      <w:r>
        <w:rPr>
          <w:lang w:val="fr-CH"/>
        </w:rPr>
        <w:tab/>
        <w:t>Mobilisation, organisation et formation technique et gestionnaire;</w:t>
      </w:r>
    </w:p>
    <w:p w:rsidR="00000000" w:rsidRDefault="00000000">
      <w:pPr>
        <w:ind w:firstLine="567"/>
        <w:rPr>
          <w:lang w:val="fr-CH"/>
        </w:rPr>
      </w:pPr>
    </w:p>
    <w:p w:rsidR="00000000" w:rsidRDefault="00000000">
      <w:pPr>
        <w:ind w:firstLine="567"/>
        <w:rPr>
          <w:lang w:val="fr-CH"/>
        </w:rPr>
      </w:pPr>
      <w:r>
        <w:rPr>
          <w:lang w:val="fr-CH"/>
        </w:rPr>
        <w:t>g)</w:t>
      </w:r>
      <w:r>
        <w:rPr>
          <w:lang w:val="fr-CH"/>
        </w:rPr>
        <w:tab/>
        <w:t>Organisation de la structure de coordination des chaînes de production.</w:t>
      </w:r>
    </w:p>
    <w:p w:rsidR="00000000" w:rsidRDefault="00000000">
      <w:pPr>
        <w:rPr>
          <w:lang w:val="fr-CH"/>
        </w:rPr>
      </w:pPr>
    </w:p>
    <w:p w:rsidR="00000000" w:rsidRDefault="00000000">
      <w:pPr>
        <w:rPr>
          <w:lang w:val="fr-CH"/>
        </w:rPr>
      </w:pPr>
      <w:r>
        <w:rPr>
          <w:lang w:val="fr-CH"/>
        </w:rPr>
        <w:t>485.</w:t>
      </w:r>
      <w:r>
        <w:rPr>
          <w:lang w:val="fr-CH"/>
        </w:rPr>
        <w:tab/>
        <w:t>La gestion du programme est participative et décentralisée grâce à des partenariats établis entre le Ministère du développement agraire et les mouvements sociaux, d’autres organismes fédéraux, étatiques et municipaux, des organisations non gouvernementales et des entreprises privées.</w:t>
      </w:r>
    </w:p>
    <w:p w:rsidR="00000000" w:rsidRDefault="00000000">
      <w:pPr>
        <w:rPr>
          <w:lang w:val="fr-CH"/>
        </w:rPr>
      </w:pPr>
    </w:p>
    <w:p w:rsidR="00000000" w:rsidRDefault="00000000">
      <w:pPr>
        <w:rPr>
          <w:lang w:val="fr-CH"/>
        </w:rPr>
      </w:pPr>
      <w:r>
        <w:rPr>
          <w:lang w:val="fr-CH"/>
        </w:rPr>
        <w:t>486.</w:t>
      </w:r>
      <w:r>
        <w:rPr>
          <w:lang w:val="fr-CH"/>
        </w:rPr>
        <w:tab/>
        <w:t>Pour encourager les échanges et les partenariats entre les agriculteurs familiaux et les entreprises au moyen d’associations, de coopératives ou de sociétés, un Prix de l’agriculteur familial partenaire a été institué par le Ministère du développement agraire. L’objectif est d’encourager l’amélioration de la productivité, de la qualité des produits et des revenus tirés de l’entreprise familiale, de manière à assurer leur pérennité.</w:t>
      </w:r>
    </w:p>
    <w:p w:rsidR="00000000" w:rsidRDefault="00000000">
      <w:pPr>
        <w:rPr>
          <w:lang w:val="fr-CH"/>
        </w:rPr>
      </w:pPr>
    </w:p>
    <w:p w:rsidR="00000000" w:rsidRDefault="00000000">
      <w:pPr>
        <w:rPr>
          <w:lang w:val="fr-CH"/>
        </w:rPr>
      </w:pPr>
      <w:r>
        <w:rPr>
          <w:lang w:val="fr-CH"/>
        </w:rPr>
        <w:t>487.</w:t>
      </w:r>
      <w:r>
        <w:rPr>
          <w:lang w:val="fr-CH"/>
        </w:rPr>
        <w:tab/>
        <w:t xml:space="preserve">Ce programme, reposant sur l’exercice quotidien de la citoyenneté, approuve ses initiatives sur la base des décisions communautaires adoptées par les conseils municipaux de développement rural. Le programme </w:t>
      </w:r>
      <w:r>
        <w:rPr>
          <w:i/>
          <w:lang w:val="fr-CH"/>
        </w:rPr>
        <w:t>Planta Brasil</w:t>
      </w:r>
      <w:r>
        <w:rPr>
          <w:lang w:val="fr-CH"/>
        </w:rPr>
        <w:t xml:space="preserve"> du PRONAF encourage la participation, la coopération et l’égalité des chances, de sorte que la communauté joue un rôle directeur dans le développement local.</w:t>
      </w:r>
    </w:p>
    <w:p w:rsidR="00000000" w:rsidRDefault="00000000">
      <w:pPr>
        <w:rPr>
          <w:lang w:val="fr-CH"/>
        </w:rPr>
      </w:pPr>
    </w:p>
    <w:p w:rsidR="00000000" w:rsidRDefault="00000000">
      <w:pPr>
        <w:rPr>
          <w:lang w:val="fr-CH"/>
        </w:rPr>
      </w:pPr>
      <w:r>
        <w:rPr>
          <w:lang w:val="fr-CH"/>
        </w:rPr>
        <w:t>488.</w:t>
      </w:r>
      <w:r>
        <w:rPr>
          <w:lang w:val="fr-CH"/>
        </w:rPr>
        <w:tab/>
        <w:t xml:space="preserve">Il appartient aux conseils de choisir et de surveiller le travail effectué par le programme </w:t>
      </w:r>
      <w:r>
        <w:rPr>
          <w:i/>
          <w:lang w:val="fr-CH"/>
        </w:rPr>
        <w:t>Planta Brasil</w:t>
      </w:r>
      <w:r>
        <w:rPr>
          <w:lang w:val="fr-CH"/>
        </w:rPr>
        <w:t xml:space="preserve"> du PRONAF en vertu des accords passés avec les autorités municipales. Ce travail intéresse des milliers de familles dans le pays, comme le montrent les données rassemblées par les autorités municipales participantes.</w:t>
      </w:r>
    </w:p>
    <w:p w:rsidR="00000000" w:rsidRDefault="00000000">
      <w:pPr>
        <w:rPr>
          <w:lang w:val="fr-CH"/>
        </w:rPr>
      </w:pPr>
    </w:p>
    <w:p w:rsidR="00000000" w:rsidRDefault="00000000">
      <w:pPr>
        <w:spacing w:after="120"/>
        <w:jc w:val="center"/>
        <w:rPr>
          <w:sz w:val="20"/>
          <w:lang w:val="fr-CH"/>
        </w:rPr>
      </w:pPr>
      <w:r>
        <w:rPr>
          <w:sz w:val="20"/>
          <w:lang w:val="fr-CH"/>
        </w:rPr>
        <w:t>TABLEAU 55</w:t>
      </w:r>
    </w:p>
    <w:p w:rsidR="00000000" w:rsidRDefault="00000000">
      <w:pPr>
        <w:spacing w:after="120"/>
        <w:jc w:val="center"/>
        <w:rPr>
          <w:b/>
          <w:sz w:val="20"/>
          <w:lang w:val="fr-CH"/>
        </w:rPr>
      </w:pPr>
      <w:r>
        <w:rPr>
          <w:b/>
          <w:sz w:val="20"/>
          <w:lang w:val="fr-CH"/>
        </w:rPr>
        <w:t xml:space="preserve">Familles bénéficiant du programme </w:t>
      </w:r>
      <w:r>
        <w:rPr>
          <w:b/>
          <w:i/>
          <w:sz w:val="20"/>
          <w:lang w:val="fr-CH"/>
        </w:rPr>
        <w:t xml:space="preserve">Planta </w:t>
      </w:r>
      <w:r>
        <w:rPr>
          <w:sz w:val="20"/>
          <w:lang w:val="fr-CH"/>
        </w:rPr>
        <w:t>Brésil</w:t>
      </w:r>
      <w:r>
        <w:rPr>
          <w:b/>
          <w:sz w:val="20"/>
          <w:lang w:val="fr-CH"/>
        </w:rPr>
        <w:t>, par région</w:t>
      </w:r>
    </w:p>
    <w:tbl>
      <w:tblPr>
        <w:tblW w:w="8505"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111"/>
        <w:gridCol w:w="3080"/>
        <w:gridCol w:w="3314"/>
      </w:tblGrid>
      <w:tr w:rsidR="00000000">
        <w:trPr>
          <w:jc w:val="center"/>
        </w:trPr>
        <w:tc>
          <w:tcPr>
            <w:tcW w:w="235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Région</w:t>
            </w:r>
          </w:p>
        </w:tc>
        <w:tc>
          <w:tcPr>
            <w:tcW w:w="341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Municipalités</w:t>
            </w:r>
          </w:p>
        </w:tc>
        <w:tc>
          <w:tcPr>
            <w:tcW w:w="3792"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Familles directement bénéficiaires</w:t>
            </w:r>
          </w:p>
        </w:tc>
      </w:tr>
      <w:tr w:rsidR="00000000">
        <w:trPr>
          <w:jc w:val="center"/>
        </w:trPr>
        <w:tc>
          <w:tcPr>
            <w:tcW w:w="2350" w:type="dxa"/>
            <w:tcBorders>
              <w:top w:val="single" w:sz="4" w:space="0" w:color="auto"/>
              <w:left w:val="nil"/>
              <w:bottom w:val="nil"/>
              <w:right w:val="nil"/>
            </w:tcBorders>
          </w:tcPr>
          <w:p w:rsidR="00000000" w:rsidRDefault="00000000">
            <w:pPr>
              <w:spacing w:before="80" w:after="40"/>
              <w:ind w:left="57"/>
              <w:rPr>
                <w:sz w:val="20"/>
                <w:szCs w:val="24"/>
                <w:lang w:val="fr-CH"/>
              </w:rPr>
            </w:pPr>
            <w:r>
              <w:rPr>
                <w:sz w:val="20"/>
                <w:lang w:val="fr-CH"/>
              </w:rPr>
              <w:t>Nord</w:t>
            </w:r>
          </w:p>
        </w:tc>
        <w:tc>
          <w:tcPr>
            <w:tcW w:w="3410" w:type="dxa"/>
            <w:tcBorders>
              <w:top w:val="single" w:sz="4" w:space="0" w:color="auto"/>
              <w:left w:val="nil"/>
              <w:bottom w:val="nil"/>
              <w:right w:val="nil"/>
            </w:tcBorders>
          </w:tcPr>
          <w:p w:rsidR="00000000" w:rsidRDefault="00000000">
            <w:pPr>
              <w:spacing w:before="80" w:after="40"/>
              <w:ind w:right="1280"/>
              <w:jc w:val="right"/>
              <w:rPr>
                <w:sz w:val="20"/>
                <w:szCs w:val="24"/>
                <w:lang w:val="fr-CH" w:eastAsia="en-US"/>
              </w:rPr>
            </w:pPr>
            <w:r>
              <w:rPr>
                <w:sz w:val="20"/>
                <w:lang w:val="fr-CH"/>
              </w:rPr>
              <w:t>127</w:t>
            </w:r>
          </w:p>
        </w:tc>
        <w:tc>
          <w:tcPr>
            <w:tcW w:w="3792" w:type="dxa"/>
            <w:tcBorders>
              <w:top w:val="single" w:sz="4" w:space="0" w:color="auto"/>
              <w:left w:val="nil"/>
              <w:bottom w:val="nil"/>
              <w:right w:val="nil"/>
            </w:tcBorders>
          </w:tcPr>
          <w:p w:rsidR="00000000" w:rsidRDefault="00000000">
            <w:pPr>
              <w:spacing w:before="80" w:after="40"/>
              <w:ind w:right="907"/>
              <w:jc w:val="right"/>
              <w:rPr>
                <w:sz w:val="20"/>
                <w:szCs w:val="24"/>
                <w:lang w:val="fr-CH" w:eastAsia="en-US"/>
              </w:rPr>
            </w:pPr>
            <w:r>
              <w:rPr>
                <w:sz w:val="20"/>
                <w:lang w:val="fr-CH"/>
              </w:rPr>
              <w:t>167 610</w:t>
            </w:r>
          </w:p>
        </w:tc>
      </w:tr>
      <w:tr w:rsidR="00000000">
        <w:trPr>
          <w:jc w:val="center"/>
        </w:trPr>
        <w:tc>
          <w:tcPr>
            <w:tcW w:w="2350" w:type="dxa"/>
            <w:tcBorders>
              <w:top w:val="nil"/>
              <w:left w:val="nil"/>
              <w:bottom w:val="nil"/>
              <w:right w:val="nil"/>
            </w:tcBorders>
          </w:tcPr>
          <w:p w:rsidR="00000000" w:rsidRDefault="00000000">
            <w:pPr>
              <w:spacing w:before="40" w:after="40"/>
              <w:ind w:left="57"/>
              <w:rPr>
                <w:sz w:val="20"/>
                <w:szCs w:val="24"/>
                <w:lang w:val="fr-CH"/>
              </w:rPr>
            </w:pPr>
            <w:r>
              <w:rPr>
                <w:sz w:val="20"/>
                <w:lang w:val="fr-CH"/>
              </w:rPr>
              <w:t>Nord-Est</w:t>
            </w:r>
          </w:p>
        </w:tc>
        <w:tc>
          <w:tcPr>
            <w:tcW w:w="3410" w:type="dxa"/>
            <w:tcBorders>
              <w:top w:val="nil"/>
              <w:left w:val="nil"/>
              <w:bottom w:val="nil"/>
              <w:right w:val="nil"/>
            </w:tcBorders>
          </w:tcPr>
          <w:p w:rsidR="00000000" w:rsidRDefault="00000000">
            <w:pPr>
              <w:spacing w:before="40" w:after="40"/>
              <w:ind w:right="1280"/>
              <w:jc w:val="right"/>
              <w:rPr>
                <w:sz w:val="20"/>
                <w:szCs w:val="24"/>
                <w:lang w:val="fr-CH" w:eastAsia="en-US"/>
              </w:rPr>
            </w:pPr>
            <w:r>
              <w:rPr>
                <w:sz w:val="20"/>
                <w:lang w:val="fr-CH"/>
              </w:rPr>
              <w:t>394</w:t>
            </w:r>
          </w:p>
        </w:tc>
        <w:tc>
          <w:tcPr>
            <w:tcW w:w="3792" w:type="dxa"/>
            <w:tcBorders>
              <w:top w:val="nil"/>
              <w:left w:val="nil"/>
              <w:bottom w:val="nil"/>
              <w:right w:val="nil"/>
            </w:tcBorders>
          </w:tcPr>
          <w:p w:rsidR="00000000" w:rsidRDefault="00000000">
            <w:pPr>
              <w:spacing w:before="40" w:after="40"/>
              <w:ind w:right="907"/>
              <w:jc w:val="right"/>
              <w:rPr>
                <w:sz w:val="20"/>
                <w:szCs w:val="24"/>
                <w:lang w:val="fr-CH" w:eastAsia="en-US"/>
              </w:rPr>
            </w:pPr>
            <w:r>
              <w:rPr>
                <w:sz w:val="20"/>
                <w:lang w:val="fr-CH"/>
              </w:rPr>
              <w:t>853 402</w:t>
            </w:r>
          </w:p>
        </w:tc>
      </w:tr>
      <w:tr w:rsidR="00000000">
        <w:trPr>
          <w:jc w:val="center"/>
        </w:trPr>
        <w:tc>
          <w:tcPr>
            <w:tcW w:w="2350" w:type="dxa"/>
            <w:tcBorders>
              <w:top w:val="nil"/>
              <w:left w:val="nil"/>
              <w:bottom w:val="nil"/>
              <w:right w:val="nil"/>
            </w:tcBorders>
          </w:tcPr>
          <w:p w:rsidR="00000000" w:rsidRDefault="00000000">
            <w:pPr>
              <w:spacing w:before="40" w:after="40"/>
              <w:ind w:left="57"/>
              <w:rPr>
                <w:sz w:val="20"/>
                <w:szCs w:val="24"/>
                <w:lang w:val="fr-CH"/>
              </w:rPr>
            </w:pPr>
            <w:r>
              <w:rPr>
                <w:sz w:val="20"/>
                <w:lang w:val="fr-CH"/>
              </w:rPr>
              <w:t>Centre-Ouest</w:t>
            </w:r>
          </w:p>
        </w:tc>
        <w:tc>
          <w:tcPr>
            <w:tcW w:w="3410" w:type="dxa"/>
            <w:tcBorders>
              <w:top w:val="nil"/>
              <w:left w:val="nil"/>
              <w:bottom w:val="nil"/>
              <w:right w:val="nil"/>
            </w:tcBorders>
          </w:tcPr>
          <w:p w:rsidR="00000000" w:rsidRDefault="00000000">
            <w:pPr>
              <w:spacing w:before="40" w:after="40"/>
              <w:ind w:right="1280"/>
              <w:jc w:val="right"/>
              <w:rPr>
                <w:sz w:val="20"/>
                <w:szCs w:val="24"/>
                <w:lang w:val="fr-CH" w:eastAsia="en-US"/>
              </w:rPr>
            </w:pPr>
            <w:r>
              <w:rPr>
                <w:sz w:val="20"/>
                <w:lang w:val="fr-CH"/>
              </w:rPr>
              <w:t>97</w:t>
            </w:r>
          </w:p>
        </w:tc>
        <w:tc>
          <w:tcPr>
            <w:tcW w:w="3792" w:type="dxa"/>
            <w:tcBorders>
              <w:top w:val="nil"/>
              <w:left w:val="nil"/>
              <w:bottom w:val="nil"/>
              <w:right w:val="nil"/>
            </w:tcBorders>
          </w:tcPr>
          <w:p w:rsidR="00000000" w:rsidRDefault="00000000">
            <w:pPr>
              <w:spacing w:before="40" w:after="40"/>
              <w:ind w:right="907"/>
              <w:jc w:val="right"/>
              <w:rPr>
                <w:sz w:val="20"/>
                <w:szCs w:val="24"/>
                <w:lang w:val="fr-CH" w:eastAsia="en-US"/>
              </w:rPr>
            </w:pPr>
            <w:r>
              <w:rPr>
                <w:sz w:val="20"/>
                <w:lang w:val="fr-CH"/>
              </w:rPr>
              <w:t>186 616</w:t>
            </w:r>
          </w:p>
        </w:tc>
      </w:tr>
      <w:tr w:rsidR="00000000">
        <w:trPr>
          <w:jc w:val="center"/>
        </w:trPr>
        <w:tc>
          <w:tcPr>
            <w:tcW w:w="2350" w:type="dxa"/>
            <w:tcBorders>
              <w:top w:val="nil"/>
              <w:left w:val="nil"/>
              <w:bottom w:val="nil"/>
              <w:right w:val="nil"/>
            </w:tcBorders>
          </w:tcPr>
          <w:p w:rsidR="00000000" w:rsidRDefault="00000000">
            <w:pPr>
              <w:spacing w:before="40" w:after="40"/>
              <w:ind w:left="57"/>
              <w:rPr>
                <w:sz w:val="20"/>
                <w:szCs w:val="24"/>
                <w:lang w:val="fr-CH"/>
              </w:rPr>
            </w:pPr>
            <w:r>
              <w:rPr>
                <w:sz w:val="20"/>
                <w:lang w:val="fr-CH"/>
              </w:rPr>
              <w:t>Sud-Est</w:t>
            </w:r>
          </w:p>
        </w:tc>
        <w:tc>
          <w:tcPr>
            <w:tcW w:w="3410" w:type="dxa"/>
            <w:tcBorders>
              <w:top w:val="nil"/>
              <w:left w:val="nil"/>
              <w:bottom w:val="nil"/>
              <w:right w:val="nil"/>
            </w:tcBorders>
          </w:tcPr>
          <w:p w:rsidR="00000000" w:rsidRDefault="00000000">
            <w:pPr>
              <w:spacing w:before="40" w:after="40"/>
              <w:ind w:right="1280"/>
              <w:jc w:val="right"/>
              <w:rPr>
                <w:sz w:val="20"/>
                <w:szCs w:val="24"/>
                <w:lang w:val="fr-CH" w:eastAsia="en-US"/>
              </w:rPr>
            </w:pPr>
            <w:r>
              <w:rPr>
                <w:sz w:val="20"/>
                <w:lang w:val="fr-CH"/>
              </w:rPr>
              <w:t>229</w:t>
            </w:r>
          </w:p>
        </w:tc>
        <w:tc>
          <w:tcPr>
            <w:tcW w:w="3792" w:type="dxa"/>
            <w:tcBorders>
              <w:top w:val="nil"/>
              <w:left w:val="nil"/>
              <w:bottom w:val="nil"/>
              <w:right w:val="nil"/>
            </w:tcBorders>
          </w:tcPr>
          <w:p w:rsidR="00000000" w:rsidRDefault="00000000">
            <w:pPr>
              <w:spacing w:before="40" w:after="40"/>
              <w:ind w:right="907"/>
              <w:jc w:val="right"/>
              <w:rPr>
                <w:sz w:val="20"/>
                <w:szCs w:val="24"/>
                <w:lang w:val="fr-CH" w:eastAsia="en-US"/>
              </w:rPr>
            </w:pPr>
            <w:r>
              <w:rPr>
                <w:sz w:val="20"/>
                <w:lang w:val="fr-CH"/>
              </w:rPr>
              <w:t>269 495</w:t>
            </w:r>
          </w:p>
        </w:tc>
      </w:tr>
      <w:tr w:rsidR="00000000">
        <w:trPr>
          <w:jc w:val="center"/>
        </w:trPr>
        <w:tc>
          <w:tcPr>
            <w:tcW w:w="2350" w:type="dxa"/>
            <w:tcBorders>
              <w:top w:val="nil"/>
              <w:left w:val="nil"/>
              <w:bottom w:val="nil"/>
              <w:right w:val="nil"/>
            </w:tcBorders>
          </w:tcPr>
          <w:p w:rsidR="00000000" w:rsidRDefault="00000000">
            <w:pPr>
              <w:spacing w:before="40" w:after="40"/>
              <w:ind w:left="57"/>
              <w:rPr>
                <w:sz w:val="20"/>
                <w:szCs w:val="24"/>
                <w:lang w:val="fr-CH"/>
              </w:rPr>
            </w:pPr>
            <w:r>
              <w:rPr>
                <w:sz w:val="20"/>
                <w:lang w:val="fr-CH"/>
              </w:rPr>
              <w:t>Sud</w:t>
            </w:r>
          </w:p>
        </w:tc>
        <w:tc>
          <w:tcPr>
            <w:tcW w:w="3410" w:type="dxa"/>
            <w:tcBorders>
              <w:top w:val="nil"/>
              <w:left w:val="nil"/>
              <w:bottom w:val="nil"/>
              <w:right w:val="nil"/>
            </w:tcBorders>
          </w:tcPr>
          <w:p w:rsidR="00000000" w:rsidRDefault="00000000">
            <w:pPr>
              <w:spacing w:before="40" w:after="40"/>
              <w:ind w:right="1280"/>
              <w:jc w:val="right"/>
              <w:rPr>
                <w:sz w:val="20"/>
                <w:szCs w:val="24"/>
                <w:lang w:val="fr-CH" w:eastAsia="en-US"/>
              </w:rPr>
            </w:pPr>
            <w:r>
              <w:rPr>
                <w:sz w:val="20"/>
                <w:lang w:val="fr-CH"/>
              </w:rPr>
              <w:t>171</w:t>
            </w:r>
          </w:p>
        </w:tc>
        <w:tc>
          <w:tcPr>
            <w:tcW w:w="3792" w:type="dxa"/>
            <w:tcBorders>
              <w:top w:val="nil"/>
              <w:left w:val="nil"/>
              <w:bottom w:val="nil"/>
              <w:right w:val="nil"/>
            </w:tcBorders>
          </w:tcPr>
          <w:p w:rsidR="00000000" w:rsidRDefault="00000000">
            <w:pPr>
              <w:spacing w:before="40" w:after="40"/>
              <w:ind w:right="907"/>
              <w:jc w:val="right"/>
              <w:rPr>
                <w:sz w:val="20"/>
                <w:szCs w:val="24"/>
                <w:lang w:val="fr-CH" w:eastAsia="en-US"/>
              </w:rPr>
            </w:pPr>
            <w:r>
              <w:rPr>
                <w:sz w:val="20"/>
                <w:lang w:val="fr-CH"/>
              </w:rPr>
              <w:t>204 097</w:t>
            </w:r>
          </w:p>
        </w:tc>
      </w:tr>
      <w:tr w:rsidR="00000000">
        <w:trPr>
          <w:jc w:val="center"/>
        </w:trPr>
        <w:tc>
          <w:tcPr>
            <w:tcW w:w="2350" w:type="dxa"/>
            <w:tcBorders>
              <w:top w:val="nil"/>
              <w:left w:val="nil"/>
              <w:bottom w:val="single" w:sz="4" w:space="0" w:color="auto"/>
              <w:right w:val="nil"/>
            </w:tcBorders>
          </w:tcPr>
          <w:p w:rsidR="00000000" w:rsidRDefault="00000000">
            <w:pPr>
              <w:spacing w:before="40" w:after="80"/>
              <w:jc w:val="both"/>
              <w:rPr>
                <w:sz w:val="20"/>
                <w:szCs w:val="24"/>
                <w:lang w:val="fr-CH"/>
              </w:rPr>
            </w:pPr>
            <w:r>
              <w:rPr>
                <w:sz w:val="20"/>
                <w:lang w:val="fr-CH"/>
              </w:rPr>
              <w:tab/>
              <w:t>Total</w:t>
            </w:r>
          </w:p>
        </w:tc>
        <w:tc>
          <w:tcPr>
            <w:tcW w:w="3410" w:type="dxa"/>
            <w:tcBorders>
              <w:top w:val="nil"/>
              <w:left w:val="nil"/>
              <w:bottom w:val="single" w:sz="4" w:space="0" w:color="auto"/>
              <w:right w:val="nil"/>
            </w:tcBorders>
          </w:tcPr>
          <w:p w:rsidR="00000000" w:rsidRDefault="00000000">
            <w:pPr>
              <w:spacing w:before="40" w:after="80"/>
              <w:ind w:right="1280"/>
              <w:jc w:val="right"/>
              <w:rPr>
                <w:sz w:val="20"/>
                <w:szCs w:val="24"/>
                <w:lang w:val="fr-CH" w:eastAsia="en-US"/>
              </w:rPr>
            </w:pPr>
            <w:r>
              <w:rPr>
                <w:sz w:val="20"/>
                <w:lang w:val="fr-CH"/>
              </w:rPr>
              <w:t>1 018</w:t>
            </w:r>
          </w:p>
        </w:tc>
        <w:tc>
          <w:tcPr>
            <w:tcW w:w="3792" w:type="dxa"/>
            <w:tcBorders>
              <w:top w:val="nil"/>
              <w:left w:val="nil"/>
              <w:bottom w:val="single" w:sz="4" w:space="0" w:color="auto"/>
              <w:right w:val="nil"/>
            </w:tcBorders>
          </w:tcPr>
          <w:p w:rsidR="00000000" w:rsidRDefault="00000000">
            <w:pPr>
              <w:spacing w:before="40" w:after="80"/>
              <w:ind w:right="907"/>
              <w:jc w:val="right"/>
              <w:rPr>
                <w:sz w:val="20"/>
                <w:szCs w:val="24"/>
                <w:lang w:val="fr-CH" w:eastAsia="en-US"/>
              </w:rPr>
            </w:pPr>
            <w:r>
              <w:rPr>
                <w:sz w:val="20"/>
                <w:lang w:val="fr-CH"/>
              </w:rPr>
              <w:t>1 681 220</w:t>
            </w:r>
          </w:p>
        </w:tc>
      </w:tr>
    </w:tbl>
    <w:p w:rsidR="00000000" w:rsidRDefault="00000000">
      <w:pPr>
        <w:rPr>
          <w:lang w:val="fr-CH"/>
        </w:rPr>
      </w:pPr>
    </w:p>
    <w:p w:rsidR="00000000" w:rsidRDefault="00000000">
      <w:pPr>
        <w:rPr>
          <w:lang w:val="fr-CH"/>
        </w:rPr>
      </w:pPr>
    </w:p>
    <w:p w:rsidR="00000000" w:rsidRDefault="00000000">
      <w:pPr>
        <w:rPr>
          <w:lang w:val="fr-CH"/>
        </w:rPr>
      </w:pPr>
      <w:r>
        <w:rPr>
          <w:lang w:val="fr-CH"/>
        </w:rPr>
        <w:t>489.</w:t>
      </w:r>
      <w:r>
        <w:rPr>
          <w:lang w:val="fr-CH"/>
        </w:rPr>
        <w:tab/>
        <w:t>En ce qui concerne le secteur du logement brésilien, il faut noter que la principale source officielle de données est l’Institut brésilien de géographie et de statistiques (IBGE). Un recensement national décennal et des enquêtes nationales par sondage des ménages annuelles (PNAD) fournissent des informations détaillées sur les caractéristiques quantitatives et qualitatives des ménages brésiliens et de leurs membres. Il faut également signaler l’importance des Enquêtes sur le budget familial (POF), qui présentent des estimations des dépenses familiales en ce qui concerne les services de logement, classées par tranche de revenu; l’Enquête sur le niveau de vie (PPV) fournit des informations importantes sur la consommation des ménages, également par tranche de revenu; et l’Enquête annuelle sur l’industrie de la construction civile (PAIC), qui décrit en détail les résultats de ce secteur de l’économie.</w:t>
      </w:r>
    </w:p>
    <w:p w:rsidR="00000000" w:rsidRDefault="00000000">
      <w:pPr>
        <w:rPr>
          <w:lang w:val="fr-CH"/>
        </w:rPr>
      </w:pPr>
    </w:p>
    <w:p w:rsidR="00000000" w:rsidRDefault="00000000">
      <w:pPr>
        <w:rPr>
          <w:lang w:val="fr-CH"/>
        </w:rPr>
      </w:pPr>
      <w:r>
        <w:rPr>
          <w:lang w:val="fr-CH"/>
        </w:rPr>
        <w:t>490.</w:t>
      </w:r>
      <w:r>
        <w:rPr>
          <w:lang w:val="fr-CH"/>
        </w:rPr>
        <w:tab/>
        <w:t>Il faut noter cependant que les enquêtes de cet Institut ont été menées dans un but différent du recensement des logements qui, lui, a exigé d’autres données importantes sur les conditions de logement de la population, comme par exemple la région de la propriété, son âge, son état de conservation et sa situation.</w:t>
      </w:r>
    </w:p>
    <w:p w:rsidR="00000000" w:rsidRDefault="00000000">
      <w:pPr>
        <w:rPr>
          <w:lang w:val="fr-CH"/>
        </w:rPr>
      </w:pPr>
    </w:p>
    <w:p w:rsidR="00000000" w:rsidRDefault="00000000">
      <w:pPr>
        <w:rPr>
          <w:lang w:val="fr-CH"/>
        </w:rPr>
      </w:pPr>
      <w:r>
        <w:rPr>
          <w:lang w:val="fr-CH"/>
        </w:rPr>
        <w:t>491.</w:t>
      </w:r>
      <w:r>
        <w:rPr>
          <w:lang w:val="fr-CH"/>
        </w:rPr>
        <w:tab/>
        <w:t>Les estimations du déficit de logements au Brésil ont fait l’objet de polémiques entre plusieurs institutions et segments de la société. Ce déficit varie de 5,6 millions à 15,4 millions d’unités, et cette différence peut être expliquée par les méthodes et les paramètres utilisés.</w:t>
      </w:r>
    </w:p>
    <w:p w:rsidR="00000000" w:rsidRDefault="00000000">
      <w:pPr>
        <w:rPr>
          <w:lang w:val="fr-CH"/>
        </w:rPr>
      </w:pPr>
    </w:p>
    <w:p w:rsidR="00000000" w:rsidRDefault="00000000">
      <w:pPr>
        <w:rPr>
          <w:lang w:val="fr-CH"/>
        </w:rPr>
      </w:pPr>
      <w:r>
        <w:rPr>
          <w:lang w:val="fr-CH"/>
        </w:rPr>
        <w:t>492.</w:t>
      </w:r>
      <w:r>
        <w:rPr>
          <w:lang w:val="fr-CH"/>
        </w:rPr>
        <w:tab/>
        <w:t>Les données gouvernementales officielles sur ce déficit ont été incluses dans une étude de 1995 réalisée par la Fondation João Pinheiro et fondée sur des données tirées du recensement national de 1991 et de l’Enquête nationale par sondage des ménages mise à jour en 1995. Une fois de plus, le Gouvernement brésilien s’attend que le recensement national décennal actuellement en cours introduise de nouvelles variables et, par conséquent, modifie divers aspects importants de cette question du logement au Brésil.</w:t>
      </w:r>
    </w:p>
    <w:p w:rsidR="00000000" w:rsidRDefault="00000000">
      <w:pPr>
        <w:rPr>
          <w:lang w:val="fr-CH"/>
        </w:rPr>
      </w:pPr>
    </w:p>
    <w:p w:rsidR="00000000" w:rsidRDefault="00000000">
      <w:pPr>
        <w:rPr>
          <w:lang w:val="fr-CH"/>
        </w:rPr>
      </w:pPr>
      <w:r>
        <w:rPr>
          <w:lang w:val="fr-CH"/>
        </w:rPr>
        <w:t>493.</w:t>
      </w:r>
      <w:r>
        <w:rPr>
          <w:lang w:val="fr-CH"/>
        </w:rPr>
        <w:tab/>
        <w:t>L’étude de 1995 reposait sur deux concepts du déficit de logements : un déficit quantitatif et qualitatif. Le déficit quantitatif mesure le nombre de nouvelles unités d’habitation qu’il faut construire et se calcule à partir de la somme des unités d’habitation improvisées, c’est</w:t>
      </w:r>
      <w:r>
        <w:rPr>
          <w:lang w:val="fr-CH"/>
        </w:rPr>
        <w:noBreakHyphen/>
        <w:t>à</w:t>
      </w:r>
      <w:r>
        <w:rPr>
          <w:lang w:val="fr-CH"/>
        </w:rPr>
        <w:noBreakHyphen/>
        <w:t>dire des unités construites à d’autres fins que le logement, auxquelles on ajoute des unités permanentes rudimentaires, c’est</w:t>
      </w:r>
      <w:r>
        <w:rPr>
          <w:lang w:val="fr-CH"/>
        </w:rPr>
        <w:noBreakHyphen/>
        <w:t>à</w:t>
      </w:r>
      <w:r>
        <w:rPr>
          <w:lang w:val="fr-CH"/>
        </w:rPr>
        <w:noBreakHyphen/>
        <w:t>dire construites avec des matériaux inadaptés, à laquelle on ajoute celle des habitations partagées, c’est</w:t>
      </w:r>
      <w:r>
        <w:rPr>
          <w:lang w:val="fr-CH"/>
        </w:rPr>
        <w:noBreakHyphen/>
        <w:t>à</w:t>
      </w:r>
      <w:r>
        <w:rPr>
          <w:lang w:val="fr-CH"/>
        </w:rPr>
        <w:noBreakHyphen/>
        <w:t>dire les unités où vivent au moins deux familles. Le déficit qualitatif porte sur les unités d’habitation dont les normes les rendent inaptes au logement. Cette étude considère trois sortes d’insuffisances : i) loyer excessivement élevé; ii) densité excessive; et iii) infrastructure absente ou insuffisante. Il faudrait noter que les catégories de déficit qualitatif ne peuvent pas être ajoutées en raison du risque de double comptage, car une unité d’habitation donnée peut présenter plus d’une caractéristique inadéquate. De plus, calculer le déficit quantitatif avec certaines catégories de déficit qualitatif n’est pas recommandé; bien qu’il n’existe pas de risque de double comptage, les conséquences en matière de politique sont différentes. Le tableau ci</w:t>
      </w:r>
      <w:r>
        <w:rPr>
          <w:lang w:val="fr-CH"/>
        </w:rPr>
        <w:noBreakHyphen/>
        <w:t>dessous montre les données de 1991 en ce qui concerne le déficit quantitatif selon les catégories et les conditions des unités d’habitation.</w:t>
      </w:r>
    </w:p>
    <w:p w:rsidR="00000000" w:rsidRDefault="00000000">
      <w:pPr>
        <w:rPr>
          <w:lang w:val="fr-CH"/>
        </w:rPr>
      </w:pPr>
    </w:p>
    <w:p w:rsidR="00000000" w:rsidRDefault="00000000">
      <w:pPr>
        <w:spacing w:after="120"/>
        <w:jc w:val="center"/>
        <w:rPr>
          <w:sz w:val="20"/>
          <w:szCs w:val="24"/>
          <w:lang w:val="fr-CH"/>
        </w:rPr>
      </w:pPr>
      <w:r>
        <w:rPr>
          <w:sz w:val="20"/>
          <w:lang w:val="fr-CH"/>
        </w:rPr>
        <w:t>TABLEAU 56</w:t>
      </w:r>
    </w:p>
    <w:p w:rsidR="00000000" w:rsidRDefault="00000000">
      <w:pPr>
        <w:spacing w:after="120"/>
        <w:jc w:val="center"/>
        <w:rPr>
          <w:b/>
          <w:bCs/>
          <w:sz w:val="20"/>
          <w:lang w:val="fr-CH"/>
        </w:rPr>
      </w:pPr>
      <w:r>
        <w:rPr>
          <w:b/>
          <w:bCs/>
          <w:sz w:val="20"/>
          <w:lang w:val="fr-CH"/>
        </w:rPr>
        <w:t>Répartition du déficit de logements selon le lieu où se trouvent les ménages en 1991</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240"/>
        <w:gridCol w:w="2114"/>
        <w:gridCol w:w="1971"/>
        <w:gridCol w:w="1765"/>
        <w:gridCol w:w="1266"/>
      </w:tblGrid>
      <w:tr w:rsidR="00000000">
        <w:trPr>
          <w:jc w:val="center"/>
        </w:trPr>
        <w:tc>
          <w:tcPr>
            <w:tcW w:w="2240" w:type="dxa"/>
            <w:tcBorders>
              <w:top w:val="single" w:sz="4" w:space="0" w:color="auto"/>
              <w:left w:val="nil"/>
              <w:bottom w:val="single" w:sz="4" w:space="0" w:color="auto"/>
              <w:right w:val="nil"/>
            </w:tcBorders>
            <w:vAlign w:val="center"/>
          </w:tcPr>
          <w:p w:rsidR="00000000" w:rsidRDefault="00000000">
            <w:pPr>
              <w:spacing w:before="80" w:after="80"/>
              <w:ind w:left="125"/>
              <w:jc w:val="center"/>
              <w:rPr>
                <w:b/>
                <w:bCs/>
                <w:i/>
                <w:iCs/>
                <w:sz w:val="18"/>
                <w:lang w:val="fr-CH"/>
              </w:rPr>
            </w:pPr>
            <w:r>
              <w:rPr>
                <w:b/>
                <w:bCs/>
                <w:i/>
                <w:iCs/>
                <w:sz w:val="18"/>
                <w:lang w:val="fr-CH"/>
              </w:rPr>
              <w:t>Type de déficit</w:t>
            </w:r>
          </w:p>
        </w:tc>
        <w:tc>
          <w:tcPr>
            <w:tcW w:w="2114" w:type="dxa"/>
            <w:tcBorders>
              <w:top w:val="single" w:sz="4" w:space="0" w:color="auto"/>
              <w:left w:val="nil"/>
              <w:bottom w:val="single" w:sz="4" w:space="0" w:color="auto"/>
              <w:right w:val="nil"/>
            </w:tcBorders>
            <w:vAlign w:val="center"/>
          </w:tcPr>
          <w:p w:rsidR="00000000" w:rsidRDefault="00000000">
            <w:pPr>
              <w:spacing w:before="80" w:after="80"/>
              <w:ind w:left="125"/>
              <w:jc w:val="center"/>
              <w:rPr>
                <w:b/>
                <w:bCs/>
                <w:i/>
                <w:iCs/>
                <w:sz w:val="18"/>
                <w:lang w:val="fr-CH"/>
              </w:rPr>
            </w:pPr>
            <w:r>
              <w:rPr>
                <w:b/>
                <w:bCs/>
                <w:i/>
                <w:iCs/>
                <w:sz w:val="18"/>
                <w:lang w:val="fr-CH"/>
              </w:rPr>
              <w:t>Régions métropolitaines</w:t>
            </w:r>
          </w:p>
        </w:tc>
        <w:tc>
          <w:tcPr>
            <w:tcW w:w="1971" w:type="dxa"/>
            <w:tcBorders>
              <w:top w:val="single" w:sz="4" w:space="0" w:color="auto"/>
              <w:left w:val="nil"/>
              <w:bottom w:val="single" w:sz="4" w:space="0" w:color="auto"/>
              <w:right w:val="nil"/>
            </w:tcBorders>
            <w:vAlign w:val="center"/>
          </w:tcPr>
          <w:p w:rsidR="00000000" w:rsidRDefault="00000000">
            <w:pPr>
              <w:spacing w:before="80" w:after="80"/>
              <w:ind w:left="125"/>
              <w:jc w:val="center"/>
              <w:rPr>
                <w:b/>
                <w:bCs/>
                <w:i/>
                <w:iCs/>
                <w:sz w:val="18"/>
                <w:lang w:val="fr-CH"/>
              </w:rPr>
            </w:pPr>
            <w:r>
              <w:rPr>
                <w:b/>
                <w:bCs/>
                <w:i/>
                <w:iCs/>
                <w:sz w:val="18"/>
                <w:lang w:val="fr-CH"/>
              </w:rPr>
              <w:t>Autres régions urbaines</w:t>
            </w:r>
          </w:p>
        </w:tc>
        <w:tc>
          <w:tcPr>
            <w:tcW w:w="1765" w:type="dxa"/>
            <w:tcBorders>
              <w:top w:val="single" w:sz="4" w:space="0" w:color="auto"/>
              <w:left w:val="nil"/>
              <w:bottom w:val="single" w:sz="4" w:space="0" w:color="auto"/>
              <w:right w:val="nil"/>
            </w:tcBorders>
            <w:vAlign w:val="center"/>
          </w:tcPr>
          <w:p w:rsidR="00000000" w:rsidRDefault="00000000">
            <w:pPr>
              <w:spacing w:before="80" w:after="80"/>
              <w:ind w:left="125"/>
              <w:jc w:val="center"/>
              <w:rPr>
                <w:b/>
                <w:bCs/>
                <w:i/>
                <w:iCs/>
                <w:sz w:val="18"/>
                <w:lang w:val="fr-CH"/>
              </w:rPr>
            </w:pPr>
            <w:r>
              <w:rPr>
                <w:b/>
                <w:bCs/>
                <w:i/>
                <w:iCs/>
                <w:sz w:val="18"/>
                <w:lang w:val="fr-CH"/>
              </w:rPr>
              <w:t>Rurales</w:t>
            </w:r>
          </w:p>
        </w:tc>
        <w:tc>
          <w:tcPr>
            <w:tcW w:w="1266" w:type="dxa"/>
            <w:tcBorders>
              <w:top w:val="single" w:sz="4" w:space="0" w:color="auto"/>
              <w:left w:val="nil"/>
              <w:bottom w:val="single" w:sz="4" w:space="0" w:color="auto"/>
              <w:right w:val="nil"/>
            </w:tcBorders>
            <w:vAlign w:val="center"/>
          </w:tcPr>
          <w:p w:rsidR="00000000" w:rsidRDefault="00000000">
            <w:pPr>
              <w:spacing w:before="80" w:after="80"/>
              <w:ind w:left="125"/>
              <w:jc w:val="center"/>
              <w:rPr>
                <w:b/>
                <w:bCs/>
                <w:i/>
                <w:iCs/>
                <w:sz w:val="18"/>
                <w:lang w:val="fr-CH"/>
              </w:rPr>
            </w:pPr>
            <w:r>
              <w:rPr>
                <w:b/>
                <w:bCs/>
                <w:i/>
                <w:iCs/>
                <w:sz w:val="18"/>
                <w:lang w:val="fr-CH"/>
              </w:rPr>
              <w:t>Total</w:t>
            </w:r>
          </w:p>
        </w:tc>
      </w:tr>
      <w:tr w:rsidR="00000000">
        <w:trPr>
          <w:jc w:val="center"/>
        </w:trPr>
        <w:tc>
          <w:tcPr>
            <w:tcW w:w="2240" w:type="dxa"/>
            <w:tcBorders>
              <w:top w:val="single" w:sz="4" w:space="0" w:color="auto"/>
              <w:left w:val="nil"/>
              <w:bottom w:val="nil"/>
              <w:right w:val="nil"/>
            </w:tcBorders>
          </w:tcPr>
          <w:p w:rsidR="00000000" w:rsidRDefault="00000000">
            <w:pPr>
              <w:spacing w:before="80" w:after="60"/>
              <w:rPr>
                <w:sz w:val="20"/>
                <w:szCs w:val="24"/>
                <w:lang w:val="fr-CH"/>
              </w:rPr>
            </w:pPr>
            <w:r>
              <w:rPr>
                <w:sz w:val="20"/>
                <w:lang w:val="fr-CH"/>
              </w:rPr>
              <w:t>Logements improvisés</w:t>
            </w:r>
          </w:p>
        </w:tc>
        <w:tc>
          <w:tcPr>
            <w:tcW w:w="2114" w:type="dxa"/>
            <w:tcBorders>
              <w:top w:val="single" w:sz="4" w:space="0" w:color="auto"/>
              <w:left w:val="nil"/>
              <w:bottom w:val="nil"/>
              <w:right w:val="nil"/>
            </w:tcBorders>
          </w:tcPr>
          <w:p w:rsidR="00000000" w:rsidRDefault="00000000">
            <w:pPr>
              <w:spacing w:before="80"/>
              <w:ind w:right="340"/>
              <w:jc w:val="right"/>
              <w:rPr>
                <w:sz w:val="20"/>
                <w:szCs w:val="24"/>
                <w:lang w:val="fr-CH"/>
              </w:rPr>
            </w:pPr>
            <w:r>
              <w:rPr>
                <w:sz w:val="20"/>
                <w:lang w:val="fr-CH"/>
              </w:rPr>
              <w:t>33 358</w:t>
            </w:r>
          </w:p>
        </w:tc>
        <w:tc>
          <w:tcPr>
            <w:tcW w:w="1971" w:type="dxa"/>
            <w:tcBorders>
              <w:top w:val="single" w:sz="4" w:space="0" w:color="auto"/>
              <w:left w:val="nil"/>
              <w:bottom w:val="nil"/>
              <w:right w:val="nil"/>
            </w:tcBorders>
          </w:tcPr>
          <w:p w:rsidR="00000000" w:rsidRDefault="00000000">
            <w:pPr>
              <w:spacing w:before="80"/>
              <w:ind w:right="284"/>
              <w:jc w:val="right"/>
              <w:rPr>
                <w:sz w:val="20"/>
                <w:szCs w:val="24"/>
                <w:lang w:val="fr-CH"/>
              </w:rPr>
            </w:pPr>
            <w:r>
              <w:rPr>
                <w:sz w:val="20"/>
                <w:lang w:val="fr-CH"/>
              </w:rPr>
              <w:t>58 677</w:t>
            </w:r>
          </w:p>
        </w:tc>
        <w:tc>
          <w:tcPr>
            <w:tcW w:w="1765" w:type="dxa"/>
            <w:tcBorders>
              <w:top w:val="single" w:sz="4" w:space="0" w:color="auto"/>
              <w:left w:val="nil"/>
              <w:bottom w:val="nil"/>
              <w:right w:val="nil"/>
            </w:tcBorders>
          </w:tcPr>
          <w:p w:rsidR="00000000" w:rsidRDefault="00000000">
            <w:pPr>
              <w:spacing w:before="80"/>
              <w:ind w:right="227"/>
              <w:jc w:val="right"/>
              <w:rPr>
                <w:sz w:val="20"/>
                <w:szCs w:val="24"/>
                <w:lang w:val="fr-CH"/>
              </w:rPr>
            </w:pPr>
            <w:r>
              <w:rPr>
                <w:sz w:val="20"/>
                <w:lang w:val="fr-CH"/>
              </w:rPr>
              <w:t>54 500</w:t>
            </w:r>
          </w:p>
        </w:tc>
        <w:tc>
          <w:tcPr>
            <w:tcW w:w="1266" w:type="dxa"/>
            <w:tcBorders>
              <w:top w:val="single" w:sz="4" w:space="0" w:color="auto"/>
              <w:left w:val="nil"/>
              <w:bottom w:val="nil"/>
              <w:right w:val="nil"/>
            </w:tcBorders>
          </w:tcPr>
          <w:p w:rsidR="00000000" w:rsidRDefault="00000000">
            <w:pPr>
              <w:spacing w:before="80"/>
              <w:ind w:right="227"/>
              <w:jc w:val="right"/>
              <w:rPr>
                <w:sz w:val="20"/>
                <w:szCs w:val="24"/>
                <w:lang w:val="fr-CH"/>
              </w:rPr>
            </w:pPr>
            <w:r>
              <w:rPr>
                <w:sz w:val="20"/>
                <w:lang w:val="fr-CH"/>
              </w:rPr>
              <w:t>146 535</w:t>
            </w:r>
          </w:p>
        </w:tc>
      </w:tr>
      <w:tr w:rsidR="00000000">
        <w:trPr>
          <w:jc w:val="center"/>
        </w:trPr>
        <w:tc>
          <w:tcPr>
            <w:tcW w:w="2240" w:type="dxa"/>
            <w:tcBorders>
              <w:top w:val="nil"/>
              <w:left w:val="nil"/>
              <w:bottom w:val="nil"/>
              <w:right w:val="nil"/>
            </w:tcBorders>
          </w:tcPr>
          <w:p w:rsidR="00000000" w:rsidRDefault="00000000">
            <w:pPr>
              <w:spacing w:before="60" w:after="60"/>
              <w:rPr>
                <w:sz w:val="20"/>
                <w:szCs w:val="24"/>
                <w:lang w:val="fr-CH"/>
              </w:rPr>
            </w:pPr>
            <w:r>
              <w:rPr>
                <w:sz w:val="20"/>
                <w:lang w:val="fr-CH"/>
              </w:rPr>
              <w:t>Logements précaires</w:t>
            </w:r>
          </w:p>
        </w:tc>
        <w:tc>
          <w:tcPr>
            <w:tcW w:w="2114" w:type="dxa"/>
            <w:tcBorders>
              <w:top w:val="nil"/>
              <w:left w:val="nil"/>
              <w:bottom w:val="nil"/>
              <w:right w:val="nil"/>
            </w:tcBorders>
            <w:vAlign w:val="center"/>
          </w:tcPr>
          <w:p w:rsidR="00000000" w:rsidRDefault="00000000">
            <w:pPr>
              <w:spacing w:before="80"/>
              <w:ind w:right="340"/>
              <w:jc w:val="right"/>
              <w:rPr>
                <w:sz w:val="20"/>
                <w:lang w:val="fr-CH"/>
              </w:rPr>
            </w:pPr>
            <w:r>
              <w:rPr>
                <w:sz w:val="20"/>
                <w:lang w:val="fr-CH"/>
              </w:rPr>
              <w:t>230 178</w:t>
            </w:r>
          </w:p>
        </w:tc>
        <w:tc>
          <w:tcPr>
            <w:tcW w:w="1971" w:type="dxa"/>
            <w:tcBorders>
              <w:top w:val="nil"/>
              <w:left w:val="nil"/>
              <w:bottom w:val="nil"/>
              <w:right w:val="nil"/>
            </w:tcBorders>
            <w:vAlign w:val="center"/>
          </w:tcPr>
          <w:p w:rsidR="00000000" w:rsidRDefault="00000000">
            <w:pPr>
              <w:spacing w:before="80"/>
              <w:ind w:right="284"/>
              <w:jc w:val="right"/>
              <w:rPr>
                <w:sz w:val="20"/>
                <w:lang w:val="fr-CH"/>
              </w:rPr>
            </w:pPr>
            <w:r>
              <w:rPr>
                <w:sz w:val="20"/>
                <w:lang w:val="fr-CH"/>
              </w:rPr>
              <w:t>434 337</w:t>
            </w:r>
          </w:p>
        </w:tc>
        <w:tc>
          <w:tcPr>
            <w:tcW w:w="1765" w:type="dxa"/>
            <w:tcBorders>
              <w:top w:val="nil"/>
              <w:left w:val="nil"/>
              <w:bottom w:val="nil"/>
              <w:right w:val="nil"/>
            </w:tcBorders>
            <w:vAlign w:val="center"/>
          </w:tcPr>
          <w:p w:rsidR="00000000" w:rsidRDefault="00000000">
            <w:pPr>
              <w:spacing w:before="80"/>
              <w:ind w:right="227"/>
              <w:jc w:val="right"/>
              <w:rPr>
                <w:sz w:val="20"/>
                <w:lang w:val="fr-CH"/>
              </w:rPr>
            </w:pPr>
            <w:r>
              <w:rPr>
                <w:sz w:val="20"/>
                <w:lang w:val="fr-CH"/>
              </w:rPr>
              <w:t>1 063 330</w:t>
            </w:r>
          </w:p>
        </w:tc>
        <w:tc>
          <w:tcPr>
            <w:tcW w:w="1266" w:type="dxa"/>
            <w:tcBorders>
              <w:top w:val="nil"/>
              <w:left w:val="nil"/>
              <w:bottom w:val="nil"/>
              <w:right w:val="nil"/>
            </w:tcBorders>
            <w:vAlign w:val="center"/>
          </w:tcPr>
          <w:p w:rsidR="00000000" w:rsidRDefault="00000000">
            <w:pPr>
              <w:spacing w:before="80"/>
              <w:ind w:right="227"/>
              <w:jc w:val="right"/>
              <w:rPr>
                <w:sz w:val="20"/>
                <w:szCs w:val="24"/>
                <w:lang w:val="fr-CH"/>
              </w:rPr>
            </w:pPr>
            <w:r>
              <w:rPr>
                <w:sz w:val="20"/>
                <w:lang w:val="fr-CH"/>
              </w:rPr>
              <w:t>1 727 845</w:t>
            </w:r>
          </w:p>
        </w:tc>
      </w:tr>
      <w:tr w:rsidR="00000000">
        <w:trPr>
          <w:jc w:val="center"/>
        </w:trPr>
        <w:tc>
          <w:tcPr>
            <w:tcW w:w="2240" w:type="dxa"/>
            <w:tcBorders>
              <w:top w:val="nil"/>
              <w:left w:val="nil"/>
              <w:bottom w:val="nil"/>
              <w:right w:val="nil"/>
            </w:tcBorders>
          </w:tcPr>
          <w:p w:rsidR="00000000" w:rsidRDefault="00000000">
            <w:pPr>
              <w:spacing w:before="60" w:after="60"/>
              <w:rPr>
                <w:sz w:val="20"/>
                <w:szCs w:val="24"/>
                <w:lang w:val="fr-CH"/>
              </w:rPr>
            </w:pPr>
            <w:r>
              <w:rPr>
                <w:sz w:val="20"/>
                <w:lang w:val="fr-CH"/>
              </w:rPr>
              <w:t xml:space="preserve">Familles partageant un logement </w:t>
            </w:r>
          </w:p>
        </w:tc>
        <w:tc>
          <w:tcPr>
            <w:tcW w:w="2114" w:type="dxa"/>
            <w:tcBorders>
              <w:top w:val="nil"/>
              <w:left w:val="nil"/>
              <w:bottom w:val="nil"/>
              <w:right w:val="nil"/>
            </w:tcBorders>
            <w:vAlign w:val="center"/>
          </w:tcPr>
          <w:p w:rsidR="00000000" w:rsidRDefault="00000000">
            <w:pPr>
              <w:ind w:right="340"/>
              <w:jc w:val="right"/>
              <w:rPr>
                <w:sz w:val="20"/>
                <w:szCs w:val="24"/>
                <w:lang w:val="fr-CH"/>
              </w:rPr>
            </w:pPr>
            <w:r>
              <w:rPr>
                <w:sz w:val="20"/>
                <w:lang w:val="fr-CH"/>
              </w:rPr>
              <w:t>979 779</w:t>
            </w:r>
          </w:p>
        </w:tc>
        <w:tc>
          <w:tcPr>
            <w:tcW w:w="1971" w:type="dxa"/>
            <w:tcBorders>
              <w:top w:val="nil"/>
              <w:left w:val="nil"/>
              <w:bottom w:val="nil"/>
              <w:right w:val="nil"/>
            </w:tcBorders>
            <w:vAlign w:val="center"/>
          </w:tcPr>
          <w:p w:rsidR="00000000" w:rsidRDefault="00000000">
            <w:pPr>
              <w:ind w:right="284"/>
              <w:jc w:val="right"/>
              <w:rPr>
                <w:sz w:val="20"/>
                <w:szCs w:val="24"/>
                <w:lang w:val="fr-CH"/>
              </w:rPr>
            </w:pPr>
            <w:r>
              <w:rPr>
                <w:sz w:val="20"/>
                <w:lang w:val="fr-CH"/>
              </w:rPr>
              <w:t>1 621 256</w:t>
            </w:r>
          </w:p>
        </w:tc>
        <w:tc>
          <w:tcPr>
            <w:tcW w:w="1765" w:type="dxa"/>
            <w:tcBorders>
              <w:top w:val="nil"/>
              <w:left w:val="nil"/>
              <w:bottom w:val="nil"/>
              <w:right w:val="nil"/>
            </w:tcBorders>
            <w:vAlign w:val="center"/>
          </w:tcPr>
          <w:p w:rsidR="00000000" w:rsidRDefault="00000000">
            <w:pPr>
              <w:ind w:right="227"/>
              <w:jc w:val="right"/>
              <w:rPr>
                <w:sz w:val="20"/>
                <w:szCs w:val="24"/>
                <w:lang w:val="fr-CH"/>
              </w:rPr>
            </w:pPr>
            <w:r>
              <w:rPr>
                <w:sz w:val="20"/>
                <w:lang w:val="fr-CH"/>
              </w:rPr>
              <w:t>527 943</w:t>
            </w:r>
          </w:p>
        </w:tc>
        <w:tc>
          <w:tcPr>
            <w:tcW w:w="1266" w:type="dxa"/>
            <w:tcBorders>
              <w:top w:val="nil"/>
              <w:left w:val="nil"/>
              <w:bottom w:val="nil"/>
              <w:right w:val="nil"/>
            </w:tcBorders>
            <w:vAlign w:val="center"/>
          </w:tcPr>
          <w:p w:rsidR="00000000" w:rsidRDefault="00000000">
            <w:pPr>
              <w:ind w:right="227"/>
              <w:jc w:val="right"/>
              <w:rPr>
                <w:sz w:val="20"/>
                <w:szCs w:val="24"/>
                <w:lang w:val="fr-CH"/>
              </w:rPr>
            </w:pPr>
            <w:r>
              <w:rPr>
                <w:sz w:val="20"/>
                <w:lang w:val="fr-CH"/>
              </w:rPr>
              <w:t>3 128 978</w:t>
            </w:r>
          </w:p>
        </w:tc>
      </w:tr>
      <w:tr w:rsidR="00000000">
        <w:trPr>
          <w:jc w:val="center"/>
        </w:trPr>
        <w:tc>
          <w:tcPr>
            <w:tcW w:w="2240" w:type="dxa"/>
            <w:tcBorders>
              <w:top w:val="nil"/>
              <w:left w:val="nil"/>
              <w:bottom w:val="single" w:sz="4" w:space="0" w:color="auto"/>
              <w:right w:val="nil"/>
            </w:tcBorders>
          </w:tcPr>
          <w:p w:rsidR="00000000" w:rsidRDefault="00000000">
            <w:pPr>
              <w:spacing w:before="60" w:after="80"/>
              <w:rPr>
                <w:sz w:val="20"/>
                <w:szCs w:val="24"/>
                <w:lang w:val="fr-CH"/>
              </w:rPr>
            </w:pPr>
            <w:r>
              <w:rPr>
                <w:sz w:val="20"/>
                <w:lang w:val="fr-CH"/>
              </w:rPr>
              <w:tab/>
              <w:t>Total</w:t>
            </w:r>
          </w:p>
        </w:tc>
        <w:tc>
          <w:tcPr>
            <w:tcW w:w="2114" w:type="dxa"/>
            <w:tcBorders>
              <w:top w:val="nil"/>
              <w:left w:val="nil"/>
              <w:bottom w:val="single" w:sz="4" w:space="0" w:color="auto"/>
              <w:right w:val="nil"/>
            </w:tcBorders>
          </w:tcPr>
          <w:p w:rsidR="00000000" w:rsidRDefault="00000000">
            <w:pPr>
              <w:spacing w:before="60" w:after="80"/>
              <w:ind w:right="340"/>
              <w:jc w:val="right"/>
              <w:rPr>
                <w:sz w:val="20"/>
                <w:szCs w:val="24"/>
                <w:lang w:val="fr-CH"/>
              </w:rPr>
            </w:pPr>
            <w:r>
              <w:rPr>
                <w:sz w:val="20"/>
                <w:lang w:val="fr-CH"/>
              </w:rPr>
              <w:t>1 243 315</w:t>
            </w:r>
          </w:p>
        </w:tc>
        <w:tc>
          <w:tcPr>
            <w:tcW w:w="1971" w:type="dxa"/>
            <w:tcBorders>
              <w:top w:val="nil"/>
              <w:left w:val="nil"/>
              <w:bottom w:val="single" w:sz="4" w:space="0" w:color="auto"/>
              <w:right w:val="nil"/>
            </w:tcBorders>
          </w:tcPr>
          <w:p w:rsidR="00000000" w:rsidRDefault="00000000">
            <w:pPr>
              <w:spacing w:before="60" w:after="80"/>
              <w:ind w:right="284"/>
              <w:jc w:val="right"/>
              <w:rPr>
                <w:sz w:val="20"/>
                <w:szCs w:val="24"/>
                <w:lang w:val="fr-CH"/>
              </w:rPr>
            </w:pPr>
            <w:r>
              <w:rPr>
                <w:sz w:val="20"/>
                <w:lang w:val="fr-CH"/>
              </w:rPr>
              <w:t>2 114 268</w:t>
            </w:r>
          </w:p>
        </w:tc>
        <w:tc>
          <w:tcPr>
            <w:tcW w:w="1765" w:type="dxa"/>
            <w:tcBorders>
              <w:top w:val="nil"/>
              <w:left w:val="nil"/>
              <w:bottom w:val="single" w:sz="4" w:space="0" w:color="auto"/>
              <w:right w:val="nil"/>
            </w:tcBorders>
          </w:tcPr>
          <w:p w:rsidR="00000000" w:rsidRDefault="00000000">
            <w:pPr>
              <w:spacing w:before="60" w:after="80"/>
              <w:ind w:right="227"/>
              <w:jc w:val="right"/>
              <w:rPr>
                <w:sz w:val="20"/>
                <w:szCs w:val="24"/>
                <w:lang w:val="fr-CH"/>
              </w:rPr>
            </w:pPr>
            <w:r>
              <w:rPr>
                <w:sz w:val="20"/>
                <w:lang w:val="fr-CH"/>
              </w:rPr>
              <w:t>1 630 788</w:t>
            </w:r>
          </w:p>
        </w:tc>
        <w:tc>
          <w:tcPr>
            <w:tcW w:w="1266" w:type="dxa"/>
            <w:tcBorders>
              <w:top w:val="nil"/>
              <w:left w:val="nil"/>
              <w:bottom w:val="single" w:sz="4" w:space="0" w:color="auto"/>
              <w:right w:val="nil"/>
            </w:tcBorders>
          </w:tcPr>
          <w:p w:rsidR="00000000" w:rsidRDefault="00000000">
            <w:pPr>
              <w:spacing w:before="60" w:after="80"/>
              <w:ind w:right="227"/>
              <w:jc w:val="right"/>
              <w:rPr>
                <w:sz w:val="20"/>
                <w:szCs w:val="24"/>
                <w:lang w:val="fr-CH"/>
              </w:rPr>
            </w:pPr>
            <w:r>
              <w:rPr>
                <w:sz w:val="20"/>
                <w:lang w:val="fr-CH"/>
              </w:rPr>
              <w:t>4 988 371</w:t>
            </w:r>
          </w:p>
        </w:tc>
      </w:tr>
    </w:tbl>
    <w:p w:rsidR="00000000" w:rsidRDefault="00000000">
      <w:pPr>
        <w:spacing w:before="80"/>
        <w:jc w:val="both"/>
        <w:rPr>
          <w:sz w:val="20"/>
          <w:lang w:val="fr-CH"/>
        </w:rPr>
      </w:pPr>
      <w:r>
        <w:rPr>
          <w:sz w:val="20"/>
          <w:lang w:val="fr-CH"/>
        </w:rPr>
        <w:tab/>
      </w:r>
      <w:r>
        <w:rPr>
          <w:i/>
          <w:sz w:val="20"/>
          <w:lang w:val="fr-CH"/>
        </w:rPr>
        <w:t>Source</w:t>
      </w:r>
      <w:r>
        <w:rPr>
          <w:sz w:val="20"/>
          <w:lang w:val="fr-CH"/>
        </w:rPr>
        <w:t> : Fondation João Pinheiro, 1995.</w:t>
      </w:r>
    </w:p>
    <w:p w:rsidR="00000000" w:rsidRDefault="00000000">
      <w:pPr>
        <w:pStyle w:val="Title3"/>
        <w:spacing w:after="0"/>
        <w:jc w:val="left"/>
        <w:rPr>
          <w:smallCaps w:val="0"/>
          <w:sz w:val="22"/>
          <w:lang w:val="fr-CH"/>
        </w:rPr>
      </w:pPr>
    </w:p>
    <w:p w:rsidR="00000000" w:rsidRDefault="00000000">
      <w:pPr>
        <w:rPr>
          <w:lang w:val="fr-CH"/>
        </w:rPr>
      </w:pPr>
    </w:p>
    <w:p w:rsidR="00000000" w:rsidRDefault="00000000">
      <w:pPr>
        <w:rPr>
          <w:lang w:val="fr-CH"/>
        </w:rPr>
      </w:pPr>
      <w:r>
        <w:rPr>
          <w:lang w:val="fr-CH"/>
        </w:rPr>
        <w:t>494.</w:t>
      </w:r>
      <w:r>
        <w:rPr>
          <w:lang w:val="fr-CH"/>
        </w:rPr>
        <w:tab/>
        <w:t>On peut observer que si dans les zones urbaines l’ensemble du déficit de logements est dû au fait que les familles partagent les unités d’habitation, dans les zones rurales, il est dû à leur précarité. Le tableau ci</w:t>
      </w:r>
      <w:r>
        <w:rPr>
          <w:lang w:val="fr-CH"/>
        </w:rPr>
        <w:noBreakHyphen/>
        <w:t>dessous montre que c’est le problème du partage de l’unité d’habitation qui est le plus grave dans les zones métropolitaines. Le déficit urbain est fortement associé au niveau du revenu familial et touche principalement les faibles revenus. Environ 85 % de ce déficit affecte la population dont le revenu mensuel est inférieur à cinq salaires minimums.</w:t>
      </w:r>
    </w:p>
    <w:p w:rsidR="00000000" w:rsidRDefault="00000000">
      <w:pPr>
        <w:rPr>
          <w:lang w:val="fr-CH"/>
        </w:rPr>
      </w:pPr>
    </w:p>
    <w:p w:rsidR="00000000" w:rsidRDefault="00000000">
      <w:pPr>
        <w:rPr>
          <w:lang w:val="fr-CH"/>
        </w:rPr>
      </w:pPr>
    </w:p>
    <w:p w:rsidR="00000000" w:rsidRDefault="00000000">
      <w:pPr>
        <w:spacing w:after="80"/>
        <w:jc w:val="center"/>
        <w:rPr>
          <w:sz w:val="20"/>
          <w:szCs w:val="24"/>
          <w:lang w:val="fr-CH"/>
        </w:rPr>
      </w:pPr>
      <w:r>
        <w:rPr>
          <w:sz w:val="20"/>
          <w:lang w:val="fr-CH"/>
        </w:rPr>
        <w:t>TABLEAU 57</w:t>
      </w:r>
    </w:p>
    <w:p w:rsidR="00000000" w:rsidRDefault="00000000">
      <w:pPr>
        <w:spacing w:after="120"/>
        <w:jc w:val="center"/>
        <w:rPr>
          <w:b/>
          <w:bCs/>
          <w:sz w:val="20"/>
          <w:lang w:val="fr-CH"/>
        </w:rPr>
      </w:pPr>
      <w:r>
        <w:rPr>
          <w:b/>
          <w:bCs/>
          <w:sz w:val="20"/>
          <w:lang w:val="fr-CH"/>
        </w:rPr>
        <w:t xml:space="preserve">Répartition du déficit de logements urbains selon la tranche de revenu, 1991 </w:t>
      </w:r>
      <w:r>
        <w:rPr>
          <w:b/>
          <w:bCs/>
          <w:sz w:val="20"/>
          <w:lang w:val="fr-CH"/>
        </w:rPr>
        <w:br/>
      </w:r>
      <w:r>
        <w:rPr>
          <w:i/>
          <w:iCs/>
          <w:sz w:val="20"/>
          <w:lang w:val="fr-CH"/>
        </w:rPr>
        <w:t>(pourcentage)</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900"/>
        <w:gridCol w:w="1913"/>
        <w:gridCol w:w="1920"/>
        <w:gridCol w:w="1800"/>
        <w:gridCol w:w="1823"/>
      </w:tblGrid>
      <w:tr w:rsidR="00000000">
        <w:trPr>
          <w:jc w:val="center"/>
        </w:trPr>
        <w:tc>
          <w:tcPr>
            <w:tcW w:w="190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Catégorie de déficit</w:t>
            </w:r>
          </w:p>
        </w:tc>
        <w:tc>
          <w:tcPr>
            <w:tcW w:w="1913"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Jusqu’à deux salaires minimums (1)</w:t>
            </w:r>
          </w:p>
        </w:tc>
        <w:tc>
          <w:tcPr>
            <w:tcW w:w="192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De deux à cinq salaires minimums (2)</w:t>
            </w:r>
          </w:p>
        </w:tc>
        <w:tc>
          <w:tcPr>
            <w:tcW w:w="180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Jusqu’à cinq salaires minimums (1 + 2)</w:t>
            </w:r>
          </w:p>
        </w:tc>
        <w:tc>
          <w:tcPr>
            <w:tcW w:w="1823"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Plus de cinq salaires minimums</w:t>
            </w:r>
          </w:p>
        </w:tc>
      </w:tr>
      <w:tr w:rsidR="00000000">
        <w:trPr>
          <w:jc w:val="center"/>
        </w:trPr>
        <w:tc>
          <w:tcPr>
            <w:tcW w:w="1900" w:type="dxa"/>
            <w:tcBorders>
              <w:top w:val="single" w:sz="4" w:space="0" w:color="auto"/>
              <w:left w:val="nil"/>
              <w:bottom w:val="nil"/>
              <w:right w:val="nil"/>
            </w:tcBorders>
          </w:tcPr>
          <w:p w:rsidR="00000000" w:rsidRDefault="00000000">
            <w:pPr>
              <w:spacing w:before="60" w:after="60"/>
              <w:ind w:left="57"/>
              <w:jc w:val="both"/>
              <w:rPr>
                <w:sz w:val="20"/>
                <w:szCs w:val="24"/>
                <w:lang w:val="fr-CH"/>
              </w:rPr>
            </w:pPr>
            <w:r>
              <w:rPr>
                <w:sz w:val="20"/>
                <w:lang w:val="fr-CH"/>
              </w:rPr>
              <w:t>Logements partagés</w:t>
            </w:r>
          </w:p>
        </w:tc>
        <w:tc>
          <w:tcPr>
            <w:tcW w:w="1913" w:type="dxa"/>
            <w:tcBorders>
              <w:top w:val="single" w:sz="4" w:space="0" w:color="auto"/>
              <w:left w:val="nil"/>
              <w:bottom w:val="nil"/>
              <w:right w:val="nil"/>
            </w:tcBorders>
          </w:tcPr>
          <w:p w:rsidR="00000000" w:rsidRDefault="00000000">
            <w:pPr>
              <w:spacing w:before="60" w:after="60"/>
              <w:jc w:val="center"/>
              <w:rPr>
                <w:sz w:val="20"/>
                <w:szCs w:val="24"/>
                <w:lang w:val="fr-CH"/>
              </w:rPr>
            </w:pPr>
            <w:r>
              <w:rPr>
                <w:sz w:val="20"/>
                <w:lang w:val="fr-CH"/>
              </w:rPr>
              <w:t>42,9</w:t>
            </w:r>
          </w:p>
        </w:tc>
        <w:tc>
          <w:tcPr>
            <w:tcW w:w="1920" w:type="dxa"/>
            <w:tcBorders>
              <w:top w:val="single" w:sz="4" w:space="0" w:color="auto"/>
              <w:left w:val="nil"/>
              <w:bottom w:val="nil"/>
              <w:right w:val="nil"/>
            </w:tcBorders>
          </w:tcPr>
          <w:p w:rsidR="00000000" w:rsidRDefault="00000000">
            <w:pPr>
              <w:spacing w:before="60" w:after="60"/>
              <w:ind w:right="680"/>
              <w:jc w:val="right"/>
              <w:rPr>
                <w:sz w:val="20"/>
                <w:szCs w:val="24"/>
                <w:lang w:val="fr-CH"/>
              </w:rPr>
            </w:pPr>
            <w:r>
              <w:rPr>
                <w:sz w:val="20"/>
                <w:lang w:val="fr-CH"/>
              </w:rPr>
              <w:t>21,4</w:t>
            </w:r>
          </w:p>
        </w:tc>
        <w:tc>
          <w:tcPr>
            <w:tcW w:w="1800" w:type="dxa"/>
            <w:tcBorders>
              <w:top w:val="single" w:sz="4" w:space="0" w:color="auto"/>
              <w:left w:val="nil"/>
              <w:bottom w:val="nil"/>
              <w:right w:val="nil"/>
            </w:tcBorders>
          </w:tcPr>
          <w:p w:rsidR="00000000" w:rsidRDefault="00000000">
            <w:pPr>
              <w:spacing w:before="60" w:after="60"/>
              <w:jc w:val="center"/>
              <w:rPr>
                <w:sz w:val="20"/>
                <w:szCs w:val="24"/>
                <w:lang w:val="fr-CH"/>
              </w:rPr>
            </w:pPr>
            <w:r>
              <w:rPr>
                <w:sz w:val="20"/>
                <w:lang w:val="fr-CH"/>
              </w:rPr>
              <w:t>64,3</w:t>
            </w:r>
          </w:p>
        </w:tc>
        <w:tc>
          <w:tcPr>
            <w:tcW w:w="1823" w:type="dxa"/>
            <w:tcBorders>
              <w:top w:val="single" w:sz="4" w:space="0" w:color="auto"/>
              <w:left w:val="nil"/>
              <w:bottom w:val="nil"/>
              <w:right w:val="nil"/>
            </w:tcBorders>
          </w:tcPr>
          <w:p w:rsidR="00000000" w:rsidRDefault="00000000">
            <w:pPr>
              <w:spacing w:before="60" w:after="60"/>
              <w:ind w:right="567"/>
              <w:jc w:val="right"/>
              <w:rPr>
                <w:sz w:val="20"/>
                <w:szCs w:val="24"/>
                <w:lang w:val="fr-CH"/>
              </w:rPr>
            </w:pPr>
            <w:r>
              <w:rPr>
                <w:sz w:val="20"/>
                <w:lang w:val="fr-CH"/>
              </w:rPr>
              <w:t>13,1</w:t>
            </w:r>
          </w:p>
        </w:tc>
      </w:tr>
      <w:tr w:rsidR="00000000">
        <w:trPr>
          <w:jc w:val="center"/>
        </w:trPr>
        <w:tc>
          <w:tcPr>
            <w:tcW w:w="1900" w:type="dxa"/>
            <w:tcBorders>
              <w:top w:val="nil"/>
              <w:left w:val="nil"/>
              <w:bottom w:val="nil"/>
              <w:right w:val="nil"/>
            </w:tcBorders>
          </w:tcPr>
          <w:p w:rsidR="00000000" w:rsidRDefault="00000000">
            <w:pPr>
              <w:spacing w:before="60" w:after="60"/>
              <w:ind w:left="57"/>
              <w:jc w:val="both"/>
              <w:rPr>
                <w:sz w:val="20"/>
                <w:szCs w:val="24"/>
                <w:lang w:val="fr-CH"/>
              </w:rPr>
            </w:pPr>
            <w:r>
              <w:rPr>
                <w:sz w:val="20"/>
                <w:lang w:val="fr-CH"/>
              </w:rPr>
              <w:t>Autres catégories</w:t>
            </w:r>
          </w:p>
        </w:tc>
        <w:tc>
          <w:tcPr>
            <w:tcW w:w="1913" w:type="dxa"/>
            <w:tcBorders>
              <w:top w:val="nil"/>
              <w:left w:val="nil"/>
              <w:bottom w:val="nil"/>
              <w:right w:val="nil"/>
            </w:tcBorders>
          </w:tcPr>
          <w:p w:rsidR="00000000" w:rsidRDefault="00000000">
            <w:pPr>
              <w:spacing w:before="60" w:after="60"/>
              <w:jc w:val="center"/>
              <w:rPr>
                <w:sz w:val="20"/>
                <w:szCs w:val="24"/>
                <w:lang w:val="fr-CH"/>
              </w:rPr>
            </w:pPr>
            <w:r>
              <w:rPr>
                <w:sz w:val="20"/>
                <w:lang w:val="fr-CH"/>
              </w:rPr>
              <w:t>12,5</w:t>
            </w:r>
          </w:p>
        </w:tc>
        <w:tc>
          <w:tcPr>
            <w:tcW w:w="1920" w:type="dxa"/>
            <w:tcBorders>
              <w:top w:val="nil"/>
              <w:left w:val="nil"/>
              <w:bottom w:val="nil"/>
              <w:right w:val="nil"/>
            </w:tcBorders>
          </w:tcPr>
          <w:p w:rsidR="00000000" w:rsidRDefault="00000000">
            <w:pPr>
              <w:spacing w:before="60" w:after="60"/>
              <w:ind w:right="680"/>
              <w:jc w:val="right"/>
              <w:rPr>
                <w:sz w:val="20"/>
                <w:szCs w:val="24"/>
                <w:lang w:val="fr-CH"/>
              </w:rPr>
            </w:pPr>
            <w:r>
              <w:rPr>
                <w:sz w:val="20"/>
                <w:lang w:val="fr-CH"/>
              </w:rPr>
              <w:t>7,8</w:t>
            </w:r>
          </w:p>
        </w:tc>
        <w:tc>
          <w:tcPr>
            <w:tcW w:w="1800" w:type="dxa"/>
            <w:tcBorders>
              <w:top w:val="nil"/>
              <w:left w:val="nil"/>
              <w:bottom w:val="nil"/>
              <w:right w:val="nil"/>
            </w:tcBorders>
          </w:tcPr>
          <w:p w:rsidR="00000000" w:rsidRDefault="00000000">
            <w:pPr>
              <w:spacing w:before="60" w:after="60"/>
              <w:jc w:val="center"/>
              <w:rPr>
                <w:sz w:val="20"/>
                <w:szCs w:val="24"/>
                <w:lang w:val="fr-CH"/>
              </w:rPr>
            </w:pPr>
            <w:r>
              <w:rPr>
                <w:sz w:val="20"/>
                <w:lang w:val="fr-CH"/>
              </w:rPr>
              <w:t>20,3</w:t>
            </w:r>
          </w:p>
        </w:tc>
        <w:tc>
          <w:tcPr>
            <w:tcW w:w="1823" w:type="dxa"/>
            <w:tcBorders>
              <w:top w:val="nil"/>
              <w:left w:val="nil"/>
              <w:bottom w:val="nil"/>
              <w:right w:val="nil"/>
            </w:tcBorders>
          </w:tcPr>
          <w:p w:rsidR="00000000" w:rsidRDefault="00000000">
            <w:pPr>
              <w:spacing w:before="60" w:after="60"/>
              <w:ind w:right="567"/>
              <w:jc w:val="right"/>
              <w:rPr>
                <w:sz w:val="20"/>
                <w:szCs w:val="24"/>
                <w:lang w:val="fr-CH"/>
              </w:rPr>
            </w:pPr>
            <w:r>
              <w:rPr>
                <w:sz w:val="20"/>
                <w:lang w:val="fr-CH"/>
              </w:rPr>
              <w:t>2,6</w:t>
            </w:r>
          </w:p>
        </w:tc>
      </w:tr>
      <w:tr w:rsidR="00000000">
        <w:trPr>
          <w:jc w:val="center"/>
        </w:trPr>
        <w:tc>
          <w:tcPr>
            <w:tcW w:w="1900" w:type="dxa"/>
            <w:tcBorders>
              <w:top w:val="nil"/>
              <w:left w:val="nil"/>
              <w:bottom w:val="single" w:sz="4" w:space="0" w:color="auto"/>
              <w:right w:val="nil"/>
            </w:tcBorders>
          </w:tcPr>
          <w:p w:rsidR="00000000" w:rsidRDefault="00000000">
            <w:pPr>
              <w:spacing w:before="60" w:after="60"/>
              <w:ind w:left="57"/>
              <w:jc w:val="both"/>
              <w:rPr>
                <w:sz w:val="20"/>
                <w:szCs w:val="24"/>
                <w:lang w:val="fr-CH"/>
              </w:rPr>
            </w:pPr>
            <w:r>
              <w:rPr>
                <w:sz w:val="20"/>
                <w:lang w:val="fr-CH"/>
              </w:rPr>
              <w:tab/>
              <w:t>Total</w:t>
            </w:r>
          </w:p>
        </w:tc>
        <w:tc>
          <w:tcPr>
            <w:tcW w:w="1913" w:type="dxa"/>
            <w:tcBorders>
              <w:top w:val="nil"/>
              <w:left w:val="nil"/>
              <w:bottom w:val="single" w:sz="4" w:space="0" w:color="auto"/>
              <w:right w:val="nil"/>
            </w:tcBorders>
          </w:tcPr>
          <w:p w:rsidR="00000000" w:rsidRDefault="00000000">
            <w:pPr>
              <w:spacing w:before="60" w:after="60"/>
              <w:jc w:val="center"/>
              <w:rPr>
                <w:sz w:val="20"/>
                <w:szCs w:val="24"/>
                <w:lang w:val="fr-CH"/>
              </w:rPr>
            </w:pPr>
            <w:r>
              <w:rPr>
                <w:sz w:val="20"/>
                <w:lang w:val="fr-CH"/>
              </w:rPr>
              <w:t>55,4</w:t>
            </w:r>
          </w:p>
        </w:tc>
        <w:tc>
          <w:tcPr>
            <w:tcW w:w="1920" w:type="dxa"/>
            <w:tcBorders>
              <w:top w:val="nil"/>
              <w:left w:val="nil"/>
              <w:bottom w:val="single" w:sz="4" w:space="0" w:color="auto"/>
              <w:right w:val="nil"/>
            </w:tcBorders>
          </w:tcPr>
          <w:p w:rsidR="00000000" w:rsidRDefault="00000000">
            <w:pPr>
              <w:spacing w:before="60" w:after="60"/>
              <w:ind w:right="680"/>
              <w:jc w:val="right"/>
              <w:rPr>
                <w:sz w:val="20"/>
                <w:szCs w:val="24"/>
                <w:lang w:val="fr-CH"/>
              </w:rPr>
            </w:pPr>
            <w:r>
              <w:rPr>
                <w:sz w:val="20"/>
                <w:lang w:val="fr-CH"/>
              </w:rPr>
              <w:t>29,2</w:t>
            </w:r>
          </w:p>
        </w:tc>
        <w:tc>
          <w:tcPr>
            <w:tcW w:w="1800" w:type="dxa"/>
            <w:tcBorders>
              <w:top w:val="nil"/>
              <w:left w:val="nil"/>
              <w:bottom w:val="single" w:sz="4" w:space="0" w:color="auto"/>
              <w:right w:val="nil"/>
            </w:tcBorders>
          </w:tcPr>
          <w:p w:rsidR="00000000" w:rsidRDefault="00000000">
            <w:pPr>
              <w:spacing w:before="60" w:after="60"/>
              <w:jc w:val="center"/>
              <w:rPr>
                <w:sz w:val="20"/>
                <w:szCs w:val="24"/>
                <w:lang w:val="fr-CH"/>
              </w:rPr>
            </w:pPr>
            <w:r>
              <w:rPr>
                <w:sz w:val="20"/>
                <w:lang w:val="fr-CH"/>
              </w:rPr>
              <w:t>84,6</w:t>
            </w:r>
          </w:p>
        </w:tc>
        <w:tc>
          <w:tcPr>
            <w:tcW w:w="1823" w:type="dxa"/>
            <w:tcBorders>
              <w:top w:val="nil"/>
              <w:left w:val="nil"/>
              <w:bottom w:val="single" w:sz="4" w:space="0" w:color="auto"/>
              <w:right w:val="nil"/>
            </w:tcBorders>
          </w:tcPr>
          <w:p w:rsidR="00000000" w:rsidRDefault="00000000">
            <w:pPr>
              <w:spacing w:before="60" w:after="60"/>
              <w:ind w:right="567"/>
              <w:jc w:val="right"/>
              <w:rPr>
                <w:sz w:val="20"/>
                <w:szCs w:val="24"/>
                <w:lang w:val="fr-CH"/>
              </w:rPr>
            </w:pPr>
            <w:r>
              <w:rPr>
                <w:sz w:val="20"/>
                <w:lang w:val="fr-CH"/>
              </w:rPr>
              <w:t>15,7</w:t>
            </w:r>
          </w:p>
        </w:tc>
      </w:tr>
    </w:tbl>
    <w:p w:rsidR="00000000" w:rsidRDefault="00000000">
      <w:pPr>
        <w:spacing w:before="80"/>
        <w:jc w:val="both"/>
        <w:rPr>
          <w:sz w:val="20"/>
          <w:lang w:val="fr-CH"/>
        </w:rPr>
      </w:pPr>
      <w:r>
        <w:rPr>
          <w:sz w:val="20"/>
          <w:lang w:val="fr-CH"/>
        </w:rPr>
        <w:tab/>
      </w:r>
      <w:r>
        <w:rPr>
          <w:i/>
          <w:iCs/>
          <w:sz w:val="20"/>
          <w:lang w:val="fr-CH"/>
        </w:rPr>
        <w:t>Source :</w:t>
      </w:r>
      <w:r>
        <w:rPr>
          <w:sz w:val="20"/>
          <w:lang w:val="fr-CH"/>
        </w:rPr>
        <w:t xml:space="preserve">  Fondation João Pinheiro, 1995.</w:t>
      </w:r>
    </w:p>
    <w:p w:rsidR="00000000" w:rsidRDefault="00000000">
      <w:pPr>
        <w:rPr>
          <w:lang w:val="fr-CH"/>
        </w:rPr>
      </w:pPr>
    </w:p>
    <w:p w:rsidR="00000000" w:rsidRDefault="00000000">
      <w:pPr>
        <w:rPr>
          <w:lang w:val="fr-CH"/>
        </w:rPr>
      </w:pPr>
    </w:p>
    <w:p w:rsidR="00000000" w:rsidRDefault="00000000">
      <w:pPr>
        <w:rPr>
          <w:lang w:val="fr-CH"/>
        </w:rPr>
      </w:pPr>
      <w:r>
        <w:rPr>
          <w:lang w:val="fr-CH"/>
        </w:rPr>
        <w:t>495.</w:t>
      </w:r>
      <w:r>
        <w:rPr>
          <w:lang w:val="fr-CH"/>
        </w:rPr>
        <w:tab/>
        <w:t>La répartition régionale du déficit de logements indique une concentration dans les régions du Nord-Est et du Sud-Est, qui représentent respectivement 44,7 et 33,28 % de l’ensemble du déficit de logements.</w:t>
      </w:r>
    </w:p>
    <w:p w:rsidR="00000000" w:rsidRDefault="00000000">
      <w:pPr>
        <w:rPr>
          <w:lang w:val="fr-CH"/>
        </w:rPr>
      </w:pPr>
    </w:p>
    <w:p w:rsidR="00000000" w:rsidRDefault="00000000">
      <w:pPr>
        <w:pStyle w:val="Title3"/>
        <w:spacing w:after="0"/>
        <w:jc w:val="left"/>
        <w:rPr>
          <w:smallCaps w:val="0"/>
          <w:sz w:val="22"/>
          <w:lang w:val="fr-CH"/>
        </w:rPr>
      </w:pPr>
    </w:p>
    <w:p w:rsidR="00000000" w:rsidRDefault="00000000">
      <w:pPr>
        <w:rPr>
          <w:lang w:val="fr-CH"/>
        </w:rPr>
      </w:pPr>
    </w:p>
    <w:p w:rsidR="00000000" w:rsidRDefault="00000000">
      <w:pPr>
        <w:rPr>
          <w:lang w:val="fr-CH"/>
        </w:rPr>
      </w:pPr>
    </w:p>
    <w:p w:rsidR="00000000" w:rsidRDefault="00000000">
      <w:pPr>
        <w:spacing w:after="80"/>
        <w:jc w:val="center"/>
        <w:rPr>
          <w:sz w:val="20"/>
          <w:lang w:val="fr-CH"/>
        </w:rPr>
      </w:pPr>
      <w:r>
        <w:rPr>
          <w:sz w:val="20"/>
          <w:lang w:val="fr-CH"/>
        </w:rPr>
        <w:t>TABLEAU 58</w:t>
      </w:r>
    </w:p>
    <w:p w:rsidR="00000000" w:rsidRDefault="00000000">
      <w:pPr>
        <w:spacing w:after="120"/>
        <w:jc w:val="center"/>
        <w:rPr>
          <w:b/>
          <w:bCs/>
          <w:sz w:val="20"/>
          <w:lang w:val="fr-CH"/>
        </w:rPr>
      </w:pPr>
      <w:r>
        <w:rPr>
          <w:b/>
          <w:bCs/>
          <w:sz w:val="20"/>
          <w:lang w:val="fr-CH"/>
        </w:rPr>
        <w:t>Déficit de logements dans les principales régions en 1991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3"/>
        <w:gridCol w:w="1276"/>
        <w:gridCol w:w="992"/>
        <w:gridCol w:w="1089"/>
        <w:gridCol w:w="1321"/>
        <w:gridCol w:w="1134"/>
        <w:gridCol w:w="992"/>
        <w:gridCol w:w="992"/>
        <w:gridCol w:w="737"/>
      </w:tblGrid>
      <w:tr w:rsidR="00000000">
        <w:tblPrEx>
          <w:tblCellMar>
            <w:top w:w="0" w:type="dxa"/>
            <w:bottom w:w="0" w:type="dxa"/>
          </w:tblCellMar>
        </w:tblPrEx>
        <w:trPr>
          <w:cantSplit/>
          <w:jc w:val="center"/>
        </w:trPr>
        <w:tc>
          <w:tcPr>
            <w:tcW w:w="823" w:type="dxa"/>
            <w:vMerge w:val="restart"/>
            <w:tcBorders>
              <w:top w:val="single" w:sz="4" w:space="0" w:color="auto"/>
              <w:left w:val="nil"/>
              <w:right w:val="nil"/>
            </w:tcBorders>
            <w:vAlign w:val="center"/>
          </w:tcPr>
          <w:p w:rsidR="00000000" w:rsidRDefault="00000000">
            <w:pPr>
              <w:spacing w:before="60" w:after="60"/>
              <w:jc w:val="center"/>
              <w:rPr>
                <w:b/>
                <w:bCs/>
                <w:i/>
                <w:iCs/>
                <w:sz w:val="18"/>
                <w:lang w:val="fr-CH"/>
              </w:rPr>
            </w:pPr>
            <w:r>
              <w:rPr>
                <w:b/>
                <w:bCs/>
                <w:i/>
                <w:iCs/>
                <w:sz w:val="18"/>
                <w:lang w:val="fr-CH"/>
              </w:rPr>
              <w:t>Région</w:t>
            </w:r>
          </w:p>
        </w:tc>
        <w:tc>
          <w:tcPr>
            <w:tcW w:w="2268" w:type="dxa"/>
            <w:gridSpan w:val="2"/>
            <w:tcBorders>
              <w:top w:val="single" w:sz="4" w:space="0" w:color="auto"/>
              <w:left w:val="nil"/>
              <w:right w:val="nil"/>
            </w:tcBorders>
            <w:vAlign w:val="center"/>
          </w:tcPr>
          <w:p w:rsidR="00000000" w:rsidRDefault="00000000">
            <w:pPr>
              <w:spacing w:before="60" w:after="60"/>
              <w:jc w:val="center"/>
              <w:rPr>
                <w:b/>
                <w:bCs/>
                <w:i/>
                <w:iCs/>
                <w:sz w:val="18"/>
                <w:lang w:val="fr-CH"/>
              </w:rPr>
            </w:pPr>
            <w:r>
              <w:rPr>
                <w:b/>
                <w:bCs/>
                <w:i/>
                <w:iCs/>
                <w:sz w:val="18"/>
                <w:lang w:val="fr-CH"/>
              </w:rPr>
              <w:t>Unités d'habitations</w:t>
            </w:r>
          </w:p>
        </w:tc>
        <w:tc>
          <w:tcPr>
            <w:tcW w:w="1089" w:type="dxa"/>
            <w:vMerge w:val="restart"/>
            <w:tcBorders>
              <w:top w:val="single" w:sz="4" w:space="0" w:color="auto"/>
              <w:left w:val="nil"/>
              <w:right w:val="nil"/>
            </w:tcBorders>
            <w:vAlign w:val="center"/>
          </w:tcPr>
          <w:p w:rsidR="00000000" w:rsidRDefault="00000000">
            <w:pPr>
              <w:spacing w:before="60" w:after="60"/>
              <w:jc w:val="center"/>
              <w:rPr>
                <w:b/>
                <w:bCs/>
                <w:i/>
                <w:iCs/>
                <w:sz w:val="18"/>
                <w:lang w:val="fr-CH"/>
              </w:rPr>
            </w:pPr>
            <w:r>
              <w:rPr>
                <w:b/>
                <w:bCs/>
                <w:i/>
                <w:iCs/>
                <w:sz w:val="18"/>
                <w:lang w:val="fr-CH"/>
              </w:rPr>
              <w:t>Logements partagés</w:t>
            </w:r>
          </w:p>
        </w:tc>
        <w:tc>
          <w:tcPr>
            <w:tcW w:w="4439" w:type="dxa"/>
            <w:gridSpan w:val="4"/>
            <w:tcBorders>
              <w:top w:val="single" w:sz="4" w:space="0" w:color="auto"/>
              <w:left w:val="nil"/>
              <w:right w:val="nil"/>
            </w:tcBorders>
            <w:vAlign w:val="center"/>
          </w:tcPr>
          <w:p w:rsidR="00000000" w:rsidRDefault="00000000">
            <w:pPr>
              <w:spacing w:before="60" w:after="60"/>
              <w:jc w:val="center"/>
              <w:rPr>
                <w:b/>
                <w:bCs/>
                <w:i/>
                <w:iCs/>
                <w:sz w:val="18"/>
                <w:lang w:val="fr-CH"/>
              </w:rPr>
            </w:pPr>
            <w:r>
              <w:rPr>
                <w:b/>
                <w:bCs/>
                <w:i/>
                <w:iCs/>
                <w:sz w:val="18"/>
                <w:lang w:val="fr-CH"/>
              </w:rPr>
              <w:t>Grand total</w:t>
            </w:r>
          </w:p>
        </w:tc>
        <w:tc>
          <w:tcPr>
            <w:tcW w:w="737" w:type="dxa"/>
            <w:vMerge w:val="restart"/>
            <w:tcBorders>
              <w:top w:val="single" w:sz="4" w:space="0" w:color="auto"/>
              <w:left w:val="nil"/>
              <w:right w:val="nil"/>
            </w:tcBorders>
            <w:vAlign w:val="center"/>
          </w:tcPr>
          <w:p w:rsidR="00000000" w:rsidRDefault="00000000">
            <w:pPr>
              <w:spacing w:before="60" w:after="60"/>
              <w:jc w:val="center"/>
              <w:rPr>
                <w:b/>
                <w:bCs/>
                <w:i/>
                <w:iCs/>
                <w:sz w:val="18"/>
                <w:lang w:val="fr-CH"/>
              </w:rPr>
            </w:pPr>
            <w:r>
              <w:rPr>
                <w:b/>
                <w:bCs/>
                <w:i/>
                <w:iCs/>
                <w:sz w:val="18"/>
                <w:lang w:val="fr-CH"/>
              </w:rPr>
              <w:t>%</w:t>
            </w:r>
          </w:p>
        </w:tc>
      </w:tr>
      <w:tr w:rsidR="00000000">
        <w:tblPrEx>
          <w:tblCellMar>
            <w:top w:w="0" w:type="dxa"/>
            <w:bottom w:w="0" w:type="dxa"/>
          </w:tblCellMar>
        </w:tblPrEx>
        <w:trPr>
          <w:cantSplit/>
          <w:jc w:val="center"/>
        </w:trPr>
        <w:tc>
          <w:tcPr>
            <w:tcW w:w="823" w:type="dxa"/>
            <w:vMerge/>
            <w:tcBorders>
              <w:left w:val="nil"/>
              <w:bottom w:val="single" w:sz="4" w:space="0" w:color="auto"/>
              <w:right w:val="nil"/>
            </w:tcBorders>
            <w:vAlign w:val="center"/>
          </w:tcPr>
          <w:p w:rsidR="00000000" w:rsidRDefault="00000000">
            <w:pPr>
              <w:spacing w:before="60" w:after="60"/>
              <w:jc w:val="center"/>
              <w:rPr>
                <w:b/>
                <w:bCs/>
                <w:i/>
                <w:iCs/>
                <w:sz w:val="18"/>
                <w:lang w:val="fr-CH"/>
              </w:rPr>
            </w:pPr>
          </w:p>
        </w:tc>
        <w:tc>
          <w:tcPr>
            <w:tcW w:w="1276"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Improvisées</w:t>
            </w:r>
          </w:p>
        </w:tc>
        <w:tc>
          <w:tcPr>
            <w:tcW w:w="992"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Rudimen-taires</w:t>
            </w:r>
          </w:p>
        </w:tc>
        <w:tc>
          <w:tcPr>
            <w:tcW w:w="1089" w:type="dxa"/>
            <w:vMerge/>
            <w:tcBorders>
              <w:left w:val="nil"/>
              <w:bottom w:val="single" w:sz="4" w:space="0" w:color="auto"/>
              <w:right w:val="nil"/>
            </w:tcBorders>
            <w:vAlign w:val="center"/>
          </w:tcPr>
          <w:p w:rsidR="00000000" w:rsidRDefault="00000000">
            <w:pPr>
              <w:spacing w:before="60" w:after="60"/>
              <w:jc w:val="center"/>
              <w:rPr>
                <w:b/>
                <w:bCs/>
                <w:i/>
                <w:iCs/>
                <w:sz w:val="18"/>
                <w:lang w:val="fr-CH"/>
              </w:rPr>
            </w:pPr>
          </w:p>
        </w:tc>
        <w:tc>
          <w:tcPr>
            <w:tcW w:w="1321"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Régions métropolitaines</w:t>
            </w:r>
          </w:p>
        </w:tc>
        <w:tc>
          <w:tcPr>
            <w:tcW w:w="1134"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Autres régions urbaines</w:t>
            </w:r>
          </w:p>
        </w:tc>
        <w:tc>
          <w:tcPr>
            <w:tcW w:w="992"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Rurales</w:t>
            </w:r>
          </w:p>
        </w:tc>
        <w:tc>
          <w:tcPr>
            <w:tcW w:w="992"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Total</w:t>
            </w:r>
          </w:p>
        </w:tc>
        <w:tc>
          <w:tcPr>
            <w:tcW w:w="737" w:type="dxa"/>
            <w:vMerge/>
            <w:tcBorders>
              <w:left w:val="nil"/>
              <w:bottom w:val="single" w:sz="4" w:space="0" w:color="auto"/>
              <w:right w:val="nil"/>
            </w:tcBorders>
            <w:vAlign w:val="center"/>
          </w:tcPr>
          <w:p w:rsidR="00000000" w:rsidRDefault="00000000">
            <w:pPr>
              <w:spacing w:before="60" w:after="60"/>
              <w:jc w:val="center"/>
              <w:rPr>
                <w:b/>
                <w:bCs/>
                <w:i/>
                <w:iCs/>
                <w:sz w:val="18"/>
                <w:lang w:val="fr-CH"/>
              </w:rPr>
            </w:pPr>
          </w:p>
        </w:tc>
      </w:tr>
      <w:tr w:rsidR="00000000">
        <w:tblPrEx>
          <w:tblCellMar>
            <w:top w:w="0" w:type="dxa"/>
            <w:bottom w:w="0" w:type="dxa"/>
          </w:tblCellMar>
        </w:tblPrEx>
        <w:trPr>
          <w:jc w:val="center"/>
        </w:trPr>
        <w:tc>
          <w:tcPr>
            <w:tcW w:w="823" w:type="dxa"/>
            <w:tcBorders>
              <w:top w:val="single" w:sz="4" w:space="0" w:color="auto"/>
              <w:left w:val="nil"/>
              <w:bottom w:val="nil"/>
              <w:right w:val="nil"/>
            </w:tcBorders>
          </w:tcPr>
          <w:p w:rsidR="00000000" w:rsidRDefault="00000000">
            <w:pPr>
              <w:spacing w:before="80" w:after="60"/>
              <w:jc w:val="both"/>
              <w:rPr>
                <w:sz w:val="18"/>
                <w:lang w:val="fr-CH"/>
              </w:rPr>
            </w:pPr>
            <w:r>
              <w:rPr>
                <w:sz w:val="18"/>
                <w:lang w:val="fr-CH"/>
              </w:rPr>
              <w:t>Nord</w:t>
            </w:r>
          </w:p>
        </w:tc>
        <w:tc>
          <w:tcPr>
            <w:tcW w:w="1276" w:type="dxa"/>
            <w:tcBorders>
              <w:top w:val="single" w:sz="4" w:space="0" w:color="auto"/>
              <w:left w:val="nil"/>
              <w:bottom w:val="nil"/>
              <w:right w:val="nil"/>
            </w:tcBorders>
            <w:vAlign w:val="center"/>
          </w:tcPr>
          <w:p w:rsidR="00000000" w:rsidRDefault="00000000">
            <w:pPr>
              <w:spacing w:before="80" w:after="60" w:line="360" w:lineRule="auto"/>
              <w:ind w:right="214"/>
              <w:jc w:val="right"/>
              <w:rPr>
                <w:sz w:val="18"/>
                <w:lang w:val="fr-CH"/>
              </w:rPr>
            </w:pPr>
            <w:r>
              <w:rPr>
                <w:sz w:val="18"/>
                <w:lang w:val="fr-CH"/>
              </w:rPr>
              <w:t>23 696</w:t>
            </w:r>
          </w:p>
        </w:tc>
        <w:tc>
          <w:tcPr>
            <w:tcW w:w="992" w:type="dxa"/>
            <w:tcBorders>
              <w:top w:val="single" w:sz="4" w:space="0" w:color="auto"/>
              <w:left w:val="nil"/>
              <w:bottom w:val="nil"/>
              <w:right w:val="nil"/>
            </w:tcBorders>
            <w:vAlign w:val="center"/>
          </w:tcPr>
          <w:p w:rsidR="00000000" w:rsidRDefault="00000000">
            <w:pPr>
              <w:spacing w:before="80" w:after="60" w:line="360" w:lineRule="auto"/>
              <w:ind w:right="113"/>
              <w:jc w:val="right"/>
              <w:rPr>
                <w:sz w:val="18"/>
                <w:lang w:val="fr-CH"/>
              </w:rPr>
            </w:pPr>
            <w:r>
              <w:rPr>
                <w:sz w:val="18"/>
                <w:lang w:val="fr-CH"/>
              </w:rPr>
              <w:t>17 823</w:t>
            </w:r>
          </w:p>
        </w:tc>
        <w:tc>
          <w:tcPr>
            <w:tcW w:w="1089" w:type="dxa"/>
            <w:tcBorders>
              <w:top w:val="single" w:sz="4" w:space="0" w:color="auto"/>
              <w:left w:val="nil"/>
              <w:bottom w:val="nil"/>
              <w:right w:val="nil"/>
            </w:tcBorders>
            <w:vAlign w:val="center"/>
          </w:tcPr>
          <w:p w:rsidR="00000000" w:rsidRDefault="00000000">
            <w:pPr>
              <w:spacing w:before="80" w:after="60" w:line="360" w:lineRule="auto"/>
              <w:ind w:right="113"/>
              <w:jc w:val="right"/>
              <w:rPr>
                <w:sz w:val="18"/>
                <w:lang w:val="fr-CH"/>
              </w:rPr>
            </w:pPr>
            <w:r>
              <w:rPr>
                <w:sz w:val="18"/>
                <w:lang w:val="fr-CH"/>
              </w:rPr>
              <w:t>196 281</w:t>
            </w:r>
          </w:p>
        </w:tc>
        <w:tc>
          <w:tcPr>
            <w:tcW w:w="1321" w:type="dxa"/>
            <w:tcBorders>
              <w:top w:val="single" w:sz="4" w:space="0" w:color="auto"/>
              <w:left w:val="nil"/>
              <w:bottom w:val="nil"/>
              <w:right w:val="nil"/>
            </w:tcBorders>
            <w:vAlign w:val="center"/>
          </w:tcPr>
          <w:p w:rsidR="00000000" w:rsidRDefault="00000000">
            <w:pPr>
              <w:spacing w:before="80" w:after="60" w:line="360" w:lineRule="auto"/>
              <w:ind w:right="170"/>
              <w:jc w:val="right"/>
              <w:rPr>
                <w:sz w:val="18"/>
                <w:lang w:val="fr-CH"/>
              </w:rPr>
            </w:pPr>
            <w:r>
              <w:rPr>
                <w:sz w:val="18"/>
                <w:lang w:val="fr-CH"/>
              </w:rPr>
              <w:t>67 042</w:t>
            </w:r>
          </w:p>
        </w:tc>
        <w:tc>
          <w:tcPr>
            <w:tcW w:w="1134" w:type="dxa"/>
            <w:tcBorders>
              <w:top w:val="single" w:sz="4" w:space="0" w:color="auto"/>
              <w:left w:val="nil"/>
              <w:bottom w:val="nil"/>
              <w:right w:val="nil"/>
            </w:tcBorders>
            <w:vAlign w:val="center"/>
          </w:tcPr>
          <w:p w:rsidR="00000000" w:rsidRDefault="00000000">
            <w:pPr>
              <w:spacing w:before="80" w:after="60" w:line="360" w:lineRule="auto"/>
              <w:ind w:right="170"/>
              <w:jc w:val="right"/>
              <w:rPr>
                <w:sz w:val="18"/>
                <w:lang w:val="fr-CH"/>
              </w:rPr>
            </w:pPr>
            <w:r>
              <w:rPr>
                <w:sz w:val="18"/>
                <w:lang w:val="fr-CH"/>
              </w:rPr>
              <w:t>15 5771</w:t>
            </w:r>
          </w:p>
        </w:tc>
        <w:tc>
          <w:tcPr>
            <w:tcW w:w="992" w:type="dxa"/>
            <w:tcBorders>
              <w:top w:val="single" w:sz="4" w:space="0" w:color="auto"/>
              <w:left w:val="nil"/>
              <w:bottom w:val="nil"/>
              <w:right w:val="nil"/>
            </w:tcBorders>
            <w:vAlign w:val="center"/>
          </w:tcPr>
          <w:p w:rsidR="00000000" w:rsidRDefault="00000000">
            <w:pPr>
              <w:spacing w:before="80" w:after="60" w:line="360" w:lineRule="auto"/>
              <w:ind w:right="113"/>
              <w:jc w:val="center"/>
              <w:rPr>
                <w:sz w:val="18"/>
                <w:lang w:val="fr-CH"/>
              </w:rPr>
            </w:pPr>
            <w:r>
              <w:rPr>
                <w:sz w:val="18"/>
                <w:lang w:val="fr-CH"/>
              </w:rPr>
              <w:noBreakHyphen/>
            </w:r>
          </w:p>
        </w:tc>
        <w:tc>
          <w:tcPr>
            <w:tcW w:w="992" w:type="dxa"/>
            <w:tcBorders>
              <w:top w:val="single" w:sz="4" w:space="0" w:color="auto"/>
              <w:left w:val="nil"/>
              <w:bottom w:val="nil"/>
              <w:right w:val="nil"/>
            </w:tcBorders>
            <w:vAlign w:val="center"/>
          </w:tcPr>
          <w:p w:rsidR="00000000" w:rsidRDefault="00000000">
            <w:pPr>
              <w:spacing w:before="80" w:after="60" w:line="360" w:lineRule="auto"/>
              <w:ind w:right="113"/>
              <w:jc w:val="right"/>
              <w:rPr>
                <w:sz w:val="18"/>
                <w:lang w:val="fr-CH"/>
              </w:rPr>
            </w:pPr>
            <w:r>
              <w:rPr>
                <w:sz w:val="18"/>
                <w:lang w:val="fr-CH"/>
              </w:rPr>
              <w:t>222 813</w:t>
            </w:r>
          </w:p>
        </w:tc>
        <w:tc>
          <w:tcPr>
            <w:tcW w:w="737" w:type="dxa"/>
            <w:tcBorders>
              <w:top w:val="single" w:sz="4" w:space="0" w:color="auto"/>
              <w:left w:val="nil"/>
              <w:bottom w:val="nil"/>
              <w:right w:val="nil"/>
            </w:tcBorders>
            <w:vAlign w:val="center"/>
          </w:tcPr>
          <w:p w:rsidR="00000000" w:rsidRDefault="00000000">
            <w:pPr>
              <w:spacing w:before="80" w:after="60" w:line="360" w:lineRule="auto"/>
              <w:ind w:right="113"/>
              <w:jc w:val="right"/>
              <w:rPr>
                <w:sz w:val="18"/>
                <w:lang w:val="fr-CH"/>
              </w:rPr>
            </w:pPr>
            <w:r>
              <w:rPr>
                <w:sz w:val="18"/>
                <w:lang w:val="fr-CH"/>
              </w:rPr>
              <w:t>4,47</w:t>
            </w:r>
          </w:p>
        </w:tc>
      </w:tr>
      <w:tr w:rsidR="00000000">
        <w:tblPrEx>
          <w:tblCellMar>
            <w:top w:w="0" w:type="dxa"/>
            <w:bottom w:w="0" w:type="dxa"/>
          </w:tblCellMar>
        </w:tblPrEx>
        <w:trPr>
          <w:jc w:val="center"/>
        </w:trPr>
        <w:tc>
          <w:tcPr>
            <w:tcW w:w="823" w:type="dxa"/>
            <w:tcBorders>
              <w:top w:val="nil"/>
              <w:left w:val="nil"/>
              <w:bottom w:val="nil"/>
              <w:right w:val="nil"/>
            </w:tcBorders>
          </w:tcPr>
          <w:p w:rsidR="00000000" w:rsidRDefault="00000000">
            <w:pPr>
              <w:spacing w:before="60" w:after="60"/>
              <w:jc w:val="both"/>
              <w:rPr>
                <w:sz w:val="18"/>
                <w:lang w:val="fr-CH"/>
              </w:rPr>
            </w:pPr>
            <w:r>
              <w:rPr>
                <w:sz w:val="18"/>
                <w:lang w:val="fr-CH"/>
              </w:rPr>
              <w:t>Nord-Est</w:t>
            </w:r>
          </w:p>
        </w:tc>
        <w:tc>
          <w:tcPr>
            <w:tcW w:w="1276" w:type="dxa"/>
            <w:tcBorders>
              <w:top w:val="nil"/>
              <w:left w:val="nil"/>
              <w:bottom w:val="nil"/>
              <w:right w:val="nil"/>
            </w:tcBorders>
            <w:vAlign w:val="center"/>
          </w:tcPr>
          <w:p w:rsidR="00000000" w:rsidRDefault="00000000">
            <w:pPr>
              <w:spacing w:before="60" w:after="60" w:line="360" w:lineRule="auto"/>
              <w:ind w:right="214"/>
              <w:jc w:val="right"/>
              <w:rPr>
                <w:sz w:val="18"/>
                <w:lang w:val="fr-CH"/>
              </w:rPr>
            </w:pPr>
            <w:r>
              <w:rPr>
                <w:sz w:val="18"/>
                <w:lang w:val="fr-CH"/>
              </w:rPr>
              <w:t>32 467</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1 268 434</w:t>
            </w:r>
          </w:p>
        </w:tc>
        <w:tc>
          <w:tcPr>
            <w:tcW w:w="1089"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929 033</w:t>
            </w:r>
          </w:p>
        </w:tc>
        <w:tc>
          <w:tcPr>
            <w:tcW w:w="1321" w:type="dxa"/>
            <w:tcBorders>
              <w:top w:val="nil"/>
              <w:left w:val="nil"/>
              <w:bottom w:val="nil"/>
              <w:right w:val="nil"/>
            </w:tcBorders>
            <w:vAlign w:val="center"/>
          </w:tcPr>
          <w:p w:rsidR="00000000" w:rsidRDefault="00000000">
            <w:pPr>
              <w:spacing w:before="60" w:after="60" w:line="360" w:lineRule="auto"/>
              <w:ind w:right="170"/>
              <w:jc w:val="right"/>
              <w:rPr>
                <w:sz w:val="18"/>
                <w:lang w:val="fr-CH"/>
              </w:rPr>
            </w:pPr>
            <w:r>
              <w:rPr>
                <w:sz w:val="18"/>
                <w:lang w:val="fr-CH"/>
              </w:rPr>
              <w:t>313 432</w:t>
            </w:r>
          </w:p>
        </w:tc>
        <w:tc>
          <w:tcPr>
            <w:tcW w:w="1134" w:type="dxa"/>
            <w:tcBorders>
              <w:top w:val="nil"/>
              <w:left w:val="nil"/>
              <w:bottom w:val="nil"/>
              <w:right w:val="nil"/>
            </w:tcBorders>
            <w:vAlign w:val="center"/>
          </w:tcPr>
          <w:p w:rsidR="00000000" w:rsidRDefault="00000000">
            <w:pPr>
              <w:spacing w:before="60" w:after="60" w:line="360" w:lineRule="auto"/>
              <w:ind w:right="170"/>
              <w:jc w:val="right"/>
              <w:rPr>
                <w:sz w:val="18"/>
                <w:lang w:val="fr-CH"/>
              </w:rPr>
            </w:pPr>
            <w:r>
              <w:rPr>
                <w:sz w:val="18"/>
                <w:lang w:val="fr-CH"/>
              </w:rPr>
              <w:t>767 400</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1 148 991</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2 229 823</w:t>
            </w:r>
          </w:p>
        </w:tc>
        <w:tc>
          <w:tcPr>
            <w:tcW w:w="737"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44,70</w:t>
            </w:r>
          </w:p>
        </w:tc>
      </w:tr>
      <w:tr w:rsidR="00000000">
        <w:tblPrEx>
          <w:tblCellMar>
            <w:top w:w="0" w:type="dxa"/>
            <w:bottom w:w="0" w:type="dxa"/>
          </w:tblCellMar>
        </w:tblPrEx>
        <w:trPr>
          <w:jc w:val="center"/>
        </w:trPr>
        <w:tc>
          <w:tcPr>
            <w:tcW w:w="823" w:type="dxa"/>
            <w:tcBorders>
              <w:top w:val="nil"/>
              <w:left w:val="nil"/>
              <w:bottom w:val="nil"/>
              <w:right w:val="nil"/>
            </w:tcBorders>
          </w:tcPr>
          <w:p w:rsidR="00000000" w:rsidRDefault="00000000">
            <w:pPr>
              <w:spacing w:before="60" w:after="60"/>
              <w:jc w:val="both"/>
              <w:rPr>
                <w:sz w:val="18"/>
                <w:lang w:val="fr-CH"/>
              </w:rPr>
            </w:pPr>
            <w:r>
              <w:rPr>
                <w:sz w:val="18"/>
                <w:lang w:val="fr-CH"/>
              </w:rPr>
              <w:t>Sud-Est</w:t>
            </w:r>
          </w:p>
        </w:tc>
        <w:tc>
          <w:tcPr>
            <w:tcW w:w="1276" w:type="dxa"/>
            <w:tcBorders>
              <w:top w:val="nil"/>
              <w:left w:val="nil"/>
              <w:bottom w:val="nil"/>
              <w:right w:val="nil"/>
            </w:tcBorders>
            <w:vAlign w:val="center"/>
          </w:tcPr>
          <w:p w:rsidR="00000000" w:rsidRDefault="00000000">
            <w:pPr>
              <w:spacing w:before="60" w:after="60" w:line="360" w:lineRule="auto"/>
              <w:ind w:right="214"/>
              <w:jc w:val="right"/>
              <w:rPr>
                <w:sz w:val="18"/>
                <w:lang w:val="fr-CH"/>
              </w:rPr>
            </w:pPr>
            <w:r>
              <w:rPr>
                <w:sz w:val="18"/>
                <w:lang w:val="fr-CH"/>
              </w:rPr>
              <w:t>46 502</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271 638</w:t>
            </w:r>
          </w:p>
        </w:tc>
        <w:tc>
          <w:tcPr>
            <w:tcW w:w="1089"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1 342 131</w:t>
            </w:r>
          </w:p>
        </w:tc>
        <w:tc>
          <w:tcPr>
            <w:tcW w:w="1321" w:type="dxa"/>
            <w:tcBorders>
              <w:top w:val="nil"/>
              <w:left w:val="nil"/>
              <w:bottom w:val="nil"/>
              <w:right w:val="nil"/>
            </w:tcBorders>
            <w:vAlign w:val="center"/>
          </w:tcPr>
          <w:p w:rsidR="00000000" w:rsidRDefault="00000000">
            <w:pPr>
              <w:spacing w:before="60" w:after="60" w:line="360" w:lineRule="auto"/>
              <w:ind w:right="170"/>
              <w:jc w:val="right"/>
              <w:rPr>
                <w:sz w:val="18"/>
                <w:lang w:val="fr-CH"/>
              </w:rPr>
            </w:pPr>
            <w:r>
              <w:rPr>
                <w:sz w:val="18"/>
                <w:lang w:val="fr-CH"/>
              </w:rPr>
              <w:t>752 925</w:t>
            </w:r>
          </w:p>
        </w:tc>
        <w:tc>
          <w:tcPr>
            <w:tcW w:w="1134" w:type="dxa"/>
            <w:tcBorders>
              <w:top w:val="nil"/>
              <w:left w:val="nil"/>
              <w:bottom w:val="nil"/>
              <w:right w:val="nil"/>
            </w:tcBorders>
            <w:vAlign w:val="center"/>
          </w:tcPr>
          <w:p w:rsidR="00000000" w:rsidRDefault="00000000">
            <w:pPr>
              <w:spacing w:before="60" w:after="60" w:line="360" w:lineRule="auto"/>
              <w:ind w:right="170"/>
              <w:jc w:val="right"/>
              <w:rPr>
                <w:sz w:val="18"/>
                <w:lang w:val="fr-CH"/>
              </w:rPr>
            </w:pPr>
            <w:r>
              <w:rPr>
                <w:sz w:val="18"/>
                <w:lang w:val="fr-CH"/>
              </w:rPr>
              <w:t>690 301</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217 045</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1 660 271</w:t>
            </w:r>
          </w:p>
        </w:tc>
        <w:tc>
          <w:tcPr>
            <w:tcW w:w="737"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33,28</w:t>
            </w:r>
          </w:p>
        </w:tc>
      </w:tr>
      <w:tr w:rsidR="00000000">
        <w:tblPrEx>
          <w:tblCellMar>
            <w:top w:w="0" w:type="dxa"/>
            <w:bottom w:w="0" w:type="dxa"/>
          </w:tblCellMar>
        </w:tblPrEx>
        <w:trPr>
          <w:jc w:val="center"/>
        </w:trPr>
        <w:tc>
          <w:tcPr>
            <w:tcW w:w="823" w:type="dxa"/>
            <w:tcBorders>
              <w:top w:val="nil"/>
              <w:left w:val="nil"/>
              <w:bottom w:val="nil"/>
              <w:right w:val="nil"/>
            </w:tcBorders>
          </w:tcPr>
          <w:p w:rsidR="00000000" w:rsidRDefault="00000000">
            <w:pPr>
              <w:spacing w:before="60" w:after="60"/>
              <w:jc w:val="both"/>
              <w:rPr>
                <w:sz w:val="18"/>
                <w:lang w:val="fr-CH"/>
              </w:rPr>
            </w:pPr>
            <w:r>
              <w:rPr>
                <w:sz w:val="18"/>
                <w:lang w:val="fr-CH"/>
              </w:rPr>
              <w:t>Sud</w:t>
            </w:r>
          </w:p>
        </w:tc>
        <w:tc>
          <w:tcPr>
            <w:tcW w:w="1276" w:type="dxa"/>
            <w:tcBorders>
              <w:top w:val="nil"/>
              <w:left w:val="nil"/>
              <w:bottom w:val="nil"/>
              <w:right w:val="nil"/>
            </w:tcBorders>
            <w:vAlign w:val="center"/>
          </w:tcPr>
          <w:p w:rsidR="00000000" w:rsidRDefault="00000000">
            <w:pPr>
              <w:spacing w:before="60" w:after="60" w:line="360" w:lineRule="auto"/>
              <w:ind w:right="214"/>
              <w:jc w:val="right"/>
              <w:rPr>
                <w:sz w:val="18"/>
                <w:lang w:val="fr-CH"/>
              </w:rPr>
            </w:pPr>
            <w:r>
              <w:rPr>
                <w:sz w:val="18"/>
                <w:lang w:val="fr-CH"/>
              </w:rPr>
              <w:t>23 233</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79 497</w:t>
            </w:r>
          </w:p>
        </w:tc>
        <w:tc>
          <w:tcPr>
            <w:tcW w:w="1089"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408 286</w:t>
            </w:r>
          </w:p>
        </w:tc>
        <w:tc>
          <w:tcPr>
            <w:tcW w:w="1321" w:type="dxa"/>
            <w:tcBorders>
              <w:top w:val="nil"/>
              <w:left w:val="nil"/>
              <w:bottom w:val="nil"/>
              <w:right w:val="nil"/>
            </w:tcBorders>
            <w:vAlign w:val="center"/>
          </w:tcPr>
          <w:p w:rsidR="00000000" w:rsidRDefault="00000000">
            <w:pPr>
              <w:spacing w:before="60" w:after="60" w:line="360" w:lineRule="auto"/>
              <w:ind w:right="170"/>
              <w:jc w:val="right"/>
              <w:rPr>
                <w:sz w:val="18"/>
                <w:lang w:val="fr-CH"/>
              </w:rPr>
            </w:pPr>
            <w:r>
              <w:rPr>
                <w:sz w:val="18"/>
                <w:lang w:val="fr-CH"/>
              </w:rPr>
              <w:t>109 916</w:t>
            </w:r>
          </w:p>
        </w:tc>
        <w:tc>
          <w:tcPr>
            <w:tcW w:w="1134" w:type="dxa"/>
            <w:tcBorders>
              <w:top w:val="nil"/>
              <w:left w:val="nil"/>
              <w:bottom w:val="nil"/>
              <w:right w:val="nil"/>
            </w:tcBorders>
            <w:vAlign w:val="center"/>
          </w:tcPr>
          <w:p w:rsidR="00000000" w:rsidRDefault="00000000">
            <w:pPr>
              <w:spacing w:before="60" w:after="60" w:line="360" w:lineRule="auto"/>
              <w:ind w:right="170"/>
              <w:jc w:val="right"/>
              <w:rPr>
                <w:sz w:val="18"/>
                <w:lang w:val="fr-CH"/>
              </w:rPr>
            </w:pPr>
            <w:r>
              <w:rPr>
                <w:sz w:val="18"/>
                <w:lang w:val="fr-CH"/>
              </w:rPr>
              <w:t>243 549</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157 823</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511 288</w:t>
            </w:r>
          </w:p>
        </w:tc>
        <w:tc>
          <w:tcPr>
            <w:tcW w:w="737"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10,25</w:t>
            </w:r>
          </w:p>
        </w:tc>
      </w:tr>
      <w:tr w:rsidR="00000000">
        <w:tblPrEx>
          <w:tblCellMar>
            <w:top w:w="0" w:type="dxa"/>
            <w:bottom w:w="0" w:type="dxa"/>
          </w:tblCellMar>
        </w:tblPrEx>
        <w:trPr>
          <w:jc w:val="center"/>
        </w:trPr>
        <w:tc>
          <w:tcPr>
            <w:tcW w:w="823" w:type="dxa"/>
            <w:tcBorders>
              <w:top w:val="nil"/>
              <w:left w:val="nil"/>
              <w:bottom w:val="nil"/>
              <w:right w:val="nil"/>
            </w:tcBorders>
          </w:tcPr>
          <w:p w:rsidR="00000000" w:rsidRDefault="00000000">
            <w:pPr>
              <w:spacing w:before="60" w:after="60"/>
              <w:jc w:val="both"/>
              <w:rPr>
                <w:sz w:val="18"/>
                <w:lang w:val="fr-CH"/>
              </w:rPr>
            </w:pPr>
            <w:r>
              <w:rPr>
                <w:sz w:val="18"/>
                <w:lang w:val="fr-CH"/>
              </w:rPr>
              <w:t>Centre-Ouest</w:t>
            </w:r>
          </w:p>
        </w:tc>
        <w:tc>
          <w:tcPr>
            <w:tcW w:w="1276" w:type="dxa"/>
            <w:tcBorders>
              <w:top w:val="nil"/>
              <w:left w:val="nil"/>
              <w:bottom w:val="nil"/>
              <w:right w:val="nil"/>
            </w:tcBorders>
            <w:vAlign w:val="center"/>
          </w:tcPr>
          <w:p w:rsidR="00000000" w:rsidRDefault="00000000">
            <w:pPr>
              <w:spacing w:before="60" w:after="60" w:line="360" w:lineRule="auto"/>
              <w:ind w:right="214"/>
              <w:jc w:val="right"/>
              <w:rPr>
                <w:sz w:val="18"/>
                <w:lang w:val="fr-CH"/>
              </w:rPr>
            </w:pPr>
            <w:r>
              <w:rPr>
                <w:sz w:val="18"/>
                <w:lang w:val="fr-CH"/>
              </w:rPr>
              <w:t>20 637</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90 536</w:t>
            </w:r>
          </w:p>
        </w:tc>
        <w:tc>
          <w:tcPr>
            <w:tcW w:w="1089"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252 977</w:t>
            </w:r>
          </w:p>
        </w:tc>
        <w:tc>
          <w:tcPr>
            <w:tcW w:w="1321" w:type="dxa"/>
            <w:tcBorders>
              <w:top w:val="nil"/>
              <w:left w:val="nil"/>
              <w:bottom w:val="nil"/>
              <w:right w:val="nil"/>
            </w:tcBorders>
            <w:vAlign w:val="center"/>
          </w:tcPr>
          <w:p w:rsidR="00000000" w:rsidRDefault="00000000">
            <w:pPr>
              <w:spacing w:before="60" w:after="60" w:line="360" w:lineRule="auto"/>
              <w:ind w:right="170"/>
              <w:jc w:val="center"/>
              <w:rPr>
                <w:sz w:val="18"/>
                <w:lang w:val="fr-CH"/>
              </w:rPr>
            </w:pPr>
            <w:r>
              <w:rPr>
                <w:sz w:val="18"/>
                <w:lang w:val="fr-CH"/>
              </w:rPr>
              <w:noBreakHyphen/>
            </w:r>
          </w:p>
        </w:tc>
        <w:tc>
          <w:tcPr>
            <w:tcW w:w="1134" w:type="dxa"/>
            <w:tcBorders>
              <w:top w:val="nil"/>
              <w:left w:val="nil"/>
              <w:bottom w:val="nil"/>
              <w:right w:val="nil"/>
            </w:tcBorders>
            <w:vAlign w:val="center"/>
          </w:tcPr>
          <w:p w:rsidR="00000000" w:rsidRDefault="00000000">
            <w:pPr>
              <w:spacing w:before="60" w:after="60" w:line="360" w:lineRule="auto"/>
              <w:ind w:right="170"/>
              <w:jc w:val="right"/>
              <w:rPr>
                <w:sz w:val="18"/>
                <w:lang w:val="fr-CH"/>
              </w:rPr>
            </w:pPr>
            <w:r>
              <w:rPr>
                <w:sz w:val="18"/>
                <w:lang w:val="fr-CH"/>
              </w:rPr>
              <w:t>2572 47</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106 929</w:t>
            </w:r>
          </w:p>
        </w:tc>
        <w:tc>
          <w:tcPr>
            <w:tcW w:w="992"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364 176</w:t>
            </w:r>
          </w:p>
        </w:tc>
        <w:tc>
          <w:tcPr>
            <w:tcW w:w="737" w:type="dxa"/>
            <w:tcBorders>
              <w:top w:val="nil"/>
              <w:left w:val="nil"/>
              <w:bottom w:val="nil"/>
              <w:right w:val="nil"/>
            </w:tcBorders>
            <w:vAlign w:val="center"/>
          </w:tcPr>
          <w:p w:rsidR="00000000" w:rsidRDefault="00000000">
            <w:pPr>
              <w:spacing w:before="60" w:after="60" w:line="360" w:lineRule="auto"/>
              <w:ind w:right="113"/>
              <w:jc w:val="right"/>
              <w:rPr>
                <w:sz w:val="18"/>
                <w:lang w:val="fr-CH"/>
              </w:rPr>
            </w:pPr>
            <w:r>
              <w:rPr>
                <w:sz w:val="18"/>
                <w:lang w:val="fr-CH"/>
              </w:rPr>
              <w:t>7,30</w:t>
            </w:r>
          </w:p>
        </w:tc>
      </w:tr>
      <w:tr w:rsidR="00000000">
        <w:tblPrEx>
          <w:tblCellMar>
            <w:top w:w="0" w:type="dxa"/>
            <w:bottom w:w="0" w:type="dxa"/>
          </w:tblCellMar>
        </w:tblPrEx>
        <w:trPr>
          <w:jc w:val="center"/>
        </w:trPr>
        <w:tc>
          <w:tcPr>
            <w:tcW w:w="823" w:type="dxa"/>
            <w:tcBorders>
              <w:top w:val="nil"/>
              <w:left w:val="nil"/>
              <w:bottom w:val="single" w:sz="4" w:space="0" w:color="auto"/>
              <w:right w:val="nil"/>
            </w:tcBorders>
          </w:tcPr>
          <w:p w:rsidR="00000000" w:rsidRDefault="00000000">
            <w:pPr>
              <w:spacing w:before="60" w:after="60"/>
              <w:jc w:val="both"/>
              <w:rPr>
                <w:sz w:val="18"/>
                <w:lang w:val="fr-CH"/>
              </w:rPr>
            </w:pPr>
            <w:r>
              <w:rPr>
                <w:sz w:val="18"/>
                <w:lang w:val="fr-CH"/>
              </w:rPr>
              <w:t>Brésil</w:t>
            </w:r>
          </w:p>
        </w:tc>
        <w:tc>
          <w:tcPr>
            <w:tcW w:w="1276" w:type="dxa"/>
            <w:tcBorders>
              <w:top w:val="nil"/>
              <w:left w:val="nil"/>
              <w:bottom w:val="single" w:sz="4" w:space="0" w:color="auto"/>
              <w:right w:val="nil"/>
            </w:tcBorders>
            <w:vAlign w:val="center"/>
          </w:tcPr>
          <w:p w:rsidR="00000000" w:rsidRDefault="00000000">
            <w:pPr>
              <w:spacing w:before="60" w:after="60" w:line="360" w:lineRule="auto"/>
              <w:ind w:right="214"/>
              <w:jc w:val="right"/>
              <w:rPr>
                <w:sz w:val="18"/>
                <w:lang w:val="fr-CH"/>
              </w:rPr>
            </w:pPr>
            <w:r>
              <w:rPr>
                <w:sz w:val="18"/>
                <w:lang w:val="fr-CH"/>
              </w:rPr>
              <w:t>23 696</w:t>
            </w:r>
          </w:p>
        </w:tc>
        <w:tc>
          <w:tcPr>
            <w:tcW w:w="992" w:type="dxa"/>
            <w:tcBorders>
              <w:top w:val="nil"/>
              <w:left w:val="nil"/>
              <w:bottom w:val="single" w:sz="4" w:space="0" w:color="auto"/>
              <w:right w:val="nil"/>
            </w:tcBorders>
            <w:vAlign w:val="center"/>
          </w:tcPr>
          <w:p w:rsidR="00000000" w:rsidRDefault="00000000">
            <w:pPr>
              <w:spacing w:before="60" w:after="60" w:line="360" w:lineRule="auto"/>
              <w:ind w:right="113"/>
              <w:jc w:val="right"/>
              <w:rPr>
                <w:sz w:val="18"/>
                <w:lang w:val="fr-CH"/>
              </w:rPr>
            </w:pPr>
            <w:r>
              <w:rPr>
                <w:sz w:val="18"/>
                <w:lang w:val="fr-CH"/>
              </w:rPr>
              <w:t>17 823</w:t>
            </w:r>
          </w:p>
        </w:tc>
        <w:tc>
          <w:tcPr>
            <w:tcW w:w="1089" w:type="dxa"/>
            <w:tcBorders>
              <w:top w:val="nil"/>
              <w:left w:val="nil"/>
              <w:bottom w:val="single" w:sz="4" w:space="0" w:color="auto"/>
              <w:right w:val="nil"/>
            </w:tcBorders>
            <w:vAlign w:val="center"/>
          </w:tcPr>
          <w:p w:rsidR="00000000" w:rsidRDefault="00000000">
            <w:pPr>
              <w:spacing w:before="60" w:after="60" w:line="360" w:lineRule="auto"/>
              <w:ind w:right="113"/>
              <w:jc w:val="right"/>
              <w:rPr>
                <w:sz w:val="18"/>
                <w:lang w:val="fr-CH"/>
              </w:rPr>
            </w:pPr>
            <w:r>
              <w:rPr>
                <w:sz w:val="18"/>
                <w:lang w:val="fr-CH"/>
              </w:rPr>
              <w:t>196 281</w:t>
            </w:r>
          </w:p>
        </w:tc>
        <w:tc>
          <w:tcPr>
            <w:tcW w:w="1321" w:type="dxa"/>
            <w:tcBorders>
              <w:top w:val="nil"/>
              <w:left w:val="nil"/>
              <w:bottom w:val="single" w:sz="4" w:space="0" w:color="auto"/>
              <w:right w:val="nil"/>
            </w:tcBorders>
            <w:vAlign w:val="center"/>
          </w:tcPr>
          <w:p w:rsidR="00000000" w:rsidRDefault="00000000">
            <w:pPr>
              <w:spacing w:before="60" w:after="60" w:line="360" w:lineRule="auto"/>
              <w:ind w:right="170"/>
              <w:jc w:val="right"/>
              <w:rPr>
                <w:sz w:val="18"/>
                <w:lang w:val="fr-CH"/>
              </w:rPr>
            </w:pPr>
            <w:r>
              <w:rPr>
                <w:sz w:val="18"/>
                <w:lang w:val="fr-CH"/>
              </w:rPr>
              <w:t>67 042</w:t>
            </w:r>
          </w:p>
        </w:tc>
        <w:tc>
          <w:tcPr>
            <w:tcW w:w="1134" w:type="dxa"/>
            <w:tcBorders>
              <w:top w:val="nil"/>
              <w:left w:val="nil"/>
              <w:bottom w:val="single" w:sz="4" w:space="0" w:color="auto"/>
              <w:right w:val="nil"/>
            </w:tcBorders>
            <w:vAlign w:val="center"/>
          </w:tcPr>
          <w:p w:rsidR="00000000" w:rsidRDefault="00000000">
            <w:pPr>
              <w:spacing w:before="60" w:after="60" w:line="360" w:lineRule="auto"/>
              <w:ind w:right="170"/>
              <w:jc w:val="right"/>
              <w:rPr>
                <w:sz w:val="18"/>
                <w:lang w:val="fr-CH"/>
              </w:rPr>
            </w:pPr>
            <w:r>
              <w:rPr>
                <w:sz w:val="18"/>
                <w:lang w:val="fr-CH"/>
              </w:rPr>
              <w:t>15 5771</w:t>
            </w:r>
          </w:p>
        </w:tc>
        <w:tc>
          <w:tcPr>
            <w:tcW w:w="992" w:type="dxa"/>
            <w:tcBorders>
              <w:top w:val="nil"/>
              <w:left w:val="nil"/>
              <w:bottom w:val="single" w:sz="4" w:space="0" w:color="auto"/>
              <w:right w:val="nil"/>
            </w:tcBorders>
            <w:vAlign w:val="center"/>
          </w:tcPr>
          <w:p w:rsidR="00000000" w:rsidRDefault="00000000">
            <w:pPr>
              <w:spacing w:before="60" w:after="60" w:line="360" w:lineRule="auto"/>
              <w:ind w:right="113"/>
              <w:jc w:val="center"/>
              <w:rPr>
                <w:sz w:val="18"/>
                <w:lang w:val="fr-CH"/>
              </w:rPr>
            </w:pPr>
            <w:r>
              <w:rPr>
                <w:sz w:val="18"/>
                <w:lang w:val="fr-CH"/>
              </w:rPr>
              <w:noBreakHyphen/>
            </w:r>
          </w:p>
        </w:tc>
        <w:tc>
          <w:tcPr>
            <w:tcW w:w="992" w:type="dxa"/>
            <w:tcBorders>
              <w:top w:val="nil"/>
              <w:left w:val="nil"/>
              <w:bottom w:val="single" w:sz="4" w:space="0" w:color="auto"/>
              <w:right w:val="nil"/>
            </w:tcBorders>
            <w:vAlign w:val="center"/>
          </w:tcPr>
          <w:p w:rsidR="00000000" w:rsidRDefault="00000000">
            <w:pPr>
              <w:spacing w:before="60" w:after="60" w:line="360" w:lineRule="auto"/>
              <w:ind w:right="113"/>
              <w:jc w:val="right"/>
              <w:rPr>
                <w:sz w:val="18"/>
                <w:lang w:val="fr-CH"/>
              </w:rPr>
            </w:pPr>
            <w:r>
              <w:rPr>
                <w:sz w:val="18"/>
                <w:lang w:val="fr-CH"/>
              </w:rPr>
              <w:t>222 813</w:t>
            </w:r>
          </w:p>
        </w:tc>
        <w:tc>
          <w:tcPr>
            <w:tcW w:w="737" w:type="dxa"/>
            <w:tcBorders>
              <w:top w:val="nil"/>
              <w:left w:val="nil"/>
              <w:bottom w:val="single" w:sz="4" w:space="0" w:color="auto"/>
              <w:right w:val="nil"/>
            </w:tcBorders>
            <w:vAlign w:val="center"/>
          </w:tcPr>
          <w:p w:rsidR="00000000" w:rsidRDefault="00000000">
            <w:pPr>
              <w:spacing w:before="60" w:after="60" w:line="360" w:lineRule="auto"/>
              <w:ind w:right="113"/>
              <w:jc w:val="right"/>
              <w:rPr>
                <w:sz w:val="18"/>
                <w:lang w:val="fr-CH"/>
              </w:rPr>
            </w:pPr>
            <w:r>
              <w:rPr>
                <w:sz w:val="18"/>
                <w:lang w:val="fr-CH"/>
              </w:rPr>
              <w:t>4,47</w:t>
            </w:r>
          </w:p>
        </w:tc>
      </w:tr>
    </w:tbl>
    <w:p w:rsidR="00000000" w:rsidRDefault="00000000">
      <w:pPr>
        <w:spacing w:before="80"/>
        <w:jc w:val="both"/>
        <w:rPr>
          <w:sz w:val="20"/>
          <w:lang w:val="fr-CH"/>
        </w:rPr>
      </w:pPr>
      <w:r>
        <w:rPr>
          <w:sz w:val="20"/>
          <w:lang w:val="fr-CH"/>
        </w:rPr>
        <w:tab/>
      </w:r>
      <w:r>
        <w:rPr>
          <w:i/>
          <w:iCs/>
          <w:sz w:val="20"/>
          <w:lang w:val="fr-CH"/>
        </w:rPr>
        <w:t xml:space="preserve">Source : </w:t>
      </w:r>
      <w:r>
        <w:rPr>
          <w:sz w:val="20"/>
          <w:lang w:val="fr-CH"/>
        </w:rPr>
        <w:t xml:space="preserve">  Fondation João Pinheiro, 1995.</w:t>
      </w:r>
    </w:p>
    <w:p w:rsidR="00000000" w:rsidRDefault="00000000">
      <w:pPr>
        <w:rPr>
          <w:lang w:val="fr-CH"/>
        </w:rPr>
      </w:pPr>
    </w:p>
    <w:p w:rsidR="00000000" w:rsidRDefault="00000000">
      <w:pPr>
        <w:rPr>
          <w:lang w:val="fr-CH"/>
        </w:rPr>
      </w:pPr>
    </w:p>
    <w:p w:rsidR="00000000" w:rsidRDefault="00000000">
      <w:pPr>
        <w:rPr>
          <w:lang w:val="fr-CH"/>
        </w:rPr>
      </w:pPr>
      <w:r>
        <w:rPr>
          <w:lang w:val="fr-CH"/>
        </w:rPr>
        <w:t>496.</w:t>
      </w:r>
      <w:r>
        <w:rPr>
          <w:lang w:val="fr-CH"/>
        </w:rPr>
        <w:tab/>
        <w:t>Finalement, il faut noter que les données officielles concernant le déficit de logements au Brésil ne sont pas les données de 1991, mais leur mise à jour de 1994, comme le montre le tableau ci</w:t>
      </w:r>
      <w:r>
        <w:rPr>
          <w:lang w:val="fr-CH"/>
        </w:rPr>
        <w:noBreakHyphen/>
        <w:t>dessous, qui indique un déficit global d’environ 5,6 millions de nouvelles unités d’habitation, concentrées principalement dans les zones urbaines.</w:t>
      </w:r>
    </w:p>
    <w:p w:rsidR="00000000" w:rsidRDefault="00000000">
      <w:pPr>
        <w:rPr>
          <w:lang w:val="fr-CH"/>
        </w:rPr>
      </w:pPr>
    </w:p>
    <w:p w:rsidR="00000000" w:rsidRDefault="00000000">
      <w:pPr>
        <w:spacing w:after="120"/>
        <w:jc w:val="center"/>
        <w:rPr>
          <w:sz w:val="20"/>
          <w:szCs w:val="24"/>
          <w:lang w:val="fr-CH"/>
        </w:rPr>
      </w:pPr>
      <w:r>
        <w:rPr>
          <w:sz w:val="20"/>
          <w:lang w:val="fr-CH"/>
        </w:rPr>
        <w:t>TABLEAU 59</w:t>
      </w:r>
    </w:p>
    <w:p w:rsidR="00000000" w:rsidRDefault="00000000">
      <w:pPr>
        <w:spacing w:after="120"/>
        <w:jc w:val="center"/>
        <w:rPr>
          <w:b/>
          <w:bCs/>
          <w:sz w:val="20"/>
          <w:lang w:val="fr-CH"/>
        </w:rPr>
      </w:pPr>
      <w:r>
        <w:rPr>
          <w:b/>
          <w:bCs/>
          <w:sz w:val="20"/>
          <w:lang w:val="fr-CH"/>
        </w:rPr>
        <w:t>Données officielles sur le déficit de logements au Brésil en 1995</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68"/>
        <w:gridCol w:w="2072"/>
        <w:gridCol w:w="1560"/>
        <w:gridCol w:w="1987"/>
        <w:gridCol w:w="1869"/>
      </w:tblGrid>
      <w:tr w:rsidR="00000000">
        <w:trPr>
          <w:jc w:val="center"/>
        </w:trPr>
        <w:tc>
          <w:tcPr>
            <w:tcW w:w="18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szCs w:val="24"/>
                <w:lang w:val="fr-CH"/>
              </w:rPr>
            </w:pPr>
            <w:r>
              <w:rPr>
                <w:b/>
                <w:bCs/>
                <w:i/>
                <w:iCs/>
                <w:sz w:val="18"/>
                <w:lang w:val="fr-CH"/>
              </w:rPr>
              <w:t>Zones rurales</w:t>
            </w:r>
          </w:p>
        </w:tc>
        <w:tc>
          <w:tcPr>
            <w:tcW w:w="207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szCs w:val="24"/>
                <w:lang w:val="fr-CH"/>
              </w:rPr>
            </w:pPr>
            <w:r>
              <w:rPr>
                <w:b/>
                <w:bCs/>
                <w:i/>
                <w:iCs/>
                <w:sz w:val="18"/>
                <w:lang w:val="fr-CH"/>
              </w:rPr>
              <w:t>Zones métropolitaines</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szCs w:val="24"/>
                <w:lang w:val="fr-CH"/>
              </w:rPr>
            </w:pPr>
            <w:r>
              <w:rPr>
                <w:b/>
                <w:bCs/>
                <w:i/>
                <w:iCs/>
                <w:sz w:val="18"/>
                <w:lang w:val="fr-CH"/>
              </w:rPr>
              <w:t>Autres zones</w:t>
            </w:r>
          </w:p>
        </w:tc>
        <w:tc>
          <w:tcPr>
            <w:tcW w:w="198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lang w:val="fr-CH"/>
              </w:rPr>
            </w:pPr>
            <w:r>
              <w:rPr>
                <w:b/>
                <w:bCs/>
                <w:i/>
                <w:iCs/>
                <w:sz w:val="18"/>
                <w:lang w:val="fr-CH"/>
              </w:rPr>
              <w:t>Déficit urbain total</w:t>
            </w:r>
          </w:p>
        </w:tc>
        <w:tc>
          <w:tcPr>
            <w:tcW w:w="186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lang w:val="fr-CH"/>
              </w:rPr>
            </w:pPr>
            <w:r>
              <w:rPr>
                <w:b/>
                <w:bCs/>
                <w:i/>
                <w:iCs/>
                <w:sz w:val="18"/>
                <w:lang w:val="fr-CH"/>
              </w:rPr>
              <w:t xml:space="preserve">Déficit total de logements </w:t>
            </w:r>
          </w:p>
        </w:tc>
      </w:tr>
      <w:tr w:rsidR="00000000">
        <w:trPr>
          <w:jc w:val="center"/>
        </w:trPr>
        <w:tc>
          <w:tcPr>
            <w:tcW w:w="186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24"/>
                <w:lang w:val="fr-CH"/>
              </w:rPr>
            </w:pPr>
            <w:r>
              <w:rPr>
                <w:sz w:val="20"/>
                <w:lang w:val="fr-CH"/>
              </w:rPr>
              <w:t>1 645 791</w:t>
            </w:r>
          </w:p>
        </w:tc>
        <w:tc>
          <w:tcPr>
            <w:tcW w:w="2072"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24"/>
                <w:lang w:val="fr-CH"/>
              </w:rPr>
            </w:pPr>
            <w:r>
              <w:rPr>
                <w:sz w:val="20"/>
                <w:lang w:val="fr-CH"/>
              </w:rPr>
              <w:t>1 431 558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24"/>
                <w:lang w:val="fr-CH"/>
              </w:rPr>
            </w:pPr>
            <w:r>
              <w:rPr>
                <w:sz w:val="20"/>
                <w:lang w:val="fr-CH"/>
              </w:rPr>
              <w:t>2 541 214</w:t>
            </w:r>
          </w:p>
        </w:tc>
        <w:tc>
          <w:tcPr>
            <w:tcW w:w="198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24"/>
                <w:lang w:val="fr-CH"/>
              </w:rPr>
            </w:pPr>
            <w:r>
              <w:rPr>
                <w:sz w:val="20"/>
                <w:lang w:val="fr-CH"/>
              </w:rPr>
              <w:t>3 972 772</w:t>
            </w:r>
          </w:p>
        </w:tc>
        <w:tc>
          <w:tcPr>
            <w:tcW w:w="186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0"/>
                <w:szCs w:val="24"/>
                <w:lang w:val="fr-CH"/>
              </w:rPr>
            </w:pPr>
            <w:r>
              <w:rPr>
                <w:sz w:val="20"/>
                <w:lang w:val="fr-CH"/>
              </w:rPr>
              <w:t>5 618 563</w:t>
            </w:r>
          </w:p>
        </w:tc>
      </w:tr>
    </w:tbl>
    <w:p w:rsidR="00000000" w:rsidRDefault="00000000">
      <w:pPr>
        <w:spacing w:before="80"/>
        <w:jc w:val="both"/>
        <w:rPr>
          <w:sz w:val="20"/>
          <w:lang w:val="fr-CH"/>
        </w:rPr>
      </w:pPr>
      <w:r>
        <w:rPr>
          <w:i/>
          <w:iCs/>
          <w:sz w:val="20"/>
          <w:lang w:val="fr-CH"/>
        </w:rPr>
        <w:tab/>
        <w:t>Source :</w:t>
      </w:r>
      <w:r>
        <w:rPr>
          <w:sz w:val="20"/>
          <w:lang w:val="fr-CH"/>
        </w:rPr>
        <w:t xml:space="preserve">  Fondation João Pinheiro, 1995.</w:t>
      </w:r>
    </w:p>
    <w:p w:rsidR="00000000" w:rsidRDefault="00000000">
      <w:pPr>
        <w:pStyle w:val="Title3"/>
        <w:spacing w:after="0"/>
        <w:jc w:val="left"/>
        <w:rPr>
          <w:smallCaps w:val="0"/>
          <w:sz w:val="22"/>
          <w:lang w:val="fr-CH"/>
        </w:rPr>
      </w:pPr>
    </w:p>
    <w:p w:rsidR="00000000" w:rsidRDefault="00000000">
      <w:pPr>
        <w:pStyle w:val="Title3"/>
        <w:spacing w:after="0"/>
        <w:jc w:val="left"/>
        <w:rPr>
          <w:smallCaps w:val="0"/>
          <w:sz w:val="22"/>
          <w:lang w:val="fr-CH"/>
        </w:rPr>
      </w:pPr>
    </w:p>
    <w:p w:rsidR="00000000" w:rsidRDefault="00000000">
      <w:pPr>
        <w:rPr>
          <w:lang w:val="fr-CH"/>
        </w:rPr>
      </w:pPr>
      <w:r>
        <w:rPr>
          <w:lang w:val="fr-CH"/>
        </w:rPr>
        <w:t>497.</w:t>
      </w:r>
      <w:r>
        <w:rPr>
          <w:lang w:val="fr-CH"/>
        </w:rPr>
        <w:tab/>
        <w:t>Une répartition tenant compte des indices de la production immobilière et la de construction civile en général montrera tout d’abord que les indicateurs de l’IBGE mettent en évidence un accroissement du stock d’unités d’habitation urbaines permanentes de 5,6 millions d’unités entre 1991 et 1997.</w:t>
      </w:r>
    </w:p>
    <w:p w:rsidR="00000000" w:rsidRDefault="00000000">
      <w:pPr>
        <w:rPr>
          <w:lang w:val="fr-CH"/>
        </w:rPr>
      </w:pPr>
    </w:p>
    <w:p w:rsidR="00000000" w:rsidRDefault="00000000">
      <w:pPr>
        <w:rPr>
          <w:lang w:val="fr-CH"/>
        </w:rPr>
      </w:pPr>
      <w:r>
        <w:rPr>
          <w:lang w:val="fr-CH"/>
        </w:rPr>
        <w:t>498.</w:t>
      </w:r>
      <w:r>
        <w:rPr>
          <w:lang w:val="fr-CH"/>
        </w:rPr>
        <w:tab/>
        <w:t>Au Brésil, la plupart des immeubles résidentiels ont depuis toujours été construits grâce aux économies familiales, sans faire appel aux systèmes de financement officiels. Selon le Secrétariat spécial pour le développement urbain (SEDU), le système de financement du logement (SFH) a construit 5,6 millions d’habitations en 30 ans. Même s’il est important, ce chiffre est faible par rapport aux 31,5 millions d’unités d’habitations urbaines permanentes construites dans le pays pendant la même période. Pendant la dernière décennie, le système de financement du logement a financé en moyenne 134 000 unités par an, chiffre important mais insuffisant quand on le compare au million de nouvelles unités d’habitation produites en moyenne chaque année de 1991 à 1996.</w:t>
      </w:r>
    </w:p>
    <w:p w:rsidR="00000000" w:rsidRDefault="00000000">
      <w:pPr>
        <w:rPr>
          <w:lang w:val="fr-CH"/>
        </w:rPr>
      </w:pPr>
      <w:r>
        <w:rPr>
          <w:lang w:val="fr-CH"/>
        </w:rPr>
        <w:t xml:space="preserve"> </w:t>
      </w:r>
    </w:p>
    <w:p w:rsidR="00000000" w:rsidRDefault="00000000">
      <w:pPr>
        <w:rPr>
          <w:lang w:val="fr-CH"/>
        </w:rPr>
      </w:pPr>
      <w:r>
        <w:rPr>
          <w:lang w:val="fr-CH"/>
        </w:rPr>
        <w:t>499.</w:t>
      </w:r>
      <w:r>
        <w:rPr>
          <w:lang w:val="fr-CH"/>
        </w:rPr>
        <w:tab/>
        <w:t>Les chiffres de l’IBGE montrent que le nombre de logements privés permanents a augmenté de 15 433 984 unités de 1980 à 1997, essentiellement du fait de l’accroissement du nombre de logements urbains (15 209 391).</w:t>
      </w:r>
    </w:p>
    <w:p w:rsidR="00000000" w:rsidRDefault="00000000">
      <w:pPr>
        <w:rPr>
          <w:lang w:val="fr-CH"/>
        </w:rPr>
      </w:pPr>
    </w:p>
    <w:p w:rsidR="00000000" w:rsidRDefault="00000000">
      <w:pPr>
        <w:pStyle w:val="Title3"/>
        <w:spacing w:after="0"/>
        <w:jc w:val="left"/>
        <w:rPr>
          <w:smallCaps w:val="0"/>
          <w:sz w:val="22"/>
          <w:lang w:val="fr-CH"/>
        </w:rPr>
      </w:pPr>
    </w:p>
    <w:p w:rsidR="00000000" w:rsidRDefault="00000000">
      <w:pPr>
        <w:spacing w:after="120"/>
        <w:jc w:val="center"/>
        <w:rPr>
          <w:sz w:val="20"/>
          <w:lang w:val="fr-CH"/>
        </w:rPr>
      </w:pPr>
      <w:r>
        <w:rPr>
          <w:sz w:val="20"/>
          <w:lang w:val="fr-CH"/>
        </w:rPr>
        <w:t>TABLEAU 60</w:t>
      </w:r>
    </w:p>
    <w:p w:rsidR="00000000" w:rsidRDefault="00000000">
      <w:pPr>
        <w:pStyle w:val="Title3"/>
        <w:spacing w:after="120"/>
        <w:rPr>
          <w:smallCaps w:val="0"/>
          <w:sz w:val="20"/>
          <w:lang w:val="fr-CH"/>
        </w:rPr>
      </w:pPr>
      <w:r>
        <w:rPr>
          <w:smallCaps w:val="0"/>
          <w:sz w:val="20"/>
          <w:lang w:val="fr-CH"/>
        </w:rPr>
        <w:t>Logements privés permanents selon leur situation, 1980-1997</w:t>
      </w:r>
    </w:p>
    <w:tbl>
      <w:tblPr>
        <w:tblW w:w="8505"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635"/>
        <w:gridCol w:w="1740"/>
        <w:gridCol w:w="1701"/>
        <w:gridCol w:w="1701"/>
        <w:gridCol w:w="1728"/>
      </w:tblGrid>
      <w:tr w:rsidR="00000000">
        <w:trPr>
          <w:jc w:val="center"/>
        </w:trPr>
        <w:tc>
          <w:tcPr>
            <w:tcW w:w="1635"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szCs w:val="24"/>
                <w:lang w:val="fr-CH"/>
              </w:rPr>
            </w:pPr>
            <w:r>
              <w:rPr>
                <w:b/>
                <w:bCs/>
                <w:i/>
                <w:iCs/>
                <w:sz w:val="18"/>
                <w:lang w:val="fr-CH"/>
              </w:rPr>
              <w:t>Situation</w:t>
            </w:r>
          </w:p>
        </w:tc>
        <w:tc>
          <w:tcPr>
            <w:tcW w:w="1740"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szCs w:val="24"/>
                <w:lang w:val="fr-CH"/>
              </w:rPr>
            </w:pPr>
            <w:r>
              <w:rPr>
                <w:b/>
                <w:bCs/>
                <w:i/>
                <w:iCs/>
                <w:sz w:val="18"/>
                <w:lang w:val="fr-CH"/>
              </w:rPr>
              <w:t>1980*</w:t>
            </w:r>
          </w:p>
        </w:tc>
        <w:tc>
          <w:tcPr>
            <w:tcW w:w="1701"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szCs w:val="24"/>
                <w:lang w:val="fr-CH"/>
              </w:rPr>
            </w:pPr>
            <w:r>
              <w:rPr>
                <w:b/>
                <w:bCs/>
                <w:i/>
                <w:iCs/>
                <w:sz w:val="18"/>
                <w:lang w:val="fr-CH"/>
              </w:rPr>
              <w:t>1991*</w:t>
            </w:r>
          </w:p>
        </w:tc>
        <w:tc>
          <w:tcPr>
            <w:tcW w:w="1701"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szCs w:val="24"/>
                <w:lang w:val="fr-CH"/>
              </w:rPr>
            </w:pPr>
            <w:r>
              <w:rPr>
                <w:b/>
                <w:bCs/>
                <w:i/>
                <w:iCs/>
                <w:sz w:val="18"/>
                <w:lang w:val="fr-CH"/>
              </w:rPr>
              <w:t>1996*</w:t>
            </w:r>
          </w:p>
        </w:tc>
        <w:tc>
          <w:tcPr>
            <w:tcW w:w="1728"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szCs w:val="24"/>
                <w:lang w:val="fr-CH"/>
              </w:rPr>
            </w:pPr>
            <w:r>
              <w:rPr>
                <w:b/>
                <w:bCs/>
                <w:i/>
                <w:iCs/>
                <w:sz w:val="18"/>
                <w:lang w:val="fr-CH"/>
              </w:rPr>
              <w:t>1997**</w:t>
            </w:r>
          </w:p>
        </w:tc>
      </w:tr>
      <w:tr w:rsidR="00000000">
        <w:trPr>
          <w:jc w:val="center"/>
        </w:trPr>
        <w:tc>
          <w:tcPr>
            <w:tcW w:w="1635" w:type="dxa"/>
            <w:tcBorders>
              <w:top w:val="single" w:sz="4" w:space="0" w:color="auto"/>
              <w:left w:val="nil"/>
              <w:bottom w:val="nil"/>
              <w:right w:val="nil"/>
            </w:tcBorders>
          </w:tcPr>
          <w:p w:rsidR="00000000" w:rsidRDefault="00000000">
            <w:pPr>
              <w:spacing w:before="60" w:after="60"/>
              <w:ind w:left="57"/>
              <w:jc w:val="both"/>
              <w:rPr>
                <w:sz w:val="20"/>
                <w:szCs w:val="24"/>
                <w:lang w:val="fr-CH"/>
              </w:rPr>
            </w:pPr>
            <w:r>
              <w:rPr>
                <w:sz w:val="20"/>
                <w:lang w:val="fr-CH"/>
              </w:rPr>
              <w:t>Total</w:t>
            </w:r>
          </w:p>
        </w:tc>
        <w:tc>
          <w:tcPr>
            <w:tcW w:w="1740" w:type="dxa"/>
            <w:tcBorders>
              <w:top w:val="single" w:sz="4" w:space="0" w:color="auto"/>
              <w:left w:val="nil"/>
              <w:bottom w:val="nil"/>
              <w:right w:val="nil"/>
            </w:tcBorders>
            <w:vAlign w:val="center"/>
          </w:tcPr>
          <w:p w:rsidR="00000000" w:rsidRDefault="00000000">
            <w:pPr>
              <w:spacing w:before="40" w:after="40"/>
              <w:ind w:right="284"/>
              <w:jc w:val="right"/>
              <w:rPr>
                <w:sz w:val="20"/>
                <w:szCs w:val="24"/>
                <w:lang w:val="fr-CH"/>
              </w:rPr>
            </w:pPr>
            <w:r>
              <w:rPr>
                <w:sz w:val="20"/>
                <w:lang w:val="fr-CH"/>
              </w:rPr>
              <w:t>25 210 639</w:t>
            </w:r>
          </w:p>
        </w:tc>
        <w:tc>
          <w:tcPr>
            <w:tcW w:w="1701" w:type="dxa"/>
            <w:tcBorders>
              <w:top w:val="single" w:sz="4" w:space="0" w:color="auto"/>
              <w:left w:val="nil"/>
              <w:bottom w:val="nil"/>
              <w:right w:val="nil"/>
            </w:tcBorders>
            <w:vAlign w:val="center"/>
          </w:tcPr>
          <w:p w:rsidR="00000000" w:rsidRDefault="00000000">
            <w:pPr>
              <w:spacing w:before="40" w:after="40"/>
              <w:ind w:right="284"/>
              <w:jc w:val="right"/>
              <w:rPr>
                <w:sz w:val="20"/>
                <w:szCs w:val="24"/>
                <w:lang w:val="fr-CH"/>
              </w:rPr>
            </w:pPr>
            <w:r>
              <w:rPr>
                <w:sz w:val="20"/>
                <w:lang w:val="fr-CH"/>
              </w:rPr>
              <w:t>34 734 715</w:t>
            </w:r>
          </w:p>
        </w:tc>
        <w:tc>
          <w:tcPr>
            <w:tcW w:w="1701" w:type="dxa"/>
            <w:tcBorders>
              <w:top w:val="single" w:sz="4" w:space="0" w:color="auto"/>
              <w:left w:val="nil"/>
              <w:bottom w:val="nil"/>
              <w:right w:val="nil"/>
            </w:tcBorders>
            <w:vAlign w:val="center"/>
          </w:tcPr>
          <w:p w:rsidR="00000000" w:rsidRDefault="00000000">
            <w:pPr>
              <w:spacing w:before="40" w:after="40"/>
              <w:ind w:right="284"/>
              <w:jc w:val="right"/>
              <w:rPr>
                <w:sz w:val="20"/>
                <w:szCs w:val="24"/>
                <w:lang w:val="fr-CH"/>
              </w:rPr>
            </w:pPr>
            <w:r>
              <w:rPr>
                <w:sz w:val="20"/>
                <w:lang w:val="fr-CH"/>
              </w:rPr>
              <w:t>39 745 768</w:t>
            </w:r>
          </w:p>
        </w:tc>
        <w:tc>
          <w:tcPr>
            <w:tcW w:w="1728" w:type="dxa"/>
            <w:tcBorders>
              <w:top w:val="single" w:sz="4" w:space="0" w:color="auto"/>
              <w:left w:val="nil"/>
              <w:bottom w:val="nil"/>
              <w:right w:val="nil"/>
            </w:tcBorders>
            <w:vAlign w:val="center"/>
          </w:tcPr>
          <w:p w:rsidR="00000000" w:rsidRDefault="00000000">
            <w:pPr>
              <w:spacing w:before="40" w:after="40"/>
              <w:ind w:right="284"/>
              <w:jc w:val="right"/>
              <w:rPr>
                <w:sz w:val="20"/>
                <w:szCs w:val="24"/>
                <w:lang w:val="fr-CH"/>
              </w:rPr>
            </w:pPr>
            <w:r>
              <w:rPr>
                <w:sz w:val="20"/>
                <w:lang w:val="fr-CH"/>
              </w:rPr>
              <w:t>40 644623</w:t>
            </w:r>
          </w:p>
        </w:tc>
      </w:tr>
      <w:tr w:rsidR="00000000">
        <w:trPr>
          <w:jc w:val="center"/>
        </w:trPr>
        <w:tc>
          <w:tcPr>
            <w:tcW w:w="1635" w:type="dxa"/>
            <w:tcBorders>
              <w:top w:val="nil"/>
              <w:left w:val="nil"/>
              <w:bottom w:val="nil"/>
              <w:right w:val="nil"/>
            </w:tcBorders>
          </w:tcPr>
          <w:p w:rsidR="00000000" w:rsidRDefault="00000000">
            <w:pPr>
              <w:spacing w:before="60" w:after="60"/>
              <w:ind w:left="57"/>
              <w:jc w:val="both"/>
              <w:rPr>
                <w:sz w:val="20"/>
                <w:szCs w:val="24"/>
                <w:lang w:val="fr-CH"/>
              </w:rPr>
            </w:pPr>
            <w:r>
              <w:rPr>
                <w:sz w:val="20"/>
                <w:lang w:val="fr-CH"/>
              </w:rPr>
              <w:t>Ville</w:t>
            </w:r>
          </w:p>
        </w:tc>
        <w:tc>
          <w:tcPr>
            <w:tcW w:w="1740"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17 770 981</w:t>
            </w:r>
          </w:p>
        </w:tc>
        <w:tc>
          <w:tcPr>
            <w:tcW w:w="1701"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27 157 268</w:t>
            </w:r>
          </w:p>
        </w:tc>
        <w:tc>
          <w:tcPr>
            <w:tcW w:w="1701"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32 227 158</w:t>
            </w:r>
          </w:p>
        </w:tc>
        <w:tc>
          <w:tcPr>
            <w:tcW w:w="1728"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32 980 372</w:t>
            </w:r>
          </w:p>
        </w:tc>
      </w:tr>
      <w:tr w:rsidR="00000000">
        <w:trPr>
          <w:jc w:val="center"/>
        </w:trPr>
        <w:tc>
          <w:tcPr>
            <w:tcW w:w="1635" w:type="dxa"/>
            <w:tcBorders>
              <w:top w:val="nil"/>
              <w:left w:val="nil"/>
              <w:bottom w:val="single" w:sz="4" w:space="0" w:color="auto"/>
              <w:right w:val="nil"/>
            </w:tcBorders>
          </w:tcPr>
          <w:p w:rsidR="00000000" w:rsidRDefault="00000000">
            <w:pPr>
              <w:spacing w:before="60" w:after="60"/>
              <w:ind w:left="57"/>
              <w:jc w:val="both"/>
              <w:rPr>
                <w:sz w:val="20"/>
                <w:szCs w:val="24"/>
                <w:lang w:val="fr-CH"/>
              </w:rPr>
            </w:pPr>
            <w:r>
              <w:rPr>
                <w:sz w:val="20"/>
                <w:lang w:val="fr-CH"/>
              </w:rPr>
              <w:t>Campagne</w:t>
            </w:r>
          </w:p>
        </w:tc>
        <w:tc>
          <w:tcPr>
            <w:tcW w:w="1740" w:type="dxa"/>
            <w:tcBorders>
              <w:top w:val="nil"/>
              <w:left w:val="nil"/>
              <w:bottom w:val="single" w:sz="4" w:space="0" w:color="auto"/>
              <w:right w:val="nil"/>
            </w:tcBorders>
            <w:vAlign w:val="center"/>
          </w:tcPr>
          <w:p w:rsidR="00000000" w:rsidRDefault="00000000">
            <w:pPr>
              <w:spacing w:before="40" w:after="40"/>
              <w:ind w:right="284"/>
              <w:jc w:val="right"/>
              <w:rPr>
                <w:sz w:val="20"/>
                <w:szCs w:val="24"/>
                <w:lang w:val="fr-CH"/>
              </w:rPr>
            </w:pPr>
            <w:r>
              <w:rPr>
                <w:sz w:val="20"/>
                <w:lang w:val="fr-CH"/>
              </w:rPr>
              <w:t>7 439 658</w:t>
            </w:r>
          </w:p>
        </w:tc>
        <w:tc>
          <w:tcPr>
            <w:tcW w:w="1701" w:type="dxa"/>
            <w:tcBorders>
              <w:top w:val="nil"/>
              <w:left w:val="nil"/>
              <w:bottom w:val="single" w:sz="4" w:space="0" w:color="auto"/>
              <w:right w:val="nil"/>
            </w:tcBorders>
            <w:vAlign w:val="center"/>
          </w:tcPr>
          <w:p w:rsidR="00000000" w:rsidRDefault="00000000">
            <w:pPr>
              <w:spacing w:before="40" w:after="40"/>
              <w:ind w:right="284"/>
              <w:jc w:val="right"/>
              <w:rPr>
                <w:sz w:val="20"/>
                <w:szCs w:val="24"/>
                <w:lang w:val="fr-CH"/>
              </w:rPr>
            </w:pPr>
            <w:r>
              <w:rPr>
                <w:sz w:val="20"/>
                <w:lang w:val="fr-CH"/>
              </w:rPr>
              <w:t>7 577 447</w:t>
            </w:r>
          </w:p>
        </w:tc>
        <w:tc>
          <w:tcPr>
            <w:tcW w:w="1701" w:type="dxa"/>
            <w:tcBorders>
              <w:top w:val="nil"/>
              <w:left w:val="nil"/>
              <w:bottom w:val="single" w:sz="4" w:space="0" w:color="auto"/>
              <w:right w:val="nil"/>
            </w:tcBorders>
            <w:vAlign w:val="center"/>
          </w:tcPr>
          <w:p w:rsidR="00000000" w:rsidRDefault="00000000">
            <w:pPr>
              <w:spacing w:before="40" w:after="40"/>
              <w:ind w:right="284"/>
              <w:jc w:val="right"/>
              <w:rPr>
                <w:sz w:val="20"/>
                <w:szCs w:val="24"/>
                <w:lang w:val="fr-CH"/>
              </w:rPr>
            </w:pPr>
            <w:r>
              <w:rPr>
                <w:sz w:val="20"/>
                <w:lang w:val="fr-CH"/>
              </w:rPr>
              <w:t>7 518 610</w:t>
            </w:r>
          </w:p>
        </w:tc>
        <w:tc>
          <w:tcPr>
            <w:tcW w:w="1728" w:type="dxa"/>
            <w:tcBorders>
              <w:top w:val="nil"/>
              <w:left w:val="nil"/>
              <w:bottom w:val="single" w:sz="4" w:space="0" w:color="auto"/>
              <w:right w:val="nil"/>
            </w:tcBorders>
            <w:vAlign w:val="center"/>
          </w:tcPr>
          <w:p w:rsidR="00000000" w:rsidRDefault="00000000">
            <w:pPr>
              <w:spacing w:before="40" w:after="40"/>
              <w:ind w:right="284"/>
              <w:jc w:val="right"/>
              <w:rPr>
                <w:sz w:val="20"/>
                <w:szCs w:val="24"/>
                <w:lang w:val="fr-CH"/>
              </w:rPr>
            </w:pPr>
            <w:r>
              <w:rPr>
                <w:sz w:val="20"/>
                <w:lang w:val="fr-CH"/>
              </w:rPr>
              <w:t>7 664 251</w:t>
            </w:r>
          </w:p>
        </w:tc>
      </w:tr>
    </w:tbl>
    <w:p w:rsidR="00000000" w:rsidRDefault="00000000">
      <w:pPr>
        <w:tabs>
          <w:tab w:val="left" w:pos="720"/>
        </w:tabs>
        <w:spacing w:before="80"/>
        <w:jc w:val="both"/>
        <w:rPr>
          <w:sz w:val="20"/>
          <w:lang w:val="fr-CH"/>
        </w:rPr>
      </w:pPr>
      <w:r>
        <w:rPr>
          <w:sz w:val="20"/>
          <w:lang w:val="fr-CH"/>
        </w:rPr>
        <w:tab/>
      </w:r>
      <w:r>
        <w:rPr>
          <w:i/>
          <w:sz w:val="20"/>
          <w:lang w:val="fr-CH"/>
        </w:rPr>
        <w:t>Source :</w:t>
      </w:r>
      <w:r>
        <w:rPr>
          <w:sz w:val="20"/>
          <w:lang w:val="fr-CH"/>
        </w:rPr>
        <w:t xml:space="preserve">  * IBGE – Statistiques annuelles 1997</w:t>
      </w:r>
    </w:p>
    <w:p w:rsidR="00000000" w:rsidRDefault="00000000">
      <w:pPr>
        <w:tabs>
          <w:tab w:val="left" w:pos="720"/>
        </w:tabs>
        <w:jc w:val="both"/>
        <w:rPr>
          <w:sz w:val="20"/>
          <w:lang w:val="fr-CH"/>
        </w:rPr>
      </w:pPr>
      <w:r>
        <w:rPr>
          <w:sz w:val="20"/>
          <w:lang w:val="fr-CH"/>
        </w:rPr>
        <w:tab/>
      </w:r>
      <w:r>
        <w:rPr>
          <w:sz w:val="20"/>
          <w:lang w:val="fr-CH"/>
        </w:rPr>
        <w:tab/>
        <w:t xml:space="preserve">      ** IBGE – Résumé des indicateurs sociaux, 1998.</w:t>
      </w:r>
    </w:p>
    <w:p w:rsidR="00000000" w:rsidRDefault="00000000">
      <w:pPr>
        <w:pStyle w:val="Title3"/>
        <w:spacing w:after="0"/>
        <w:jc w:val="left"/>
        <w:rPr>
          <w:smallCaps w:val="0"/>
          <w:sz w:val="22"/>
          <w:lang w:val="fr-CH"/>
        </w:rPr>
      </w:pPr>
    </w:p>
    <w:p w:rsidR="00000000" w:rsidRDefault="00000000">
      <w:pPr>
        <w:pStyle w:val="Title3"/>
        <w:spacing w:after="0"/>
        <w:jc w:val="left"/>
        <w:rPr>
          <w:smallCaps w:val="0"/>
          <w:sz w:val="22"/>
          <w:lang w:val="fr-CH"/>
        </w:rPr>
      </w:pPr>
    </w:p>
    <w:p w:rsidR="00000000" w:rsidRDefault="00000000">
      <w:pPr>
        <w:rPr>
          <w:lang w:val="fr-CH"/>
        </w:rPr>
      </w:pPr>
      <w:r>
        <w:rPr>
          <w:lang w:val="fr-CH"/>
        </w:rPr>
        <w:t>500.</w:t>
      </w:r>
      <w:r>
        <w:rPr>
          <w:lang w:val="fr-CH"/>
        </w:rPr>
        <w:tab/>
        <w:t>Les indices immobiliers sont une bonne mesure de la qualité de vie de la population. L’indice de surpeuplement par unité d’habitation a baissé au cours des dernières décennies, ce qui reflète une diminution de la dimension moyenne de la famille, ainsi que l’augmentation du nombre des unités d’habitation occupées par une seule personne. En 1997, la densité moyenne de l’ensemble des unités d’habitation était de 3,8 personnes, alors que par chambre à coucher, elle était de 1,9. Il faut noter que ces indices sont plus élevés dans les zones rurales car les familles y sont plus nombreuses.</w:t>
      </w:r>
    </w:p>
    <w:p w:rsidR="00000000" w:rsidRDefault="00000000">
      <w:pPr>
        <w:rPr>
          <w:lang w:val="fr-CH"/>
        </w:rPr>
      </w:pPr>
    </w:p>
    <w:p w:rsidR="00000000" w:rsidRDefault="00000000">
      <w:pPr>
        <w:spacing w:after="120"/>
        <w:jc w:val="center"/>
        <w:rPr>
          <w:sz w:val="20"/>
          <w:szCs w:val="24"/>
          <w:lang w:val="fr-CH"/>
        </w:rPr>
      </w:pPr>
      <w:r>
        <w:rPr>
          <w:sz w:val="20"/>
          <w:lang w:val="fr-CH"/>
        </w:rPr>
        <w:t>TABLEAU 61</w:t>
      </w:r>
    </w:p>
    <w:p w:rsidR="00000000" w:rsidRDefault="00000000">
      <w:pPr>
        <w:spacing w:after="120"/>
        <w:jc w:val="center"/>
        <w:rPr>
          <w:b/>
          <w:bCs/>
          <w:sz w:val="20"/>
          <w:lang w:val="fr-CH"/>
        </w:rPr>
      </w:pPr>
      <w:r>
        <w:rPr>
          <w:b/>
          <w:bCs/>
          <w:sz w:val="20"/>
          <w:lang w:val="fr-CH"/>
        </w:rPr>
        <w:t>Nombre moyen de personnes par ménage selon les régions, 1991</w:t>
      </w:r>
    </w:p>
    <w:tbl>
      <w:tblPr>
        <w:tblW w:w="6804"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268"/>
        <w:gridCol w:w="2268"/>
        <w:gridCol w:w="2268"/>
      </w:tblGrid>
      <w:tr w:rsidR="00000000">
        <w:trPr>
          <w:jc w:val="center"/>
        </w:trPr>
        <w:tc>
          <w:tcPr>
            <w:tcW w:w="2268" w:type="dxa"/>
            <w:tcBorders>
              <w:top w:val="single" w:sz="4" w:space="0" w:color="auto"/>
              <w:left w:val="nil"/>
              <w:bottom w:val="single" w:sz="4" w:space="0" w:color="auto"/>
              <w:right w:val="nil"/>
            </w:tcBorders>
            <w:vAlign w:val="center"/>
          </w:tcPr>
          <w:p w:rsidR="00000000" w:rsidRDefault="00000000">
            <w:pPr>
              <w:keepNext/>
              <w:spacing w:before="60" w:after="60"/>
              <w:jc w:val="center"/>
              <w:rPr>
                <w:b/>
                <w:bCs/>
                <w:i/>
                <w:iCs/>
                <w:sz w:val="18"/>
                <w:lang w:val="fr-CH"/>
              </w:rPr>
            </w:pPr>
            <w:r>
              <w:rPr>
                <w:b/>
                <w:bCs/>
                <w:i/>
                <w:iCs/>
                <w:sz w:val="18"/>
                <w:lang w:val="fr-CH"/>
              </w:rPr>
              <w:t xml:space="preserve">Principales régions </w:t>
            </w:r>
          </w:p>
        </w:tc>
        <w:tc>
          <w:tcPr>
            <w:tcW w:w="2268" w:type="dxa"/>
            <w:tcBorders>
              <w:top w:val="single" w:sz="4" w:space="0" w:color="auto"/>
              <w:left w:val="nil"/>
              <w:bottom w:val="single" w:sz="4" w:space="0" w:color="auto"/>
              <w:right w:val="nil"/>
            </w:tcBorders>
            <w:vAlign w:val="center"/>
          </w:tcPr>
          <w:p w:rsidR="00000000" w:rsidRDefault="00000000">
            <w:pPr>
              <w:keepNext/>
              <w:spacing w:before="60" w:after="60"/>
              <w:jc w:val="center"/>
              <w:rPr>
                <w:b/>
                <w:bCs/>
                <w:i/>
                <w:iCs/>
                <w:sz w:val="18"/>
                <w:lang w:val="fr-CH"/>
              </w:rPr>
            </w:pPr>
            <w:r>
              <w:rPr>
                <w:b/>
                <w:bCs/>
                <w:i/>
                <w:iCs/>
                <w:sz w:val="18"/>
                <w:lang w:val="fr-CH"/>
              </w:rPr>
              <w:t>Ville</w:t>
            </w:r>
          </w:p>
        </w:tc>
        <w:tc>
          <w:tcPr>
            <w:tcW w:w="2268" w:type="dxa"/>
            <w:tcBorders>
              <w:top w:val="single" w:sz="4" w:space="0" w:color="auto"/>
              <w:left w:val="nil"/>
              <w:bottom w:val="single" w:sz="4" w:space="0" w:color="auto"/>
              <w:right w:val="nil"/>
            </w:tcBorders>
            <w:vAlign w:val="center"/>
          </w:tcPr>
          <w:p w:rsidR="00000000" w:rsidRDefault="00000000">
            <w:pPr>
              <w:keepNext/>
              <w:spacing w:before="60" w:after="60"/>
              <w:jc w:val="center"/>
              <w:rPr>
                <w:b/>
                <w:bCs/>
                <w:i/>
                <w:iCs/>
                <w:sz w:val="18"/>
                <w:lang w:val="fr-CH"/>
              </w:rPr>
            </w:pPr>
            <w:r>
              <w:rPr>
                <w:b/>
                <w:bCs/>
                <w:i/>
                <w:iCs/>
                <w:sz w:val="18"/>
                <w:lang w:val="fr-CH"/>
              </w:rPr>
              <w:t>Campagne</w:t>
            </w:r>
          </w:p>
        </w:tc>
      </w:tr>
      <w:tr w:rsidR="00000000">
        <w:trPr>
          <w:jc w:val="center"/>
        </w:trPr>
        <w:tc>
          <w:tcPr>
            <w:tcW w:w="2268" w:type="dxa"/>
            <w:tcBorders>
              <w:top w:val="single" w:sz="4" w:space="0" w:color="auto"/>
              <w:left w:val="nil"/>
              <w:bottom w:val="nil"/>
              <w:right w:val="nil"/>
            </w:tcBorders>
          </w:tcPr>
          <w:p w:rsidR="00000000" w:rsidRDefault="00000000">
            <w:pPr>
              <w:spacing w:before="60" w:after="60"/>
              <w:ind w:left="57"/>
              <w:jc w:val="both"/>
              <w:rPr>
                <w:sz w:val="20"/>
                <w:szCs w:val="24"/>
                <w:lang w:val="fr-CH"/>
              </w:rPr>
            </w:pPr>
            <w:r>
              <w:rPr>
                <w:sz w:val="20"/>
                <w:lang w:val="fr-CH"/>
              </w:rPr>
              <w:t>Brésil</w:t>
            </w:r>
          </w:p>
        </w:tc>
        <w:tc>
          <w:tcPr>
            <w:tcW w:w="2268" w:type="dxa"/>
            <w:tcBorders>
              <w:top w:val="single" w:sz="4" w:space="0" w:color="auto"/>
              <w:left w:val="nil"/>
              <w:bottom w:val="nil"/>
              <w:right w:val="nil"/>
            </w:tcBorders>
          </w:tcPr>
          <w:p w:rsidR="00000000" w:rsidRDefault="00000000">
            <w:pPr>
              <w:spacing w:before="40" w:after="40"/>
              <w:jc w:val="center"/>
              <w:rPr>
                <w:sz w:val="20"/>
                <w:szCs w:val="24"/>
                <w:lang w:val="fr-CH"/>
              </w:rPr>
            </w:pPr>
            <w:r>
              <w:rPr>
                <w:sz w:val="20"/>
                <w:lang w:val="fr-CH"/>
              </w:rPr>
              <w:t>4,06</w:t>
            </w:r>
          </w:p>
        </w:tc>
        <w:tc>
          <w:tcPr>
            <w:tcW w:w="2268" w:type="dxa"/>
            <w:tcBorders>
              <w:top w:val="single" w:sz="4" w:space="0" w:color="auto"/>
              <w:left w:val="nil"/>
              <w:bottom w:val="nil"/>
              <w:right w:val="nil"/>
            </w:tcBorders>
          </w:tcPr>
          <w:p w:rsidR="00000000" w:rsidRDefault="00000000">
            <w:pPr>
              <w:spacing w:before="40" w:after="40"/>
              <w:jc w:val="center"/>
              <w:rPr>
                <w:sz w:val="20"/>
                <w:szCs w:val="24"/>
                <w:lang w:val="fr-CH"/>
              </w:rPr>
            </w:pPr>
            <w:r>
              <w:rPr>
                <w:sz w:val="20"/>
                <w:lang w:val="fr-CH"/>
              </w:rPr>
              <w:t>4,69</w:t>
            </w:r>
          </w:p>
        </w:tc>
      </w:tr>
      <w:tr w:rsidR="00000000">
        <w:trPr>
          <w:jc w:val="center"/>
        </w:trPr>
        <w:tc>
          <w:tcPr>
            <w:tcW w:w="2268" w:type="dxa"/>
            <w:tcBorders>
              <w:top w:val="nil"/>
              <w:left w:val="nil"/>
              <w:bottom w:val="nil"/>
              <w:right w:val="nil"/>
            </w:tcBorders>
          </w:tcPr>
          <w:p w:rsidR="00000000" w:rsidRDefault="00000000">
            <w:pPr>
              <w:spacing w:before="60" w:after="60"/>
              <w:ind w:left="57"/>
              <w:jc w:val="both"/>
              <w:rPr>
                <w:sz w:val="20"/>
                <w:szCs w:val="24"/>
                <w:lang w:val="fr-CH"/>
              </w:rPr>
            </w:pPr>
            <w:r>
              <w:rPr>
                <w:sz w:val="20"/>
                <w:lang w:val="fr-CH"/>
              </w:rPr>
              <w:t>Nord</w:t>
            </w:r>
          </w:p>
        </w:tc>
        <w:tc>
          <w:tcPr>
            <w:tcW w:w="2268" w:type="dxa"/>
            <w:tcBorders>
              <w:top w:val="nil"/>
              <w:left w:val="nil"/>
              <w:bottom w:val="nil"/>
              <w:right w:val="nil"/>
            </w:tcBorders>
          </w:tcPr>
          <w:p w:rsidR="00000000" w:rsidRDefault="00000000">
            <w:pPr>
              <w:spacing w:before="40" w:after="40"/>
              <w:jc w:val="center"/>
              <w:rPr>
                <w:sz w:val="20"/>
                <w:szCs w:val="24"/>
                <w:lang w:val="fr-CH"/>
              </w:rPr>
            </w:pPr>
            <w:r>
              <w:rPr>
                <w:sz w:val="20"/>
                <w:lang w:val="fr-CH"/>
              </w:rPr>
              <w:t>4,92</w:t>
            </w:r>
          </w:p>
        </w:tc>
        <w:tc>
          <w:tcPr>
            <w:tcW w:w="2268" w:type="dxa"/>
            <w:tcBorders>
              <w:top w:val="nil"/>
              <w:left w:val="nil"/>
              <w:bottom w:val="nil"/>
              <w:right w:val="nil"/>
            </w:tcBorders>
          </w:tcPr>
          <w:p w:rsidR="00000000" w:rsidRDefault="00000000">
            <w:pPr>
              <w:spacing w:before="40" w:after="40"/>
              <w:jc w:val="center"/>
              <w:rPr>
                <w:sz w:val="20"/>
                <w:szCs w:val="24"/>
                <w:lang w:val="fr-CH"/>
              </w:rPr>
            </w:pPr>
            <w:r>
              <w:rPr>
                <w:sz w:val="20"/>
                <w:lang w:val="fr-CH"/>
              </w:rPr>
              <w:t>5,26</w:t>
            </w:r>
          </w:p>
        </w:tc>
      </w:tr>
      <w:tr w:rsidR="00000000">
        <w:trPr>
          <w:jc w:val="center"/>
        </w:trPr>
        <w:tc>
          <w:tcPr>
            <w:tcW w:w="2268" w:type="dxa"/>
            <w:tcBorders>
              <w:top w:val="nil"/>
              <w:left w:val="nil"/>
              <w:bottom w:val="nil"/>
              <w:right w:val="nil"/>
            </w:tcBorders>
          </w:tcPr>
          <w:p w:rsidR="00000000" w:rsidRDefault="00000000">
            <w:pPr>
              <w:spacing w:before="60" w:after="60"/>
              <w:ind w:left="57"/>
              <w:jc w:val="both"/>
              <w:rPr>
                <w:sz w:val="20"/>
                <w:szCs w:val="24"/>
                <w:lang w:val="fr-CH"/>
              </w:rPr>
            </w:pPr>
            <w:r>
              <w:rPr>
                <w:sz w:val="20"/>
                <w:lang w:val="fr-CH"/>
              </w:rPr>
              <w:t>Nord-Est</w:t>
            </w:r>
          </w:p>
        </w:tc>
        <w:tc>
          <w:tcPr>
            <w:tcW w:w="2268" w:type="dxa"/>
            <w:tcBorders>
              <w:top w:val="nil"/>
              <w:left w:val="nil"/>
              <w:bottom w:val="nil"/>
              <w:right w:val="nil"/>
            </w:tcBorders>
          </w:tcPr>
          <w:p w:rsidR="00000000" w:rsidRDefault="00000000">
            <w:pPr>
              <w:spacing w:before="40" w:after="40"/>
              <w:jc w:val="center"/>
              <w:rPr>
                <w:sz w:val="20"/>
                <w:szCs w:val="24"/>
                <w:lang w:val="fr-CH"/>
              </w:rPr>
            </w:pPr>
            <w:r>
              <w:rPr>
                <w:sz w:val="20"/>
                <w:lang w:val="fr-CH"/>
              </w:rPr>
              <w:t>4,53</w:t>
            </w:r>
          </w:p>
        </w:tc>
        <w:tc>
          <w:tcPr>
            <w:tcW w:w="2268" w:type="dxa"/>
            <w:tcBorders>
              <w:top w:val="nil"/>
              <w:left w:val="nil"/>
              <w:bottom w:val="nil"/>
              <w:right w:val="nil"/>
            </w:tcBorders>
          </w:tcPr>
          <w:p w:rsidR="00000000" w:rsidRDefault="00000000">
            <w:pPr>
              <w:spacing w:before="40" w:after="40"/>
              <w:jc w:val="center"/>
              <w:rPr>
                <w:sz w:val="20"/>
                <w:szCs w:val="24"/>
                <w:lang w:val="fr-CH"/>
              </w:rPr>
            </w:pPr>
            <w:r>
              <w:rPr>
                <w:sz w:val="20"/>
                <w:lang w:val="fr-CH"/>
              </w:rPr>
              <w:t>4,97</w:t>
            </w:r>
          </w:p>
        </w:tc>
      </w:tr>
      <w:tr w:rsidR="00000000">
        <w:trPr>
          <w:jc w:val="center"/>
        </w:trPr>
        <w:tc>
          <w:tcPr>
            <w:tcW w:w="2268" w:type="dxa"/>
            <w:tcBorders>
              <w:top w:val="nil"/>
              <w:left w:val="nil"/>
              <w:bottom w:val="nil"/>
              <w:right w:val="nil"/>
            </w:tcBorders>
          </w:tcPr>
          <w:p w:rsidR="00000000" w:rsidRDefault="00000000">
            <w:pPr>
              <w:spacing w:before="60" w:after="60"/>
              <w:ind w:left="57"/>
              <w:jc w:val="both"/>
              <w:rPr>
                <w:sz w:val="20"/>
                <w:szCs w:val="24"/>
                <w:lang w:val="fr-CH"/>
              </w:rPr>
            </w:pPr>
            <w:r>
              <w:rPr>
                <w:sz w:val="20"/>
                <w:lang w:val="fr-CH"/>
              </w:rPr>
              <w:t>Sud-Est</w:t>
            </w:r>
          </w:p>
        </w:tc>
        <w:tc>
          <w:tcPr>
            <w:tcW w:w="2268" w:type="dxa"/>
            <w:tcBorders>
              <w:top w:val="nil"/>
              <w:left w:val="nil"/>
              <w:bottom w:val="nil"/>
              <w:right w:val="nil"/>
            </w:tcBorders>
          </w:tcPr>
          <w:p w:rsidR="00000000" w:rsidRDefault="00000000">
            <w:pPr>
              <w:spacing w:before="40" w:after="40"/>
              <w:jc w:val="center"/>
              <w:rPr>
                <w:sz w:val="20"/>
                <w:szCs w:val="24"/>
                <w:lang w:val="fr-CH"/>
              </w:rPr>
            </w:pPr>
            <w:r>
              <w:rPr>
                <w:sz w:val="20"/>
                <w:lang w:val="fr-CH"/>
              </w:rPr>
              <w:t>3,88</w:t>
            </w:r>
          </w:p>
        </w:tc>
        <w:tc>
          <w:tcPr>
            <w:tcW w:w="2268" w:type="dxa"/>
            <w:tcBorders>
              <w:top w:val="nil"/>
              <w:left w:val="nil"/>
              <w:bottom w:val="nil"/>
              <w:right w:val="nil"/>
            </w:tcBorders>
          </w:tcPr>
          <w:p w:rsidR="00000000" w:rsidRDefault="00000000">
            <w:pPr>
              <w:spacing w:before="40" w:after="40"/>
              <w:jc w:val="center"/>
              <w:rPr>
                <w:sz w:val="20"/>
                <w:szCs w:val="24"/>
                <w:lang w:val="fr-CH"/>
              </w:rPr>
            </w:pPr>
            <w:r>
              <w:rPr>
                <w:sz w:val="20"/>
                <w:lang w:val="fr-CH"/>
              </w:rPr>
              <w:t>4,41</w:t>
            </w:r>
          </w:p>
        </w:tc>
      </w:tr>
      <w:tr w:rsidR="00000000">
        <w:trPr>
          <w:jc w:val="center"/>
        </w:trPr>
        <w:tc>
          <w:tcPr>
            <w:tcW w:w="2268" w:type="dxa"/>
            <w:tcBorders>
              <w:top w:val="nil"/>
              <w:left w:val="nil"/>
              <w:bottom w:val="nil"/>
              <w:right w:val="nil"/>
            </w:tcBorders>
          </w:tcPr>
          <w:p w:rsidR="00000000" w:rsidRDefault="00000000">
            <w:pPr>
              <w:spacing w:before="60" w:after="60"/>
              <w:ind w:left="57"/>
              <w:jc w:val="both"/>
              <w:rPr>
                <w:sz w:val="20"/>
                <w:szCs w:val="24"/>
                <w:lang w:val="fr-CH"/>
              </w:rPr>
            </w:pPr>
            <w:r>
              <w:rPr>
                <w:sz w:val="20"/>
                <w:lang w:val="fr-CH"/>
              </w:rPr>
              <w:t>Sud</w:t>
            </w:r>
          </w:p>
        </w:tc>
        <w:tc>
          <w:tcPr>
            <w:tcW w:w="2268" w:type="dxa"/>
            <w:tcBorders>
              <w:top w:val="nil"/>
              <w:left w:val="nil"/>
              <w:bottom w:val="nil"/>
              <w:right w:val="nil"/>
            </w:tcBorders>
          </w:tcPr>
          <w:p w:rsidR="00000000" w:rsidRDefault="00000000">
            <w:pPr>
              <w:spacing w:before="40" w:after="40"/>
              <w:jc w:val="center"/>
              <w:rPr>
                <w:sz w:val="20"/>
                <w:szCs w:val="24"/>
                <w:lang w:val="fr-CH"/>
              </w:rPr>
            </w:pPr>
            <w:r>
              <w:rPr>
                <w:sz w:val="20"/>
                <w:lang w:val="fr-CH"/>
              </w:rPr>
              <w:t>3,75</w:t>
            </w:r>
          </w:p>
        </w:tc>
        <w:tc>
          <w:tcPr>
            <w:tcW w:w="2268" w:type="dxa"/>
            <w:tcBorders>
              <w:top w:val="nil"/>
              <w:left w:val="nil"/>
              <w:bottom w:val="nil"/>
              <w:right w:val="nil"/>
            </w:tcBorders>
          </w:tcPr>
          <w:p w:rsidR="00000000" w:rsidRDefault="00000000">
            <w:pPr>
              <w:spacing w:before="40" w:after="40"/>
              <w:jc w:val="center"/>
              <w:rPr>
                <w:sz w:val="20"/>
                <w:szCs w:val="24"/>
                <w:lang w:val="fr-CH"/>
              </w:rPr>
            </w:pPr>
            <w:r>
              <w:rPr>
                <w:sz w:val="20"/>
                <w:lang w:val="fr-CH"/>
              </w:rPr>
              <w:t>4,18</w:t>
            </w:r>
          </w:p>
        </w:tc>
      </w:tr>
      <w:tr w:rsidR="00000000">
        <w:trPr>
          <w:jc w:val="center"/>
        </w:trPr>
        <w:tc>
          <w:tcPr>
            <w:tcW w:w="2268" w:type="dxa"/>
            <w:tcBorders>
              <w:top w:val="nil"/>
              <w:left w:val="nil"/>
              <w:bottom w:val="single" w:sz="4" w:space="0" w:color="auto"/>
              <w:right w:val="nil"/>
            </w:tcBorders>
          </w:tcPr>
          <w:p w:rsidR="00000000" w:rsidRDefault="00000000">
            <w:pPr>
              <w:spacing w:before="60" w:after="60"/>
              <w:ind w:left="57"/>
              <w:jc w:val="both"/>
              <w:rPr>
                <w:sz w:val="20"/>
                <w:szCs w:val="24"/>
                <w:lang w:val="fr-CH"/>
              </w:rPr>
            </w:pPr>
            <w:r>
              <w:rPr>
                <w:sz w:val="20"/>
                <w:lang w:val="fr-CH"/>
              </w:rPr>
              <w:t>Centre-Ouest</w:t>
            </w:r>
          </w:p>
        </w:tc>
        <w:tc>
          <w:tcPr>
            <w:tcW w:w="2268" w:type="dxa"/>
            <w:tcBorders>
              <w:top w:val="nil"/>
              <w:left w:val="nil"/>
              <w:bottom w:val="single" w:sz="4" w:space="0" w:color="auto"/>
              <w:right w:val="nil"/>
            </w:tcBorders>
          </w:tcPr>
          <w:p w:rsidR="00000000" w:rsidRDefault="00000000">
            <w:pPr>
              <w:spacing w:before="40" w:after="40"/>
              <w:jc w:val="center"/>
              <w:rPr>
                <w:sz w:val="20"/>
                <w:szCs w:val="24"/>
                <w:lang w:val="fr-CH"/>
              </w:rPr>
            </w:pPr>
            <w:r>
              <w:rPr>
                <w:sz w:val="20"/>
                <w:lang w:val="fr-CH"/>
              </w:rPr>
              <w:t>4,13</w:t>
            </w:r>
          </w:p>
        </w:tc>
        <w:tc>
          <w:tcPr>
            <w:tcW w:w="2268" w:type="dxa"/>
            <w:tcBorders>
              <w:top w:val="nil"/>
              <w:left w:val="nil"/>
              <w:bottom w:val="single" w:sz="4" w:space="0" w:color="auto"/>
              <w:right w:val="nil"/>
            </w:tcBorders>
          </w:tcPr>
          <w:p w:rsidR="00000000" w:rsidRDefault="00000000">
            <w:pPr>
              <w:spacing w:before="40" w:after="40"/>
              <w:jc w:val="center"/>
              <w:rPr>
                <w:sz w:val="20"/>
                <w:szCs w:val="24"/>
                <w:lang w:val="fr-CH"/>
              </w:rPr>
            </w:pPr>
            <w:r>
              <w:rPr>
                <w:sz w:val="20"/>
                <w:lang w:val="fr-CH"/>
              </w:rPr>
              <w:t>4,17</w:t>
            </w:r>
          </w:p>
        </w:tc>
      </w:tr>
    </w:tbl>
    <w:p w:rsidR="00000000" w:rsidRDefault="00000000">
      <w:pPr>
        <w:spacing w:before="80"/>
        <w:ind w:left="567" w:firstLine="567"/>
        <w:rPr>
          <w:lang w:val="fr-CH"/>
        </w:rPr>
      </w:pPr>
      <w:r>
        <w:rPr>
          <w:sz w:val="20"/>
          <w:lang w:val="fr-CH"/>
        </w:rPr>
        <w:tab/>
      </w:r>
      <w:r>
        <w:rPr>
          <w:i/>
          <w:iCs/>
          <w:sz w:val="20"/>
          <w:lang w:val="fr-CH"/>
        </w:rPr>
        <w:t>Source :</w:t>
      </w:r>
      <w:r>
        <w:rPr>
          <w:sz w:val="20"/>
          <w:lang w:val="fr-CH"/>
        </w:rPr>
        <w:t xml:space="preserve">  IBGE – Recensement démographique de 1991.</w:t>
      </w:r>
    </w:p>
    <w:p w:rsidR="00000000" w:rsidRDefault="00000000">
      <w:pPr>
        <w:rPr>
          <w:lang w:val="fr-CH"/>
        </w:rPr>
      </w:pPr>
    </w:p>
    <w:p w:rsidR="00000000" w:rsidRDefault="00000000">
      <w:pPr>
        <w:rPr>
          <w:lang w:val="fr-CH"/>
        </w:rPr>
      </w:pPr>
    </w:p>
    <w:p w:rsidR="00000000" w:rsidRDefault="00000000">
      <w:pPr>
        <w:keepNext/>
        <w:spacing w:after="120"/>
        <w:jc w:val="center"/>
        <w:rPr>
          <w:sz w:val="20"/>
          <w:szCs w:val="24"/>
          <w:lang w:val="fr-CH"/>
        </w:rPr>
      </w:pPr>
      <w:r>
        <w:rPr>
          <w:sz w:val="20"/>
          <w:lang w:val="fr-CH"/>
        </w:rPr>
        <w:t>TABLEAU 62</w:t>
      </w:r>
    </w:p>
    <w:p w:rsidR="00000000" w:rsidRDefault="00000000">
      <w:pPr>
        <w:keepNext/>
        <w:spacing w:after="120"/>
        <w:jc w:val="center"/>
        <w:rPr>
          <w:b/>
          <w:bCs/>
          <w:sz w:val="20"/>
          <w:lang w:val="fr-CH"/>
        </w:rPr>
      </w:pPr>
      <w:r>
        <w:rPr>
          <w:b/>
          <w:sz w:val="20"/>
          <w:lang w:val="fr-CH"/>
        </w:rPr>
        <w:t>Nombre moyen de personnes par ménage et par chambre, 1997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48"/>
        <w:gridCol w:w="1276"/>
        <w:gridCol w:w="1276"/>
        <w:gridCol w:w="708"/>
        <w:gridCol w:w="992"/>
        <w:gridCol w:w="1135"/>
        <w:gridCol w:w="850"/>
        <w:gridCol w:w="895"/>
        <w:gridCol w:w="976"/>
      </w:tblGrid>
      <w:tr w:rsidR="00000000">
        <w:tblPrEx>
          <w:tblCellMar>
            <w:top w:w="0" w:type="dxa"/>
            <w:bottom w:w="0" w:type="dxa"/>
          </w:tblCellMar>
        </w:tblPrEx>
        <w:trPr>
          <w:cantSplit/>
          <w:jc w:val="center"/>
        </w:trPr>
        <w:tc>
          <w:tcPr>
            <w:tcW w:w="1248" w:type="dxa"/>
            <w:vMerge w:val="restart"/>
            <w:tcBorders>
              <w:top w:val="single" w:sz="4" w:space="0" w:color="auto"/>
              <w:left w:val="nil"/>
              <w:right w:val="nil"/>
            </w:tcBorders>
            <w:vAlign w:val="center"/>
          </w:tcPr>
          <w:p w:rsidR="00000000" w:rsidRDefault="00000000">
            <w:pPr>
              <w:keepNext/>
              <w:spacing w:before="60" w:after="60"/>
              <w:jc w:val="center"/>
              <w:rPr>
                <w:b/>
                <w:bCs/>
                <w:i/>
                <w:iCs/>
                <w:sz w:val="18"/>
                <w:lang w:val="fr-CH"/>
              </w:rPr>
            </w:pPr>
            <w:r>
              <w:rPr>
                <w:b/>
                <w:bCs/>
                <w:i/>
                <w:iCs/>
                <w:sz w:val="18"/>
                <w:lang w:val="fr-CH"/>
              </w:rPr>
              <w:t>Situation</w:t>
            </w:r>
          </w:p>
        </w:tc>
        <w:tc>
          <w:tcPr>
            <w:tcW w:w="1276" w:type="dxa"/>
            <w:vMerge w:val="restart"/>
            <w:tcBorders>
              <w:top w:val="single" w:sz="4" w:space="0" w:color="auto"/>
              <w:left w:val="nil"/>
              <w:right w:val="nil"/>
            </w:tcBorders>
            <w:vAlign w:val="center"/>
          </w:tcPr>
          <w:p w:rsidR="00000000" w:rsidRDefault="00000000">
            <w:pPr>
              <w:keepNext/>
              <w:spacing w:before="60" w:after="60"/>
              <w:jc w:val="center"/>
              <w:rPr>
                <w:b/>
                <w:bCs/>
                <w:i/>
                <w:iCs/>
                <w:sz w:val="18"/>
                <w:lang w:val="fr-CH"/>
              </w:rPr>
            </w:pPr>
            <w:r>
              <w:rPr>
                <w:b/>
                <w:bCs/>
                <w:i/>
                <w:iCs/>
                <w:sz w:val="18"/>
                <w:lang w:val="fr-CH"/>
              </w:rPr>
              <w:t>Nombre total de ménages</w:t>
            </w:r>
          </w:p>
        </w:tc>
        <w:tc>
          <w:tcPr>
            <w:tcW w:w="1276" w:type="dxa"/>
            <w:vMerge w:val="restart"/>
            <w:tcBorders>
              <w:top w:val="single" w:sz="4" w:space="0" w:color="auto"/>
              <w:left w:val="nil"/>
              <w:right w:val="nil"/>
            </w:tcBorders>
            <w:vAlign w:val="center"/>
          </w:tcPr>
          <w:p w:rsidR="00000000" w:rsidRDefault="00000000">
            <w:pPr>
              <w:keepNext/>
              <w:spacing w:before="60" w:after="60"/>
              <w:jc w:val="center"/>
              <w:rPr>
                <w:b/>
                <w:bCs/>
                <w:i/>
                <w:iCs/>
                <w:sz w:val="18"/>
                <w:lang w:val="fr-CH"/>
              </w:rPr>
            </w:pPr>
            <w:r>
              <w:rPr>
                <w:b/>
                <w:bCs/>
                <w:i/>
                <w:iCs/>
                <w:sz w:val="18"/>
                <w:lang w:val="fr-CH"/>
              </w:rPr>
              <w:t>Nombre total de personnes</w:t>
            </w:r>
          </w:p>
        </w:tc>
        <w:tc>
          <w:tcPr>
            <w:tcW w:w="2835" w:type="dxa"/>
            <w:gridSpan w:val="3"/>
            <w:tcBorders>
              <w:top w:val="single" w:sz="4" w:space="0" w:color="auto"/>
              <w:left w:val="nil"/>
              <w:right w:val="nil"/>
            </w:tcBorders>
            <w:vAlign w:val="center"/>
          </w:tcPr>
          <w:p w:rsidR="00000000" w:rsidRDefault="00000000">
            <w:pPr>
              <w:keepNext/>
              <w:spacing w:before="60" w:after="60"/>
              <w:jc w:val="center"/>
              <w:rPr>
                <w:b/>
                <w:bCs/>
                <w:i/>
                <w:iCs/>
                <w:sz w:val="18"/>
                <w:lang w:val="fr-CH"/>
              </w:rPr>
            </w:pPr>
            <w:r>
              <w:rPr>
                <w:b/>
                <w:bCs/>
                <w:i/>
                <w:iCs/>
                <w:sz w:val="18"/>
                <w:lang w:val="fr-CH"/>
              </w:rPr>
              <w:t>Nombre moyen de personnes par ménage</w:t>
            </w:r>
          </w:p>
        </w:tc>
        <w:tc>
          <w:tcPr>
            <w:tcW w:w="2721" w:type="dxa"/>
            <w:gridSpan w:val="3"/>
            <w:tcBorders>
              <w:top w:val="single" w:sz="4" w:space="0" w:color="auto"/>
              <w:left w:val="nil"/>
              <w:right w:val="nil"/>
            </w:tcBorders>
            <w:vAlign w:val="center"/>
          </w:tcPr>
          <w:p w:rsidR="00000000" w:rsidRDefault="00000000">
            <w:pPr>
              <w:keepNext/>
              <w:spacing w:before="60" w:after="60"/>
              <w:jc w:val="center"/>
              <w:rPr>
                <w:b/>
                <w:bCs/>
                <w:i/>
                <w:iCs/>
                <w:sz w:val="18"/>
                <w:lang w:val="fr-CH"/>
              </w:rPr>
            </w:pPr>
            <w:r>
              <w:rPr>
                <w:b/>
                <w:bCs/>
                <w:i/>
                <w:iCs/>
                <w:sz w:val="18"/>
                <w:lang w:val="fr-CH"/>
              </w:rPr>
              <w:t>Nombre moyen de personnes par chambre</w:t>
            </w:r>
          </w:p>
        </w:tc>
      </w:tr>
      <w:tr w:rsidR="00000000">
        <w:tblPrEx>
          <w:tblCellMar>
            <w:top w:w="0" w:type="dxa"/>
            <w:bottom w:w="0" w:type="dxa"/>
          </w:tblCellMar>
        </w:tblPrEx>
        <w:trPr>
          <w:cantSplit/>
          <w:jc w:val="center"/>
        </w:trPr>
        <w:tc>
          <w:tcPr>
            <w:tcW w:w="1248" w:type="dxa"/>
            <w:vMerge/>
            <w:tcBorders>
              <w:left w:val="nil"/>
              <w:bottom w:val="single" w:sz="4" w:space="0" w:color="auto"/>
              <w:right w:val="nil"/>
            </w:tcBorders>
            <w:vAlign w:val="center"/>
          </w:tcPr>
          <w:p w:rsidR="00000000" w:rsidRDefault="00000000">
            <w:pPr>
              <w:spacing w:before="60" w:after="60"/>
              <w:jc w:val="center"/>
              <w:rPr>
                <w:b/>
                <w:bCs/>
                <w:i/>
                <w:iCs/>
                <w:sz w:val="18"/>
                <w:lang w:val="fr-CH"/>
              </w:rPr>
            </w:pPr>
          </w:p>
        </w:tc>
        <w:tc>
          <w:tcPr>
            <w:tcW w:w="1276" w:type="dxa"/>
            <w:vMerge/>
            <w:tcBorders>
              <w:left w:val="nil"/>
              <w:bottom w:val="single" w:sz="4" w:space="0" w:color="auto"/>
              <w:right w:val="nil"/>
            </w:tcBorders>
            <w:vAlign w:val="center"/>
          </w:tcPr>
          <w:p w:rsidR="00000000" w:rsidRDefault="00000000">
            <w:pPr>
              <w:spacing w:before="60" w:after="60"/>
              <w:jc w:val="center"/>
              <w:rPr>
                <w:b/>
                <w:bCs/>
                <w:i/>
                <w:iCs/>
                <w:sz w:val="18"/>
                <w:lang w:val="fr-CH"/>
              </w:rPr>
            </w:pPr>
          </w:p>
        </w:tc>
        <w:tc>
          <w:tcPr>
            <w:tcW w:w="1276" w:type="dxa"/>
            <w:vMerge/>
            <w:tcBorders>
              <w:left w:val="nil"/>
              <w:bottom w:val="single" w:sz="4" w:space="0" w:color="auto"/>
              <w:right w:val="nil"/>
            </w:tcBorders>
            <w:vAlign w:val="center"/>
          </w:tcPr>
          <w:p w:rsidR="00000000" w:rsidRDefault="00000000">
            <w:pPr>
              <w:spacing w:before="60" w:after="60"/>
              <w:jc w:val="center"/>
              <w:rPr>
                <w:b/>
                <w:bCs/>
                <w:i/>
                <w:iCs/>
                <w:sz w:val="18"/>
                <w:lang w:val="fr-CH"/>
              </w:rPr>
            </w:pPr>
          </w:p>
        </w:tc>
        <w:tc>
          <w:tcPr>
            <w:tcW w:w="708"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Total</w:t>
            </w:r>
          </w:p>
        </w:tc>
        <w:tc>
          <w:tcPr>
            <w:tcW w:w="992"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Ville</w:t>
            </w:r>
          </w:p>
        </w:tc>
        <w:tc>
          <w:tcPr>
            <w:tcW w:w="1135"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Campagne</w:t>
            </w:r>
          </w:p>
        </w:tc>
        <w:tc>
          <w:tcPr>
            <w:tcW w:w="850"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Total</w:t>
            </w:r>
          </w:p>
        </w:tc>
        <w:tc>
          <w:tcPr>
            <w:tcW w:w="895"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Ville</w:t>
            </w:r>
          </w:p>
        </w:tc>
        <w:tc>
          <w:tcPr>
            <w:tcW w:w="976" w:type="dxa"/>
            <w:tcBorders>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 xml:space="preserve">Campagne </w:t>
            </w:r>
          </w:p>
        </w:tc>
      </w:tr>
      <w:tr w:rsidR="00000000">
        <w:tblPrEx>
          <w:tblCellMar>
            <w:top w:w="0" w:type="dxa"/>
            <w:bottom w:w="0" w:type="dxa"/>
          </w:tblCellMar>
        </w:tblPrEx>
        <w:trPr>
          <w:jc w:val="center"/>
        </w:trPr>
        <w:tc>
          <w:tcPr>
            <w:tcW w:w="1248" w:type="dxa"/>
            <w:tcBorders>
              <w:top w:val="single" w:sz="4" w:space="0" w:color="auto"/>
              <w:left w:val="nil"/>
              <w:bottom w:val="nil"/>
              <w:right w:val="nil"/>
            </w:tcBorders>
          </w:tcPr>
          <w:p w:rsidR="00000000" w:rsidRDefault="00000000">
            <w:pPr>
              <w:spacing w:before="80" w:after="60"/>
              <w:jc w:val="both"/>
              <w:rPr>
                <w:sz w:val="20"/>
                <w:lang w:val="fr-CH"/>
              </w:rPr>
            </w:pPr>
            <w:r>
              <w:rPr>
                <w:sz w:val="20"/>
                <w:lang w:val="fr-CH"/>
              </w:rPr>
              <w:t>Brésil</w:t>
            </w:r>
          </w:p>
        </w:tc>
        <w:tc>
          <w:tcPr>
            <w:tcW w:w="1276" w:type="dxa"/>
            <w:tcBorders>
              <w:top w:val="single" w:sz="4" w:space="0" w:color="auto"/>
              <w:left w:val="nil"/>
              <w:bottom w:val="nil"/>
              <w:right w:val="nil"/>
            </w:tcBorders>
            <w:vAlign w:val="center"/>
          </w:tcPr>
          <w:p w:rsidR="00000000" w:rsidRDefault="00000000">
            <w:pPr>
              <w:spacing w:before="80"/>
              <w:ind w:right="113"/>
              <w:jc w:val="right"/>
              <w:rPr>
                <w:sz w:val="20"/>
                <w:lang w:val="fr-CH"/>
              </w:rPr>
            </w:pPr>
            <w:r>
              <w:rPr>
                <w:sz w:val="20"/>
                <w:lang w:val="fr-CH"/>
              </w:rPr>
              <w:t>40 644 623</w:t>
            </w:r>
          </w:p>
        </w:tc>
        <w:tc>
          <w:tcPr>
            <w:tcW w:w="1276" w:type="dxa"/>
            <w:tcBorders>
              <w:top w:val="single" w:sz="4" w:space="0" w:color="auto"/>
              <w:left w:val="nil"/>
              <w:bottom w:val="nil"/>
              <w:right w:val="nil"/>
            </w:tcBorders>
            <w:vAlign w:val="center"/>
          </w:tcPr>
          <w:p w:rsidR="00000000" w:rsidRDefault="00000000">
            <w:pPr>
              <w:spacing w:before="80"/>
              <w:ind w:right="113"/>
              <w:jc w:val="right"/>
              <w:rPr>
                <w:sz w:val="20"/>
                <w:lang w:val="fr-CH"/>
              </w:rPr>
            </w:pPr>
            <w:r>
              <w:rPr>
                <w:sz w:val="20"/>
                <w:lang w:val="fr-CH"/>
              </w:rPr>
              <w:t>155 881 331</w:t>
            </w:r>
          </w:p>
        </w:tc>
        <w:tc>
          <w:tcPr>
            <w:tcW w:w="708" w:type="dxa"/>
            <w:tcBorders>
              <w:top w:val="single" w:sz="4" w:space="0" w:color="auto"/>
              <w:left w:val="nil"/>
              <w:bottom w:val="nil"/>
              <w:right w:val="nil"/>
            </w:tcBorders>
            <w:vAlign w:val="center"/>
          </w:tcPr>
          <w:p w:rsidR="00000000" w:rsidRDefault="00000000">
            <w:pPr>
              <w:spacing w:before="80"/>
              <w:ind w:right="170"/>
              <w:jc w:val="right"/>
              <w:rPr>
                <w:sz w:val="20"/>
                <w:lang w:val="fr-CH"/>
              </w:rPr>
            </w:pPr>
            <w:r>
              <w:rPr>
                <w:sz w:val="20"/>
                <w:lang w:val="fr-CH"/>
              </w:rPr>
              <w:t>3,8</w:t>
            </w:r>
          </w:p>
        </w:tc>
        <w:tc>
          <w:tcPr>
            <w:tcW w:w="992" w:type="dxa"/>
            <w:tcBorders>
              <w:top w:val="single" w:sz="4" w:space="0" w:color="auto"/>
              <w:left w:val="nil"/>
              <w:bottom w:val="nil"/>
              <w:right w:val="nil"/>
            </w:tcBorders>
            <w:vAlign w:val="center"/>
          </w:tcPr>
          <w:p w:rsidR="00000000" w:rsidRDefault="00000000">
            <w:pPr>
              <w:spacing w:before="80"/>
              <w:ind w:right="284"/>
              <w:jc w:val="right"/>
              <w:rPr>
                <w:sz w:val="20"/>
                <w:lang w:val="fr-CH"/>
              </w:rPr>
            </w:pPr>
            <w:r>
              <w:rPr>
                <w:sz w:val="20"/>
                <w:lang w:val="fr-CH"/>
              </w:rPr>
              <w:t>3,8</w:t>
            </w:r>
          </w:p>
        </w:tc>
        <w:tc>
          <w:tcPr>
            <w:tcW w:w="1135" w:type="dxa"/>
            <w:tcBorders>
              <w:top w:val="single" w:sz="4" w:space="0" w:color="auto"/>
              <w:left w:val="nil"/>
              <w:bottom w:val="nil"/>
              <w:right w:val="nil"/>
            </w:tcBorders>
            <w:vAlign w:val="center"/>
          </w:tcPr>
          <w:p w:rsidR="00000000" w:rsidRDefault="00000000">
            <w:pPr>
              <w:spacing w:before="80"/>
              <w:ind w:right="284"/>
              <w:jc w:val="right"/>
              <w:rPr>
                <w:sz w:val="20"/>
                <w:lang w:val="fr-CH"/>
              </w:rPr>
            </w:pPr>
            <w:r>
              <w:rPr>
                <w:sz w:val="20"/>
                <w:lang w:val="fr-CH"/>
              </w:rPr>
              <w:t>4,1</w:t>
            </w:r>
          </w:p>
        </w:tc>
        <w:tc>
          <w:tcPr>
            <w:tcW w:w="850" w:type="dxa"/>
            <w:tcBorders>
              <w:top w:val="single" w:sz="4" w:space="0" w:color="auto"/>
              <w:left w:val="nil"/>
              <w:bottom w:val="nil"/>
              <w:right w:val="nil"/>
            </w:tcBorders>
            <w:vAlign w:val="center"/>
          </w:tcPr>
          <w:p w:rsidR="00000000" w:rsidRDefault="00000000">
            <w:pPr>
              <w:spacing w:before="80"/>
              <w:ind w:right="227"/>
              <w:jc w:val="right"/>
              <w:rPr>
                <w:sz w:val="20"/>
                <w:lang w:val="fr-CH"/>
              </w:rPr>
            </w:pPr>
            <w:r>
              <w:rPr>
                <w:sz w:val="20"/>
                <w:lang w:val="fr-CH"/>
              </w:rPr>
              <w:t>1,9</w:t>
            </w:r>
          </w:p>
        </w:tc>
        <w:tc>
          <w:tcPr>
            <w:tcW w:w="895" w:type="dxa"/>
            <w:tcBorders>
              <w:top w:val="single" w:sz="4" w:space="0" w:color="auto"/>
              <w:left w:val="nil"/>
              <w:bottom w:val="nil"/>
              <w:right w:val="nil"/>
            </w:tcBorders>
            <w:vAlign w:val="center"/>
          </w:tcPr>
          <w:p w:rsidR="00000000" w:rsidRDefault="00000000">
            <w:pPr>
              <w:spacing w:before="80"/>
              <w:ind w:right="227"/>
              <w:jc w:val="right"/>
              <w:rPr>
                <w:sz w:val="20"/>
                <w:lang w:val="fr-CH"/>
              </w:rPr>
            </w:pPr>
            <w:r>
              <w:rPr>
                <w:sz w:val="20"/>
                <w:lang w:val="fr-CH"/>
              </w:rPr>
              <w:t>1,9</w:t>
            </w:r>
          </w:p>
        </w:tc>
        <w:tc>
          <w:tcPr>
            <w:tcW w:w="976" w:type="dxa"/>
            <w:tcBorders>
              <w:top w:val="single" w:sz="4" w:space="0" w:color="auto"/>
              <w:left w:val="nil"/>
              <w:bottom w:val="nil"/>
              <w:right w:val="nil"/>
            </w:tcBorders>
            <w:vAlign w:val="center"/>
          </w:tcPr>
          <w:p w:rsidR="00000000" w:rsidRDefault="00000000">
            <w:pPr>
              <w:spacing w:before="80"/>
              <w:ind w:right="227"/>
              <w:jc w:val="right"/>
              <w:rPr>
                <w:sz w:val="20"/>
                <w:lang w:val="fr-CH"/>
              </w:rPr>
            </w:pPr>
            <w:r>
              <w:rPr>
                <w:sz w:val="20"/>
                <w:lang w:val="fr-CH"/>
              </w:rPr>
              <w:t>2,1</w:t>
            </w:r>
          </w:p>
        </w:tc>
      </w:tr>
      <w:tr w:rsidR="00000000">
        <w:tblPrEx>
          <w:tblCellMar>
            <w:top w:w="0" w:type="dxa"/>
            <w:bottom w:w="0" w:type="dxa"/>
          </w:tblCellMar>
        </w:tblPrEx>
        <w:trPr>
          <w:jc w:val="center"/>
        </w:trPr>
        <w:tc>
          <w:tcPr>
            <w:tcW w:w="1248" w:type="dxa"/>
            <w:tcBorders>
              <w:top w:val="nil"/>
              <w:left w:val="nil"/>
              <w:bottom w:val="nil"/>
              <w:right w:val="nil"/>
            </w:tcBorders>
          </w:tcPr>
          <w:p w:rsidR="00000000" w:rsidRDefault="00000000">
            <w:pPr>
              <w:spacing w:before="60" w:after="60"/>
              <w:jc w:val="both"/>
              <w:rPr>
                <w:sz w:val="20"/>
                <w:lang w:val="fr-CH"/>
              </w:rPr>
            </w:pPr>
            <w:r>
              <w:rPr>
                <w:sz w:val="20"/>
                <w:lang w:val="fr-CH"/>
              </w:rPr>
              <w:t>Nord</w:t>
            </w:r>
          </w:p>
        </w:tc>
        <w:tc>
          <w:tcPr>
            <w:tcW w:w="1276" w:type="dxa"/>
            <w:tcBorders>
              <w:top w:val="nil"/>
              <w:left w:val="nil"/>
              <w:bottom w:val="nil"/>
              <w:right w:val="nil"/>
            </w:tcBorders>
            <w:vAlign w:val="center"/>
          </w:tcPr>
          <w:p w:rsidR="00000000" w:rsidRDefault="00000000">
            <w:pPr>
              <w:ind w:right="113"/>
              <w:jc w:val="right"/>
              <w:rPr>
                <w:sz w:val="20"/>
                <w:lang w:val="fr-CH"/>
              </w:rPr>
            </w:pPr>
            <w:r>
              <w:rPr>
                <w:sz w:val="20"/>
                <w:lang w:val="fr-CH"/>
              </w:rPr>
              <w:t>1 625 591</w:t>
            </w:r>
          </w:p>
        </w:tc>
        <w:tc>
          <w:tcPr>
            <w:tcW w:w="1276" w:type="dxa"/>
            <w:tcBorders>
              <w:top w:val="nil"/>
              <w:left w:val="nil"/>
              <w:bottom w:val="nil"/>
              <w:right w:val="nil"/>
            </w:tcBorders>
            <w:vAlign w:val="center"/>
          </w:tcPr>
          <w:p w:rsidR="00000000" w:rsidRDefault="00000000">
            <w:pPr>
              <w:ind w:right="113"/>
              <w:jc w:val="right"/>
              <w:rPr>
                <w:sz w:val="20"/>
                <w:lang w:val="fr-CH"/>
              </w:rPr>
            </w:pPr>
            <w:r>
              <w:rPr>
                <w:sz w:val="20"/>
                <w:lang w:val="fr-CH"/>
              </w:rPr>
              <w:t>7 345 161</w:t>
            </w:r>
          </w:p>
        </w:tc>
        <w:tc>
          <w:tcPr>
            <w:tcW w:w="708" w:type="dxa"/>
            <w:tcBorders>
              <w:top w:val="nil"/>
              <w:left w:val="nil"/>
              <w:bottom w:val="nil"/>
              <w:right w:val="nil"/>
            </w:tcBorders>
            <w:vAlign w:val="center"/>
          </w:tcPr>
          <w:p w:rsidR="00000000" w:rsidRDefault="00000000">
            <w:pPr>
              <w:ind w:right="170"/>
              <w:jc w:val="right"/>
              <w:rPr>
                <w:sz w:val="20"/>
                <w:lang w:val="fr-CH"/>
              </w:rPr>
            </w:pPr>
            <w:r>
              <w:rPr>
                <w:sz w:val="20"/>
                <w:lang w:val="fr-CH"/>
              </w:rPr>
              <w:t>4,5</w:t>
            </w:r>
          </w:p>
        </w:tc>
        <w:tc>
          <w:tcPr>
            <w:tcW w:w="992" w:type="dxa"/>
            <w:tcBorders>
              <w:top w:val="nil"/>
              <w:left w:val="nil"/>
              <w:bottom w:val="nil"/>
              <w:right w:val="nil"/>
            </w:tcBorders>
            <w:vAlign w:val="center"/>
          </w:tcPr>
          <w:p w:rsidR="00000000" w:rsidRDefault="00000000">
            <w:pPr>
              <w:ind w:right="284"/>
              <w:jc w:val="right"/>
              <w:rPr>
                <w:sz w:val="20"/>
                <w:lang w:val="fr-CH"/>
              </w:rPr>
            </w:pPr>
            <w:r>
              <w:rPr>
                <w:sz w:val="20"/>
                <w:lang w:val="fr-CH"/>
              </w:rPr>
              <w:t>4,5</w:t>
            </w:r>
          </w:p>
        </w:tc>
        <w:tc>
          <w:tcPr>
            <w:tcW w:w="1135" w:type="dxa"/>
            <w:tcBorders>
              <w:top w:val="nil"/>
              <w:left w:val="nil"/>
              <w:bottom w:val="nil"/>
              <w:right w:val="nil"/>
            </w:tcBorders>
            <w:vAlign w:val="center"/>
          </w:tcPr>
          <w:p w:rsidR="00000000" w:rsidRDefault="00000000">
            <w:pPr>
              <w:ind w:right="284"/>
              <w:jc w:val="right"/>
              <w:rPr>
                <w:sz w:val="20"/>
                <w:lang w:val="fr-CH"/>
              </w:rPr>
            </w:pPr>
            <w:r>
              <w:rPr>
                <w:sz w:val="20"/>
                <w:lang w:val="fr-CH"/>
              </w:rPr>
              <w:noBreakHyphen/>
            </w:r>
          </w:p>
        </w:tc>
        <w:tc>
          <w:tcPr>
            <w:tcW w:w="850" w:type="dxa"/>
            <w:tcBorders>
              <w:top w:val="nil"/>
              <w:left w:val="nil"/>
              <w:bottom w:val="nil"/>
              <w:right w:val="nil"/>
            </w:tcBorders>
            <w:vAlign w:val="center"/>
          </w:tcPr>
          <w:p w:rsidR="00000000" w:rsidRDefault="00000000">
            <w:pPr>
              <w:ind w:right="227"/>
              <w:jc w:val="right"/>
              <w:rPr>
                <w:sz w:val="20"/>
                <w:lang w:val="fr-CH"/>
              </w:rPr>
            </w:pPr>
            <w:r>
              <w:rPr>
                <w:sz w:val="20"/>
                <w:lang w:val="fr-CH"/>
              </w:rPr>
              <w:t>2,2</w:t>
            </w:r>
          </w:p>
        </w:tc>
        <w:tc>
          <w:tcPr>
            <w:tcW w:w="895" w:type="dxa"/>
            <w:tcBorders>
              <w:top w:val="nil"/>
              <w:left w:val="nil"/>
              <w:bottom w:val="nil"/>
              <w:right w:val="nil"/>
            </w:tcBorders>
            <w:vAlign w:val="center"/>
          </w:tcPr>
          <w:p w:rsidR="00000000" w:rsidRDefault="00000000">
            <w:pPr>
              <w:ind w:right="227"/>
              <w:jc w:val="right"/>
              <w:rPr>
                <w:sz w:val="20"/>
                <w:lang w:val="fr-CH"/>
              </w:rPr>
            </w:pPr>
            <w:r>
              <w:rPr>
                <w:sz w:val="20"/>
                <w:lang w:val="fr-CH"/>
              </w:rPr>
              <w:t>2,2</w:t>
            </w:r>
          </w:p>
        </w:tc>
        <w:tc>
          <w:tcPr>
            <w:tcW w:w="976" w:type="dxa"/>
            <w:tcBorders>
              <w:top w:val="nil"/>
              <w:left w:val="nil"/>
              <w:bottom w:val="nil"/>
              <w:right w:val="nil"/>
            </w:tcBorders>
            <w:vAlign w:val="center"/>
          </w:tcPr>
          <w:p w:rsidR="00000000" w:rsidRDefault="00000000">
            <w:pPr>
              <w:ind w:right="227"/>
              <w:jc w:val="right"/>
              <w:rPr>
                <w:sz w:val="20"/>
                <w:lang w:val="fr-CH"/>
              </w:rPr>
            </w:pPr>
            <w:r>
              <w:rPr>
                <w:sz w:val="20"/>
                <w:lang w:val="fr-CH"/>
              </w:rPr>
              <w:noBreakHyphen/>
            </w:r>
          </w:p>
        </w:tc>
      </w:tr>
      <w:tr w:rsidR="00000000">
        <w:tblPrEx>
          <w:tblCellMar>
            <w:top w:w="0" w:type="dxa"/>
            <w:bottom w:w="0" w:type="dxa"/>
          </w:tblCellMar>
        </w:tblPrEx>
        <w:trPr>
          <w:jc w:val="center"/>
        </w:trPr>
        <w:tc>
          <w:tcPr>
            <w:tcW w:w="1248" w:type="dxa"/>
            <w:tcBorders>
              <w:top w:val="nil"/>
              <w:left w:val="nil"/>
              <w:bottom w:val="nil"/>
              <w:right w:val="nil"/>
            </w:tcBorders>
          </w:tcPr>
          <w:p w:rsidR="00000000" w:rsidRDefault="00000000">
            <w:pPr>
              <w:spacing w:before="60" w:after="60"/>
              <w:jc w:val="both"/>
              <w:rPr>
                <w:sz w:val="20"/>
                <w:lang w:val="fr-CH"/>
              </w:rPr>
            </w:pPr>
            <w:r>
              <w:rPr>
                <w:sz w:val="20"/>
                <w:lang w:val="fr-CH"/>
              </w:rPr>
              <w:t>Nord-Est</w:t>
            </w:r>
          </w:p>
        </w:tc>
        <w:tc>
          <w:tcPr>
            <w:tcW w:w="1276" w:type="dxa"/>
            <w:tcBorders>
              <w:top w:val="nil"/>
              <w:left w:val="nil"/>
              <w:bottom w:val="nil"/>
              <w:right w:val="nil"/>
            </w:tcBorders>
            <w:vAlign w:val="center"/>
          </w:tcPr>
          <w:p w:rsidR="00000000" w:rsidRDefault="00000000">
            <w:pPr>
              <w:ind w:right="113"/>
              <w:jc w:val="right"/>
              <w:rPr>
                <w:sz w:val="20"/>
                <w:lang w:val="fr-CH"/>
              </w:rPr>
            </w:pPr>
            <w:r>
              <w:rPr>
                <w:sz w:val="20"/>
                <w:lang w:val="fr-CH"/>
              </w:rPr>
              <w:t>10 762 430</w:t>
            </w:r>
          </w:p>
        </w:tc>
        <w:tc>
          <w:tcPr>
            <w:tcW w:w="1276" w:type="dxa"/>
            <w:tcBorders>
              <w:top w:val="nil"/>
              <w:left w:val="nil"/>
              <w:bottom w:val="nil"/>
              <w:right w:val="nil"/>
            </w:tcBorders>
            <w:vAlign w:val="center"/>
          </w:tcPr>
          <w:p w:rsidR="00000000" w:rsidRDefault="00000000">
            <w:pPr>
              <w:ind w:right="113"/>
              <w:jc w:val="right"/>
              <w:rPr>
                <w:sz w:val="20"/>
                <w:lang w:val="fr-CH"/>
              </w:rPr>
            </w:pPr>
            <w:r>
              <w:rPr>
                <w:sz w:val="20"/>
                <w:lang w:val="fr-CH"/>
              </w:rPr>
              <w:t>45 378 328</w:t>
            </w:r>
          </w:p>
        </w:tc>
        <w:tc>
          <w:tcPr>
            <w:tcW w:w="708" w:type="dxa"/>
            <w:tcBorders>
              <w:top w:val="nil"/>
              <w:left w:val="nil"/>
              <w:bottom w:val="nil"/>
              <w:right w:val="nil"/>
            </w:tcBorders>
            <w:vAlign w:val="center"/>
          </w:tcPr>
          <w:p w:rsidR="00000000" w:rsidRDefault="00000000">
            <w:pPr>
              <w:ind w:right="170"/>
              <w:jc w:val="right"/>
              <w:rPr>
                <w:sz w:val="20"/>
                <w:lang w:val="fr-CH"/>
              </w:rPr>
            </w:pPr>
            <w:r>
              <w:rPr>
                <w:sz w:val="20"/>
                <w:lang w:val="fr-CH"/>
              </w:rPr>
              <w:t>4,2</w:t>
            </w:r>
          </w:p>
        </w:tc>
        <w:tc>
          <w:tcPr>
            <w:tcW w:w="992" w:type="dxa"/>
            <w:tcBorders>
              <w:top w:val="nil"/>
              <w:left w:val="nil"/>
              <w:bottom w:val="nil"/>
              <w:right w:val="nil"/>
            </w:tcBorders>
            <w:vAlign w:val="center"/>
          </w:tcPr>
          <w:p w:rsidR="00000000" w:rsidRDefault="00000000">
            <w:pPr>
              <w:ind w:right="284"/>
              <w:jc w:val="right"/>
              <w:rPr>
                <w:sz w:val="20"/>
                <w:lang w:val="fr-CH"/>
              </w:rPr>
            </w:pPr>
            <w:r>
              <w:rPr>
                <w:sz w:val="20"/>
                <w:lang w:val="fr-CH"/>
              </w:rPr>
              <w:t>4,1</w:t>
            </w:r>
          </w:p>
        </w:tc>
        <w:tc>
          <w:tcPr>
            <w:tcW w:w="1135" w:type="dxa"/>
            <w:tcBorders>
              <w:top w:val="nil"/>
              <w:left w:val="nil"/>
              <w:bottom w:val="nil"/>
              <w:right w:val="nil"/>
            </w:tcBorders>
            <w:vAlign w:val="center"/>
          </w:tcPr>
          <w:p w:rsidR="00000000" w:rsidRDefault="00000000">
            <w:pPr>
              <w:ind w:right="284"/>
              <w:jc w:val="right"/>
              <w:rPr>
                <w:sz w:val="20"/>
                <w:lang w:val="fr-CH"/>
              </w:rPr>
            </w:pPr>
            <w:r>
              <w:rPr>
                <w:sz w:val="20"/>
                <w:lang w:val="fr-CH"/>
              </w:rPr>
              <w:t>4,4</w:t>
            </w:r>
          </w:p>
        </w:tc>
        <w:tc>
          <w:tcPr>
            <w:tcW w:w="850" w:type="dxa"/>
            <w:tcBorders>
              <w:top w:val="nil"/>
              <w:left w:val="nil"/>
              <w:bottom w:val="nil"/>
              <w:right w:val="nil"/>
            </w:tcBorders>
            <w:vAlign w:val="center"/>
          </w:tcPr>
          <w:p w:rsidR="00000000" w:rsidRDefault="00000000">
            <w:pPr>
              <w:ind w:right="227"/>
              <w:jc w:val="right"/>
              <w:rPr>
                <w:sz w:val="20"/>
                <w:lang w:val="fr-CH"/>
              </w:rPr>
            </w:pPr>
            <w:r>
              <w:rPr>
                <w:sz w:val="20"/>
                <w:lang w:val="fr-CH"/>
              </w:rPr>
              <w:t>2,0</w:t>
            </w:r>
          </w:p>
        </w:tc>
        <w:tc>
          <w:tcPr>
            <w:tcW w:w="895" w:type="dxa"/>
            <w:tcBorders>
              <w:top w:val="nil"/>
              <w:left w:val="nil"/>
              <w:bottom w:val="nil"/>
              <w:right w:val="nil"/>
            </w:tcBorders>
            <w:vAlign w:val="center"/>
          </w:tcPr>
          <w:p w:rsidR="00000000" w:rsidRDefault="00000000">
            <w:pPr>
              <w:ind w:right="227"/>
              <w:jc w:val="right"/>
              <w:rPr>
                <w:sz w:val="20"/>
                <w:lang w:val="fr-CH"/>
              </w:rPr>
            </w:pPr>
            <w:r>
              <w:rPr>
                <w:sz w:val="20"/>
                <w:lang w:val="fr-CH"/>
              </w:rPr>
              <w:t>2,0</w:t>
            </w:r>
          </w:p>
        </w:tc>
        <w:tc>
          <w:tcPr>
            <w:tcW w:w="976" w:type="dxa"/>
            <w:tcBorders>
              <w:top w:val="nil"/>
              <w:left w:val="nil"/>
              <w:bottom w:val="nil"/>
              <w:right w:val="nil"/>
            </w:tcBorders>
            <w:vAlign w:val="center"/>
          </w:tcPr>
          <w:p w:rsidR="00000000" w:rsidRDefault="00000000">
            <w:pPr>
              <w:ind w:right="227"/>
              <w:jc w:val="right"/>
              <w:rPr>
                <w:sz w:val="20"/>
                <w:lang w:val="fr-CH"/>
              </w:rPr>
            </w:pPr>
            <w:r>
              <w:rPr>
                <w:sz w:val="20"/>
                <w:lang w:val="fr-CH"/>
              </w:rPr>
              <w:t>2,3</w:t>
            </w:r>
          </w:p>
        </w:tc>
      </w:tr>
      <w:tr w:rsidR="00000000">
        <w:tblPrEx>
          <w:tblCellMar>
            <w:top w:w="0" w:type="dxa"/>
            <w:bottom w:w="0" w:type="dxa"/>
          </w:tblCellMar>
        </w:tblPrEx>
        <w:trPr>
          <w:jc w:val="center"/>
        </w:trPr>
        <w:tc>
          <w:tcPr>
            <w:tcW w:w="1248" w:type="dxa"/>
            <w:tcBorders>
              <w:top w:val="nil"/>
              <w:left w:val="nil"/>
              <w:bottom w:val="nil"/>
              <w:right w:val="nil"/>
            </w:tcBorders>
          </w:tcPr>
          <w:p w:rsidR="00000000" w:rsidRDefault="00000000">
            <w:pPr>
              <w:spacing w:before="60" w:after="60"/>
              <w:jc w:val="both"/>
              <w:rPr>
                <w:sz w:val="20"/>
                <w:lang w:val="fr-CH"/>
              </w:rPr>
            </w:pPr>
            <w:r>
              <w:rPr>
                <w:sz w:val="20"/>
                <w:lang w:val="fr-CH"/>
              </w:rPr>
              <w:t>Sud-Est</w:t>
            </w:r>
          </w:p>
        </w:tc>
        <w:tc>
          <w:tcPr>
            <w:tcW w:w="1276" w:type="dxa"/>
            <w:tcBorders>
              <w:top w:val="nil"/>
              <w:left w:val="nil"/>
              <w:bottom w:val="nil"/>
              <w:right w:val="nil"/>
            </w:tcBorders>
            <w:vAlign w:val="center"/>
          </w:tcPr>
          <w:p w:rsidR="00000000" w:rsidRDefault="00000000">
            <w:pPr>
              <w:ind w:right="113"/>
              <w:jc w:val="right"/>
              <w:rPr>
                <w:sz w:val="20"/>
                <w:lang w:val="fr-CH"/>
              </w:rPr>
            </w:pPr>
            <w:r>
              <w:rPr>
                <w:sz w:val="20"/>
                <w:lang w:val="fr-CH"/>
              </w:rPr>
              <w:t>18 603 231</w:t>
            </w:r>
          </w:p>
        </w:tc>
        <w:tc>
          <w:tcPr>
            <w:tcW w:w="1276" w:type="dxa"/>
            <w:tcBorders>
              <w:top w:val="nil"/>
              <w:left w:val="nil"/>
              <w:bottom w:val="nil"/>
              <w:right w:val="nil"/>
            </w:tcBorders>
            <w:vAlign w:val="center"/>
          </w:tcPr>
          <w:p w:rsidR="00000000" w:rsidRDefault="00000000">
            <w:pPr>
              <w:ind w:right="113"/>
              <w:jc w:val="right"/>
              <w:rPr>
                <w:sz w:val="20"/>
                <w:lang w:val="fr-CH"/>
              </w:rPr>
            </w:pPr>
            <w:r>
              <w:rPr>
                <w:sz w:val="20"/>
                <w:lang w:val="fr-CH"/>
              </w:rPr>
              <w:t>68 182 339</w:t>
            </w:r>
          </w:p>
        </w:tc>
        <w:tc>
          <w:tcPr>
            <w:tcW w:w="708" w:type="dxa"/>
            <w:tcBorders>
              <w:top w:val="nil"/>
              <w:left w:val="nil"/>
              <w:bottom w:val="nil"/>
              <w:right w:val="nil"/>
            </w:tcBorders>
            <w:vAlign w:val="center"/>
          </w:tcPr>
          <w:p w:rsidR="00000000" w:rsidRDefault="00000000">
            <w:pPr>
              <w:ind w:right="170"/>
              <w:jc w:val="right"/>
              <w:rPr>
                <w:sz w:val="20"/>
                <w:lang w:val="fr-CH"/>
              </w:rPr>
            </w:pPr>
            <w:r>
              <w:rPr>
                <w:sz w:val="20"/>
                <w:lang w:val="fr-CH"/>
              </w:rPr>
              <w:t>3,7</w:t>
            </w:r>
          </w:p>
        </w:tc>
        <w:tc>
          <w:tcPr>
            <w:tcW w:w="992" w:type="dxa"/>
            <w:tcBorders>
              <w:top w:val="nil"/>
              <w:left w:val="nil"/>
              <w:bottom w:val="nil"/>
              <w:right w:val="nil"/>
            </w:tcBorders>
            <w:vAlign w:val="center"/>
          </w:tcPr>
          <w:p w:rsidR="00000000" w:rsidRDefault="00000000">
            <w:pPr>
              <w:ind w:right="284"/>
              <w:jc w:val="right"/>
              <w:rPr>
                <w:sz w:val="20"/>
                <w:lang w:val="fr-CH"/>
              </w:rPr>
            </w:pPr>
            <w:r>
              <w:rPr>
                <w:sz w:val="20"/>
                <w:lang w:val="fr-CH"/>
              </w:rPr>
              <w:t>3,6</w:t>
            </w:r>
          </w:p>
        </w:tc>
        <w:tc>
          <w:tcPr>
            <w:tcW w:w="1135" w:type="dxa"/>
            <w:tcBorders>
              <w:top w:val="nil"/>
              <w:left w:val="nil"/>
              <w:bottom w:val="nil"/>
              <w:right w:val="nil"/>
            </w:tcBorders>
            <w:vAlign w:val="center"/>
          </w:tcPr>
          <w:p w:rsidR="00000000" w:rsidRDefault="00000000">
            <w:pPr>
              <w:ind w:right="284"/>
              <w:jc w:val="right"/>
              <w:rPr>
                <w:sz w:val="20"/>
                <w:lang w:val="fr-CH"/>
              </w:rPr>
            </w:pPr>
            <w:r>
              <w:rPr>
                <w:sz w:val="20"/>
                <w:lang w:val="fr-CH"/>
              </w:rPr>
              <w:t>4,0</w:t>
            </w:r>
          </w:p>
        </w:tc>
        <w:tc>
          <w:tcPr>
            <w:tcW w:w="850" w:type="dxa"/>
            <w:tcBorders>
              <w:top w:val="nil"/>
              <w:left w:val="nil"/>
              <w:bottom w:val="nil"/>
              <w:right w:val="nil"/>
            </w:tcBorders>
            <w:vAlign w:val="center"/>
          </w:tcPr>
          <w:p w:rsidR="00000000" w:rsidRDefault="00000000">
            <w:pPr>
              <w:ind w:right="227"/>
              <w:jc w:val="right"/>
              <w:rPr>
                <w:sz w:val="20"/>
                <w:lang w:val="fr-CH"/>
              </w:rPr>
            </w:pPr>
            <w:r>
              <w:rPr>
                <w:sz w:val="20"/>
                <w:lang w:val="fr-CH"/>
              </w:rPr>
              <w:t>1,9</w:t>
            </w:r>
          </w:p>
        </w:tc>
        <w:tc>
          <w:tcPr>
            <w:tcW w:w="895" w:type="dxa"/>
            <w:tcBorders>
              <w:top w:val="nil"/>
              <w:left w:val="nil"/>
              <w:bottom w:val="nil"/>
              <w:right w:val="nil"/>
            </w:tcBorders>
            <w:vAlign w:val="center"/>
          </w:tcPr>
          <w:p w:rsidR="00000000" w:rsidRDefault="00000000">
            <w:pPr>
              <w:ind w:right="227"/>
              <w:jc w:val="right"/>
              <w:rPr>
                <w:sz w:val="20"/>
                <w:lang w:val="fr-CH"/>
              </w:rPr>
            </w:pPr>
            <w:r>
              <w:rPr>
                <w:sz w:val="20"/>
                <w:lang w:val="fr-CH"/>
              </w:rPr>
              <w:t>1,9</w:t>
            </w:r>
          </w:p>
        </w:tc>
        <w:tc>
          <w:tcPr>
            <w:tcW w:w="976" w:type="dxa"/>
            <w:tcBorders>
              <w:top w:val="nil"/>
              <w:left w:val="nil"/>
              <w:bottom w:val="nil"/>
              <w:right w:val="nil"/>
            </w:tcBorders>
            <w:vAlign w:val="center"/>
          </w:tcPr>
          <w:p w:rsidR="00000000" w:rsidRDefault="00000000">
            <w:pPr>
              <w:ind w:right="227"/>
              <w:jc w:val="right"/>
              <w:rPr>
                <w:sz w:val="20"/>
                <w:lang w:val="fr-CH"/>
              </w:rPr>
            </w:pPr>
            <w:r>
              <w:rPr>
                <w:sz w:val="20"/>
                <w:lang w:val="fr-CH"/>
              </w:rPr>
              <w:t>2,0</w:t>
            </w:r>
          </w:p>
        </w:tc>
      </w:tr>
      <w:tr w:rsidR="00000000">
        <w:tblPrEx>
          <w:tblCellMar>
            <w:top w:w="0" w:type="dxa"/>
            <w:bottom w:w="0" w:type="dxa"/>
          </w:tblCellMar>
        </w:tblPrEx>
        <w:trPr>
          <w:jc w:val="center"/>
        </w:trPr>
        <w:tc>
          <w:tcPr>
            <w:tcW w:w="1248" w:type="dxa"/>
            <w:tcBorders>
              <w:top w:val="nil"/>
              <w:left w:val="nil"/>
              <w:bottom w:val="nil"/>
              <w:right w:val="nil"/>
            </w:tcBorders>
          </w:tcPr>
          <w:p w:rsidR="00000000" w:rsidRDefault="00000000">
            <w:pPr>
              <w:spacing w:before="60" w:after="60"/>
              <w:jc w:val="both"/>
              <w:rPr>
                <w:sz w:val="20"/>
                <w:lang w:val="fr-CH"/>
              </w:rPr>
            </w:pPr>
            <w:r>
              <w:rPr>
                <w:sz w:val="20"/>
                <w:lang w:val="fr-CH"/>
              </w:rPr>
              <w:t>Sud</w:t>
            </w:r>
          </w:p>
        </w:tc>
        <w:tc>
          <w:tcPr>
            <w:tcW w:w="1276" w:type="dxa"/>
            <w:tcBorders>
              <w:top w:val="nil"/>
              <w:left w:val="nil"/>
              <w:bottom w:val="nil"/>
              <w:right w:val="nil"/>
            </w:tcBorders>
            <w:vAlign w:val="center"/>
          </w:tcPr>
          <w:p w:rsidR="00000000" w:rsidRDefault="00000000">
            <w:pPr>
              <w:ind w:right="113"/>
              <w:jc w:val="right"/>
              <w:rPr>
                <w:sz w:val="20"/>
                <w:lang w:val="fr-CH"/>
              </w:rPr>
            </w:pPr>
            <w:r>
              <w:rPr>
                <w:sz w:val="20"/>
                <w:lang w:val="fr-CH"/>
              </w:rPr>
              <w:t>6 704 609</w:t>
            </w:r>
          </w:p>
        </w:tc>
        <w:tc>
          <w:tcPr>
            <w:tcW w:w="1276" w:type="dxa"/>
            <w:tcBorders>
              <w:top w:val="nil"/>
              <w:left w:val="nil"/>
              <w:bottom w:val="nil"/>
              <w:right w:val="nil"/>
            </w:tcBorders>
            <w:vAlign w:val="center"/>
          </w:tcPr>
          <w:p w:rsidR="00000000" w:rsidRDefault="00000000">
            <w:pPr>
              <w:ind w:right="113"/>
              <w:jc w:val="right"/>
              <w:rPr>
                <w:sz w:val="20"/>
                <w:lang w:val="fr-CH"/>
              </w:rPr>
            </w:pPr>
            <w:r>
              <w:rPr>
                <w:sz w:val="20"/>
                <w:lang w:val="fr-CH"/>
              </w:rPr>
              <w:t>23 901 925</w:t>
            </w:r>
          </w:p>
        </w:tc>
        <w:tc>
          <w:tcPr>
            <w:tcW w:w="708" w:type="dxa"/>
            <w:tcBorders>
              <w:top w:val="nil"/>
              <w:left w:val="nil"/>
              <w:bottom w:val="nil"/>
              <w:right w:val="nil"/>
            </w:tcBorders>
            <w:vAlign w:val="center"/>
          </w:tcPr>
          <w:p w:rsidR="00000000" w:rsidRDefault="00000000">
            <w:pPr>
              <w:ind w:right="170"/>
              <w:jc w:val="right"/>
              <w:rPr>
                <w:sz w:val="20"/>
                <w:lang w:val="fr-CH"/>
              </w:rPr>
            </w:pPr>
            <w:r>
              <w:rPr>
                <w:sz w:val="20"/>
                <w:lang w:val="fr-CH"/>
              </w:rPr>
              <w:t>3,6</w:t>
            </w:r>
          </w:p>
        </w:tc>
        <w:tc>
          <w:tcPr>
            <w:tcW w:w="992" w:type="dxa"/>
            <w:tcBorders>
              <w:top w:val="nil"/>
              <w:left w:val="nil"/>
              <w:bottom w:val="nil"/>
              <w:right w:val="nil"/>
            </w:tcBorders>
            <w:vAlign w:val="center"/>
          </w:tcPr>
          <w:p w:rsidR="00000000" w:rsidRDefault="00000000">
            <w:pPr>
              <w:ind w:right="284"/>
              <w:jc w:val="right"/>
              <w:rPr>
                <w:sz w:val="20"/>
                <w:lang w:val="fr-CH"/>
              </w:rPr>
            </w:pPr>
            <w:r>
              <w:rPr>
                <w:sz w:val="20"/>
                <w:lang w:val="fr-CH"/>
              </w:rPr>
              <w:t>3,5</w:t>
            </w:r>
          </w:p>
        </w:tc>
        <w:tc>
          <w:tcPr>
            <w:tcW w:w="1135" w:type="dxa"/>
            <w:tcBorders>
              <w:top w:val="nil"/>
              <w:left w:val="nil"/>
              <w:bottom w:val="nil"/>
              <w:right w:val="nil"/>
            </w:tcBorders>
            <w:vAlign w:val="center"/>
          </w:tcPr>
          <w:p w:rsidR="00000000" w:rsidRDefault="00000000">
            <w:pPr>
              <w:ind w:right="284"/>
              <w:jc w:val="right"/>
              <w:rPr>
                <w:sz w:val="20"/>
                <w:lang w:val="fr-CH"/>
              </w:rPr>
            </w:pPr>
            <w:r>
              <w:rPr>
                <w:sz w:val="20"/>
                <w:lang w:val="fr-CH"/>
              </w:rPr>
              <w:t>3,8</w:t>
            </w:r>
          </w:p>
        </w:tc>
        <w:tc>
          <w:tcPr>
            <w:tcW w:w="850" w:type="dxa"/>
            <w:tcBorders>
              <w:top w:val="nil"/>
              <w:left w:val="nil"/>
              <w:bottom w:val="nil"/>
              <w:right w:val="nil"/>
            </w:tcBorders>
            <w:vAlign w:val="center"/>
          </w:tcPr>
          <w:p w:rsidR="00000000" w:rsidRDefault="00000000">
            <w:pPr>
              <w:ind w:right="227"/>
              <w:jc w:val="right"/>
              <w:rPr>
                <w:sz w:val="20"/>
                <w:lang w:val="fr-CH"/>
              </w:rPr>
            </w:pPr>
            <w:r>
              <w:rPr>
                <w:sz w:val="20"/>
                <w:lang w:val="fr-CH"/>
              </w:rPr>
              <w:t>1,8</w:t>
            </w:r>
          </w:p>
        </w:tc>
        <w:tc>
          <w:tcPr>
            <w:tcW w:w="895" w:type="dxa"/>
            <w:tcBorders>
              <w:top w:val="nil"/>
              <w:left w:val="nil"/>
              <w:bottom w:val="nil"/>
              <w:right w:val="nil"/>
            </w:tcBorders>
            <w:vAlign w:val="center"/>
          </w:tcPr>
          <w:p w:rsidR="00000000" w:rsidRDefault="00000000">
            <w:pPr>
              <w:ind w:right="227"/>
              <w:jc w:val="right"/>
              <w:rPr>
                <w:sz w:val="20"/>
                <w:lang w:val="fr-CH"/>
              </w:rPr>
            </w:pPr>
            <w:r>
              <w:rPr>
                <w:sz w:val="20"/>
                <w:lang w:val="fr-CH"/>
              </w:rPr>
              <w:t>1,8</w:t>
            </w:r>
          </w:p>
        </w:tc>
        <w:tc>
          <w:tcPr>
            <w:tcW w:w="976" w:type="dxa"/>
            <w:tcBorders>
              <w:top w:val="nil"/>
              <w:left w:val="nil"/>
              <w:bottom w:val="nil"/>
              <w:right w:val="nil"/>
            </w:tcBorders>
            <w:vAlign w:val="center"/>
          </w:tcPr>
          <w:p w:rsidR="00000000" w:rsidRDefault="00000000">
            <w:pPr>
              <w:ind w:right="227"/>
              <w:jc w:val="right"/>
              <w:rPr>
                <w:sz w:val="20"/>
                <w:lang w:val="fr-CH"/>
              </w:rPr>
            </w:pPr>
            <w:r>
              <w:rPr>
                <w:sz w:val="20"/>
                <w:lang w:val="fr-CH"/>
              </w:rPr>
              <w:t>1,9</w:t>
            </w:r>
          </w:p>
        </w:tc>
      </w:tr>
      <w:tr w:rsidR="00000000">
        <w:tblPrEx>
          <w:tblCellMar>
            <w:top w:w="0" w:type="dxa"/>
            <w:bottom w:w="0" w:type="dxa"/>
          </w:tblCellMar>
        </w:tblPrEx>
        <w:trPr>
          <w:jc w:val="center"/>
        </w:trPr>
        <w:tc>
          <w:tcPr>
            <w:tcW w:w="1248" w:type="dxa"/>
            <w:tcBorders>
              <w:top w:val="nil"/>
              <w:left w:val="nil"/>
              <w:bottom w:val="single" w:sz="4" w:space="0" w:color="auto"/>
              <w:right w:val="nil"/>
            </w:tcBorders>
          </w:tcPr>
          <w:p w:rsidR="00000000" w:rsidRDefault="00000000">
            <w:pPr>
              <w:spacing w:before="60" w:after="80"/>
              <w:jc w:val="both"/>
              <w:rPr>
                <w:sz w:val="20"/>
                <w:lang w:val="fr-CH"/>
              </w:rPr>
            </w:pPr>
            <w:r>
              <w:rPr>
                <w:sz w:val="20"/>
                <w:lang w:val="fr-CH"/>
              </w:rPr>
              <w:t>Centre-Ouest</w:t>
            </w:r>
          </w:p>
        </w:tc>
        <w:tc>
          <w:tcPr>
            <w:tcW w:w="1276" w:type="dxa"/>
            <w:tcBorders>
              <w:top w:val="nil"/>
              <w:left w:val="nil"/>
              <w:bottom w:val="single" w:sz="4" w:space="0" w:color="auto"/>
              <w:right w:val="nil"/>
            </w:tcBorders>
            <w:vAlign w:val="center"/>
          </w:tcPr>
          <w:p w:rsidR="00000000" w:rsidRDefault="00000000">
            <w:pPr>
              <w:spacing w:after="80"/>
              <w:ind w:right="113"/>
              <w:jc w:val="right"/>
              <w:rPr>
                <w:sz w:val="20"/>
                <w:lang w:val="fr-CH"/>
              </w:rPr>
            </w:pPr>
            <w:r>
              <w:rPr>
                <w:sz w:val="20"/>
                <w:lang w:val="fr-CH"/>
              </w:rPr>
              <w:t>2 883 800</w:t>
            </w:r>
          </w:p>
        </w:tc>
        <w:tc>
          <w:tcPr>
            <w:tcW w:w="1276" w:type="dxa"/>
            <w:tcBorders>
              <w:top w:val="nil"/>
              <w:left w:val="nil"/>
              <w:bottom w:val="single" w:sz="4" w:space="0" w:color="auto"/>
              <w:right w:val="nil"/>
            </w:tcBorders>
            <w:vAlign w:val="center"/>
          </w:tcPr>
          <w:p w:rsidR="00000000" w:rsidRDefault="00000000">
            <w:pPr>
              <w:spacing w:after="80"/>
              <w:ind w:right="113"/>
              <w:jc w:val="right"/>
              <w:rPr>
                <w:sz w:val="20"/>
                <w:lang w:val="fr-CH"/>
              </w:rPr>
            </w:pPr>
            <w:r>
              <w:rPr>
                <w:sz w:val="20"/>
                <w:lang w:val="fr-CH"/>
              </w:rPr>
              <w:t>10 790 899</w:t>
            </w:r>
          </w:p>
        </w:tc>
        <w:tc>
          <w:tcPr>
            <w:tcW w:w="708" w:type="dxa"/>
            <w:tcBorders>
              <w:top w:val="nil"/>
              <w:left w:val="nil"/>
              <w:bottom w:val="single" w:sz="4" w:space="0" w:color="auto"/>
              <w:right w:val="nil"/>
            </w:tcBorders>
            <w:vAlign w:val="center"/>
          </w:tcPr>
          <w:p w:rsidR="00000000" w:rsidRDefault="00000000">
            <w:pPr>
              <w:spacing w:after="80"/>
              <w:ind w:right="170"/>
              <w:jc w:val="right"/>
              <w:rPr>
                <w:sz w:val="20"/>
                <w:lang w:val="fr-CH"/>
              </w:rPr>
            </w:pPr>
            <w:r>
              <w:rPr>
                <w:sz w:val="20"/>
                <w:lang w:val="fr-CH"/>
              </w:rPr>
              <w:t>3,7</w:t>
            </w:r>
          </w:p>
        </w:tc>
        <w:tc>
          <w:tcPr>
            <w:tcW w:w="992" w:type="dxa"/>
            <w:tcBorders>
              <w:top w:val="nil"/>
              <w:left w:val="nil"/>
              <w:bottom w:val="single" w:sz="4" w:space="0" w:color="auto"/>
              <w:right w:val="nil"/>
            </w:tcBorders>
            <w:vAlign w:val="center"/>
          </w:tcPr>
          <w:p w:rsidR="00000000" w:rsidRDefault="00000000">
            <w:pPr>
              <w:spacing w:after="80"/>
              <w:ind w:right="284"/>
              <w:jc w:val="right"/>
              <w:rPr>
                <w:sz w:val="20"/>
                <w:lang w:val="fr-CH"/>
              </w:rPr>
            </w:pPr>
            <w:r>
              <w:rPr>
                <w:sz w:val="20"/>
                <w:lang w:val="fr-CH"/>
              </w:rPr>
              <w:t>3,8</w:t>
            </w:r>
          </w:p>
        </w:tc>
        <w:tc>
          <w:tcPr>
            <w:tcW w:w="1135" w:type="dxa"/>
            <w:tcBorders>
              <w:top w:val="nil"/>
              <w:left w:val="nil"/>
              <w:bottom w:val="single" w:sz="4" w:space="0" w:color="auto"/>
              <w:right w:val="nil"/>
            </w:tcBorders>
            <w:vAlign w:val="center"/>
          </w:tcPr>
          <w:p w:rsidR="00000000" w:rsidRDefault="00000000">
            <w:pPr>
              <w:spacing w:after="80"/>
              <w:ind w:right="284"/>
              <w:jc w:val="right"/>
              <w:rPr>
                <w:sz w:val="20"/>
                <w:lang w:val="fr-CH"/>
              </w:rPr>
            </w:pPr>
            <w:r>
              <w:rPr>
                <w:sz w:val="20"/>
                <w:lang w:val="fr-CH"/>
              </w:rPr>
              <w:t>3,6</w:t>
            </w:r>
          </w:p>
        </w:tc>
        <w:tc>
          <w:tcPr>
            <w:tcW w:w="850" w:type="dxa"/>
            <w:tcBorders>
              <w:top w:val="nil"/>
              <w:left w:val="nil"/>
              <w:bottom w:val="single" w:sz="4" w:space="0" w:color="auto"/>
              <w:right w:val="nil"/>
            </w:tcBorders>
            <w:vAlign w:val="center"/>
          </w:tcPr>
          <w:p w:rsidR="00000000" w:rsidRDefault="00000000">
            <w:pPr>
              <w:spacing w:after="80"/>
              <w:ind w:right="227"/>
              <w:jc w:val="right"/>
              <w:rPr>
                <w:sz w:val="20"/>
                <w:lang w:val="fr-CH"/>
              </w:rPr>
            </w:pPr>
            <w:r>
              <w:rPr>
                <w:sz w:val="20"/>
                <w:lang w:val="fr-CH"/>
              </w:rPr>
              <w:t>1,9</w:t>
            </w:r>
          </w:p>
        </w:tc>
        <w:tc>
          <w:tcPr>
            <w:tcW w:w="895" w:type="dxa"/>
            <w:tcBorders>
              <w:top w:val="nil"/>
              <w:left w:val="nil"/>
              <w:bottom w:val="single" w:sz="4" w:space="0" w:color="auto"/>
              <w:right w:val="nil"/>
            </w:tcBorders>
            <w:vAlign w:val="center"/>
          </w:tcPr>
          <w:p w:rsidR="00000000" w:rsidRDefault="00000000">
            <w:pPr>
              <w:spacing w:after="80"/>
              <w:ind w:right="227"/>
              <w:jc w:val="right"/>
              <w:rPr>
                <w:sz w:val="20"/>
                <w:lang w:val="fr-CH"/>
              </w:rPr>
            </w:pPr>
            <w:r>
              <w:rPr>
                <w:sz w:val="20"/>
                <w:lang w:val="fr-CH"/>
              </w:rPr>
              <w:t>1,9</w:t>
            </w:r>
          </w:p>
        </w:tc>
        <w:tc>
          <w:tcPr>
            <w:tcW w:w="976" w:type="dxa"/>
            <w:tcBorders>
              <w:top w:val="nil"/>
              <w:left w:val="nil"/>
              <w:bottom w:val="single" w:sz="4" w:space="0" w:color="auto"/>
              <w:right w:val="nil"/>
            </w:tcBorders>
            <w:vAlign w:val="center"/>
          </w:tcPr>
          <w:p w:rsidR="00000000" w:rsidRDefault="00000000">
            <w:pPr>
              <w:spacing w:after="80"/>
              <w:ind w:right="227"/>
              <w:jc w:val="right"/>
              <w:rPr>
                <w:sz w:val="20"/>
                <w:lang w:val="fr-CH"/>
              </w:rPr>
            </w:pPr>
            <w:r>
              <w:rPr>
                <w:sz w:val="20"/>
                <w:lang w:val="fr-CH"/>
              </w:rPr>
              <w:t>2,0</w:t>
            </w:r>
          </w:p>
        </w:tc>
      </w:tr>
    </w:tbl>
    <w:p w:rsidR="00000000" w:rsidRDefault="00000000">
      <w:pPr>
        <w:pStyle w:val="BodyText"/>
        <w:spacing w:before="80"/>
        <w:rPr>
          <w:sz w:val="20"/>
          <w:lang w:val="fr-CH"/>
        </w:rPr>
      </w:pPr>
      <w:r>
        <w:rPr>
          <w:sz w:val="20"/>
          <w:lang w:val="fr-CH"/>
        </w:rPr>
        <w:tab/>
      </w:r>
      <w:r>
        <w:rPr>
          <w:i/>
          <w:iCs/>
          <w:sz w:val="20"/>
          <w:lang w:val="fr-CH"/>
        </w:rPr>
        <w:t>Source :</w:t>
      </w:r>
      <w:r>
        <w:rPr>
          <w:sz w:val="20"/>
          <w:lang w:val="fr-CH"/>
        </w:rPr>
        <w:t xml:space="preserve">  IBGE – Résumé des indicateurs sociaux de 1998 (fondé sur l’Enquête PNAD, 1997).</w:t>
      </w:r>
    </w:p>
    <w:p w:rsidR="00000000" w:rsidRDefault="00000000">
      <w:pPr>
        <w:rPr>
          <w:b/>
          <w:lang w:val="fr-CH"/>
        </w:rPr>
      </w:pPr>
    </w:p>
    <w:p w:rsidR="00000000" w:rsidRDefault="00000000">
      <w:pPr>
        <w:rPr>
          <w:b/>
          <w:lang w:val="fr-CH"/>
        </w:rPr>
      </w:pPr>
    </w:p>
    <w:p w:rsidR="00000000" w:rsidRDefault="00000000">
      <w:pPr>
        <w:rPr>
          <w:lang w:val="fr-CH"/>
        </w:rPr>
      </w:pPr>
      <w:r>
        <w:rPr>
          <w:lang w:val="fr-CH"/>
        </w:rPr>
        <w:t>501.</w:t>
      </w:r>
      <w:r>
        <w:rPr>
          <w:lang w:val="fr-CH"/>
        </w:rPr>
        <w:tab/>
        <w:t>Pendant la période 1980-1997, on a constaté une tendance croissante vers l’accession à la propriété et une baisse relative des loyers ou des emprunts de propriétés, comme le montre le tableau suivant.</w:t>
      </w:r>
    </w:p>
    <w:p w:rsidR="00000000" w:rsidRDefault="00000000">
      <w:pPr>
        <w:pStyle w:val="Title3"/>
        <w:spacing w:after="0"/>
        <w:jc w:val="left"/>
        <w:rPr>
          <w:smallCaps w:val="0"/>
          <w:sz w:val="22"/>
          <w:lang w:val="fr-CH"/>
        </w:rPr>
      </w:pPr>
    </w:p>
    <w:p w:rsidR="00000000" w:rsidRDefault="00000000">
      <w:pPr>
        <w:spacing w:after="120"/>
        <w:jc w:val="center"/>
        <w:rPr>
          <w:sz w:val="20"/>
          <w:lang w:val="fr-CH"/>
        </w:rPr>
      </w:pPr>
      <w:r>
        <w:rPr>
          <w:sz w:val="20"/>
          <w:lang w:val="fr-CH"/>
        </w:rPr>
        <w:t>TABLEAU 63</w:t>
      </w:r>
    </w:p>
    <w:p w:rsidR="00000000" w:rsidRDefault="00000000">
      <w:pPr>
        <w:spacing w:after="120"/>
        <w:jc w:val="center"/>
        <w:rPr>
          <w:b/>
          <w:sz w:val="20"/>
          <w:lang w:val="fr-CH"/>
        </w:rPr>
      </w:pPr>
      <w:r>
        <w:rPr>
          <w:b/>
          <w:sz w:val="20"/>
          <w:lang w:val="fr-CH"/>
        </w:rPr>
        <w:t>Logements privés permanents par catégorie, 1980-1997</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130"/>
        <w:gridCol w:w="1760"/>
        <w:gridCol w:w="1879"/>
        <w:gridCol w:w="1816"/>
        <w:gridCol w:w="1771"/>
      </w:tblGrid>
      <w:tr w:rsidR="00000000">
        <w:trPr>
          <w:jc w:val="center"/>
        </w:trPr>
        <w:tc>
          <w:tcPr>
            <w:tcW w:w="2130"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20"/>
                <w:szCs w:val="24"/>
                <w:lang w:val="fr-CH"/>
              </w:rPr>
            </w:pPr>
            <w:r>
              <w:rPr>
                <w:i/>
                <w:iCs/>
                <w:sz w:val="20"/>
                <w:lang w:val="fr-CH"/>
              </w:rPr>
              <w:t>Catégorie</w:t>
            </w:r>
          </w:p>
        </w:tc>
        <w:tc>
          <w:tcPr>
            <w:tcW w:w="1760" w:type="dxa"/>
            <w:tcBorders>
              <w:top w:val="single" w:sz="4" w:space="0" w:color="auto"/>
              <w:left w:val="nil"/>
              <w:bottom w:val="single" w:sz="4" w:space="0" w:color="auto"/>
              <w:right w:val="nil"/>
            </w:tcBorders>
            <w:vAlign w:val="center"/>
          </w:tcPr>
          <w:p w:rsidR="00000000" w:rsidRDefault="00000000">
            <w:pPr>
              <w:spacing w:before="40" w:after="40"/>
              <w:jc w:val="center"/>
              <w:rPr>
                <w:i/>
                <w:iCs/>
                <w:sz w:val="20"/>
                <w:szCs w:val="24"/>
                <w:lang w:val="fr-CH"/>
              </w:rPr>
            </w:pPr>
            <w:r>
              <w:rPr>
                <w:i/>
                <w:iCs/>
                <w:sz w:val="20"/>
                <w:lang w:val="fr-CH"/>
              </w:rPr>
              <w:t>1980*</w:t>
            </w:r>
          </w:p>
        </w:tc>
        <w:tc>
          <w:tcPr>
            <w:tcW w:w="1879" w:type="dxa"/>
            <w:tcBorders>
              <w:top w:val="single" w:sz="4" w:space="0" w:color="auto"/>
              <w:left w:val="nil"/>
              <w:bottom w:val="single" w:sz="4" w:space="0" w:color="auto"/>
              <w:right w:val="nil"/>
            </w:tcBorders>
            <w:vAlign w:val="center"/>
          </w:tcPr>
          <w:p w:rsidR="00000000" w:rsidRDefault="00000000">
            <w:pPr>
              <w:spacing w:before="40" w:after="40"/>
              <w:jc w:val="center"/>
              <w:rPr>
                <w:i/>
                <w:iCs/>
                <w:sz w:val="20"/>
                <w:szCs w:val="24"/>
                <w:lang w:val="fr-CH"/>
              </w:rPr>
            </w:pPr>
            <w:r>
              <w:rPr>
                <w:i/>
                <w:iCs/>
                <w:sz w:val="20"/>
                <w:lang w:val="fr-CH"/>
              </w:rPr>
              <w:t>1991*</w:t>
            </w:r>
          </w:p>
        </w:tc>
        <w:tc>
          <w:tcPr>
            <w:tcW w:w="1816" w:type="dxa"/>
            <w:tcBorders>
              <w:top w:val="single" w:sz="4" w:space="0" w:color="auto"/>
              <w:left w:val="nil"/>
              <w:bottom w:val="single" w:sz="4" w:space="0" w:color="auto"/>
              <w:right w:val="nil"/>
            </w:tcBorders>
            <w:vAlign w:val="center"/>
          </w:tcPr>
          <w:p w:rsidR="00000000" w:rsidRDefault="00000000">
            <w:pPr>
              <w:spacing w:before="40" w:after="40"/>
              <w:jc w:val="center"/>
              <w:rPr>
                <w:i/>
                <w:iCs/>
                <w:sz w:val="20"/>
                <w:szCs w:val="24"/>
                <w:lang w:val="fr-CH"/>
              </w:rPr>
            </w:pPr>
            <w:r>
              <w:rPr>
                <w:i/>
                <w:iCs/>
                <w:sz w:val="20"/>
                <w:lang w:val="fr-CH"/>
              </w:rPr>
              <w:t>1996**</w:t>
            </w:r>
          </w:p>
        </w:tc>
        <w:tc>
          <w:tcPr>
            <w:tcW w:w="1771" w:type="dxa"/>
            <w:tcBorders>
              <w:top w:val="single" w:sz="4" w:space="0" w:color="auto"/>
              <w:left w:val="nil"/>
              <w:bottom w:val="single" w:sz="4" w:space="0" w:color="auto"/>
              <w:right w:val="nil"/>
            </w:tcBorders>
            <w:vAlign w:val="center"/>
          </w:tcPr>
          <w:p w:rsidR="00000000" w:rsidRDefault="00000000">
            <w:pPr>
              <w:spacing w:before="40" w:after="40"/>
              <w:jc w:val="center"/>
              <w:rPr>
                <w:i/>
                <w:iCs/>
                <w:sz w:val="20"/>
                <w:szCs w:val="24"/>
                <w:lang w:val="fr-CH"/>
              </w:rPr>
            </w:pPr>
            <w:r>
              <w:rPr>
                <w:i/>
                <w:iCs/>
                <w:sz w:val="20"/>
                <w:lang w:val="fr-CH"/>
              </w:rPr>
              <w:t>1997***</w:t>
            </w:r>
          </w:p>
        </w:tc>
      </w:tr>
      <w:tr w:rsidR="00000000">
        <w:trPr>
          <w:trHeight w:val="20"/>
          <w:jc w:val="center"/>
        </w:trPr>
        <w:tc>
          <w:tcPr>
            <w:tcW w:w="2130" w:type="dxa"/>
            <w:tcBorders>
              <w:top w:val="single" w:sz="4" w:space="0" w:color="auto"/>
              <w:left w:val="nil"/>
              <w:bottom w:val="nil"/>
              <w:right w:val="nil"/>
            </w:tcBorders>
            <w:vAlign w:val="center"/>
          </w:tcPr>
          <w:p w:rsidR="00000000" w:rsidRDefault="00000000">
            <w:pPr>
              <w:spacing w:before="60" w:after="60"/>
              <w:ind w:left="113"/>
              <w:rPr>
                <w:sz w:val="20"/>
                <w:szCs w:val="24"/>
                <w:lang w:val="fr-CH"/>
              </w:rPr>
            </w:pPr>
            <w:r>
              <w:rPr>
                <w:sz w:val="20"/>
                <w:lang w:val="fr-CH"/>
              </w:rPr>
              <w:t>Propriétaires</w:t>
            </w:r>
          </w:p>
        </w:tc>
        <w:tc>
          <w:tcPr>
            <w:tcW w:w="1760" w:type="dxa"/>
            <w:tcBorders>
              <w:top w:val="single" w:sz="4" w:space="0" w:color="auto"/>
              <w:left w:val="nil"/>
              <w:bottom w:val="nil"/>
              <w:right w:val="nil"/>
            </w:tcBorders>
            <w:vAlign w:val="center"/>
          </w:tcPr>
          <w:p w:rsidR="00000000" w:rsidRDefault="00000000">
            <w:pPr>
              <w:spacing w:before="60" w:after="60"/>
              <w:ind w:right="306"/>
              <w:jc w:val="right"/>
              <w:rPr>
                <w:sz w:val="20"/>
                <w:szCs w:val="24"/>
                <w:lang w:val="fr-CH"/>
              </w:rPr>
            </w:pPr>
            <w:r>
              <w:rPr>
                <w:sz w:val="20"/>
                <w:lang w:val="fr-CH"/>
              </w:rPr>
              <w:t>15 546 151</w:t>
            </w:r>
          </w:p>
        </w:tc>
        <w:tc>
          <w:tcPr>
            <w:tcW w:w="1879" w:type="dxa"/>
            <w:tcBorders>
              <w:top w:val="single" w:sz="4" w:space="0" w:color="auto"/>
              <w:left w:val="nil"/>
              <w:bottom w:val="nil"/>
              <w:right w:val="nil"/>
            </w:tcBorders>
            <w:vAlign w:val="center"/>
          </w:tcPr>
          <w:p w:rsidR="00000000" w:rsidRDefault="00000000">
            <w:pPr>
              <w:spacing w:before="60" w:after="60"/>
              <w:ind w:right="482"/>
              <w:jc w:val="right"/>
              <w:rPr>
                <w:sz w:val="20"/>
                <w:szCs w:val="24"/>
                <w:lang w:val="fr-CH"/>
              </w:rPr>
            </w:pPr>
            <w:r>
              <w:rPr>
                <w:sz w:val="20"/>
                <w:lang w:val="fr-CH"/>
              </w:rPr>
              <w:t>24 261 954</w:t>
            </w:r>
          </w:p>
        </w:tc>
        <w:tc>
          <w:tcPr>
            <w:tcW w:w="1816" w:type="dxa"/>
            <w:tcBorders>
              <w:top w:val="single" w:sz="4" w:space="0" w:color="auto"/>
              <w:left w:val="nil"/>
              <w:bottom w:val="nil"/>
              <w:right w:val="nil"/>
            </w:tcBorders>
            <w:vAlign w:val="center"/>
          </w:tcPr>
          <w:p w:rsidR="00000000" w:rsidRDefault="00000000">
            <w:pPr>
              <w:spacing w:before="60" w:after="60"/>
              <w:ind w:right="313"/>
              <w:jc w:val="right"/>
              <w:rPr>
                <w:sz w:val="20"/>
                <w:szCs w:val="24"/>
                <w:lang w:val="fr-CH"/>
              </w:rPr>
            </w:pPr>
            <w:r>
              <w:rPr>
                <w:sz w:val="20"/>
                <w:lang w:val="fr-CH"/>
              </w:rPr>
              <w:t>29 260 733</w:t>
            </w:r>
          </w:p>
        </w:tc>
        <w:tc>
          <w:tcPr>
            <w:tcW w:w="1771" w:type="dxa"/>
            <w:tcBorders>
              <w:top w:val="single" w:sz="4" w:space="0" w:color="auto"/>
              <w:left w:val="nil"/>
              <w:bottom w:val="nil"/>
              <w:right w:val="nil"/>
            </w:tcBorders>
            <w:vAlign w:val="center"/>
          </w:tcPr>
          <w:p w:rsidR="00000000" w:rsidRDefault="00000000">
            <w:pPr>
              <w:spacing w:before="60" w:after="60"/>
              <w:ind w:right="242"/>
              <w:jc w:val="right"/>
              <w:rPr>
                <w:sz w:val="20"/>
                <w:szCs w:val="24"/>
                <w:lang w:val="fr-CH"/>
              </w:rPr>
            </w:pPr>
            <w:r>
              <w:rPr>
                <w:sz w:val="20"/>
                <w:lang w:val="fr-CH"/>
              </w:rPr>
              <w:t>29 969 039</w:t>
            </w:r>
          </w:p>
        </w:tc>
      </w:tr>
      <w:tr w:rsidR="00000000">
        <w:trPr>
          <w:trHeight w:val="20"/>
          <w:jc w:val="center"/>
        </w:trPr>
        <w:tc>
          <w:tcPr>
            <w:tcW w:w="2130" w:type="dxa"/>
            <w:tcBorders>
              <w:top w:val="nil"/>
              <w:left w:val="nil"/>
              <w:bottom w:val="nil"/>
              <w:right w:val="nil"/>
            </w:tcBorders>
            <w:vAlign w:val="center"/>
          </w:tcPr>
          <w:p w:rsidR="00000000" w:rsidRDefault="00000000">
            <w:pPr>
              <w:spacing w:before="60" w:after="60"/>
              <w:ind w:left="113"/>
              <w:rPr>
                <w:sz w:val="20"/>
                <w:szCs w:val="24"/>
                <w:lang w:val="fr-CH"/>
              </w:rPr>
            </w:pPr>
            <w:r>
              <w:rPr>
                <w:sz w:val="20"/>
                <w:lang w:val="fr-CH"/>
              </w:rPr>
              <w:t>Locations</w:t>
            </w:r>
          </w:p>
        </w:tc>
        <w:tc>
          <w:tcPr>
            <w:tcW w:w="1760" w:type="dxa"/>
            <w:tcBorders>
              <w:top w:val="nil"/>
              <w:left w:val="nil"/>
              <w:bottom w:val="nil"/>
              <w:right w:val="nil"/>
            </w:tcBorders>
            <w:vAlign w:val="center"/>
          </w:tcPr>
          <w:p w:rsidR="00000000" w:rsidRDefault="00000000">
            <w:pPr>
              <w:spacing w:before="60" w:after="60"/>
              <w:ind w:right="304"/>
              <w:jc w:val="right"/>
              <w:rPr>
                <w:sz w:val="20"/>
                <w:szCs w:val="24"/>
                <w:lang w:val="fr-CH"/>
              </w:rPr>
            </w:pPr>
            <w:r>
              <w:rPr>
                <w:sz w:val="20"/>
                <w:lang w:val="fr-CH"/>
              </w:rPr>
              <w:t>5 682 173</w:t>
            </w:r>
          </w:p>
        </w:tc>
        <w:tc>
          <w:tcPr>
            <w:tcW w:w="1879" w:type="dxa"/>
            <w:tcBorders>
              <w:top w:val="nil"/>
              <w:left w:val="nil"/>
              <w:bottom w:val="nil"/>
              <w:right w:val="nil"/>
            </w:tcBorders>
            <w:vAlign w:val="center"/>
          </w:tcPr>
          <w:p w:rsidR="00000000" w:rsidRDefault="00000000">
            <w:pPr>
              <w:spacing w:before="60" w:after="60"/>
              <w:ind w:right="482"/>
              <w:jc w:val="right"/>
              <w:rPr>
                <w:sz w:val="20"/>
                <w:szCs w:val="24"/>
                <w:lang w:val="fr-CH"/>
              </w:rPr>
            </w:pPr>
            <w:r>
              <w:rPr>
                <w:sz w:val="20"/>
                <w:lang w:val="fr-CH"/>
              </w:rPr>
              <w:t>5 689 170</w:t>
            </w:r>
          </w:p>
        </w:tc>
        <w:tc>
          <w:tcPr>
            <w:tcW w:w="1816" w:type="dxa"/>
            <w:tcBorders>
              <w:top w:val="nil"/>
              <w:left w:val="nil"/>
              <w:bottom w:val="nil"/>
              <w:right w:val="nil"/>
            </w:tcBorders>
            <w:vAlign w:val="center"/>
          </w:tcPr>
          <w:p w:rsidR="00000000" w:rsidRDefault="00000000">
            <w:pPr>
              <w:spacing w:before="60" w:after="60"/>
              <w:ind w:right="313"/>
              <w:jc w:val="right"/>
              <w:rPr>
                <w:sz w:val="20"/>
                <w:szCs w:val="24"/>
                <w:lang w:val="fr-CH"/>
              </w:rPr>
            </w:pPr>
            <w:r>
              <w:rPr>
                <w:sz w:val="20"/>
                <w:lang w:val="fr-CH"/>
              </w:rPr>
              <w:t>5 407 991</w:t>
            </w:r>
          </w:p>
        </w:tc>
        <w:tc>
          <w:tcPr>
            <w:tcW w:w="1771" w:type="dxa"/>
            <w:tcBorders>
              <w:top w:val="nil"/>
              <w:left w:val="nil"/>
              <w:bottom w:val="nil"/>
              <w:right w:val="nil"/>
            </w:tcBorders>
            <w:vAlign w:val="center"/>
          </w:tcPr>
          <w:p w:rsidR="00000000" w:rsidRDefault="00000000">
            <w:pPr>
              <w:spacing w:before="60" w:after="60"/>
              <w:ind w:right="242"/>
              <w:jc w:val="right"/>
              <w:rPr>
                <w:sz w:val="20"/>
                <w:szCs w:val="24"/>
                <w:lang w:val="fr-CH"/>
              </w:rPr>
            </w:pPr>
            <w:r>
              <w:rPr>
                <w:sz w:val="20"/>
                <w:lang w:val="fr-CH"/>
              </w:rPr>
              <w:t>5 561 748</w:t>
            </w:r>
          </w:p>
        </w:tc>
      </w:tr>
      <w:tr w:rsidR="00000000">
        <w:trPr>
          <w:trHeight w:val="20"/>
          <w:jc w:val="center"/>
        </w:trPr>
        <w:tc>
          <w:tcPr>
            <w:tcW w:w="2130" w:type="dxa"/>
            <w:tcBorders>
              <w:top w:val="nil"/>
              <w:left w:val="nil"/>
              <w:bottom w:val="nil"/>
              <w:right w:val="nil"/>
            </w:tcBorders>
            <w:vAlign w:val="center"/>
          </w:tcPr>
          <w:p w:rsidR="00000000" w:rsidRDefault="00000000">
            <w:pPr>
              <w:spacing w:before="60" w:after="60"/>
              <w:ind w:left="113"/>
              <w:rPr>
                <w:sz w:val="20"/>
                <w:szCs w:val="24"/>
                <w:lang w:val="fr-CH"/>
              </w:rPr>
            </w:pPr>
            <w:r>
              <w:rPr>
                <w:sz w:val="20"/>
                <w:lang w:val="fr-CH"/>
              </w:rPr>
              <w:t>Logements empruntés</w:t>
            </w:r>
          </w:p>
        </w:tc>
        <w:tc>
          <w:tcPr>
            <w:tcW w:w="1760" w:type="dxa"/>
            <w:tcBorders>
              <w:top w:val="nil"/>
              <w:left w:val="nil"/>
              <w:bottom w:val="nil"/>
              <w:right w:val="nil"/>
            </w:tcBorders>
            <w:vAlign w:val="center"/>
          </w:tcPr>
          <w:p w:rsidR="00000000" w:rsidRDefault="00000000">
            <w:pPr>
              <w:spacing w:before="60" w:after="60"/>
              <w:ind w:right="304"/>
              <w:jc w:val="right"/>
              <w:rPr>
                <w:sz w:val="20"/>
                <w:szCs w:val="24"/>
                <w:lang w:val="fr-CH"/>
              </w:rPr>
            </w:pPr>
            <w:r>
              <w:rPr>
                <w:sz w:val="20"/>
                <w:lang w:val="fr-CH"/>
              </w:rPr>
              <w:t>3 572 004</w:t>
            </w:r>
          </w:p>
        </w:tc>
        <w:tc>
          <w:tcPr>
            <w:tcW w:w="1879" w:type="dxa"/>
            <w:tcBorders>
              <w:top w:val="nil"/>
              <w:left w:val="nil"/>
              <w:bottom w:val="nil"/>
              <w:right w:val="nil"/>
            </w:tcBorders>
            <w:vAlign w:val="center"/>
          </w:tcPr>
          <w:p w:rsidR="00000000" w:rsidRDefault="00000000">
            <w:pPr>
              <w:spacing w:before="60" w:after="60"/>
              <w:ind w:right="482"/>
              <w:jc w:val="right"/>
              <w:rPr>
                <w:sz w:val="20"/>
                <w:szCs w:val="24"/>
                <w:lang w:val="fr-CH"/>
              </w:rPr>
            </w:pPr>
            <w:r>
              <w:rPr>
                <w:sz w:val="20"/>
                <w:lang w:val="fr-CH"/>
              </w:rPr>
              <w:t>4 546 025</w:t>
            </w:r>
          </w:p>
        </w:tc>
        <w:tc>
          <w:tcPr>
            <w:tcW w:w="1816" w:type="dxa"/>
            <w:tcBorders>
              <w:top w:val="nil"/>
              <w:left w:val="nil"/>
              <w:bottom w:val="nil"/>
              <w:right w:val="nil"/>
            </w:tcBorders>
            <w:vAlign w:val="center"/>
          </w:tcPr>
          <w:p w:rsidR="00000000" w:rsidRDefault="00000000">
            <w:pPr>
              <w:spacing w:before="60" w:after="60"/>
              <w:ind w:right="313"/>
              <w:jc w:val="right"/>
              <w:rPr>
                <w:sz w:val="20"/>
                <w:szCs w:val="24"/>
                <w:lang w:val="fr-CH"/>
              </w:rPr>
            </w:pPr>
            <w:r>
              <w:rPr>
                <w:sz w:val="20"/>
                <w:lang w:val="fr-CH"/>
              </w:rPr>
              <w:t>4 888 506</w:t>
            </w:r>
          </w:p>
        </w:tc>
        <w:tc>
          <w:tcPr>
            <w:tcW w:w="1771" w:type="dxa"/>
            <w:tcBorders>
              <w:top w:val="nil"/>
              <w:left w:val="nil"/>
              <w:bottom w:val="nil"/>
              <w:right w:val="nil"/>
            </w:tcBorders>
            <w:vAlign w:val="center"/>
          </w:tcPr>
          <w:p w:rsidR="00000000" w:rsidRDefault="00000000">
            <w:pPr>
              <w:spacing w:before="60" w:after="60"/>
              <w:ind w:right="242"/>
              <w:jc w:val="right"/>
              <w:rPr>
                <w:sz w:val="20"/>
                <w:szCs w:val="24"/>
                <w:lang w:val="fr-CH"/>
              </w:rPr>
            </w:pPr>
            <w:r>
              <w:rPr>
                <w:sz w:val="20"/>
                <w:lang w:val="fr-CH"/>
              </w:rPr>
              <w:t>4 929 006</w:t>
            </w:r>
          </w:p>
        </w:tc>
      </w:tr>
      <w:tr w:rsidR="00000000">
        <w:trPr>
          <w:trHeight w:val="20"/>
          <w:jc w:val="center"/>
        </w:trPr>
        <w:tc>
          <w:tcPr>
            <w:tcW w:w="2130" w:type="dxa"/>
            <w:tcBorders>
              <w:top w:val="nil"/>
              <w:left w:val="nil"/>
              <w:bottom w:val="nil"/>
              <w:right w:val="nil"/>
            </w:tcBorders>
            <w:vAlign w:val="center"/>
          </w:tcPr>
          <w:p w:rsidR="00000000" w:rsidRDefault="00000000">
            <w:pPr>
              <w:spacing w:before="60" w:after="60"/>
              <w:ind w:left="113"/>
              <w:rPr>
                <w:sz w:val="20"/>
                <w:szCs w:val="24"/>
                <w:lang w:val="fr-CH"/>
              </w:rPr>
            </w:pPr>
            <w:r>
              <w:rPr>
                <w:sz w:val="20"/>
                <w:lang w:val="fr-CH"/>
              </w:rPr>
              <w:t>Autres</w:t>
            </w:r>
          </w:p>
        </w:tc>
        <w:tc>
          <w:tcPr>
            <w:tcW w:w="1760" w:type="dxa"/>
            <w:tcBorders>
              <w:top w:val="nil"/>
              <w:left w:val="nil"/>
              <w:bottom w:val="nil"/>
              <w:right w:val="nil"/>
            </w:tcBorders>
            <w:vAlign w:val="center"/>
          </w:tcPr>
          <w:p w:rsidR="00000000" w:rsidRDefault="00000000">
            <w:pPr>
              <w:spacing w:before="60" w:after="60"/>
              <w:ind w:right="304"/>
              <w:jc w:val="right"/>
              <w:rPr>
                <w:sz w:val="20"/>
                <w:szCs w:val="24"/>
                <w:lang w:val="fr-CH"/>
              </w:rPr>
            </w:pPr>
            <w:r>
              <w:rPr>
                <w:sz w:val="20"/>
                <w:lang w:val="fr-CH"/>
              </w:rPr>
              <w:t>373 842</w:t>
            </w:r>
          </w:p>
        </w:tc>
        <w:tc>
          <w:tcPr>
            <w:tcW w:w="1879" w:type="dxa"/>
            <w:tcBorders>
              <w:top w:val="nil"/>
              <w:left w:val="nil"/>
              <w:bottom w:val="nil"/>
              <w:right w:val="nil"/>
            </w:tcBorders>
            <w:vAlign w:val="center"/>
          </w:tcPr>
          <w:p w:rsidR="00000000" w:rsidRDefault="00000000">
            <w:pPr>
              <w:spacing w:before="60" w:after="60"/>
              <w:ind w:right="482"/>
              <w:jc w:val="right"/>
              <w:rPr>
                <w:sz w:val="20"/>
                <w:szCs w:val="24"/>
                <w:lang w:val="fr-CH"/>
              </w:rPr>
            </w:pPr>
            <w:r>
              <w:rPr>
                <w:sz w:val="20"/>
                <w:lang w:val="fr-CH"/>
              </w:rPr>
              <w:t>237 566</w:t>
            </w:r>
          </w:p>
        </w:tc>
        <w:tc>
          <w:tcPr>
            <w:tcW w:w="1816" w:type="dxa"/>
            <w:tcBorders>
              <w:top w:val="nil"/>
              <w:left w:val="nil"/>
              <w:bottom w:val="nil"/>
              <w:right w:val="nil"/>
            </w:tcBorders>
            <w:vAlign w:val="center"/>
          </w:tcPr>
          <w:p w:rsidR="00000000" w:rsidRDefault="00000000">
            <w:pPr>
              <w:spacing w:before="60" w:after="60"/>
              <w:ind w:right="313"/>
              <w:jc w:val="right"/>
              <w:rPr>
                <w:sz w:val="20"/>
                <w:szCs w:val="24"/>
                <w:lang w:val="fr-CH"/>
              </w:rPr>
            </w:pPr>
            <w:r>
              <w:rPr>
                <w:sz w:val="20"/>
                <w:lang w:val="fr-CH"/>
              </w:rPr>
              <w:t>188 293</w:t>
            </w:r>
          </w:p>
        </w:tc>
        <w:tc>
          <w:tcPr>
            <w:tcW w:w="1771" w:type="dxa"/>
            <w:tcBorders>
              <w:top w:val="nil"/>
              <w:left w:val="nil"/>
              <w:bottom w:val="nil"/>
              <w:right w:val="nil"/>
            </w:tcBorders>
            <w:vAlign w:val="center"/>
          </w:tcPr>
          <w:p w:rsidR="00000000" w:rsidRDefault="00000000">
            <w:pPr>
              <w:spacing w:before="60" w:after="60"/>
              <w:ind w:right="242"/>
              <w:jc w:val="right"/>
              <w:rPr>
                <w:sz w:val="20"/>
                <w:szCs w:val="24"/>
                <w:lang w:val="fr-CH"/>
              </w:rPr>
            </w:pPr>
            <w:r>
              <w:rPr>
                <w:sz w:val="20"/>
                <w:lang w:val="fr-CH"/>
              </w:rPr>
              <w:t>184 264</w:t>
            </w:r>
          </w:p>
        </w:tc>
      </w:tr>
      <w:tr w:rsidR="00000000">
        <w:trPr>
          <w:trHeight w:val="20"/>
          <w:jc w:val="center"/>
        </w:trPr>
        <w:tc>
          <w:tcPr>
            <w:tcW w:w="2130" w:type="dxa"/>
            <w:tcBorders>
              <w:top w:val="nil"/>
              <w:left w:val="nil"/>
              <w:bottom w:val="nil"/>
              <w:right w:val="nil"/>
            </w:tcBorders>
            <w:vAlign w:val="center"/>
          </w:tcPr>
          <w:p w:rsidR="00000000" w:rsidRDefault="00000000">
            <w:pPr>
              <w:spacing w:before="60" w:after="60"/>
              <w:ind w:left="113"/>
              <w:rPr>
                <w:sz w:val="20"/>
                <w:szCs w:val="24"/>
                <w:lang w:val="fr-CH"/>
              </w:rPr>
            </w:pPr>
            <w:r>
              <w:rPr>
                <w:sz w:val="20"/>
                <w:lang w:val="fr-CH"/>
              </w:rPr>
              <w:t>Non déclarés</w:t>
            </w:r>
          </w:p>
        </w:tc>
        <w:tc>
          <w:tcPr>
            <w:tcW w:w="1760" w:type="dxa"/>
            <w:tcBorders>
              <w:top w:val="nil"/>
              <w:left w:val="nil"/>
              <w:bottom w:val="nil"/>
              <w:right w:val="nil"/>
            </w:tcBorders>
            <w:vAlign w:val="center"/>
          </w:tcPr>
          <w:p w:rsidR="00000000" w:rsidRDefault="00000000">
            <w:pPr>
              <w:spacing w:before="60" w:after="60"/>
              <w:ind w:right="304"/>
              <w:jc w:val="right"/>
              <w:rPr>
                <w:sz w:val="20"/>
                <w:szCs w:val="24"/>
                <w:lang w:val="fr-CH"/>
              </w:rPr>
            </w:pPr>
            <w:r>
              <w:rPr>
                <w:sz w:val="20"/>
                <w:lang w:val="fr-CH"/>
              </w:rPr>
              <w:t>36 469</w:t>
            </w:r>
          </w:p>
        </w:tc>
        <w:tc>
          <w:tcPr>
            <w:tcW w:w="1879" w:type="dxa"/>
            <w:tcBorders>
              <w:top w:val="nil"/>
              <w:left w:val="nil"/>
              <w:bottom w:val="nil"/>
              <w:right w:val="nil"/>
            </w:tcBorders>
            <w:vAlign w:val="center"/>
          </w:tcPr>
          <w:p w:rsidR="00000000" w:rsidRDefault="00000000">
            <w:pPr>
              <w:spacing w:before="60" w:after="60"/>
              <w:jc w:val="center"/>
              <w:rPr>
                <w:sz w:val="20"/>
                <w:szCs w:val="24"/>
                <w:lang w:val="fr-CH"/>
              </w:rPr>
            </w:pPr>
            <w:r>
              <w:rPr>
                <w:sz w:val="20"/>
                <w:lang w:val="fr-CH"/>
              </w:rPr>
              <w:noBreakHyphen/>
            </w:r>
          </w:p>
        </w:tc>
        <w:tc>
          <w:tcPr>
            <w:tcW w:w="1816" w:type="dxa"/>
            <w:tcBorders>
              <w:top w:val="nil"/>
              <w:left w:val="nil"/>
              <w:bottom w:val="nil"/>
              <w:right w:val="nil"/>
            </w:tcBorders>
            <w:vAlign w:val="center"/>
          </w:tcPr>
          <w:p w:rsidR="00000000" w:rsidRDefault="00000000">
            <w:pPr>
              <w:spacing w:before="60" w:after="60"/>
              <w:ind w:right="313"/>
              <w:jc w:val="right"/>
              <w:rPr>
                <w:sz w:val="20"/>
                <w:szCs w:val="24"/>
                <w:lang w:val="fr-CH"/>
              </w:rPr>
            </w:pPr>
            <w:r>
              <w:rPr>
                <w:sz w:val="20"/>
                <w:lang w:val="fr-CH"/>
              </w:rPr>
              <w:t>245</w:t>
            </w:r>
          </w:p>
        </w:tc>
        <w:tc>
          <w:tcPr>
            <w:tcW w:w="1771" w:type="dxa"/>
            <w:tcBorders>
              <w:top w:val="nil"/>
              <w:left w:val="nil"/>
              <w:bottom w:val="nil"/>
              <w:right w:val="nil"/>
            </w:tcBorders>
            <w:vAlign w:val="center"/>
          </w:tcPr>
          <w:p w:rsidR="00000000" w:rsidRDefault="00000000">
            <w:pPr>
              <w:spacing w:before="60" w:after="60"/>
              <w:ind w:right="242"/>
              <w:jc w:val="right"/>
              <w:rPr>
                <w:sz w:val="20"/>
                <w:szCs w:val="24"/>
                <w:lang w:val="fr-CH"/>
              </w:rPr>
            </w:pPr>
            <w:r>
              <w:rPr>
                <w:sz w:val="20"/>
                <w:lang w:val="fr-CH"/>
              </w:rPr>
              <w:t>566</w:t>
            </w:r>
          </w:p>
        </w:tc>
      </w:tr>
      <w:tr w:rsidR="00000000">
        <w:trPr>
          <w:trHeight w:val="20"/>
          <w:jc w:val="center"/>
        </w:trPr>
        <w:tc>
          <w:tcPr>
            <w:tcW w:w="2130" w:type="dxa"/>
            <w:tcBorders>
              <w:top w:val="nil"/>
              <w:left w:val="nil"/>
              <w:bottom w:val="single" w:sz="4" w:space="0" w:color="auto"/>
              <w:right w:val="nil"/>
            </w:tcBorders>
            <w:vAlign w:val="center"/>
          </w:tcPr>
          <w:p w:rsidR="00000000" w:rsidRDefault="00000000">
            <w:pPr>
              <w:spacing w:before="60" w:after="60"/>
              <w:rPr>
                <w:sz w:val="20"/>
                <w:szCs w:val="24"/>
                <w:lang w:val="fr-CH"/>
              </w:rPr>
            </w:pPr>
            <w:r>
              <w:rPr>
                <w:sz w:val="20"/>
                <w:lang w:val="fr-CH"/>
              </w:rPr>
              <w:tab/>
              <w:t>Total</w:t>
            </w:r>
          </w:p>
        </w:tc>
        <w:tc>
          <w:tcPr>
            <w:tcW w:w="1760" w:type="dxa"/>
            <w:tcBorders>
              <w:top w:val="nil"/>
              <w:left w:val="nil"/>
              <w:bottom w:val="single" w:sz="4" w:space="0" w:color="auto"/>
              <w:right w:val="nil"/>
            </w:tcBorders>
            <w:vAlign w:val="center"/>
          </w:tcPr>
          <w:p w:rsidR="00000000" w:rsidRDefault="00000000">
            <w:pPr>
              <w:spacing w:before="60" w:after="60"/>
              <w:ind w:right="304"/>
              <w:jc w:val="right"/>
              <w:rPr>
                <w:sz w:val="20"/>
                <w:szCs w:val="24"/>
                <w:lang w:val="fr-CH"/>
              </w:rPr>
            </w:pPr>
            <w:r>
              <w:rPr>
                <w:sz w:val="20"/>
                <w:lang w:val="fr-CH"/>
              </w:rPr>
              <w:t>25 210 639</w:t>
            </w:r>
          </w:p>
        </w:tc>
        <w:tc>
          <w:tcPr>
            <w:tcW w:w="1879" w:type="dxa"/>
            <w:tcBorders>
              <w:top w:val="nil"/>
              <w:left w:val="nil"/>
              <w:bottom w:val="single" w:sz="4" w:space="0" w:color="auto"/>
              <w:right w:val="nil"/>
            </w:tcBorders>
            <w:vAlign w:val="center"/>
          </w:tcPr>
          <w:p w:rsidR="00000000" w:rsidRDefault="00000000">
            <w:pPr>
              <w:spacing w:before="60" w:after="60"/>
              <w:ind w:right="482"/>
              <w:jc w:val="right"/>
              <w:rPr>
                <w:sz w:val="20"/>
                <w:szCs w:val="24"/>
                <w:lang w:val="fr-CH"/>
              </w:rPr>
            </w:pPr>
            <w:r>
              <w:rPr>
                <w:sz w:val="20"/>
                <w:lang w:val="fr-CH"/>
              </w:rPr>
              <w:t>34 734 715</w:t>
            </w:r>
          </w:p>
        </w:tc>
        <w:tc>
          <w:tcPr>
            <w:tcW w:w="1816" w:type="dxa"/>
            <w:tcBorders>
              <w:top w:val="nil"/>
              <w:left w:val="nil"/>
              <w:bottom w:val="single" w:sz="4" w:space="0" w:color="auto"/>
              <w:right w:val="nil"/>
            </w:tcBorders>
            <w:vAlign w:val="center"/>
          </w:tcPr>
          <w:p w:rsidR="00000000" w:rsidRDefault="00000000">
            <w:pPr>
              <w:spacing w:before="60" w:after="60"/>
              <w:ind w:right="313"/>
              <w:jc w:val="right"/>
              <w:rPr>
                <w:sz w:val="20"/>
                <w:szCs w:val="24"/>
                <w:lang w:val="fr-CH"/>
              </w:rPr>
            </w:pPr>
            <w:r>
              <w:rPr>
                <w:sz w:val="20"/>
                <w:lang w:val="fr-CH"/>
              </w:rPr>
              <w:t>39 745 523</w:t>
            </w:r>
          </w:p>
        </w:tc>
        <w:tc>
          <w:tcPr>
            <w:tcW w:w="1771" w:type="dxa"/>
            <w:tcBorders>
              <w:top w:val="nil"/>
              <w:left w:val="nil"/>
              <w:bottom w:val="single" w:sz="4" w:space="0" w:color="auto"/>
              <w:right w:val="nil"/>
            </w:tcBorders>
            <w:vAlign w:val="center"/>
          </w:tcPr>
          <w:p w:rsidR="00000000" w:rsidRDefault="00000000">
            <w:pPr>
              <w:spacing w:before="60" w:after="60"/>
              <w:ind w:right="242"/>
              <w:jc w:val="right"/>
              <w:rPr>
                <w:sz w:val="20"/>
                <w:szCs w:val="24"/>
                <w:lang w:val="fr-CH"/>
              </w:rPr>
            </w:pPr>
            <w:r>
              <w:rPr>
                <w:sz w:val="20"/>
                <w:lang w:val="fr-CH"/>
              </w:rPr>
              <w:t>40 644 623</w:t>
            </w:r>
          </w:p>
        </w:tc>
      </w:tr>
    </w:tbl>
    <w:p w:rsidR="00000000" w:rsidRDefault="00000000">
      <w:pPr>
        <w:keepNext/>
        <w:spacing w:before="80"/>
        <w:rPr>
          <w:sz w:val="20"/>
          <w:szCs w:val="24"/>
          <w:lang w:val="fr-CH"/>
        </w:rPr>
      </w:pPr>
      <w:r>
        <w:rPr>
          <w:sz w:val="20"/>
          <w:lang w:val="fr-CH"/>
        </w:rPr>
        <w:tab/>
      </w:r>
      <w:r>
        <w:rPr>
          <w:i/>
          <w:iCs/>
          <w:sz w:val="20"/>
          <w:lang w:val="fr-CH"/>
        </w:rPr>
        <w:t xml:space="preserve">Source :  </w:t>
      </w:r>
      <w:r>
        <w:rPr>
          <w:sz w:val="20"/>
          <w:lang w:val="fr-CH"/>
        </w:rPr>
        <w:t>*  IBGE – Statistiques annuelles 1998.</w:t>
      </w:r>
    </w:p>
    <w:p w:rsidR="00000000" w:rsidRDefault="00000000">
      <w:pPr>
        <w:keepNext/>
        <w:ind w:firstLine="686"/>
        <w:rPr>
          <w:sz w:val="20"/>
          <w:lang w:val="fr-CH"/>
        </w:rPr>
      </w:pPr>
      <w:r>
        <w:rPr>
          <w:sz w:val="20"/>
          <w:lang w:val="fr-CH"/>
        </w:rPr>
        <w:tab/>
        <w:t xml:space="preserve">   **  IBGE - Résumé des indicateurs sociaux de l’Enquête PNAD 1996.</w:t>
      </w:r>
    </w:p>
    <w:p w:rsidR="00000000" w:rsidRDefault="00000000">
      <w:pPr>
        <w:ind w:firstLine="686"/>
        <w:rPr>
          <w:sz w:val="20"/>
          <w:lang w:val="fr-CH"/>
        </w:rPr>
      </w:pPr>
      <w:r>
        <w:rPr>
          <w:sz w:val="20"/>
          <w:lang w:val="fr-CH"/>
        </w:rPr>
        <w:tab/>
        <w:t xml:space="preserve"> ***  Calcul préliminaire effectué par IPEA/DIRUR à partir de la PNAD 1997.</w:t>
      </w:r>
    </w:p>
    <w:p w:rsidR="00000000" w:rsidRDefault="00000000">
      <w:pPr>
        <w:pStyle w:val="Title3"/>
        <w:spacing w:after="0"/>
        <w:jc w:val="left"/>
        <w:rPr>
          <w:smallCaps w:val="0"/>
          <w:sz w:val="22"/>
          <w:lang w:val="fr-CH"/>
        </w:rPr>
      </w:pPr>
    </w:p>
    <w:p w:rsidR="00000000" w:rsidRDefault="00000000">
      <w:pPr>
        <w:spacing w:after="120"/>
        <w:jc w:val="center"/>
        <w:rPr>
          <w:sz w:val="20"/>
          <w:lang w:val="fr-CH"/>
        </w:rPr>
      </w:pPr>
      <w:r>
        <w:rPr>
          <w:sz w:val="20"/>
          <w:lang w:val="fr-CH"/>
        </w:rPr>
        <w:t>TABLEAU 64</w:t>
      </w:r>
    </w:p>
    <w:p w:rsidR="00000000" w:rsidRDefault="00000000">
      <w:pPr>
        <w:spacing w:after="120"/>
        <w:jc w:val="center"/>
        <w:rPr>
          <w:b/>
          <w:bCs/>
          <w:sz w:val="20"/>
          <w:lang w:val="fr-CH"/>
        </w:rPr>
      </w:pPr>
      <w:r>
        <w:rPr>
          <w:b/>
          <w:bCs/>
          <w:sz w:val="20"/>
          <w:lang w:val="fr-CH"/>
        </w:rPr>
        <w:t>Logements privés permanents par catégorie de propriétaire, 1980-1997 (%)</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130"/>
        <w:gridCol w:w="1760"/>
        <w:gridCol w:w="1879"/>
        <w:gridCol w:w="1816"/>
        <w:gridCol w:w="1771"/>
      </w:tblGrid>
      <w:tr w:rsidR="00000000">
        <w:trPr>
          <w:jc w:val="center"/>
        </w:trPr>
        <w:tc>
          <w:tcPr>
            <w:tcW w:w="213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Catégorie</w:t>
            </w:r>
          </w:p>
        </w:tc>
        <w:tc>
          <w:tcPr>
            <w:tcW w:w="176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1980*</w:t>
            </w:r>
          </w:p>
        </w:tc>
        <w:tc>
          <w:tcPr>
            <w:tcW w:w="1879"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1991*</w:t>
            </w:r>
          </w:p>
        </w:tc>
        <w:tc>
          <w:tcPr>
            <w:tcW w:w="181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1996**</w:t>
            </w:r>
          </w:p>
        </w:tc>
        <w:tc>
          <w:tcPr>
            <w:tcW w:w="1771"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1997***</w:t>
            </w:r>
          </w:p>
        </w:tc>
      </w:tr>
      <w:tr w:rsidR="00000000">
        <w:trPr>
          <w:jc w:val="center"/>
        </w:trPr>
        <w:tc>
          <w:tcPr>
            <w:tcW w:w="2130" w:type="dxa"/>
            <w:tcBorders>
              <w:top w:val="single" w:sz="4" w:space="0" w:color="auto"/>
              <w:left w:val="nil"/>
              <w:bottom w:val="nil"/>
              <w:right w:val="nil"/>
            </w:tcBorders>
          </w:tcPr>
          <w:p w:rsidR="00000000" w:rsidRDefault="00000000">
            <w:pPr>
              <w:spacing w:before="60" w:after="60"/>
              <w:jc w:val="both"/>
              <w:rPr>
                <w:sz w:val="20"/>
                <w:szCs w:val="24"/>
                <w:lang w:val="fr-CH"/>
              </w:rPr>
            </w:pPr>
            <w:r>
              <w:rPr>
                <w:sz w:val="20"/>
                <w:lang w:val="fr-CH"/>
              </w:rPr>
              <w:t>Propriétaires</w:t>
            </w:r>
          </w:p>
        </w:tc>
        <w:tc>
          <w:tcPr>
            <w:tcW w:w="1760" w:type="dxa"/>
            <w:tcBorders>
              <w:top w:val="single" w:sz="4" w:space="0" w:color="auto"/>
              <w:left w:val="nil"/>
              <w:bottom w:val="nil"/>
              <w:right w:val="nil"/>
            </w:tcBorders>
            <w:vAlign w:val="center"/>
          </w:tcPr>
          <w:p w:rsidR="00000000" w:rsidRDefault="00000000">
            <w:pPr>
              <w:tabs>
                <w:tab w:val="decimal" w:pos="773"/>
              </w:tabs>
              <w:spacing w:before="60" w:after="60"/>
              <w:rPr>
                <w:sz w:val="20"/>
                <w:szCs w:val="24"/>
                <w:lang w:val="fr-CH"/>
              </w:rPr>
            </w:pPr>
            <w:r>
              <w:rPr>
                <w:sz w:val="20"/>
                <w:lang w:val="fr-CH"/>
              </w:rPr>
              <w:t>61,67</w:t>
            </w:r>
          </w:p>
        </w:tc>
        <w:tc>
          <w:tcPr>
            <w:tcW w:w="1879" w:type="dxa"/>
            <w:tcBorders>
              <w:top w:val="single" w:sz="4" w:space="0" w:color="auto"/>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69,85</w:t>
            </w:r>
          </w:p>
        </w:tc>
        <w:tc>
          <w:tcPr>
            <w:tcW w:w="1816" w:type="dxa"/>
            <w:tcBorders>
              <w:top w:val="single" w:sz="4" w:space="0" w:color="auto"/>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73,62</w:t>
            </w:r>
          </w:p>
        </w:tc>
        <w:tc>
          <w:tcPr>
            <w:tcW w:w="1771" w:type="dxa"/>
            <w:tcBorders>
              <w:top w:val="single" w:sz="4" w:space="0" w:color="auto"/>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73,73</w:t>
            </w:r>
          </w:p>
        </w:tc>
      </w:tr>
      <w:tr w:rsidR="00000000">
        <w:trPr>
          <w:jc w:val="center"/>
        </w:trPr>
        <w:tc>
          <w:tcPr>
            <w:tcW w:w="2130" w:type="dxa"/>
            <w:tcBorders>
              <w:top w:val="nil"/>
              <w:left w:val="nil"/>
              <w:bottom w:val="nil"/>
              <w:right w:val="nil"/>
            </w:tcBorders>
          </w:tcPr>
          <w:p w:rsidR="00000000" w:rsidRDefault="00000000">
            <w:pPr>
              <w:spacing w:before="60" w:after="60"/>
              <w:jc w:val="both"/>
              <w:rPr>
                <w:sz w:val="20"/>
                <w:szCs w:val="24"/>
                <w:lang w:val="fr-CH"/>
              </w:rPr>
            </w:pPr>
            <w:r>
              <w:rPr>
                <w:sz w:val="20"/>
                <w:lang w:val="fr-CH"/>
              </w:rPr>
              <w:t>Location</w:t>
            </w:r>
          </w:p>
        </w:tc>
        <w:tc>
          <w:tcPr>
            <w:tcW w:w="1760" w:type="dxa"/>
            <w:tcBorders>
              <w:top w:val="nil"/>
              <w:left w:val="nil"/>
              <w:bottom w:val="nil"/>
              <w:right w:val="nil"/>
            </w:tcBorders>
            <w:vAlign w:val="center"/>
          </w:tcPr>
          <w:p w:rsidR="00000000" w:rsidRDefault="00000000">
            <w:pPr>
              <w:tabs>
                <w:tab w:val="decimal" w:pos="773"/>
              </w:tabs>
              <w:spacing w:before="60" w:after="60"/>
              <w:rPr>
                <w:sz w:val="20"/>
                <w:szCs w:val="24"/>
                <w:lang w:val="fr-CH"/>
              </w:rPr>
            </w:pPr>
            <w:r>
              <w:rPr>
                <w:sz w:val="20"/>
                <w:lang w:val="fr-CH"/>
              </w:rPr>
              <w:t>22,54</w:t>
            </w:r>
          </w:p>
        </w:tc>
        <w:tc>
          <w:tcPr>
            <w:tcW w:w="1879"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16,38</w:t>
            </w:r>
          </w:p>
        </w:tc>
        <w:tc>
          <w:tcPr>
            <w:tcW w:w="1816"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13,61</w:t>
            </w:r>
          </w:p>
        </w:tc>
        <w:tc>
          <w:tcPr>
            <w:tcW w:w="1771"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13,68</w:t>
            </w:r>
          </w:p>
        </w:tc>
      </w:tr>
      <w:tr w:rsidR="00000000">
        <w:trPr>
          <w:jc w:val="center"/>
        </w:trPr>
        <w:tc>
          <w:tcPr>
            <w:tcW w:w="2130" w:type="dxa"/>
            <w:tcBorders>
              <w:top w:val="nil"/>
              <w:left w:val="nil"/>
              <w:bottom w:val="nil"/>
              <w:right w:val="nil"/>
            </w:tcBorders>
          </w:tcPr>
          <w:p w:rsidR="00000000" w:rsidRDefault="00000000">
            <w:pPr>
              <w:spacing w:before="60" w:after="60"/>
              <w:jc w:val="both"/>
              <w:rPr>
                <w:sz w:val="20"/>
                <w:szCs w:val="24"/>
                <w:lang w:val="fr-CH"/>
              </w:rPr>
            </w:pPr>
            <w:r>
              <w:rPr>
                <w:sz w:val="20"/>
                <w:lang w:val="fr-CH"/>
              </w:rPr>
              <w:t>Logements empruntés</w:t>
            </w:r>
          </w:p>
        </w:tc>
        <w:tc>
          <w:tcPr>
            <w:tcW w:w="1760" w:type="dxa"/>
            <w:tcBorders>
              <w:top w:val="nil"/>
              <w:left w:val="nil"/>
              <w:bottom w:val="nil"/>
              <w:right w:val="nil"/>
            </w:tcBorders>
            <w:vAlign w:val="center"/>
          </w:tcPr>
          <w:p w:rsidR="00000000" w:rsidRDefault="00000000">
            <w:pPr>
              <w:tabs>
                <w:tab w:val="decimal" w:pos="773"/>
              </w:tabs>
              <w:spacing w:before="60" w:after="60"/>
              <w:rPr>
                <w:sz w:val="20"/>
                <w:szCs w:val="24"/>
                <w:lang w:val="fr-CH"/>
              </w:rPr>
            </w:pPr>
            <w:r>
              <w:rPr>
                <w:sz w:val="20"/>
                <w:lang w:val="fr-CH"/>
              </w:rPr>
              <w:t>14,17</w:t>
            </w:r>
          </w:p>
        </w:tc>
        <w:tc>
          <w:tcPr>
            <w:tcW w:w="1879"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13,09</w:t>
            </w:r>
          </w:p>
        </w:tc>
        <w:tc>
          <w:tcPr>
            <w:tcW w:w="1816"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12,30</w:t>
            </w:r>
          </w:p>
        </w:tc>
        <w:tc>
          <w:tcPr>
            <w:tcW w:w="1771"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12,13</w:t>
            </w:r>
          </w:p>
        </w:tc>
      </w:tr>
      <w:tr w:rsidR="00000000">
        <w:trPr>
          <w:jc w:val="center"/>
        </w:trPr>
        <w:tc>
          <w:tcPr>
            <w:tcW w:w="2130" w:type="dxa"/>
            <w:tcBorders>
              <w:top w:val="nil"/>
              <w:left w:val="nil"/>
              <w:bottom w:val="nil"/>
              <w:right w:val="nil"/>
            </w:tcBorders>
          </w:tcPr>
          <w:p w:rsidR="00000000" w:rsidRDefault="00000000">
            <w:pPr>
              <w:spacing w:before="60" w:after="60"/>
              <w:jc w:val="both"/>
              <w:rPr>
                <w:sz w:val="20"/>
                <w:szCs w:val="24"/>
                <w:lang w:val="fr-CH"/>
              </w:rPr>
            </w:pPr>
            <w:r>
              <w:rPr>
                <w:sz w:val="20"/>
                <w:lang w:val="fr-CH"/>
              </w:rPr>
              <w:t>Autres</w:t>
            </w:r>
          </w:p>
        </w:tc>
        <w:tc>
          <w:tcPr>
            <w:tcW w:w="1760" w:type="dxa"/>
            <w:tcBorders>
              <w:top w:val="nil"/>
              <w:left w:val="nil"/>
              <w:bottom w:val="nil"/>
              <w:right w:val="nil"/>
            </w:tcBorders>
            <w:vAlign w:val="center"/>
          </w:tcPr>
          <w:p w:rsidR="00000000" w:rsidRDefault="00000000">
            <w:pPr>
              <w:tabs>
                <w:tab w:val="decimal" w:pos="773"/>
              </w:tabs>
              <w:spacing w:before="60" w:after="60"/>
              <w:rPr>
                <w:sz w:val="20"/>
                <w:szCs w:val="24"/>
                <w:lang w:val="fr-CH"/>
              </w:rPr>
            </w:pPr>
            <w:r>
              <w:rPr>
                <w:sz w:val="20"/>
                <w:lang w:val="fr-CH"/>
              </w:rPr>
              <w:t>1,48</w:t>
            </w:r>
          </w:p>
        </w:tc>
        <w:tc>
          <w:tcPr>
            <w:tcW w:w="1879"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0,68</w:t>
            </w:r>
          </w:p>
        </w:tc>
        <w:tc>
          <w:tcPr>
            <w:tcW w:w="1816"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0,47</w:t>
            </w:r>
          </w:p>
        </w:tc>
        <w:tc>
          <w:tcPr>
            <w:tcW w:w="1771"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0,45</w:t>
            </w:r>
          </w:p>
        </w:tc>
      </w:tr>
      <w:tr w:rsidR="00000000">
        <w:trPr>
          <w:jc w:val="center"/>
        </w:trPr>
        <w:tc>
          <w:tcPr>
            <w:tcW w:w="2130" w:type="dxa"/>
            <w:tcBorders>
              <w:top w:val="nil"/>
              <w:left w:val="nil"/>
              <w:bottom w:val="nil"/>
              <w:right w:val="nil"/>
            </w:tcBorders>
          </w:tcPr>
          <w:p w:rsidR="00000000" w:rsidRDefault="00000000">
            <w:pPr>
              <w:spacing w:before="60" w:after="60"/>
              <w:jc w:val="both"/>
              <w:rPr>
                <w:sz w:val="20"/>
                <w:szCs w:val="24"/>
                <w:lang w:val="fr-CH"/>
              </w:rPr>
            </w:pPr>
            <w:r>
              <w:rPr>
                <w:sz w:val="20"/>
                <w:lang w:val="fr-CH"/>
              </w:rPr>
              <w:t>Non déclarés</w:t>
            </w:r>
          </w:p>
        </w:tc>
        <w:tc>
          <w:tcPr>
            <w:tcW w:w="1760" w:type="dxa"/>
            <w:tcBorders>
              <w:top w:val="nil"/>
              <w:left w:val="nil"/>
              <w:bottom w:val="nil"/>
              <w:right w:val="nil"/>
            </w:tcBorders>
            <w:vAlign w:val="center"/>
          </w:tcPr>
          <w:p w:rsidR="00000000" w:rsidRDefault="00000000">
            <w:pPr>
              <w:tabs>
                <w:tab w:val="decimal" w:pos="773"/>
              </w:tabs>
              <w:spacing w:before="60" w:after="60"/>
              <w:rPr>
                <w:sz w:val="20"/>
                <w:szCs w:val="24"/>
                <w:lang w:val="fr-CH"/>
              </w:rPr>
            </w:pPr>
            <w:r>
              <w:rPr>
                <w:sz w:val="20"/>
                <w:lang w:val="fr-CH"/>
              </w:rPr>
              <w:t>0,14</w:t>
            </w:r>
          </w:p>
        </w:tc>
        <w:tc>
          <w:tcPr>
            <w:tcW w:w="1879"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noBreakHyphen/>
            </w:r>
          </w:p>
        </w:tc>
        <w:tc>
          <w:tcPr>
            <w:tcW w:w="1816"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0,00</w:t>
            </w:r>
          </w:p>
        </w:tc>
        <w:tc>
          <w:tcPr>
            <w:tcW w:w="1771" w:type="dxa"/>
            <w:tcBorders>
              <w:top w:val="nil"/>
              <w:left w:val="nil"/>
              <w:bottom w:val="nil"/>
              <w:right w:val="nil"/>
            </w:tcBorders>
            <w:vAlign w:val="center"/>
          </w:tcPr>
          <w:p w:rsidR="00000000" w:rsidRDefault="00000000">
            <w:pPr>
              <w:tabs>
                <w:tab w:val="decimal" w:pos="891"/>
              </w:tabs>
              <w:spacing w:before="60" w:after="60"/>
              <w:rPr>
                <w:sz w:val="20"/>
                <w:szCs w:val="24"/>
                <w:lang w:val="fr-CH"/>
              </w:rPr>
            </w:pPr>
            <w:r>
              <w:rPr>
                <w:sz w:val="20"/>
                <w:lang w:val="fr-CH"/>
              </w:rPr>
              <w:t>0,00</w:t>
            </w:r>
          </w:p>
        </w:tc>
      </w:tr>
      <w:tr w:rsidR="00000000">
        <w:trPr>
          <w:jc w:val="center"/>
        </w:trPr>
        <w:tc>
          <w:tcPr>
            <w:tcW w:w="2130" w:type="dxa"/>
            <w:tcBorders>
              <w:top w:val="nil"/>
              <w:left w:val="nil"/>
              <w:bottom w:val="single" w:sz="4" w:space="0" w:color="auto"/>
              <w:right w:val="nil"/>
            </w:tcBorders>
          </w:tcPr>
          <w:p w:rsidR="00000000" w:rsidRDefault="00000000">
            <w:pPr>
              <w:spacing w:before="60" w:after="60"/>
              <w:jc w:val="both"/>
              <w:rPr>
                <w:sz w:val="20"/>
                <w:szCs w:val="24"/>
                <w:lang w:val="fr-CH"/>
              </w:rPr>
            </w:pPr>
            <w:r>
              <w:rPr>
                <w:sz w:val="20"/>
                <w:lang w:val="fr-CH"/>
              </w:rPr>
              <w:tab/>
              <w:t>Total</w:t>
            </w:r>
          </w:p>
        </w:tc>
        <w:tc>
          <w:tcPr>
            <w:tcW w:w="1760" w:type="dxa"/>
            <w:tcBorders>
              <w:top w:val="nil"/>
              <w:left w:val="nil"/>
              <w:bottom w:val="single" w:sz="4" w:space="0" w:color="auto"/>
              <w:right w:val="nil"/>
            </w:tcBorders>
            <w:vAlign w:val="center"/>
          </w:tcPr>
          <w:p w:rsidR="00000000" w:rsidRDefault="00000000">
            <w:pPr>
              <w:tabs>
                <w:tab w:val="decimal" w:pos="773"/>
              </w:tabs>
              <w:spacing w:before="60" w:after="60"/>
              <w:rPr>
                <w:sz w:val="20"/>
                <w:szCs w:val="24"/>
                <w:lang w:val="fr-CH"/>
              </w:rPr>
            </w:pPr>
            <w:r>
              <w:rPr>
                <w:sz w:val="20"/>
                <w:lang w:val="fr-CH"/>
              </w:rPr>
              <w:t>100,00</w:t>
            </w:r>
          </w:p>
        </w:tc>
        <w:tc>
          <w:tcPr>
            <w:tcW w:w="1879" w:type="dxa"/>
            <w:tcBorders>
              <w:top w:val="nil"/>
              <w:left w:val="nil"/>
              <w:bottom w:val="single" w:sz="4" w:space="0" w:color="auto"/>
              <w:right w:val="nil"/>
            </w:tcBorders>
            <w:vAlign w:val="center"/>
          </w:tcPr>
          <w:p w:rsidR="00000000" w:rsidRDefault="00000000">
            <w:pPr>
              <w:tabs>
                <w:tab w:val="decimal" w:pos="891"/>
              </w:tabs>
              <w:spacing w:before="60" w:after="60"/>
              <w:rPr>
                <w:sz w:val="20"/>
                <w:szCs w:val="24"/>
                <w:lang w:val="fr-CH"/>
              </w:rPr>
            </w:pPr>
            <w:r>
              <w:rPr>
                <w:sz w:val="20"/>
                <w:lang w:val="fr-CH"/>
              </w:rPr>
              <w:t>100,00</w:t>
            </w:r>
          </w:p>
        </w:tc>
        <w:tc>
          <w:tcPr>
            <w:tcW w:w="1816" w:type="dxa"/>
            <w:tcBorders>
              <w:top w:val="nil"/>
              <w:left w:val="nil"/>
              <w:bottom w:val="single" w:sz="4" w:space="0" w:color="auto"/>
              <w:right w:val="nil"/>
            </w:tcBorders>
            <w:vAlign w:val="center"/>
          </w:tcPr>
          <w:p w:rsidR="00000000" w:rsidRDefault="00000000">
            <w:pPr>
              <w:tabs>
                <w:tab w:val="decimal" w:pos="891"/>
              </w:tabs>
              <w:spacing w:before="60" w:after="60"/>
              <w:rPr>
                <w:sz w:val="20"/>
                <w:szCs w:val="24"/>
                <w:lang w:val="fr-CH"/>
              </w:rPr>
            </w:pPr>
            <w:r>
              <w:rPr>
                <w:sz w:val="20"/>
                <w:lang w:val="fr-CH"/>
              </w:rPr>
              <w:t>100,00</w:t>
            </w:r>
          </w:p>
        </w:tc>
        <w:tc>
          <w:tcPr>
            <w:tcW w:w="1771" w:type="dxa"/>
            <w:tcBorders>
              <w:top w:val="nil"/>
              <w:left w:val="nil"/>
              <w:bottom w:val="single" w:sz="4" w:space="0" w:color="auto"/>
              <w:right w:val="nil"/>
            </w:tcBorders>
            <w:vAlign w:val="center"/>
          </w:tcPr>
          <w:p w:rsidR="00000000" w:rsidRDefault="00000000">
            <w:pPr>
              <w:tabs>
                <w:tab w:val="decimal" w:pos="891"/>
              </w:tabs>
              <w:spacing w:before="60" w:after="60"/>
              <w:rPr>
                <w:sz w:val="20"/>
                <w:szCs w:val="24"/>
                <w:lang w:val="fr-CH"/>
              </w:rPr>
            </w:pPr>
            <w:r>
              <w:rPr>
                <w:sz w:val="20"/>
                <w:lang w:val="fr-CH"/>
              </w:rPr>
              <w:t>100,00</w:t>
            </w:r>
          </w:p>
        </w:tc>
      </w:tr>
    </w:tbl>
    <w:p w:rsidR="00000000" w:rsidRDefault="00000000">
      <w:pPr>
        <w:keepNext/>
        <w:spacing w:before="80"/>
        <w:rPr>
          <w:sz w:val="20"/>
          <w:szCs w:val="24"/>
          <w:lang w:val="fr-CH"/>
        </w:rPr>
      </w:pPr>
      <w:r>
        <w:rPr>
          <w:sz w:val="20"/>
          <w:lang w:val="fr-CH"/>
        </w:rPr>
        <w:tab/>
      </w:r>
      <w:r>
        <w:rPr>
          <w:i/>
          <w:iCs/>
          <w:sz w:val="20"/>
          <w:lang w:val="fr-CH"/>
        </w:rPr>
        <w:t xml:space="preserve">Source :  </w:t>
      </w:r>
      <w:r>
        <w:rPr>
          <w:sz w:val="20"/>
          <w:lang w:val="fr-CH"/>
        </w:rPr>
        <w:t>*  IBGE – Statistiques annuelles 1998.</w:t>
      </w:r>
    </w:p>
    <w:p w:rsidR="00000000" w:rsidRDefault="00000000">
      <w:pPr>
        <w:keepNext/>
        <w:ind w:firstLine="686"/>
        <w:rPr>
          <w:sz w:val="20"/>
          <w:lang w:val="fr-CH"/>
        </w:rPr>
      </w:pPr>
      <w:r>
        <w:rPr>
          <w:sz w:val="20"/>
          <w:lang w:val="fr-CH"/>
        </w:rPr>
        <w:tab/>
        <w:t xml:space="preserve">   **  IBGE - Résumé des indicateurs sociaux de l’Enquête PNAD 1996.</w:t>
      </w:r>
    </w:p>
    <w:p w:rsidR="00000000" w:rsidRDefault="00000000">
      <w:pPr>
        <w:ind w:firstLine="686"/>
        <w:rPr>
          <w:sz w:val="20"/>
          <w:lang w:val="fr-CH"/>
        </w:rPr>
      </w:pPr>
      <w:r>
        <w:rPr>
          <w:sz w:val="20"/>
          <w:lang w:val="fr-CH"/>
        </w:rPr>
        <w:tab/>
        <w:t xml:space="preserve"> ***  Calcul préliminaire effectué par IPEA/DIRUR à partir de la PNAD 1997.</w:t>
      </w:r>
    </w:p>
    <w:p w:rsidR="00000000" w:rsidRDefault="00000000">
      <w:pPr>
        <w:rPr>
          <w:sz w:val="18"/>
          <w:lang w:val="fr-CH"/>
        </w:rPr>
      </w:pPr>
    </w:p>
    <w:p w:rsidR="00000000" w:rsidRDefault="00000000">
      <w:pPr>
        <w:rPr>
          <w:lang w:val="fr-CH"/>
        </w:rPr>
      </w:pPr>
      <w:r>
        <w:rPr>
          <w:lang w:val="fr-CH"/>
        </w:rPr>
        <w:t>502.</w:t>
      </w:r>
      <w:r>
        <w:rPr>
          <w:lang w:val="fr-CH"/>
        </w:rPr>
        <w:tab/>
        <w:t>Depuis les années 70, une amélioration notable est observée en ce qui concerne les éléments indicateurs de la couverture des services d’assainissement, notamment en ce qui concerne l’approvisionnement en eau.</w:t>
      </w:r>
    </w:p>
    <w:p w:rsidR="00000000" w:rsidRDefault="00000000">
      <w:pPr>
        <w:rPr>
          <w:lang w:val="fr-CH"/>
        </w:rPr>
      </w:pPr>
    </w:p>
    <w:p w:rsidR="00000000" w:rsidRDefault="00000000">
      <w:pPr>
        <w:spacing w:after="120"/>
        <w:jc w:val="center"/>
        <w:rPr>
          <w:sz w:val="20"/>
          <w:lang w:val="fr-CH"/>
        </w:rPr>
      </w:pPr>
      <w:r>
        <w:rPr>
          <w:sz w:val="20"/>
          <w:lang w:val="fr-CH"/>
        </w:rPr>
        <w:t>TABLEAU 65</w:t>
      </w:r>
    </w:p>
    <w:p w:rsidR="00000000" w:rsidRDefault="00000000">
      <w:pPr>
        <w:spacing w:after="120"/>
        <w:jc w:val="center"/>
        <w:rPr>
          <w:b/>
          <w:bCs/>
          <w:sz w:val="20"/>
          <w:lang w:val="fr-CH"/>
        </w:rPr>
      </w:pPr>
      <w:r>
        <w:rPr>
          <w:b/>
          <w:bCs/>
          <w:sz w:val="20"/>
          <w:lang w:val="fr-CH"/>
        </w:rPr>
        <w:t>Évolution des indicateurs de la couverture d’assainissement de base au Brésil, 1970</w:t>
      </w:r>
      <w:r>
        <w:rPr>
          <w:b/>
          <w:bCs/>
          <w:sz w:val="20"/>
          <w:lang w:val="fr-CH"/>
        </w:rPr>
        <w:noBreakHyphen/>
        <w:t xml:space="preserve">1996 </w:t>
      </w:r>
      <w:r>
        <w:rPr>
          <w:sz w:val="20"/>
          <w:lang w:val="fr-CH"/>
        </w:rPr>
        <w:t>(%)</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3276"/>
        <w:gridCol w:w="1216"/>
        <w:gridCol w:w="1216"/>
        <w:gridCol w:w="1216"/>
        <w:gridCol w:w="1216"/>
        <w:gridCol w:w="1216"/>
      </w:tblGrid>
      <w:tr w:rsidR="00000000">
        <w:trPr>
          <w:jc w:val="center"/>
        </w:trPr>
        <w:tc>
          <w:tcPr>
            <w:tcW w:w="3276"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szCs w:val="24"/>
                <w:lang w:val="fr-CH"/>
              </w:rPr>
            </w:pPr>
            <w:r>
              <w:rPr>
                <w:b/>
                <w:bCs/>
                <w:i/>
                <w:iCs/>
                <w:sz w:val="18"/>
                <w:lang w:val="fr-CH"/>
              </w:rPr>
              <w:t>Indicateurs</w:t>
            </w:r>
          </w:p>
        </w:tc>
        <w:tc>
          <w:tcPr>
            <w:tcW w:w="1216"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szCs w:val="24"/>
                <w:lang w:val="fr-CH"/>
              </w:rPr>
            </w:pPr>
            <w:r>
              <w:rPr>
                <w:b/>
                <w:bCs/>
                <w:i/>
                <w:iCs/>
                <w:sz w:val="18"/>
                <w:lang w:val="fr-CH"/>
              </w:rPr>
              <w:t>1970*</w:t>
            </w:r>
          </w:p>
        </w:tc>
        <w:tc>
          <w:tcPr>
            <w:tcW w:w="1216"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szCs w:val="24"/>
                <w:lang w:val="fr-CH"/>
              </w:rPr>
            </w:pPr>
            <w:r>
              <w:rPr>
                <w:b/>
                <w:bCs/>
                <w:i/>
                <w:iCs/>
                <w:sz w:val="18"/>
                <w:lang w:val="fr-CH"/>
              </w:rPr>
              <w:t>1980*</w:t>
            </w:r>
          </w:p>
        </w:tc>
        <w:tc>
          <w:tcPr>
            <w:tcW w:w="1216"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szCs w:val="24"/>
                <w:lang w:val="fr-CH"/>
              </w:rPr>
            </w:pPr>
            <w:r>
              <w:rPr>
                <w:b/>
                <w:bCs/>
                <w:i/>
                <w:iCs/>
                <w:sz w:val="18"/>
                <w:lang w:val="fr-CH"/>
              </w:rPr>
              <w:t>1991*</w:t>
            </w:r>
          </w:p>
        </w:tc>
        <w:tc>
          <w:tcPr>
            <w:tcW w:w="1216"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szCs w:val="24"/>
                <w:lang w:val="fr-CH"/>
              </w:rPr>
            </w:pPr>
            <w:r>
              <w:rPr>
                <w:b/>
                <w:bCs/>
                <w:i/>
                <w:iCs/>
                <w:sz w:val="18"/>
                <w:lang w:val="fr-CH"/>
              </w:rPr>
              <w:t>1995*</w:t>
            </w:r>
          </w:p>
        </w:tc>
        <w:tc>
          <w:tcPr>
            <w:tcW w:w="1216"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szCs w:val="24"/>
                <w:lang w:val="fr-CH"/>
              </w:rPr>
            </w:pPr>
            <w:r>
              <w:rPr>
                <w:b/>
                <w:bCs/>
                <w:i/>
                <w:iCs/>
                <w:sz w:val="18"/>
                <w:lang w:val="fr-CH"/>
              </w:rPr>
              <w:t>1996**</w:t>
            </w:r>
          </w:p>
        </w:tc>
      </w:tr>
      <w:tr w:rsidR="00000000">
        <w:trPr>
          <w:jc w:val="center"/>
        </w:trPr>
        <w:tc>
          <w:tcPr>
            <w:tcW w:w="3276" w:type="dxa"/>
            <w:tcBorders>
              <w:top w:val="single" w:sz="4" w:space="0" w:color="auto"/>
              <w:left w:val="nil"/>
              <w:bottom w:val="nil"/>
              <w:right w:val="nil"/>
            </w:tcBorders>
          </w:tcPr>
          <w:p w:rsidR="00000000" w:rsidRDefault="00000000">
            <w:pPr>
              <w:pStyle w:val="Header"/>
              <w:spacing w:before="40" w:after="40"/>
              <w:ind w:left="57"/>
              <w:rPr>
                <w:sz w:val="20"/>
                <w:lang w:val="fr-CH"/>
              </w:rPr>
            </w:pPr>
            <w:r>
              <w:rPr>
                <w:sz w:val="20"/>
                <w:lang w:val="fr-CH"/>
              </w:rPr>
              <w:t>Eau (système de distribution)</w:t>
            </w:r>
          </w:p>
        </w:tc>
        <w:tc>
          <w:tcPr>
            <w:tcW w:w="1216" w:type="dxa"/>
            <w:tcBorders>
              <w:top w:val="single" w:sz="4" w:space="0" w:color="auto"/>
              <w:left w:val="nil"/>
              <w:bottom w:val="nil"/>
              <w:right w:val="nil"/>
            </w:tcBorders>
            <w:vAlign w:val="center"/>
          </w:tcPr>
          <w:p w:rsidR="00000000" w:rsidRDefault="00000000">
            <w:pPr>
              <w:spacing w:before="40" w:after="40"/>
              <w:ind w:right="284"/>
              <w:jc w:val="right"/>
              <w:rPr>
                <w:sz w:val="20"/>
                <w:szCs w:val="24"/>
                <w:lang w:val="fr-CH"/>
              </w:rPr>
            </w:pPr>
          </w:p>
        </w:tc>
        <w:tc>
          <w:tcPr>
            <w:tcW w:w="1216" w:type="dxa"/>
            <w:tcBorders>
              <w:top w:val="single" w:sz="4" w:space="0" w:color="auto"/>
              <w:left w:val="nil"/>
              <w:bottom w:val="nil"/>
              <w:right w:val="nil"/>
            </w:tcBorders>
            <w:vAlign w:val="center"/>
          </w:tcPr>
          <w:p w:rsidR="00000000" w:rsidRDefault="00000000">
            <w:pPr>
              <w:spacing w:before="40" w:after="40"/>
              <w:ind w:right="284"/>
              <w:jc w:val="right"/>
              <w:rPr>
                <w:sz w:val="20"/>
                <w:szCs w:val="24"/>
                <w:lang w:val="fr-CH"/>
              </w:rPr>
            </w:pPr>
          </w:p>
        </w:tc>
        <w:tc>
          <w:tcPr>
            <w:tcW w:w="1216" w:type="dxa"/>
            <w:tcBorders>
              <w:top w:val="single" w:sz="4" w:space="0" w:color="auto"/>
              <w:left w:val="nil"/>
              <w:bottom w:val="nil"/>
              <w:right w:val="nil"/>
            </w:tcBorders>
            <w:vAlign w:val="center"/>
          </w:tcPr>
          <w:p w:rsidR="00000000" w:rsidRDefault="00000000">
            <w:pPr>
              <w:spacing w:before="40" w:after="40"/>
              <w:ind w:right="284"/>
              <w:jc w:val="right"/>
              <w:rPr>
                <w:sz w:val="20"/>
                <w:szCs w:val="24"/>
                <w:lang w:val="fr-CH"/>
              </w:rPr>
            </w:pPr>
          </w:p>
        </w:tc>
        <w:tc>
          <w:tcPr>
            <w:tcW w:w="1216" w:type="dxa"/>
            <w:tcBorders>
              <w:top w:val="single" w:sz="4" w:space="0" w:color="auto"/>
              <w:left w:val="nil"/>
              <w:bottom w:val="nil"/>
              <w:right w:val="nil"/>
            </w:tcBorders>
            <w:vAlign w:val="center"/>
          </w:tcPr>
          <w:p w:rsidR="00000000" w:rsidRDefault="00000000">
            <w:pPr>
              <w:spacing w:before="40" w:after="40"/>
              <w:ind w:right="284"/>
              <w:jc w:val="right"/>
              <w:rPr>
                <w:sz w:val="20"/>
                <w:szCs w:val="24"/>
                <w:lang w:val="fr-CH"/>
              </w:rPr>
            </w:pPr>
          </w:p>
        </w:tc>
        <w:tc>
          <w:tcPr>
            <w:tcW w:w="1216" w:type="dxa"/>
            <w:tcBorders>
              <w:top w:val="single" w:sz="4" w:space="0" w:color="auto"/>
              <w:left w:val="nil"/>
              <w:bottom w:val="nil"/>
              <w:right w:val="nil"/>
            </w:tcBorders>
            <w:vAlign w:val="center"/>
          </w:tcPr>
          <w:p w:rsidR="00000000" w:rsidRDefault="00000000">
            <w:pPr>
              <w:spacing w:before="40" w:after="40"/>
              <w:ind w:right="284"/>
              <w:jc w:val="right"/>
              <w:rPr>
                <w:sz w:val="20"/>
                <w:szCs w:val="24"/>
                <w:lang w:val="fr-CH"/>
              </w:rPr>
            </w:pPr>
          </w:p>
        </w:tc>
      </w:tr>
      <w:tr w:rsidR="00000000">
        <w:trPr>
          <w:jc w:val="center"/>
        </w:trPr>
        <w:tc>
          <w:tcPr>
            <w:tcW w:w="3276" w:type="dxa"/>
            <w:tcBorders>
              <w:top w:val="nil"/>
              <w:left w:val="nil"/>
              <w:bottom w:val="nil"/>
              <w:right w:val="nil"/>
            </w:tcBorders>
          </w:tcPr>
          <w:p w:rsidR="00000000" w:rsidRDefault="00000000">
            <w:pPr>
              <w:spacing w:before="40" w:after="40"/>
              <w:ind w:left="284"/>
              <w:rPr>
                <w:sz w:val="20"/>
                <w:szCs w:val="24"/>
                <w:lang w:val="fr-CH"/>
              </w:rPr>
            </w:pPr>
            <w:r>
              <w:rPr>
                <w:sz w:val="20"/>
                <w:lang w:val="fr-CH"/>
              </w:rPr>
              <w:t>Logements urbains</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60,5</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79,0</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86,3</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90,4</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92,0</w:t>
            </w:r>
          </w:p>
        </w:tc>
      </w:tr>
      <w:tr w:rsidR="00000000">
        <w:trPr>
          <w:jc w:val="center"/>
        </w:trPr>
        <w:tc>
          <w:tcPr>
            <w:tcW w:w="3276" w:type="dxa"/>
            <w:tcBorders>
              <w:top w:val="nil"/>
              <w:left w:val="nil"/>
              <w:bottom w:val="nil"/>
              <w:right w:val="nil"/>
            </w:tcBorders>
          </w:tcPr>
          <w:p w:rsidR="00000000" w:rsidRDefault="00000000">
            <w:pPr>
              <w:spacing w:before="40" w:after="40"/>
              <w:ind w:left="284"/>
              <w:rPr>
                <w:sz w:val="20"/>
                <w:szCs w:val="24"/>
                <w:lang w:val="fr-CH"/>
              </w:rPr>
            </w:pPr>
            <w:r>
              <w:rPr>
                <w:sz w:val="20"/>
                <w:lang w:val="fr-CH"/>
              </w:rPr>
              <w:t>Logements ruraux</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2,6</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5,0</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9,3</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16,7</w:t>
            </w:r>
          </w:p>
        </w:tc>
        <w:tc>
          <w:tcPr>
            <w:tcW w:w="1216"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15,7</w:t>
            </w:r>
          </w:p>
        </w:tc>
      </w:tr>
      <w:tr w:rsidR="00000000">
        <w:trPr>
          <w:jc w:val="center"/>
        </w:trPr>
        <w:tc>
          <w:tcPr>
            <w:tcW w:w="3276" w:type="dxa"/>
            <w:tcBorders>
              <w:top w:val="nil"/>
              <w:left w:val="nil"/>
              <w:bottom w:val="nil"/>
              <w:right w:val="nil"/>
            </w:tcBorders>
          </w:tcPr>
          <w:p w:rsidR="00000000" w:rsidRDefault="00000000">
            <w:pPr>
              <w:spacing w:before="40" w:after="40"/>
              <w:ind w:left="57"/>
              <w:rPr>
                <w:sz w:val="20"/>
                <w:szCs w:val="24"/>
                <w:lang w:val="fr-CH"/>
              </w:rPr>
            </w:pPr>
            <w:r>
              <w:rPr>
                <w:sz w:val="20"/>
                <w:lang w:val="fr-CH"/>
              </w:rPr>
              <w:t>Égouts (égouts et fosses septiques)</w:t>
            </w: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p>
        </w:tc>
      </w:tr>
      <w:tr w:rsidR="00000000">
        <w:trPr>
          <w:jc w:val="center"/>
        </w:trPr>
        <w:tc>
          <w:tcPr>
            <w:tcW w:w="3276" w:type="dxa"/>
            <w:tcBorders>
              <w:top w:val="nil"/>
              <w:left w:val="nil"/>
              <w:bottom w:val="nil"/>
              <w:right w:val="nil"/>
            </w:tcBorders>
          </w:tcPr>
          <w:p w:rsidR="00000000" w:rsidRDefault="00000000">
            <w:pPr>
              <w:spacing w:before="40" w:after="40"/>
              <w:ind w:left="284"/>
              <w:rPr>
                <w:sz w:val="20"/>
                <w:szCs w:val="24"/>
                <w:lang w:val="fr-CH"/>
              </w:rPr>
            </w:pPr>
            <w:r>
              <w:rPr>
                <w:sz w:val="20"/>
                <w:lang w:val="fr-CH"/>
              </w:rPr>
              <w:t>Logements urbains</w:t>
            </w: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r>
              <w:rPr>
                <w:sz w:val="20"/>
                <w:lang w:val="fr-CH"/>
              </w:rPr>
              <w:t>47,4</w:t>
            </w: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r>
              <w:rPr>
                <w:sz w:val="20"/>
                <w:lang w:val="fr-CH"/>
              </w:rPr>
              <w:t>60,0</w:t>
            </w: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r>
              <w:rPr>
                <w:sz w:val="20"/>
                <w:lang w:val="fr-CH"/>
              </w:rPr>
              <w:t>63,6</w:t>
            </w: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r>
              <w:rPr>
                <w:sz w:val="20"/>
                <w:lang w:val="fr-CH"/>
              </w:rPr>
              <w:t>70,9</w:t>
            </w:r>
          </w:p>
        </w:tc>
        <w:tc>
          <w:tcPr>
            <w:tcW w:w="1216" w:type="dxa"/>
            <w:tcBorders>
              <w:top w:val="nil"/>
              <w:left w:val="nil"/>
              <w:bottom w:val="nil"/>
              <w:right w:val="nil"/>
            </w:tcBorders>
            <w:vAlign w:val="center"/>
          </w:tcPr>
          <w:p w:rsidR="00000000" w:rsidRDefault="00000000">
            <w:pPr>
              <w:spacing w:before="40" w:after="40"/>
              <w:ind w:right="340"/>
              <w:jc w:val="right"/>
              <w:rPr>
                <w:sz w:val="20"/>
                <w:szCs w:val="24"/>
                <w:lang w:val="fr-CH"/>
              </w:rPr>
            </w:pPr>
            <w:r>
              <w:rPr>
                <w:sz w:val="20"/>
                <w:lang w:val="fr-CH"/>
              </w:rPr>
              <w:t>74,2</w:t>
            </w:r>
          </w:p>
        </w:tc>
      </w:tr>
      <w:tr w:rsidR="00000000">
        <w:trPr>
          <w:jc w:val="center"/>
        </w:trPr>
        <w:tc>
          <w:tcPr>
            <w:tcW w:w="3276" w:type="dxa"/>
            <w:tcBorders>
              <w:top w:val="nil"/>
              <w:left w:val="nil"/>
              <w:bottom w:val="single" w:sz="4" w:space="0" w:color="auto"/>
              <w:right w:val="nil"/>
            </w:tcBorders>
          </w:tcPr>
          <w:p w:rsidR="00000000" w:rsidRDefault="00000000">
            <w:pPr>
              <w:spacing w:before="40" w:after="40"/>
              <w:ind w:left="284"/>
              <w:rPr>
                <w:sz w:val="20"/>
                <w:szCs w:val="24"/>
                <w:lang w:val="fr-CH"/>
              </w:rPr>
            </w:pPr>
            <w:r>
              <w:rPr>
                <w:sz w:val="20"/>
                <w:lang w:val="fr-CH"/>
              </w:rPr>
              <w:t>Logements ruraux</w:t>
            </w:r>
          </w:p>
        </w:tc>
        <w:tc>
          <w:tcPr>
            <w:tcW w:w="1216" w:type="dxa"/>
            <w:tcBorders>
              <w:top w:val="nil"/>
              <w:left w:val="nil"/>
              <w:bottom w:val="single" w:sz="4" w:space="0" w:color="auto"/>
              <w:right w:val="nil"/>
            </w:tcBorders>
            <w:vAlign w:val="center"/>
          </w:tcPr>
          <w:p w:rsidR="00000000" w:rsidRDefault="00000000">
            <w:pPr>
              <w:spacing w:before="40" w:after="40"/>
              <w:ind w:right="340"/>
              <w:jc w:val="right"/>
              <w:rPr>
                <w:sz w:val="20"/>
                <w:szCs w:val="24"/>
                <w:lang w:val="fr-CH"/>
              </w:rPr>
            </w:pPr>
            <w:r>
              <w:rPr>
                <w:sz w:val="20"/>
                <w:lang w:val="fr-CH"/>
              </w:rPr>
              <w:t>3,7</w:t>
            </w:r>
          </w:p>
        </w:tc>
        <w:tc>
          <w:tcPr>
            <w:tcW w:w="1216" w:type="dxa"/>
            <w:tcBorders>
              <w:top w:val="nil"/>
              <w:left w:val="nil"/>
              <w:bottom w:val="single" w:sz="4" w:space="0" w:color="auto"/>
              <w:right w:val="nil"/>
            </w:tcBorders>
            <w:vAlign w:val="center"/>
          </w:tcPr>
          <w:p w:rsidR="00000000" w:rsidRDefault="00000000">
            <w:pPr>
              <w:spacing w:before="40" w:after="40"/>
              <w:ind w:right="340"/>
              <w:jc w:val="right"/>
              <w:rPr>
                <w:sz w:val="20"/>
                <w:szCs w:val="24"/>
                <w:lang w:val="fr-CH"/>
              </w:rPr>
            </w:pPr>
            <w:r>
              <w:rPr>
                <w:sz w:val="20"/>
                <w:lang w:val="fr-CH"/>
              </w:rPr>
              <w:t>8,6</w:t>
            </w:r>
          </w:p>
        </w:tc>
        <w:tc>
          <w:tcPr>
            <w:tcW w:w="1216" w:type="dxa"/>
            <w:tcBorders>
              <w:top w:val="nil"/>
              <w:left w:val="nil"/>
              <w:bottom w:val="single" w:sz="4" w:space="0" w:color="auto"/>
              <w:right w:val="nil"/>
            </w:tcBorders>
            <w:vAlign w:val="center"/>
          </w:tcPr>
          <w:p w:rsidR="00000000" w:rsidRDefault="00000000">
            <w:pPr>
              <w:spacing w:before="40" w:after="40"/>
              <w:ind w:right="340"/>
              <w:jc w:val="right"/>
              <w:rPr>
                <w:sz w:val="20"/>
                <w:szCs w:val="24"/>
                <w:lang w:val="fr-CH"/>
              </w:rPr>
            </w:pPr>
            <w:r>
              <w:rPr>
                <w:sz w:val="20"/>
                <w:lang w:val="fr-CH"/>
              </w:rPr>
              <w:t>7,4</w:t>
            </w:r>
          </w:p>
        </w:tc>
        <w:tc>
          <w:tcPr>
            <w:tcW w:w="1216" w:type="dxa"/>
            <w:tcBorders>
              <w:top w:val="nil"/>
              <w:left w:val="nil"/>
              <w:bottom w:val="single" w:sz="4" w:space="0" w:color="auto"/>
              <w:right w:val="nil"/>
            </w:tcBorders>
            <w:vAlign w:val="center"/>
          </w:tcPr>
          <w:p w:rsidR="00000000" w:rsidRDefault="00000000">
            <w:pPr>
              <w:spacing w:before="40" w:after="40"/>
              <w:ind w:right="340"/>
              <w:jc w:val="right"/>
              <w:rPr>
                <w:sz w:val="20"/>
                <w:szCs w:val="24"/>
                <w:lang w:val="fr-CH"/>
              </w:rPr>
            </w:pPr>
            <w:r>
              <w:rPr>
                <w:sz w:val="20"/>
                <w:lang w:val="fr-CH"/>
              </w:rPr>
              <w:t>13,8</w:t>
            </w:r>
          </w:p>
        </w:tc>
        <w:tc>
          <w:tcPr>
            <w:tcW w:w="1216" w:type="dxa"/>
            <w:tcBorders>
              <w:top w:val="nil"/>
              <w:left w:val="nil"/>
              <w:bottom w:val="single" w:sz="4" w:space="0" w:color="auto"/>
              <w:right w:val="nil"/>
            </w:tcBorders>
            <w:vAlign w:val="center"/>
          </w:tcPr>
          <w:p w:rsidR="00000000" w:rsidRDefault="00000000">
            <w:pPr>
              <w:spacing w:before="40" w:after="40"/>
              <w:ind w:right="340"/>
              <w:jc w:val="right"/>
              <w:rPr>
                <w:sz w:val="20"/>
                <w:szCs w:val="24"/>
                <w:lang w:val="fr-CH"/>
              </w:rPr>
            </w:pPr>
            <w:r>
              <w:rPr>
                <w:sz w:val="20"/>
                <w:lang w:val="fr-CH"/>
              </w:rPr>
              <w:t>18,2</w:t>
            </w:r>
          </w:p>
        </w:tc>
      </w:tr>
    </w:tbl>
    <w:p w:rsidR="00000000" w:rsidRDefault="00000000">
      <w:pPr>
        <w:spacing w:before="80"/>
        <w:rPr>
          <w:sz w:val="20"/>
          <w:szCs w:val="24"/>
          <w:lang w:val="fr-CH"/>
        </w:rPr>
      </w:pPr>
      <w:r>
        <w:rPr>
          <w:sz w:val="20"/>
          <w:lang w:val="fr-CH"/>
        </w:rPr>
        <w:tab/>
      </w:r>
      <w:r>
        <w:rPr>
          <w:i/>
          <w:iCs/>
          <w:sz w:val="20"/>
          <w:lang w:val="fr-CH"/>
        </w:rPr>
        <w:t>Source :</w:t>
      </w:r>
      <w:r>
        <w:rPr>
          <w:sz w:val="20"/>
          <w:lang w:val="fr-CH"/>
        </w:rPr>
        <w:t xml:space="preserve"> *  MPO/SEPURB – Politique nationale d’assainissement.</w:t>
      </w:r>
    </w:p>
    <w:p w:rsidR="00000000" w:rsidRDefault="00000000">
      <w:pPr>
        <w:ind w:firstLine="686"/>
        <w:rPr>
          <w:sz w:val="20"/>
          <w:lang w:val="fr-CH"/>
        </w:rPr>
      </w:pPr>
      <w:r>
        <w:rPr>
          <w:sz w:val="20"/>
          <w:lang w:val="fr-CH"/>
        </w:rPr>
        <w:tab/>
        <w:t xml:space="preserve"> **  IBGE – Résumé des indicateurs de la PNAD 1996.</w:t>
      </w:r>
    </w:p>
    <w:p w:rsidR="00000000" w:rsidRDefault="00000000">
      <w:pPr>
        <w:spacing w:after="120"/>
        <w:jc w:val="center"/>
        <w:rPr>
          <w:sz w:val="20"/>
          <w:lang w:val="fr-CH"/>
        </w:rPr>
      </w:pPr>
      <w:r>
        <w:rPr>
          <w:sz w:val="20"/>
          <w:lang w:val="fr-CH"/>
        </w:rPr>
        <w:t>TABLEAU 66</w:t>
      </w:r>
    </w:p>
    <w:p w:rsidR="00000000" w:rsidRDefault="00000000">
      <w:pPr>
        <w:spacing w:after="120"/>
        <w:jc w:val="center"/>
        <w:rPr>
          <w:b/>
          <w:bCs/>
          <w:sz w:val="20"/>
          <w:lang w:val="fr-CH"/>
        </w:rPr>
      </w:pPr>
      <w:r>
        <w:rPr>
          <w:b/>
          <w:bCs/>
          <w:sz w:val="20"/>
          <w:lang w:val="fr-CH"/>
        </w:rPr>
        <w:t>Logements urbains par type d’approvisionnement en eau, 1997</w:t>
      </w:r>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532"/>
        <w:gridCol w:w="1559"/>
        <w:gridCol w:w="1276"/>
        <w:gridCol w:w="1366"/>
        <w:gridCol w:w="1327"/>
        <w:gridCol w:w="1276"/>
        <w:gridCol w:w="1020"/>
      </w:tblGrid>
      <w:tr w:rsidR="00000000">
        <w:trPr>
          <w:cantSplit/>
          <w:jc w:val="center"/>
        </w:trPr>
        <w:tc>
          <w:tcPr>
            <w:tcW w:w="1532"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Principales régions</w:t>
            </w:r>
          </w:p>
        </w:tc>
        <w:tc>
          <w:tcPr>
            <w:tcW w:w="1559"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Nombre total de logements</w:t>
            </w:r>
          </w:p>
        </w:tc>
        <w:tc>
          <w:tcPr>
            <w:tcW w:w="6265" w:type="dxa"/>
            <w:gridSpan w:val="5"/>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Approvisionnement en eau (%)</w:t>
            </w:r>
          </w:p>
        </w:tc>
      </w:tr>
      <w:tr w:rsidR="00000000">
        <w:trPr>
          <w:cantSplit/>
          <w:jc w:val="center"/>
        </w:trPr>
        <w:tc>
          <w:tcPr>
            <w:tcW w:w="1532" w:type="dxa"/>
            <w:vMerge/>
            <w:tcBorders>
              <w:top w:val="single" w:sz="4" w:space="0" w:color="auto"/>
              <w:left w:val="nil"/>
              <w:bottom w:val="single" w:sz="4" w:space="0" w:color="auto"/>
              <w:right w:val="nil"/>
            </w:tcBorders>
            <w:vAlign w:val="center"/>
          </w:tcPr>
          <w:p w:rsidR="00000000" w:rsidRDefault="00000000">
            <w:pPr>
              <w:rPr>
                <w:b/>
                <w:bCs/>
                <w:i/>
                <w:iCs/>
                <w:sz w:val="18"/>
                <w:szCs w:val="24"/>
                <w:lang w:val="fr-CH"/>
              </w:rPr>
            </w:pPr>
          </w:p>
        </w:tc>
        <w:tc>
          <w:tcPr>
            <w:tcW w:w="1559" w:type="dxa"/>
            <w:vMerge/>
            <w:tcBorders>
              <w:top w:val="single" w:sz="4" w:space="0" w:color="auto"/>
              <w:left w:val="nil"/>
              <w:bottom w:val="single" w:sz="4" w:space="0" w:color="auto"/>
              <w:right w:val="nil"/>
            </w:tcBorders>
            <w:vAlign w:val="center"/>
          </w:tcPr>
          <w:p w:rsidR="00000000" w:rsidRDefault="00000000">
            <w:pPr>
              <w:rPr>
                <w:b/>
                <w:bCs/>
                <w:i/>
                <w:iCs/>
                <w:sz w:val="18"/>
                <w:szCs w:val="24"/>
                <w:lang w:val="fr-CH"/>
              </w:rPr>
            </w:pPr>
          </w:p>
        </w:tc>
        <w:tc>
          <w:tcPr>
            <w:tcW w:w="2642" w:type="dxa"/>
            <w:gridSpan w:val="2"/>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Avec plomberie intérieure</w:t>
            </w:r>
          </w:p>
        </w:tc>
        <w:tc>
          <w:tcPr>
            <w:tcW w:w="2603" w:type="dxa"/>
            <w:gridSpan w:val="2"/>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Sans plomberie intérieure</w:t>
            </w:r>
          </w:p>
        </w:tc>
        <w:tc>
          <w:tcPr>
            <w:tcW w:w="102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Autres</w:t>
            </w:r>
          </w:p>
        </w:tc>
      </w:tr>
      <w:tr w:rsidR="00000000">
        <w:trPr>
          <w:cantSplit/>
          <w:jc w:val="center"/>
        </w:trPr>
        <w:tc>
          <w:tcPr>
            <w:tcW w:w="1532" w:type="dxa"/>
            <w:vMerge/>
            <w:tcBorders>
              <w:top w:val="single" w:sz="4" w:space="0" w:color="auto"/>
              <w:left w:val="nil"/>
              <w:bottom w:val="single" w:sz="4" w:space="0" w:color="auto"/>
              <w:right w:val="nil"/>
            </w:tcBorders>
            <w:vAlign w:val="center"/>
          </w:tcPr>
          <w:p w:rsidR="00000000" w:rsidRDefault="00000000">
            <w:pPr>
              <w:rPr>
                <w:b/>
                <w:bCs/>
                <w:i/>
                <w:iCs/>
                <w:sz w:val="18"/>
                <w:szCs w:val="24"/>
                <w:lang w:val="fr-CH"/>
              </w:rPr>
            </w:pPr>
          </w:p>
        </w:tc>
        <w:tc>
          <w:tcPr>
            <w:tcW w:w="1559" w:type="dxa"/>
            <w:vMerge/>
            <w:tcBorders>
              <w:top w:val="single" w:sz="4" w:space="0" w:color="auto"/>
              <w:left w:val="nil"/>
              <w:bottom w:val="single" w:sz="4" w:space="0" w:color="auto"/>
              <w:right w:val="nil"/>
            </w:tcBorders>
            <w:vAlign w:val="center"/>
          </w:tcPr>
          <w:p w:rsidR="00000000" w:rsidRDefault="00000000">
            <w:pPr>
              <w:rPr>
                <w:b/>
                <w:bCs/>
                <w:i/>
                <w:iCs/>
                <w:sz w:val="18"/>
                <w:szCs w:val="24"/>
                <w:lang w:val="fr-CH"/>
              </w:rPr>
            </w:pPr>
          </w:p>
        </w:tc>
        <w:tc>
          <w:tcPr>
            <w:tcW w:w="127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Réseau général</w:t>
            </w:r>
          </w:p>
        </w:tc>
        <w:tc>
          <w:tcPr>
            <w:tcW w:w="136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Puits ou source</w:t>
            </w:r>
          </w:p>
        </w:tc>
        <w:tc>
          <w:tcPr>
            <w:tcW w:w="1327"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Réseau général</w:t>
            </w:r>
          </w:p>
        </w:tc>
        <w:tc>
          <w:tcPr>
            <w:tcW w:w="127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Puits ou source</w:t>
            </w:r>
          </w:p>
        </w:tc>
        <w:tc>
          <w:tcPr>
            <w:tcW w:w="102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p>
        </w:tc>
      </w:tr>
      <w:tr w:rsidR="00000000">
        <w:trPr>
          <w:jc w:val="center"/>
        </w:trPr>
        <w:tc>
          <w:tcPr>
            <w:tcW w:w="1532" w:type="dxa"/>
            <w:tcBorders>
              <w:top w:val="single" w:sz="4" w:space="0" w:color="auto"/>
              <w:left w:val="nil"/>
              <w:bottom w:val="nil"/>
              <w:right w:val="nil"/>
            </w:tcBorders>
          </w:tcPr>
          <w:p w:rsidR="00000000" w:rsidRDefault="00000000">
            <w:pPr>
              <w:spacing w:before="60" w:after="40"/>
              <w:ind w:left="57"/>
              <w:jc w:val="both"/>
              <w:rPr>
                <w:sz w:val="20"/>
                <w:szCs w:val="24"/>
                <w:lang w:val="fr-CH"/>
              </w:rPr>
            </w:pPr>
            <w:r>
              <w:rPr>
                <w:sz w:val="20"/>
                <w:lang w:val="fr-CH"/>
              </w:rPr>
              <w:t>Brésil</w:t>
            </w:r>
          </w:p>
        </w:tc>
        <w:tc>
          <w:tcPr>
            <w:tcW w:w="1559" w:type="dxa"/>
            <w:tcBorders>
              <w:top w:val="single" w:sz="4" w:space="0" w:color="auto"/>
              <w:left w:val="nil"/>
              <w:bottom w:val="nil"/>
              <w:right w:val="nil"/>
            </w:tcBorders>
            <w:vAlign w:val="center"/>
          </w:tcPr>
          <w:p w:rsidR="00000000" w:rsidRDefault="00000000">
            <w:pPr>
              <w:spacing w:before="60" w:after="40"/>
              <w:ind w:right="284"/>
              <w:jc w:val="right"/>
              <w:rPr>
                <w:sz w:val="20"/>
                <w:szCs w:val="24"/>
                <w:lang w:val="fr-CH"/>
              </w:rPr>
            </w:pPr>
            <w:r>
              <w:rPr>
                <w:sz w:val="20"/>
                <w:lang w:val="fr-CH"/>
              </w:rPr>
              <w:t>32 980 372</w:t>
            </w:r>
          </w:p>
        </w:tc>
        <w:tc>
          <w:tcPr>
            <w:tcW w:w="1276" w:type="dxa"/>
            <w:tcBorders>
              <w:top w:val="single" w:sz="4" w:space="0" w:color="auto"/>
              <w:left w:val="nil"/>
              <w:bottom w:val="nil"/>
              <w:right w:val="nil"/>
            </w:tcBorders>
            <w:vAlign w:val="center"/>
          </w:tcPr>
          <w:p w:rsidR="00000000" w:rsidRDefault="00000000">
            <w:pPr>
              <w:spacing w:before="60" w:after="40"/>
              <w:jc w:val="center"/>
              <w:rPr>
                <w:sz w:val="20"/>
                <w:szCs w:val="24"/>
                <w:lang w:val="fr-CH"/>
              </w:rPr>
            </w:pPr>
            <w:r>
              <w:rPr>
                <w:sz w:val="20"/>
                <w:lang w:val="fr-CH"/>
              </w:rPr>
              <w:t>87,4</w:t>
            </w:r>
          </w:p>
        </w:tc>
        <w:tc>
          <w:tcPr>
            <w:tcW w:w="1366" w:type="dxa"/>
            <w:tcBorders>
              <w:top w:val="single" w:sz="4" w:space="0" w:color="auto"/>
              <w:left w:val="nil"/>
              <w:bottom w:val="nil"/>
              <w:right w:val="nil"/>
            </w:tcBorders>
            <w:vAlign w:val="center"/>
          </w:tcPr>
          <w:p w:rsidR="00000000" w:rsidRDefault="00000000">
            <w:pPr>
              <w:spacing w:before="60" w:after="40"/>
              <w:ind w:right="567"/>
              <w:jc w:val="right"/>
              <w:rPr>
                <w:sz w:val="20"/>
                <w:szCs w:val="24"/>
                <w:lang w:val="fr-CH"/>
              </w:rPr>
            </w:pPr>
            <w:r>
              <w:rPr>
                <w:sz w:val="20"/>
                <w:lang w:val="fr-CH"/>
              </w:rPr>
              <w:t>4,1</w:t>
            </w:r>
          </w:p>
        </w:tc>
        <w:tc>
          <w:tcPr>
            <w:tcW w:w="1327" w:type="dxa"/>
            <w:tcBorders>
              <w:top w:val="single" w:sz="4" w:space="0" w:color="auto"/>
              <w:left w:val="nil"/>
              <w:bottom w:val="nil"/>
              <w:right w:val="nil"/>
            </w:tcBorders>
            <w:vAlign w:val="center"/>
          </w:tcPr>
          <w:p w:rsidR="00000000" w:rsidRDefault="00000000">
            <w:pPr>
              <w:spacing w:before="60" w:after="40"/>
              <w:ind w:right="567"/>
              <w:jc w:val="right"/>
              <w:rPr>
                <w:sz w:val="20"/>
                <w:szCs w:val="24"/>
                <w:lang w:val="fr-CH"/>
              </w:rPr>
            </w:pPr>
            <w:r>
              <w:rPr>
                <w:sz w:val="20"/>
                <w:lang w:val="fr-CH"/>
              </w:rPr>
              <w:t>3,8</w:t>
            </w:r>
          </w:p>
        </w:tc>
        <w:tc>
          <w:tcPr>
            <w:tcW w:w="1276" w:type="dxa"/>
            <w:tcBorders>
              <w:top w:val="single" w:sz="4" w:space="0" w:color="auto"/>
              <w:left w:val="nil"/>
              <w:bottom w:val="nil"/>
              <w:right w:val="nil"/>
            </w:tcBorders>
            <w:vAlign w:val="center"/>
          </w:tcPr>
          <w:p w:rsidR="00000000" w:rsidRDefault="00000000">
            <w:pPr>
              <w:spacing w:before="60" w:after="40"/>
              <w:ind w:right="567"/>
              <w:jc w:val="right"/>
              <w:rPr>
                <w:sz w:val="20"/>
                <w:szCs w:val="24"/>
                <w:lang w:val="fr-CH"/>
              </w:rPr>
            </w:pPr>
            <w:r>
              <w:rPr>
                <w:sz w:val="20"/>
                <w:lang w:val="fr-CH"/>
              </w:rPr>
              <w:t>2,2</w:t>
            </w:r>
          </w:p>
        </w:tc>
        <w:tc>
          <w:tcPr>
            <w:tcW w:w="1020" w:type="dxa"/>
            <w:tcBorders>
              <w:top w:val="single" w:sz="4" w:space="0" w:color="auto"/>
              <w:left w:val="nil"/>
              <w:bottom w:val="nil"/>
              <w:right w:val="nil"/>
            </w:tcBorders>
            <w:vAlign w:val="center"/>
          </w:tcPr>
          <w:p w:rsidR="00000000" w:rsidRDefault="00000000">
            <w:pPr>
              <w:spacing w:before="60" w:after="40"/>
              <w:jc w:val="center"/>
              <w:rPr>
                <w:sz w:val="20"/>
                <w:szCs w:val="24"/>
                <w:lang w:val="fr-CH"/>
              </w:rPr>
            </w:pPr>
            <w:r>
              <w:rPr>
                <w:sz w:val="20"/>
                <w:lang w:val="fr-CH"/>
              </w:rPr>
              <w:t>2,3</w:t>
            </w:r>
          </w:p>
        </w:tc>
      </w:tr>
      <w:tr w:rsidR="00000000">
        <w:trPr>
          <w:jc w:val="center"/>
        </w:trPr>
        <w:tc>
          <w:tcPr>
            <w:tcW w:w="1532"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Nord</w:t>
            </w:r>
          </w:p>
        </w:tc>
        <w:tc>
          <w:tcPr>
            <w:tcW w:w="1559"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1 625 591</w:t>
            </w:r>
          </w:p>
        </w:tc>
        <w:tc>
          <w:tcPr>
            <w:tcW w:w="1276"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57,4</w:t>
            </w:r>
          </w:p>
        </w:tc>
        <w:tc>
          <w:tcPr>
            <w:tcW w:w="1366"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13,0</w:t>
            </w:r>
          </w:p>
        </w:tc>
        <w:tc>
          <w:tcPr>
            <w:tcW w:w="1327"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12,2</w:t>
            </w:r>
          </w:p>
        </w:tc>
        <w:tc>
          <w:tcPr>
            <w:tcW w:w="1276"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12,0</w:t>
            </w:r>
          </w:p>
        </w:tc>
        <w:tc>
          <w:tcPr>
            <w:tcW w:w="1020"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5,2</w:t>
            </w:r>
          </w:p>
        </w:tc>
      </w:tr>
      <w:tr w:rsidR="00000000">
        <w:trPr>
          <w:jc w:val="center"/>
        </w:trPr>
        <w:tc>
          <w:tcPr>
            <w:tcW w:w="1532"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Nord-Est</w:t>
            </w:r>
          </w:p>
        </w:tc>
        <w:tc>
          <w:tcPr>
            <w:tcW w:w="1559"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7 014 197</w:t>
            </w:r>
          </w:p>
        </w:tc>
        <w:tc>
          <w:tcPr>
            <w:tcW w:w="1276"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77,1</w:t>
            </w:r>
          </w:p>
        </w:tc>
        <w:tc>
          <w:tcPr>
            <w:tcW w:w="1366"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1,9</w:t>
            </w:r>
          </w:p>
        </w:tc>
        <w:tc>
          <w:tcPr>
            <w:tcW w:w="1327"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8,4</w:t>
            </w:r>
          </w:p>
        </w:tc>
        <w:tc>
          <w:tcPr>
            <w:tcW w:w="1276"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3,9</w:t>
            </w:r>
          </w:p>
        </w:tc>
        <w:tc>
          <w:tcPr>
            <w:tcW w:w="1020"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8,6</w:t>
            </w:r>
          </w:p>
        </w:tc>
      </w:tr>
      <w:tr w:rsidR="00000000">
        <w:trPr>
          <w:jc w:val="center"/>
        </w:trPr>
        <w:tc>
          <w:tcPr>
            <w:tcW w:w="1532"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Sud-Est</w:t>
            </w:r>
          </w:p>
        </w:tc>
        <w:tc>
          <w:tcPr>
            <w:tcW w:w="1559"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16 684 919</w:t>
            </w:r>
          </w:p>
        </w:tc>
        <w:tc>
          <w:tcPr>
            <w:tcW w:w="1276"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94,0</w:t>
            </w:r>
          </w:p>
        </w:tc>
        <w:tc>
          <w:tcPr>
            <w:tcW w:w="1366"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3,0</w:t>
            </w:r>
          </w:p>
        </w:tc>
        <w:tc>
          <w:tcPr>
            <w:tcW w:w="1327"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1,7</w:t>
            </w:r>
          </w:p>
        </w:tc>
        <w:tc>
          <w:tcPr>
            <w:tcW w:w="1276"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0,9</w:t>
            </w:r>
          </w:p>
        </w:tc>
        <w:tc>
          <w:tcPr>
            <w:tcW w:w="1020"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0,3</w:t>
            </w:r>
          </w:p>
        </w:tc>
      </w:tr>
      <w:tr w:rsidR="00000000">
        <w:trPr>
          <w:jc w:val="center"/>
        </w:trPr>
        <w:tc>
          <w:tcPr>
            <w:tcW w:w="1532"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Sud</w:t>
            </w:r>
          </w:p>
        </w:tc>
        <w:tc>
          <w:tcPr>
            <w:tcW w:w="1559"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5 324 608</w:t>
            </w:r>
          </w:p>
        </w:tc>
        <w:tc>
          <w:tcPr>
            <w:tcW w:w="1276"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92,9</w:t>
            </w:r>
          </w:p>
        </w:tc>
        <w:tc>
          <w:tcPr>
            <w:tcW w:w="1366"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4,5</w:t>
            </w:r>
          </w:p>
        </w:tc>
        <w:tc>
          <w:tcPr>
            <w:tcW w:w="1327"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1,6</w:t>
            </w:r>
          </w:p>
        </w:tc>
        <w:tc>
          <w:tcPr>
            <w:tcW w:w="1276"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0,6</w:t>
            </w:r>
          </w:p>
        </w:tc>
        <w:tc>
          <w:tcPr>
            <w:tcW w:w="1020"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0,4</w:t>
            </w:r>
          </w:p>
        </w:tc>
      </w:tr>
      <w:tr w:rsidR="00000000">
        <w:trPr>
          <w:jc w:val="center"/>
        </w:trPr>
        <w:tc>
          <w:tcPr>
            <w:tcW w:w="1532" w:type="dxa"/>
            <w:tcBorders>
              <w:top w:val="nil"/>
              <w:left w:val="nil"/>
              <w:bottom w:val="single" w:sz="4" w:space="0" w:color="auto"/>
              <w:right w:val="nil"/>
            </w:tcBorders>
          </w:tcPr>
          <w:p w:rsidR="00000000" w:rsidRDefault="00000000">
            <w:pPr>
              <w:spacing w:before="40" w:after="60"/>
              <w:ind w:left="57"/>
              <w:jc w:val="both"/>
              <w:rPr>
                <w:sz w:val="20"/>
                <w:szCs w:val="24"/>
                <w:lang w:val="fr-CH"/>
              </w:rPr>
            </w:pPr>
            <w:r>
              <w:rPr>
                <w:sz w:val="20"/>
                <w:lang w:val="fr-CH"/>
              </w:rPr>
              <w:t>Centre-Ouest</w:t>
            </w:r>
          </w:p>
        </w:tc>
        <w:tc>
          <w:tcPr>
            <w:tcW w:w="1559" w:type="dxa"/>
            <w:tcBorders>
              <w:top w:val="nil"/>
              <w:left w:val="nil"/>
              <w:bottom w:val="single" w:sz="4" w:space="0" w:color="auto"/>
              <w:right w:val="nil"/>
            </w:tcBorders>
            <w:vAlign w:val="center"/>
          </w:tcPr>
          <w:p w:rsidR="00000000" w:rsidRDefault="00000000">
            <w:pPr>
              <w:spacing w:before="40" w:after="60"/>
              <w:ind w:right="284"/>
              <w:jc w:val="right"/>
              <w:rPr>
                <w:sz w:val="20"/>
                <w:szCs w:val="24"/>
                <w:lang w:val="fr-CH"/>
              </w:rPr>
            </w:pPr>
            <w:r>
              <w:rPr>
                <w:sz w:val="20"/>
                <w:lang w:val="fr-CH"/>
              </w:rPr>
              <w:t>2 361 814</w:t>
            </w:r>
          </w:p>
        </w:tc>
        <w:tc>
          <w:tcPr>
            <w:tcW w:w="1276" w:type="dxa"/>
            <w:tcBorders>
              <w:top w:val="nil"/>
              <w:left w:val="nil"/>
              <w:bottom w:val="single" w:sz="4" w:space="0" w:color="auto"/>
              <w:right w:val="nil"/>
            </w:tcBorders>
            <w:vAlign w:val="center"/>
          </w:tcPr>
          <w:p w:rsidR="00000000" w:rsidRDefault="00000000">
            <w:pPr>
              <w:spacing w:before="40" w:after="60"/>
              <w:jc w:val="center"/>
              <w:rPr>
                <w:sz w:val="20"/>
                <w:szCs w:val="24"/>
                <w:lang w:val="fr-CH"/>
              </w:rPr>
            </w:pPr>
            <w:r>
              <w:rPr>
                <w:sz w:val="20"/>
                <w:lang w:val="fr-CH"/>
              </w:rPr>
              <w:t>80,0</w:t>
            </w:r>
          </w:p>
        </w:tc>
        <w:tc>
          <w:tcPr>
            <w:tcW w:w="1366" w:type="dxa"/>
            <w:tcBorders>
              <w:top w:val="nil"/>
              <w:left w:val="nil"/>
              <w:bottom w:val="single" w:sz="4" w:space="0" w:color="auto"/>
              <w:right w:val="nil"/>
            </w:tcBorders>
            <w:vAlign w:val="center"/>
          </w:tcPr>
          <w:p w:rsidR="00000000" w:rsidRDefault="00000000">
            <w:pPr>
              <w:spacing w:before="40" w:after="60"/>
              <w:ind w:right="567"/>
              <w:jc w:val="right"/>
              <w:rPr>
                <w:sz w:val="20"/>
                <w:szCs w:val="24"/>
                <w:lang w:val="fr-CH"/>
              </w:rPr>
            </w:pPr>
            <w:r>
              <w:rPr>
                <w:sz w:val="20"/>
                <w:lang w:val="fr-CH"/>
              </w:rPr>
              <w:t>11,5</w:t>
            </w:r>
          </w:p>
        </w:tc>
        <w:tc>
          <w:tcPr>
            <w:tcW w:w="1327" w:type="dxa"/>
            <w:tcBorders>
              <w:top w:val="nil"/>
              <w:left w:val="nil"/>
              <w:bottom w:val="single" w:sz="4" w:space="0" w:color="auto"/>
              <w:right w:val="nil"/>
            </w:tcBorders>
            <w:vAlign w:val="center"/>
          </w:tcPr>
          <w:p w:rsidR="00000000" w:rsidRDefault="00000000">
            <w:pPr>
              <w:spacing w:before="40" w:after="60"/>
              <w:ind w:right="567"/>
              <w:jc w:val="right"/>
              <w:rPr>
                <w:sz w:val="20"/>
                <w:szCs w:val="24"/>
                <w:lang w:val="fr-CH"/>
              </w:rPr>
            </w:pPr>
            <w:r>
              <w:rPr>
                <w:sz w:val="20"/>
                <w:lang w:val="fr-CH"/>
              </w:rPr>
              <w:t>4,1</w:t>
            </w:r>
          </w:p>
        </w:tc>
        <w:tc>
          <w:tcPr>
            <w:tcW w:w="1276" w:type="dxa"/>
            <w:tcBorders>
              <w:top w:val="nil"/>
              <w:left w:val="nil"/>
              <w:bottom w:val="single" w:sz="4" w:space="0" w:color="auto"/>
              <w:right w:val="nil"/>
            </w:tcBorders>
            <w:vAlign w:val="center"/>
          </w:tcPr>
          <w:p w:rsidR="00000000" w:rsidRDefault="00000000">
            <w:pPr>
              <w:spacing w:before="40" w:after="60"/>
              <w:ind w:right="567"/>
              <w:jc w:val="right"/>
              <w:rPr>
                <w:sz w:val="20"/>
                <w:szCs w:val="24"/>
                <w:lang w:val="fr-CH"/>
              </w:rPr>
            </w:pPr>
            <w:r>
              <w:rPr>
                <w:sz w:val="20"/>
                <w:lang w:val="fr-CH"/>
              </w:rPr>
              <w:t>3,7</w:t>
            </w:r>
          </w:p>
        </w:tc>
        <w:tc>
          <w:tcPr>
            <w:tcW w:w="1020" w:type="dxa"/>
            <w:tcBorders>
              <w:top w:val="nil"/>
              <w:left w:val="nil"/>
              <w:bottom w:val="single" w:sz="4" w:space="0" w:color="auto"/>
              <w:right w:val="nil"/>
            </w:tcBorders>
            <w:vAlign w:val="center"/>
          </w:tcPr>
          <w:p w:rsidR="00000000" w:rsidRDefault="00000000">
            <w:pPr>
              <w:spacing w:before="40" w:after="60"/>
              <w:jc w:val="center"/>
              <w:rPr>
                <w:sz w:val="20"/>
                <w:szCs w:val="24"/>
                <w:lang w:val="fr-CH"/>
              </w:rPr>
            </w:pPr>
            <w:r>
              <w:rPr>
                <w:sz w:val="20"/>
                <w:lang w:val="fr-CH"/>
              </w:rPr>
              <w:t>0,5</w:t>
            </w:r>
          </w:p>
        </w:tc>
      </w:tr>
    </w:tbl>
    <w:p w:rsidR="00000000" w:rsidRDefault="00000000">
      <w:pPr>
        <w:spacing w:before="80"/>
        <w:rPr>
          <w:sz w:val="20"/>
          <w:szCs w:val="24"/>
          <w:lang w:val="fr-CH"/>
        </w:rPr>
      </w:pPr>
      <w:r>
        <w:rPr>
          <w:sz w:val="20"/>
          <w:lang w:val="fr-CH"/>
        </w:rPr>
        <w:tab/>
        <w:t>IBGE – Résumé des indicateurs sociaux 1998 (fondé sur la PNAD 1997).</w:t>
      </w:r>
    </w:p>
    <w:p w:rsidR="00000000" w:rsidRDefault="00000000">
      <w:pPr>
        <w:pStyle w:val="Title3"/>
        <w:spacing w:after="0"/>
        <w:jc w:val="left"/>
        <w:rPr>
          <w:smallCaps w:val="0"/>
          <w:sz w:val="22"/>
          <w:lang w:val="fr-CH"/>
        </w:rPr>
      </w:pPr>
    </w:p>
    <w:p w:rsidR="00000000" w:rsidRDefault="00000000">
      <w:pPr>
        <w:pStyle w:val="Title3"/>
        <w:spacing w:after="0"/>
        <w:jc w:val="left"/>
        <w:rPr>
          <w:smallCaps w:val="0"/>
          <w:sz w:val="22"/>
          <w:lang w:val="fr-CH"/>
        </w:rPr>
      </w:pPr>
    </w:p>
    <w:p w:rsidR="00000000" w:rsidRDefault="00000000">
      <w:pPr>
        <w:spacing w:after="120"/>
        <w:jc w:val="center"/>
        <w:rPr>
          <w:sz w:val="20"/>
          <w:lang w:val="fr-CH"/>
        </w:rPr>
      </w:pPr>
      <w:r>
        <w:rPr>
          <w:sz w:val="20"/>
          <w:lang w:val="fr-CH"/>
        </w:rPr>
        <w:t>TABLEAU 67</w:t>
      </w:r>
    </w:p>
    <w:p w:rsidR="00000000" w:rsidRDefault="00000000">
      <w:pPr>
        <w:pStyle w:val="Title3"/>
        <w:spacing w:after="120"/>
        <w:rPr>
          <w:smallCaps w:val="0"/>
          <w:sz w:val="20"/>
          <w:lang w:val="fr-CH"/>
        </w:rPr>
      </w:pPr>
      <w:r>
        <w:rPr>
          <w:smallCaps w:val="0"/>
          <w:sz w:val="20"/>
          <w:lang w:val="fr-CH"/>
        </w:rPr>
        <w:t>Logements urbains par type de collecte d’ordures, 1997</w:t>
      </w:r>
    </w:p>
    <w:tbl>
      <w:tblPr>
        <w:tblW w:w="0" w:type="auto"/>
        <w:jc w:val="center"/>
        <w:tblLayout w:type="fixed"/>
        <w:tblCellMar>
          <w:left w:w="70" w:type="dxa"/>
          <w:right w:w="70" w:type="dxa"/>
        </w:tblCellMar>
        <w:tblLook w:val="0000" w:firstRow="0" w:lastRow="0" w:firstColumn="0" w:lastColumn="0" w:noHBand="0" w:noVBand="0"/>
      </w:tblPr>
      <w:tblGrid>
        <w:gridCol w:w="1970"/>
        <w:gridCol w:w="1971"/>
        <w:gridCol w:w="1418"/>
        <w:gridCol w:w="1417"/>
        <w:gridCol w:w="1276"/>
        <w:gridCol w:w="1304"/>
      </w:tblGrid>
      <w:tr w:rsidR="00000000">
        <w:trPr>
          <w:cantSplit/>
          <w:jc w:val="center"/>
        </w:trPr>
        <w:tc>
          <w:tcPr>
            <w:tcW w:w="1970"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Principales régions</w:t>
            </w:r>
          </w:p>
        </w:tc>
        <w:tc>
          <w:tcPr>
            <w:tcW w:w="1971"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Nombre total de logements</w:t>
            </w:r>
          </w:p>
        </w:tc>
        <w:tc>
          <w:tcPr>
            <w:tcW w:w="5415" w:type="dxa"/>
            <w:gridSpan w:val="4"/>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Collecte des ordures (%)</w:t>
            </w:r>
          </w:p>
        </w:tc>
      </w:tr>
      <w:tr w:rsidR="00000000">
        <w:trPr>
          <w:cantSplit/>
          <w:jc w:val="center"/>
        </w:trPr>
        <w:tc>
          <w:tcPr>
            <w:tcW w:w="1970" w:type="dxa"/>
            <w:vMerge/>
            <w:tcBorders>
              <w:top w:val="single" w:sz="4" w:space="0" w:color="auto"/>
              <w:left w:val="nil"/>
              <w:bottom w:val="single" w:sz="4" w:space="0" w:color="auto"/>
              <w:right w:val="nil"/>
            </w:tcBorders>
            <w:vAlign w:val="center"/>
          </w:tcPr>
          <w:p w:rsidR="00000000" w:rsidRDefault="00000000">
            <w:pPr>
              <w:rPr>
                <w:b/>
                <w:bCs/>
                <w:i/>
                <w:iCs/>
                <w:sz w:val="18"/>
                <w:lang w:val="fr-CH"/>
              </w:rPr>
            </w:pPr>
          </w:p>
        </w:tc>
        <w:tc>
          <w:tcPr>
            <w:tcW w:w="1971" w:type="dxa"/>
            <w:vMerge/>
            <w:tcBorders>
              <w:top w:val="single" w:sz="4" w:space="0" w:color="auto"/>
              <w:left w:val="nil"/>
              <w:bottom w:val="single" w:sz="4" w:space="0" w:color="auto"/>
              <w:right w:val="nil"/>
            </w:tcBorders>
            <w:vAlign w:val="center"/>
          </w:tcPr>
          <w:p w:rsidR="00000000" w:rsidRDefault="00000000">
            <w:pPr>
              <w:rPr>
                <w:b/>
                <w:bCs/>
                <w:i/>
                <w:iCs/>
                <w:sz w:val="18"/>
                <w:lang w:val="fr-CH"/>
              </w:rPr>
            </w:pPr>
          </w:p>
        </w:tc>
        <w:tc>
          <w:tcPr>
            <w:tcW w:w="1418"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Collecte directe</w:t>
            </w:r>
          </w:p>
        </w:tc>
        <w:tc>
          <w:tcPr>
            <w:tcW w:w="1417"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Collecte indirecte</w:t>
            </w:r>
          </w:p>
        </w:tc>
        <w:tc>
          <w:tcPr>
            <w:tcW w:w="127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Ordures brûlées ou enterrées</w:t>
            </w:r>
          </w:p>
        </w:tc>
        <w:tc>
          <w:tcPr>
            <w:tcW w:w="130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Autres</w:t>
            </w:r>
          </w:p>
        </w:tc>
      </w:tr>
      <w:tr w:rsidR="00000000">
        <w:trPr>
          <w:jc w:val="center"/>
        </w:trPr>
        <w:tc>
          <w:tcPr>
            <w:tcW w:w="1970" w:type="dxa"/>
            <w:tcBorders>
              <w:top w:val="single" w:sz="4" w:space="0" w:color="auto"/>
              <w:left w:val="nil"/>
              <w:bottom w:val="nil"/>
              <w:right w:val="nil"/>
            </w:tcBorders>
          </w:tcPr>
          <w:p w:rsidR="00000000" w:rsidRDefault="00000000">
            <w:pPr>
              <w:spacing w:before="80" w:after="40"/>
              <w:ind w:left="57"/>
              <w:jc w:val="both"/>
              <w:rPr>
                <w:sz w:val="20"/>
                <w:szCs w:val="24"/>
                <w:lang w:val="fr-CH"/>
              </w:rPr>
            </w:pPr>
            <w:r>
              <w:rPr>
                <w:sz w:val="20"/>
                <w:lang w:val="fr-CH"/>
              </w:rPr>
              <w:t>Brésil</w:t>
            </w:r>
          </w:p>
        </w:tc>
        <w:tc>
          <w:tcPr>
            <w:tcW w:w="1971" w:type="dxa"/>
            <w:tcBorders>
              <w:top w:val="single" w:sz="4" w:space="0" w:color="auto"/>
              <w:left w:val="nil"/>
              <w:bottom w:val="nil"/>
              <w:right w:val="nil"/>
            </w:tcBorders>
            <w:vAlign w:val="center"/>
          </w:tcPr>
          <w:p w:rsidR="00000000" w:rsidRDefault="00000000">
            <w:pPr>
              <w:spacing w:before="80" w:after="40"/>
              <w:ind w:right="497"/>
              <w:jc w:val="right"/>
              <w:rPr>
                <w:sz w:val="20"/>
                <w:szCs w:val="24"/>
                <w:lang w:val="fr-CH"/>
              </w:rPr>
            </w:pPr>
            <w:r>
              <w:rPr>
                <w:sz w:val="20"/>
                <w:lang w:val="fr-CH"/>
              </w:rPr>
              <w:t>32 980 372</w:t>
            </w:r>
          </w:p>
        </w:tc>
        <w:tc>
          <w:tcPr>
            <w:tcW w:w="1418" w:type="dxa"/>
            <w:tcBorders>
              <w:top w:val="single" w:sz="4" w:space="0" w:color="auto"/>
              <w:left w:val="nil"/>
              <w:bottom w:val="nil"/>
              <w:right w:val="nil"/>
            </w:tcBorders>
            <w:vAlign w:val="center"/>
          </w:tcPr>
          <w:p w:rsidR="00000000" w:rsidRDefault="00000000">
            <w:pPr>
              <w:spacing w:before="80" w:after="40"/>
              <w:jc w:val="center"/>
              <w:rPr>
                <w:sz w:val="20"/>
                <w:szCs w:val="24"/>
                <w:lang w:val="fr-CH"/>
              </w:rPr>
            </w:pPr>
            <w:r>
              <w:rPr>
                <w:sz w:val="20"/>
                <w:lang w:val="fr-CH"/>
              </w:rPr>
              <w:t>82,0</w:t>
            </w:r>
          </w:p>
        </w:tc>
        <w:tc>
          <w:tcPr>
            <w:tcW w:w="1417" w:type="dxa"/>
            <w:tcBorders>
              <w:top w:val="single" w:sz="4" w:space="0" w:color="auto"/>
              <w:left w:val="nil"/>
              <w:bottom w:val="nil"/>
              <w:right w:val="nil"/>
            </w:tcBorders>
            <w:vAlign w:val="center"/>
          </w:tcPr>
          <w:p w:rsidR="00000000" w:rsidRDefault="00000000">
            <w:pPr>
              <w:spacing w:before="80" w:after="40"/>
              <w:ind w:right="454"/>
              <w:jc w:val="right"/>
              <w:rPr>
                <w:sz w:val="20"/>
                <w:szCs w:val="24"/>
                <w:lang w:val="fr-CH"/>
              </w:rPr>
            </w:pPr>
            <w:r>
              <w:rPr>
                <w:sz w:val="20"/>
                <w:lang w:val="fr-CH"/>
              </w:rPr>
              <w:t>8,7</w:t>
            </w:r>
          </w:p>
        </w:tc>
        <w:tc>
          <w:tcPr>
            <w:tcW w:w="1276" w:type="dxa"/>
            <w:tcBorders>
              <w:top w:val="single" w:sz="4" w:space="0" w:color="auto"/>
              <w:left w:val="nil"/>
              <w:bottom w:val="nil"/>
              <w:right w:val="nil"/>
            </w:tcBorders>
            <w:vAlign w:val="center"/>
          </w:tcPr>
          <w:p w:rsidR="00000000" w:rsidRDefault="00000000">
            <w:pPr>
              <w:spacing w:before="80" w:after="40"/>
              <w:ind w:right="454"/>
              <w:jc w:val="right"/>
              <w:rPr>
                <w:sz w:val="20"/>
                <w:szCs w:val="24"/>
                <w:lang w:val="fr-CH"/>
              </w:rPr>
            </w:pPr>
            <w:r>
              <w:rPr>
                <w:sz w:val="20"/>
                <w:lang w:val="fr-CH"/>
              </w:rPr>
              <w:t>4,8</w:t>
            </w:r>
          </w:p>
        </w:tc>
        <w:tc>
          <w:tcPr>
            <w:tcW w:w="1304" w:type="dxa"/>
            <w:tcBorders>
              <w:top w:val="single" w:sz="4" w:space="0" w:color="auto"/>
              <w:left w:val="nil"/>
              <w:bottom w:val="nil"/>
              <w:right w:val="nil"/>
            </w:tcBorders>
            <w:vAlign w:val="center"/>
          </w:tcPr>
          <w:p w:rsidR="00000000" w:rsidRDefault="00000000">
            <w:pPr>
              <w:spacing w:before="80" w:after="40"/>
              <w:ind w:right="397"/>
              <w:jc w:val="right"/>
              <w:rPr>
                <w:sz w:val="20"/>
                <w:szCs w:val="24"/>
                <w:lang w:val="fr-CH"/>
              </w:rPr>
            </w:pPr>
            <w:r>
              <w:rPr>
                <w:sz w:val="20"/>
                <w:lang w:val="fr-CH"/>
              </w:rPr>
              <w:t>4,5</w:t>
            </w:r>
          </w:p>
        </w:tc>
      </w:tr>
      <w:tr w:rsidR="00000000">
        <w:trPr>
          <w:jc w:val="center"/>
        </w:trPr>
        <w:tc>
          <w:tcPr>
            <w:tcW w:w="1970" w:type="dxa"/>
          </w:tcPr>
          <w:p w:rsidR="00000000" w:rsidRDefault="00000000">
            <w:pPr>
              <w:spacing w:before="40" w:after="40"/>
              <w:ind w:left="57"/>
              <w:jc w:val="both"/>
              <w:rPr>
                <w:sz w:val="20"/>
                <w:szCs w:val="24"/>
                <w:lang w:val="fr-CH"/>
              </w:rPr>
            </w:pPr>
            <w:r>
              <w:rPr>
                <w:sz w:val="20"/>
                <w:lang w:val="fr-CH"/>
              </w:rPr>
              <w:t>Nord</w:t>
            </w:r>
          </w:p>
        </w:tc>
        <w:tc>
          <w:tcPr>
            <w:tcW w:w="1971" w:type="dxa"/>
            <w:vAlign w:val="center"/>
          </w:tcPr>
          <w:p w:rsidR="00000000" w:rsidRDefault="00000000">
            <w:pPr>
              <w:spacing w:before="40" w:after="40"/>
              <w:ind w:right="497"/>
              <w:jc w:val="right"/>
              <w:rPr>
                <w:sz w:val="20"/>
                <w:szCs w:val="24"/>
                <w:lang w:val="fr-CH"/>
              </w:rPr>
            </w:pPr>
            <w:r>
              <w:rPr>
                <w:sz w:val="20"/>
                <w:lang w:val="fr-CH"/>
              </w:rPr>
              <w:t>1 625 591</w:t>
            </w:r>
          </w:p>
        </w:tc>
        <w:tc>
          <w:tcPr>
            <w:tcW w:w="1418" w:type="dxa"/>
            <w:vAlign w:val="center"/>
          </w:tcPr>
          <w:p w:rsidR="00000000" w:rsidRDefault="00000000">
            <w:pPr>
              <w:spacing w:before="40" w:after="40"/>
              <w:jc w:val="center"/>
              <w:rPr>
                <w:sz w:val="20"/>
                <w:szCs w:val="24"/>
                <w:lang w:val="fr-CH"/>
              </w:rPr>
            </w:pPr>
            <w:r>
              <w:rPr>
                <w:sz w:val="20"/>
                <w:lang w:val="fr-CH"/>
              </w:rPr>
              <w:t>50,9</w:t>
            </w:r>
          </w:p>
        </w:tc>
        <w:tc>
          <w:tcPr>
            <w:tcW w:w="1417" w:type="dxa"/>
            <w:vAlign w:val="center"/>
          </w:tcPr>
          <w:p w:rsidR="00000000" w:rsidRDefault="00000000">
            <w:pPr>
              <w:spacing w:before="40" w:after="40"/>
              <w:ind w:right="454"/>
              <w:jc w:val="right"/>
              <w:rPr>
                <w:sz w:val="20"/>
                <w:szCs w:val="24"/>
                <w:lang w:val="fr-CH"/>
              </w:rPr>
            </w:pPr>
            <w:r>
              <w:rPr>
                <w:sz w:val="20"/>
                <w:lang w:val="fr-CH"/>
              </w:rPr>
              <w:t>21,6</w:t>
            </w:r>
          </w:p>
        </w:tc>
        <w:tc>
          <w:tcPr>
            <w:tcW w:w="1276" w:type="dxa"/>
            <w:vAlign w:val="center"/>
          </w:tcPr>
          <w:p w:rsidR="00000000" w:rsidRDefault="00000000">
            <w:pPr>
              <w:spacing w:before="40" w:after="40"/>
              <w:ind w:right="454"/>
              <w:jc w:val="right"/>
              <w:rPr>
                <w:sz w:val="20"/>
                <w:szCs w:val="24"/>
                <w:lang w:val="fr-CH"/>
              </w:rPr>
            </w:pPr>
            <w:r>
              <w:rPr>
                <w:sz w:val="20"/>
                <w:lang w:val="fr-CH"/>
              </w:rPr>
              <w:t>18,0</w:t>
            </w:r>
          </w:p>
        </w:tc>
        <w:tc>
          <w:tcPr>
            <w:tcW w:w="1304" w:type="dxa"/>
            <w:vAlign w:val="center"/>
          </w:tcPr>
          <w:p w:rsidR="00000000" w:rsidRDefault="00000000">
            <w:pPr>
              <w:spacing w:before="40" w:after="40"/>
              <w:ind w:right="397"/>
              <w:jc w:val="right"/>
              <w:rPr>
                <w:sz w:val="20"/>
                <w:szCs w:val="24"/>
                <w:lang w:val="fr-CH"/>
              </w:rPr>
            </w:pPr>
            <w:r>
              <w:rPr>
                <w:sz w:val="20"/>
                <w:lang w:val="fr-CH"/>
              </w:rPr>
              <w:t>9,5</w:t>
            </w:r>
          </w:p>
        </w:tc>
      </w:tr>
      <w:tr w:rsidR="00000000">
        <w:trPr>
          <w:jc w:val="center"/>
        </w:trPr>
        <w:tc>
          <w:tcPr>
            <w:tcW w:w="1970" w:type="dxa"/>
          </w:tcPr>
          <w:p w:rsidR="00000000" w:rsidRDefault="00000000">
            <w:pPr>
              <w:spacing w:before="40" w:after="40"/>
              <w:ind w:left="57"/>
              <w:jc w:val="both"/>
              <w:rPr>
                <w:sz w:val="20"/>
                <w:szCs w:val="24"/>
                <w:lang w:val="fr-CH"/>
              </w:rPr>
            </w:pPr>
            <w:r>
              <w:rPr>
                <w:sz w:val="20"/>
                <w:lang w:val="fr-CH"/>
              </w:rPr>
              <w:t>Nord-Est</w:t>
            </w:r>
          </w:p>
        </w:tc>
        <w:tc>
          <w:tcPr>
            <w:tcW w:w="1971" w:type="dxa"/>
            <w:vAlign w:val="center"/>
          </w:tcPr>
          <w:p w:rsidR="00000000" w:rsidRDefault="00000000">
            <w:pPr>
              <w:spacing w:before="40" w:after="40"/>
              <w:ind w:right="497"/>
              <w:jc w:val="right"/>
              <w:rPr>
                <w:sz w:val="20"/>
                <w:szCs w:val="24"/>
                <w:lang w:val="fr-CH"/>
              </w:rPr>
            </w:pPr>
            <w:r>
              <w:rPr>
                <w:sz w:val="20"/>
                <w:lang w:val="fr-CH"/>
              </w:rPr>
              <w:t>7 014 197</w:t>
            </w:r>
          </w:p>
        </w:tc>
        <w:tc>
          <w:tcPr>
            <w:tcW w:w="1418" w:type="dxa"/>
            <w:vAlign w:val="center"/>
          </w:tcPr>
          <w:p w:rsidR="00000000" w:rsidRDefault="00000000">
            <w:pPr>
              <w:spacing w:before="40" w:after="40"/>
              <w:jc w:val="center"/>
              <w:rPr>
                <w:sz w:val="20"/>
                <w:szCs w:val="24"/>
                <w:lang w:val="fr-CH"/>
              </w:rPr>
            </w:pPr>
            <w:r>
              <w:rPr>
                <w:sz w:val="20"/>
                <w:lang w:val="fr-CH"/>
              </w:rPr>
              <w:t>62,7</w:t>
            </w:r>
          </w:p>
        </w:tc>
        <w:tc>
          <w:tcPr>
            <w:tcW w:w="1417" w:type="dxa"/>
            <w:vAlign w:val="center"/>
          </w:tcPr>
          <w:p w:rsidR="00000000" w:rsidRDefault="00000000">
            <w:pPr>
              <w:spacing w:before="40" w:after="40"/>
              <w:ind w:right="454"/>
              <w:jc w:val="right"/>
              <w:rPr>
                <w:sz w:val="20"/>
                <w:szCs w:val="24"/>
                <w:lang w:val="fr-CH"/>
              </w:rPr>
            </w:pPr>
            <w:r>
              <w:rPr>
                <w:sz w:val="20"/>
                <w:lang w:val="fr-CH"/>
              </w:rPr>
              <w:t>17,0</w:t>
            </w:r>
          </w:p>
        </w:tc>
        <w:tc>
          <w:tcPr>
            <w:tcW w:w="1276" w:type="dxa"/>
            <w:vAlign w:val="center"/>
          </w:tcPr>
          <w:p w:rsidR="00000000" w:rsidRDefault="00000000">
            <w:pPr>
              <w:spacing w:before="40" w:after="40"/>
              <w:ind w:right="454"/>
              <w:jc w:val="right"/>
              <w:rPr>
                <w:sz w:val="20"/>
                <w:szCs w:val="24"/>
                <w:lang w:val="fr-CH"/>
              </w:rPr>
            </w:pPr>
            <w:r>
              <w:rPr>
                <w:sz w:val="20"/>
                <w:lang w:val="fr-CH"/>
              </w:rPr>
              <w:t>7,5</w:t>
            </w:r>
          </w:p>
        </w:tc>
        <w:tc>
          <w:tcPr>
            <w:tcW w:w="1304" w:type="dxa"/>
            <w:vAlign w:val="center"/>
          </w:tcPr>
          <w:p w:rsidR="00000000" w:rsidRDefault="00000000">
            <w:pPr>
              <w:spacing w:before="40" w:after="40"/>
              <w:ind w:right="397"/>
              <w:jc w:val="right"/>
              <w:rPr>
                <w:sz w:val="20"/>
                <w:szCs w:val="24"/>
                <w:lang w:val="fr-CH"/>
              </w:rPr>
            </w:pPr>
            <w:r>
              <w:rPr>
                <w:sz w:val="20"/>
                <w:lang w:val="fr-CH"/>
              </w:rPr>
              <w:t>12,7</w:t>
            </w:r>
          </w:p>
        </w:tc>
      </w:tr>
      <w:tr w:rsidR="00000000">
        <w:trPr>
          <w:jc w:val="center"/>
        </w:trPr>
        <w:tc>
          <w:tcPr>
            <w:tcW w:w="1970" w:type="dxa"/>
          </w:tcPr>
          <w:p w:rsidR="00000000" w:rsidRDefault="00000000">
            <w:pPr>
              <w:spacing w:before="40" w:after="40"/>
              <w:ind w:left="57"/>
              <w:jc w:val="both"/>
              <w:rPr>
                <w:sz w:val="20"/>
                <w:szCs w:val="24"/>
                <w:lang w:val="fr-CH"/>
              </w:rPr>
            </w:pPr>
            <w:r>
              <w:rPr>
                <w:sz w:val="20"/>
                <w:lang w:val="fr-CH"/>
              </w:rPr>
              <w:t>Sud-Est</w:t>
            </w:r>
          </w:p>
        </w:tc>
        <w:tc>
          <w:tcPr>
            <w:tcW w:w="1971" w:type="dxa"/>
            <w:vAlign w:val="center"/>
          </w:tcPr>
          <w:p w:rsidR="00000000" w:rsidRDefault="00000000">
            <w:pPr>
              <w:spacing w:before="40" w:after="40"/>
              <w:ind w:right="497"/>
              <w:jc w:val="right"/>
              <w:rPr>
                <w:sz w:val="20"/>
                <w:szCs w:val="24"/>
                <w:lang w:val="fr-CH"/>
              </w:rPr>
            </w:pPr>
            <w:r>
              <w:rPr>
                <w:sz w:val="20"/>
                <w:lang w:val="fr-CH"/>
              </w:rPr>
              <w:t>16 684 918</w:t>
            </w:r>
          </w:p>
        </w:tc>
        <w:tc>
          <w:tcPr>
            <w:tcW w:w="1418" w:type="dxa"/>
            <w:vAlign w:val="center"/>
          </w:tcPr>
          <w:p w:rsidR="00000000" w:rsidRDefault="00000000">
            <w:pPr>
              <w:spacing w:before="40" w:after="40"/>
              <w:jc w:val="center"/>
              <w:rPr>
                <w:sz w:val="20"/>
                <w:szCs w:val="24"/>
                <w:lang w:val="fr-CH"/>
              </w:rPr>
            </w:pPr>
            <w:r>
              <w:rPr>
                <w:sz w:val="20"/>
                <w:lang w:val="fr-CH"/>
              </w:rPr>
              <w:t>88,4</w:t>
            </w:r>
          </w:p>
        </w:tc>
        <w:tc>
          <w:tcPr>
            <w:tcW w:w="1417" w:type="dxa"/>
            <w:vAlign w:val="center"/>
          </w:tcPr>
          <w:p w:rsidR="00000000" w:rsidRDefault="00000000">
            <w:pPr>
              <w:spacing w:before="40" w:after="40"/>
              <w:ind w:right="454"/>
              <w:jc w:val="right"/>
              <w:rPr>
                <w:sz w:val="20"/>
                <w:szCs w:val="24"/>
                <w:lang w:val="fr-CH"/>
              </w:rPr>
            </w:pPr>
            <w:r>
              <w:rPr>
                <w:sz w:val="20"/>
                <w:lang w:val="fr-CH"/>
              </w:rPr>
              <w:t>6,3</w:t>
            </w:r>
          </w:p>
        </w:tc>
        <w:tc>
          <w:tcPr>
            <w:tcW w:w="1276" w:type="dxa"/>
            <w:vAlign w:val="center"/>
          </w:tcPr>
          <w:p w:rsidR="00000000" w:rsidRDefault="00000000">
            <w:pPr>
              <w:spacing w:before="40" w:after="40"/>
              <w:ind w:right="454"/>
              <w:jc w:val="right"/>
              <w:rPr>
                <w:sz w:val="20"/>
                <w:szCs w:val="24"/>
                <w:lang w:val="fr-CH"/>
              </w:rPr>
            </w:pPr>
            <w:r>
              <w:rPr>
                <w:sz w:val="20"/>
                <w:lang w:val="fr-CH"/>
              </w:rPr>
              <w:t>3,1</w:t>
            </w:r>
          </w:p>
        </w:tc>
        <w:tc>
          <w:tcPr>
            <w:tcW w:w="1304" w:type="dxa"/>
            <w:vAlign w:val="center"/>
          </w:tcPr>
          <w:p w:rsidR="00000000" w:rsidRDefault="00000000">
            <w:pPr>
              <w:spacing w:before="40" w:after="40"/>
              <w:ind w:right="397"/>
              <w:jc w:val="right"/>
              <w:rPr>
                <w:sz w:val="20"/>
                <w:szCs w:val="24"/>
                <w:lang w:val="fr-CH"/>
              </w:rPr>
            </w:pPr>
            <w:r>
              <w:rPr>
                <w:sz w:val="20"/>
                <w:lang w:val="fr-CH"/>
              </w:rPr>
              <w:t>2,1</w:t>
            </w:r>
          </w:p>
        </w:tc>
      </w:tr>
      <w:tr w:rsidR="00000000">
        <w:trPr>
          <w:jc w:val="center"/>
        </w:trPr>
        <w:tc>
          <w:tcPr>
            <w:tcW w:w="1970" w:type="dxa"/>
          </w:tcPr>
          <w:p w:rsidR="00000000" w:rsidRDefault="00000000">
            <w:pPr>
              <w:spacing w:before="40" w:after="40"/>
              <w:ind w:left="57"/>
              <w:jc w:val="both"/>
              <w:rPr>
                <w:sz w:val="20"/>
                <w:szCs w:val="24"/>
                <w:lang w:val="fr-CH"/>
              </w:rPr>
            </w:pPr>
            <w:r>
              <w:rPr>
                <w:sz w:val="20"/>
                <w:lang w:val="fr-CH"/>
              </w:rPr>
              <w:t>Sud</w:t>
            </w:r>
          </w:p>
        </w:tc>
        <w:tc>
          <w:tcPr>
            <w:tcW w:w="1971" w:type="dxa"/>
            <w:vAlign w:val="center"/>
          </w:tcPr>
          <w:p w:rsidR="00000000" w:rsidRDefault="00000000">
            <w:pPr>
              <w:spacing w:before="40" w:after="40"/>
              <w:ind w:right="497"/>
              <w:jc w:val="right"/>
              <w:rPr>
                <w:sz w:val="20"/>
                <w:szCs w:val="24"/>
                <w:lang w:val="fr-CH"/>
              </w:rPr>
            </w:pPr>
            <w:r>
              <w:rPr>
                <w:sz w:val="20"/>
                <w:lang w:val="fr-CH"/>
              </w:rPr>
              <w:t>5 324 608</w:t>
            </w:r>
          </w:p>
        </w:tc>
        <w:tc>
          <w:tcPr>
            <w:tcW w:w="1418" w:type="dxa"/>
            <w:vAlign w:val="center"/>
          </w:tcPr>
          <w:p w:rsidR="00000000" w:rsidRDefault="00000000">
            <w:pPr>
              <w:spacing w:before="40" w:after="40"/>
              <w:jc w:val="center"/>
              <w:rPr>
                <w:sz w:val="20"/>
                <w:szCs w:val="24"/>
                <w:lang w:val="fr-CH"/>
              </w:rPr>
            </w:pPr>
            <w:r>
              <w:rPr>
                <w:sz w:val="20"/>
                <w:lang w:val="fr-CH"/>
              </w:rPr>
              <w:t>93,9</w:t>
            </w:r>
          </w:p>
        </w:tc>
        <w:tc>
          <w:tcPr>
            <w:tcW w:w="1417" w:type="dxa"/>
            <w:vAlign w:val="center"/>
          </w:tcPr>
          <w:p w:rsidR="00000000" w:rsidRDefault="00000000">
            <w:pPr>
              <w:spacing w:before="40" w:after="40"/>
              <w:ind w:right="454"/>
              <w:jc w:val="right"/>
              <w:rPr>
                <w:sz w:val="20"/>
                <w:szCs w:val="24"/>
                <w:lang w:val="fr-CH"/>
              </w:rPr>
            </w:pPr>
            <w:r>
              <w:rPr>
                <w:sz w:val="20"/>
                <w:lang w:val="fr-CH"/>
              </w:rPr>
              <w:t>2,9</w:t>
            </w:r>
          </w:p>
        </w:tc>
        <w:tc>
          <w:tcPr>
            <w:tcW w:w="1276" w:type="dxa"/>
            <w:vAlign w:val="center"/>
          </w:tcPr>
          <w:p w:rsidR="00000000" w:rsidRDefault="00000000">
            <w:pPr>
              <w:spacing w:before="40" w:after="40"/>
              <w:ind w:right="454"/>
              <w:jc w:val="right"/>
              <w:rPr>
                <w:sz w:val="20"/>
                <w:szCs w:val="24"/>
                <w:lang w:val="fr-CH"/>
              </w:rPr>
            </w:pPr>
            <w:r>
              <w:rPr>
                <w:sz w:val="20"/>
                <w:lang w:val="fr-CH"/>
              </w:rPr>
              <w:t>2,4</w:t>
            </w:r>
          </w:p>
        </w:tc>
        <w:tc>
          <w:tcPr>
            <w:tcW w:w="1304" w:type="dxa"/>
            <w:vAlign w:val="center"/>
          </w:tcPr>
          <w:p w:rsidR="00000000" w:rsidRDefault="00000000">
            <w:pPr>
              <w:spacing w:before="40" w:after="40"/>
              <w:ind w:right="397"/>
              <w:jc w:val="right"/>
              <w:rPr>
                <w:sz w:val="20"/>
                <w:szCs w:val="24"/>
                <w:lang w:val="fr-CH"/>
              </w:rPr>
            </w:pPr>
            <w:r>
              <w:rPr>
                <w:sz w:val="20"/>
                <w:lang w:val="fr-CH"/>
              </w:rPr>
              <w:t>0,9</w:t>
            </w:r>
          </w:p>
        </w:tc>
      </w:tr>
      <w:tr w:rsidR="00000000">
        <w:trPr>
          <w:jc w:val="center"/>
        </w:trPr>
        <w:tc>
          <w:tcPr>
            <w:tcW w:w="1970" w:type="dxa"/>
            <w:tcBorders>
              <w:top w:val="nil"/>
              <w:left w:val="nil"/>
              <w:bottom w:val="single" w:sz="4" w:space="0" w:color="auto"/>
              <w:right w:val="nil"/>
            </w:tcBorders>
          </w:tcPr>
          <w:p w:rsidR="00000000" w:rsidRDefault="00000000">
            <w:pPr>
              <w:spacing w:before="40" w:after="80"/>
              <w:ind w:left="57"/>
              <w:jc w:val="both"/>
              <w:rPr>
                <w:sz w:val="20"/>
                <w:szCs w:val="24"/>
                <w:lang w:val="fr-CH"/>
              </w:rPr>
            </w:pPr>
            <w:r>
              <w:rPr>
                <w:sz w:val="20"/>
                <w:lang w:val="fr-CH"/>
              </w:rPr>
              <w:t>Centre-Ouest</w:t>
            </w:r>
          </w:p>
        </w:tc>
        <w:tc>
          <w:tcPr>
            <w:tcW w:w="1971" w:type="dxa"/>
            <w:tcBorders>
              <w:top w:val="nil"/>
              <w:left w:val="nil"/>
              <w:bottom w:val="single" w:sz="4" w:space="0" w:color="auto"/>
              <w:right w:val="nil"/>
            </w:tcBorders>
            <w:vAlign w:val="center"/>
          </w:tcPr>
          <w:p w:rsidR="00000000" w:rsidRDefault="00000000">
            <w:pPr>
              <w:spacing w:before="40" w:after="80"/>
              <w:ind w:right="497"/>
              <w:jc w:val="right"/>
              <w:rPr>
                <w:sz w:val="20"/>
                <w:szCs w:val="24"/>
                <w:lang w:val="fr-CH"/>
              </w:rPr>
            </w:pPr>
            <w:r>
              <w:rPr>
                <w:sz w:val="20"/>
                <w:lang w:val="fr-CH"/>
              </w:rPr>
              <w:t>2 361 814</w:t>
            </w:r>
          </w:p>
        </w:tc>
        <w:tc>
          <w:tcPr>
            <w:tcW w:w="1418" w:type="dxa"/>
            <w:tcBorders>
              <w:top w:val="nil"/>
              <w:left w:val="nil"/>
              <w:bottom w:val="single" w:sz="4" w:space="0" w:color="auto"/>
              <w:right w:val="nil"/>
            </w:tcBorders>
            <w:vAlign w:val="center"/>
          </w:tcPr>
          <w:p w:rsidR="00000000" w:rsidRDefault="00000000">
            <w:pPr>
              <w:spacing w:before="40" w:after="80"/>
              <w:jc w:val="center"/>
              <w:rPr>
                <w:sz w:val="20"/>
                <w:szCs w:val="24"/>
                <w:lang w:val="fr-CH"/>
              </w:rPr>
            </w:pPr>
            <w:r>
              <w:rPr>
                <w:sz w:val="20"/>
                <w:lang w:val="fr-CH"/>
              </w:rPr>
              <w:t>88,1</w:t>
            </w:r>
          </w:p>
        </w:tc>
        <w:tc>
          <w:tcPr>
            <w:tcW w:w="1417" w:type="dxa"/>
            <w:tcBorders>
              <w:top w:val="nil"/>
              <w:left w:val="nil"/>
              <w:bottom w:val="single" w:sz="4" w:space="0" w:color="auto"/>
              <w:right w:val="nil"/>
            </w:tcBorders>
            <w:vAlign w:val="center"/>
          </w:tcPr>
          <w:p w:rsidR="00000000" w:rsidRDefault="00000000">
            <w:pPr>
              <w:spacing w:before="40" w:after="80"/>
              <w:ind w:right="454"/>
              <w:jc w:val="right"/>
              <w:rPr>
                <w:sz w:val="20"/>
                <w:szCs w:val="24"/>
                <w:lang w:val="fr-CH"/>
              </w:rPr>
            </w:pPr>
            <w:r>
              <w:rPr>
                <w:sz w:val="20"/>
                <w:lang w:val="fr-CH"/>
              </w:rPr>
              <w:t>5,0</w:t>
            </w:r>
          </w:p>
        </w:tc>
        <w:tc>
          <w:tcPr>
            <w:tcW w:w="1276" w:type="dxa"/>
            <w:tcBorders>
              <w:top w:val="nil"/>
              <w:left w:val="nil"/>
              <w:bottom w:val="single" w:sz="4" w:space="0" w:color="auto"/>
              <w:right w:val="nil"/>
            </w:tcBorders>
            <w:vAlign w:val="center"/>
          </w:tcPr>
          <w:p w:rsidR="00000000" w:rsidRDefault="00000000">
            <w:pPr>
              <w:spacing w:before="40" w:after="80"/>
              <w:ind w:right="454"/>
              <w:jc w:val="right"/>
              <w:rPr>
                <w:sz w:val="20"/>
                <w:szCs w:val="24"/>
                <w:lang w:val="fr-CH"/>
              </w:rPr>
            </w:pPr>
            <w:r>
              <w:rPr>
                <w:sz w:val="20"/>
                <w:lang w:val="fr-CH"/>
              </w:rPr>
              <w:t>4,8</w:t>
            </w:r>
          </w:p>
        </w:tc>
        <w:tc>
          <w:tcPr>
            <w:tcW w:w="1304" w:type="dxa"/>
            <w:tcBorders>
              <w:top w:val="nil"/>
              <w:left w:val="nil"/>
              <w:bottom w:val="single" w:sz="4" w:space="0" w:color="auto"/>
              <w:right w:val="nil"/>
            </w:tcBorders>
            <w:vAlign w:val="center"/>
          </w:tcPr>
          <w:p w:rsidR="00000000" w:rsidRDefault="00000000">
            <w:pPr>
              <w:spacing w:before="40" w:after="80"/>
              <w:ind w:right="397"/>
              <w:jc w:val="right"/>
              <w:rPr>
                <w:sz w:val="20"/>
                <w:szCs w:val="24"/>
                <w:lang w:val="fr-CH"/>
              </w:rPr>
            </w:pPr>
            <w:r>
              <w:rPr>
                <w:sz w:val="20"/>
                <w:lang w:val="fr-CH"/>
              </w:rPr>
              <w:t>2,1</w:t>
            </w:r>
          </w:p>
        </w:tc>
      </w:tr>
    </w:tbl>
    <w:p w:rsidR="00000000" w:rsidRDefault="00000000">
      <w:pPr>
        <w:spacing w:before="80"/>
        <w:rPr>
          <w:sz w:val="20"/>
          <w:szCs w:val="24"/>
          <w:lang w:val="fr-CH"/>
        </w:rPr>
      </w:pPr>
      <w:r>
        <w:rPr>
          <w:i/>
          <w:sz w:val="20"/>
          <w:lang w:val="fr-CH"/>
        </w:rPr>
        <w:tab/>
        <w:t>Source</w:t>
      </w:r>
      <w:r>
        <w:rPr>
          <w:sz w:val="20"/>
          <w:lang w:val="fr-CH"/>
        </w:rPr>
        <w:t> : IBGE – Résumé des indicateurs sociaux 1998 (fondé sur la PNAD 1997).</w:t>
      </w:r>
    </w:p>
    <w:p w:rsidR="00000000" w:rsidRDefault="00000000">
      <w:pPr>
        <w:rPr>
          <w:lang w:val="fr-CH"/>
        </w:rPr>
      </w:pPr>
    </w:p>
    <w:p w:rsidR="00000000" w:rsidRDefault="00000000">
      <w:pPr>
        <w:rPr>
          <w:lang w:val="fr-CH"/>
        </w:rPr>
      </w:pPr>
    </w:p>
    <w:p w:rsidR="00000000" w:rsidRDefault="00000000">
      <w:pPr>
        <w:spacing w:after="120"/>
        <w:jc w:val="center"/>
        <w:rPr>
          <w:sz w:val="20"/>
          <w:lang w:val="fr-CH"/>
        </w:rPr>
      </w:pPr>
      <w:r>
        <w:rPr>
          <w:sz w:val="20"/>
          <w:lang w:val="fr-CH"/>
        </w:rPr>
        <w:t>TABLEAU 68</w:t>
      </w:r>
    </w:p>
    <w:p w:rsidR="00000000" w:rsidRDefault="00000000">
      <w:pPr>
        <w:pStyle w:val="Title3"/>
        <w:spacing w:after="120"/>
        <w:rPr>
          <w:smallCaps w:val="0"/>
          <w:sz w:val="20"/>
          <w:lang w:val="fr-CH"/>
        </w:rPr>
      </w:pPr>
      <w:r>
        <w:rPr>
          <w:smallCaps w:val="0"/>
          <w:sz w:val="20"/>
          <w:lang w:val="fr-CH"/>
        </w:rPr>
        <w:t>Logements urbains par type d’élimination des déchets, 1997</w:t>
      </w:r>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70"/>
        <w:gridCol w:w="1971"/>
        <w:gridCol w:w="1418"/>
        <w:gridCol w:w="1417"/>
        <w:gridCol w:w="1276"/>
        <w:gridCol w:w="1304"/>
      </w:tblGrid>
      <w:tr w:rsidR="00000000">
        <w:trPr>
          <w:cantSplit/>
          <w:jc w:val="center"/>
        </w:trPr>
        <w:tc>
          <w:tcPr>
            <w:tcW w:w="1970"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Principales régions</w:t>
            </w:r>
          </w:p>
        </w:tc>
        <w:tc>
          <w:tcPr>
            <w:tcW w:w="1971"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Nombre total de logements</w:t>
            </w:r>
          </w:p>
        </w:tc>
        <w:tc>
          <w:tcPr>
            <w:tcW w:w="5415" w:type="dxa"/>
            <w:gridSpan w:val="4"/>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Élimination des déchets (pourcentage) (%)</w:t>
            </w:r>
          </w:p>
        </w:tc>
      </w:tr>
      <w:tr w:rsidR="00000000">
        <w:trPr>
          <w:cantSplit/>
          <w:jc w:val="center"/>
        </w:trPr>
        <w:tc>
          <w:tcPr>
            <w:tcW w:w="1970" w:type="dxa"/>
            <w:vMerge/>
            <w:tcBorders>
              <w:top w:val="single" w:sz="4" w:space="0" w:color="auto"/>
              <w:left w:val="nil"/>
              <w:bottom w:val="single" w:sz="4" w:space="0" w:color="auto"/>
              <w:right w:val="nil"/>
            </w:tcBorders>
            <w:vAlign w:val="center"/>
          </w:tcPr>
          <w:p w:rsidR="00000000" w:rsidRDefault="00000000">
            <w:pPr>
              <w:rPr>
                <w:b/>
                <w:bCs/>
                <w:i/>
                <w:iCs/>
                <w:sz w:val="18"/>
                <w:szCs w:val="24"/>
                <w:lang w:val="fr-CH"/>
              </w:rPr>
            </w:pPr>
          </w:p>
        </w:tc>
        <w:tc>
          <w:tcPr>
            <w:tcW w:w="1971" w:type="dxa"/>
            <w:vMerge/>
            <w:tcBorders>
              <w:top w:val="single" w:sz="4" w:space="0" w:color="auto"/>
              <w:left w:val="nil"/>
              <w:bottom w:val="single" w:sz="4" w:space="0" w:color="auto"/>
              <w:right w:val="nil"/>
            </w:tcBorders>
            <w:vAlign w:val="center"/>
          </w:tcPr>
          <w:p w:rsidR="00000000" w:rsidRDefault="00000000">
            <w:pPr>
              <w:rPr>
                <w:b/>
                <w:bCs/>
                <w:i/>
                <w:iCs/>
                <w:sz w:val="18"/>
                <w:lang w:val="fr-CH"/>
              </w:rPr>
            </w:pPr>
          </w:p>
        </w:tc>
        <w:tc>
          <w:tcPr>
            <w:tcW w:w="1418"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Système de collecte</w:t>
            </w:r>
          </w:p>
        </w:tc>
        <w:tc>
          <w:tcPr>
            <w:tcW w:w="1417"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Fosse septique</w:t>
            </w:r>
          </w:p>
        </w:tc>
        <w:tc>
          <w:tcPr>
            <w:tcW w:w="127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Fosse rudimentaire</w:t>
            </w:r>
          </w:p>
        </w:tc>
        <w:tc>
          <w:tcPr>
            <w:tcW w:w="130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Autres ou rien</w:t>
            </w:r>
          </w:p>
        </w:tc>
      </w:tr>
      <w:tr w:rsidR="00000000">
        <w:trPr>
          <w:jc w:val="center"/>
        </w:trPr>
        <w:tc>
          <w:tcPr>
            <w:tcW w:w="1970" w:type="dxa"/>
            <w:tcBorders>
              <w:top w:val="single" w:sz="4" w:space="0" w:color="auto"/>
              <w:left w:val="nil"/>
              <w:bottom w:val="nil"/>
              <w:right w:val="nil"/>
            </w:tcBorders>
          </w:tcPr>
          <w:p w:rsidR="00000000" w:rsidRDefault="00000000">
            <w:pPr>
              <w:spacing w:before="80" w:after="40"/>
              <w:ind w:left="57"/>
              <w:jc w:val="both"/>
              <w:rPr>
                <w:sz w:val="20"/>
                <w:szCs w:val="24"/>
                <w:lang w:val="fr-CH"/>
              </w:rPr>
            </w:pPr>
            <w:r>
              <w:rPr>
                <w:sz w:val="20"/>
                <w:lang w:val="fr-CH"/>
              </w:rPr>
              <w:t>Brésil</w:t>
            </w:r>
          </w:p>
        </w:tc>
        <w:tc>
          <w:tcPr>
            <w:tcW w:w="1971" w:type="dxa"/>
            <w:tcBorders>
              <w:top w:val="single" w:sz="4" w:space="0" w:color="auto"/>
              <w:left w:val="nil"/>
              <w:bottom w:val="nil"/>
              <w:right w:val="nil"/>
            </w:tcBorders>
            <w:vAlign w:val="center"/>
          </w:tcPr>
          <w:p w:rsidR="00000000" w:rsidRDefault="00000000">
            <w:pPr>
              <w:spacing w:before="80" w:after="40"/>
              <w:ind w:right="497"/>
              <w:jc w:val="right"/>
              <w:rPr>
                <w:sz w:val="20"/>
                <w:szCs w:val="24"/>
                <w:lang w:val="fr-CH"/>
              </w:rPr>
            </w:pPr>
            <w:r>
              <w:rPr>
                <w:sz w:val="20"/>
                <w:lang w:val="fr-CH"/>
              </w:rPr>
              <w:t>32 980 372</w:t>
            </w:r>
          </w:p>
        </w:tc>
        <w:tc>
          <w:tcPr>
            <w:tcW w:w="1418" w:type="dxa"/>
            <w:tcBorders>
              <w:top w:val="single" w:sz="4" w:space="0" w:color="auto"/>
              <w:left w:val="nil"/>
              <w:bottom w:val="nil"/>
              <w:right w:val="nil"/>
            </w:tcBorders>
            <w:vAlign w:val="center"/>
          </w:tcPr>
          <w:p w:rsidR="00000000" w:rsidRDefault="00000000">
            <w:pPr>
              <w:spacing w:before="80" w:after="40"/>
              <w:ind w:right="567"/>
              <w:jc w:val="right"/>
              <w:rPr>
                <w:sz w:val="20"/>
                <w:szCs w:val="24"/>
                <w:lang w:val="fr-CH"/>
              </w:rPr>
            </w:pPr>
            <w:r>
              <w:rPr>
                <w:sz w:val="20"/>
                <w:lang w:val="fr-CH"/>
              </w:rPr>
              <w:t>49,4</w:t>
            </w:r>
          </w:p>
        </w:tc>
        <w:tc>
          <w:tcPr>
            <w:tcW w:w="1417" w:type="dxa"/>
            <w:tcBorders>
              <w:top w:val="single" w:sz="4" w:space="0" w:color="auto"/>
              <w:left w:val="nil"/>
              <w:bottom w:val="nil"/>
              <w:right w:val="nil"/>
            </w:tcBorders>
            <w:vAlign w:val="center"/>
          </w:tcPr>
          <w:p w:rsidR="00000000" w:rsidRDefault="00000000">
            <w:pPr>
              <w:spacing w:before="80" w:after="40"/>
              <w:jc w:val="center"/>
              <w:rPr>
                <w:sz w:val="20"/>
                <w:szCs w:val="24"/>
                <w:lang w:val="fr-CH"/>
              </w:rPr>
            </w:pPr>
            <w:r>
              <w:rPr>
                <w:sz w:val="20"/>
                <w:lang w:val="fr-CH"/>
              </w:rPr>
              <w:t>24,1</w:t>
            </w:r>
          </w:p>
        </w:tc>
        <w:tc>
          <w:tcPr>
            <w:tcW w:w="1276" w:type="dxa"/>
            <w:tcBorders>
              <w:top w:val="single" w:sz="4" w:space="0" w:color="auto"/>
              <w:left w:val="nil"/>
              <w:bottom w:val="nil"/>
              <w:right w:val="nil"/>
            </w:tcBorders>
            <w:vAlign w:val="center"/>
          </w:tcPr>
          <w:p w:rsidR="00000000" w:rsidRDefault="00000000">
            <w:pPr>
              <w:spacing w:before="80" w:after="40"/>
              <w:ind w:right="454"/>
              <w:jc w:val="right"/>
              <w:rPr>
                <w:sz w:val="20"/>
                <w:szCs w:val="24"/>
                <w:lang w:val="fr-CH"/>
              </w:rPr>
            </w:pPr>
            <w:r>
              <w:rPr>
                <w:sz w:val="20"/>
                <w:lang w:val="fr-CH"/>
              </w:rPr>
              <w:t>18,8</w:t>
            </w:r>
          </w:p>
        </w:tc>
        <w:tc>
          <w:tcPr>
            <w:tcW w:w="1304" w:type="dxa"/>
            <w:tcBorders>
              <w:top w:val="single" w:sz="4" w:space="0" w:color="auto"/>
              <w:left w:val="nil"/>
              <w:bottom w:val="nil"/>
              <w:right w:val="nil"/>
            </w:tcBorders>
            <w:vAlign w:val="center"/>
          </w:tcPr>
          <w:p w:rsidR="00000000" w:rsidRDefault="00000000">
            <w:pPr>
              <w:spacing w:before="80" w:after="40"/>
              <w:ind w:right="284"/>
              <w:jc w:val="right"/>
              <w:rPr>
                <w:sz w:val="20"/>
                <w:szCs w:val="24"/>
                <w:lang w:val="fr-CH"/>
              </w:rPr>
            </w:pPr>
            <w:r>
              <w:rPr>
                <w:sz w:val="20"/>
                <w:lang w:val="fr-CH"/>
              </w:rPr>
              <w:t>7,6</w:t>
            </w:r>
          </w:p>
        </w:tc>
      </w:tr>
      <w:tr w:rsidR="00000000">
        <w:trPr>
          <w:jc w:val="center"/>
        </w:trPr>
        <w:tc>
          <w:tcPr>
            <w:tcW w:w="1970"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Nord</w:t>
            </w:r>
          </w:p>
        </w:tc>
        <w:tc>
          <w:tcPr>
            <w:tcW w:w="1971" w:type="dxa"/>
            <w:tcBorders>
              <w:top w:val="nil"/>
              <w:left w:val="nil"/>
              <w:bottom w:val="nil"/>
              <w:right w:val="nil"/>
            </w:tcBorders>
            <w:vAlign w:val="center"/>
          </w:tcPr>
          <w:p w:rsidR="00000000" w:rsidRDefault="00000000">
            <w:pPr>
              <w:spacing w:before="40" w:after="40"/>
              <w:ind w:right="497"/>
              <w:jc w:val="right"/>
              <w:rPr>
                <w:sz w:val="20"/>
                <w:szCs w:val="24"/>
                <w:lang w:val="fr-CH"/>
              </w:rPr>
            </w:pPr>
            <w:r>
              <w:rPr>
                <w:sz w:val="20"/>
                <w:lang w:val="fr-CH"/>
              </w:rPr>
              <w:t>1 625 591</w:t>
            </w:r>
          </w:p>
        </w:tc>
        <w:tc>
          <w:tcPr>
            <w:tcW w:w="1418"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6,6</w:t>
            </w:r>
          </w:p>
        </w:tc>
        <w:tc>
          <w:tcPr>
            <w:tcW w:w="1417"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43,9</w:t>
            </w:r>
          </w:p>
        </w:tc>
        <w:tc>
          <w:tcPr>
            <w:tcW w:w="1276" w:type="dxa"/>
            <w:tcBorders>
              <w:top w:val="nil"/>
              <w:left w:val="nil"/>
              <w:bottom w:val="nil"/>
              <w:right w:val="nil"/>
            </w:tcBorders>
            <w:vAlign w:val="center"/>
          </w:tcPr>
          <w:p w:rsidR="00000000" w:rsidRDefault="00000000">
            <w:pPr>
              <w:spacing w:before="40" w:after="40"/>
              <w:ind w:right="454"/>
              <w:jc w:val="right"/>
              <w:rPr>
                <w:sz w:val="20"/>
                <w:szCs w:val="24"/>
                <w:lang w:val="fr-CH"/>
              </w:rPr>
            </w:pPr>
            <w:r>
              <w:rPr>
                <w:sz w:val="20"/>
                <w:lang w:val="fr-CH"/>
              </w:rPr>
              <w:t>36,5</w:t>
            </w:r>
          </w:p>
        </w:tc>
        <w:tc>
          <w:tcPr>
            <w:tcW w:w="1304"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12,9</w:t>
            </w:r>
          </w:p>
        </w:tc>
      </w:tr>
      <w:tr w:rsidR="00000000">
        <w:trPr>
          <w:jc w:val="center"/>
        </w:trPr>
        <w:tc>
          <w:tcPr>
            <w:tcW w:w="1970"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Nord-Est</w:t>
            </w:r>
          </w:p>
        </w:tc>
        <w:tc>
          <w:tcPr>
            <w:tcW w:w="1971" w:type="dxa"/>
            <w:tcBorders>
              <w:top w:val="nil"/>
              <w:left w:val="nil"/>
              <w:bottom w:val="nil"/>
              <w:right w:val="nil"/>
            </w:tcBorders>
            <w:vAlign w:val="center"/>
          </w:tcPr>
          <w:p w:rsidR="00000000" w:rsidRDefault="00000000">
            <w:pPr>
              <w:spacing w:before="40" w:after="40"/>
              <w:ind w:right="497"/>
              <w:jc w:val="right"/>
              <w:rPr>
                <w:sz w:val="20"/>
                <w:szCs w:val="24"/>
                <w:lang w:val="fr-CH"/>
              </w:rPr>
            </w:pPr>
            <w:r>
              <w:rPr>
                <w:sz w:val="20"/>
                <w:lang w:val="fr-CH"/>
              </w:rPr>
              <w:t>7 014 197</w:t>
            </w:r>
          </w:p>
        </w:tc>
        <w:tc>
          <w:tcPr>
            <w:tcW w:w="1418"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21,1</w:t>
            </w:r>
          </w:p>
        </w:tc>
        <w:tc>
          <w:tcPr>
            <w:tcW w:w="1417"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28,1</w:t>
            </w:r>
          </w:p>
        </w:tc>
        <w:tc>
          <w:tcPr>
            <w:tcW w:w="1276" w:type="dxa"/>
            <w:tcBorders>
              <w:top w:val="nil"/>
              <w:left w:val="nil"/>
              <w:bottom w:val="nil"/>
              <w:right w:val="nil"/>
            </w:tcBorders>
            <w:vAlign w:val="center"/>
          </w:tcPr>
          <w:p w:rsidR="00000000" w:rsidRDefault="00000000">
            <w:pPr>
              <w:spacing w:before="40" w:after="40"/>
              <w:ind w:right="454"/>
              <w:jc w:val="right"/>
              <w:rPr>
                <w:sz w:val="20"/>
                <w:szCs w:val="24"/>
                <w:lang w:val="fr-CH"/>
              </w:rPr>
            </w:pPr>
            <w:r>
              <w:rPr>
                <w:sz w:val="20"/>
                <w:lang w:val="fr-CH"/>
              </w:rPr>
              <w:t>35,3</w:t>
            </w:r>
          </w:p>
        </w:tc>
        <w:tc>
          <w:tcPr>
            <w:tcW w:w="1304"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15,3</w:t>
            </w:r>
          </w:p>
        </w:tc>
      </w:tr>
      <w:tr w:rsidR="00000000">
        <w:trPr>
          <w:jc w:val="center"/>
        </w:trPr>
        <w:tc>
          <w:tcPr>
            <w:tcW w:w="1970"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Sud-Est</w:t>
            </w:r>
          </w:p>
        </w:tc>
        <w:tc>
          <w:tcPr>
            <w:tcW w:w="1971" w:type="dxa"/>
            <w:tcBorders>
              <w:top w:val="nil"/>
              <w:left w:val="nil"/>
              <w:bottom w:val="nil"/>
              <w:right w:val="nil"/>
            </w:tcBorders>
            <w:vAlign w:val="center"/>
          </w:tcPr>
          <w:p w:rsidR="00000000" w:rsidRDefault="00000000">
            <w:pPr>
              <w:spacing w:before="40" w:after="40"/>
              <w:ind w:right="497"/>
              <w:jc w:val="right"/>
              <w:rPr>
                <w:sz w:val="20"/>
                <w:szCs w:val="24"/>
                <w:lang w:val="fr-CH"/>
              </w:rPr>
            </w:pPr>
            <w:r>
              <w:rPr>
                <w:sz w:val="20"/>
                <w:lang w:val="fr-CH"/>
              </w:rPr>
              <w:t>16 684 918</w:t>
            </w:r>
          </w:p>
        </w:tc>
        <w:tc>
          <w:tcPr>
            <w:tcW w:w="1418"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76,8</w:t>
            </w:r>
          </w:p>
        </w:tc>
        <w:tc>
          <w:tcPr>
            <w:tcW w:w="1417"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12,6</w:t>
            </w:r>
          </w:p>
        </w:tc>
        <w:tc>
          <w:tcPr>
            <w:tcW w:w="1276" w:type="dxa"/>
            <w:tcBorders>
              <w:top w:val="nil"/>
              <w:left w:val="nil"/>
              <w:bottom w:val="nil"/>
              <w:right w:val="nil"/>
            </w:tcBorders>
            <w:vAlign w:val="center"/>
          </w:tcPr>
          <w:p w:rsidR="00000000" w:rsidRDefault="00000000">
            <w:pPr>
              <w:spacing w:before="40" w:after="40"/>
              <w:ind w:right="454"/>
              <w:jc w:val="right"/>
              <w:rPr>
                <w:sz w:val="20"/>
                <w:szCs w:val="24"/>
                <w:lang w:val="fr-CH"/>
              </w:rPr>
            </w:pPr>
            <w:r>
              <w:rPr>
                <w:sz w:val="20"/>
                <w:lang w:val="fr-CH"/>
              </w:rPr>
              <w:t>5,0</w:t>
            </w:r>
          </w:p>
        </w:tc>
        <w:tc>
          <w:tcPr>
            <w:tcW w:w="1304"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5,5</w:t>
            </w:r>
          </w:p>
        </w:tc>
      </w:tr>
      <w:tr w:rsidR="00000000">
        <w:trPr>
          <w:jc w:val="center"/>
        </w:trPr>
        <w:tc>
          <w:tcPr>
            <w:tcW w:w="1970"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Sud</w:t>
            </w:r>
          </w:p>
        </w:tc>
        <w:tc>
          <w:tcPr>
            <w:tcW w:w="1971" w:type="dxa"/>
            <w:tcBorders>
              <w:top w:val="nil"/>
              <w:left w:val="nil"/>
              <w:bottom w:val="nil"/>
              <w:right w:val="nil"/>
            </w:tcBorders>
            <w:vAlign w:val="center"/>
          </w:tcPr>
          <w:p w:rsidR="00000000" w:rsidRDefault="00000000">
            <w:pPr>
              <w:spacing w:before="40" w:after="40"/>
              <w:ind w:right="497"/>
              <w:jc w:val="right"/>
              <w:rPr>
                <w:sz w:val="20"/>
                <w:szCs w:val="24"/>
                <w:lang w:val="fr-CH"/>
              </w:rPr>
            </w:pPr>
            <w:r>
              <w:rPr>
                <w:sz w:val="20"/>
                <w:lang w:val="fr-CH"/>
              </w:rPr>
              <w:t>5 324 608</w:t>
            </w:r>
          </w:p>
        </w:tc>
        <w:tc>
          <w:tcPr>
            <w:tcW w:w="1418" w:type="dxa"/>
            <w:tcBorders>
              <w:top w:val="nil"/>
              <w:left w:val="nil"/>
              <w:bottom w:val="nil"/>
              <w:right w:val="nil"/>
            </w:tcBorders>
            <w:vAlign w:val="center"/>
          </w:tcPr>
          <w:p w:rsidR="00000000" w:rsidRDefault="00000000">
            <w:pPr>
              <w:spacing w:before="40" w:after="40"/>
              <w:ind w:right="567"/>
              <w:jc w:val="right"/>
              <w:rPr>
                <w:sz w:val="20"/>
                <w:szCs w:val="24"/>
                <w:lang w:val="fr-CH"/>
              </w:rPr>
            </w:pPr>
            <w:r>
              <w:rPr>
                <w:sz w:val="20"/>
                <w:lang w:val="fr-CH"/>
              </w:rPr>
              <w:t>18,3</w:t>
            </w:r>
          </w:p>
        </w:tc>
        <w:tc>
          <w:tcPr>
            <w:tcW w:w="1417"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55,1</w:t>
            </w:r>
          </w:p>
        </w:tc>
        <w:tc>
          <w:tcPr>
            <w:tcW w:w="1276" w:type="dxa"/>
            <w:tcBorders>
              <w:top w:val="nil"/>
              <w:left w:val="nil"/>
              <w:bottom w:val="nil"/>
              <w:right w:val="nil"/>
            </w:tcBorders>
            <w:vAlign w:val="center"/>
          </w:tcPr>
          <w:p w:rsidR="00000000" w:rsidRDefault="00000000">
            <w:pPr>
              <w:spacing w:before="40" w:after="40"/>
              <w:ind w:right="454"/>
              <w:jc w:val="right"/>
              <w:rPr>
                <w:sz w:val="20"/>
                <w:szCs w:val="24"/>
                <w:lang w:val="fr-CH"/>
              </w:rPr>
            </w:pPr>
            <w:r>
              <w:rPr>
                <w:sz w:val="20"/>
                <w:lang w:val="fr-CH"/>
              </w:rPr>
              <w:t>22,0</w:t>
            </w:r>
          </w:p>
        </w:tc>
        <w:tc>
          <w:tcPr>
            <w:tcW w:w="1304" w:type="dxa"/>
            <w:tcBorders>
              <w:top w:val="nil"/>
              <w:left w:val="nil"/>
              <w:bottom w:val="nil"/>
              <w:right w:val="nil"/>
            </w:tcBorders>
            <w:vAlign w:val="center"/>
          </w:tcPr>
          <w:p w:rsidR="00000000" w:rsidRDefault="00000000">
            <w:pPr>
              <w:spacing w:before="40" w:after="40"/>
              <w:ind w:right="284"/>
              <w:jc w:val="right"/>
              <w:rPr>
                <w:sz w:val="20"/>
                <w:szCs w:val="24"/>
                <w:lang w:val="fr-CH"/>
              </w:rPr>
            </w:pPr>
            <w:r>
              <w:rPr>
                <w:sz w:val="20"/>
                <w:lang w:val="fr-CH"/>
              </w:rPr>
              <w:t>4,4</w:t>
            </w:r>
          </w:p>
        </w:tc>
      </w:tr>
      <w:tr w:rsidR="00000000">
        <w:trPr>
          <w:jc w:val="center"/>
        </w:trPr>
        <w:tc>
          <w:tcPr>
            <w:tcW w:w="1970" w:type="dxa"/>
            <w:tcBorders>
              <w:top w:val="nil"/>
              <w:left w:val="nil"/>
              <w:bottom w:val="single" w:sz="4" w:space="0" w:color="auto"/>
              <w:right w:val="nil"/>
            </w:tcBorders>
          </w:tcPr>
          <w:p w:rsidR="00000000" w:rsidRDefault="00000000">
            <w:pPr>
              <w:spacing w:before="40" w:after="80"/>
              <w:ind w:left="57"/>
              <w:jc w:val="both"/>
              <w:rPr>
                <w:sz w:val="20"/>
                <w:szCs w:val="24"/>
                <w:lang w:val="fr-CH"/>
              </w:rPr>
            </w:pPr>
            <w:r>
              <w:rPr>
                <w:sz w:val="20"/>
                <w:lang w:val="fr-CH"/>
              </w:rPr>
              <w:t>Centre-Ouest</w:t>
            </w:r>
          </w:p>
        </w:tc>
        <w:tc>
          <w:tcPr>
            <w:tcW w:w="1971" w:type="dxa"/>
            <w:tcBorders>
              <w:top w:val="nil"/>
              <w:left w:val="nil"/>
              <w:bottom w:val="single" w:sz="4" w:space="0" w:color="auto"/>
              <w:right w:val="nil"/>
            </w:tcBorders>
            <w:vAlign w:val="center"/>
          </w:tcPr>
          <w:p w:rsidR="00000000" w:rsidRDefault="00000000">
            <w:pPr>
              <w:spacing w:before="40" w:after="80"/>
              <w:ind w:right="497"/>
              <w:jc w:val="right"/>
              <w:rPr>
                <w:sz w:val="20"/>
                <w:szCs w:val="24"/>
                <w:lang w:val="fr-CH"/>
              </w:rPr>
            </w:pPr>
            <w:r>
              <w:rPr>
                <w:sz w:val="20"/>
                <w:lang w:val="fr-CH"/>
              </w:rPr>
              <w:t>2 361 814</w:t>
            </w:r>
          </w:p>
        </w:tc>
        <w:tc>
          <w:tcPr>
            <w:tcW w:w="1418" w:type="dxa"/>
            <w:tcBorders>
              <w:top w:val="nil"/>
              <w:left w:val="nil"/>
              <w:bottom w:val="single" w:sz="4" w:space="0" w:color="auto"/>
              <w:right w:val="nil"/>
            </w:tcBorders>
            <w:vAlign w:val="center"/>
          </w:tcPr>
          <w:p w:rsidR="00000000" w:rsidRDefault="00000000">
            <w:pPr>
              <w:spacing w:before="40" w:after="80"/>
              <w:ind w:right="567"/>
              <w:jc w:val="right"/>
              <w:rPr>
                <w:sz w:val="20"/>
                <w:szCs w:val="24"/>
                <w:lang w:val="fr-CH"/>
              </w:rPr>
            </w:pPr>
            <w:r>
              <w:rPr>
                <w:sz w:val="20"/>
                <w:lang w:val="fr-CH"/>
              </w:rPr>
              <w:t>38,3</w:t>
            </w:r>
          </w:p>
        </w:tc>
        <w:tc>
          <w:tcPr>
            <w:tcW w:w="1417" w:type="dxa"/>
            <w:tcBorders>
              <w:top w:val="nil"/>
              <w:left w:val="nil"/>
              <w:bottom w:val="single" w:sz="4" w:space="0" w:color="auto"/>
              <w:right w:val="nil"/>
            </w:tcBorders>
            <w:vAlign w:val="center"/>
          </w:tcPr>
          <w:p w:rsidR="00000000" w:rsidRDefault="00000000">
            <w:pPr>
              <w:spacing w:before="40" w:after="80"/>
              <w:jc w:val="center"/>
              <w:rPr>
                <w:sz w:val="20"/>
                <w:szCs w:val="24"/>
                <w:lang w:val="fr-CH"/>
              </w:rPr>
            </w:pPr>
            <w:r>
              <w:rPr>
                <w:sz w:val="20"/>
                <w:lang w:val="fr-CH"/>
              </w:rPr>
              <w:t>10,4</w:t>
            </w:r>
          </w:p>
        </w:tc>
        <w:tc>
          <w:tcPr>
            <w:tcW w:w="1276" w:type="dxa"/>
            <w:tcBorders>
              <w:top w:val="nil"/>
              <w:left w:val="nil"/>
              <w:bottom w:val="single" w:sz="4" w:space="0" w:color="auto"/>
              <w:right w:val="nil"/>
            </w:tcBorders>
            <w:vAlign w:val="center"/>
          </w:tcPr>
          <w:p w:rsidR="00000000" w:rsidRDefault="00000000">
            <w:pPr>
              <w:spacing w:before="40" w:after="80"/>
              <w:ind w:right="454"/>
              <w:jc w:val="right"/>
              <w:rPr>
                <w:sz w:val="20"/>
                <w:szCs w:val="24"/>
                <w:lang w:val="fr-CH"/>
              </w:rPr>
            </w:pPr>
            <w:r>
              <w:rPr>
                <w:sz w:val="20"/>
                <w:lang w:val="fr-CH"/>
              </w:rPr>
              <w:t>48,3</w:t>
            </w:r>
          </w:p>
        </w:tc>
        <w:tc>
          <w:tcPr>
            <w:tcW w:w="1304" w:type="dxa"/>
            <w:tcBorders>
              <w:top w:val="nil"/>
              <w:left w:val="nil"/>
              <w:bottom w:val="single" w:sz="4" w:space="0" w:color="auto"/>
              <w:right w:val="nil"/>
            </w:tcBorders>
            <w:vAlign w:val="center"/>
          </w:tcPr>
          <w:p w:rsidR="00000000" w:rsidRDefault="00000000">
            <w:pPr>
              <w:spacing w:before="40" w:after="80"/>
              <w:ind w:right="284"/>
              <w:jc w:val="right"/>
              <w:rPr>
                <w:sz w:val="20"/>
                <w:szCs w:val="24"/>
                <w:lang w:val="fr-CH"/>
              </w:rPr>
            </w:pPr>
            <w:r>
              <w:rPr>
                <w:sz w:val="20"/>
                <w:lang w:val="fr-CH"/>
              </w:rPr>
              <w:t>3,0</w:t>
            </w:r>
          </w:p>
        </w:tc>
      </w:tr>
    </w:tbl>
    <w:p w:rsidR="00000000" w:rsidRDefault="00000000">
      <w:pPr>
        <w:spacing w:before="80"/>
        <w:rPr>
          <w:sz w:val="20"/>
          <w:szCs w:val="24"/>
          <w:lang w:val="fr-CH"/>
        </w:rPr>
      </w:pPr>
      <w:r>
        <w:rPr>
          <w:i/>
          <w:sz w:val="20"/>
          <w:lang w:val="fr-CH"/>
        </w:rPr>
        <w:tab/>
        <w:t>Source</w:t>
      </w:r>
      <w:r>
        <w:rPr>
          <w:sz w:val="20"/>
          <w:lang w:val="fr-CH"/>
        </w:rPr>
        <w:t> : IBGE – Résumé des indicateurs sociaux 1998 (fondé sur la PNAD 1997).</w:t>
      </w:r>
    </w:p>
    <w:p w:rsidR="00000000" w:rsidRDefault="00000000">
      <w:pPr>
        <w:rPr>
          <w:lang w:val="fr-CH"/>
        </w:rPr>
      </w:pPr>
    </w:p>
    <w:p w:rsidR="00000000" w:rsidRDefault="00000000">
      <w:pPr>
        <w:rPr>
          <w:lang w:val="fr-CH"/>
        </w:rPr>
      </w:pPr>
    </w:p>
    <w:p w:rsidR="00000000" w:rsidRDefault="00000000">
      <w:pPr>
        <w:spacing w:after="120"/>
        <w:jc w:val="center"/>
        <w:rPr>
          <w:sz w:val="20"/>
          <w:lang w:val="fr-CH"/>
        </w:rPr>
      </w:pPr>
      <w:r>
        <w:rPr>
          <w:sz w:val="20"/>
          <w:lang w:val="fr-CH"/>
        </w:rPr>
        <w:t>TABLEAU 69</w:t>
      </w:r>
    </w:p>
    <w:p w:rsidR="00000000" w:rsidRDefault="00000000">
      <w:pPr>
        <w:spacing w:after="120"/>
        <w:jc w:val="center"/>
        <w:rPr>
          <w:b/>
          <w:bCs/>
          <w:sz w:val="20"/>
          <w:lang w:val="fr-CH"/>
        </w:rPr>
      </w:pPr>
      <w:r>
        <w:rPr>
          <w:b/>
          <w:bCs/>
          <w:sz w:val="20"/>
          <w:lang w:val="fr-CH"/>
        </w:rPr>
        <w:t>Logements urbains avec eau courante, élimination des déchets et collecte des ordures adéquates</w:t>
      </w:r>
      <w:r>
        <w:rPr>
          <w:smallCaps/>
          <w:sz w:val="20"/>
          <w:lang w:val="fr-CH"/>
        </w:rPr>
        <w:t xml:space="preserve"> </w:t>
      </w:r>
      <w:r>
        <w:rPr>
          <w:smallCaps/>
          <w:sz w:val="20"/>
          <w:lang w:val="fr-CH"/>
        </w:rPr>
        <w:br/>
      </w:r>
      <w:r>
        <w:rPr>
          <w:b/>
          <w:bCs/>
          <w:sz w:val="20"/>
          <w:lang w:val="fr-CH"/>
        </w:rPr>
        <w:t>(selon le revenu du ménage, exprimé en nombre de salaires minimums, 1997)</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29"/>
        <w:gridCol w:w="1829"/>
        <w:gridCol w:w="1701"/>
        <w:gridCol w:w="1417"/>
        <w:gridCol w:w="1276"/>
        <w:gridCol w:w="1304"/>
      </w:tblGrid>
      <w:tr w:rsidR="00000000">
        <w:trPr>
          <w:cantSplit/>
          <w:jc w:val="center"/>
        </w:trPr>
        <w:tc>
          <w:tcPr>
            <w:tcW w:w="1829"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szCs w:val="24"/>
                <w:lang w:val="fr-CH"/>
              </w:rPr>
            </w:pPr>
            <w:r>
              <w:rPr>
                <w:b/>
                <w:bCs/>
                <w:i/>
                <w:iCs/>
                <w:sz w:val="18"/>
                <w:lang w:val="fr-CH"/>
              </w:rPr>
              <w:t>Principales régions</w:t>
            </w:r>
          </w:p>
        </w:tc>
        <w:tc>
          <w:tcPr>
            <w:tcW w:w="1829"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Nombre  total de logements</w:t>
            </w:r>
          </w:p>
        </w:tc>
        <w:tc>
          <w:tcPr>
            <w:tcW w:w="1701"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 xml:space="preserve">% de logements correctement desservis </w:t>
            </w:r>
          </w:p>
        </w:tc>
        <w:tc>
          <w:tcPr>
            <w:tcW w:w="3997" w:type="dxa"/>
            <w:gridSpan w:val="3"/>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Revenu du ménage par tête en salaires minimums</w:t>
            </w:r>
          </w:p>
        </w:tc>
      </w:tr>
      <w:tr w:rsidR="00000000">
        <w:trPr>
          <w:cantSplit/>
          <w:jc w:val="center"/>
        </w:trPr>
        <w:tc>
          <w:tcPr>
            <w:tcW w:w="1829" w:type="dxa"/>
            <w:vMerge/>
            <w:tcBorders>
              <w:top w:val="single" w:sz="4" w:space="0" w:color="auto"/>
              <w:left w:val="nil"/>
              <w:bottom w:val="single" w:sz="4" w:space="0" w:color="auto"/>
              <w:right w:val="nil"/>
            </w:tcBorders>
            <w:vAlign w:val="center"/>
          </w:tcPr>
          <w:p w:rsidR="00000000" w:rsidRDefault="00000000">
            <w:pPr>
              <w:rPr>
                <w:b/>
                <w:bCs/>
                <w:i/>
                <w:iCs/>
                <w:sz w:val="18"/>
                <w:szCs w:val="24"/>
                <w:lang w:val="fr-CH"/>
              </w:rPr>
            </w:pPr>
          </w:p>
        </w:tc>
        <w:tc>
          <w:tcPr>
            <w:tcW w:w="1829" w:type="dxa"/>
            <w:vMerge/>
            <w:tcBorders>
              <w:top w:val="single" w:sz="4" w:space="0" w:color="auto"/>
              <w:left w:val="nil"/>
              <w:bottom w:val="single" w:sz="4" w:space="0" w:color="auto"/>
              <w:right w:val="nil"/>
            </w:tcBorders>
            <w:vAlign w:val="center"/>
          </w:tcPr>
          <w:p w:rsidR="00000000" w:rsidRDefault="00000000">
            <w:pPr>
              <w:rPr>
                <w:b/>
                <w:bCs/>
                <w:i/>
                <w:iCs/>
                <w:sz w:val="18"/>
                <w:lang w:val="fr-CH"/>
              </w:rPr>
            </w:pPr>
          </w:p>
        </w:tc>
        <w:tc>
          <w:tcPr>
            <w:tcW w:w="1701" w:type="dxa"/>
            <w:vMerge/>
            <w:tcBorders>
              <w:top w:val="single" w:sz="4" w:space="0" w:color="auto"/>
              <w:left w:val="nil"/>
              <w:bottom w:val="single" w:sz="4" w:space="0" w:color="auto"/>
              <w:right w:val="nil"/>
            </w:tcBorders>
            <w:vAlign w:val="center"/>
          </w:tcPr>
          <w:p w:rsidR="00000000" w:rsidRDefault="00000000">
            <w:pPr>
              <w:rPr>
                <w:b/>
                <w:bCs/>
                <w:i/>
                <w:iCs/>
                <w:sz w:val="18"/>
                <w:lang w:val="fr-CH"/>
              </w:rPr>
            </w:pPr>
          </w:p>
        </w:tc>
        <w:tc>
          <w:tcPr>
            <w:tcW w:w="1417"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Jusqu’à ½ salaire</w:t>
            </w:r>
          </w:p>
        </w:tc>
        <w:tc>
          <w:tcPr>
            <w:tcW w:w="127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De ½ à 1</w:t>
            </w:r>
          </w:p>
        </w:tc>
        <w:tc>
          <w:tcPr>
            <w:tcW w:w="130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Plus de 1</w:t>
            </w:r>
          </w:p>
        </w:tc>
      </w:tr>
      <w:tr w:rsidR="00000000">
        <w:trPr>
          <w:jc w:val="center"/>
        </w:trPr>
        <w:tc>
          <w:tcPr>
            <w:tcW w:w="1829" w:type="dxa"/>
            <w:tcBorders>
              <w:top w:val="single" w:sz="4" w:space="0" w:color="auto"/>
              <w:left w:val="nil"/>
              <w:bottom w:val="nil"/>
              <w:right w:val="nil"/>
            </w:tcBorders>
          </w:tcPr>
          <w:p w:rsidR="00000000" w:rsidRDefault="00000000">
            <w:pPr>
              <w:spacing w:before="80" w:after="40"/>
              <w:ind w:left="57"/>
              <w:jc w:val="both"/>
              <w:rPr>
                <w:sz w:val="20"/>
                <w:szCs w:val="24"/>
                <w:lang w:val="fr-CH"/>
              </w:rPr>
            </w:pPr>
            <w:r>
              <w:rPr>
                <w:sz w:val="20"/>
                <w:lang w:val="fr-CH"/>
              </w:rPr>
              <w:t>Brésil</w:t>
            </w:r>
          </w:p>
        </w:tc>
        <w:tc>
          <w:tcPr>
            <w:tcW w:w="1829" w:type="dxa"/>
            <w:tcBorders>
              <w:top w:val="single" w:sz="4" w:space="0" w:color="auto"/>
              <w:left w:val="nil"/>
              <w:bottom w:val="nil"/>
              <w:right w:val="nil"/>
            </w:tcBorders>
            <w:vAlign w:val="center"/>
          </w:tcPr>
          <w:p w:rsidR="00000000" w:rsidRDefault="00000000">
            <w:pPr>
              <w:spacing w:before="80" w:after="40"/>
              <w:ind w:right="355"/>
              <w:jc w:val="right"/>
              <w:rPr>
                <w:sz w:val="20"/>
                <w:szCs w:val="24"/>
                <w:lang w:val="fr-CH"/>
              </w:rPr>
            </w:pPr>
            <w:r>
              <w:rPr>
                <w:sz w:val="20"/>
                <w:lang w:val="fr-CH"/>
              </w:rPr>
              <w:t>32 980 372</w:t>
            </w:r>
          </w:p>
        </w:tc>
        <w:tc>
          <w:tcPr>
            <w:tcW w:w="1701" w:type="dxa"/>
            <w:tcBorders>
              <w:top w:val="single" w:sz="4" w:space="0" w:color="auto"/>
              <w:left w:val="nil"/>
              <w:bottom w:val="nil"/>
              <w:right w:val="nil"/>
            </w:tcBorders>
            <w:vAlign w:val="center"/>
          </w:tcPr>
          <w:p w:rsidR="00000000" w:rsidRDefault="00000000">
            <w:pPr>
              <w:spacing w:before="80" w:after="40"/>
              <w:jc w:val="center"/>
              <w:rPr>
                <w:sz w:val="20"/>
                <w:szCs w:val="24"/>
                <w:lang w:val="fr-CH"/>
              </w:rPr>
            </w:pPr>
            <w:r>
              <w:rPr>
                <w:sz w:val="20"/>
                <w:lang w:val="fr-CH"/>
              </w:rPr>
              <w:t>59,8</w:t>
            </w:r>
          </w:p>
        </w:tc>
        <w:tc>
          <w:tcPr>
            <w:tcW w:w="1417" w:type="dxa"/>
            <w:tcBorders>
              <w:top w:val="single" w:sz="4" w:space="0" w:color="auto"/>
              <w:left w:val="nil"/>
              <w:bottom w:val="nil"/>
              <w:right w:val="nil"/>
            </w:tcBorders>
            <w:vAlign w:val="center"/>
          </w:tcPr>
          <w:p w:rsidR="00000000" w:rsidRDefault="00000000">
            <w:pPr>
              <w:tabs>
                <w:tab w:val="decimal" w:pos="639"/>
              </w:tabs>
              <w:spacing w:before="80" w:after="40"/>
              <w:ind w:right="340"/>
              <w:rPr>
                <w:sz w:val="20"/>
                <w:szCs w:val="24"/>
                <w:lang w:val="fr-CH"/>
              </w:rPr>
            </w:pPr>
            <w:r>
              <w:rPr>
                <w:sz w:val="20"/>
                <w:lang w:val="fr-CH"/>
              </w:rPr>
              <w:t>8,2</w:t>
            </w:r>
          </w:p>
        </w:tc>
        <w:tc>
          <w:tcPr>
            <w:tcW w:w="1276" w:type="dxa"/>
            <w:tcBorders>
              <w:top w:val="single" w:sz="4" w:space="0" w:color="auto"/>
              <w:left w:val="nil"/>
              <w:bottom w:val="nil"/>
              <w:right w:val="nil"/>
            </w:tcBorders>
            <w:vAlign w:val="center"/>
          </w:tcPr>
          <w:p w:rsidR="00000000" w:rsidRDefault="00000000">
            <w:pPr>
              <w:spacing w:before="80" w:after="40"/>
              <w:jc w:val="center"/>
              <w:rPr>
                <w:sz w:val="20"/>
                <w:szCs w:val="24"/>
                <w:lang w:val="fr-CH"/>
              </w:rPr>
            </w:pPr>
            <w:r>
              <w:rPr>
                <w:sz w:val="20"/>
                <w:lang w:val="fr-CH"/>
              </w:rPr>
              <w:t>16,1</w:t>
            </w:r>
          </w:p>
        </w:tc>
        <w:tc>
          <w:tcPr>
            <w:tcW w:w="1304" w:type="dxa"/>
            <w:tcBorders>
              <w:top w:val="single" w:sz="4" w:space="0" w:color="auto"/>
              <w:left w:val="nil"/>
              <w:bottom w:val="nil"/>
              <w:right w:val="nil"/>
            </w:tcBorders>
            <w:vAlign w:val="center"/>
          </w:tcPr>
          <w:p w:rsidR="00000000" w:rsidRDefault="00000000">
            <w:pPr>
              <w:spacing w:before="80" w:after="40"/>
              <w:jc w:val="center"/>
              <w:rPr>
                <w:sz w:val="20"/>
                <w:szCs w:val="24"/>
                <w:lang w:val="fr-CH"/>
              </w:rPr>
            </w:pPr>
            <w:r>
              <w:rPr>
                <w:sz w:val="20"/>
                <w:lang w:val="fr-CH"/>
              </w:rPr>
              <w:t>73,3</w:t>
            </w:r>
          </w:p>
        </w:tc>
      </w:tr>
      <w:tr w:rsidR="00000000">
        <w:trPr>
          <w:jc w:val="center"/>
        </w:trPr>
        <w:tc>
          <w:tcPr>
            <w:tcW w:w="1829"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Nord</w:t>
            </w:r>
          </w:p>
        </w:tc>
        <w:tc>
          <w:tcPr>
            <w:tcW w:w="1829" w:type="dxa"/>
            <w:tcBorders>
              <w:top w:val="nil"/>
              <w:left w:val="nil"/>
              <w:bottom w:val="nil"/>
              <w:right w:val="nil"/>
            </w:tcBorders>
            <w:vAlign w:val="center"/>
          </w:tcPr>
          <w:p w:rsidR="00000000" w:rsidRDefault="00000000">
            <w:pPr>
              <w:spacing w:before="40" w:after="40"/>
              <w:ind w:right="355"/>
              <w:jc w:val="right"/>
              <w:rPr>
                <w:sz w:val="20"/>
                <w:szCs w:val="24"/>
                <w:lang w:val="fr-CH"/>
              </w:rPr>
            </w:pPr>
            <w:r>
              <w:rPr>
                <w:sz w:val="20"/>
                <w:lang w:val="fr-CH"/>
              </w:rPr>
              <w:t>1 625 591</w:t>
            </w:r>
          </w:p>
        </w:tc>
        <w:tc>
          <w:tcPr>
            <w:tcW w:w="1701"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14,7</w:t>
            </w:r>
          </w:p>
        </w:tc>
        <w:tc>
          <w:tcPr>
            <w:tcW w:w="1417" w:type="dxa"/>
            <w:tcBorders>
              <w:top w:val="nil"/>
              <w:left w:val="nil"/>
              <w:bottom w:val="nil"/>
              <w:right w:val="nil"/>
            </w:tcBorders>
            <w:vAlign w:val="center"/>
          </w:tcPr>
          <w:p w:rsidR="00000000" w:rsidRDefault="00000000">
            <w:pPr>
              <w:tabs>
                <w:tab w:val="decimal" w:pos="639"/>
              </w:tabs>
              <w:spacing w:before="40" w:after="40"/>
              <w:ind w:right="340"/>
              <w:rPr>
                <w:sz w:val="20"/>
                <w:szCs w:val="24"/>
                <w:lang w:val="fr-CH"/>
              </w:rPr>
            </w:pPr>
            <w:r>
              <w:rPr>
                <w:sz w:val="20"/>
                <w:lang w:val="fr-CH"/>
              </w:rPr>
              <w:t>12,4</w:t>
            </w:r>
          </w:p>
        </w:tc>
        <w:tc>
          <w:tcPr>
            <w:tcW w:w="1276"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17,5</w:t>
            </w:r>
          </w:p>
        </w:tc>
        <w:tc>
          <w:tcPr>
            <w:tcW w:w="1304"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69,1</w:t>
            </w:r>
          </w:p>
        </w:tc>
      </w:tr>
      <w:tr w:rsidR="00000000">
        <w:trPr>
          <w:jc w:val="center"/>
        </w:trPr>
        <w:tc>
          <w:tcPr>
            <w:tcW w:w="1829"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Nord-Est</w:t>
            </w:r>
          </w:p>
        </w:tc>
        <w:tc>
          <w:tcPr>
            <w:tcW w:w="1829" w:type="dxa"/>
            <w:tcBorders>
              <w:top w:val="nil"/>
              <w:left w:val="nil"/>
              <w:bottom w:val="nil"/>
              <w:right w:val="nil"/>
            </w:tcBorders>
            <w:vAlign w:val="center"/>
          </w:tcPr>
          <w:p w:rsidR="00000000" w:rsidRDefault="00000000">
            <w:pPr>
              <w:spacing w:before="40" w:after="40"/>
              <w:ind w:right="355"/>
              <w:jc w:val="right"/>
              <w:rPr>
                <w:sz w:val="20"/>
                <w:szCs w:val="24"/>
                <w:lang w:val="fr-CH"/>
              </w:rPr>
            </w:pPr>
            <w:r>
              <w:rPr>
                <w:sz w:val="20"/>
                <w:lang w:val="fr-CH"/>
              </w:rPr>
              <w:t>7 014 197</w:t>
            </w:r>
          </w:p>
        </w:tc>
        <w:tc>
          <w:tcPr>
            <w:tcW w:w="1701"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29,1</w:t>
            </w:r>
          </w:p>
        </w:tc>
        <w:tc>
          <w:tcPr>
            <w:tcW w:w="1417" w:type="dxa"/>
            <w:tcBorders>
              <w:top w:val="nil"/>
              <w:left w:val="nil"/>
              <w:bottom w:val="nil"/>
              <w:right w:val="nil"/>
            </w:tcBorders>
            <w:vAlign w:val="center"/>
          </w:tcPr>
          <w:p w:rsidR="00000000" w:rsidRDefault="00000000">
            <w:pPr>
              <w:tabs>
                <w:tab w:val="decimal" w:pos="639"/>
              </w:tabs>
              <w:spacing w:before="40" w:after="40"/>
              <w:ind w:right="340"/>
              <w:rPr>
                <w:sz w:val="20"/>
                <w:szCs w:val="24"/>
                <w:lang w:val="fr-CH"/>
              </w:rPr>
            </w:pPr>
            <w:r>
              <w:rPr>
                <w:sz w:val="20"/>
                <w:lang w:val="fr-CH"/>
              </w:rPr>
              <w:t>19,5</w:t>
            </w:r>
          </w:p>
        </w:tc>
        <w:tc>
          <w:tcPr>
            <w:tcW w:w="1276"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23,6</w:t>
            </w:r>
          </w:p>
        </w:tc>
        <w:tc>
          <w:tcPr>
            <w:tcW w:w="1304"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53,8</w:t>
            </w:r>
          </w:p>
        </w:tc>
      </w:tr>
      <w:tr w:rsidR="00000000">
        <w:trPr>
          <w:jc w:val="center"/>
        </w:trPr>
        <w:tc>
          <w:tcPr>
            <w:tcW w:w="1829"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Sud-Est</w:t>
            </w:r>
          </w:p>
        </w:tc>
        <w:tc>
          <w:tcPr>
            <w:tcW w:w="1829" w:type="dxa"/>
            <w:tcBorders>
              <w:top w:val="nil"/>
              <w:left w:val="nil"/>
              <w:bottom w:val="nil"/>
              <w:right w:val="nil"/>
            </w:tcBorders>
            <w:vAlign w:val="center"/>
          </w:tcPr>
          <w:p w:rsidR="00000000" w:rsidRDefault="00000000">
            <w:pPr>
              <w:spacing w:before="40" w:after="40"/>
              <w:ind w:right="355"/>
              <w:jc w:val="right"/>
              <w:rPr>
                <w:sz w:val="20"/>
                <w:szCs w:val="24"/>
                <w:lang w:val="fr-CH"/>
              </w:rPr>
            </w:pPr>
            <w:r>
              <w:rPr>
                <w:sz w:val="20"/>
                <w:lang w:val="fr-CH"/>
              </w:rPr>
              <w:t>16 684 918</w:t>
            </w:r>
          </w:p>
        </w:tc>
        <w:tc>
          <w:tcPr>
            <w:tcW w:w="1701"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83,3</w:t>
            </w:r>
          </w:p>
        </w:tc>
        <w:tc>
          <w:tcPr>
            <w:tcW w:w="1417" w:type="dxa"/>
            <w:tcBorders>
              <w:top w:val="nil"/>
              <w:left w:val="nil"/>
              <w:bottom w:val="nil"/>
              <w:right w:val="nil"/>
            </w:tcBorders>
            <w:vAlign w:val="center"/>
          </w:tcPr>
          <w:p w:rsidR="00000000" w:rsidRDefault="00000000">
            <w:pPr>
              <w:tabs>
                <w:tab w:val="decimal" w:pos="639"/>
              </w:tabs>
              <w:spacing w:before="40" w:after="40"/>
              <w:ind w:right="340"/>
              <w:rPr>
                <w:sz w:val="20"/>
                <w:szCs w:val="24"/>
                <w:lang w:val="fr-CH"/>
              </w:rPr>
            </w:pPr>
            <w:r>
              <w:rPr>
                <w:sz w:val="20"/>
                <w:lang w:val="fr-CH"/>
              </w:rPr>
              <w:t>6,9</w:t>
            </w:r>
          </w:p>
        </w:tc>
        <w:tc>
          <w:tcPr>
            <w:tcW w:w="1276"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15,5</w:t>
            </w:r>
          </w:p>
        </w:tc>
        <w:tc>
          <w:tcPr>
            <w:tcW w:w="1304"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75,3</w:t>
            </w:r>
          </w:p>
        </w:tc>
      </w:tr>
      <w:tr w:rsidR="00000000">
        <w:trPr>
          <w:jc w:val="center"/>
        </w:trPr>
        <w:tc>
          <w:tcPr>
            <w:tcW w:w="1829" w:type="dxa"/>
            <w:tcBorders>
              <w:top w:val="nil"/>
              <w:left w:val="nil"/>
              <w:bottom w:val="nil"/>
              <w:right w:val="nil"/>
            </w:tcBorders>
          </w:tcPr>
          <w:p w:rsidR="00000000" w:rsidRDefault="00000000">
            <w:pPr>
              <w:spacing w:before="40" w:after="40"/>
              <w:ind w:left="57"/>
              <w:jc w:val="both"/>
              <w:rPr>
                <w:sz w:val="20"/>
                <w:szCs w:val="24"/>
                <w:lang w:val="fr-CH"/>
              </w:rPr>
            </w:pPr>
            <w:r>
              <w:rPr>
                <w:sz w:val="20"/>
                <w:lang w:val="fr-CH"/>
              </w:rPr>
              <w:t>Sud</w:t>
            </w:r>
          </w:p>
        </w:tc>
        <w:tc>
          <w:tcPr>
            <w:tcW w:w="1829" w:type="dxa"/>
            <w:tcBorders>
              <w:top w:val="nil"/>
              <w:left w:val="nil"/>
              <w:bottom w:val="nil"/>
              <w:right w:val="nil"/>
            </w:tcBorders>
            <w:vAlign w:val="center"/>
          </w:tcPr>
          <w:p w:rsidR="00000000" w:rsidRDefault="00000000">
            <w:pPr>
              <w:spacing w:before="40" w:after="40"/>
              <w:ind w:right="355"/>
              <w:jc w:val="right"/>
              <w:rPr>
                <w:sz w:val="20"/>
                <w:szCs w:val="24"/>
                <w:lang w:val="fr-CH"/>
              </w:rPr>
            </w:pPr>
            <w:r>
              <w:rPr>
                <w:sz w:val="20"/>
                <w:lang w:val="fr-CH"/>
              </w:rPr>
              <w:t>5 324 608</w:t>
            </w:r>
          </w:p>
        </w:tc>
        <w:tc>
          <w:tcPr>
            <w:tcW w:w="1701"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48,9</w:t>
            </w:r>
          </w:p>
        </w:tc>
        <w:tc>
          <w:tcPr>
            <w:tcW w:w="1417" w:type="dxa"/>
            <w:tcBorders>
              <w:top w:val="nil"/>
              <w:left w:val="nil"/>
              <w:bottom w:val="nil"/>
              <w:right w:val="nil"/>
            </w:tcBorders>
            <w:vAlign w:val="center"/>
          </w:tcPr>
          <w:p w:rsidR="00000000" w:rsidRDefault="00000000">
            <w:pPr>
              <w:tabs>
                <w:tab w:val="decimal" w:pos="639"/>
              </w:tabs>
              <w:spacing w:before="40" w:after="40"/>
              <w:ind w:right="340"/>
              <w:rPr>
                <w:sz w:val="20"/>
                <w:szCs w:val="24"/>
                <w:lang w:val="fr-CH"/>
              </w:rPr>
            </w:pPr>
            <w:r>
              <w:rPr>
                <w:sz w:val="20"/>
                <w:lang w:val="fr-CH"/>
              </w:rPr>
              <w:t>5,8</w:t>
            </w:r>
          </w:p>
        </w:tc>
        <w:tc>
          <w:tcPr>
            <w:tcW w:w="1276"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13,9</w:t>
            </w:r>
          </w:p>
        </w:tc>
        <w:tc>
          <w:tcPr>
            <w:tcW w:w="1304" w:type="dxa"/>
            <w:tcBorders>
              <w:top w:val="nil"/>
              <w:left w:val="nil"/>
              <w:bottom w:val="nil"/>
              <w:right w:val="nil"/>
            </w:tcBorders>
            <w:vAlign w:val="center"/>
          </w:tcPr>
          <w:p w:rsidR="00000000" w:rsidRDefault="00000000">
            <w:pPr>
              <w:spacing w:before="40" w:after="40"/>
              <w:jc w:val="center"/>
              <w:rPr>
                <w:sz w:val="20"/>
                <w:szCs w:val="24"/>
                <w:lang w:val="fr-CH"/>
              </w:rPr>
            </w:pPr>
            <w:r>
              <w:rPr>
                <w:sz w:val="20"/>
                <w:lang w:val="fr-CH"/>
              </w:rPr>
              <w:t>77,6</w:t>
            </w:r>
          </w:p>
        </w:tc>
      </w:tr>
      <w:tr w:rsidR="00000000">
        <w:trPr>
          <w:jc w:val="center"/>
        </w:trPr>
        <w:tc>
          <w:tcPr>
            <w:tcW w:w="1829" w:type="dxa"/>
            <w:tcBorders>
              <w:top w:val="nil"/>
              <w:left w:val="nil"/>
              <w:bottom w:val="single" w:sz="4" w:space="0" w:color="auto"/>
              <w:right w:val="nil"/>
            </w:tcBorders>
          </w:tcPr>
          <w:p w:rsidR="00000000" w:rsidRDefault="00000000">
            <w:pPr>
              <w:spacing w:before="40" w:after="80"/>
              <w:ind w:left="57"/>
              <w:jc w:val="both"/>
              <w:rPr>
                <w:sz w:val="20"/>
                <w:szCs w:val="24"/>
                <w:lang w:val="fr-CH"/>
              </w:rPr>
            </w:pPr>
            <w:r>
              <w:rPr>
                <w:sz w:val="20"/>
                <w:lang w:val="fr-CH"/>
              </w:rPr>
              <w:t>Centre-Ouest</w:t>
            </w:r>
          </w:p>
        </w:tc>
        <w:tc>
          <w:tcPr>
            <w:tcW w:w="1829" w:type="dxa"/>
            <w:tcBorders>
              <w:top w:val="nil"/>
              <w:left w:val="nil"/>
              <w:bottom w:val="single" w:sz="4" w:space="0" w:color="auto"/>
              <w:right w:val="nil"/>
            </w:tcBorders>
            <w:vAlign w:val="center"/>
          </w:tcPr>
          <w:p w:rsidR="00000000" w:rsidRDefault="00000000">
            <w:pPr>
              <w:spacing w:before="40" w:after="80"/>
              <w:ind w:right="355"/>
              <w:jc w:val="right"/>
              <w:rPr>
                <w:sz w:val="20"/>
                <w:szCs w:val="24"/>
                <w:lang w:val="fr-CH"/>
              </w:rPr>
            </w:pPr>
            <w:r>
              <w:rPr>
                <w:sz w:val="20"/>
                <w:lang w:val="fr-CH"/>
              </w:rPr>
              <w:t>2 361 814</w:t>
            </w:r>
          </w:p>
        </w:tc>
        <w:tc>
          <w:tcPr>
            <w:tcW w:w="1701" w:type="dxa"/>
            <w:tcBorders>
              <w:top w:val="nil"/>
              <w:left w:val="nil"/>
              <w:bottom w:val="single" w:sz="4" w:space="0" w:color="auto"/>
              <w:right w:val="nil"/>
            </w:tcBorders>
            <w:vAlign w:val="center"/>
          </w:tcPr>
          <w:p w:rsidR="00000000" w:rsidRDefault="00000000">
            <w:pPr>
              <w:spacing w:before="40" w:after="80"/>
              <w:jc w:val="center"/>
              <w:rPr>
                <w:sz w:val="20"/>
                <w:szCs w:val="24"/>
                <w:lang w:val="fr-CH"/>
              </w:rPr>
            </w:pPr>
            <w:r>
              <w:rPr>
                <w:sz w:val="20"/>
                <w:lang w:val="fr-CH"/>
              </w:rPr>
              <w:t>39,5</w:t>
            </w:r>
          </w:p>
        </w:tc>
        <w:tc>
          <w:tcPr>
            <w:tcW w:w="1417" w:type="dxa"/>
            <w:tcBorders>
              <w:top w:val="nil"/>
              <w:left w:val="nil"/>
              <w:bottom w:val="single" w:sz="4" w:space="0" w:color="auto"/>
              <w:right w:val="nil"/>
            </w:tcBorders>
            <w:vAlign w:val="center"/>
          </w:tcPr>
          <w:p w:rsidR="00000000" w:rsidRDefault="00000000">
            <w:pPr>
              <w:tabs>
                <w:tab w:val="decimal" w:pos="639"/>
              </w:tabs>
              <w:spacing w:before="40" w:after="80"/>
              <w:ind w:right="340"/>
              <w:rPr>
                <w:sz w:val="20"/>
                <w:szCs w:val="24"/>
                <w:lang w:val="fr-CH"/>
              </w:rPr>
            </w:pPr>
            <w:r>
              <w:rPr>
                <w:sz w:val="20"/>
                <w:lang w:val="fr-CH"/>
              </w:rPr>
              <w:t>7,7</w:t>
            </w:r>
          </w:p>
        </w:tc>
        <w:tc>
          <w:tcPr>
            <w:tcW w:w="1276" w:type="dxa"/>
            <w:tcBorders>
              <w:top w:val="nil"/>
              <w:left w:val="nil"/>
              <w:bottom w:val="single" w:sz="4" w:space="0" w:color="auto"/>
              <w:right w:val="nil"/>
            </w:tcBorders>
            <w:vAlign w:val="center"/>
          </w:tcPr>
          <w:p w:rsidR="00000000" w:rsidRDefault="00000000">
            <w:pPr>
              <w:spacing w:before="40" w:after="80"/>
              <w:jc w:val="center"/>
              <w:rPr>
                <w:sz w:val="20"/>
                <w:szCs w:val="24"/>
                <w:lang w:val="fr-CH"/>
              </w:rPr>
            </w:pPr>
            <w:r>
              <w:rPr>
                <w:sz w:val="20"/>
                <w:lang w:val="fr-CH"/>
              </w:rPr>
              <w:t>14,5</w:t>
            </w:r>
          </w:p>
        </w:tc>
        <w:tc>
          <w:tcPr>
            <w:tcW w:w="1304" w:type="dxa"/>
            <w:tcBorders>
              <w:top w:val="nil"/>
              <w:left w:val="nil"/>
              <w:bottom w:val="single" w:sz="4" w:space="0" w:color="auto"/>
              <w:right w:val="nil"/>
            </w:tcBorders>
            <w:vAlign w:val="center"/>
          </w:tcPr>
          <w:p w:rsidR="00000000" w:rsidRDefault="00000000">
            <w:pPr>
              <w:spacing w:before="40" w:after="80"/>
              <w:jc w:val="center"/>
              <w:rPr>
                <w:sz w:val="20"/>
                <w:szCs w:val="24"/>
                <w:lang w:val="fr-CH"/>
              </w:rPr>
            </w:pPr>
            <w:r>
              <w:rPr>
                <w:sz w:val="20"/>
                <w:lang w:val="fr-CH"/>
              </w:rPr>
              <w:t>75,9</w:t>
            </w:r>
          </w:p>
        </w:tc>
      </w:tr>
    </w:tbl>
    <w:p w:rsidR="00000000" w:rsidRDefault="00000000">
      <w:pPr>
        <w:spacing w:before="80"/>
        <w:jc w:val="both"/>
        <w:rPr>
          <w:sz w:val="20"/>
          <w:lang w:val="fr-CH"/>
        </w:rPr>
      </w:pPr>
      <w:r>
        <w:rPr>
          <w:sz w:val="20"/>
          <w:lang w:val="fr-CH"/>
        </w:rPr>
        <w:tab/>
      </w:r>
      <w:r>
        <w:rPr>
          <w:i/>
          <w:iCs/>
          <w:sz w:val="20"/>
          <w:lang w:val="fr-CH"/>
        </w:rPr>
        <w:t>Source :</w:t>
      </w:r>
      <w:r>
        <w:rPr>
          <w:sz w:val="20"/>
          <w:lang w:val="fr-CH"/>
        </w:rPr>
        <w:t xml:space="preserve">  IBGE – Résumé des indicateurs sociaux 1998 (fondé sur la PNAD 1997).</w:t>
      </w:r>
    </w:p>
    <w:p w:rsidR="00000000" w:rsidRDefault="00000000">
      <w:pPr>
        <w:pStyle w:val="Title3"/>
        <w:spacing w:after="0"/>
        <w:jc w:val="left"/>
        <w:rPr>
          <w:smallCaps w:val="0"/>
          <w:sz w:val="22"/>
          <w:lang w:val="fr-CH"/>
        </w:rPr>
      </w:pPr>
    </w:p>
    <w:p w:rsidR="00000000" w:rsidRDefault="00000000">
      <w:pPr>
        <w:rPr>
          <w:lang w:val="fr-CH"/>
        </w:rPr>
      </w:pPr>
      <w:r>
        <w:rPr>
          <w:lang w:val="fr-CH"/>
        </w:rPr>
        <w:t>503.</w:t>
      </w:r>
      <w:r>
        <w:rPr>
          <w:lang w:val="fr-CH"/>
        </w:rPr>
        <w:tab/>
        <w:t>Pour une évaluation des logements non conformes aux normes exigées au Brésil, la principale source est l’étude intitulée "Ampleur des besoins sociaux – données municipales, 1996", menée par l’IBGE et l’IPEA. Il s’agit d’une étude statistique utilisée par la plupart des spécialistes du secteur du logement pour déterminer le nombre de logements non conformes aux normes exigées. L’étude se fonde sur la définition des logements précaires comme étant ceux qui sont habités par des enfants illettrés âgés de 11 à 14 ans et/ou dirigé par une femme dont le revenu mensuel est inférieur ou égal à un salaire minimum, et qui ne dispose d’aucune installation d’élimination des déchets. Si nous considérons que les personnes qui vivent dans des habitations précaires sont sans abri, cette catégorie concernerait 43 % de la population, soit 11,1 millions de logements (1/3 des logements existants).</w:t>
      </w:r>
    </w:p>
    <w:p w:rsidR="00000000" w:rsidRDefault="00000000">
      <w:pPr>
        <w:rPr>
          <w:lang w:val="fr-CH"/>
        </w:rPr>
      </w:pPr>
    </w:p>
    <w:p w:rsidR="00000000" w:rsidRDefault="00000000">
      <w:pPr>
        <w:rPr>
          <w:lang w:val="fr-CH"/>
        </w:rPr>
      </w:pPr>
      <w:r>
        <w:rPr>
          <w:lang w:val="fr-CH"/>
        </w:rPr>
        <w:t>504.</w:t>
      </w:r>
      <w:r>
        <w:rPr>
          <w:lang w:val="fr-CH"/>
        </w:rPr>
        <w:tab/>
        <w:t>Le Brésil ne dispose d’aucune statistique spécifique sur le nombre de personnes ou de familles véritablement sans abri, mais il existe des données sur celui des personnes dont le logement est considéré comme inadéquat. On peut obtenir le chiffre approximatif des personnes n’ayant pas d’abri adéquat en comptant celles qui vivent dans des logements improvisés (notamment des habitations situées dans des unités qui n’ont pas d’espace spécifiquement consacré au logement). Le recensement de 1991 a montré que 221 505 personnes vivaient dans des logements improvisés dans les régions rurales, et 306 719 dans les zones urbaines, soit un total de 528 224 personnes.</w:t>
      </w:r>
    </w:p>
    <w:p w:rsidR="00000000" w:rsidRDefault="00000000">
      <w:pPr>
        <w:rPr>
          <w:lang w:val="fr-CH"/>
        </w:rPr>
      </w:pPr>
    </w:p>
    <w:p w:rsidR="00000000" w:rsidRDefault="00000000">
      <w:pPr>
        <w:rPr>
          <w:lang w:val="fr-CH"/>
        </w:rPr>
      </w:pPr>
      <w:r>
        <w:rPr>
          <w:lang w:val="fr-CH"/>
        </w:rPr>
        <w:t>505.</w:t>
      </w:r>
      <w:r>
        <w:rPr>
          <w:lang w:val="fr-CH"/>
        </w:rPr>
        <w:tab/>
        <w:t>Le pourcentage de familles vivant actuellement dans des logements inadéquats sans hygiène de base est au moins de 42 %, si nous considérons comme logements inadéquats ceux où l’approvisionnement en eau, l’élimination des déchets et le ramassage des ordures sont insuffisants. En 1997, 26,5 % des logements brésiliens n’avaient ni système d’évacuation des eaux usées, ni fosse septique; 8 % n’étaient pas rattachés au système de distribution public; et 9,3 % n’avaient pas de ramassage des ordures. Environ 20 872 373 personnes n’avaient pas accès à un système d’approvisionnement en eau, 60 030 461 n’avaient accès ni au réseau d’évacuation des eaux usées, ni à une fosse septique, 45 042 470 n’avaient pas d’enlèvement des ordures et 12 200 460 étaient sans électricité. Au Brésil, 117 475 431 personnes n’ont pas le téléphone. Les conditions de ces services sont plus précaires pour les habitants à faible revenu.</w:t>
      </w:r>
    </w:p>
    <w:p w:rsidR="00000000" w:rsidRDefault="00000000">
      <w:pPr>
        <w:rPr>
          <w:lang w:val="fr-CH"/>
        </w:rPr>
      </w:pPr>
    </w:p>
    <w:p w:rsidR="00000000" w:rsidRDefault="00000000">
      <w:pPr>
        <w:rPr>
          <w:lang w:val="fr-CH"/>
        </w:rPr>
      </w:pPr>
      <w:r>
        <w:rPr>
          <w:lang w:val="fr-CH"/>
        </w:rPr>
        <w:t>506.</w:t>
      </w:r>
      <w:r>
        <w:rPr>
          <w:lang w:val="fr-CH"/>
        </w:rPr>
        <w:tab/>
        <w:t>Au Brésil, la densité de l’occupation des logements laisse également à désirer. Selon les estimations, en 1998, 3 282 303 personnes (7,8 %) vivaient dans des logements surpeuplés (c’est</w:t>
      </w:r>
      <w:r>
        <w:rPr>
          <w:lang w:val="fr-CH"/>
        </w:rPr>
        <w:noBreakHyphen/>
        <w:t>à</w:t>
      </w:r>
      <w:r>
        <w:rPr>
          <w:lang w:val="fr-CH"/>
        </w:rPr>
        <w:noBreakHyphen/>
        <w:t>dire comprenant plus de trois personnes par chambre à coucher). Il existe des données sur les logements dangereux du point de vue de la structure (logements rudimentaires) qui étaient au nombre de 1 727 845 en 1991. En 1997, leur nombre était descendu à 578 144.</w:t>
      </w:r>
    </w:p>
    <w:p w:rsidR="00000000" w:rsidRDefault="00000000">
      <w:pPr>
        <w:rPr>
          <w:lang w:val="fr-CH"/>
        </w:rPr>
      </w:pPr>
    </w:p>
    <w:p w:rsidR="00000000" w:rsidRDefault="00000000">
      <w:pPr>
        <w:rPr>
          <w:spacing w:val="-2"/>
          <w:lang w:val="fr-CH"/>
        </w:rPr>
      </w:pPr>
      <w:r>
        <w:rPr>
          <w:lang w:val="fr-CH"/>
        </w:rPr>
        <w:t>507.</w:t>
      </w:r>
      <w:r>
        <w:rPr>
          <w:lang w:val="fr-CH"/>
        </w:rPr>
        <w:tab/>
        <w:t>Au Brésil, l’illégalité dans le secteur du logement est constituée par l’absence d’un titre de propriété et le non</w:t>
      </w:r>
      <w:r>
        <w:rPr>
          <w:lang w:val="fr-CH"/>
        </w:rPr>
        <w:noBreakHyphen/>
        <w:t xml:space="preserve">respect des normes urbaines (schéma directeur, zonage, plan d’occupation des sols), des lois municipales (code concernant les chantiers et la construction) et des exigences administratives (conformité aux procédures municipales). Il existe des implantations illégales de personnes ayant des revenus intermédiaires (habituellement sous forme de grands ensembles urbains) et d’autres à revenu faible (taudis et subdivisions clandestines). Le nombre de personnes vivant dans des implantations illégales (clandestines et irrégulières) peut être estimé sur la base du nombre des taudis, des unités clandestines et </w:t>
      </w:r>
      <w:r>
        <w:rPr>
          <w:spacing w:val="-2"/>
          <w:lang w:val="fr-CH"/>
        </w:rPr>
        <w:t>des immeubles d’appartements urbains. Aucune donnée spécifique n’est disponible à ce sujet, mais l’on peut utiliser comme indicateur le nombre de ceux qui sont propriétaires de leur logement sans posséder le titre de propriété de la terre sur laquelle ils se trouvent : 12 419 229 personnes, soit 8,53 % des logements existants.</w:t>
      </w:r>
    </w:p>
    <w:p w:rsidR="00000000" w:rsidRDefault="00000000">
      <w:pPr>
        <w:rPr>
          <w:lang w:val="fr-CH"/>
        </w:rPr>
      </w:pPr>
    </w:p>
    <w:p w:rsidR="00000000" w:rsidRDefault="00000000">
      <w:pPr>
        <w:rPr>
          <w:lang w:val="fr-CH"/>
        </w:rPr>
      </w:pPr>
      <w:r>
        <w:rPr>
          <w:lang w:val="fr-CH"/>
        </w:rPr>
        <w:t>508.</w:t>
      </w:r>
      <w:r>
        <w:rPr>
          <w:lang w:val="fr-CH"/>
        </w:rPr>
        <w:tab/>
        <w:t>Une autre solution consisterait à considérer comme illégal le nombre de personnes habitant des logements situés dans des zones non conformes aux normes. Selon les données disponibles de l’IBGE, le nombre de personnes habitant ces zones était en 1991 de 6 998 677.</w:t>
      </w:r>
    </w:p>
    <w:p w:rsidR="00000000" w:rsidRDefault="00000000">
      <w:pPr>
        <w:rPr>
          <w:lang w:val="fr-CH"/>
        </w:rPr>
      </w:pPr>
    </w:p>
    <w:p w:rsidR="00000000" w:rsidRDefault="00000000">
      <w:pPr>
        <w:jc w:val="center"/>
        <w:rPr>
          <w:sz w:val="20"/>
          <w:szCs w:val="24"/>
          <w:lang w:val="fr-CH"/>
        </w:rPr>
      </w:pPr>
      <w:r>
        <w:rPr>
          <w:sz w:val="20"/>
          <w:lang w:val="fr-CH"/>
        </w:rPr>
        <w:t>TABLEAU 70</w:t>
      </w:r>
    </w:p>
    <w:p w:rsidR="00000000" w:rsidRDefault="00000000">
      <w:pPr>
        <w:pStyle w:val="Title3"/>
        <w:spacing w:after="120"/>
        <w:rPr>
          <w:smallCaps w:val="0"/>
          <w:sz w:val="20"/>
          <w:lang w:val="fr-CH"/>
        </w:rPr>
      </w:pPr>
      <w:r>
        <w:rPr>
          <w:smallCaps w:val="0"/>
          <w:sz w:val="20"/>
          <w:lang w:val="fr-CH"/>
        </w:rPr>
        <w:t>Personnes habitant des zones non conformes aux normes, selon la situation du logement, 1991</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329"/>
        <w:gridCol w:w="2346"/>
        <w:gridCol w:w="2346"/>
        <w:gridCol w:w="2335"/>
      </w:tblGrid>
      <w:tr w:rsidR="00000000">
        <w:trPr>
          <w:jc w:val="center"/>
        </w:trPr>
        <w:tc>
          <w:tcPr>
            <w:tcW w:w="2329"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Situation du logement</w:t>
            </w:r>
          </w:p>
        </w:tc>
        <w:tc>
          <w:tcPr>
            <w:tcW w:w="234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Maisons dans une zone non conforme aux normes</w:t>
            </w:r>
          </w:p>
        </w:tc>
        <w:tc>
          <w:tcPr>
            <w:tcW w:w="234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Appartements dans une zone non conforme aux normes</w:t>
            </w:r>
          </w:p>
        </w:tc>
        <w:tc>
          <w:tcPr>
            <w:tcW w:w="2335"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Total de personnes habitant des zones non conformes aux normes</w:t>
            </w:r>
          </w:p>
        </w:tc>
      </w:tr>
      <w:tr w:rsidR="00000000">
        <w:trPr>
          <w:jc w:val="center"/>
        </w:trPr>
        <w:tc>
          <w:tcPr>
            <w:tcW w:w="2329" w:type="dxa"/>
            <w:tcBorders>
              <w:top w:val="single" w:sz="4" w:space="0" w:color="auto"/>
              <w:left w:val="nil"/>
              <w:bottom w:val="nil"/>
              <w:right w:val="nil"/>
            </w:tcBorders>
          </w:tcPr>
          <w:p w:rsidR="00000000" w:rsidRDefault="00000000">
            <w:pPr>
              <w:spacing w:before="60" w:after="60"/>
              <w:ind w:left="57"/>
              <w:jc w:val="both"/>
              <w:rPr>
                <w:sz w:val="20"/>
                <w:szCs w:val="24"/>
                <w:lang w:val="fr-CH"/>
              </w:rPr>
            </w:pPr>
            <w:r>
              <w:rPr>
                <w:sz w:val="20"/>
                <w:lang w:val="fr-CH"/>
              </w:rPr>
              <w:t>Zones rurales</w:t>
            </w:r>
          </w:p>
        </w:tc>
        <w:tc>
          <w:tcPr>
            <w:tcW w:w="2346" w:type="dxa"/>
            <w:tcBorders>
              <w:top w:val="single" w:sz="4" w:space="0" w:color="auto"/>
              <w:left w:val="nil"/>
              <w:bottom w:val="nil"/>
              <w:right w:val="nil"/>
            </w:tcBorders>
            <w:vAlign w:val="center"/>
          </w:tcPr>
          <w:p w:rsidR="00000000" w:rsidRDefault="00000000">
            <w:pPr>
              <w:spacing w:before="60" w:after="60"/>
              <w:ind w:right="707"/>
              <w:jc w:val="right"/>
              <w:rPr>
                <w:sz w:val="20"/>
                <w:szCs w:val="24"/>
                <w:lang w:val="fr-CH"/>
              </w:rPr>
            </w:pPr>
            <w:r>
              <w:rPr>
                <w:sz w:val="20"/>
                <w:lang w:val="fr-CH"/>
              </w:rPr>
              <w:t>583 918</w:t>
            </w:r>
          </w:p>
        </w:tc>
        <w:tc>
          <w:tcPr>
            <w:tcW w:w="2346" w:type="dxa"/>
            <w:tcBorders>
              <w:top w:val="single" w:sz="4" w:space="0" w:color="auto"/>
              <w:left w:val="nil"/>
              <w:bottom w:val="nil"/>
              <w:right w:val="nil"/>
            </w:tcBorders>
            <w:vAlign w:val="center"/>
          </w:tcPr>
          <w:p w:rsidR="00000000" w:rsidRDefault="00000000">
            <w:pPr>
              <w:spacing w:before="60" w:after="60"/>
              <w:ind w:right="927"/>
              <w:jc w:val="right"/>
              <w:rPr>
                <w:sz w:val="20"/>
                <w:szCs w:val="24"/>
                <w:lang w:val="fr-CH"/>
              </w:rPr>
            </w:pPr>
            <w:r>
              <w:rPr>
                <w:sz w:val="20"/>
                <w:lang w:val="fr-CH"/>
              </w:rPr>
              <w:t>1 620</w:t>
            </w:r>
          </w:p>
        </w:tc>
        <w:tc>
          <w:tcPr>
            <w:tcW w:w="2335" w:type="dxa"/>
            <w:tcBorders>
              <w:top w:val="single" w:sz="4" w:space="0" w:color="auto"/>
              <w:left w:val="nil"/>
              <w:bottom w:val="nil"/>
              <w:right w:val="nil"/>
            </w:tcBorders>
            <w:vAlign w:val="center"/>
          </w:tcPr>
          <w:p w:rsidR="00000000" w:rsidRDefault="00000000">
            <w:pPr>
              <w:spacing w:before="60" w:after="60"/>
              <w:ind w:right="680"/>
              <w:jc w:val="right"/>
              <w:rPr>
                <w:sz w:val="20"/>
                <w:szCs w:val="24"/>
                <w:lang w:val="fr-CH"/>
              </w:rPr>
            </w:pPr>
            <w:r>
              <w:rPr>
                <w:sz w:val="20"/>
                <w:lang w:val="fr-CH"/>
              </w:rPr>
              <w:t>585 538</w:t>
            </w:r>
          </w:p>
        </w:tc>
      </w:tr>
      <w:tr w:rsidR="00000000">
        <w:trPr>
          <w:jc w:val="center"/>
        </w:trPr>
        <w:tc>
          <w:tcPr>
            <w:tcW w:w="2329" w:type="dxa"/>
            <w:tcBorders>
              <w:top w:val="nil"/>
              <w:left w:val="nil"/>
              <w:bottom w:val="nil"/>
              <w:right w:val="nil"/>
            </w:tcBorders>
          </w:tcPr>
          <w:p w:rsidR="00000000" w:rsidRDefault="00000000">
            <w:pPr>
              <w:spacing w:before="60" w:after="60"/>
              <w:ind w:left="57"/>
              <w:jc w:val="both"/>
              <w:rPr>
                <w:sz w:val="20"/>
                <w:szCs w:val="24"/>
                <w:lang w:val="fr-CH"/>
              </w:rPr>
            </w:pPr>
            <w:r>
              <w:rPr>
                <w:sz w:val="20"/>
                <w:lang w:val="fr-CH"/>
              </w:rPr>
              <w:t>Zones urbaines</w:t>
            </w:r>
          </w:p>
        </w:tc>
        <w:tc>
          <w:tcPr>
            <w:tcW w:w="2346" w:type="dxa"/>
            <w:tcBorders>
              <w:top w:val="nil"/>
              <w:left w:val="nil"/>
              <w:bottom w:val="nil"/>
              <w:right w:val="nil"/>
            </w:tcBorders>
            <w:vAlign w:val="center"/>
          </w:tcPr>
          <w:p w:rsidR="00000000" w:rsidRDefault="00000000">
            <w:pPr>
              <w:spacing w:before="60" w:after="60"/>
              <w:ind w:right="707"/>
              <w:jc w:val="right"/>
              <w:rPr>
                <w:sz w:val="20"/>
                <w:szCs w:val="24"/>
                <w:lang w:val="fr-CH"/>
              </w:rPr>
            </w:pPr>
            <w:r>
              <w:rPr>
                <w:sz w:val="20"/>
                <w:lang w:val="fr-CH"/>
              </w:rPr>
              <w:t>6 339 354</w:t>
            </w:r>
          </w:p>
        </w:tc>
        <w:tc>
          <w:tcPr>
            <w:tcW w:w="2346" w:type="dxa"/>
            <w:tcBorders>
              <w:top w:val="nil"/>
              <w:left w:val="nil"/>
              <w:bottom w:val="nil"/>
              <w:right w:val="nil"/>
            </w:tcBorders>
            <w:vAlign w:val="center"/>
          </w:tcPr>
          <w:p w:rsidR="00000000" w:rsidRDefault="00000000">
            <w:pPr>
              <w:spacing w:before="60" w:after="60"/>
              <w:ind w:right="927"/>
              <w:jc w:val="right"/>
              <w:rPr>
                <w:sz w:val="20"/>
                <w:szCs w:val="24"/>
                <w:lang w:val="fr-CH"/>
              </w:rPr>
            </w:pPr>
            <w:r>
              <w:rPr>
                <w:sz w:val="20"/>
                <w:lang w:val="fr-CH"/>
              </w:rPr>
              <w:t>63 785</w:t>
            </w:r>
          </w:p>
        </w:tc>
        <w:tc>
          <w:tcPr>
            <w:tcW w:w="2335" w:type="dxa"/>
            <w:tcBorders>
              <w:top w:val="nil"/>
              <w:left w:val="nil"/>
              <w:bottom w:val="nil"/>
              <w:right w:val="nil"/>
            </w:tcBorders>
            <w:vAlign w:val="center"/>
          </w:tcPr>
          <w:p w:rsidR="00000000" w:rsidRDefault="00000000">
            <w:pPr>
              <w:spacing w:before="60" w:after="60"/>
              <w:ind w:right="680"/>
              <w:jc w:val="right"/>
              <w:rPr>
                <w:sz w:val="20"/>
                <w:szCs w:val="24"/>
                <w:lang w:val="fr-CH"/>
              </w:rPr>
            </w:pPr>
            <w:r>
              <w:rPr>
                <w:sz w:val="20"/>
                <w:lang w:val="fr-CH"/>
              </w:rPr>
              <w:t>6 403 139</w:t>
            </w:r>
          </w:p>
        </w:tc>
      </w:tr>
      <w:tr w:rsidR="00000000">
        <w:trPr>
          <w:jc w:val="center"/>
        </w:trPr>
        <w:tc>
          <w:tcPr>
            <w:tcW w:w="2329" w:type="dxa"/>
            <w:tcBorders>
              <w:top w:val="nil"/>
              <w:left w:val="nil"/>
              <w:bottom w:val="single" w:sz="4" w:space="0" w:color="auto"/>
              <w:right w:val="nil"/>
            </w:tcBorders>
          </w:tcPr>
          <w:p w:rsidR="00000000" w:rsidRDefault="00000000">
            <w:pPr>
              <w:spacing w:before="60" w:after="60"/>
              <w:ind w:left="57"/>
              <w:jc w:val="both"/>
              <w:rPr>
                <w:sz w:val="20"/>
                <w:szCs w:val="24"/>
                <w:lang w:val="fr-CH"/>
              </w:rPr>
            </w:pPr>
            <w:r>
              <w:rPr>
                <w:sz w:val="20"/>
                <w:lang w:val="fr-CH"/>
              </w:rPr>
              <w:t>Total</w:t>
            </w:r>
          </w:p>
        </w:tc>
        <w:tc>
          <w:tcPr>
            <w:tcW w:w="2346" w:type="dxa"/>
            <w:tcBorders>
              <w:top w:val="nil"/>
              <w:left w:val="nil"/>
              <w:bottom w:val="single" w:sz="4" w:space="0" w:color="auto"/>
              <w:right w:val="nil"/>
            </w:tcBorders>
            <w:vAlign w:val="center"/>
          </w:tcPr>
          <w:p w:rsidR="00000000" w:rsidRDefault="00000000">
            <w:pPr>
              <w:spacing w:before="60" w:after="60"/>
              <w:ind w:right="707"/>
              <w:jc w:val="right"/>
              <w:rPr>
                <w:sz w:val="20"/>
                <w:szCs w:val="24"/>
                <w:lang w:val="fr-CH"/>
              </w:rPr>
            </w:pPr>
            <w:r>
              <w:rPr>
                <w:sz w:val="20"/>
                <w:lang w:val="fr-CH"/>
              </w:rPr>
              <w:t>6 923 272</w:t>
            </w:r>
          </w:p>
        </w:tc>
        <w:tc>
          <w:tcPr>
            <w:tcW w:w="2346" w:type="dxa"/>
            <w:tcBorders>
              <w:top w:val="nil"/>
              <w:left w:val="nil"/>
              <w:bottom w:val="single" w:sz="4" w:space="0" w:color="auto"/>
              <w:right w:val="nil"/>
            </w:tcBorders>
            <w:vAlign w:val="center"/>
          </w:tcPr>
          <w:p w:rsidR="00000000" w:rsidRDefault="00000000">
            <w:pPr>
              <w:spacing w:before="60" w:after="60"/>
              <w:ind w:right="927"/>
              <w:jc w:val="right"/>
              <w:rPr>
                <w:sz w:val="20"/>
                <w:szCs w:val="24"/>
                <w:lang w:val="fr-CH"/>
              </w:rPr>
            </w:pPr>
            <w:r>
              <w:rPr>
                <w:sz w:val="20"/>
                <w:lang w:val="fr-CH"/>
              </w:rPr>
              <w:t>65 405</w:t>
            </w:r>
          </w:p>
        </w:tc>
        <w:tc>
          <w:tcPr>
            <w:tcW w:w="2335" w:type="dxa"/>
            <w:tcBorders>
              <w:top w:val="nil"/>
              <w:left w:val="nil"/>
              <w:bottom w:val="single" w:sz="4" w:space="0" w:color="auto"/>
              <w:right w:val="nil"/>
            </w:tcBorders>
            <w:vAlign w:val="center"/>
          </w:tcPr>
          <w:p w:rsidR="00000000" w:rsidRDefault="00000000">
            <w:pPr>
              <w:spacing w:before="60" w:after="60"/>
              <w:ind w:right="680"/>
              <w:jc w:val="right"/>
              <w:rPr>
                <w:sz w:val="20"/>
                <w:szCs w:val="24"/>
                <w:lang w:val="fr-CH"/>
              </w:rPr>
            </w:pPr>
            <w:r>
              <w:rPr>
                <w:sz w:val="20"/>
                <w:lang w:val="fr-CH"/>
              </w:rPr>
              <w:t>6 988 677</w:t>
            </w:r>
          </w:p>
        </w:tc>
      </w:tr>
    </w:tbl>
    <w:p w:rsidR="00000000" w:rsidRDefault="00000000">
      <w:pPr>
        <w:spacing w:before="80"/>
        <w:rPr>
          <w:sz w:val="20"/>
          <w:szCs w:val="24"/>
          <w:lang w:val="fr-CH"/>
        </w:rPr>
      </w:pPr>
      <w:r>
        <w:rPr>
          <w:sz w:val="20"/>
          <w:lang w:val="fr-CH"/>
        </w:rPr>
        <w:tab/>
      </w:r>
      <w:r>
        <w:rPr>
          <w:i/>
          <w:iCs/>
          <w:sz w:val="20"/>
          <w:lang w:val="fr-CH"/>
        </w:rPr>
        <w:t>Source :</w:t>
      </w:r>
      <w:r>
        <w:rPr>
          <w:sz w:val="20"/>
          <w:lang w:val="fr-CH"/>
        </w:rPr>
        <w:t xml:space="preserve">  IBGE – Recensement démographique de 1991.</w:t>
      </w:r>
    </w:p>
    <w:p w:rsidR="00000000" w:rsidRDefault="00000000">
      <w:pPr>
        <w:rPr>
          <w:lang w:val="fr-CH"/>
        </w:rPr>
      </w:pPr>
    </w:p>
    <w:p w:rsidR="00000000" w:rsidRDefault="00000000">
      <w:pPr>
        <w:rPr>
          <w:lang w:val="fr-CH"/>
        </w:rPr>
      </w:pPr>
      <w:r>
        <w:rPr>
          <w:lang w:val="fr-CH"/>
        </w:rPr>
        <w:t>509.</w:t>
      </w:r>
      <w:r>
        <w:rPr>
          <w:lang w:val="fr-CH"/>
        </w:rPr>
        <w:tab/>
        <w:t>En général, les personnes expulsées de leur logement et se retrouvant sans protection juridique sont celles qui vivent dans des implantations illégales composées notamment de taudis, de subdivisions clandestines ou de logements isolés. Les personnes sans protection juridique sont habituellement celles qui se trouvent dans une situation illégale. La plupart du temps, les autorités n’exercent aucune répression contre les pauvres lorsque leur situation illégale se limite à l’absence d’un titre de propriété et leur permettent de rester dans les lieux pendant la procédure d’expropriation ou la recherche de concessions pour l’utilisation des terres urbaines, entre autres instruments d’urbanisme. L’expulsion se produit plus souvent dans le cas où les sans-abri ou les mouvements populaires en faveur du logement envahissent des zones et des logements urbains. Les expulsions se produisent la plupart du temps dans des situations critiques afin de rendre au propriétaire ce qui lui appartient. Il n’existe à l’échelon national aucune donnée permettant de répondre à cette question.</w:t>
      </w:r>
    </w:p>
    <w:p w:rsidR="00000000" w:rsidRDefault="00000000">
      <w:pPr>
        <w:rPr>
          <w:sz w:val="20"/>
          <w:lang w:val="fr-CH"/>
        </w:rPr>
      </w:pPr>
    </w:p>
    <w:p w:rsidR="00000000" w:rsidRDefault="00000000">
      <w:pPr>
        <w:rPr>
          <w:lang w:val="fr-CH"/>
        </w:rPr>
      </w:pPr>
      <w:r>
        <w:rPr>
          <w:lang w:val="fr-CH"/>
        </w:rPr>
        <w:t>510.</w:t>
      </w:r>
      <w:r>
        <w:rPr>
          <w:lang w:val="fr-CH"/>
        </w:rPr>
        <w:tab/>
        <w:t>Depuis toujours, le système de financement du logement (SFH) estime que le pourcentage du revenu consacré au loyer ne devrait pas dépasser 30 %, sinon le locataire pourrait se trouver dans l’incapacité de faire face aux paiements. En 1991, 1 033 069 familles ont consacré plus de 30 % de leur revenu mensuel au loyer, alors que 334 406 familles utilisaient plus de 50 % de leur revenu pour le loyer. Il faut également signaler que le loyer représente une forte charge surtout pour la couche la plus pauvre de la population, car environ 65 % de ce genre de problème touche les ménages dont le revenu mensuel est inférieur à cinq salaires minimums. Les estimations indiquent qu’en 1997, environ 2,65 % des logements privés permanents consacraient plus de 30 % du revenu familial au paiement du loyer.</w:t>
      </w:r>
    </w:p>
    <w:p w:rsidR="00000000" w:rsidRDefault="00000000">
      <w:pPr>
        <w:rPr>
          <w:sz w:val="20"/>
          <w:lang w:val="fr-CH"/>
        </w:rPr>
      </w:pPr>
    </w:p>
    <w:p w:rsidR="00000000" w:rsidRDefault="00000000">
      <w:pPr>
        <w:spacing w:after="120"/>
        <w:jc w:val="center"/>
        <w:rPr>
          <w:sz w:val="20"/>
          <w:lang w:val="fr-CH"/>
        </w:rPr>
      </w:pPr>
      <w:r>
        <w:rPr>
          <w:sz w:val="20"/>
          <w:lang w:val="fr-CH"/>
        </w:rPr>
        <w:t>TABLEAU 71</w:t>
      </w:r>
    </w:p>
    <w:p w:rsidR="00000000" w:rsidRDefault="00000000">
      <w:pPr>
        <w:pStyle w:val="Title3"/>
        <w:spacing w:after="120"/>
        <w:rPr>
          <w:smallCaps w:val="0"/>
          <w:sz w:val="20"/>
          <w:lang w:val="fr-CH"/>
        </w:rPr>
      </w:pPr>
      <w:r>
        <w:rPr>
          <w:smallCaps w:val="0"/>
          <w:sz w:val="20"/>
          <w:lang w:val="fr-CH"/>
        </w:rPr>
        <w:t>Part excessive du revenu familial consacrée au loyer, par tranche de revenu, 1991</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878"/>
        <w:gridCol w:w="1871"/>
        <w:gridCol w:w="1871"/>
        <w:gridCol w:w="1872"/>
        <w:gridCol w:w="1864"/>
      </w:tblGrid>
      <w:tr w:rsidR="00000000">
        <w:trPr>
          <w:jc w:val="center"/>
        </w:trPr>
        <w:tc>
          <w:tcPr>
            <w:tcW w:w="1878"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lang w:val="fr-CH"/>
              </w:rPr>
            </w:pPr>
            <w:r>
              <w:rPr>
                <w:b/>
                <w:bCs/>
                <w:i/>
                <w:iCs/>
                <w:sz w:val="18"/>
                <w:lang w:val="fr-CH"/>
              </w:rPr>
              <w:t>Part du revenu familial</w:t>
            </w:r>
          </w:p>
        </w:tc>
        <w:tc>
          <w:tcPr>
            <w:tcW w:w="1871"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lang w:val="fr-CH"/>
              </w:rPr>
            </w:pPr>
            <w:r>
              <w:rPr>
                <w:b/>
                <w:bCs/>
                <w:i/>
                <w:iCs/>
                <w:sz w:val="18"/>
                <w:lang w:val="fr-CH"/>
              </w:rPr>
              <w:t>Jusqu’à 2 salaires minimums</w:t>
            </w:r>
          </w:p>
        </w:tc>
        <w:tc>
          <w:tcPr>
            <w:tcW w:w="1871"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lang w:val="fr-CH"/>
              </w:rPr>
            </w:pPr>
            <w:r>
              <w:rPr>
                <w:b/>
                <w:bCs/>
                <w:i/>
                <w:iCs/>
                <w:sz w:val="18"/>
                <w:lang w:val="fr-CH"/>
              </w:rPr>
              <w:t>De 2 à 5 salaires minimums</w:t>
            </w:r>
          </w:p>
        </w:tc>
        <w:tc>
          <w:tcPr>
            <w:tcW w:w="1872"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lang w:val="fr-CH"/>
              </w:rPr>
            </w:pPr>
            <w:r>
              <w:rPr>
                <w:b/>
                <w:bCs/>
                <w:i/>
                <w:iCs/>
                <w:sz w:val="18"/>
                <w:lang w:val="fr-CH"/>
              </w:rPr>
              <w:t>Plus de 5 salaires minimums</w:t>
            </w:r>
          </w:p>
        </w:tc>
        <w:tc>
          <w:tcPr>
            <w:tcW w:w="1864" w:type="dxa"/>
            <w:tcBorders>
              <w:top w:val="single" w:sz="4" w:space="0" w:color="auto"/>
              <w:left w:val="nil"/>
              <w:bottom w:val="single" w:sz="4" w:space="0" w:color="auto"/>
              <w:right w:val="nil"/>
            </w:tcBorders>
            <w:vAlign w:val="center"/>
          </w:tcPr>
          <w:p w:rsidR="00000000" w:rsidRDefault="00000000">
            <w:pPr>
              <w:spacing w:before="40" w:after="40"/>
              <w:jc w:val="center"/>
              <w:rPr>
                <w:b/>
                <w:bCs/>
                <w:i/>
                <w:iCs/>
                <w:sz w:val="18"/>
                <w:szCs w:val="24"/>
                <w:lang w:val="fr-CH"/>
              </w:rPr>
            </w:pPr>
            <w:r>
              <w:rPr>
                <w:b/>
                <w:bCs/>
                <w:i/>
                <w:iCs/>
                <w:sz w:val="18"/>
                <w:lang w:val="fr-CH"/>
              </w:rPr>
              <w:t>Total</w:t>
            </w:r>
          </w:p>
        </w:tc>
      </w:tr>
      <w:tr w:rsidR="00000000">
        <w:trPr>
          <w:jc w:val="center"/>
        </w:trPr>
        <w:tc>
          <w:tcPr>
            <w:tcW w:w="1878" w:type="dxa"/>
            <w:tcBorders>
              <w:top w:val="single" w:sz="4" w:space="0" w:color="auto"/>
              <w:left w:val="nil"/>
              <w:bottom w:val="nil"/>
              <w:right w:val="nil"/>
            </w:tcBorders>
            <w:vAlign w:val="center"/>
          </w:tcPr>
          <w:p w:rsidR="00000000" w:rsidRDefault="00000000">
            <w:pPr>
              <w:spacing w:before="40" w:after="40"/>
              <w:jc w:val="center"/>
              <w:rPr>
                <w:sz w:val="20"/>
                <w:szCs w:val="24"/>
                <w:lang w:val="fr-CH"/>
              </w:rPr>
            </w:pPr>
            <w:r>
              <w:rPr>
                <w:sz w:val="20"/>
                <w:lang w:val="fr-CH"/>
              </w:rPr>
              <w:t>&gt; 30 %</w:t>
            </w:r>
          </w:p>
        </w:tc>
        <w:tc>
          <w:tcPr>
            <w:tcW w:w="1871" w:type="dxa"/>
            <w:tcBorders>
              <w:top w:val="single" w:sz="4" w:space="0" w:color="auto"/>
              <w:left w:val="nil"/>
              <w:bottom w:val="nil"/>
              <w:right w:val="nil"/>
            </w:tcBorders>
            <w:vAlign w:val="center"/>
          </w:tcPr>
          <w:p w:rsidR="00000000" w:rsidRDefault="00000000">
            <w:pPr>
              <w:spacing w:before="40" w:after="40"/>
              <w:jc w:val="center"/>
              <w:rPr>
                <w:sz w:val="20"/>
                <w:szCs w:val="24"/>
                <w:lang w:val="fr-CH"/>
              </w:rPr>
            </w:pPr>
            <w:r>
              <w:rPr>
                <w:sz w:val="20"/>
                <w:lang w:val="fr-CH"/>
              </w:rPr>
              <w:t>290 402</w:t>
            </w:r>
          </w:p>
        </w:tc>
        <w:tc>
          <w:tcPr>
            <w:tcW w:w="1871" w:type="dxa"/>
            <w:tcBorders>
              <w:top w:val="single" w:sz="4" w:space="0" w:color="auto"/>
              <w:left w:val="nil"/>
              <w:bottom w:val="nil"/>
              <w:right w:val="nil"/>
            </w:tcBorders>
            <w:vAlign w:val="center"/>
          </w:tcPr>
          <w:p w:rsidR="00000000" w:rsidRDefault="00000000">
            <w:pPr>
              <w:spacing w:before="40" w:after="40"/>
              <w:jc w:val="center"/>
              <w:rPr>
                <w:sz w:val="20"/>
                <w:szCs w:val="24"/>
                <w:lang w:val="fr-CH"/>
              </w:rPr>
            </w:pPr>
            <w:r>
              <w:rPr>
                <w:sz w:val="20"/>
                <w:lang w:val="fr-CH"/>
              </w:rPr>
              <w:t>380 368</w:t>
            </w:r>
          </w:p>
        </w:tc>
        <w:tc>
          <w:tcPr>
            <w:tcW w:w="1872" w:type="dxa"/>
            <w:tcBorders>
              <w:top w:val="single" w:sz="4" w:space="0" w:color="auto"/>
              <w:left w:val="nil"/>
              <w:bottom w:val="nil"/>
              <w:right w:val="nil"/>
            </w:tcBorders>
            <w:vAlign w:val="center"/>
          </w:tcPr>
          <w:p w:rsidR="00000000" w:rsidRDefault="00000000">
            <w:pPr>
              <w:spacing w:before="40" w:after="40"/>
              <w:ind w:right="567"/>
              <w:jc w:val="right"/>
              <w:rPr>
                <w:sz w:val="20"/>
                <w:szCs w:val="24"/>
                <w:lang w:val="fr-CH"/>
              </w:rPr>
            </w:pPr>
            <w:r>
              <w:rPr>
                <w:sz w:val="20"/>
                <w:lang w:val="fr-CH"/>
              </w:rPr>
              <w:t>362 299</w:t>
            </w:r>
          </w:p>
        </w:tc>
        <w:tc>
          <w:tcPr>
            <w:tcW w:w="1864" w:type="dxa"/>
            <w:tcBorders>
              <w:top w:val="single" w:sz="4" w:space="0" w:color="auto"/>
              <w:left w:val="nil"/>
              <w:bottom w:val="nil"/>
              <w:right w:val="nil"/>
            </w:tcBorders>
            <w:vAlign w:val="center"/>
          </w:tcPr>
          <w:p w:rsidR="00000000" w:rsidRDefault="00000000">
            <w:pPr>
              <w:spacing w:before="40" w:after="40"/>
              <w:ind w:right="113"/>
              <w:jc w:val="right"/>
              <w:rPr>
                <w:sz w:val="20"/>
                <w:szCs w:val="24"/>
                <w:lang w:val="fr-CH"/>
              </w:rPr>
            </w:pPr>
            <w:r>
              <w:rPr>
                <w:sz w:val="20"/>
                <w:lang w:val="fr-CH"/>
              </w:rPr>
              <w:t>1 033 069</w:t>
            </w:r>
          </w:p>
        </w:tc>
      </w:tr>
      <w:tr w:rsidR="00000000">
        <w:trPr>
          <w:jc w:val="center"/>
        </w:trPr>
        <w:tc>
          <w:tcPr>
            <w:tcW w:w="1878" w:type="dxa"/>
            <w:tcBorders>
              <w:top w:val="nil"/>
              <w:left w:val="nil"/>
              <w:bottom w:val="single" w:sz="4" w:space="0" w:color="auto"/>
              <w:right w:val="nil"/>
            </w:tcBorders>
            <w:vAlign w:val="center"/>
          </w:tcPr>
          <w:p w:rsidR="00000000" w:rsidRDefault="00000000">
            <w:pPr>
              <w:spacing w:before="40" w:after="40"/>
              <w:jc w:val="center"/>
              <w:rPr>
                <w:sz w:val="20"/>
                <w:szCs w:val="24"/>
                <w:lang w:val="fr-CH"/>
              </w:rPr>
            </w:pPr>
            <w:r>
              <w:rPr>
                <w:sz w:val="20"/>
                <w:lang w:val="fr-CH"/>
              </w:rPr>
              <w:t>&gt; 50 %</w:t>
            </w:r>
          </w:p>
        </w:tc>
        <w:tc>
          <w:tcPr>
            <w:tcW w:w="1871" w:type="dxa"/>
            <w:tcBorders>
              <w:top w:val="nil"/>
              <w:left w:val="nil"/>
              <w:bottom w:val="single" w:sz="4" w:space="0" w:color="auto"/>
              <w:right w:val="nil"/>
            </w:tcBorders>
            <w:vAlign w:val="center"/>
          </w:tcPr>
          <w:p w:rsidR="00000000" w:rsidRDefault="00000000">
            <w:pPr>
              <w:spacing w:before="40" w:after="40"/>
              <w:jc w:val="center"/>
              <w:rPr>
                <w:sz w:val="20"/>
                <w:szCs w:val="24"/>
                <w:lang w:val="fr-CH"/>
              </w:rPr>
            </w:pPr>
            <w:r>
              <w:rPr>
                <w:sz w:val="20"/>
                <w:lang w:val="fr-CH"/>
              </w:rPr>
              <w:t>126 709</w:t>
            </w:r>
          </w:p>
        </w:tc>
        <w:tc>
          <w:tcPr>
            <w:tcW w:w="1871" w:type="dxa"/>
            <w:tcBorders>
              <w:top w:val="nil"/>
              <w:left w:val="nil"/>
              <w:bottom w:val="single" w:sz="4" w:space="0" w:color="auto"/>
              <w:right w:val="nil"/>
            </w:tcBorders>
            <w:vAlign w:val="center"/>
          </w:tcPr>
          <w:p w:rsidR="00000000" w:rsidRDefault="00000000">
            <w:pPr>
              <w:spacing w:before="40" w:after="40"/>
              <w:jc w:val="center"/>
              <w:rPr>
                <w:sz w:val="20"/>
                <w:szCs w:val="24"/>
                <w:lang w:val="fr-CH"/>
              </w:rPr>
            </w:pPr>
            <w:r>
              <w:rPr>
                <w:sz w:val="20"/>
                <w:lang w:val="fr-CH"/>
              </w:rPr>
              <w:t>125 424</w:t>
            </w:r>
          </w:p>
        </w:tc>
        <w:tc>
          <w:tcPr>
            <w:tcW w:w="1872" w:type="dxa"/>
            <w:tcBorders>
              <w:top w:val="nil"/>
              <w:left w:val="nil"/>
              <w:bottom w:val="single" w:sz="4" w:space="0" w:color="auto"/>
              <w:right w:val="nil"/>
            </w:tcBorders>
            <w:vAlign w:val="center"/>
          </w:tcPr>
          <w:p w:rsidR="00000000" w:rsidRDefault="00000000">
            <w:pPr>
              <w:spacing w:before="40" w:after="40"/>
              <w:ind w:right="567"/>
              <w:jc w:val="right"/>
              <w:rPr>
                <w:sz w:val="20"/>
                <w:szCs w:val="24"/>
                <w:lang w:val="fr-CH"/>
              </w:rPr>
            </w:pPr>
            <w:r>
              <w:rPr>
                <w:sz w:val="20"/>
                <w:lang w:val="fr-CH"/>
              </w:rPr>
              <w:t>82 273</w:t>
            </w:r>
          </w:p>
        </w:tc>
        <w:tc>
          <w:tcPr>
            <w:tcW w:w="1864" w:type="dxa"/>
            <w:tcBorders>
              <w:top w:val="nil"/>
              <w:left w:val="nil"/>
              <w:bottom w:val="single" w:sz="4" w:space="0" w:color="auto"/>
              <w:right w:val="nil"/>
            </w:tcBorders>
            <w:vAlign w:val="center"/>
          </w:tcPr>
          <w:p w:rsidR="00000000" w:rsidRDefault="00000000">
            <w:pPr>
              <w:spacing w:before="40" w:after="40"/>
              <w:ind w:right="113"/>
              <w:jc w:val="right"/>
              <w:rPr>
                <w:sz w:val="20"/>
                <w:szCs w:val="24"/>
                <w:lang w:val="fr-CH"/>
              </w:rPr>
            </w:pPr>
            <w:r>
              <w:rPr>
                <w:sz w:val="20"/>
                <w:lang w:val="fr-CH"/>
              </w:rPr>
              <w:t>334 406</w:t>
            </w:r>
          </w:p>
        </w:tc>
      </w:tr>
    </w:tbl>
    <w:p w:rsidR="00000000" w:rsidRDefault="00000000">
      <w:pPr>
        <w:spacing w:before="80"/>
        <w:rPr>
          <w:sz w:val="20"/>
          <w:szCs w:val="24"/>
          <w:lang w:val="fr-CH"/>
        </w:rPr>
      </w:pPr>
      <w:r>
        <w:rPr>
          <w:i/>
          <w:sz w:val="20"/>
          <w:lang w:val="fr-CH"/>
        </w:rPr>
        <w:tab/>
        <w:t>Source</w:t>
      </w:r>
      <w:r>
        <w:rPr>
          <w:sz w:val="20"/>
          <w:lang w:val="fr-CH"/>
        </w:rPr>
        <w:t> : Fondation João Pinheiro, 1995.</w:t>
      </w:r>
    </w:p>
    <w:p w:rsidR="00000000" w:rsidRDefault="00000000">
      <w:pPr>
        <w:rPr>
          <w:lang w:val="fr-CH"/>
        </w:rPr>
      </w:pPr>
      <w:r>
        <w:rPr>
          <w:lang w:val="fr-CH"/>
        </w:rPr>
        <w:t>511.</w:t>
      </w:r>
      <w:r>
        <w:rPr>
          <w:lang w:val="fr-CH"/>
        </w:rPr>
        <w:tab/>
        <w:t>Les listes d’attente pour un logement sont souvent dressées par les organismes de l’État et de la municipalité responsables du logement, sur la base de critères préétablis. Pour aider les personnes figurant sur ces listes, on adopte en général des programmes de logements destinés aux personnes à faible revenu. En cas d’urgence, les autorités peuvent loger les personnes dans des logements publics. Aucune donnée nationale ne permet de répondre à cette question.</w:t>
      </w:r>
    </w:p>
    <w:p w:rsidR="00000000" w:rsidRDefault="00000000">
      <w:pPr>
        <w:rPr>
          <w:lang w:val="fr-CH"/>
        </w:rPr>
      </w:pPr>
    </w:p>
    <w:p w:rsidR="00000000" w:rsidRDefault="00000000">
      <w:pPr>
        <w:rPr>
          <w:lang w:val="fr-CH"/>
        </w:rPr>
      </w:pPr>
      <w:r>
        <w:rPr>
          <w:lang w:val="fr-CH"/>
        </w:rPr>
        <w:t>512.</w:t>
      </w:r>
      <w:r>
        <w:rPr>
          <w:lang w:val="fr-CH"/>
        </w:rPr>
        <w:tab/>
        <w:t>Au Brésil, 20 % seulement </w:t>
      </w:r>
      <w:r>
        <w:rPr>
          <w:b/>
          <w:bCs/>
          <w:vertAlign w:val="superscript"/>
          <w:lang w:val="fr-CH"/>
        </w:rPr>
        <w:t>19</w:t>
      </w:r>
      <w:r>
        <w:rPr>
          <w:lang w:val="fr-CH"/>
        </w:rPr>
        <w:t xml:space="preserve"> des logements sont construits avec l’aide des secteurs de financement du logement public et privé. Les autres 80 % sont construits sur initiative individuelle, sans l’aide directe du secteur public. De 1975 à 1995, la production des logements publics a été de 5,6 millions d’unités d’habitation. Il faut noter qu’il y a eu une augmentation du nombre de logements occupés par leur propriétaire et des autres formes d’occupation. L’Enquête sur le budget familial de 1996 a montré que 69,8 % appartenaient à des propriétaires-occupants, 18,8 % étaient loués, 9,6 % étaient empruntés et 1,8 % étaient occupés d’une autre manière. Considérant qu’au cours de ces 15 dernières années, il y a eu une contraction de la production gouvernementale de logements, notamment dans les couches de population à revenu faible ou intermédiaire, l’augmentation des propriétaires-occupants pourrait s’expliquer par l’occupation urbaine illégale, notamment dans les zones urbaines (taudis, subdivisions clandestines et immeubles d’appartements). La taille des zones urbaines informelles (implantations et logements illégaux) varie de manière significative, pouvant comprendre un chiffre aussi élevé que 50 % de la population des principales agglomérations urbaines.</w:t>
      </w:r>
    </w:p>
    <w:p w:rsidR="00000000" w:rsidRDefault="00000000">
      <w:pPr>
        <w:rPr>
          <w:lang w:val="fr-CH"/>
        </w:rPr>
      </w:pPr>
    </w:p>
    <w:p w:rsidR="00000000" w:rsidRDefault="00000000">
      <w:pPr>
        <w:rPr>
          <w:lang w:val="fr-CH"/>
        </w:rPr>
      </w:pPr>
      <w:r>
        <w:rPr>
          <w:lang w:val="fr-CH"/>
        </w:rPr>
        <w:t>513.</w:t>
      </w:r>
      <w:r>
        <w:rPr>
          <w:lang w:val="fr-CH"/>
        </w:rPr>
        <w:tab/>
        <w:t>La Constitution de la République fédérative du Brésil ne cite pas le logement comme un droit de la personne, mais stipule que toute propriété urbaine doit s’acquitter de sa fonction sociale en se conformant au schéma directeur municipal.</w:t>
      </w:r>
    </w:p>
    <w:p w:rsidR="00000000" w:rsidRDefault="00000000">
      <w:pPr>
        <w:rPr>
          <w:lang w:val="fr-CH"/>
        </w:rPr>
      </w:pPr>
    </w:p>
    <w:p w:rsidR="00000000" w:rsidRDefault="00000000">
      <w:pPr>
        <w:rPr>
          <w:lang w:val="fr-CH"/>
        </w:rPr>
      </w:pPr>
      <w:r>
        <w:rPr>
          <w:lang w:val="fr-CH"/>
        </w:rPr>
        <w:t>514.</w:t>
      </w:r>
      <w:r>
        <w:rPr>
          <w:lang w:val="fr-CH"/>
        </w:rPr>
        <w:tab/>
        <w:t>En ce qui concerne le logement, la Constitution brésilienne répartit les responsabilités de la manière suivante : la Fédération est chargée de la législation relative aux directives générales, et la Fédération, les États, le district fédéral et les municipalités sont chargés de la promotion des programmes de construction de logements et de l’amélioration de l’habitat. La Fédération est également responsable des règlements d’urbanisme. Il existe de nombreuses réglementations à l’échelon de l’État et de la municipalité pour ce qui concerne la construction et l’amélioration de l’habitat. Les municipalités édictent des lois sur les questions qui relèvent de l’intérêt local et complètent les lois fédérales et étatiques en tant que de besoin. Dans une large mesure, la réglementation concernant le logement est constituée de lois municipales et portent principalement sur le respect des normes d’urbanisme, la débureaucratisation des procédures pour l’enregistrement des logements, la concession de zones publiques pour les familles pauvres, les exigences en matière d’ingénierie, les conditions d’hygiène, la salubrité, l’éclairage, la dimension des pièces et la régularisation des subdivisions irrégulières et clandestines.</w:t>
      </w:r>
    </w:p>
    <w:p w:rsidR="00000000" w:rsidRDefault="00000000">
      <w:pPr>
        <w:rPr>
          <w:lang w:val="fr-CH"/>
        </w:rPr>
      </w:pPr>
    </w:p>
    <w:p w:rsidR="00000000" w:rsidRDefault="00000000">
      <w:pPr>
        <w:rPr>
          <w:lang w:val="fr-CH"/>
        </w:rPr>
      </w:pPr>
      <w:r>
        <w:rPr>
          <w:lang w:val="fr-CH"/>
        </w:rPr>
        <w:t>515.</w:t>
      </w:r>
      <w:r>
        <w:rPr>
          <w:lang w:val="fr-CH"/>
        </w:rPr>
        <w:tab/>
        <w:t>Le droit civil fait partie de la législation fédérale. Par exemple, l’expulsion est traitée dans la loi 8245 du 18 octobre 1991 (loi sur les loyers), qui précise les conditions auxquelles les baux de location peuvent être résiliés, notamment l’accord mutuel, une infraction légale ou contractuelle et le défaut de paiement. La loi stipule que l’expulsion doit être conforme aux procédures régulières, notamment à la délivrance d’une décision préjudicielle stipulant que la propriété doit être libérée dans les 15 jours, indépendamment d’une audience avec la partie adverse et à condition qu’une garantie équivalente à trois mois de loyer soit versée.</w:t>
      </w:r>
    </w:p>
    <w:p w:rsidR="00000000" w:rsidRDefault="00000000">
      <w:pPr>
        <w:rPr>
          <w:lang w:val="fr-CH"/>
        </w:rPr>
      </w:pPr>
    </w:p>
    <w:p w:rsidR="00000000" w:rsidRDefault="00000000">
      <w:pPr>
        <w:rPr>
          <w:lang w:val="fr-CH"/>
        </w:rPr>
      </w:pPr>
      <w:r>
        <w:rPr>
          <w:lang w:val="fr-CH"/>
        </w:rPr>
        <w:t>516.</w:t>
      </w:r>
      <w:r>
        <w:rPr>
          <w:lang w:val="fr-CH"/>
        </w:rPr>
        <w:tab/>
        <w:t>En ce qui concerne l’usucapion, l’article 183 de la Constitution brésilienne stipule qu’une personne qui a eu possession sans opposition et sans interruption d’une zone urbaine n’excédant pas 250 m</w:t>
      </w:r>
      <w:r>
        <w:rPr>
          <w:vertAlign w:val="superscript"/>
          <w:lang w:val="fr-CH"/>
        </w:rPr>
        <w:t>2</w:t>
      </w:r>
      <w:r>
        <w:rPr>
          <w:lang w:val="fr-CH"/>
        </w:rPr>
        <w:t xml:space="preserve"> pendant cinq années, en l’utilisant pour son logement ou celui de sa famille, en acquiert la propriété dès lors qu’elle n’est propriétaire d’aucun autre immeuble urbain ou rural. La présomption de propriété et le droit d’utilisation reviennent à l’homme et à la femme, ou conjointement aux deux, indépendamment de leur statut conjugal. La même personne ne peut invoquer ce droit qu’une seule fois. Les immeubles publics ne peuvent être acquis par usucapion. La législation concernant la transcription publique permet une inscription provisoire de la possession et de la cession ou de la promesse de cession respective à la Fédération, aux États et aux municipalités ou à leurs représentants </w:t>
      </w:r>
      <w:r>
        <w:t>dûment</w:t>
      </w:r>
      <w:r>
        <w:rPr>
          <w:lang w:val="fr-CH"/>
        </w:rPr>
        <w:t xml:space="preserve"> habilités, en vue de la subdivision urbaine d’unités permettant de profiter aux catégories à faible revenu.</w:t>
      </w:r>
    </w:p>
    <w:p w:rsidR="00000000" w:rsidRDefault="00000000">
      <w:pPr>
        <w:rPr>
          <w:lang w:val="fr-CH"/>
        </w:rPr>
      </w:pPr>
    </w:p>
    <w:p w:rsidR="00000000" w:rsidRDefault="00000000">
      <w:pPr>
        <w:rPr>
          <w:lang w:val="fr-CH"/>
        </w:rPr>
      </w:pPr>
      <w:r>
        <w:rPr>
          <w:lang w:val="fr-CH"/>
        </w:rPr>
        <w:t>517.</w:t>
      </w:r>
      <w:r>
        <w:rPr>
          <w:lang w:val="fr-CH"/>
        </w:rPr>
        <w:tab/>
        <w:t>Dans le cas des subdivisions urbaines destinées aux catégories à faible revenu, la loi fédérale renonce à insister sur la nécessité d’un titre foncier si le bien a été déclaré d’intérêt public et est exproprié judiciairement par la Fédération, les États, le district fédéral et/ou leurs représentants légalement habilités à mettre en œuvre des projets immobiliers. La loi stipule également la cession de la possession dans les subdivisions populaires. Cette cession de possession est permise si les cédants provisoires sont la Fédération, les États, le district fédéral et les municipalités et leurs représentants dûment habilités. Cette cession doit faire l’objet d’un acte sous seing privé qui, à toutes fins utiles, a valeur de titre de propriété et peut être exempté de l’application des dispositions de l’article 134–</w:t>
      </w:r>
      <w:r>
        <w:rPr>
          <w:i/>
          <w:lang w:val="fr-CH"/>
        </w:rPr>
        <w:t>ii</w:t>
      </w:r>
      <w:r>
        <w:rPr>
          <w:lang w:val="fr-CH"/>
        </w:rPr>
        <w:t xml:space="preserve"> du Code civil.</w:t>
      </w:r>
    </w:p>
    <w:p w:rsidR="00000000" w:rsidRDefault="00000000">
      <w:pPr>
        <w:rPr>
          <w:lang w:val="fr-CH"/>
        </w:rPr>
      </w:pPr>
    </w:p>
    <w:p w:rsidR="00000000" w:rsidRDefault="00000000">
      <w:pPr>
        <w:rPr>
          <w:lang w:val="fr-CH"/>
        </w:rPr>
      </w:pPr>
      <w:r>
        <w:rPr>
          <w:lang w:val="fr-CH"/>
        </w:rPr>
        <w:t>518.</w:t>
      </w:r>
      <w:r>
        <w:rPr>
          <w:lang w:val="fr-CH"/>
        </w:rPr>
        <w:tab/>
        <w:t>La Constitution brésilienne donne un pouvoir juridictionnel conjoint à la Fédération, aux États et aux municipalités pour ce qui concerne la protection de l’environnement et la conservation des forêts, de la faune et de la flore. La Constitution stipule diverses dispositions écologiques pour assurer l’efficacité du droit à un environnement sain. Elle confie au Gouvernement la tâche de conserver et de restaurer les processus écologiques essentiels et de veiller à la gestion écologique des espèces et des écosystèmes; de préserver la diversité et l’intégrité du patrimoine génétique du pays; de définir les zones et leurs composantes devant être spécialement protégées dans chaque État; et d’exiger la réalisation des études d’impact environnemental préalables prescrites par la loi. La législation environnementale comprend aussi le Code forestier, le Code des mines, les résolutions du Conseil national de l’environnement et les directives administratives.</w:t>
      </w:r>
    </w:p>
    <w:p w:rsidR="00000000" w:rsidRDefault="00000000">
      <w:pPr>
        <w:rPr>
          <w:lang w:val="fr-CH"/>
        </w:rPr>
      </w:pPr>
    </w:p>
    <w:p w:rsidR="00000000" w:rsidRDefault="00000000">
      <w:pPr>
        <w:rPr>
          <w:lang w:val="fr-CH"/>
        </w:rPr>
      </w:pPr>
      <w:r>
        <w:rPr>
          <w:lang w:val="fr-CH"/>
        </w:rPr>
        <w:t>519.</w:t>
      </w:r>
      <w:r>
        <w:rPr>
          <w:lang w:val="fr-CH"/>
        </w:rPr>
        <w:tab/>
        <w:t>Les objectifs déclarés de la politique nationale du logement mise en oeuvre par le Gouvernement depuis 1995 sont les suivants : i) accès universel au logement; ii) expansion du parc immobilier et amélioration des logements existants; iii) régularisation des installations irrégulières et promotion de l’accès à la terre; iv) modernisation de l’habitat au moyen d’une amélioration de la législation et des institutions.</w:t>
      </w:r>
    </w:p>
    <w:p w:rsidR="00000000" w:rsidRDefault="00000000">
      <w:pPr>
        <w:rPr>
          <w:lang w:val="fr-CH"/>
        </w:rPr>
      </w:pPr>
    </w:p>
    <w:p w:rsidR="00000000" w:rsidRDefault="00000000">
      <w:pPr>
        <w:rPr>
          <w:lang w:val="fr-CH"/>
        </w:rPr>
      </w:pPr>
      <w:r>
        <w:rPr>
          <w:lang w:val="fr-CH"/>
        </w:rPr>
        <w:t>520.</w:t>
      </w:r>
      <w:r>
        <w:rPr>
          <w:lang w:val="fr-CH"/>
        </w:rPr>
        <w:tab/>
        <w:t>Les programmes fédéraux concernant le logement qui reçoivent des financements officiels peuvent être classés en trois groupes principaux : i) programmes de financement qui reçoivent des subventions ou des aides attribuées aux investissements des États ou des municipalités visant l’amélioration de la qualité de vie des segments de population dont le revenu familial est inférieur à trois salaires minimums; ii) programmes fournissant un financement à la construction de logements et/ou à l’amélioration de l’habitat des familles dont le revenu mensuel est inférieur à 12 salaires minimums (Lettre de crédit individuelle et associative et programme de soutien à la production); et iii) programmes et initiatives visant à améliorer le fonctionnement du marché immobilier.</w:t>
      </w:r>
    </w:p>
    <w:p w:rsidR="00000000" w:rsidRDefault="00000000">
      <w:pPr>
        <w:rPr>
          <w:lang w:val="fr-CH"/>
        </w:rPr>
      </w:pPr>
    </w:p>
    <w:p w:rsidR="00000000" w:rsidRDefault="00000000">
      <w:pPr>
        <w:rPr>
          <w:lang w:val="fr-CH"/>
        </w:rPr>
      </w:pPr>
      <w:r>
        <w:rPr>
          <w:lang w:val="fr-CH"/>
        </w:rPr>
        <w:t>521.</w:t>
      </w:r>
      <w:r>
        <w:rPr>
          <w:lang w:val="fr-CH"/>
        </w:rPr>
        <w:tab/>
        <w:t>Les programmes associés au droit des pauvres au logement ont pour objectif d’aider les États, les municipalités et le district fédéral à relever les normes immobilières et la qualité de vie des habitants de la campagne et des villes dont les revenus sont inférieurs à trois salaires minimums et qui vivent dans des zones à risque ou des zones de logement non conformes aux normes exigées (cabanes, taudis, maisons sur pilotis, immeubles collectifs, etc.). Ces programmes comprennent également des mesures comme l’urbanisation des zones résidentielles, l’acquisition et la production de parcelles urbanisées et de matériaux de construction, l’intégration des infrastructures dans les ensembles immobiliers, et la construction d’ensembles immobiliers.</w:t>
      </w:r>
    </w:p>
    <w:p w:rsidR="00000000" w:rsidRDefault="00000000">
      <w:pPr>
        <w:rPr>
          <w:lang w:val="fr-CH"/>
        </w:rPr>
      </w:pPr>
    </w:p>
    <w:p w:rsidR="00000000" w:rsidRDefault="00000000">
      <w:pPr>
        <w:rPr>
          <w:lang w:val="fr-CH"/>
        </w:rPr>
      </w:pPr>
      <w:r>
        <w:rPr>
          <w:lang w:val="fr-CH"/>
        </w:rPr>
        <w:t>522.</w:t>
      </w:r>
      <w:r>
        <w:rPr>
          <w:lang w:val="fr-CH"/>
        </w:rPr>
        <w:tab/>
        <w:t>Il existe également des programmes destinés à la population dont le revenu est inférieur, comme le programme de la lettre de crédit individuelle. Il s’agit d’un programme qui finance l’acquisition, l’achat ou l’amélioration des logements de familles dont le revenu moyen est inférieur à 12 salaires minimums. Les divers types de programmes portent sur l’acquisition des unités d’habitation ou de parcelles urbanisées, la construction et l’achèvement d’un logement, l’agrandissement, la réhabilitation ou l’amélioration d’un logement. Le plafond de financement est calculé selon le type de programme et le revenu du bénéficiaire. Il existe également la lettre de crédit associative, qui finance la construction d’unités d’habitation et la production de parcelles urbanisées par des syndicats, des coopératives, des associations, des entités privées et des entreprises de location qui accordent des crédits à des personnes physiques dont le revenu mensuel est inférieur à 12 salaires minimums. Comme les intérêts demandés par les programmes de lettre de crédit sont considérablement inférieurs aux taux du marché, ces programmes fournissent une subvention directe non négligeable. Autre caractéristique de ces programmes : ils répondent aux demandes spontanées de financement d’un logement présentée par les particuliers en leur fournissant un crédit direct à la consommation. Ceci constitue une modification majeure de la stratégie gouvernementale. Ces programmes encouragent également la notion que c’est avant tout à la société elle</w:t>
      </w:r>
      <w:r>
        <w:rPr>
          <w:lang w:val="fr-CH"/>
        </w:rPr>
        <w:noBreakHyphen/>
        <w:t>même qu’incombe la responsabilité de trouver une solution au problème du logement, et que le rôle du Gouvernement se borne à être celui d’un facilitateur. De plus, il faut noter que ces programmes introduisent une souplesse dans les mécanismes par lesquels le revenu de l’emprunteur est vérifié, sans aucune discrimination à l’encontre de ceux qui travaillent dans des activités informelles.</w:t>
      </w:r>
    </w:p>
    <w:p w:rsidR="00000000" w:rsidRDefault="00000000">
      <w:pPr>
        <w:rPr>
          <w:lang w:val="fr-CH"/>
        </w:rPr>
      </w:pPr>
    </w:p>
    <w:p w:rsidR="00000000" w:rsidRDefault="00000000">
      <w:pPr>
        <w:rPr>
          <w:lang w:val="fr-CH"/>
        </w:rPr>
      </w:pPr>
      <w:r>
        <w:rPr>
          <w:lang w:val="fr-CH"/>
        </w:rPr>
        <w:t>523.</w:t>
      </w:r>
      <w:r>
        <w:rPr>
          <w:lang w:val="fr-CH"/>
        </w:rPr>
        <w:tab/>
        <w:t>L’objectif du Programme d’aide à la construction de logements consiste à financer les sociétés qui construisent des logements populaires pour les personnes dont le revenu est inférieur à 12 salaires minimums. Le versement des fonds est soumis à la vente effective de 50 % au moins des unités produites.</w:t>
      </w:r>
    </w:p>
    <w:p w:rsidR="00000000" w:rsidRDefault="00000000">
      <w:pPr>
        <w:rPr>
          <w:lang w:val="fr-CH"/>
        </w:rPr>
      </w:pPr>
    </w:p>
    <w:p w:rsidR="00000000" w:rsidRDefault="00000000">
      <w:pPr>
        <w:rPr>
          <w:lang w:val="fr-CH"/>
        </w:rPr>
      </w:pPr>
      <w:r>
        <w:rPr>
          <w:lang w:val="fr-CH"/>
        </w:rPr>
        <w:t>524.</w:t>
      </w:r>
      <w:r>
        <w:rPr>
          <w:lang w:val="fr-CH"/>
        </w:rPr>
        <w:tab/>
        <w:t>Pour faciliter l’augmentation de la participation du marché au secteur immobilier pendant la période étudiée, le Gouvernement fédéral a pris des initiatives importantes, notamment : la création du système financier de l’immobilier (SFI); la mise en place du programme brésilien de productivité et de qualité de la construction immobilière (PBQP</w:t>
      </w:r>
      <w:r>
        <w:rPr>
          <w:lang w:val="fr-CH"/>
        </w:rPr>
        <w:noBreakHyphen/>
        <w:t>H); l’amélioration de la législation urbaine, comme la révision récente de la loi de subdivision des terres (loi 6766) par la loi fédérale 9785/99; et des initiatives récemment mises en œuvre pour diversifier les moyens d’accès au logement, comme les baux sociaux, selon les recommandations du programme de location résidentielle (PAR). Les Programmes de lettre de crédit individuelle et associative et le Programme d’aide à la construction de logements visent également à accroître la participation du marché en aidant la construction individuelle et l’autofinancement.</w:t>
      </w:r>
    </w:p>
    <w:p w:rsidR="00000000" w:rsidRDefault="00000000">
      <w:pPr>
        <w:rPr>
          <w:lang w:val="fr-CH"/>
        </w:rPr>
      </w:pPr>
    </w:p>
    <w:p w:rsidR="00000000" w:rsidRDefault="00000000">
      <w:pPr>
        <w:rPr>
          <w:lang w:val="fr-CH"/>
        </w:rPr>
      </w:pPr>
      <w:r>
        <w:rPr>
          <w:lang w:val="fr-CH"/>
        </w:rPr>
        <w:t>525.</w:t>
      </w:r>
      <w:r>
        <w:rPr>
          <w:lang w:val="fr-CH"/>
        </w:rPr>
        <w:tab/>
        <w:t>Le Gouvernement brésilien souligne en particulier les résultats du programme d’investissement immobilier de la période 1995</w:t>
      </w:r>
      <w:r>
        <w:rPr>
          <w:lang w:val="fr-CH"/>
        </w:rPr>
        <w:noBreakHyphen/>
        <w:t>1998. Les investissements totaux se sont élevés à 10 115 764 000 R$ pour 1 239 636 familles, qui ont permis la création de 502 273 emplois, selon les données fournies par le SEPURB/SEDU. La principale source de financement de ce programme a été le Fonds de garantie pour temps de service (FGTS), qui fournit 90 % des fonds, les autres 10 % provenant du budget général de l’État. L’investissement total a été assuré principalement par le programme de la lettre de crédit individuelle (61,23 %), suivi de celui de la lettre de crédit associative (15,81 %), ce qui montre qu’il existe une demande de financement de la part des agents économiques privés. Les principaux programmes mis en œuvre par l’intermédiaire des agents publics et destinés à la population à faible revenu ne représentaient que 20 % des fonds investis.</w:t>
      </w:r>
    </w:p>
    <w:p w:rsidR="00000000" w:rsidRDefault="00000000">
      <w:pPr>
        <w:rPr>
          <w:lang w:val="fr-CH"/>
        </w:rPr>
      </w:pPr>
    </w:p>
    <w:p w:rsidR="00000000" w:rsidRDefault="00000000">
      <w:pPr>
        <w:rPr>
          <w:lang w:val="fr-CH"/>
        </w:rPr>
      </w:pPr>
      <w:r>
        <w:rPr>
          <w:lang w:val="fr-CH"/>
        </w:rPr>
        <w:t>526.</w:t>
      </w:r>
      <w:r>
        <w:rPr>
          <w:lang w:val="fr-CH"/>
        </w:rPr>
        <w:tab/>
        <w:t>Les services accompagnant la construction de logements comprennent la fourniture de transports, d’assainissement, d’électricité, etc. La Politique nationale d’assainissement menée par le Gouvernement entre 1995 et 1999 comprend deux types de programmes : i) des programmes visant l’élargissement de la fourniture des services d’assainissement, destinés plus particulièrement aux populations à faible revenu (Pour l’assainissement, Action sociale pour l’assainissement (PASS) et Programme d’action pour l’assainissement (PROSEGE)); et ii) des programmes visant à restructurer le secteur de l’assainissement (Programme de modernisation du secteur de l’assainissement (PMSS); Programme de qualité de l’eau (PQA); Programme national de lutte contre le gaspillage de l’eau; et Programmes d’aide à la gestion des déchets solides (PROGEST)). Ces programmes ont représenté 5 264 100 000 R$ d’investissements entre janvier 1995 et octobre 1998.</w:t>
      </w:r>
    </w:p>
    <w:p w:rsidR="00000000" w:rsidRDefault="00000000">
      <w:pPr>
        <w:rPr>
          <w:lang w:val="fr-CH"/>
        </w:rPr>
      </w:pPr>
    </w:p>
    <w:p w:rsidR="00000000" w:rsidRDefault="00000000">
      <w:pPr>
        <w:rPr>
          <w:lang w:val="fr-CH"/>
        </w:rPr>
      </w:pPr>
      <w:r>
        <w:rPr>
          <w:lang w:val="fr-CH"/>
        </w:rPr>
        <w:t>527.</w:t>
      </w:r>
      <w:r>
        <w:rPr>
          <w:lang w:val="fr-CH"/>
        </w:rPr>
        <w:tab/>
        <w:t>Il s’est avéré qu’au Brésil il était plus juste de favoriser les segments les plus pauvres de la population, indépendamment de la taille des centres urbains où ils vivent. Les programmes HABITAR/BRASIL/BID, PASS/BID et PROSEGUE, tous destinés à la population à faible revenu (pour le PROSEGE, les familles doivent avoir un revenu mensuel inférieur à trois salaires minimums), sont conçus plus particulièrement pour réduire les inégalités et donner la priorité aux investissements visant à répondre aux besoins des segments défavorisés de la population. Les critères prioritaires pour bénéficier de ces programmes sont fixés après évaluation de l’étendue des déficiences des services urbains. A ce sujet, les États sont classés en fonction du nombre de logements urbains considérés comme précaires. Pour bénéficier de cette intervention, les zones doivent répondre aux exigences suivantes :</w:t>
      </w:r>
    </w:p>
    <w:p w:rsidR="00000000" w:rsidRDefault="00000000">
      <w:pPr>
        <w:rPr>
          <w:lang w:val="fr-CH"/>
        </w:rPr>
      </w:pPr>
    </w:p>
    <w:p w:rsidR="00000000" w:rsidRDefault="00000000">
      <w:pPr>
        <w:ind w:firstLine="567"/>
        <w:rPr>
          <w:lang w:val="fr-CH"/>
        </w:rPr>
      </w:pPr>
      <w:r>
        <w:rPr>
          <w:lang w:val="fr-CH"/>
        </w:rPr>
        <w:t>a)</w:t>
      </w:r>
      <w:r>
        <w:rPr>
          <w:lang w:val="fr-CH"/>
        </w:rPr>
        <w:tab/>
        <w:t>Elles doivent avoir été occupées par une installation non conforme  aux normes exigées pendant plus de cinq ans et au moins 60 % des résidents doivent avoir un revenu familial inférieur ou égal à trois salaires minimums.</w:t>
      </w:r>
    </w:p>
    <w:p w:rsidR="00000000" w:rsidRDefault="00000000">
      <w:pPr>
        <w:rPr>
          <w:lang w:val="fr-CH"/>
        </w:rPr>
      </w:pPr>
    </w:p>
    <w:p w:rsidR="00000000" w:rsidRDefault="00000000">
      <w:pPr>
        <w:ind w:firstLine="567"/>
        <w:rPr>
          <w:lang w:val="fr-CH"/>
        </w:rPr>
      </w:pPr>
      <w:r>
        <w:rPr>
          <w:lang w:val="fr-CH"/>
        </w:rPr>
        <w:t>b)</w:t>
      </w:r>
      <w:r>
        <w:rPr>
          <w:lang w:val="fr-CH"/>
        </w:rPr>
        <w:tab/>
        <w:t>Leur situation doit se trouver dans un lieu dangereux ou insalubre, ou être l’objet d’une législation interdisant leur utilisation pour le logement – dans ce cas, toute forme d’occupation.</w:t>
      </w:r>
    </w:p>
    <w:p w:rsidR="00000000" w:rsidRDefault="00000000">
      <w:pPr>
        <w:rPr>
          <w:lang w:val="fr-CH"/>
        </w:rPr>
      </w:pPr>
    </w:p>
    <w:p w:rsidR="00000000" w:rsidRDefault="00000000">
      <w:pPr>
        <w:ind w:firstLine="567"/>
        <w:rPr>
          <w:lang w:val="fr-CH"/>
        </w:rPr>
      </w:pPr>
      <w:r>
        <w:rPr>
          <w:lang w:val="fr-CH"/>
        </w:rPr>
        <w:t>c)</w:t>
      </w:r>
      <w:r>
        <w:rPr>
          <w:lang w:val="fr-CH"/>
        </w:rPr>
        <w:tab/>
        <w:t>Elles doivent avoir été déclarées prioritaires, selon une classification déterminée lors du stade initial de la mise en place du Plan municipal stratégique pour les installations non conformes aux normes exigées (PEMAS), dans le cas de la première zone bénéficiant d’une intervention. Les autres zones dépendent de la classification définitive établie par le PEMAS.</w:t>
      </w:r>
    </w:p>
    <w:p w:rsidR="00000000" w:rsidRDefault="00000000">
      <w:pPr>
        <w:rPr>
          <w:lang w:val="fr-CH"/>
        </w:rPr>
      </w:pPr>
    </w:p>
    <w:p w:rsidR="00000000" w:rsidRDefault="00000000">
      <w:pPr>
        <w:rPr>
          <w:lang w:val="fr-CH"/>
        </w:rPr>
      </w:pPr>
      <w:r>
        <w:rPr>
          <w:lang w:val="fr-CH"/>
        </w:rPr>
        <w:t>528.</w:t>
      </w:r>
      <w:r>
        <w:rPr>
          <w:lang w:val="fr-CH"/>
        </w:rPr>
        <w:tab/>
        <w:t>Le plan gouvernemental pluriannuel (PPA) 2002</w:t>
      </w:r>
      <w:r>
        <w:rPr>
          <w:lang w:val="fr-CH"/>
        </w:rPr>
        <w:noBreakHyphen/>
        <w:t xml:space="preserve">2003 envisage diverses actions liées à l’aménagement urbain. A partir de 2000, les programmes préexistants sont incorporés dans le programme </w:t>
      </w:r>
      <w:r>
        <w:rPr>
          <w:i/>
          <w:lang w:val="fr-CH"/>
        </w:rPr>
        <w:t>Avança, Brasil</w:t>
      </w:r>
      <w:r>
        <w:rPr>
          <w:lang w:val="fr-CH"/>
        </w:rPr>
        <w:t>, qui comprend les programmes suivants :</w:t>
      </w:r>
    </w:p>
    <w:p w:rsidR="00000000" w:rsidRDefault="00000000">
      <w:pPr>
        <w:rPr>
          <w:lang w:val="fr-CH"/>
        </w:rPr>
      </w:pPr>
    </w:p>
    <w:p w:rsidR="00000000" w:rsidRDefault="00000000">
      <w:pPr>
        <w:spacing w:after="120"/>
        <w:jc w:val="center"/>
        <w:rPr>
          <w:sz w:val="20"/>
          <w:szCs w:val="24"/>
          <w:lang w:val="fr-CH"/>
        </w:rPr>
      </w:pPr>
      <w:r>
        <w:rPr>
          <w:sz w:val="20"/>
          <w:lang w:val="fr-CH"/>
        </w:rPr>
        <w:t>TABLEAU 72</w:t>
      </w:r>
    </w:p>
    <w:p w:rsidR="00000000" w:rsidRDefault="00000000">
      <w:pPr>
        <w:pStyle w:val="Annexe"/>
        <w:spacing w:after="120"/>
        <w:rPr>
          <w:b/>
          <w:caps w:val="0"/>
          <w:sz w:val="20"/>
          <w:lang w:val="fr-CH"/>
        </w:rPr>
      </w:pPr>
      <w:r>
        <w:rPr>
          <w:b/>
          <w:caps w:val="0"/>
          <w:sz w:val="20"/>
          <w:lang w:val="fr-CH"/>
        </w:rPr>
        <w:t>Programmes d’aménagement urbain du PPA</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620"/>
        <w:gridCol w:w="3480"/>
        <w:gridCol w:w="1952"/>
        <w:gridCol w:w="1304"/>
      </w:tblGrid>
      <w:tr w:rsidR="00000000">
        <w:trPr>
          <w:jc w:val="center"/>
        </w:trPr>
        <w:tc>
          <w:tcPr>
            <w:tcW w:w="2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szCs w:val="24"/>
                <w:lang w:val="fr-CH"/>
              </w:rPr>
            </w:pPr>
            <w:r>
              <w:rPr>
                <w:b/>
                <w:bCs/>
                <w:i/>
                <w:iCs/>
                <w:sz w:val="18"/>
                <w:lang w:val="fr-CH"/>
              </w:rPr>
              <w:t>Programme</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szCs w:val="24"/>
                <w:lang w:val="fr-CH"/>
              </w:rPr>
            </w:pPr>
            <w:r>
              <w:rPr>
                <w:b/>
                <w:bCs/>
                <w:i/>
                <w:iCs/>
                <w:sz w:val="18"/>
                <w:lang w:val="fr-CH"/>
              </w:rPr>
              <w:t>Objectif</w:t>
            </w:r>
          </w:p>
        </w:tc>
        <w:tc>
          <w:tcPr>
            <w:tcW w:w="325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szCs w:val="24"/>
                <w:lang w:val="fr-CH"/>
              </w:rPr>
            </w:pPr>
            <w:r>
              <w:rPr>
                <w:i/>
                <w:iCs/>
                <w:sz w:val="18"/>
                <w:lang w:val="fr-CH"/>
              </w:rPr>
              <w:t>Source et montant total des fonds (R$)</w:t>
            </w:r>
          </w:p>
        </w:tc>
      </w:tr>
      <w:tr w:rsidR="00000000">
        <w:trPr>
          <w:jc w:val="center"/>
        </w:trPr>
        <w:tc>
          <w:tcPr>
            <w:tcW w:w="2620" w:type="dxa"/>
            <w:tcBorders>
              <w:top w:val="single" w:sz="4" w:space="0" w:color="auto"/>
              <w:left w:val="single" w:sz="4" w:space="0" w:color="auto"/>
              <w:bottom w:val="nil"/>
              <w:right w:val="single" w:sz="4" w:space="0" w:color="auto"/>
            </w:tcBorders>
          </w:tcPr>
          <w:p w:rsidR="00000000" w:rsidRDefault="00000000">
            <w:pPr>
              <w:spacing w:before="80" w:after="40"/>
              <w:ind w:left="57"/>
              <w:rPr>
                <w:sz w:val="18"/>
                <w:szCs w:val="24"/>
                <w:lang w:val="fr-CH"/>
              </w:rPr>
            </w:pPr>
            <w:r>
              <w:rPr>
                <w:sz w:val="18"/>
                <w:lang w:val="fr-CH"/>
              </w:rPr>
              <w:t>Transports routiers et urbains</w:t>
            </w:r>
          </w:p>
        </w:tc>
        <w:tc>
          <w:tcPr>
            <w:tcW w:w="3480" w:type="dxa"/>
            <w:tcBorders>
              <w:top w:val="single" w:sz="4" w:space="0" w:color="auto"/>
              <w:left w:val="single" w:sz="4" w:space="0" w:color="auto"/>
              <w:bottom w:val="nil"/>
              <w:right w:val="single" w:sz="4" w:space="0" w:color="auto"/>
            </w:tcBorders>
          </w:tcPr>
          <w:p w:rsidR="00000000" w:rsidRDefault="00000000">
            <w:pPr>
              <w:spacing w:before="80" w:after="40"/>
              <w:ind w:left="57" w:right="57"/>
              <w:rPr>
                <w:sz w:val="18"/>
                <w:szCs w:val="24"/>
                <w:lang w:val="fr-CH"/>
              </w:rPr>
            </w:pPr>
            <w:r>
              <w:rPr>
                <w:sz w:val="18"/>
                <w:lang w:val="fr-CH"/>
              </w:rPr>
              <w:t>Améliorer la qualité des réseaux routier et de transports urbains publics dans les municipalités dont la population dépasse 75 000 personnes</w:t>
            </w:r>
          </w:p>
        </w:tc>
        <w:tc>
          <w:tcPr>
            <w:tcW w:w="1952" w:type="dxa"/>
            <w:tcBorders>
              <w:top w:val="single" w:sz="4" w:space="0" w:color="auto"/>
              <w:left w:val="single" w:sz="4" w:space="0" w:color="auto"/>
              <w:bottom w:val="nil"/>
              <w:right w:val="nil"/>
            </w:tcBorders>
          </w:tcPr>
          <w:p w:rsidR="00000000" w:rsidRDefault="00000000">
            <w:pPr>
              <w:spacing w:before="40" w:after="40"/>
              <w:jc w:val="right"/>
              <w:rPr>
                <w:sz w:val="18"/>
                <w:szCs w:val="24"/>
                <w:lang w:val="fr-CH"/>
              </w:rPr>
            </w:pPr>
            <w:r>
              <w:rPr>
                <w:sz w:val="18"/>
                <w:lang w:val="fr-CH"/>
              </w:rPr>
              <w:t>Budget de l’État -</w:t>
            </w:r>
            <w:r>
              <w:rPr>
                <w:sz w:val="18"/>
                <w:lang w:val="fr-CH"/>
              </w:rPr>
              <w:br/>
              <w:t>Autre -</w:t>
            </w:r>
            <w:r>
              <w:rPr>
                <w:sz w:val="18"/>
                <w:lang w:val="fr-CH"/>
              </w:rPr>
              <w:br/>
              <w:t>Total -</w:t>
            </w:r>
          </w:p>
        </w:tc>
        <w:tc>
          <w:tcPr>
            <w:tcW w:w="1304" w:type="dxa"/>
            <w:tcBorders>
              <w:top w:val="single" w:sz="4" w:space="0" w:color="auto"/>
              <w:left w:val="nil"/>
              <w:bottom w:val="nil"/>
              <w:right w:val="single" w:sz="4" w:space="0" w:color="auto"/>
            </w:tcBorders>
          </w:tcPr>
          <w:p w:rsidR="00000000" w:rsidRDefault="00000000">
            <w:pPr>
              <w:spacing w:after="40"/>
              <w:ind w:left="57"/>
              <w:jc w:val="right"/>
              <w:rPr>
                <w:sz w:val="18"/>
                <w:lang w:val="fr-CH"/>
              </w:rPr>
            </w:pPr>
            <w:r>
              <w:rPr>
                <w:sz w:val="18"/>
                <w:lang w:val="fr-CH"/>
              </w:rPr>
              <w:t>0</w:t>
            </w:r>
          </w:p>
          <w:p w:rsidR="00000000" w:rsidRDefault="00000000">
            <w:pPr>
              <w:spacing w:after="40"/>
              <w:jc w:val="right"/>
              <w:rPr>
                <w:sz w:val="18"/>
                <w:lang w:val="fr-CH"/>
              </w:rPr>
            </w:pPr>
            <w:r>
              <w:rPr>
                <w:sz w:val="18"/>
                <w:lang w:val="fr-CH"/>
              </w:rPr>
              <w:t>75 000 000</w:t>
            </w:r>
          </w:p>
          <w:p w:rsidR="00000000" w:rsidRDefault="00000000">
            <w:pPr>
              <w:spacing w:after="40"/>
              <w:jc w:val="right"/>
              <w:rPr>
                <w:sz w:val="18"/>
                <w:szCs w:val="24"/>
                <w:lang w:val="fr-CH"/>
              </w:rPr>
            </w:pPr>
            <w:r>
              <w:rPr>
                <w:sz w:val="18"/>
                <w:lang w:val="fr-CH"/>
              </w:rPr>
              <w:t>75 000 000</w:t>
            </w:r>
          </w:p>
        </w:tc>
      </w:tr>
      <w:tr w:rsidR="00000000">
        <w:trPr>
          <w:jc w:val="center"/>
        </w:trPr>
        <w:tc>
          <w:tcPr>
            <w:tcW w:w="2620" w:type="dxa"/>
            <w:tcBorders>
              <w:top w:val="nil"/>
              <w:left w:val="single" w:sz="4" w:space="0" w:color="auto"/>
              <w:bottom w:val="nil"/>
              <w:right w:val="single" w:sz="4" w:space="0" w:color="auto"/>
            </w:tcBorders>
          </w:tcPr>
          <w:p w:rsidR="00000000" w:rsidRDefault="00000000">
            <w:pPr>
              <w:spacing w:before="40" w:after="40"/>
              <w:ind w:left="57"/>
              <w:rPr>
                <w:sz w:val="18"/>
                <w:szCs w:val="24"/>
                <w:lang w:val="fr-CH"/>
              </w:rPr>
            </w:pPr>
            <w:r>
              <w:rPr>
                <w:sz w:val="18"/>
                <w:lang w:val="fr-CH"/>
              </w:rPr>
              <w:t>Restructuration des zones métropolitaines</w:t>
            </w:r>
          </w:p>
        </w:tc>
        <w:tc>
          <w:tcPr>
            <w:tcW w:w="3480" w:type="dxa"/>
            <w:tcBorders>
              <w:top w:val="nil"/>
              <w:left w:val="single" w:sz="4" w:space="0" w:color="auto"/>
              <w:bottom w:val="nil"/>
              <w:right w:val="single" w:sz="4" w:space="0" w:color="auto"/>
            </w:tcBorders>
          </w:tcPr>
          <w:p w:rsidR="00000000" w:rsidRDefault="00000000">
            <w:pPr>
              <w:spacing w:before="80" w:after="40"/>
              <w:ind w:left="57" w:right="57"/>
              <w:rPr>
                <w:sz w:val="18"/>
                <w:szCs w:val="24"/>
                <w:lang w:val="fr-CH"/>
              </w:rPr>
            </w:pPr>
            <w:r>
              <w:rPr>
                <w:sz w:val="18"/>
                <w:lang w:val="fr-CH"/>
              </w:rPr>
              <w:t xml:space="preserve">Encourager l’agencement économique de l’espace et le dynamisme urbain et économique des zones métropolitaines </w:t>
            </w:r>
          </w:p>
        </w:tc>
        <w:tc>
          <w:tcPr>
            <w:tcW w:w="1952" w:type="dxa"/>
            <w:tcBorders>
              <w:top w:val="nil"/>
              <w:left w:val="single" w:sz="4" w:space="0" w:color="auto"/>
              <w:bottom w:val="nil"/>
              <w:right w:val="nil"/>
            </w:tcBorders>
          </w:tcPr>
          <w:p w:rsidR="00000000" w:rsidRDefault="00000000">
            <w:pPr>
              <w:spacing w:before="40" w:after="40"/>
              <w:jc w:val="right"/>
              <w:rPr>
                <w:sz w:val="18"/>
                <w:lang w:val="fr-CH"/>
              </w:rPr>
            </w:pPr>
            <w:r>
              <w:rPr>
                <w:sz w:val="18"/>
                <w:lang w:val="fr-CH"/>
              </w:rPr>
              <w:t>Budget de l'État –</w:t>
            </w:r>
          </w:p>
          <w:p w:rsidR="00000000" w:rsidRDefault="00000000">
            <w:pPr>
              <w:spacing w:before="40" w:after="40"/>
              <w:jc w:val="right"/>
              <w:rPr>
                <w:sz w:val="18"/>
                <w:lang w:val="fr-CH"/>
              </w:rPr>
            </w:pPr>
            <w:r>
              <w:rPr>
                <w:sz w:val="18"/>
                <w:lang w:val="fr-CH"/>
              </w:rPr>
              <w:t>Autre –</w:t>
            </w:r>
          </w:p>
          <w:p w:rsidR="00000000" w:rsidRDefault="00000000">
            <w:pPr>
              <w:spacing w:before="40" w:after="40"/>
              <w:jc w:val="right"/>
              <w:rPr>
                <w:sz w:val="18"/>
                <w:szCs w:val="24"/>
                <w:lang w:val="fr-CH"/>
              </w:rPr>
            </w:pPr>
            <w:r>
              <w:rPr>
                <w:sz w:val="18"/>
                <w:lang w:val="fr-CH"/>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fr-CH"/>
              </w:rPr>
            </w:pPr>
            <w:r>
              <w:rPr>
                <w:sz w:val="18"/>
                <w:lang w:val="fr-CH"/>
              </w:rPr>
              <w:t>4 914 000</w:t>
            </w:r>
          </w:p>
          <w:p w:rsidR="00000000" w:rsidRDefault="00000000">
            <w:pPr>
              <w:spacing w:before="40" w:after="40"/>
              <w:jc w:val="right"/>
              <w:rPr>
                <w:sz w:val="18"/>
                <w:lang w:val="fr-CH"/>
              </w:rPr>
            </w:pPr>
            <w:r>
              <w:rPr>
                <w:sz w:val="18"/>
                <w:lang w:val="fr-CH"/>
              </w:rPr>
              <w:t>720 595 900</w:t>
            </w:r>
          </w:p>
          <w:p w:rsidR="00000000" w:rsidRDefault="00000000">
            <w:pPr>
              <w:spacing w:before="40" w:after="40"/>
              <w:jc w:val="right"/>
              <w:rPr>
                <w:sz w:val="18"/>
                <w:szCs w:val="24"/>
                <w:lang w:val="fr-CH"/>
              </w:rPr>
            </w:pPr>
            <w:r>
              <w:rPr>
                <w:sz w:val="18"/>
                <w:lang w:val="fr-CH"/>
              </w:rPr>
              <w:t>725 509 900</w:t>
            </w:r>
          </w:p>
        </w:tc>
      </w:tr>
      <w:tr w:rsidR="00000000">
        <w:trPr>
          <w:jc w:val="center"/>
        </w:trPr>
        <w:tc>
          <w:tcPr>
            <w:tcW w:w="2620" w:type="dxa"/>
            <w:tcBorders>
              <w:top w:val="nil"/>
              <w:left w:val="single" w:sz="4" w:space="0" w:color="auto"/>
              <w:bottom w:val="nil"/>
              <w:right w:val="single" w:sz="4" w:space="0" w:color="auto"/>
            </w:tcBorders>
          </w:tcPr>
          <w:p w:rsidR="00000000" w:rsidRDefault="00000000">
            <w:pPr>
              <w:spacing w:before="40" w:after="40"/>
              <w:ind w:left="57"/>
              <w:rPr>
                <w:sz w:val="18"/>
                <w:szCs w:val="24"/>
                <w:lang w:val="fr-CH"/>
              </w:rPr>
            </w:pPr>
            <w:r>
              <w:rPr>
                <w:sz w:val="18"/>
                <w:lang w:val="fr-CH"/>
              </w:rPr>
              <w:t>Programme brésilien de qualité et de productivité (PBQP)</w:t>
            </w:r>
          </w:p>
        </w:tc>
        <w:tc>
          <w:tcPr>
            <w:tcW w:w="3480" w:type="dxa"/>
            <w:tcBorders>
              <w:top w:val="nil"/>
              <w:left w:val="single" w:sz="4" w:space="0" w:color="auto"/>
              <w:bottom w:val="nil"/>
              <w:right w:val="single" w:sz="4" w:space="0" w:color="auto"/>
            </w:tcBorders>
          </w:tcPr>
          <w:p w:rsidR="00000000" w:rsidRDefault="00000000">
            <w:pPr>
              <w:spacing w:before="80" w:after="40"/>
              <w:ind w:left="57" w:right="57"/>
              <w:rPr>
                <w:sz w:val="18"/>
                <w:szCs w:val="24"/>
                <w:lang w:val="fr-CH"/>
              </w:rPr>
            </w:pPr>
            <w:r>
              <w:rPr>
                <w:sz w:val="18"/>
                <w:lang w:val="fr-CH"/>
              </w:rPr>
              <w:t>Augmenter la mobilisation pour l’amélioration de la qualité et de la productivité de manière à rehausser la qualité de vie de la population brésilienne et à encourager une compétitivité accrue des biens et services brésiliens</w:t>
            </w:r>
          </w:p>
        </w:tc>
        <w:tc>
          <w:tcPr>
            <w:tcW w:w="1952" w:type="dxa"/>
            <w:tcBorders>
              <w:top w:val="nil"/>
              <w:left w:val="single" w:sz="4" w:space="0" w:color="auto"/>
              <w:bottom w:val="nil"/>
              <w:right w:val="nil"/>
            </w:tcBorders>
          </w:tcPr>
          <w:p w:rsidR="00000000" w:rsidRDefault="00000000">
            <w:pPr>
              <w:spacing w:before="40" w:after="40"/>
              <w:jc w:val="right"/>
              <w:rPr>
                <w:sz w:val="18"/>
                <w:lang w:val="fr-CH"/>
              </w:rPr>
            </w:pPr>
            <w:r>
              <w:rPr>
                <w:sz w:val="18"/>
                <w:lang w:val="fr-CH"/>
              </w:rPr>
              <w:t>Budget de l'État –</w:t>
            </w:r>
          </w:p>
          <w:p w:rsidR="00000000" w:rsidRDefault="00000000">
            <w:pPr>
              <w:spacing w:before="40" w:after="40"/>
              <w:jc w:val="right"/>
              <w:rPr>
                <w:sz w:val="18"/>
                <w:lang w:val="fr-CH"/>
              </w:rPr>
            </w:pPr>
            <w:r>
              <w:rPr>
                <w:sz w:val="18"/>
                <w:lang w:val="fr-CH"/>
              </w:rPr>
              <w:t>Autre –</w:t>
            </w:r>
          </w:p>
          <w:p w:rsidR="00000000" w:rsidRDefault="00000000">
            <w:pPr>
              <w:spacing w:before="40" w:after="40"/>
              <w:jc w:val="right"/>
              <w:rPr>
                <w:sz w:val="18"/>
                <w:szCs w:val="24"/>
                <w:lang w:val="fr-CH"/>
              </w:rPr>
            </w:pPr>
            <w:r>
              <w:rPr>
                <w:sz w:val="18"/>
                <w:lang w:val="fr-CH"/>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fr-CH"/>
              </w:rPr>
            </w:pPr>
            <w:r>
              <w:rPr>
                <w:sz w:val="18"/>
                <w:lang w:val="fr-CH"/>
              </w:rPr>
              <w:t>18 609 128</w:t>
            </w:r>
          </w:p>
          <w:p w:rsidR="00000000" w:rsidRDefault="00000000">
            <w:pPr>
              <w:spacing w:before="40" w:after="40"/>
              <w:jc w:val="right"/>
              <w:rPr>
                <w:sz w:val="18"/>
                <w:lang w:val="fr-CH"/>
              </w:rPr>
            </w:pPr>
            <w:r>
              <w:rPr>
                <w:sz w:val="18"/>
                <w:lang w:val="fr-CH"/>
              </w:rPr>
              <w:t>12 826 540</w:t>
            </w:r>
          </w:p>
          <w:p w:rsidR="00000000" w:rsidRDefault="00000000">
            <w:pPr>
              <w:spacing w:before="40" w:after="40"/>
              <w:jc w:val="right"/>
              <w:rPr>
                <w:sz w:val="18"/>
                <w:szCs w:val="24"/>
                <w:lang w:val="fr-CH"/>
              </w:rPr>
            </w:pPr>
            <w:r>
              <w:rPr>
                <w:sz w:val="18"/>
                <w:lang w:val="fr-CH"/>
              </w:rPr>
              <w:t>31 435 668</w:t>
            </w:r>
          </w:p>
        </w:tc>
      </w:tr>
      <w:tr w:rsidR="00000000">
        <w:trPr>
          <w:jc w:val="center"/>
        </w:trPr>
        <w:tc>
          <w:tcPr>
            <w:tcW w:w="2620" w:type="dxa"/>
            <w:tcBorders>
              <w:top w:val="nil"/>
              <w:left w:val="single" w:sz="4" w:space="0" w:color="auto"/>
              <w:bottom w:val="nil"/>
              <w:right w:val="single" w:sz="4" w:space="0" w:color="auto"/>
            </w:tcBorders>
          </w:tcPr>
          <w:p w:rsidR="00000000" w:rsidRDefault="00000000">
            <w:pPr>
              <w:keepNext/>
              <w:spacing w:before="120" w:after="40"/>
              <w:ind w:left="57"/>
              <w:rPr>
                <w:sz w:val="18"/>
                <w:szCs w:val="24"/>
                <w:lang w:val="fr-CH"/>
              </w:rPr>
            </w:pPr>
            <w:r>
              <w:rPr>
                <w:sz w:val="18"/>
                <w:lang w:val="fr-CH"/>
              </w:rPr>
              <w:t>Notre voisinage</w:t>
            </w:r>
          </w:p>
        </w:tc>
        <w:tc>
          <w:tcPr>
            <w:tcW w:w="3480" w:type="dxa"/>
            <w:tcBorders>
              <w:top w:val="nil"/>
              <w:left w:val="single" w:sz="4" w:space="0" w:color="auto"/>
              <w:bottom w:val="nil"/>
              <w:right w:val="single" w:sz="4" w:space="0" w:color="auto"/>
            </w:tcBorders>
          </w:tcPr>
          <w:p w:rsidR="00000000" w:rsidRDefault="00000000">
            <w:pPr>
              <w:keepNext/>
              <w:spacing w:before="120" w:after="40"/>
              <w:ind w:left="57" w:right="57"/>
              <w:rPr>
                <w:sz w:val="18"/>
                <w:szCs w:val="24"/>
                <w:lang w:val="fr-CH"/>
              </w:rPr>
            </w:pPr>
            <w:r>
              <w:rPr>
                <w:sz w:val="18"/>
                <w:lang w:val="fr-CH"/>
              </w:rPr>
              <w:t>Améliorer les conditions de vie des familles dont le revenu est inférieur ou égal à trois salaires minimums, habitant dans des logements non conformes aux normes des zones urbaines. Ceci doit être accompli par l’intermédiaire d’initiatives intégrées concernant le logement, l’assainissement et l’infrastructure urbaine</w:t>
            </w:r>
          </w:p>
        </w:tc>
        <w:tc>
          <w:tcPr>
            <w:tcW w:w="1952" w:type="dxa"/>
            <w:tcBorders>
              <w:top w:val="nil"/>
              <w:left w:val="single" w:sz="4" w:space="0" w:color="auto"/>
              <w:bottom w:val="nil"/>
              <w:right w:val="nil"/>
            </w:tcBorders>
          </w:tcPr>
          <w:p w:rsidR="00000000" w:rsidRDefault="00000000">
            <w:pPr>
              <w:keepNext/>
              <w:spacing w:before="120" w:after="40"/>
              <w:jc w:val="right"/>
              <w:rPr>
                <w:sz w:val="18"/>
                <w:lang w:val="fr-CH"/>
              </w:rPr>
            </w:pPr>
            <w:r>
              <w:rPr>
                <w:sz w:val="18"/>
                <w:lang w:val="fr-CH"/>
              </w:rPr>
              <w:t>Budget de l'État –</w:t>
            </w:r>
          </w:p>
          <w:p w:rsidR="00000000" w:rsidRDefault="00000000">
            <w:pPr>
              <w:keepNext/>
              <w:spacing w:before="120" w:after="40"/>
              <w:jc w:val="right"/>
              <w:rPr>
                <w:sz w:val="18"/>
                <w:lang w:val="fr-CH"/>
              </w:rPr>
            </w:pPr>
            <w:r>
              <w:rPr>
                <w:sz w:val="18"/>
                <w:lang w:val="fr-CH"/>
              </w:rPr>
              <w:t>Autre –</w:t>
            </w:r>
          </w:p>
          <w:p w:rsidR="00000000" w:rsidRDefault="00000000">
            <w:pPr>
              <w:keepNext/>
              <w:spacing w:before="120" w:after="40"/>
              <w:jc w:val="right"/>
              <w:rPr>
                <w:sz w:val="18"/>
                <w:szCs w:val="24"/>
                <w:lang w:val="fr-CH"/>
              </w:rPr>
            </w:pPr>
            <w:r>
              <w:rPr>
                <w:sz w:val="18"/>
                <w:lang w:val="fr-CH"/>
              </w:rPr>
              <w:t>Total –</w:t>
            </w:r>
          </w:p>
        </w:tc>
        <w:tc>
          <w:tcPr>
            <w:tcW w:w="1304" w:type="dxa"/>
            <w:tcBorders>
              <w:top w:val="nil"/>
              <w:left w:val="nil"/>
              <w:bottom w:val="nil"/>
              <w:right w:val="single" w:sz="4" w:space="0" w:color="auto"/>
            </w:tcBorders>
          </w:tcPr>
          <w:p w:rsidR="00000000" w:rsidRDefault="00000000">
            <w:pPr>
              <w:keepNext/>
              <w:spacing w:before="120" w:after="40"/>
              <w:jc w:val="right"/>
              <w:rPr>
                <w:sz w:val="18"/>
                <w:lang w:val="fr-CH"/>
              </w:rPr>
            </w:pPr>
            <w:r>
              <w:rPr>
                <w:sz w:val="18"/>
                <w:lang w:val="fr-CH"/>
              </w:rPr>
              <w:t>701 922 693</w:t>
            </w:r>
          </w:p>
          <w:p w:rsidR="00000000" w:rsidRDefault="00000000">
            <w:pPr>
              <w:keepNext/>
              <w:spacing w:before="120" w:after="40"/>
              <w:jc w:val="right"/>
              <w:rPr>
                <w:sz w:val="18"/>
                <w:lang w:val="fr-CH"/>
              </w:rPr>
            </w:pPr>
            <w:r>
              <w:rPr>
                <w:sz w:val="18"/>
                <w:lang w:val="fr-CH"/>
              </w:rPr>
              <w:t>3 024 333 014</w:t>
            </w:r>
          </w:p>
          <w:p w:rsidR="00000000" w:rsidRDefault="00000000">
            <w:pPr>
              <w:keepNext/>
              <w:spacing w:before="120" w:after="40"/>
              <w:jc w:val="right"/>
              <w:rPr>
                <w:sz w:val="18"/>
                <w:szCs w:val="24"/>
                <w:lang w:val="fr-CH"/>
              </w:rPr>
            </w:pPr>
            <w:r>
              <w:rPr>
                <w:sz w:val="18"/>
                <w:lang w:val="fr-CH"/>
              </w:rPr>
              <w:t>3 726 255 70</w:t>
            </w:r>
          </w:p>
        </w:tc>
      </w:tr>
      <w:tr w:rsidR="00000000">
        <w:trPr>
          <w:jc w:val="center"/>
        </w:trPr>
        <w:tc>
          <w:tcPr>
            <w:tcW w:w="2620" w:type="dxa"/>
            <w:tcBorders>
              <w:top w:val="nil"/>
              <w:left w:val="single" w:sz="4" w:space="0" w:color="auto"/>
              <w:bottom w:val="nil"/>
              <w:right w:val="single" w:sz="4" w:space="0" w:color="auto"/>
            </w:tcBorders>
          </w:tcPr>
          <w:p w:rsidR="00000000" w:rsidRDefault="00000000">
            <w:pPr>
              <w:rPr>
                <w:sz w:val="18"/>
                <w:szCs w:val="24"/>
                <w:lang w:val="fr-CH"/>
              </w:rPr>
            </w:pPr>
            <w:r>
              <w:rPr>
                <w:sz w:val="18"/>
                <w:lang w:val="fr-CH"/>
              </w:rPr>
              <w:t>Vivre mieux</w:t>
            </w:r>
          </w:p>
          <w:p w:rsidR="00000000" w:rsidRDefault="00000000">
            <w:pPr>
              <w:spacing w:before="40" w:after="40"/>
              <w:ind w:left="57"/>
              <w:rPr>
                <w:sz w:val="18"/>
                <w:szCs w:val="24"/>
                <w:lang w:val="fr-CH"/>
              </w:rPr>
            </w:pPr>
          </w:p>
        </w:tc>
        <w:tc>
          <w:tcPr>
            <w:tcW w:w="3480" w:type="dxa"/>
            <w:tcBorders>
              <w:top w:val="nil"/>
              <w:left w:val="single" w:sz="4" w:space="0" w:color="auto"/>
              <w:bottom w:val="nil"/>
              <w:right w:val="single" w:sz="4" w:space="0" w:color="auto"/>
            </w:tcBorders>
          </w:tcPr>
          <w:p w:rsidR="00000000" w:rsidRDefault="00000000">
            <w:pPr>
              <w:spacing w:before="40" w:after="40"/>
              <w:rPr>
                <w:sz w:val="18"/>
                <w:szCs w:val="24"/>
                <w:lang w:val="fr-CH"/>
              </w:rPr>
            </w:pPr>
            <w:r>
              <w:rPr>
                <w:sz w:val="18"/>
                <w:lang w:val="fr-CH"/>
              </w:rPr>
              <w:t>Généraliser les services d’assainissement de base, réduire le déficit national de logements et améliorer l’infrastructure urbaine pour les populations victimes d’exclusion sociale</w:t>
            </w:r>
          </w:p>
        </w:tc>
        <w:tc>
          <w:tcPr>
            <w:tcW w:w="1952" w:type="dxa"/>
            <w:tcBorders>
              <w:top w:val="nil"/>
              <w:left w:val="single" w:sz="4" w:space="0" w:color="auto"/>
              <w:bottom w:val="nil"/>
              <w:right w:val="nil"/>
            </w:tcBorders>
          </w:tcPr>
          <w:p w:rsidR="00000000" w:rsidRDefault="00000000">
            <w:pPr>
              <w:spacing w:before="40" w:after="40"/>
              <w:jc w:val="right"/>
              <w:rPr>
                <w:sz w:val="18"/>
                <w:lang w:val="fr-CH"/>
              </w:rPr>
            </w:pPr>
            <w:r>
              <w:rPr>
                <w:sz w:val="18"/>
                <w:lang w:val="fr-CH"/>
              </w:rPr>
              <w:t>Budget de l'État –</w:t>
            </w:r>
          </w:p>
          <w:p w:rsidR="00000000" w:rsidRDefault="00000000">
            <w:pPr>
              <w:spacing w:before="40" w:after="40"/>
              <w:jc w:val="right"/>
              <w:rPr>
                <w:sz w:val="18"/>
                <w:lang w:val="fr-CH"/>
              </w:rPr>
            </w:pPr>
            <w:r>
              <w:rPr>
                <w:sz w:val="18"/>
                <w:lang w:val="fr-CH"/>
              </w:rPr>
              <w:t>Autre –</w:t>
            </w:r>
          </w:p>
          <w:p w:rsidR="00000000" w:rsidRDefault="00000000">
            <w:pPr>
              <w:spacing w:before="40" w:after="40"/>
              <w:jc w:val="right"/>
              <w:rPr>
                <w:sz w:val="18"/>
                <w:szCs w:val="24"/>
                <w:lang w:val="fr-CH"/>
              </w:rPr>
            </w:pPr>
            <w:r>
              <w:rPr>
                <w:sz w:val="18"/>
                <w:lang w:val="fr-CH"/>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fr-CH"/>
              </w:rPr>
            </w:pPr>
            <w:r>
              <w:rPr>
                <w:sz w:val="18"/>
                <w:lang w:val="fr-CH"/>
              </w:rPr>
              <w:t>297 260 376</w:t>
            </w:r>
          </w:p>
          <w:p w:rsidR="00000000" w:rsidRDefault="00000000">
            <w:pPr>
              <w:spacing w:before="40" w:after="40"/>
              <w:jc w:val="right"/>
              <w:rPr>
                <w:sz w:val="18"/>
                <w:lang w:val="fr-CH"/>
              </w:rPr>
            </w:pPr>
            <w:r>
              <w:rPr>
                <w:sz w:val="18"/>
                <w:lang w:val="fr-CH"/>
              </w:rPr>
              <w:t>14 729 185</w:t>
            </w:r>
          </w:p>
          <w:p w:rsidR="00000000" w:rsidRDefault="00000000">
            <w:pPr>
              <w:spacing w:before="40" w:after="40"/>
              <w:jc w:val="right"/>
              <w:rPr>
                <w:sz w:val="18"/>
                <w:szCs w:val="24"/>
                <w:lang w:val="fr-CH"/>
              </w:rPr>
            </w:pPr>
            <w:r>
              <w:rPr>
                <w:sz w:val="18"/>
                <w:lang w:val="fr-CH"/>
              </w:rPr>
              <w:t>311 989 561</w:t>
            </w:r>
          </w:p>
        </w:tc>
      </w:tr>
      <w:tr w:rsidR="00000000">
        <w:trPr>
          <w:jc w:val="center"/>
        </w:trPr>
        <w:tc>
          <w:tcPr>
            <w:tcW w:w="2620" w:type="dxa"/>
            <w:tcBorders>
              <w:top w:val="nil"/>
              <w:left w:val="single" w:sz="4" w:space="0" w:color="auto"/>
              <w:bottom w:val="nil"/>
              <w:right w:val="single" w:sz="4" w:space="0" w:color="auto"/>
            </w:tcBorders>
          </w:tcPr>
          <w:p w:rsidR="00000000" w:rsidRDefault="00000000">
            <w:pPr>
              <w:spacing w:before="40" w:after="40"/>
              <w:ind w:left="57"/>
              <w:rPr>
                <w:sz w:val="18"/>
                <w:szCs w:val="24"/>
                <w:lang w:val="fr-CH"/>
              </w:rPr>
            </w:pPr>
            <w:r>
              <w:rPr>
                <w:sz w:val="18"/>
                <w:lang w:val="fr-CH"/>
              </w:rPr>
              <w:t>Mon logement</w:t>
            </w:r>
          </w:p>
        </w:tc>
        <w:tc>
          <w:tcPr>
            <w:tcW w:w="3480" w:type="dxa"/>
            <w:tcBorders>
              <w:top w:val="nil"/>
              <w:left w:val="single" w:sz="4" w:space="0" w:color="auto"/>
              <w:bottom w:val="nil"/>
              <w:right w:val="single" w:sz="4" w:space="0" w:color="auto"/>
            </w:tcBorders>
          </w:tcPr>
          <w:p w:rsidR="00000000" w:rsidRDefault="00000000">
            <w:pPr>
              <w:spacing w:before="80" w:after="40"/>
              <w:ind w:left="57" w:right="57"/>
              <w:rPr>
                <w:sz w:val="18"/>
                <w:szCs w:val="24"/>
                <w:lang w:val="fr-CH"/>
              </w:rPr>
            </w:pPr>
            <w:r>
              <w:rPr>
                <w:sz w:val="18"/>
                <w:lang w:val="fr-CH"/>
              </w:rPr>
              <w:t>Faciliter l’accès au logement des familles à faible revenu vivant dans les ensembles urbains, les zones métropolitaines ou les capitales des États grâce à une location avec option d’achat</w:t>
            </w:r>
          </w:p>
        </w:tc>
        <w:tc>
          <w:tcPr>
            <w:tcW w:w="1952" w:type="dxa"/>
            <w:tcBorders>
              <w:top w:val="nil"/>
              <w:left w:val="single" w:sz="4" w:space="0" w:color="auto"/>
              <w:bottom w:val="nil"/>
              <w:right w:val="nil"/>
            </w:tcBorders>
          </w:tcPr>
          <w:p w:rsidR="00000000" w:rsidRDefault="00000000">
            <w:pPr>
              <w:spacing w:before="40" w:after="40"/>
              <w:jc w:val="right"/>
              <w:rPr>
                <w:sz w:val="18"/>
                <w:lang w:val="fr-CH"/>
              </w:rPr>
            </w:pPr>
            <w:r>
              <w:rPr>
                <w:sz w:val="18"/>
                <w:lang w:val="fr-CH"/>
              </w:rPr>
              <w:t>Budget de l'État –</w:t>
            </w:r>
          </w:p>
          <w:p w:rsidR="00000000" w:rsidRDefault="00000000">
            <w:pPr>
              <w:spacing w:before="40" w:after="40"/>
              <w:jc w:val="right"/>
              <w:rPr>
                <w:sz w:val="18"/>
                <w:lang w:val="fr-CH"/>
              </w:rPr>
            </w:pPr>
            <w:r>
              <w:rPr>
                <w:sz w:val="18"/>
                <w:lang w:val="fr-CH"/>
              </w:rPr>
              <w:t>Autre –</w:t>
            </w:r>
          </w:p>
          <w:p w:rsidR="00000000" w:rsidRDefault="00000000">
            <w:pPr>
              <w:spacing w:before="40" w:after="40"/>
              <w:jc w:val="right"/>
              <w:rPr>
                <w:sz w:val="18"/>
                <w:szCs w:val="24"/>
                <w:lang w:val="fr-CH"/>
              </w:rPr>
            </w:pPr>
            <w:r>
              <w:rPr>
                <w:sz w:val="18"/>
                <w:lang w:val="fr-CH"/>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fr-CH"/>
              </w:rPr>
            </w:pPr>
            <w:r>
              <w:rPr>
                <w:sz w:val="18"/>
                <w:lang w:val="fr-CH"/>
              </w:rPr>
              <w:t>0</w:t>
            </w:r>
          </w:p>
          <w:p w:rsidR="00000000" w:rsidRDefault="00000000">
            <w:pPr>
              <w:spacing w:before="40" w:after="40"/>
              <w:jc w:val="right"/>
              <w:rPr>
                <w:sz w:val="18"/>
                <w:lang w:val="fr-CH"/>
              </w:rPr>
            </w:pPr>
            <w:r>
              <w:rPr>
                <w:sz w:val="18"/>
                <w:lang w:val="fr-CH"/>
              </w:rPr>
              <w:t>495 000 000</w:t>
            </w:r>
          </w:p>
          <w:p w:rsidR="00000000" w:rsidRDefault="00000000">
            <w:pPr>
              <w:spacing w:before="40" w:after="40"/>
              <w:jc w:val="right"/>
              <w:rPr>
                <w:sz w:val="18"/>
                <w:szCs w:val="24"/>
                <w:lang w:val="fr-CH"/>
              </w:rPr>
            </w:pPr>
            <w:r>
              <w:rPr>
                <w:sz w:val="18"/>
                <w:lang w:val="fr-CH"/>
              </w:rPr>
              <w:t>495 000 000</w:t>
            </w:r>
          </w:p>
        </w:tc>
      </w:tr>
      <w:tr w:rsidR="00000000">
        <w:trPr>
          <w:cantSplit/>
          <w:jc w:val="center"/>
        </w:trPr>
        <w:tc>
          <w:tcPr>
            <w:tcW w:w="9356" w:type="dxa"/>
            <w:gridSpan w:val="4"/>
            <w:tcBorders>
              <w:top w:val="nil"/>
              <w:left w:val="nil"/>
              <w:bottom w:val="nil"/>
              <w:right w:val="nil"/>
            </w:tcBorders>
          </w:tcPr>
          <w:p w:rsidR="00000000" w:rsidRDefault="00000000">
            <w:pPr>
              <w:spacing w:before="40" w:after="120"/>
              <w:jc w:val="center"/>
              <w:rPr>
                <w:sz w:val="18"/>
                <w:lang w:val="fr-CH"/>
              </w:rPr>
            </w:pPr>
            <w:r>
              <w:rPr>
                <w:sz w:val="20"/>
                <w:lang w:val="fr-CH"/>
              </w:rPr>
              <w:t xml:space="preserve">TABLEAU 72 </w:t>
            </w:r>
            <w:r>
              <w:rPr>
                <w:i/>
                <w:iCs/>
                <w:sz w:val="20"/>
                <w:lang w:val="fr-CH"/>
              </w:rPr>
              <w:t>(suite)</w:t>
            </w:r>
          </w:p>
        </w:tc>
      </w:tr>
      <w:tr w:rsidR="00000000">
        <w:trPr>
          <w:jc w:val="center"/>
        </w:trPr>
        <w:tc>
          <w:tcPr>
            <w:tcW w:w="2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szCs w:val="24"/>
                <w:lang w:val="fr-CH"/>
              </w:rPr>
            </w:pPr>
            <w:r>
              <w:rPr>
                <w:b/>
                <w:bCs/>
                <w:i/>
                <w:iCs/>
                <w:sz w:val="18"/>
                <w:lang w:val="fr-CH"/>
              </w:rPr>
              <w:t>Programme</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szCs w:val="24"/>
                <w:lang w:val="fr-CH"/>
              </w:rPr>
            </w:pPr>
            <w:r>
              <w:rPr>
                <w:b/>
                <w:bCs/>
                <w:i/>
                <w:iCs/>
                <w:sz w:val="18"/>
                <w:lang w:val="fr-CH"/>
              </w:rPr>
              <w:t>Objectif</w:t>
            </w:r>
          </w:p>
        </w:tc>
        <w:tc>
          <w:tcPr>
            <w:tcW w:w="325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b/>
                <w:bCs/>
                <w:i/>
                <w:iCs/>
                <w:sz w:val="18"/>
                <w:szCs w:val="24"/>
                <w:lang w:val="fr-CH"/>
              </w:rPr>
            </w:pPr>
            <w:r>
              <w:rPr>
                <w:i/>
                <w:iCs/>
                <w:sz w:val="18"/>
                <w:lang w:val="fr-CH"/>
              </w:rPr>
              <w:t>Source et montant total des fonds (R$)</w:t>
            </w:r>
          </w:p>
        </w:tc>
      </w:tr>
      <w:tr w:rsidR="00000000">
        <w:trPr>
          <w:jc w:val="center"/>
        </w:trPr>
        <w:tc>
          <w:tcPr>
            <w:tcW w:w="2620" w:type="dxa"/>
            <w:tcBorders>
              <w:top w:val="nil"/>
              <w:left w:val="single" w:sz="4" w:space="0" w:color="auto"/>
              <w:bottom w:val="nil"/>
              <w:right w:val="single" w:sz="4" w:space="0" w:color="auto"/>
            </w:tcBorders>
          </w:tcPr>
          <w:p w:rsidR="00000000" w:rsidRDefault="00000000">
            <w:pPr>
              <w:spacing w:before="120" w:after="40"/>
              <w:ind w:left="57"/>
              <w:rPr>
                <w:sz w:val="18"/>
                <w:szCs w:val="24"/>
                <w:lang w:val="fr-CH"/>
              </w:rPr>
            </w:pPr>
            <w:r>
              <w:rPr>
                <w:sz w:val="18"/>
                <w:lang w:val="fr-CH"/>
              </w:rPr>
              <w:t>Aménagement urbain</w:t>
            </w:r>
          </w:p>
        </w:tc>
        <w:tc>
          <w:tcPr>
            <w:tcW w:w="3480" w:type="dxa"/>
            <w:tcBorders>
              <w:top w:val="nil"/>
              <w:left w:val="single" w:sz="4" w:space="0" w:color="auto"/>
              <w:bottom w:val="nil"/>
              <w:right w:val="single" w:sz="4" w:space="0" w:color="auto"/>
            </w:tcBorders>
          </w:tcPr>
          <w:p w:rsidR="00000000" w:rsidRDefault="00000000">
            <w:pPr>
              <w:spacing w:before="120" w:after="40"/>
              <w:ind w:left="57" w:right="57"/>
              <w:rPr>
                <w:sz w:val="18"/>
                <w:szCs w:val="24"/>
                <w:lang w:val="fr-CH"/>
              </w:rPr>
            </w:pPr>
            <w:r>
              <w:rPr>
                <w:sz w:val="18"/>
                <w:lang w:val="fr-CH"/>
              </w:rPr>
              <w:t>Augmenter l’efficacité de l’aménagement urbain ainsi que la qualité et la productivité des services de base d’assainissement et de transports</w:t>
            </w:r>
          </w:p>
        </w:tc>
        <w:tc>
          <w:tcPr>
            <w:tcW w:w="1952" w:type="dxa"/>
            <w:tcBorders>
              <w:top w:val="nil"/>
              <w:left w:val="single" w:sz="4" w:space="0" w:color="auto"/>
              <w:bottom w:val="nil"/>
              <w:right w:val="nil"/>
            </w:tcBorders>
          </w:tcPr>
          <w:p w:rsidR="00000000" w:rsidRDefault="00000000">
            <w:pPr>
              <w:spacing w:before="120" w:after="40"/>
              <w:jc w:val="right"/>
              <w:rPr>
                <w:sz w:val="18"/>
                <w:lang w:val="fr-CH"/>
              </w:rPr>
            </w:pPr>
            <w:r>
              <w:rPr>
                <w:sz w:val="18"/>
                <w:lang w:val="fr-CH"/>
              </w:rPr>
              <w:t>Budget de l'État –</w:t>
            </w:r>
          </w:p>
          <w:p w:rsidR="00000000" w:rsidRDefault="00000000">
            <w:pPr>
              <w:spacing w:before="120" w:after="40"/>
              <w:jc w:val="right"/>
              <w:rPr>
                <w:sz w:val="18"/>
                <w:lang w:val="fr-CH"/>
              </w:rPr>
            </w:pPr>
            <w:r>
              <w:rPr>
                <w:sz w:val="18"/>
                <w:lang w:val="fr-CH"/>
              </w:rPr>
              <w:t>Autre –</w:t>
            </w:r>
          </w:p>
          <w:p w:rsidR="00000000" w:rsidRDefault="00000000">
            <w:pPr>
              <w:spacing w:before="120" w:after="40"/>
              <w:jc w:val="right"/>
              <w:rPr>
                <w:sz w:val="18"/>
                <w:szCs w:val="24"/>
                <w:lang w:val="fr-CH"/>
              </w:rPr>
            </w:pPr>
            <w:r>
              <w:rPr>
                <w:sz w:val="18"/>
                <w:lang w:val="fr-CH"/>
              </w:rPr>
              <w:t>Total –</w:t>
            </w:r>
          </w:p>
        </w:tc>
        <w:tc>
          <w:tcPr>
            <w:tcW w:w="1304" w:type="dxa"/>
            <w:tcBorders>
              <w:top w:val="nil"/>
              <w:left w:val="nil"/>
              <w:bottom w:val="nil"/>
              <w:right w:val="single" w:sz="4" w:space="0" w:color="auto"/>
            </w:tcBorders>
          </w:tcPr>
          <w:p w:rsidR="00000000" w:rsidRDefault="00000000">
            <w:pPr>
              <w:spacing w:before="120" w:after="40"/>
              <w:jc w:val="right"/>
              <w:rPr>
                <w:sz w:val="18"/>
                <w:lang w:val="fr-CH"/>
              </w:rPr>
            </w:pPr>
            <w:r>
              <w:rPr>
                <w:sz w:val="18"/>
                <w:lang w:val="fr-CH"/>
              </w:rPr>
              <w:t>65 167 940</w:t>
            </w:r>
          </w:p>
          <w:p w:rsidR="00000000" w:rsidRDefault="00000000">
            <w:pPr>
              <w:spacing w:before="120" w:after="40"/>
              <w:jc w:val="right"/>
              <w:rPr>
                <w:sz w:val="18"/>
                <w:lang w:val="fr-CH"/>
              </w:rPr>
            </w:pPr>
            <w:r>
              <w:rPr>
                <w:sz w:val="18"/>
                <w:lang w:val="fr-CH"/>
              </w:rPr>
              <w:t>772 009 644</w:t>
            </w:r>
          </w:p>
          <w:p w:rsidR="00000000" w:rsidRDefault="00000000">
            <w:pPr>
              <w:spacing w:before="120" w:after="40"/>
              <w:jc w:val="right"/>
              <w:rPr>
                <w:sz w:val="18"/>
                <w:szCs w:val="24"/>
                <w:lang w:val="fr-CH"/>
              </w:rPr>
            </w:pPr>
            <w:r>
              <w:rPr>
                <w:sz w:val="18"/>
                <w:lang w:val="fr-CH"/>
              </w:rPr>
              <w:t>837 177 584</w:t>
            </w:r>
          </w:p>
        </w:tc>
      </w:tr>
      <w:tr w:rsidR="00000000">
        <w:trPr>
          <w:jc w:val="center"/>
        </w:trPr>
        <w:tc>
          <w:tcPr>
            <w:tcW w:w="2620" w:type="dxa"/>
            <w:tcBorders>
              <w:top w:val="nil"/>
              <w:left w:val="single" w:sz="4" w:space="0" w:color="auto"/>
              <w:bottom w:val="nil"/>
              <w:right w:val="single" w:sz="4" w:space="0" w:color="auto"/>
            </w:tcBorders>
          </w:tcPr>
          <w:p w:rsidR="00000000" w:rsidRDefault="00000000">
            <w:pPr>
              <w:spacing w:before="40" w:after="40"/>
              <w:ind w:left="57"/>
              <w:rPr>
                <w:sz w:val="18"/>
                <w:szCs w:val="24"/>
                <w:lang w:val="fr-CH"/>
              </w:rPr>
            </w:pPr>
            <w:r>
              <w:rPr>
                <w:sz w:val="18"/>
                <w:lang w:val="fr-CH"/>
              </w:rPr>
              <w:t>Lettre de crédit</w:t>
            </w:r>
          </w:p>
        </w:tc>
        <w:tc>
          <w:tcPr>
            <w:tcW w:w="3480" w:type="dxa"/>
            <w:tcBorders>
              <w:top w:val="nil"/>
              <w:left w:val="single" w:sz="4" w:space="0" w:color="auto"/>
              <w:bottom w:val="nil"/>
              <w:right w:val="single" w:sz="4" w:space="0" w:color="auto"/>
            </w:tcBorders>
          </w:tcPr>
          <w:p w:rsidR="00000000" w:rsidRDefault="00000000">
            <w:pPr>
              <w:spacing w:before="80" w:after="40"/>
              <w:ind w:left="57" w:right="57"/>
              <w:rPr>
                <w:sz w:val="18"/>
                <w:szCs w:val="24"/>
                <w:lang w:val="fr-CH"/>
              </w:rPr>
            </w:pPr>
            <w:r>
              <w:rPr>
                <w:sz w:val="18"/>
                <w:lang w:val="fr-CH"/>
              </w:rPr>
              <w:t>Réduire le déficit quantitatif et qualitatif de logements pour les habitants des villes dont le salaire mensuel est inférieur ou égal à 20 salaires minimums</w:t>
            </w:r>
          </w:p>
        </w:tc>
        <w:tc>
          <w:tcPr>
            <w:tcW w:w="1952" w:type="dxa"/>
            <w:tcBorders>
              <w:top w:val="nil"/>
              <w:left w:val="single" w:sz="4" w:space="0" w:color="auto"/>
              <w:bottom w:val="nil"/>
              <w:right w:val="nil"/>
            </w:tcBorders>
          </w:tcPr>
          <w:p w:rsidR="00000000" w:rsidRDefault="00000000">
            <w:pPr>
              <w:spacing w:before="40" w:after="40"/>
              <w:jc w:val="right"/>
              <w:rPr>
                <w:sz w:val="18"/>
                <w:lang w:val="fr-CH"/>
              </w:rPr>
            </w:pPr>
            <w:r>
              <w:rPr>
                <w:sz w:val="18"/>
                <w:lang w:val="fr-CH"/>
              </w:rPr>
              <w:t>Budget de l'État –</w:t>
            </w:r>
          </w:p>
          <w:p w:rsidR="00000000" w:rsidRDefault="00000000">
            <w:pPr>
              <w:spacing w:before="40" w:after="40"/>
              <w:jc w:val="right"/>
              <w:rPr>
                <w:sz w:val="18"/>
                <w:lang w:val="fr-CH"/>
              </w:rPr>
            </w:pPr>
            <w:r>
              <w:rPr>
                <w:sz w:val="18"/>
                <w:lang w:val="fr-CH"/>
              </w:rPr>
              <w:t>Autre –</w:t>
            </w:r>
          </w:p>
          <w:p w:rsidR="00000000" w:rsidRDefault="00000000">
            <w:pPr>
              <w:spacing w:before="40" w:after="40"/>
              <w:jc w:val="right"/>
              <w:rPr>
                <w:sz w:val="18"/>
                <w:szCs w:val="24"/>
                <w:lang w:val="fr-CH"/>
              </w:rPr>
            </w:pPr>
            <w:r>
              <w:rPr>
                <w:sz w:val="18"/>
                <w:lang w:val="fr-CH"/>
              </w:rPr>
              <w:t>Total –</w:t>
            </w:r>
          </w:p>
        </w:tc>
        <w:tc>
          <w:tcPr>
            <w:tcW w:w="1304" w:type="dxa"/>
            <w:tcBorders>
              <w:top w:val="nil"/>
              <w:left w:val="nil"/>
              <w:bottom w:val="nil"/>
              <w:right w:val="single" w:sz="4" w:space="0" w:color="auto"/>
            </w:tcBorders>
          </w:tcPr>
          <w:p w:rsidR="00000000" w:rsidRDefault="00000000">
            <w:pPr>
              <w:spacing w:before="40" w:after="40"/>
              <w:jc w:val="right"/>
              <w:rPr>
                <w:sz w:val="18"/>
                <w:lang w:val="fr-CH"/>
              </w:rPr>
            </w:pPr>
            <w:r>
              <w:rPr>
                <w:sz w:val="18"/>
                <w:lang w:val="fr-CH"/>
              </w:rPr>
              <w:t>0</w:t>
            </w:r>
          </w:p>
          <w:p w:rsidR="00000000" w:rsidRDefault="00000000">
            <w:pPr>
              <w:spacing w:before="40" w:after="40"/>
              <w:jc w:val="right"/>
              <w:rPr>
                <w:sz w:val="18"/>
                <w:lang w:val="fr-CH"/>
              </w:rPr>
            </w:pPr>
            <w:r>
              <w:rPr>
                <w:sz w:val="18"/>
                <w:lang w:val="fr-CH"/>
              </w:rPr>
              <w:t>984 000 000</w:t>
            </w:r>
          </w:p>
          <w:p w:rsidR="00000000" w:rsidRDefault="00000000">
            <w:pPr>
              <w:spacing w:before="40" w:after="40"/>
              <w:jc w:val="right"/>
              <w:rPr>
                <w:sz w:val="18"/>
                <w:szCs w:val="24"/>
                <w:lang w:val="fr-CH"/>
              </w:rPr>
            </w:pPr>
            <w:r>
              <w:rPr>
                <w:sz w:val="18"/>
                <w:lang w:val="fr-CH"/>
              </w:rPr>
              <w:t>984 000 000</w:t>
            </w:r>
          </w:p>
        </w:tc>
      </w:tr>
      <w:tr w:rsidR="00000000">
        <w:trPr>
          <w:jc w:val="center"/>
        </w:trPr>
        <w:tc>
          <w:tcPr>
            <w:tcW w:w="2620" w:type="dxa"/>
            <w:tcBorders>
              <w:top w:val="nil"/>
              <w:left w:val="single" w:sz="4" w:space="0" w:color="auto"/>
              <w:bottom w:val="single" w:sz="4" w:space="0" w:color="auto"/>
              <w:right w:val="single" w:sz="4" w:space="0" w:color="auto"/>
            </w:tcBorders>
          </w:tcPr>
          <w:p w:rsidR="00000000" w:rsidRDefault="00000000">
            <w:pPr>
              <w:spacing w:before="40" w:after="40"/>
              <w:ind w:left="57"/>
              <w:rPr>
                <w:sz w:val="18"/>
                <w:szCs w:val="24"/>
                <w:lang w:val="fr-CH"/>
              </w:rPr>
            </w:pPr>
            <w:r>
              <w:rPr>
                <w:sz w:val="18"/>
                <w:lang w:val="fr-CH"/>
              </w:rPr>
              <w:t>Investissements totaux prévus pour 2000-2003</w:t>
            </w:r>
          </w:p>
        </w:tc>
        <w:tc>
          <w:tcPr>
            <w:tcW w:w="3480" w:type="dxa"/>
            <w:tcBorders>
              <w:top w:val="nil"/>
              <w:left w:val="single" w:sz="4" w:space="0" w:color="auto"/>
              <w:bottom w:val="single" w:sz="4" w:space="0" w:color="auto"/>
              <w:right w:val="single" w:sz="4" w:space="0" w:color="auto"/>
            </w:tcBorders>
          </w:tcPr>
          <w:p w:rsidR="00000000" w:rsidRDefault="00000000">
            <w:pPr>
              <w:spacing w:before="40" w:after="40"/>
              <w:rPr>
                <w:sz w:val="18"/>
                <w:szCs w:val="24"/>
                <w:lang w:val="fr-CH"/>
              </w:rPr>
            </w:pPr>
          </w:p>
        </w:tc>
        <w:tc>
          <w:tcPr>
            <w:tcW w:w="1952" w:type="dxa"/>
            <w:tcBorders>
              <w:top w:val="nil"/>
              <w:left w:val="single" w:sz="4" w:space="0" w:color="auto"/>
              <w:bottom w:val="single" w:sz="4" w:space="0" w:color="auto"/>
              <w:right w:val="nil"/>
            </w:tcBorders>
          </w:tcPr>
          <w:p w:rsidR="00000000" w:rsidRDefault="00000000">
            <w:pPr>
              <w:spacing w:before="40" w:after="40"/>
              <w:jc w:val="right"/>
              <w:rPr>
                <w:sz w:val="18"/>
                <w:lang w:val="fr-CH"/>
              </w:rPr>
            </w:pPr>
            <w:r>
              <w:rPr>
                <w:sz w:val="18"/>
                <w:lang w:val="fr-CH"/>
              </w:rPr>
              <w:t>Budget de l'État –</w:t>
            </w:r>
          </w:p>
          <w:p w:rsidR="00000000" w:rsidRDefault="00000000">
            <w:pPr>
              <w:spacing w:before="40" w:after="40"/>
              <w:jc w:val="right"/>
              <w:rPr>
                <w:sz w:val="18"/>
                <w:lang w:val="fr-CH"/>
              </w:rPr>
            </w:pPr>
            <w:r>
              <w:rPr>
                <w:sz w:val="18"/>
                <w:lang w:val="fr-CH"/>
              </w:rPr>
              <w:t>Autre –</w:t>
            </w:r>
          </w:p>
          <w:p w:rsidR="00000000" w:rsidRDefault="00000000">
            <w:pPr>
              <w:spacing w:before="40" w:after="40"/>
              <w:jc w:val="right"/>
              <w:rPr>
                <w:sz w:val="18"/>
                <w:szCs w:val="24"/>
                <w:lang w:val="fr-CH"/>
              </w:rPr>
            </w:pPr>
            <w:r>
              <w:rPr>
                <w:sz w:val="18"/>
                <w:lang w:val="fr-CH"/>
              </w:rPr>
              <w:t>Total –</w:t>
            </w:r>
          </w:p>
        </w:tc>
        <w:tc>
          <w:tcPr>
            <w:tcW w:w="1304" w:type="dxa"/>
            <w:tcBorders>
              <w:top w:val="nil"/>
              <w:left w:val="nil"/>
              <w:bottom w:val="single" w:sz="4" w:space="0" w:color="auto"/>
              <w:right w:val="single" w:sz="4" w:space="0" w:color="auto"/>
            </w:tcBorders>
          </w:tcPr>
          <w:p w:rsidR="00000000" w:rsidRDefault="00000000">
            <w:pPr>
              <w:spacing w:before="40" w:after="40"/>
              <w:jc w:val="right"/>
              <w:rPr>
                <w:sz w:val="18"/>
                <w:lang w:val="fr-CH"/>
              </w:rPr>
            </w:pPr>
            <w:r>
              <w:rPr>
                <w:sz w:val="18"/>
                <w:lang w:val="fr-CH"/>
              </w:rPr>
              <w:t>1 087 874 137</w:t>
            </w:r>
          </w:p>
          <w:p w:rsidR="00000000" w:rsidRDefault="00000000">
            <w:pPr>
              <w:spacing w:before="40" w:after="40"/>
              <w:jc w:val="right"/>
              <w:rPr>
                <w:sz w:val="18"/>
                <w:lang w:val="fr-CH"/>
              </w:rPr>
            </w:pPr>
            <w:r>
              <w:rPr>
                <w:sz w:val="18"/>
                <w:lang w:val="fr-CH"/>
              </w:rPr>
              <w:t>6 098 494 283</w:t>
            </w:r>
          </w:p>
          <w:p w:rsidR="00000000" w:rsidRDefault="00000000">
            <w:pPr>
              <w:spacing w:before="40" w:after="40"/>
              <w:jc w:val="right"/>
              <w:rPr>
                <w:sz w:val="18"/>
                <w:szCs w:val="24"/>
                <w:lang w:val="fr-CH"/>
              </w:rPr>
            </w:pPr>
            <w:r>
              <w:rPr>
                <w:sz w:val="18"/>
                <w:lang w:val="fr-CH"/>
              </w:rPr>
              <w:t>7 186 368 420</w:t>
            </w:r>
          </w:p>
        </w:tc>
      </w:tr>
    </w:tbl>
    <w:p w:rsidR="00000000" w:rsidRDefault="00000000">
      <w:pPr>
        <w:widowControl w:val="0"/>
        <w:spacing w:before="80"/>
        <w:rPr>
          <w:lang w:val="fr-CH"/>
        </w:rPr>
      </w:pPr>
      <w:r>
        <w:rPr>
          <w:sz w:val="20"/>
          <w:lang w:val="fr-CH"/>
        </w:rPr>
        <w:tab/>
      </w:r>
      <w:r>
        <w:rPr>
          <w:i/>
          <w:iCs/>
          <w:sz w:val="20"/>
          <w:lang w:val="fr-CH"/>
        </w:rPr>
        <w:t>Source :</w:t>
      </w:r>
      <w:r>
        <w:rPr>
          <w:sz w:val="20"/>
          <w:lang w:val="fr-CH"/>
        </w:rPr>
        <w:t xml:space="preserve">  PPA.</w:t>
      </w:r>
    </w:p>
    <w:p w:rsidR="00000000" w:rsidRDefault="00000000">
      <w:pPr>
        <w:pStyle w:val="Annexe"/>
        <w:spacing w:after="0"/>
        <w:jc w:val="left"/>
        <w:rPr>
          <w:b/>
          <w:caps w:val="0"/>
          <w:sz w:val="22"/>
          <w:lang w:val="fr-CH"/>
        </w:rPr>
      </w:pPr>
    </w:p>
    <w:p w:rsidR="00000000" w:rsidRDefault="00000000">
      <w:pPr>
        <w:rPr>
          <w:lang w:val="fr-CH"/>
        </w:rPr>
      </w:pPr>
    </w:p>
    <w:p w:rsidR="00000000" w:rsidRDefault="00000000">
      <w:pPr>
        <w:rPr>
          <w:lang w:val="fr-CH"/>
        </w:rPr>
      </w:pPr>
      <w:r>
        <w:rPr>
          <w:lang w:val="fr-CH"/>
        </w:rPr>
        <w:t>529.</w:t>
      </w:r>
      <w:r>
        <w:rPr>
          <w:lang w:val="fr-CH"/>
        </w:rPr>
        <w:tab/>
        <w:t>Il faut noter que le PPA n’indique que les investissements prévus pour la période 2000</w:t>
      </w:r>
      <w:r>
        <w:rPr>
          <w:lang w:val="fr-CH"/>
        </w:rPr>
        <w:noBreakHyphen/>
        <w:t>2003 des programmes d’aménagement urbain et qu’il attend pour le moment l’approbation du Congrès national, ce qui pourrait entraîner des coupures ou des modifications.</w:t>
      </w:r>
    </w:p>
    <w:p w:rsidR="00000000" w:rsidRDefault="00000000">
      <w:pPr>
        <w:rPr>
          <w:lang w:val="fr-CH"/>
        </w:rPr>
      </w:pPr>
    </w:p>
    <w:p w:rsidR="00000000" w:rsidRDefault="00000000">
      <w:pPr>
        <w:rPr>
          <w:lang w:val="fr-CH"/>
        </w:rPr>
      </w:pPr>
      <w:r>
        <w:rPr>
          <w:lang w:val="fr-CH"/>
        </w:rPr>
        <w:t>530.</w:t>
      </w:r>
      <w:r>
        <w:rPr>
          <w:lang w:val="fr-CH"/>
        </w:rPr>
        <w:tab/>
        <w:t>Selon l’article 182-4 de la Constitution brésilienne, "la puissance publique municipale peut, moyennant une loi spécifique concernant les zones comprises dans le schéma directeur et en application de la loi fédérale, exiger du propriétaire d’un terrain urbain non bâti, sous</w:t>
      </w:r>
      <w:r>
        <w:rPr>
          <w:lang w:val="fr-CH"/>
        </w:rPr>
        <w:noBreakHyphen/>
        <w:t>utilisé ou non utilisé qu’il en fasse un usage adéquat sous peine, successivement, de : morcellement ou construction obligatoire; imposition sur la propriété bâtie et non bâtie progressive dans le temps; et expropriation…".</w:t>
      </w:r>
    </w:p>
    <w:p w:rsidR="00000000" w:rsidRDefault="00000000">
      <w:pPr>
        <w:rPr>
          <w:lang w:val="fr-CH"/>
        </w:rPr>
      </w:pPr>
    </w:p>
    <w:p w:rsidR="00000000" w:rsidRDefault="00000000">
      <w:pPr>
        <w:rPr>
          <w:lang w:val="fr-CH"/>
        </w:rPr>
      </w:pPr>
      <w:r>
        <w:rPr>
          <w:lang w:val="fr-CH"/>
        </w:rPr>
        <w:t>531.</w:t>
      </w:r>
      <w:r>
        <w:rPr>
          <w:lang w:val="fr-CH"/>
        </w:rPr>
        <w:tab/>
        <w:t>En présentant ses remarques sur la question du logement, le Gouvernement a mentionné les mesures adoptées au niveau fédéral pour résoudre le problème du logement. Il est important de noter que de nouvelles mesures seront adoptées par les États et les municipalités dans le cadre de leurs compétences respectives. En ce qui concerne la législation fédérale dans le domaine du logement, il faut mentionner les lois fondamentales suivantes :</w:t>
      </w:r>
    </w:p>
    <w:p w:rsidR="00000000" w:rsidRDefault="00000000">
      <w:pPr>
        <w:rPr>
          <w:lang w:val="fr-CH"/>
        </w:rPr>
      </w:pPr>
    </w:p>
    <w:p w:rsidR="00000000" w:rsidRDefault="00000000">
      <w:pPr>
        <w:keepNext/>
        <w:ind w:firstLine="567"/>
        <w:rPr>
          <w:lang w:val="fr-CH"/>
        </w:rPr>
      </w:pPr>
      <w:r>
        <w:rPr>
          <w:lang w:val="fr-CH"/>
        </w:rPr>
        <w:t>–</w:t>
      </w:r>
      <w:r>
        <w:rPr>
          <w:lang w:val="fr-CH"/>
        </w:rPr>
        <w:tab/>
        <w:t>Expropriation (décret-loi N° 3365/41), récemment modifié par la loi 9785/99;</w:t>
      </w:r>
    </w:p>
    <w:p w:rsidR="00000000" w:rsidRDefault="00000000">
      <w:pPr>
        <w:keepNext/>
        <w:rPr>
          <w:lang w:val="fr-CH"/>
        </w:rPr>
      </w:pPr>
    </w:p>
    <w:p w:rsidR="00000000" w:rsidRDefault="00000000">
      <w:pPr>
        <w:ind w:left="1134" w:hanging="567"/>
        <w:rPr>
          <w:lang w:val="fr-CH"/>
        </w:rPr>
      </w:pPr>
      <w:r>
        <w:rPr>
          <w:lang w:val="fr-CH"/>
        </w:rPr>
        <w:t>–</w:t>
      </w:r>
      <w:r>
        <w:rPr>
          <w:lang w:val="fr-CH"/>
        </w:rPr>
        <w:tab/>
        <w:t>Système de financement du logement (SFH) (loi 4380/64); texte périmé, devrait être harmonisé avec les autres lois relatives au même sujet;</w:t>
      </w:r>
    </w:p>
    <w:p w:rsidR="00000000" w:rsidRDefault="00000000">
      <w:pPr>
        <w:rPr>
          <w:lang w:val="fr-CH"/>
        </w:rPr>
      </w:pPr>
    </w:p>
    <w:p w:rsidR="00000000" w:rsidRDefault="00000000">
      <w:pPr>
        <w:ind w:firstLine="567"/>
        <w:rPr>
          <w:lang w:val="fr-CH"/>
        </w:rPr>
      </w:pPr>
      <w:r>
        <w:rPr>
          <w:lang w:val="fr-CH"/>
        </w:rPr>
        <w:t>–</w:t>
      </w:r>
      <w:r>
        <w:rPr>
          <w:lang w:val="fr-CH"/>
        </w:rPr>
        <w:tab/>
        <w:t>Exécution extrajudiciaire (décret-loi N° 70/66);</w:t>
      </w:r>
    </w:p>
    <w:p w:rsidR="00000000" w:rsidRDefault="00000000">
      <w:pPr>
        <w:rPr>
          <w:lang w:val="fr-CH"/>
        </w:rPr>
      </w:pPr>
    </w:p>
    <w:p w:rsidR="00000000" w:rsidRDefault="00000000">
      <w:pPr>
        <w:ind w:left="1134" w:hanging="567"/>
        <w:rPr>
          <w:lang w:val="fr-CH"/>
        </w:rPr>
      </w:pPr>
      <w:r>
        <w:rPr>
          <w:lang w:val="fr-CH"/>
        </w:rPr>
        <w:t>–</w:t>
      </w:r>
      <w:r>
        <w:rPr>
          <w:lang w:val="fr-CH"/>
        </w:rPr>
        <w:tab/>
        <w:t>Société de biens immobiliers (loi 4591/64); devrait être changée de manière à assurer une plus grande sécurité juridique des acheteurs de biens immobiliers, mais toujours à l’étude;</w:t>
      </w:r>
    </w:p>
    <w:p w:rsidR="00000000" w:rsidRDefault="00000000">
      <w:pPr>
        <w:rPr>
          <w:lang w:val="fr-CH"/>
        </w:rPr>
      </w:pPr>
    </w:p>
    <w:p w:rsidR="00000000" w:rsidRDefault="00000000">
      <w:pPr>
        <w:ind w:left="1134" w:hanging="567"/>
        <w:rPr>
          <w:lang w:val="fr-CH"/>
        </w:rPr>
      </w:pPr>
      <w:r>
        <w:rPr>
          <w:lang w:val="fr-CH"/>
        </w:rPr>
        <w:t>–</w:t>
      </w:r>
      <w:r>
        <w:rPr>
          <w:lang w:val="fr-CH"/>
        </w:rPr>
        <w:tab/>
        <w:t>Application spéciale du SFH (loi 5741/71); devrait être modifiée pour accélérer la récupération des biens immobiliers non payés et élargir l’inculpation de toute personne qui envahit ou occupe un bien immobilier réservé pour le programme immobilier gouvernemental;</w:t>
      </w:r>
    </w:p>
    <w:p w:rsidR="00000000" w:rsidRDefault="00000000">
      <w:pPr>
        <w:rPr>
          <w:lang w:val="fr-CH"/>
        </w:rPr>
      </w:pPr>
    </w:p>
    <w:p w:rsidR="00000000" w:rsidRDefault="00000000">
      <w:pPr>
        <w:ind w:left="1134" w:hanging="567"/>
        <w:rPr>
          <w:lang w:val="fr-CH"/>
        </w:rPr>
      </w:pPr>
      <w:r>
        <w:rPr>
          <w:lang w:val="fr-CH"/>
        </w:rPr>
        <w:t>–</w:t>
      </w:r>
      <w:r>
        <w:rPr>
          <w:lang w:val="fr-CH"/>
        </w:rPr>
        <w:tab/>
        <w:t>Archives nationales (loi 6015/73); a été simplifiée par la loi 9785/99 prévoyant la débureaucratisation et la réduction des coûts;</w:t>
      </w:r>
    </w:p>
    <w:p w:rsidR="00000000" w:rsidRDefault="00000000">
      <w:pPr>
        <w:rPr>
          <w:lang w:val="fr-CH"/>
        </w:rPr>
      </w:pPr>
    </w:p>
    <w:p w:rsidR="00000000" w:rsidRDefault="00000000">
      <w:pPr>
        <w:ind w:left="1134" w:hanging="567"/>
        <w:rPr>
          <w:lang w:val="fr-CH"/>
        </w:rPr>
      </w:pPr>
      <w:r>
        <w:rPr>
          <w:lang w:val="fr-CH"/>
        </w:rPr>
        <w:t>–</w:t>
      </w:r>
      <w:r>
        <w:rPr>
          <w:lang w:val="fr-CH"/>
        </w:rPr>
        <w:tab/>
        <w:t>Morcellement des terres urbaines (loi 6766/79); sa récente modification par loi 9785/99 devrait se poursuivre pour faire avancer l’amélioration;</w:t>
      </w:r>
    </w:p>
    <w:p w:rsidR="00000000" w:rsidRDefault="00000000">
      <w:pPr>
        <w:ind w:left="1134" w:hanging="567"/>
        <w:rPr>
          <w:lang w:val="fr-CH"/>
        </w:rPr>
      </w:pPr>
      <w:r>
        <w:rPr>
          <w:lang w:val="fr-CH"/>
        </w:rPr>
        <w:t>–</w:t>
      </w:r>
      <w:r>
        <w:rPr>
          <w:lang w:val="fr-CH"/>
        </w:rPr>
        <w:tab/>
        <w:t>Documentation nécessaire pour l’acquisition d’un bien par l’intermédiaire du SFH (loi 6748/79); devrait également être harmonisée avec la loi 4380/64 (SFH);</w:t>
      </w:r>
    </w:p>
    <w:p w:rsidR="00000000" w:rsidRDefault="00000000">
      <w:pPr>
        <w:rPr>
          <w:lang w:val="fr-CH"/>
        </w:rPr>
      </w:pPr>
    </w:p>
    <w:p w:rsidR="00000000" w:rsidRDefault="00000000">
      <w:pPr>
        <w:ind w:left="1134" w:hanging="567"/>
        <w:rPr>
          <w:lang w:val="fr-CH"/>
        </w:rPr>
      </w:pPr>
      <w:r>
        <w:rPr>
          <w:lang w:val="fr-CH"/>
        </w:rPr>
        <w:t>–</w:t>
      </w:r>
      <w:r>
        <w:rPr>
          <w:lang w:val="fr-CH"/>
        </w:rPr>
        <w:tab/>
        <w:t xml:space="preserve">Actes publics (loi 7433/85); modifiée de manière à réduire le nombre important de documents nécessaires, ce qui est incompatible avec des biens immobiliers petits et moyens. Cette loi a considérablement réduit le nombre de documents nécessaires pour l’enregistrement des actes publics. Une nouvelle simplification pourrait entraîner une moindre sécurité juridique pour les parties. La loi 8009/90 interdit la saisie d’un bien familial, le plaçant en dehors de l’atteinte des créanciers. Mais cette loi pourrait envisager des procès civils intentés par les créanciers du vendeur, de sorte que ces derniers pourraient être exemptés des exceptions stipulées dans le cadre de la loi sur la propriété familiale qui n’empêchent pas la vente dudit bien familial, puisque de toute manière les créanciers ne pourraient pas procéder à une saisie légale. Plutôt que d’avantager le débiteur, cette disposition pourrait avoir l’effet de faciliter la circulation des biens dans le cadre du système de financement du logement et d’empêcher la signature de contrats </w:t>
      </w:r>
      <w:r>
        <w:rPr>
          <w:i/>
          <w:iCs/>
          <w:lang w:val="fr-CH"/>
        </w:rPr>
        <w:t>pro forma</w:t>
      </w:r>
      <w:r>
        <w:rPr>
          <w:lang w:val="fr-CH"/>
        </w:rPr>
        <w:t xml:space="preserve"> tristement célèbres sous le nom de </w:t>
      </w:r>
      <w:r>
        <w:rPr>
          <w:i/>
          <w:lang w:val="fr-CH"/>
        </w:rPr>
        <w:t>contratos de gaveta</w:t>
      </w:r>
      <w:r>
        <w:rPr>
          <w:lang w:val="fr-CH"/>
        </w:rPr>
        <w:t xml:space="preserve"> (contrats à tiroirs);</w:t>
      </w:r>
    </w:p>
    <w:p w:rsidR="00000000" w:rsidRDefault="00000000">
      <w:pPr>
        <w:rPr>
          <w:lang w:val="fr-CH"/>
        </w:rPr>
      </w:pPr>
    </w:p>
    <w:p w:rsidR="00000000" w:rsidRDefault="00000000">
      <w:pPr>
        <w:ind w:left="1134" w:hanging="567"/>
        <w:rPr>
          <w:lang w:val="fr-CH"/>
        </w:rPr>
      </w:pPr>
      <w:r>
        <w:rPr>
          <w:lang w:val="fr-CH"/>
        </w:rPr>
        <w:t>–</w:t>
      </w:r>
      <w:r>
        <w:rPr>
          <w:lang w:val="fr-CH"/>
        </w:rPr>
        <w:tab/>
        <w:t>Critères pour ajuster la valeur des obligations contractuelles liées à l’aliénation d’un bien immobilier non soumis aux normes du SFH, auxquelles se réfère la loi 7774/89 (loi 7989/89). Cette loi régit l’indexation de certains contrats prévue dans la loi précédente. Étant donné que le dernier plan économique a supprimé l’indexation et sa réglementation, cette loi a perdu son sens et peut être considérée comme virtuellement abrogée;</w:t>
      </w:r>
    </w:p>
    <w:p w:rsidR="00000000" w:rsidRDefault="00000000">
      <w:pPr>
        <w:rPr>
          <w:lang w:val="fr-CH"/>
        </w:rPr>
      </w:pPr>
    </w:p>
    <w:p w:rsidR="00000000" w:rsidRDefault="00000000">
      <w:pPr>
        <w:ind w:left="1134" w:hanging="567"/>
        <w:rPr>
          <w:lang w:val="fr-CH"/>
        </w:rPr>
      </w:pPr>
      <w:r>
        <w:rPr>
          <w:lang w:val="fr-CH"/>
        </w:rPr>
        <w:t>–</w:t>
      </w:r>
      <w:r>
        <w:rPr>
          <w:lang w:val="fr-CH"/>
        </w:rPr>
        <w:tab/>
        <w:t>Transfert du financement en application du système de financement du logement (loi 8004/90); les modifications appropriées de cette loi font l’objet de la mesure provisoire MP 1768</w:t>
      </w:r>
      <w:r>
        <w:rPr>
          <w:lang w:val="fr-CH"/>
        </w:rPr>
        <w:noBreakHyphen/>
        <w:t>31/99, qui établit un nouveau règlement pour les fonds de compensation pour variations de salaire (FCVS);</w:t>
      </w:r>
    </w:p>
    <w:p w:rsidR="00000000" w:rsidRDefault="00000000">
      <w:pPr>
        <w:rPr>
          <w:lang w:val="fr-CH"/>
        </w:rPr>
      </w:pPr>
    </w:p>
    <w:p w:rsidR="00000000" w:rsidRDefault="00000000">
      <w:pPr>
        <w:ind w:left="1134" w:hanging="567"/>
        <w:rPr>
          <w:lang w:val="fr-CH"/>
        </w:rPr>
      </w:pPr>
      <w:r>
        <w:rPr>
          <w:lang w:val="fr-CH"/>
        </w:rPr>
        <w:t>–</w:t>
      </w:r>
      <w:r>
        <w:rPr>
          <w:lang w:val="fr-CH"/>
        </w:rPr>
        <w:tab/>
        <w:t>Réajustement des paiements stipulés dans les contrats de financement signés avec le SFH, compte tenu du plan d’équivalence des salaires (loi 8100/90); les modifications appropriées de cette loi sont envisagées dans la MP 1768</w:t>
      </w:r>
      <w:r>
        <w:rPr>
          <w:lang w:val="fr-CH"/>
        </w:rPr>
        <w:noBreakHyphen/>
        <w:t>31/99, qui établit une nouvelle règle du fonds FCVS;</w:t>
      </w:r>
    </w:p>
    <w:p w:rsidR="00000000" w:rsidRDefault="00000000">
      <w:pPr>
        <w:rPr>
          <w:lang w:val="fr-CH"/>
        </w:rPr>
      </w:pPr>
    </w:p>
    <w:p w:rsidR="00000000" w:rsidRDefault="00000000">
      <w:pPr>
        <w:ind w:left="1134" w:hanging="567"/>
        <w:rPr>
          <w:lang w:val="fr-CH"/>
        </w:rPr>
      </w:pPr>
      <w:r>
        <w:rPr>
          <w:lang w:val="fr-CH"/>
        </w:rPr>
        <w:t>–</w:t>
      </w:r>
      <w:r>
        <w:rPr>
          <w:lang w:val="fr-CH"/>
        </w:rPr>
        <w:tab/>
        <w:t>Location d’un bien immobilier rural et procédures pertinentes (loi 8245/91 – loi sur les loyers). La modification soulignée devra respecter le plan gouvernemental pour les loyers sociaux, destinées en particulier à la sous</w:t>
      </w:r>
      <w:r>
        <w:rPr>
          <w:lang w:val="fr-CH"/>
        </w:rPr>
        <w:noBreakHyphen/>
        <w:t>location et à la location collective;</w:t>
      </w:r>
    </w:p>
    <w:p w:rsidR="00000000" w:rsidRDefault="00000000">
      <w:pPr>
        <w:rPr>
          <w:lang w:val="fr-CH"/>
        </w:rPr>
      </w:pPr>
    </w:p>
    <w:p w:rsidR="00000000" w:rsidRDefault="00000000">
      <w:pPr>
        <w:ind w:left="1134" w:hanging="567"/>
        <w:rPr>
          <w:lang w:val="fr-CH"/>
        </w:rPr>
      </w:pPr>
      <w:r>
        <w:rPr>
          <w:lang w:val="fr-CH"/>
        </w:rPr>
        <w:t>–</w:t>
      </w:r>
      <w:r>
        <w:rPr>
          <w:lang w:val="fr-CH"/>
        </w:rPr>
        <w:tab/>
        <w:t>Réajustement des paiements mensuels et du solde restant dû au titre des contrats de financement du logement en vertu du SFH (loi 8692/93); modifiée récemment par la MP 1762</w:t>
      </w:r>
      <w:r>
        <w:rPr>
          <w:lang w:val="fr-CH"/>
        </w:rPr>
        <w:noBreakHyphen/>
        <w:t> /99 et la MP 1768</w:t>
      </w:r>
      <w:r>
        <w:rPr>
          <w:lang w:val="fr-CH"/>
        </w:rPr>
        <w:noBreakHyphen/>
        <w:t>31/99;</w:t>
      </w:r>
    </w:p>
    <w:p w:rsidR="00000000" w:rsidRDefault="00000000">
      <w:pPr>
        <w:rPr>
          <w:lang w:val="fr-CH"/>
        </w:rPr>
      </w:pPr>
    </w:p>
    <w:p w:rsidR="00000000" w:rsidRDefault="00000000">
      <w:pPr>
        <w:ind w:left="1134" w:hanging="1134"/>
        <w:rPr>
          <w:lang w:val="fr-CH"/>
        </w:rPr>
      </w:pPr>
      <w:r>
        <w:rPr>
          <w:lang w:val="fr-CH"/>
        </w:rPr>
        <w:tab/>
        <w:t>–</w:t>
      </w:r>
      <w:r>
        <w:rPr>
          <w:lang w:val="fr-CH"/>
        </w:rPr>
        <w:tab/>
        <w:t>Consolidation des normes du FGTS – décret N° 99684/90 (loi 8036/90); récemment modifiée par la MP 1691/98;</w:t>
      </w:r>
    </w:p>
    <w:p w:rsidR="00000000" w:rsidRDefault="00000000">
      <w:pPr>
        <w:rPr>
          <w:lang w:val="fr-CH"/>
        </w:rPr>
      </w:pPr>
    </w:p>
    <w:p w:rsidR="00000000" w:rsidRDefault="00000000">
      <w:pPr>
        <w:ind w:left="1134" w:hanging="1134"/>
        <w:rPr>
          <w:lang w:val="fr-CH"/>
        </w:rPr>
      </w:pPr>
      <w:r>
        <w:rPr>
          <w:lang w:val="fr-CH"/>
        </w:rPr>
        <w:tab/>
        <w:t>–</w:t>
      </w:r>
      <w:r>
        <w:rPr>
          <w:lang w:val="fr-CH"/>
        </w:rPr>
        <w:tab/>
        <w:t>Système de biens immobiliers (loi 9514/97);</w:t>
      </w:r>
    </w:p>
    <w:p w:rsidR="00000000" w:rsidRDefault="00000000">
      <w:pPr>
        <w:rPr>
          <w:lang w:val="fr-CH"/>
        </w:rPr>
      </w:pPr>
    </w:p>
    <w:p w:rsidR="00000000" w:rsidRDefault="00000000">
      <w:pPr>
        <w:ind w:left="1134" w:hanging="1134"/>
        <w:rPr>
          <w:lang w:val="fr-CH"/>
        </w:rPr>
      </w:pPr>
      <w:r>
        <w:rPr>
          <w:lang w:val="fr-CH"/>
        </w:rPr>
        <w:tab/>
        <w:t>–</w:t>
      </w:r>
      <w:r>
        <w:rPr>
          <w:lang w:val="fr-CH"/>
        </w:rPr>
        <w:tab/>
        <w:t>La MP 1762- /99 adopte des mesures relatives au système de financement du logement (SFH), modifiant la loi 4380 du 21 août 1964; la loi 8036 du 11 mai 1990 et la loi 8692 du 28 juillet 1993, et prend d’autres dispositions; et</w:t>
      </w:r>
    </w:p>
    <w:p w:rsidR="00000000" w:rsidRDefault="00000000">
      <w:pPr>
        <w:rPr>
          <w:lang w:val="fr-CH"/>
        </w:rPr>
      </w:pPr>
    </w:p>
    <w:p w:rsidR="00000000" w:rsidRDefault="00000000">
      <w:pPr>
        <w:ind w:left="1134" w:hanging="1134"/>
        <w:rPr>
          <w:lang w:val="fr-CH"/>
        </w:rPr>
      </w:pPr>
      <w:r>
        <w:rPr>
          <w:lang w:val="fr-CH"/>
        </w:rPr>
        <w:tab/>
        <w:t>–</w:t>
      </w:r>
      <w:r>
        <w:rPr>
          <w:lang w:val="fr-CH"/>
        </w:rPr>
        <w:tab/>
        <w:t>La MP 1768</w:t>
      </w:r>
      <w:r>
        <w:rPr>
          <w:lang w:val="fr-CH"/>
        </w:rPr>
        <w:noBreakHyphen/>
        <w:t>31/99 prévoit une prorogation des dettes et des obligations vis</w:t>
      </w:r>
      <w:r>
        <w:rPr>
          <w:lang w:val="fr-CH"/>
        </w:rPr>
        <w:noBreakHyphen/>
        <w:t>à</w:t>
      </w:r>
      <w:r>
        <w:rPr>
          <w:lang w:val="fr-CH"/>
        </w:rPr>
        <w:noBreakHyphen/>
        <w:t>vis du FCVS; modifie le décret</w:t>
      </w:r>
      <w:r>
        <w:rPr>
          <w:lang w:val="fr-CH"/>
        </w:rPr>
        <w:noBreakHyphen/>
        <w:t>loi N° 2406 du 5 janvier 1988 et la loi 8004 du 14 mars 1990, la loi 8100 du 5 décembre 1990 et la loi 8692 du 28 juillet 1993, tout en prenant d’autres dispositions.</w:t>
      </w:r>
    </w:p>
    <w:p w:rsidR="00000000" w:rsidRDefault="00000000">
      <w:pPr>
        <w:rPr>
          <w:lang w:val="fr-CH"/>
        </w:rPr>
      </w:pPr>
    </w:p>
    <w:p w:rsidR="00000000" w:rsidRDefault="00000000">
      <w:pPr>
        <w:rPr>
          <w:lang w:val="fr-CH"/>
        </w:rPr>
      </w:pPr>
      <w:r>
        <w:rPr>
          <w:lang w:val="fr-CH"/>
        </w:rPr>
        <w:t>532.</w:t>
      </w:r>
      <w:r>
        <w:rPr>
          <w:lang w:val="fr-CH"/>
        </w:rPr>
        <w:tab/>
        <w:t>On trouvera ci</w:t>
      </w:r>
      <w:r>
        <w:rPr>
          <w:lang w:val="fr-CH"/>
        </w:rPr>
        <w:noBreakHyphen/>
        <w:t>après les lois municipales relatives au logement </w:t>
      </w:r>
      <w:r>
        <w:rPr>
          <w:b/>
          <w:bCs/>
          <w:vertAlign w:val="superscript"/>
          <w:lang w:val="fr-CH"/>
        </w:rPr>
        <w:t>20</w:t>
      </w:r>
      <w:r>
        <w:rPr>
          <w:lang w:val="fr-CH"/>
        </w:rPr>
        <w:t xml:space="preserve"> </w:t>
      </w:r>
    </w:p>
    <w:p w:rsidR="00000000" w:rsidRDefault="00000000">
      <w:pPr>
        <w:rPr>
          <w:lang w:val="fr-CH"/>
        </w:rPr>
      </w:pPr>
    </w:p>
    <w:p w:rsidR="00000000" w:rsidRDefault="00000000">
      <w:pPr>
        <w:ind w:left="1134" w:hanging="1134"/>
        <w:rPr>
          <w:lang w:val="fr-CH"/>
        </w:rPr>
      </w:pPr>
      <w:r>
        <w:rPr>
          <w:lang w:val="fr-CH"/>
        </w:rPr>
        <w:tab/>
        <w:t>–</w:t>
      </w:r>
      <w:r>
        <w:rPr>
          <w:lang w:val="fr-CH"/>
        </w:rPr>
        <w:tab/>
        <w:t>Fonds municipal du logement (FMH) (loi 7412/90, Curitiba; loi municipale 7592/95, Porto Alegre);</w:t>
      </w:r>
    </w:p>
    <w:p w:rsidR="00000000" w:rsidRDefault="00000000">
      <w:pPr>
        <w:rPr>
          <w:lang w:val="fr-CH"/>
        </w:rPr>
      </w:pPr>
    </w:p>
    <w:p w:rsidR="00000000" w:rsidRDefault="00000000">
      <w:pPr>
        <w:ind w:left="1134" w:hanging="1134"/>
        <w:rPr>
          <w:lang w:val="fr-CH"/>
        </w:rPr>
      </w:pPr>
      <w:r>
        <w:rPr>
          <w:lang w:val="fr-CH"/>
        </w:rPr>
        <w:tab/>
        <w:t>–</w:t>
      </w:r>
      <w:r>
        <w:rPr>
          <w:lang w:val="fr-CH"/>
        </w:rPr>
        <w:tab/>
        <w:t>Acquisition de zones privées envahies aux fins de régularisation. En vertu de la législation spécifique, les zones privées envahies sont transférées au FMH pour régularisation. La création du FMH permet la régularisation de la situation de milliers de familles qui occupent des zones publiques et rend possible la réalisation d’un programme municipal dans le domaine du logement. Le FMH peut également attribuer des ressources à la mise en œuvre des programmes de logement;</w:t>
      </w:r>
    </w:p>
    <w:p w:rsidR="00000000" w:rsidRDefault="00000000">
      <w:pPr>
        <w:rPr>
          <w:lang w:val="fr-CH"/>
        </w:rPr>
      </w:pPr>
    </w:p>
    <w:p w:rsidR="00000000" w:rsidRDefault="00000000">
      <w:pPr>
        <w:ind w:left="1134" w:hanging="1134"/>
        <w:rPr>
          <w:lang w:val="fr-CH"/>
        </w:rPr>
      </w:pPr>
      <w:r>
        <w:rPr>
          <w:lang w:val="fr-CH"/>
        </w:rPr>
        <w:tab/>
        <w:t>–</w:t>
      </w:r>
      <w:r>
        <w:rPr>
          <w:lang w:val="fr-CH"/>
        </w:rPr>
        <w:tab/>
        <w:t>Mesures incitatives pour la réalisation des programmes de logements sociaux (loi 7841/91; réglementée par le décret 86/91, Curitiba). Le versement d’incitations à la construction fournit des ressources pour la mise en œuvre des programmes immobiliers comprenant la régularisation, le déplacement et l’urbanisation des taudis. Des fonds recueillis ont permis à la municipalité de financer les programmes immobiliers sans avoir recours aux fonds fédéraux ou de l’État;</w:t>
      </w:r>
    </w:p>
    <w:p w:rsidR="00000000" w:rsidRDefault="00000000">
      <w:pPr>
        <w:rPr>
          <w:lang w:val="fr-CH"/>
        </w:rPr>
      </w:pPr>
    </w:p>
    <w:p w:rsidR="00000000" w:rsidRDefault="00000000">
      <w:pPr>
        <w:ind w:left="1134" w:hanging="1134"/>
        <w:rPr>
          <w:lang w:val="fr-CH"/>
        </w:rPr>
      </w:pPr>
      <w:r>
        <w:rPr>
          <w:lang w:val="fr-CH"/>
        </w:rPr>
        <w:tab/>
        <w:t>–</w:t>
      </w:r>
      <w:r>
        <w:rPr>
          <w:lang w:val="fr-CH"/>
        </w:rPr>
        <w:tab/>
        <w:t>Secteurs immobiliers spéciaux d’intérêt social (décret 901/80, Curitiba; loi municipale 2901/65, Porto Alegre); fixe des directives spécifiques pour l’urbanisation, le déplacement et la régularisation des taudis (unités d’habitation – zones publiques et privées). Les directives spécifiques fixées pour l’occupation irrégulière se sont avérées utiles pour l’urbanisation des zones envahies qui ne pouvaient pas recevoir d’aide en vertu des dispositions de la loi. Cette législation définit les logements sociaux et la politique qui leur est applicable en vue d’encourager leur construction;</w:t>
      </w:r>
    </w:p>
    <w:p w:rsidR="00000000" w:rsidRDefault="00000000">
      <w:pPr>
        <w:rPr>
          <w:lang w:val="fr-CH"/>
        </w:rPr>
      </w:pPr>
    </w:p>
    <w:p w:rsidR="00000000" w:rsidRDefault="00000000">
      <w:pPr>
        <w:ind w:left="1134" w:hanging="1134"/>
        <w:rPr>
          <w:lang w:val="fr-CH"/>
        </w:rPr>
      </w:pPr>
      <w:r>
        <w:rPr>
          <w:lang w:val="fr-CH"/>
        </w:rPr>
        <w:tab/>
        <w:t>–</w:t>
      </w:r>
      <w:r>
        <w:rPr>
          <w:lang w:val="fr-CH"/>
        </w:rPr>
        <w:tab/>
        <w:t>Schéma directeur, législation sur l’utilisation et l’occupation des sols (loi 2828/66, Curitiba; loi 17 du 28 janvier 1997, Brasilia; lois 15547/91 et 16176, Recife; loi 6031 et loi complémentaire 04/96, Campinas; lois 7805/72 et 9413/81, São Paulo; décret N° 322/76 et loi complémentaire 16/92, Rio de Janeiro; loi complémentaire 43/79, Porto Alegre; lois 007/94, 402/78, 403/78 et 408/78, Natal). Cette législation établit les directives fondamentales applicables au développement intégré de la municipalité, et réglemente l’occupation et le morcellement des sols, ainsi que la mise en place de structures matérielles et de l’équipement urbains;</w:t>
      </w:r>
    </w:p>
    <w:p w:rsidR="00000000" w:rsidRDefault="00000000">
      <w:pPr>
        <w:rPr>
          <w:lang w:val="fr-CH"/>
        </w:rPr>
      </w:pPr>
    </w:p>
    <w:p w:rsidR="00000000" w:rsidRDefault="00000000">
      <w:pPr>
        <w:ind w:left="1134" w:hanging="1134"/>
        <w:rPr>
          <w:lang w:val="fr-CH"/>
        </w:rPr>
      </w:pPr>
      <w:r>
        <w:rPr>
          <w:lang w:val="fr-CH"/>
        </w:rPr>
        <w:tab/>
        <w:t>–</w:t>
      </w:r>
      <w:r>
        <w:rPr>
          <w:lang w:val="fr-CH"/>
        </w:rPr>
        <w:tab/>
        <w:t>Le morcellement des terres urbaines (loi 16285/97, Recife; lois 1993/59 et 8736/96 sur le morcellement fermé, loi 8853/96 sur les poches urbaines dans des zones rurales; loi 6681/91 sur l’approbation du morcellement et des logements sociaux, Campinas; loi 9413/81, São Paulo; et décret N° 322/76, Rio de Janeiro);</w:t>
      </w:r>
    </w:p>
    <w:p w:rsidR="00000000" w:rsidRDefault="00000000">
      <w:pPr>
        <w:rPr>
          <w:lang w:val="fr-CH"/>
        </w:rPr>
      </w:pPr>
    </w:p>
    <w:p w:rsidR="00000000" w:rsidRDefault="00000000">
      <w:pPr>
        <w:ind w:left="1134" w:hanging="1134"/>
        <w:rPr>
          <w:lang w:val="fr-CH"/>
        </w:rPr>
      </w:pPr>
      <w:r>
        <w:rPr>
          <w:lang w:val="fr-CH"/>
        </w:rPr>
        <w:tab/>
        <w:t>–</w:t>
      </w:r>
      <w:r>
        <w:rPr>
          <w:lang w:val="fr-CH"/>
        </w:rPr>
        <w:tab/>
        <w:t>Réhabilitation des zones de taudis/régularisation foncière (loi 1497/87 sur la réhabilitation et la légalisation de la possession foncière, Recife; loi 11632/93, São Paulo; loi 7603/93 sur l’usucapion urbaine et les zones spéciales d’intérêt social (ZEIS), Belém; décret N° 9218/90 et loi 2120/94, Rio de Janeiro; loi municipale 7593/95 et loi complémentaire 338/95, Porto Alegre). Cette législation crée des zones spéciales d’intérêt social (ZEIS) et un programme de régularisation de ces zones, de régularisation foncière avec la participation de la population, et des instruments juridiques pour la création de zones spéciales d’intérêt social);</w:t>
      </w:r>
    </w:p>
    <w:p w:rsidR="00000000" w:rsidRDefault="00000000">
      <w:pPr>
        <w:rPr>
          <w:lang w:val="fr-CH"/>
        </w:rPr>
      </w:pPr>
    </w:p>
    <w:p w:rsidR="00000000" w:rsidRDefault="00000000">
      <w:pPr>
        <w:ind w:left="1134" w:hanging="1134"/>
        <w:rPr>
          <w:lang w:val="fr-CH"/>
        </w:rPr>
      </w:pPr>
      <w:r>
        <w:rPr>
          <w:lang w:val="fr-CH"/>
        </w:rPr>
        <w:tab/>
        <w:t>–</w:t>
      </w:r>
      <w:r>
        <w:rPr>
          <w:lang w:val="fr-CH"/>
        </w:rPr>
        <w:tab/>
        <w:t>Hygiène, salubrité, éclairage et dimensions des pièces (loi 7427/61, Recife);</w:t>
      </w:r>
    </w:p>
    <w:p w:rsidR="00000000" w:rsidRDefault="00000000">
      <w:pPr>
        <w:rPr>
          <w:lang w:val="fr-CH"/>
        </w:rPr>
      </w:pPr>
    </w:p>
    <w:p w:rsidR="00000000" w:rsidRDefault="00000000">
      <w:pPr>
        <w:ind w:left="1134" w:hanging="1134"/>
        <w:rPr>
          <w:lang w:val="fr-CH"/>
        </w:rPr>
      </w:pPr>
      <w:r>
        <w:rPr>
          <w:lang w:val="fr-CH"/>
        </w:rPr>
        <w:tab/>
        <w:t>–</w:t>
      </w:r>
      <w:r>
        <w:rPr>
          <w:lang w:val="fr-CH"/>
        </w:rPr>
        <w:tab/>
        <w:t>Régularisation des morcellements clandestins et irréguliers (décret municipal N° 6782/81, SERLA, Campinas; loi municipale 6820/86, Curitiba);</w:t>
      </w:r>
    </w:p>
    <w:p w:rsidR="00000000" w:rsidRDefault="00000000">
      <w:pPr>
        <w:rPr>
          <w:lang w:val="fr-CH"/>
        </w:rPr>
      </w:pPr>
    </w:p>
    <w:p w:rsidR="00000000" w:rsidRDefault="00000000">
      <w:pPr>
        <w:ind w:left="1134" w:hanging="1134"/>
        <w:rPr>
          <w:lang w:val="fr-CH"/>
        </w:rPr>
      </w:pPr>
      <w:r>
        <w:rPr>
          <w:lang w:val="fr-CH"/>
        </w:rPr>
        <w:tab/>
        <w:t>–</w:t>
      </w:r>
      <w:r>
        <w:rPr>
          <w:lang w:val="fr-CH"/>
        </w:rPr>
        <w:tab/>
        <w:t>Recensement des logements illégaux (loi municipale 8275/95, Campinas); octroi de mesures incitatives aux propriétaires pour qu’ils recensent les constructions clandestines antérieures à décembre 1994, conformément à certaines conditions);</w:t>
      </w:r>
    </w:p>
    <w:p w:rsidR="00000000" w:rsidRDefault="00000000">
      <w:pPr>
        <w:rPr>
          <w:lang w:val="fr-CH"/>
        </w:rPr>
      </w:pPr>
    </w:p>
    <w:p w:rsidR="00000000" w:rsidRDefault="00000000">
      <w:pPr>
        <w:ind w:left="1134" w:hanging="1134"/>
        <w:rPr>
          <w:lang w:val="fr-CH"/>
        </w:rPr>
      </w:pPr>
      <w:r>
        <w:rPr>
          <w:lang w:val="fr-CH"/>
        </w:rPr>
        <w:tab/>
        <w:t>–</w:t>
      </w:r>
      <w:r>
        <w:rPr>
          <w:lang w:val="fr-CH"/>
        </w:rPr>
        <w:tab/>
        <w:t xml:space="preserve">Élimination des taudis (loi municipale 3506/71, Porto Alegre); </w:t>
      </w:r>
    </w:p>
    <w:p w:rsidR="00000000" w:rsidRDefault="00000000">
      <w:pPr>
        <w:rPr>
          <w:lang w:val="fr-CH"/>
        </w:rPr>
      </w:pPr>
    </w:p>
    <w:p w:rsidR="00000000" w:rsidRDefault="00000000">
      <w:pPr>
        <w:ind w:left="1134" w:hanging="1134"/>
        <w:rPr>
          <w:lang w:val="fr-CH"/>
        </w:rPr>
      </w:pPr>
      <w:r>
        <w:rPr>
          <w:lang w:val="fr-CH"/>
        </w:rPr>
        <w:tab/>
        <w:t>–</w:t>
      </w:r>
      <w:r>
        <w:rPr>
          <w:lang w:val="fr-CH"/>
        </w:rPr>
        <w:tab/>
        <w:t>Banque foncière (loi complémentaire 269/92, Porto Alegre) : mise en place du programme pour l’acquisition municipale des terres destinées à l’application d’une politique d’aménagement urbain et de construction de logements.</w:t>
      </w:r>
    </w:p>
    <w:p w:rsidR="00000000" w:rsidRDefault="00000000">
      <w:pPr>
        <w:rPr>
          <w:lang w:val="fr-CH"/>
        </w:rPr>
      </w:pPr>
    </w:p>
    <w:p w:rsidR="00000000" w:rsidRDefault="00000000">
      <w:pPr>
        <w:rPr>
          <w:lang w:val="fr-CH"/>
        </w:rPr>
      </w:pPr>
      <w:r>
        <w:rPr>
          <w:lang w:val="fr-CH"/>
        </w:rPr>
        <w:t>533.</w:t>
      </w:r>
      <w:r>
        <w:rPr>
          <w:lang w:val="fr-CH"/>
        </w:rPr>
        <w:tab/>
        <w:t>En ce qui concerne la législation concernant l’utilisation et la répartition des terres, l’acquisition des terres, le morcellement, la démarcation des parcelles, l’expropriation (y compris les dispositions concernant les indemnisations) et les ordres concernant les biens immobiliers (y compris les procédures à suivre pour la participation de la communauté), il faut noter que la Constitution a confié le pouvoir législatif en matière d’urbanisme à la Fédération, aux États et au district fédéral et à la municipalité celui de gérer les questions sociales.</w:t>
      </w:r>
    </w:p>
    <w:p w:rsidR="00000000" w:rsidRDefault="00000000">
      <w:pPr>
        <w:rPr>
          <w:lang w:val="fr-CH"/>
        </w:rPr>
      </w:pPr>
    </w:p>
    <w:p w:rsidR="00000000" w:rsidRDefault="00000000">
      <w:pPr>
        <w:rPr>
          <w:lang w:val="fr-CH"/>
        </w:rPr>
      </w:pPr>
      <w:r>
        <w:rPr>
          <w:lang w:val="fr-CH"/>
        </w:rPr>
        <w:t>534.</w:t>
      </w:r>
      <w:r>
        <w:rPr>
          <w:lang w:val="fr-CH"/>
        </w:rPr>
        <w:tab/>
        <w:t>Il appartient aux municipalités de rédiger un schéma directeur et de mettre en place une législation sur l’utilisation et l’occupation des sols urbains (utilisations permises, indices d’urbanisme), zonage et morcellement urbains (indices d’occupation urbaine, dimensions des parcelles et coefficients d’occupation), tout ceci en accord avec la législation fédérale concernant le morcellement des terres urbaines. Il appartient aussi à la Fédération de légiférer en matière d’expropriation et de dresser les plans de l’organisation territoriale nationale et régionale, ce qui n’a d’ailleurs pas encore été fait. La communauté doit obligatoirement participer à la planification municipale et il faut que le schéma directeur municipal respecte le principe de la fonction sociale de la propriété urbaine.</w:t>
      </w:r>
    </w:p>
    <w:p w:rsidR="00000000" w:rsidRDefault="00000000">
      <w:pPr>
        <w:rPr>
          <w:lang w:val="fr-CH"/>
        </w:rPr>
      </w:pPr>
    </w:p>
    <w:p w:rsidR="00000000" w:rsidRDefault="00000000">
      <w:pPr>
        <w:rPr>
          <w:lang w:val="fr-CH"/>
        </w:rPr>
      </w:pPr>
      <w:r>
        <w:rPr>
          <w:lang w:val="fr-CH"/>
        </w:rPr>
        <w:t>535.</w:t>
      </w:r>
      <w:r>
        <w:rPr>
          <w:lang w:val="fr-CH"/>
        </w:rPr>
        <w:tab/>
        <w:t>En ce qui concerne le droit des locataires à la sûreté d’occupation, à la protection contre l’expulsion, au financement du logement, au contrôle des loyers (ou à une subvention locative) et à la disponibilité de logements, la législation pertinente figure plus haut sur la liste des lois fédérales relatives au secteur du logement.</w:t>
      </w:r>
    </w:p>
    <w:p w:rsidR="00000000" w:rsidRDefault="00000000">
      <w:pPr>
        <w:rPr>
          <w:lang w:val="fr-CH"/>
        </w:rPr>
      </w:pPr>
    </w:p>
    <w:p w:rsidR="00000000" w:rsidRDefault="00000000">
      <w:pPr>
        <w:rPr>
          <w:lang w:val="fr-CH"/>
        </w:rPr>
      </w:pPr>
      <w:r>
        <w:rPr>
          <w:lang w:val="fr-CH"/>
        </w:rPr>
        <w:t>536.</w:t>
      </w:r>
      <w:r>
        <w:rPr>
          <w:lang w:val="fr-CH"/>
        </w:rPr>
        <w:tab/>
        <w:t>La Fédération est habilitée par la Constitution et le Code civil à créer des normes générales relatives aux propriétés urbaines. Le Code civil contient des dispositions concernant la mauvaise utilisation d’un bien immobilier et le permis de construire. L’élaboration de codes et de normes en matière de construction appartient aux municipalités, qui doivent tenir compte des particularités locales.</w:t>
      </w:r>
    </w:p>
    <w:p w:rsidR="00000000" w:rsidRDefault="00000000">
      <w:pPr>
        <w:rPr>
          <w:lang w:val="fr-CH"/>
        </w:rPr>
      </w:pPr>
    </w:p>
    <w:p w:rsidR="00000000" w:rsidRDefault="00000000">
      <w:pPr>
        <w:rPr>
          <w:lang w:val="fr-CH"/>
        </w:rPr>
      </w:pPr>
      <w:r>
        <w:rPr>
          <w:lang w:val="fr-CH"/>
        </w:rPr>
        <w:t>537.</w:t>
      </w:r>
      <w:r>
        <w:rPr>
          <w:lang w:val="fr-CH"/>
        </w:rPr>
        <w:tab/>
        <w:t>La question de l’expulsion est traitée dans la loi 8245 du 18 octobre 1991 (loi sur les loyers), qui précise les cas permettant la résiliation des contrats de bail, notamment : par accord mutuel; à la suite d’une infraction à la loi ou aux dispositions du contrat; et par suite d’un défaut de paiement. La loi stipule que l’expulsion doit être conforme aux procédures régulières, y compris la délivrance d’une décision préjudicielle stipulant que la propriété doit être libérée dans les 15 jours, indépendamment d’une audience avec la partie adverse et à condition qu’une garantie équivalente à trois mois de loyer soit versée.</w:t>
      </w:r>
    </w:p>
    <w:p w:rsidR="00000000" w:rsidRDefault="00000000">
      <w:pPr>
        <w:rPr>
          <w:lang w:val="fr-CH"/>
        </w:rPr>
      </w:pPr>
    </w:p>
    <w:p w:rsidR="00000000" w:rsidRDefault="00000000">
      <w:pPr>
        <w:rPr>
          <w:lang w:val="fr-CH"/>
        </w:rPr>
      </w:pPr>
      <w:r>
        <w:rPr>
          <w:lang w:val="fr-CH"/>
        </w:rPr>
        <w:t>538.</w:t>
      </w:r>
      <w:r>
        <w:rPr>
          <w:lang w:val="fr-CH"/>
        </w:rPr>
        <w:tab/>
        <w:t xml:space="preserve">La question de la spéculation concernant un logement ou un bien immobilier, notamment lorsqu’elle va à l’encontre du droit au logement de tous les secteurs de la société, est traitée à </w:t>
      </w:r>
      <w:r>
        <w:rPr>
          <w:lang w:val="fr-CH"/>
        </w:rPr>
        <w:br/>
        <w:t>l’article 182-4 de la Constitution brésilienne, qui stipule que le propriétaire d’un terrain urbain non bâti, sous</w:t>
      </w:r>
      <w:r>
        <w:rPr>
          <w:lang w:val="fr-CH"/>
        </w:rPr>
        <w:noBreakHyphen/>
        <w:t>utilisé ou non utilisé doit en faire un usage adéquat.</w:t>
      </w:r>
    </w:p>
    <w:p w:rsidR="00000000" w:rsidRDefault="00000000">
      <w:pPr>
        <w:rPr>
          <w:lang w:val="fr-CH"/>
        </w:rPr>
      </w:pPr>
    </w:p>
    <w:p w:rsidR="00000000" w:rsidRDefault="00000000">
      <w:pPr>
        <w:rPr>
          <w:lang w:val="fr-CH"/>
        </w:rPr>
      </w:pPr>
      <w:r>
        <w:rPr>
          <w:lang w:val="fr-CH"/>
        </w:rPr>
        <w:t>539.</w:t>
      </w:r>
      <w:r>
        <w:rPr>
          <w:lang w:val="fr-CH"/>
        </w:rPr>
        <w:tab/>
        <w:t>Bien qu’ils aient des objectifs semblables et qu’ils s’adressent à un public similaire, les programmes HABITAR BRASIL et PRO</w:t>
      </w:r>
      <w:r>
        <w:rPr>
          <w:lang w:val="fr-CH"/>
        </w:rPr>
        <w:noBreakHyphen/>
        <w:t>MORADIA n’ont pas les mêmes sources de fonds, ni la même nature de financement.</w:t>
      </w:r>
    </w:p>
    <w:p w:rsidR="00000000" w:rsidRDefault="00000000">
      <w:pPr>
        <w:rPr>
          <w:lang w:val="fr-CH"/>
        </w:rPr>
      </w:pPr>
    </w:p>
    <w:p w:rsidR="00000000" w:rsidRDefault="00000000">
      <w:pPr>
        <w:rPr>
          <w:lang w:val="fr-CH"/>
        </w:rPr>
      </w:pPr>
      <w:r>
        <w:rPr>
          <w:lang w:val="fr-CH"/>
        </w:rPr>
        <w:t>540.</w:t>
      </w:r>
      <w:r>
        <w:rPr>
          <w:lang w:val="fr-CH"/>
        </w:rPr>
        <w:tab/>
        <w:t>L’objectif de HABITAR consiste à aider les États, les municipalités et le district fédéral à relever les normes des logements et la qualité de vie des habitants de zones rurales et urbaines dont le revenu est inférieur à trois salaires minimums et qui se trouvent dans des zones à risque ou des zones d’habitation non conformes aux normes (cabanes, taudis, maisons sur pilotis, immeubles d’appartements, etc.). Dans ce programme, les municipalités qui participent au programme de solidarité communautaire ont la priorité. Ce programme, financé par des subventions du budget de l’État, a deux modalités : réhabilitation des zones d’habitat non conformes aux normes et urbanisation des zones inoccupées.</w:t>
      </w:r>
    </w:p>
    <w:p w:rsidR="00000000" w:rsidRDefault="00000000">
      <w:pPr>
        <w:rPr>
          <w:lang w:val="fr-CH"/>
        </w:rPr>
      </w:pPr>
    </w:p>
    <w:p w:rsidR="00000000" w:rsidRDefault="00000000">
      <w:pPr>
        <w:rPr>
          <w:lang w:val="fr-CH"/>
        </w:rPr>
      </w:pPr>
      <w:r>
        <w:rPr>
          <w:lang w:val="fr-CH"/>
        </w:rPr>
        <w:t>541.</w:t>
      </w:r>
      <w:r>
        <w:rPr>
          <w:lang w:val="fr-CH"/>
        </w:rPr>
        <w:tab/>
        <w:t>L’objectif du programme PRO-MORADIA consiste à améliorer la qualité de vie de la population rurale et urbaine dont le revenu est inférieur à trois salaires minimums en aidant le Gouvernement à mettre en place des initiatives intégrées en coordination avec d’autres politiques sectorielles relatives aux diverses catégories de logements. Les ressources de ce programme proviennent du FGTS. Ce programme porte sur l’urbanisation des zones résidentielles; l’acquisition et/ou la création de parcelles urbanisées; la fourniture d’un panier de matériaux de construction et la fourniture des infrastructures et la construction d’ensembles immobiliers.</w:t>
      </w:r>
    </w:p>
    <w:p w:rsidR="00000000" w:rsidRDefault="00000000">
      <w:pPr>
        <w:rPr>
          <w:lang w:val="fr-CH"/>
        </w:rPr>
      </w:pPr>
    </w:p>
    <w:p w:rsidR="00000000" w:rsidRDefault="00000000">
      <w:pPr>
        <w:rPr>
          <w:lang w:val="fr-CH"/>
        </w:rPr>
      </w:pPr>
      <w:r>
        <w:rPr>
          <w:lang w:val="fr-CH"/>
        </w:rPr>
        <w:t>542.</w:t>
      </w:r>
      <w:r>
        <w:rPr>
          <w:lang w:val="fr-CH"/>
        </w:rPr>
        <w:tab/>
        <w:t>Le programme concernant la lettre de crédit individuelle a pour objectif de financer l’acquisition et la construction de logements, ou d’améliorer les conditions de logement des familles dont le salaire moyen est inférieur à 12 salaires minimums. Les diverses modalités de ce programme recouvrent l’acquisition d’unités d’habitation ou de parcelles urbanisées, et la construction, l’achèvement, l’agrandissement, la restauration et l’amélioration des logements. Les fonds proviennent du FGTS et le plafond de financement est calculé selon le type de programme et le revenu du bénéficiaire.</w:t>
      </w:r>
    </w:p>
    <w:p w:rsidR="00000000" w:rsidRDefault="00000000">
      <w:pPr>
        <w:rPr>
          <w:lang w:val="fr-CH"/>
        </w:rPr>
      </w:pPr>
    </w:p>
    <w:p w:rsidR="00000000" w:rsidRDefault="00000000">
      <w:pPr>
        <w:rPr>
          <w:lang w:val="fr-CH"/>
        </w:rPr>
      </w:pPr>
      <w:r>
        <w:rPr>
          <w:lang w:val="fr-CH"/>
        </w:rPr>
        <w:t>543.</w:t>
      </w:r>
      <w:r>
        <w:rPr>
          <w:lang w:val="fr-CH"/>
        </w:rPr>
        <w:tab/>
        <w:t>La lettre de crédit associative finance la construction d’unités d’habitation et la création de parcelles urbanisées par des syndicats, des coopératives, des associations, des entités privées et des sociétés immobilières (COHAB) qui accordent des crédits à des personnes physiques dont le revenu mensuel est inférieur à 12 salaires minimums. Ce programme comporte deux domaines : la construction d’unités d’habitation et la création de parcelles urbanisées.</w:t>
      </w:r>
    </w:p>
    <w:p w:rsidR="00000000" w:rsidRDefault="00000000">
      <w:pPr>
        <w:rPr>
          <w:lang w:val="fr-CH"/>
        </w:rPr>
      </w:pPr>
    </w:p>
    <w:p w:rsidR="00000000" w:rsidRDefault="00000000">
      <w:pPr>
        <w:rPr>
          <w:lang w:val="fr-CH"/>
        </w:rPr>
      </w:pPr>
      <w:r>
        <w:rPr>
          <w:lang w:val="fr-CH"/>
        </w:rPr>
        <w:t>544.</w:t>
      </w:r>
      <w:r>
        <w:rPr>
          <w:lang w:val="fr-CH"/>
        </w:rPr>
        <w:tab/>
        <w:t>Il faudrait noter que les intérêts demandés par les programmes de lettre de crédit étant considérablement inférieurs aux taux du marché, ces programmes fournissent une subvention directe non négligeable. Autre caractéristique de ces programmes : ils répondent aux demandes spontanées de financement d’un logement présentée par les particuliers en leur fournissant un crédit direct à la consommation. Ceci constitue une modification majeure de la stratégie gouvernementale. Ces programmes encouragent également la notion que c’est avant tout à la société elle</w:t>
      </w:r>
      <w:r>
        <w:rPr>
          <w:lang w:val="fr-CH"/>
        </w:rPr>
        <w:noBreakHyphen/>
        <w:t xml:space="preserve">même qu’incombe la responsabilité de trouver une solution au problème du logement, et que le rôle du Gouvernement se borne à être celui d’un facilitateur. De plus, il faut noter que ces programmes introduisent une souplesse dans les mécanismes par lesquels le revenu de l’emprunteur est vérifié, sans aucune discrimination à l’encontre de ceux qui travaillent dans des activités informelles. </w:t>
      </w:r>
    </w:p>
    <w:p w:rsidR="00000000" w:rsidRDefault="00000000">
      <w:pPr>
        <w:rPr>
          <w:lang w:val="fr-CH"/>
        </w:rPr>
      </w:pPr>
    </w:p>
    <w:p w:rsidR="00000000" w:rsidRDefault="00000000">
      <w:pPr>
        <w:rPr>
          <w:lang w:val="fr-CH"/>
        </w:rPr>
      </w:pPr>
      <w:r>
        <w:rPr>
          <w:lang w:val="fr-CH"/>
        </w:rPr>
        <w:t>545.</w:t>
      </w:r>
      <w:r>
        <w:rPr>
          <w:lang w:val="fr-CH"/>
        </w:rPr>
        <w:tab/>
        <w:t>L’objectif du Programme d’aide à la construction de logements consiste à financer les compagnies qui construisent des logements populaires pour les personnes dont le revenu est inférieur à 12 salaires minimums. Le versement des fonds est soumis à la vente effective de 50 % au moins des unités produites. Ce programme est également financé par le FGTS.</w:t>
      </w:r>
    </w:p>
    <w:p w:rsidR="00000000" w:rsidRDefault="00000000">
      <w:pPr>
        <w:rPr>
          <w:lang w:val="fr-CH"/>
        </w:rPr>
      </w:pPr>
    </w:p>
    <w:p w:rsidR="00000000" w:rsidRDefault="00000000">
      <w:pPr>
        <w:rPr>
          <w:lang w:val="fr-CH"/>
        </w:rPr>
      </w:pPr>
      <w:r>
        <w:rPr>
          <w:lang w:val="fr-CH"/>
        </w:rPr>
        <w:t>546.</w:t>
      </w:r>
      <w:r>
        <w:rPr>
          <w:lang w:val="fr-CH"/>
        </w:rPr>
        <w:tab/>
        <w:t>Pour faciliter l’augmentation de la participation du marché au secteur immobilier pendant la période étudiée, le Gouvernement fédéral a pris des initiatives importantes, notamment : la création du système financier de l’immobilier (SFI); la mise en place du programme brésilien de productivité et de qualité de la construction immobilière (PBQP</w:t>
      </w:r>
      <w:r>
        <w:rPr>
          <w:lang w:val="fr-CH"/>
        </w:rPr>
        <w:noBreakHyphen/>
        <w:t xml:space="preserve">H); l’amélioration de la législation urbaine, comme la révision récente de la loi de subdivision des terres (loi 6766) par la loi fédérale 9785/99; et des initiatives récemment mises en œuvre pour diversifier les moyens d’accès au logement, comme les baux sociaux, selon les recommandations du programme de location résidentielle (PAR). </w:t>
      </w:r>
    </w:p>
    <w:p w:rsidR="00000000" w:rsidRDefault="00000000">
      <w:pPr>
        <w:rPr>
          <w:lang w:val="fr-CH"/>
        </w:rPr>
      </w:pPr>
    </w:p>
    <w:p w:rsidR="00000000" w:rsidRDefault="00000000">
      <w:pPr>
        <w:rPr>
          <w:lang w:val="fr-CH"/>
        </w:rPr>
      </w:pPr>
      <w:r>
        <w:rPr>
          <w:lang w:val="fr-CH"/>
        </w:rPr>
        <w:t>547.</w:t>
      </w:r>
      <w:r>
        <w:rPr>
          <w:lang w:val="fr-CH"/>
        </w:rPr>
        <w:tab/>
        <w:t>Les Programmes de lettre de crédit individuelle et associative et le Programme d’aide à la construction de logements visent également à accroître la participation du marché en aidant la construction individuelle et l’autofinancement.</w:t>
      </w:r>
    </w:p>
    <w:p w:rsidR="00000000" w:rsidRDefault="00000000">
      <w:pPr>
        <w:rPr>
          <w:lang w:val="fr-CH"/>
        </w:rPr>
      </w:pPr>
      <w:r>
        <w:rPr>
          <w:lang w:val="fr-CH"/>
        </w:rPr>
        <w:t>548.</w:t>
      </w:r>
      <w:r>
        <w:rPr>
          <w:lang w:val="fr-CH"/>
        </w:rPr>
        <w:tab/>
        <w:t>Le Gouvernement brésilien souligne en particulier les résultats du programme d’investissement immobilier de la période 1995</w:t>
      </w:r>
      <w:r>
        <w:rPr>
          <w:lang w:val="fr-CH"/>
        </w:rPr>
        <w:noBreakHyphen/>
        <w:t>1998. Les investissements totaux se sont élevés à 10 115 764 000 R$ pour 1 239 636 familles, qui ont permis la création de 502 273 emplois, selon les données fournies par le SEPURB/SEDU. La principale source de financement de ce programme a été le Fonds de garantie pour temps de service (FGTS), qui fournit 90 % des fonds, les autres 10 % provenant du budget général de l’État. L’investissement total a été assuré principalement par le programme SEPURB relatif à la lettre de crédit individuelle (61,23 %), suivi de celui de la lettre de crédit associative (15,81 %), ce qui montre qu’il existe une demande de financement de la part des agents économiques privés. Les principaux programmes mis en œuvre grâce aux agents publics et destinés à la population à faible revenu, comme HABITAR BRASIL et PRO-MORADIA, ne représentaient respectivement que 10,9 % et 9,99 % des fonds investis (voir le tableau suivant)</w:t>
      </w:r>
    </w:p>
    <w:p w:rsidR="00000000" w:rsidRDefault="00000000">
      <w:pPr>
        <w:rPr>
          <w:lang w:val="fr-CH"/>
        </w:rPr>
      </w:pPr>
    </w:p>
    <w:p w:rsidR="00000000" w:rsidRDefault="00000000">
      <w:pPr>
        <w:spacing w:after="120"/>
        <w:jc w:val="center"/>
        <w:rPr>
          <w:sz w:val="20"/>
          <w:szCs w:val="24"/>
          <w:lang w:val="fr-CH"/>
        </w:rPr>
      </w:pPr>
      <w:r>
        <w:rPr>
          <w:sz w:val="20"/>
          <w:lang w:val="fr-CH"/>
        </w:rPr>
        <w:t>TABLEAU 73</w:t>
      </w:r>
    </w:p>
    <w:p w:rsidR="00000000" w:rsidRDefault="00000000">
      <w:pPr>
        <w:keepNext/>
        <w:spacing w:after="120"/>
        <w:jc w:val="center"/>
        <w:rPr>
          <w:b/>
          <w:sz w:val="20"/>
          <w:szCs w:val="24"/>
          <w:lang w:val="fr-CH"/>
        </w:rPr>
      </w:pPr>
      <w:r>
        <w:rPr>
          <w:b/>
          <w:sz w:val="20"/>
          <w:lang w:val="fr-CH"/>
        </w:rPr>
        <w:t>Politique nationale du logement : résultats des principaux programmes, 1995-1999</w:t>
      </w:r>
    </w:p>
    <w:tbl>
      <w:tblPr>
        <w:tblW w:w="941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826"/>
        <w:gridCol w:w="1284"/>
        <w:gridCol w:w="1141"/>
        <w:gridCol w:w="1425"/>
        <w:gridCol w:w="1569"/>
        <w:gridCol w:w="1141"/>
        <w:gridCol w:w="1026"/>
      </w:tblGrid>
      <w:tr w:rsidR="00000000">
        <w:trPr>
          <w:trHeight w:val="921"/>
          <w:jc w:val="center"/>
        </w:trPr>
        <w:tc>
          <w:tcPr>
            <w:tcW w:w="1815"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Programme</w:t>
            </w:r>
          </w:p>
        </w:tc>
        <w:tc>
          <w:tcPr>
            <w:tcW w:w="127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Investis-sements (milliers de R$)</w:t>
            </w:r>
          </w:p>
        </w:tc>
        <w:tc>
          <w:tcPr>
            <w:tcW w:w="113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 des investis-sements</w:t>
            </w:r>
          </w:p>
        </w:tc>
        <w:tc>
          <w:tcPr>
            <w:tcW w:w="1417"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 xml:space="preserve">Prêts (milliers </w:t>
            </w:r>
            <w:r>
              <w:rPr>
                <w:b/>
                <w:bCs/>
                <w:i/>
                <w:iCs/>
                <w:sz w:val="18"/>
                <w:lang w:val="fr-CH"/>
              </w:rPr>
              <w:br/>
              <w:t>de R$)</w:t>
            </w:r>
          </w:p>
        </w:tc>
        <w:tc>
          <w:tcPr>
            <w:tcW w:w="156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Contreparties (milliers de R$)</w:t>
            </w:r>
          </w:p>
        </w:tc>
        <w:tc>
          <w:tcPr>
            <w:tcW w:w="113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Familles bénéficiaires</w:t>
            </w:r>
          </w:p>
        </w:tc>
        <w:tc>
          <w:tcPr>
            <w:tcW w:w="1020"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Emplois créés</w:t>
            </w:r>
          </w:p>
        </w:tc>
      </w:tr>
      <w:tr w:rsidR="00000000">
        <w:trPr>
          <w:jc w:val="center"/>
        </w:trPr>
        <w:tc>
          <w:tcPr>
            <w:tcW w:w="1815" w:type="dxa"/>
            <w:tcBorders>
              <w:top w:val="single" w:sz="4" w:space="0" w:color="auto"/>
              <w:left w:val="nil"/>
              <w:bottom w:val="nil"/>
              <w:right w:val="nil"/>
            </w:tcBorders>
          </w:tcPr>
          <w:p w:rsidR="00000000" w:rsidRDefault="00000000">
            <w:pPr>
              <w:spacing w:before="80" w:after="40"/>
              <w:rPr>
                <w:sz w:val="20"/>
                <w:szCs w:val="24"/>
                <w:lang w:val="fr-CH"/>
              </w:rPr>
            </w:pPr>
            <w:r>
              <w:rPr>
                <w:sz w:val="20"/>
                <w:lang w:val="fr-CH"/>
              </w:rPr>
              <w:t>Lettre de crédit individuelle</w:t>
            </w:r>
          </w:p>
        </w:tc>
        <w:tc>
          <w:tcPr>
            <w:tcW w:w="1276" w:type="dxa"/>
            <w:tcBorders>
              <w:top w:val="single" w:sz="4" w:space="0" w:color="auto"/>
              <w:left w:val="nil"/>
              <w:bottom w:val="nil"/>
              <w:right w:val="nil"/>
            </w:tcBorders>
          </w:tcPr>
          <w:p w:rsidR="00000000" w:rsidRDefault="00000000">
            <w:pPr>
              <w:spacing w:before="80" w:after="40"/>
              <w:ind w:right="170"/>
              <w:jc w:val="right"/>
              <w:rPr>
                <w:sz w:val="20"/>
                <w:szCs w:val="24"/>
                <w:lang w:val="fr-CH"/>
              </w:rPr>
            </w:pPr>
            <w:r>
              <w:rPr>
                <w:sz w:val="20"/>
                <w:lang w:val="fr-CH"/>
              </w:rPr>
              <w:t>6 194 329</w:t>
            </w:r>
          </w:p>
        </w:tc>
        <w:tc>
          <w:tcPr>
            <w:tcW w:w="1134" w:type="dxa"/>
            <w:tcBorders>
              <w:top w:val="single" w:sz="4" w:space="0" w:color="auto"/>
              <w:left w:val="nil"/>
              <w:bottom w:val="nil"/>
              <w:right w:val="nil"/>
            </w:tcBorders>
          </w:tcPr>
          <w:p w:rsidR="00000000" w:rsidRDefault="00000000">
            <w:pPr>
              <w:tabs>
                <w:tab w:val="decimal" w:pos="497"/>
              </w:tabs>
              <w:spacing w:before="80" w:after="40"/>
              <w:ind w:right="214"/>
              <w:rPr>
                <w:sz w:val="20"/>
                <w:szCs w:val="24"/>
                <w:lang w:val="fr-CH"/>
              </w:rPr>
            </w:pPr>
            <w:r>
              <w:rPr>
                <w:sz w:val="20"/>
                <w:lang w:val="fr-CH"/>
              </w:rPr>
              <w:t>61,23</w:t>
            </w:r>
          </w:p>
        </w:tc>
        <w:tc>
          <w:tcPr>
            <w:tcW w:w="1417" w:type="dxa"/>
            <w:tcBorders>
              <w:top w:val="single" w:sz="4" w:space="0" w:color="auto"/>
              <w:left w:val="nil"/>
              <w:bottom w:val="nil"/>
              <w:right w:val="nil"/>
            </w:tcBorders>
          </w:tcPr>
          <w:p w:rsidR="00000000" w:rsidRDefault="00000000">
            <w:pPr>
              <w:spacing w:before="80" w:after="40"/>
              <w:ind w:right="170"/>
              <w:jc w:val="right"/>
              <w:rPr>
                <w:sz w:val="20"/>
                <w:szCs w:val="24"/>
                <w:lang w:val="fr-CH"/>
              </w:rPr>
            </w:pPr>
            <w:r>
              <w:rPr>
                <w:sz w:val="20"/>
                <w:lang w:val="fr-CH"/>
              </w:rPr>
              <w:t>5 574 894</w:t>
            </w:r>
          </w:p>
        </w:tc>
        <w:tc>
          <w:tcPr>
            <w:tcW w:w="1560" w:type="dxa"/>
            <w:tcBorders>
              <w:top w:val="single" w:sz="4" w:space="0" w:color="auto"/>
              <w:left w:val="nil"/>
              <w:bottom w:val="nil"/>
              <w:right w:val="nil"/>
            </w:tcBorders>
          </w:tcPr>
          <w:p w:rsidR="00000000" w:rsidRDefault="00000000">
            <w:pPr>
              <w:spacing w:before="80" w:after="40"/>
              <w:ind w:right="356"/>
              <w:jc w:val="right"/>
              <w:rPr>
                <w:sz w:val="20"/>
                <w:szCs w:val="24"/>
                <w:lang w:val="fr-CH"/>
              </w:rPr>
            </w:pPr>
            <w:r>
              <w:rPr>
                <w:sz w:val="20"/>
                <w:lang w:val="fr-CH"/>
              </w:rPr>
              <w:t>619 435</w:t>
            </w:r>
          </w:p>
        </w:tc>
        <w:tc>
          <w:tcPr>
            <w:tcW w:w="1134" w:type="dxa"/>
            <w:tcBorders>
              <w:top w:val="single" w:sz="4" w:space="0" w:color="auto"/>
              <w:left w:val="nil"/>
              <w:bottom w:val="nil"/>
              <w:right w:val="nil"/>
            </w:tcBorders>
          </w:tcPr>
          <w:p w:rsidR="00000000" w:rsidRDefault="00000000">
            <w:pPr>
              <w:spacing w:before="80" w:after="40"/>
              <w:ind w:right="170"/>
              <w:jc w:val="right"/>
              <w:rPr>
                <w:sz w:val="20"/>
                <w:szCs w:val="24"/>
                <w:lang w:val="fr-CH"/>
              </w:rPr>
            </w:pPr>
            <w:r>
              <w:rPr>
                <w:sz w:val="20"/>
                <w:lang w:val="fr-CH"/>
              </w:rPr>
              <w:t>420 416</w:t>
            </w:r>
          </w:p>
        </w:tc>
        <w:tc>
          <w:tcPr>
            <w:tcW w:w="1020" w:type="dxa"/>
            <w:tcBorders>
              <w:top w:val="single" w:sz="4" w:space="0" w:color="auto"/>
              <w:left w:val="nil"/>
              <w:bottom w:val="nil"/>
              <w:right w:val="nil"/>
            </w:tcBorders>
          </w:tcPr>
          <w:p w:rsidR="00000000" w:rsidRDefault="00000000">
            <w:pPr>
              <w:spacing w:before="80" w:after="40"/>
              <w:ind w:right="170"/>
              <w:jc w:val="right"/>
              <w:rPr>
                <w:sz w:val="20"/>
                <w:szCs w:val="24"/>
                <w:lang w:val="fr-CH"/>
              </w:rPr>
            </w:pPr>
            <w:r>
              <w:rPr>
                <w:sz w:val="20"/>
                <w:lang w:val="fr-CH"/>
              </w:rPr>
              <w:t>128 429</w:t>
            </w:r>
          </w:p>
        </w:tc>
      </w:tr>
      <w:tr w:rsidR="00000000">
        <w:trPr>
          <w:jc w:val="center"/>
        </w:trPr>
        <w:tc>
          <w:tcPr>
            <w:tcW w:w="1815" w:type="dxa"/>
            <w:tcBorders>
              <w:top w:val="nil"/>
              <w:left w:val="nil"/>
              <w:bottom w:val="nil"/>
              <w:right w:val="nil"/>
            </w:tcBorders>
          </w:tcPr>
          <w:p w:rsidR="00000000" w:rsidRDefault="00000000">
            <w:pPr>
              <w:spacing w:before="40" w:after="40"/>
              <w:rPr>
                <w:sz w:val="20"/>
                <w:szCs w:val="24"/>
                <w:lang w:val="fr-CH"/>
              </w:rPr>
            </w:pPr>
            <w:r>
              <w:rPr>
                <w:sz w:val="20"/>
                <w:lang w:val="fr-CH"/>
              </w:rPr>
              <w:t>Lettre de crédit associative</w:t>
            </w:r>
          </w:p>
        </w:tc>
        <w:tc>
          <w:tcPr>
            <w:tcW w:w="1276"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1 605 307</w:t>
            </w:r>
          </w:p>
        </w:tc>
        <w:tc>
          <w:tcPr>
            <w:tcW w:w="1134" w:type="dxa"/>
            <w:tcBorders>
              <w:top w:val="nil"/>
              <w:left w:val="nil"/>
              <w:bottom w:val="nil"/>
              <w:right w:val="nil"/>
            </w:tcBorders>
          </w:tcPr>
          <w:p w:rsidR="00000000" w:rsidRDefault="00000000">
            <w:pPr>
              <w:tabs>
                <w:tab w:val="decimal" w:pos="497"/>
              </w:tabs>
              <w:spacing w:before="40" w:after="40"/>
              <w:ind w:right="214"/>
              <w:rPr>
                <w:sz w:val="20"/>
                <w:szCs w:val="24"/>
                <w:lang w:val="fr-CH"/>
              </w:rPr>
            </w:pPr>
            <w:r>
              <w:rPr>
                <w:sz w:val="20"/>
                <w:lang w:val="fr-CH"/>
              </w:rPr>
              <w:t>15,87</w:t>
            </w:r>
          </w:p>
        </w:tc>
        <w:tc>
          <w:tcPr>
            <w:tcW w:w="1417"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1 304 234</w:t>
            </w:r>
          </w:p>
        </w:tc>
        <w:tc>
          <w:tcPr>
            <w:tcW w:w="1560" w:type="dxa"/>
            <w:tcBorders>
              <w:top w:val="nil"/>
              <w:left w:val="nil"/>
              <w:bottom w:val="nil"/>
              <w:right w:val="nil"/>
            </w:tcBorders>
          </w:tcPr>
          <w:p w:rsidR="00000000" w:rsidRDefault="00000000">
            <w:pPr>
              <w:spacing w:before="40" w:after="40"/>
              <w:ind w:right="356"/>
              <w:jc w:val="right"/>
              <w:rPr>
                <w:sz w:val="20"/>
                <w:szCs w:val="24"/>
                <w:lang w:val="fr-CH"/>
              </w:rPr>
            </w:pPr>
            <w:r>
              <w:rPr>
                <w:sz w:val="20"/>
                <w:lang w:val="fr-CH"/>
              </w:rPr>
              <w:t>301 073</w:t>
            </w:r>
          </w:p>
        </w:tc>
        <w:tc>
          <w:tcPr>
            <w:tcW w:w="1134"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75 898</w:t>
            </w:r>
          </w:p>
        </w:tc>
        <w:tc>
          <w:tcPr>
            <w:tcW w:w="1020"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153 039</w:t>
            </w:r>
          </w:p>
        </w:tc>
      </w:tr>
      <w:tr w:rsidR="00000000">
        <w:trPr>
          <w:jc w:val="center"/>
        </w:trPr>
        <w:tc>
          <w:tcPr>
            <w:tcW w:w="1815" w:type="dxa"/>
            <w:tcBorders>
              <w:top w:val="nil"/>
              <w:left w:val="nil"/>
              <w:bottom w:val="nil"/>
              <w:right w:val="nil"/>
            </w:tcBorders>
          </w:tcPr>
          <w:p w:rsidR="00000000" w:rsidRDefault="00000000">
            <w:pPr>
              <w:spacing w:before="40" w:after="40"/>
              <w:rPr>
                <w:sz w:val="20"/>
                <w:szCs w:val="24"/>
                <w:lang w:val="fr-CH"/>
              </w:rPr>
            </w:pPr>
            <w:r>
              <w:rPr>
                <w:sz w:val="20"/>
                <w:lang w:val="fr-CH"/>
              </w:rPr>
              <w:t>PRO-MORADIA</w:t>
            </w:r>
          </w:p>
        </w:tc>
        <w:tc>
          <w:tcPr>
            <w:tcW w:w="1276"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1 102 821</w:t>
            </w:r>
          </w:p>
        </w:tc>
        <w:tc>
          <w:tcPr>
            <w:tcW w:w="1134" w:type="dxa"/>
            <w:tcBorders>
              <w:top w:val="nil"/>
              <w:left w:val="nil"/>
              <w:bottom w:val="nil"/>
              <w:right w:val="nil"/>
            </w:tcBorders>
          </w:tcPr>
          <w:p w:rsidR="00000000" w:rsidRDefault="00000000">
            <w:pPr>
              <w:tabs>
                <w:tab w:val="decimal" w:pos="497"/>
              </w:tabs>
              <w:spacing w:before="40" w:after="40"/>
              <w:ind w:right="214"/>
              <w:rPr>
                <w:sz w:val="20"/>
                <w:szCs w:val="24"/>
                <w:lang w:val="fr-CH"/>
              </w:rPr>
            </w:pPr>
            <w:r>
              <w:rPr>
                <w:sz w:val="20"/>
                <w:lang w:val="fr-CH"/>
              </w:rPr>
              <w:t>10,90</w:t>
            </w:r>
          </w:p>
        </w:tc>
        <w:tc>
          <w:tcPr>
            <w:tcW w:w="1417"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759 222</w:t>
            </w:r>
          </w:p>
        </w:tc>
        <w:tc>
          <w:tcPr>
            <w:tcW w:w="1560" w:type="dxa"/>
            <w:tcBorders>
              <w:top w:val="nil"/>
              <w:left w:val="nil"/>
              <w:bottom w:val="nil"/>
              <w:right w:val="nil"/>
            </w:tcBorders>
          </w:tcPr>
          <w:p w:rsidR="00000000" w:rsidRDefault="00000000">
            <w:pPr>
              <w:spacing w:before="40" w:after="40"/>
              <w:ind w:right="356"/>
              <w:jc w:val="right"/>
              <w:rPr>
                <w:sz w:val="20"/>
                <w:szCs w:val="24"/>
                <w:lang w:val="fr-CH"/>
              </w:rPr>
            </w:pPr>
            <w:r>
              <w:rPr>
                <w:sz w:val="20"/>
                <w:lang w:val="fr-CH"/>
              </w:rPr>
              <w:t>343 599</w:t>
            </w:r>
          </w:p>
        </w:tc>
        <w:tc>
          <w:tcPr>
            <w:tcW w:w="1134"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332 134</w:t>
            </w:r>
          </w:p>
        </w:tc>
        <w:tc>
          <w:tcPr>
            <w:tcW w:w="1020"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105 136</w:t>
            </w:r>
          </w:p>
        </w:tc>
      </w:tr>
      <w:tr w:rsidR="00000000">
        <w:trPr>
          <w:jc w:val="center"/>
        </w:trPr>
        <w:tc>
          <w:tcPr>
            <w:tcW w:w="1815" w:type="dxa"/>
            <w:tcBorders>
              <w:top w:val="nil"/>
              <w:left w:val="nil"/>
              <w:bottom w:val="nil"/>
              <w:right w:val="nil"/>
            </w:tcBorders>
          </w:tcPr>
          <w:p w:rsidR="00000000" w:rsidRDefault="00000000">
            <w:pPr>
              <w:spacing w:before="40" w:after="40"/>
              <w:rPr>
                <w:sz w:val="20"/>
                <w:szCs w:val="24"/>
                <w:lang w:val="fr-CH"/>
              </w:rPr>
            </w:pPr>
            <w:r>
              <w:rPr>
                <w:sz w:val="20"/>
                <w:lang w:val="fr-CH"/>
              </w:rPr>
              <w:t>Résolutions 166</w:t>
            </w:r>
          </w:p>
        </w:tc>
        <w:tc>
          <w:tcPr>
            <w:tcW w:w="1276"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72 852</w:t>
            </w:r>
          </w:p>
        </w:tc>
        <w:tc>
          <w:tcPr>
            <w:tcW w:w="1134" w:type="dxa"/>
            <w:tcBorders>
              <w:top w:val="nil"/>
              <w:left w:val="nil"/>
              <w:bottom w:val="nil"/>
              <w:right w:val="nil"/>
            </w:tcBorders>
          </w:tcPr>
          <w:p w:rsidR="00000000" w:rsidRDefault="00000000">
            <w:pPr>
              <w:tabs>
                <w:tab w:val="decimal" w:pos="497"/>
              </w:tabs>
              <w:spacing w:before="40" w:after="40"/>
              <w:ind w:right="214"/>
              <w:rPr>
                <w:sz w:val="20"/>
                <w:szCs w:val="24"/>
                <w:lang w:val="fr-CH"/>
              </w:rPr>
            </w:pPr>
            <w:r>
              <w:rPr>
                <w:sz w:val="20"/>
                <w:lang w:val="fr-CH"/>
              </w:rPr>
              <w:t>0,72</w:t>
            </w:r>
          </w:p>
        </w:tc>
        <w:tc>
          <w:tcPr>
            <w:tcW w:w="1417"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55 526</w:t>
            </w:r>
          </w:p>
        </w:tc>
        <w:tc>
          <w:tcPr>
            <w:tcW w:w="1560" w:type="dxa"/>
            <w:tcBorders>
              <w:top w:val="nil"/>
              <w:left w:val="nil"/>
              <w:bottom w:val="nil"/>
              <w:right w:val="nil"/>
            </w:tcBorders>
          </w:tcPr>
          <w:p w:rsidR="00000000" w:rsidRDefault="00000000">
            <w:pPr>
              <w:spacing w:before="40" w:after="40"/>
              <w:ind w:right="356"/>
              <w:jc w:val="right"/>
              <w:rPr>
                <w:sz w:val="20"/>
                <w:szCs w:val="24"/>
                <w:lang w:val="fr-CH"/>
              </w:rPr>
            </w:pPr>
            <w:r>
              <w:rPr>
                <w:sz w:val="20"/>
                <w:lang w:val="fr-CH"/>
              </w:rPr>
              <w:t>17 326</w:t>
            </w:r>
          </w:p>
        </w:tc>
        <w:tc>
          <w:tcPr>
            <w:tcW w:w="1134"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3 496</w:t>
            </w:r>
          </w:p>
        </w:tc>
        <w:tc>
          <w:tcPr>
            <w:tcW w:w="1020"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6 945</w:t>
            </w:r>
          </w:p>
        </w:tc>
      </w:tr>
      <w:tr w:rsidR="00000000">
        <w:trPr>
          <w:jc w:val="center"/>
        </w:trPr>
        <w:tc>
          <w:tcPr>
            <w:tcW w:w="1815" w:type="dxa"/>
            <w:tcBorders>
              <w:top w:val="nil"/>
              <w:left w:val="nil"/>
              <w:bottom w:val="nil"/>
              <w:right w:val="nil"/>
            </w:tcBorders>
          </w:tcPr>
          <w:p w:rsidR="00000000" w:rsidRDefault="00000000">
            <w:pPr>
              <w:spacing w:before="40" w:after="40"/>
              <w:rPr>
                <w:sz w:val="20"/>
                <w:szCs w:val="24"/>
                <w:lang w:val="fr-CH"/>
              </w:rPr>
            </w:pPr>
            <w:r>
              <w:rPr>
                <w:sz w:val="20"/>
                <w:lang w:val="fr-CH"/>
              </w:rPr>
              <w:t>Résolutions 211</w:t>
            </w:r>
          </w:p>
        </w:tc>
        <w:tc>
          <w:tcPr>
            <w:tcW w:w="1276"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22 722</w:t>
            </w:r>
          </w:p>
        </w:tc>
        <w:tc>
          <w:tcPr>
            <w:tcW w:w="1134" w:type="dxa"/>
            <w:tcBorders>
              <w:top w:val="nil"/>
              <w:left w:val="nil"/>
              <w:bottom w:val="nil"/>
              <w:right w:val="nil"/>
            </w:tcBorders>
          </w:tcPr>
          <w:p w:rsidR="00000000" w:rsidRDefault="00000000">
            <w:pPr>
              <w:tabs>
                <w:tab w:val="decimal" w:pos="497"/>
              </w:tabs>
              <w:spacing w:before="40" w:after="40"/>
              <w:ind w:right="214"/>
              <w:rPr>
                <w:sz w:val="20"/>
                <w:szCs w:val="24"/>
                <w:lang w:val="fr-CH"/>
              </w:rPr>
            </w:pPr>
            <w:r>
              <w:rPr>
                <w:sz w:val="20"/>
                <w:lang w:val="fr-CH"/>
              </w:rPr>
              <w:t>0,22</w:t>
            </w:r>
          </w:p>
        </w:tc>
        <w:tc>
          <w:tcPr>
            <w:tcW w:w="1417"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13 720</w:t>
            </w:r>
          </w:p>
        </w:tc>
        <w:tc>
          <w:tcPr>
            <w:tcW w:w="1560" w:type="dxa"/>
            <w:tcBorders>
              <w:top w:val="nil"/>
              <w:left w:val="nil"/>
              <w:bottom w:val="nil"/>
              <w:right w:val="nil"/>
            </w:tcBorders>
          </w:tcPr>
          <w:p w:rsidR="00000000" w:rsidRDefault="00000000">
            <w:pPr>
              <w:spacing w:before="40" w:after="40"/>
              <w:ind w:right="356"/>
              <w:jc w:val="right"/>
              <w:rPr>
                <w:sz w:val="20"/>
                <w:szCs w:val="24"/>
                <w:lang w:val="fr-CH"/>
              </w:rPr>
            </w:pPr>
            <w:r>
              <w:rPr>
                <w:sz w:val="20"/>
                <w:lang w:val="fr-CH"/>
              </w:rPr>
              <w:t>9 002</w:t>
            </w:r>
          </w:p>
        </w:tc>
        <w:tc>
          <w:tcPr>
            <w:tcW w:w="1134"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2 662</w:t>
            </w:r>
          </w:p>
        </w:tc>
        <w:tc>
          <w:tcPr>
            <w:tcW w:w="1020"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2 166</w:t>
            </w:r>
          </w:p>
        </w:tc>
      </w:tr>
      <w:tr w:rsidR="00000000">
        <w:trPr>
          <w:jc w:val="center"/>
        </w:trPr>
        <w:tc>
          <w:tcPr>
            <w:tcW w:w="1815" w:type="dxa"/>
            <w:tcBorders>
              <w:top w:val="nil"/>
              <w:left w:val="nil"/>
              <w:bottom w:val="nil"/>
              <w:right w:val="nil"/>
            </w:tcBorders>
          </w:tcPr>
          <w:p w:rsidR="00000000" w:rsidRDefault="00000000">
            <w:pPr>
              <w:spacing w:before="40" w:after="40"/>
              <w:rPr>
                <w:sz w:val="20"/>
                <w:szCs w:val="24"/>
                <w:lang w:val="fr-CH"/>
              </w:rPr>
            </w:pPr>
            <w:r>
              <w:rPr>
                <w:sz w:val="20"/>
                <w:lang w:val="fr-CH"/>
              </w:rPr>
              <w:t>Aide à la production</w:t>
            </w:r>
          </w:p>
        </w:tc>
        <w:tc>
          <w:tcPr>
            <w:tcW w:w="1276"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107 193</w:t>
            </w:r>
          </w:p>
        </w:tc>
        <w:tc>
          <w:tcPr>
            <w:tcW w:w="1134" w:type="dxa"/>
            <w:tcBorders>
              <w:top w:val="nil"/>
              <w:left w:val="nil"/>
              <w:bottom w:val="nil"/>
              <w:right w:val="nil"/>
            </w:tcBorders>
          </w:tcPr>
          <w:p w:rsidR="00000000" w:rsidRDefault="00000000">
            <w:pPr>
              <w:tabs>
                <w:tab w:val="decimal" w:pos="497"/>
              </w:tabs>
              <w:spacing w:before="40" w:after="40"/>
              <w:ind w:right="214"/>
              <w:rPr>
                <w:sz w:val="20"/>
                <w:szCs w:val="24"/>
                <w:lang w:val="fr-CH"/>
              </w:rPr>
            </w:pPr>
            <w:r>
              <w:rPr>
                <w:sz w:val="20"/>
                <w:lang w:val="fr-CH"/>
              </w:rPr>
              <w:t>1,06</w:t>
            </w:r>
          </w:p>
        </w:tc>
        <w:tc>
          <w:tcPr>
            <w:tcW w:w="1417"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50 015</w:t>
            </w:r>
          </w:p>
        </w:tc>
        <w:tc>
          <w:tcPr>
            <w:tcW w:w="1560" w:type="dxa"/>
            <w:tcBorders>
              <w:top w:val="nil"/>
              <w:left w:val="nil"/>
              <w:bottom w:val="nil"/>
              <w:right w:val="nil"/>
            </w:tcBorders>
          </w:tcPr>
          <w:p w:rsidR="00000000" w:rsidRDefault="00000000">
            <w:pPr>
              <w:spacing w:before="40" w:after="40"/>
              <w:ind w:right="356"/>
              <w:jc w:val="right"/>
              <w:rPr>
                <w:sz w:val="20"/>
                <w:szCs w:val="24"/>
                <w:lang w:val="fr-CH"/>
              </w:rPr>
            </w:pPr>
            <w:r>
              <w:rPr>
                <w:sz w:val="20"/>
                <w:lang w:val="fr-CH"/>
              </w:rPr>
              <w:t>57 178</w:t>
            </w:r>
          </w:p>
        </w:tc>
        <w:tc>
          <w:tcPr>
            <w:tcW w:w="1134"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2 985</w:t>
            </w:r>
          </w:p>
        </w:tc>
        <w:tc>
          <w:tcPr>
            <w:tcW w:w="1020"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10 219</w:t>
            </w:r>
          </w:p>
        </w:tc>
      </w:tr>
      <w:tr w:rsidR="00000000">
        <w:trPr>
          <w:jc w:val="center"/>
        </w:trPr>
        <w:tc>
          <w:tcPr>
            <w:tcW w:w="1815" w:type="dxa"/>
            <w:tcBorders>
              <w:top w:val="nil"/>
              <w:left w:val="nil"/>
              <w:bottom w:val="nil"/>
              <w:right w:val="nil"/>
            </w:tcBorders>
          </w:tcPr>
          <w:p w:rsidR="00000000" w:rsidRDefault="00000000">
            <w:pPr>
              <w:spacing w:before="40" w:after="40"/>
              <w:rPr>
                <w:sz w:val="20"/>
                <w:szCs w:val="24"/>
                <w:lang w:val="fr-CH"/>
              </w:rPr>
            </w:pPr>
            <w:r>
              <w:rPr>
                <w:sz w:val="20"/>
                <w:lang w:val="fr-CH"/>
              </w:rPr>
              <w:t>Total FGTS</w:t>
            </w:r>
          </w:p>
        </w:tc>
        <w:tc>
          <w:tcPr>
            <w:tcW w:w="1276"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9 105 224</w:t>
            </w:r>
          </w:p>
        </w:tc>
        <w:tc>
          <w:tcPr>
            <w:tcW w:w="1134" w:type="dxa"/>
            <w:tcBorders>
              <w:top w:val="nil"/>
              <w:left w:val="nil"/>
              <w:bottom w:val="nil"/>
              <w:right w:val="nil"/>
            </w:tcBorders>
          </w:tcPr>
          <w:p w:rsidR="00000000" w:rsidRDefault="00000000">
            <w:pPr>
              <w:tabs>
                <w:tab w:val="decimal" w:pos="497"/>
              </w:tabs>
              <w:spacing w:before="40" w:after="40"/>
              <w:ind w:right="214"/>
              <w:rPr>
                <w:sz w:val="20"/>
                <w:szCs w:val="24"/>
                <w:lang w:val="fr-CH"/>
              </w:rPr>
            </w:pPr>
            <w:r>
              <w:rPr>
                <w:sz w:val="20"/>
                <w:lang w:val="fr-CH"/>
              </w:rPr>
              <w:t>90,01</w:t>
            </w:r>
          </w:p>
        </w:tc>
        <w:tc>
          <w:tcPr>
            <w:tcW w:w="1417"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7 757 611</w:t>
            </w:r>
          </w:p>
        </w:tc>
        <w:tc>
          <w:tcPr>
            <w:tcW w:w="1560" w:type="dxa"/>
            <w:tcBorders>
              <w:top w:val="nil"/>
              <w:left w:val="nil"/>
              <w:bottom w:val="nil"/>
              <w:right w:val="nil"/>
            </w:tcBorders>
          </w:tcPr>
          <w:p w:rsidR="00000000" w:rsidRDefault="00000000">
            <w:pPr>
              <w:spacing w:before="40" w:after="40"/>
              <w:ind w:right="356"/>
              <w:jc w:val="right"/>
              <w:rPr>
                <w:sz w:val="20"/>
                <w:szCs w:val="24"/>
                <w:lang w:val="fr-CH"/>
              </w:rPr>
            </w:pPr>
            <w:r>
              <w:rPr>
                <w:sz w:val="20"/>
                <w:lang w:val="fr-CH"/>
              </w:rPr>
              <w:t>1 347 613</w:t>
            </w:r>
          </w:p>
        </w:tc>
        <w:tc>
          <w:tcPr>
            <w:tcW w:w="1134"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837 591</w:t>
            </w:r>
          </w:p>
        </w:tc>
        <w:tc>
          <w:tcPr>
            <w:tcW w:w="1020"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405 934</w:t>
            </w:r>
          </w:p>
        </w:tc>
      </w:tr>
      <w:tr w:rsidR="00000000">
        <w:trPr>
          <w:jc w:val="center"/>
        </w:trPr>
        <w:tc>
          <w:tcPr>
            <w:tcW w:w="1815" w:type="dxa"/>
            <w:tcBorders>
              <w:top w:val="nil"/>
              <w:left w:val="nil"/>
              <w:bottom w:val="nil"/>
              <w:right w:val="nil"/>
            </w:tcBorders>
          </w:tcPr>
          <w:p w:rsidR="00000000" w:rsidRDefault="00000000">
            <w:pPr>
              <w:spacing w:before="40" w:after="40"/>
              <w:rPr>
                <w:sz w:val="20"/>
                <w:szCs w:val="24"/>
                <w:lang w:val="fr-CH"/>
              </w:rPr>
            </w:pPr>
            <w:r>
              <w:rPr>
                <w:sz w:val="20"/>
                <w:lang w:val="fr-CH"/>
              </w:rPr>
              <w:t>HABITAR BRASIL</w:t>
            </w:r>
          </w:p>
        </w:tc>
        <w:tc>
          <w:tcPr>
            <w:tcW w:w="1276"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1 010 540</w:t>
            </w:r>
          </w:p>
        </w:tc>
        <w:tc>
          <w:tcPr>
            <w:tcW w:w="1134" w:type="dxa"/>
            <w:tcBorders>
              <w:top w:val="nil"/>
              <w:left w:val="nil"/>
              <w:bottom w:val="nil"/>
              <w:right w:val="nil"/>
            </w:tcBorders>
          </w:tcPr>
          <w:p w:rsidR="00000000" w:rsidRDefault="00000000">
            <w:pPr>
              <w:tabs>
                <w:tab w:val="decimal" w:pos="497"/>
              </w:tabs>
              <w:spacing w:before="40" w:after="40"/>
              <w:ind w:right="214"/>
              <w:rPr>
                <w:sz w:val="20"/>
                <w:szCs w:val="24"/>
                <w:lang w:val="fr-CH"/>
              </w:rPr>
            </w:pPr>
            <w:r>
              <w:rPr>
                <w:sz w:val="20"/>
                <w:lang w:val="fr-CH"/>
              </w:rPr>
              <w:t>9,99</w:t>
            </w:r>
          </w:p>
        </w:tc>
        <w:tc>
          <w:tcPr>
            <w:tcW w:w="1417"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809 647</w:t>
            </w:r>
          </w:p>
        </w:tc>
        <w:tc>
          <w:tcPr>
            <w:tcW w:w="1560" w:type="dxa"/>
            <w:tcBorders>
              <w:top w:val="nil"/>
              <w:left w:val="nil"/>
              <w:bottom w:val="nil"/>
              <w:right w:val="nil"/>
            </w:tcBorders>
          </w:tcPr>
          <w:p w:rsidR="00000000" w:rsidRDefault="00000000">
            <w:pPr>
              <w:spacing w:before="40" w:after="40"/>
              <w:ind w:right="356"/>
              <w:jc w:val="right"/>
              <w:rPr>
                <w:sz w:val="20"/>
                <w:szCs w:val="24"/>
                <w:lang w:val="fr-CH"/>
              </w:rPr>
            </w:pPr>
            <w:r>
              <w:rPr>
                <w:sz w:val="20"/>
                <w:lang w:val="fr-CH"/>
              </w:rPr>
              <w:t>200 893</w:t>
            </w:r>
          </w:p>
        </w:tc>
        <w:tc>
          <w:tcPr>
            <w:tcW w:w="1134"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402 045</w:t>
            </w:r>
          </w:p>
        </w:tc>
        <w:tc>
          <w:tcPr>
            <w:tcW w:w="1020"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423 176</w:t>
            </w:r>
          </w:p>
        </w:tc>
      </w:tr>
      <w:tr w:rsidR="00000000">
        <w:trPr>
          <w:jc w:val="center"/>
        </w:trPr>
        <w:tc>
          <w:tcPr>
            <w:tcW w:w="1815" w:type="dxa"/>
            <w:tcBorders>
              <w:top w:val="nil"/>
              <w:left w:val="nil"/>
              <w:bottom w:val="nil"/>
              <w:right w:val="nil"/>
            </w:tcBorders>
          </w:tcPr>
          <w:p w:rsidR="00000000" w:rsidRDefault="00000000">
            <w:pPr>
              <w:spacing w:before="40" w:after="40"/>
              <w:rPr>
                <w:sz w:val="20"/>
                <w:szCs w:val="24"/>
                <w:lang w:val="fr-CH"/>
              </w:rPr>
            </w:pPr>
            <w:r>
              <w:rPr>
                <w:sz w:val="20"/>
                <w:lang w:val="fr-CH"/>
              </w:rPr>
              <w:t>Total Budget de l'État</w:t>
            </w:r>
          </w:p>
        </w:tc>
        <w:tc>
          <w:tcPr>
            <w:tcW w:w="1276"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1 010 540</w:t>
            </w:r>
          </w:p>
        </w:tc>
        <w:tc>
          <w:tcPr>
            <w:tcW w:w="1134" w:type="dxa"/>
            <w:tcBorders>
              <w:top w:val="nil"/>
              <w:left w:val="nil"/>
              <w:bottom w:val="nil"/>
              <w:right w:val="nil"/>
            </w:tcBorders>
          </w:tcPr>
          <w:p w:rsidR="00000000" w:rsidRDefault="00000000">
            <w:pPr>
              <w:tabs>
                <w:tab w:val="decimal" w:pos="497"/>
              </w:tabs>
              <w:spacing w:before="40" w:after="40"/>
              <w:ind w:right="214"/>
              <w:rPr>
                <w:sz w:val="20"/>
                <w:szCs w:val="24"/>
                <w:lang w:val="fr-CH"/>
              </w:rPr>
            </w:pPr>
            <w:r>
              <w:rPr>
                <w:sz w:val="20"/>
                <w:lang w:val="fr-CH"/>
              </w:rPr>
              <w:t>9,99</w:t>
            </w:r>
          </w:p>
        </w:tc>
        <w:tc>
          <w:tcPr>
            <w:tcW w:w="1417"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809 647</w:t>
            </w:r>
          </w:p>
        </w:tc>
        <w:tc>
          <w:tcPr>
            <w:tcW w:w="1560" w:type="dxa"/>
            <w:tcBorders>
              <w:top w:val="nil"/>
              <w:left w:val="nil"/>
              <w:bottom w:val="nil"/>
              <w:right w:val="nil"/>
            </w:tcBorders>
          </w:tcPr>
          <w:p w:rsidR="00000000" w:rsidRDefault="00000000">
            <w:pPr>
              <w:spacing w:before="40" w:after="40"/>
              <w:ind w:right="356"/>
              <w:jc w:val="right"/>
              <w:rPr>
                <w:sz w:val="20"/>
                <w:szCs w:val="24"/>
                <w:lang w:val="fr-CH"/>
              </w:rPr>
            </w:pPr>
            <w:r>
              <w:rPr>
                <w:sz w:val="20"/>
                <w:lang w:val="fr-CH"/>
              </w:rPr>
              <w:t>200 893</w:t>
            </w:r>
          </w:p>
        </w:tc>
        <w:tc>
          <w:tcPr>
            <w:tcW w:w="1134"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402 045</w:t>
            </w:r>
          </w:p>
        </w:tc>
        <w:tc>
          <w:tcPr>
            <w:tcW w:w="1020" w:type="dxa"/>
            <w:tcBorders>
              <w:top w:val="nil"/>
              <w:left w:val="nil"/>
              <w:bottom w:val="nil"/>
              <w:right w:val="nil"/>
            </w:tcBorders>
          </w:tcPr>
          <w:p w:rsidR="00000000" w:rsidRDefault="00000000">
            <w:pPr>
              <w:spacing w:before="40" w:after="40"/>
              <w:ind w:right="170"/>
              <w:jc w:val="right"/>
              <w:rPr>
                <w:sz w:val="20"/>
                <w:szCs w:val="24"/>
                <w:lang w:val="fr-CH"/>
              </w:rPr>
            </w:pPr>
            <w:r>
              <w:rPr>
                <w:sz w:val="20"/>
                <w:lang w:val="fr-CH"/>
              </w:rPr>
              <w:t>423 176</w:t>
            </w:r>
          </w:p>
        </w:tc>
      </w:tr>
      <w:tr w:rsidR="00000000">
        <w:trPr>
          <w:jc w:val="center"/>
        </w:trPr>
        <w:tc>
          <w:tcPr>
            <w:tcW w:w="1815" w:type="dxa"/>
            <w:tcBorders>
              <w:top w:val="nil"/>
              <w:left w:val="nil"/>
              <w:bottom w:val="single" w:sz="4" w:space="0" w:color="auto"/>
              <w:right w:val="nil"/>
            </w:tcBorders>
          </w:tcPr>
          <w:p w:rsidR="00000000" w:rsidRDefault="00000000">
            <w:pPr>
              <w:tabs>
                <w:tab w:val="left" w:pos="469"/>
              </w:tabs>
              <w:spacing w:before="60" w:after="60"/>
              <w:rPr>
                <w:sz w:val="20"/>
                <w:szCs w:val="24"/>
                <w:lang w:val="fr-CH"/>
              </w:rPr>
            </w:pPr>
            <w:r>
              <w:rPr>
                <w:sz w:val="20"/>
                <w:lang w:val="fr-CH"/>
              </w:rPr>
              <w:tab/>
              <w:t>Grand total</w:t>
            </w:r>
          </w:p>
        </w:tc>
        <w:tc>
          <w:tcPr>
            <w:tcW w:w="1276" w:type="dxa"/>
            <w:tcBorders>
              <w:top w:val="nil"/>
              <w:left w:val="nil"/>
              <w:bottom w:val="single" w:sz="4" w:space="0" w:color="auto"/>
              <w:right w:val="nil"/>
            </w:tcBorders>
          </w:tcPr>
          <w:p w:rsidR="00000000" w:rsidRDefault="00000000">
            <w:pPr>
              <w:spacing w:before="60" w:after="60"/>
              <w:ind w:right="170"/>
              <w:jc w:val="right"/>
              <w:rPr>
                <w:sz w:val="20"/>
                <w:szCs w:val="24"/>
                <w:lang w:val="fr-CH"/>
              </w:rPr>
            </w:pPr>
            <w:r>
              <w:rPr>
                <w:sz w:val="20"/>
                <w:lang w:val="fr-CH"/>
              </w:rPr>
              <w:t>10 115 764</w:t>
            </w:r>
          </w:p>
        </w:tc>
        <w:tc>
          <w:tcPr>
            <w:tcW w:w="1134" w:type="dxa"/>
            <w:tcBorders>
              <w:top w:val="nil"/>
              <w:left w:val="nil"/>
              <w:bottom w:val="single" w:sz="4" w:space="0" w:color="auto"/>
              <w:right w:val="nil"/>
            </w:tcBorders>
          </w:tcPr>
          <w:p w:rsidR="00000000" w:rsidRDefault="00000000">
            <w:pPr>
              <w:tabs>
                <w:tab w:val="decimal" w:pos="497"/>
              </w:tabs>
              <w:spacing w:before="60" w:after="60"/>
              <w:ind w:right="214"/>
              <w:rPr>
                <w:sz w:val="20"/>
                <w:szCs w:val="24"/>
                <w:lang w:val="fr-CH"/>
              </w:rPr>
            </w:pPr>
            <w:r>
              <w:rPr>
                <w:sz w:val="20"/>
                <w:lang w:val="fr-CH"/>
              </w:rPr>
              <w:t>100,00</w:t>
            </w:r>
          </w:p>
        </w:tc>
        <w:tc>
          <w:tcPr>
            <w:tcW w:w="1417" w:type="dxa"/>
            <w:tcBorders>
              <w:top w:val="nil"/>
              <w:left w:val="nil"/>
              <w:bottom w:val="single" w:sz="4" w:space="0" w:color="auto"/>
              <w:right w:val="nil"/>
            </w:tcBorders>
          </w:tcPr>
          <w:p w:rsidR="00000000" w:rsidRDefault="00000000">
            <w:pPr>
              <w:spacing w:before="60" w:after="60"/>
              <w:ind w:right="170"/>
              <w:jc w:val="right"/>
              <w:rPr>
                <w:sz w:val="20"/>
                <w:szCs w:val="24"/>
                <w:lang w:val="fr-CH"/>
              </w:rPr>
            </w:pPr>
            <w:r>
              <w:rPr>
                <w:sz w:val="20"/>
                <w:lang w:val="fr-CH"/>
              </w:rPr>
              <w:t>8 567 258</w:t>
            </w:r>
          </w:p>
        </w:tc>
        <w:tc>
          <w:tcPr>
            <w:tcW w:w="1560" w:type="dxa"/>
            <w:tcBorders>
              <w:top w:val="nil"/>
              <w:left w:val="nil"/>
              <w:bottom w:val="single" w:sz="4" w:space="0" w:color="auto"/>
              <w:right w:val="nil"/>
            </w:tcBorders>
          </w:tcPr>
          <w:p w:rsidR="00000000" w:rsidRDefault="00000000">
            <w:pPr>
              <w:spacing w:before="60" w:after="60"/>
              <w:ind w:right="356"/>
              <w:jc w:val="right"/>
              <w:rPr>
                <w:sz w:val="20"/>
                <w:szCs w:val="24"/>
                <w:lang w:val="fr-CH"/>
              </w:rPr>
            </w:pPr>
            <w:r>
              <w:rPr>
                <w:sz w:val="20"/>
                <w:lang w:val="fr-CH"/>
              </w:rPr>
              <w:t>1 548 506</w:t>
            </w:r>
          </w:p>
        </w:tc>
        <w:tc>
          <w:tcPr>
            <w:tcW w:w="1134" w:type="dxa"/>
            <w:tcBorders>
              <w:top w:val="nil"/>
              <w:left w:val="nil"/>
              <w:bottom w:val="single" w:sz="4" w:space="0" w:color="auto"/>
              <w:right w:val="nil"/>
            </w:tcBorders>
          </w:tcPr>
          <w:p w:rsidR="00000000" w:rsidRDefault="00000000">
            <w:pPr>
              <w:spacing w:before="60" w:after="60"/>
              <w:ind w:right="170"/>
              <w:jc w:val="right"/>
              <w:rPr>
                <w:sz w:val="20"/>
                <w:szCs w:val="24"/>
                <w:lang w:val="fr-CH"/>
              </w:rPr>
            </w:pPr>
            <w:r>
              <w:rPr>
                <w:sz w:val="20"/>
                <w:lang w:val="fr-CH"/>
              </w:rPr>
              <w:t>1 239 636</w:t>
            </w:r>
          </w:p>
        </w:tc>
        <w:tc>
          <w:tcPr>
            <w:tcW w:w="1020" w:type="dxa"/>
            <w:tcBorders>
              <w:top w:val="nil"/>
              <w:left w:val="nil"/>
              <w:bottom w:val="single" w:sz="4" w:space="0" w:color="auto"/>
              <w:right w:val="nil"/>
            </w:tcBorders>
          </w:tcPr>
          <w:p w:rsidR="00000000" w:rsidRDefault="00000000">
            <w:pPr>
              <w:spacing w:before="60" w:after="60"/>
              <w:ind w:right="170"/>
              <w:jc w:val="right"/>
              <w:rPr>
                <w:sz w:val="20"/>
                <w:szCs w:val="24"/>
                <w:lang w:val="fr-CH"/>
              </w:rPr>
            </w:pPr>
            <w:r>
              <w:rPr>
                <w:sz w:val="20"/>
                <w:lang w:val="fr-CH"/>
              </w:rPr>
              <w:t>502 273</w:t>
            </w:r>
          </w:p>
        </w:tc>
      </w:tr>
    </w:tbl>
    <w:p w:rsidR="00000000" w:rsidRDefault="00000000">
      <w:pPr>
        <w:spacing w:before="80"/>
        <w:rPr>
          <w:sz w:val="20"/>
          <w:szCs w:val="24"/>
          <w:lang w:val="fr-CH"/>
        </w:rPr>
      </w:pPr>
      <w:r>
        <w:rPr>
          <w:sz w:val="20"/>
          <w:lang w:val="fr-CH"/>
        </w:rPr>
        <w:tab/>
      </w:r>
      <w:r>
        <w:rPr>
          <w:i/>
          <w:sz w:val="20"/>
          <w:lang w:val="fr-CH"/>
        </w:rPr>
        <w:t>Source</w:t>
      </w:r>
      <w:r>
        <w:rPr>
          <w:sz w:val="20"/>
          <w:lang w:val="fr-CH"/>
        </w:rPr>
        <w:t> : SEDU/SEPURB – Rapport de gestion sur le suivi et l’évaluation des programmes concernant le logement, août 1999.</w:t>
      </w:r>
    </w:p>
    <w:p w:rsidR="00000000" w:rsidRDefault="00000000">
      <w:pPr>
        <w:keepNext/>
        <w:rPr>
          <w:b/>
          <w:lang w:val="fr-CH"/>
        </w:rPr>
      </w:pPr>
    </w:p>
    <w:p w:rsidR="00000000" w:rsidRDefault="00000000">
      <w:pPr>
        <w:rPr>
          <w:lang w:val="fr-CH"/>
        </w:rPr>
      </w:pPr>
    </w:p>
    <w:p w:rsidR="00000000" w:rsidRDefault="00000000">
      <w:pPr>
        <w:rPr>
          <w:lang w:val="fr-CH"/>
        </w:rPr>
      </w:pPr>
      <w:r>
        <w:rPr>
          <w:lang w:val="fr-CH"/>
        </w:rPr>
        <w:t>549.</w:t>
      </w:r>
      <w:r>
        <w:rPr>
          <w:lang w:val="fr-CH"/>
        </w:rPr>
        <w:tab/>
        <w:t>La Politique nationale d’assainissement menée par le Gouvernement entre 1995 et 1999 comprend deux types de programmes : i) des programmes visant l’élargissement de la fourniture des services d’assainissement, destinés plus particulièrement aux populations à faible revenu (Pour l’assainissement, Action sociale pour l’assainissement (PASS) et Programme d’action pour l’assainissement (PROSEGE)); et ii) des programmes visant à restructurer le secteur de l’assainissement (Programme de modernisation du secteur de l’assainissement (PMSS); Programme de qualité de l’eau (PQA); Programme national de lutte contre le gaspillage de l’eau; et Programmes d’aide à la gestion des déchets solides (PROGEST)). Ces programmes ont représenté R$5 264 100 000 d’investissements entre janvier 1995 et octobre 1998.</w:t>
      </w:r>
    </w:p>
    <w:p w:rsidR="00000000" w:rsidRDefault="00000000">
      <w:pPr>
        <w:rPr>
          <w:lang w:val="fr-CH"/>
        </w:rPr>
      </w:pPr>
    </w:p>
    <w:p w:rsidR="00000000" w:rsidRDefault="00000000">
      <w:pPr>
        <w:rPr>
          <w:lang w:val="fr-CH"/>
        </w:rPr>
      </w:pPr>
      <w:r>
        <w:rPr>
          <w:lang w:val="fr-CH"/>
        </w:rPr>
        <w:t>550.</w:t>
      </w:r>
      <w:r>
        <w:rPr>
          <w:lang w:val="fr-CH"/>
        </w:rPr>
        <w:tab/>
        <w:t>Finalement, dans le domaine de l’infrastructure et des transports urbains, il faut mentionner le programme PRO</w:t>
      </w:r>
      <w:r>
        <w:rPr>
          <w:lang w:val="fr-CH"/>
        </w:rPr>
        <w:noBreakHyphen/>
        <w:t>INFRA financé par les fonds du FGTS.</w:t>
      </w:r>
    </w:p>
    <w:p w:rsidR="00000000" w:rsidRDefault="00000000">
      <w:pPr>
        <w:rPr>
          <w:lang w:val="fr-CH"/>
        </w:rPr>
      </w:pPr>
    </w:p>
    <w:p w:rsidR="00000000" w:rsidRDefault="00000000">
      <w:pPr>
        <w:rPr>
          <w:lang w:val="fr-CH"/>
        </w:rPr>
      </w:pPr>
      <w:r>
        <w:rPr>
          <w:lang w:val="fr-CH"/>
        </w:rPr>
        <w:t>551.</w:t>
      </w:r>
      <w:r>
        <w:rPr>
          <w:lang w:val="fr-CH"/>
        </w:rPr>
        <w:tab/>
        <w:t>Les principales sources de financement pour les investissements des infrastructures urbaines et immobilières sont le FGTS et le budget de l’État (OGU). Le budget de l’État, préparé par la branche exécutive, est présenté aux fins de son approbation au Congrès national chaque année. Il présente une prévision des dépenses fédérales relatives aux différents organismes, fonctions, programmes et sous</w:t>
      </w:r>
      <w:r>
        <w:rPr>
          <w:lang w:val="fr-CH"/>
        </w:rPr>
        <w:noBreakHyphen/>
        <w:t>programmes, projets et activités dans différents domaines. En ce qui concerne le logement, l’assainissement et les transports urbains, par exemple, ce budget comprend des projets majeurs devant être financés par des fonds fédéraux provenant soit du Trésor national ou d’autres sources (prêts étrangers, FGTS, etc.). Bien qu’ils soient inclus dans le budget de l’État, les décaissements de ces fonds exigent l’autorisation du Ministère des finances pendant l’exécution du budget et sont soumis aux imprévus et aux règlements financiers et juridiques de l’État.</w:t>
      </w:r>
    </w:p>
    <w:p w:rsidR="00000000" w:rsidRDefault="00000000">
      <w:pPr>
        <w:rPr>
          <w:lang w:val="fr-CH"/>
        </w:rPr>
      </w:pPr>
    </w:p>
    <w:p w:rsidR="00000000" w:rsidRDefault="00000000">
      <w:pPr>
        <w:rPr>
          <w:lang w:val="fr-CH"/>
        </w:rPr>
      </w:pPr>
      <w:r>
        <w:rPr>
          <w:lang w:val="fr-CH"/>
        </w:rPr>
        <w:t>552</w:t>
      </w:r>
      <w:r>
        <w:rPr>
          <w:lang w:val="fr-CH"/>
        </w:rPr>
        <w:tab/>
        <w:t>Le montant des fonds FGTS utilisés chaque exercice financier pour les contrats de prêts dépend de la disponibilité des ressources nettes pour les nouvelles applications, obtenue en calculant la différence entre les rentrées auxquelles on ajoute les fonds disponibles initialement et les décaissements, après déduction des réserves autorisées par le Conseil d’administration du FGTS (CCFGTS), conformément à la résolution N° 246/96, annexe I du CCFGTS. Conformément à cette résolution, 40 % des ressources totales du FGTS doivent être utilisées à des travaux d’assainissement et d’infrastructures de base, les autres 60 % étant attribués aux logements populaires. La répartition des fonds entre les États est définie sur la base des variables suivantes : recettes brutes des comptes liés au FGTS, population urbaine, déficit de logements et insuffisance des services d’assainissement et d’utilisation des eaux usées. Les fonds sont attribués par région et par tranche de revenu.</w:t>
      </w:r>
    </w:p>
    <w:p w:rsidR="00000000" w:rsidRDefault="00000000">
      <w:pPr>
        <w:rPr>
          <w:lang w:val="fr-CH"/>
        </w:rPr>
      </w:pPr>
    </w:p>
    <w:p w:rsidR="00000000" w:rsidRDefault="00000000">
      <w:pPr>
        <w:rPr>
          <w:lang w:val="fr-CH"/>
        </w:rPr>
      </w:pPr>
      <w:r>
        <w:rPr>
          <w:lang w:val="fr-CH"/>
        </w:rPr>
        <w:t>553.</w:t>
      </w:r>
      <w:r>
        <w:rPr>
          <w:lang w:val="fr-CH"/>
        </w:rPr>
        <w:tab/>
        <w:t>HABITAR BRASIL-BID, PASS/BID et PROSEGE sont des programmes d’aménagement urbain fédéraux financés par des ressources extérieures, notamment par celles de la Banque interaméricaine de développement (BID), qui sont acheminées par l’intermédiaire du Gouvernement fédéral en tant que subventions et complétées par des fonds de contrepartie émanant des États et des municipalités, et par le PMSS et le PQA. Les ressources du PMSS et du PQA proviennent de prêts étrangers accordés par la Banque mondiale, auxquels s’ajoutent des fonds de contrepartie provenant des États bénéficiaires.</w:t>
      </w:r>
    </w:p>
    <w:p w:rsidR="00000000" w:rsidRDefault="00000000">
      <w:pPr>
        <w:rPr>
          <w:lang w:val="fr-CH"/>
        </w:rPr>
      </w:pPr>
    </w:p>
    <w:p w:rsidR="00000000" w:rsidRDefault="00000000">
      <w:pPr>
        <w:rPr>
          <w:lang w:val="fr-CH"/>
        </w:rPr>
      </w:pPr>
      <w:r>
        <w:rPr>
          <w:lang w:val="fr-CH"/>
        </w:rPr>
        <w:t>554.</w:t>
      </w:r>
      <w:r>
        <w:rPr>
          <w:lang w:val="fr-CH"/>
        </w:rPr>
        <w:tab/>
        <w:t>HABITAR BRASIL-BID, PASS/BID et PROSEGE sont destinés aux familles à faible revenu (familles dont le revenu mensuel est inférieur à trois salaires minimum pour les deux premiers programmes, et familles avec un salaire mensuel inférieur à sept salaires minimums dans le cas de PROSEGE). Les directives de ces programmes visent plus particulièrement la réduction des inégalités sociales en donnant la priorité aux investissements qui répondront aux besoins de la population défavorisée.</w:t>
      </w:r>
    </w:p>
    <w:p w:rsidR="00000000" w:rsidRDefault="00000000">
      <w:pPr>
        <w:rPr>
          <w:lang w:val="fr-CH"/>
        </w:rPr>
      </w:pPr>
    </w:p>
    <w:p w:rsidR="00000000" w:rsidRDefault="00000000">
      <w:pPr>
        <w:rPr>
          <w:lang w:val="fr-CH"/>
        </w:rPr>
      </w:pPr>
      <w:r>
        <w:rPr>
          <w:lang w:val="fr-CH"/>
        </w:rPr>
        <w:t>555.</w:t>
      </w:r>
      <w:r>
        <w:rPr>
          <w:lang w:val="fr-CH"/>
        </w:rPr>
        <w:tab/>
        <w:t>Le PMSS et le PQA visent à restructurer le secteur de l’assainissement de manière à augmenter son efficacité. L’accent est mis sur les questions liées au développement institutionnel. Ils n’ont pas de directives particulières favorisant les tranches de revenu faible, qui n’en bénéficieront qu’indirectement.</w:t>
      </w:r>
    </w:p>
    <w:p w:rsidR="00000000" w:rsidRDefault="00000000">
      <w:pPr>
        <w:rPr>
          <w:lang w:val="fr-CH"/>
        </w:rPr>
      </w:pPr>
    </w:p>
    <w:p w:rsidR="00000000" w:rsidRDefault="00000000">
      <w:pPr>
        <w:rPr>
          <w:lang w:val="fr-CH"/>
        </w:rPr>
      </w:pPr>
      <w:r>
        <w:rPr>
          <w:lang w:val="fr-CH"/>
        </w:rPr>
        <w:t>556.</w:t>
      </w:r>
      <w:r>
        <w:rPr>
          <w:lang w:val="fr-CH"/>
        </w:rPr>
        <w:tab/>
        <w:t>Le segment opérationnel des règlements du programme HABITAR BRASIL/BID, fondé sur un contrat signé avec la BID le 13 septembre 1999, se soucie clairement des parties défavorisées de la population. L’objectif principal consiste à améliorer la qualité des logements et la qualité de la vie des familles dont le revenu mensuel est inférieur à trois salaires minimums et qui vivent dans des habitations non conformes aux normes situées dans les zones métropolitaines, les zones urbaines et les capitales des États. Cet objectif consiste également à encourager les autorités municipales à se mobiliser pour apporter une solution aux problèmes rencontrés dans ce domaine.</w:t>
      </w:r>
    </w:p>
    <w:p w:rsidR="00000000" w:rsidRDefault="00000000">
      <w:pPr>
        <w:rPr>
          <w:lang w:val="fr-CH"/>
        </w:rPr>
      </w:pPr>
    </w:p>
    <w:p w:rsidR="00000000" w:rsidRDefault="00000000">
      <w:pPr>
        <w:rPr>
          <w:lang w:val="fr-CH"/>
        </w:rPr>
      </w:pPr>
      <w:r>
        <w:rPr>
          <w:lang w:val="fr-CH"/>
        </w:rPr>
        <w:t>557.</w:t>
      </w:r>
      <w:r>
        <w:rPr>
          <w:lang w:val="fr-CH"/>
        </w:rPr>
        <w:tab/>
        <w:t>Ce programme comporte un sous</w:t>
      </w:r>
      <w:r>
        <w:rPr>
          <w:lang w:val="fr-CH"/>
        </w:rPr>
        <w:noBreakHyphen/>
        <w:t>programme de développement institutionnel (DI) et un sous</w:t>
      </w:r>
      <w:r>
        <w:rPr>
          <w:lang w:val="fr-CH"/>
        </w:rPr>
        <w:noBreakHyphen/>
        <w:t>programme d’urbanisation des habitations de qualité inférieure. Les critères prioritaires pour bénéficier de ces programmes sont fixés après évaluation de l’étendue des déficiences des services urbains. Les États sont classés en fonction du nombre de logements urbains considérés comme précaires</w:t>
      </w:r>
      <w:r>
        <w:rPr>
          <w:rStyle w:val="FootnoteReference"/>
          <w:lang w:val="fr-CH"/>
        </w:rPr>
        <w:footnoteReference w:customMarkFollows="1" w:id="1"/>
        <w:sym w:font="Symbol" w:char="F02A"/>
      </w:r>
      <w:r>
        <w:rPr>
          <w:lang w:val="fr-CH"/>
        </w:rPr>
        <w:t>.Pour bénéficier de cette intervention, les zones doivent répondre aux exigences suivantes :</w:t>
      </w:r>
    </w:p>
    <w:p w:rsidR="00000000" w:rsidRDefault="00000000">
      <w:pPr>
        <w:ind w:firstLine="567"/>
        <w:rPr>
          <w:lang w:val="fr-CH"/>
        </w:rPr>
      </w:pPr>
      <w:r>
        <w:rPr>
          <w:lang w:val="fr-CH"/>
        </w:rPr>
        <w:t>a)</w:t>
      </w:r>
      <w:r>
        <w:rPr>
          <w:lang w:val="fr-CH"/>
        </w:rPr>
        <w:tab/>
        <w:t>Elles doivent avoir été occupées par une installation non conforme  aux normes exigées pendant plus de cinq ans et au moins 60 % des résidents doivent avoir un revenu familial inférieur ou égal à trois salaires minimums;</w:t>
      </w:r>
    </w:p>
    <w:p w:rsidR="00000000" w:rsidRDefault="00000000">
      <w:pPr>
        <w:rPr>
          <w:lang w:val="fr-CH"/>
        </w:rPr>
      </w:pPr>
    </w:p>
    <w:p w:rsidR="00000000" w:rsidRDefault="00000000">
      <w:pPr>
        <w:ind w:firstLine="567"/>
        <w:rPr>
          <w:lang w:val="fr-CH"/>
        </w:rPr>
      </w:pPr>
      <w:r>
        <w:rPr>
          <w:lang w:val="fr-CH"/>
        </w:rPr>
        <w:t>b)</w:t>
      </w:r>
      <w:r>
        <w:rPr>
          <w:lang w:val="fr-CH"/>
        </w:rPr>
        <w:tab/>
        <w:t>Leur situation doit se trouver dans un lieu dangereux ou insalubre, ou elles doivent faire l’objet d’une législation interdisant leur utilisation pour le logement – dans ce cas, toute forme d’occupation;.</w:t>
      </w:r>
    </w:p>
    <w:p w:rsidR="00000000" w:rsidRDefault="00000000">
      <w:pPr>
        <w:rPr>
          <w:lang w:val="fr-CH"/>
        </w:rPr>
      </w:pPr>
    </w:p>
    <w:p w:rsidR="00000000" w:rsidRDefault="00000000">
      <w:pPr>
        <w:ind w:firstLine="567"/>
        <w:rPr>
          <w:lang w:val="fr-CH"/>
        </w:rPr>
      </w:pPr>
      <w:r>
        <w:rPr>
          <w:lang w:val="fr-CH"/>
        </w:rPr>
        <w:t>c)</w:t>
      </w:r>
      <w:r>
        <w:rPr>
          <w:lang w:val="fr-CH"/>
        </w:rPr>
        <w:tab/>
        <w:t>Elles doivent avoir été déclarées prioritaires, , selon une classification déterminée lors du stade initial de la mise en place du Plan municipal stratégique pour les installations non conformes aux normes exigées (PEMAS), dans le cas de la première zone bénéficiant d’une intervention. Les autres zones dépendent de la classification définitive établie par le PEMAS.</w:t>
      </w:r>
    </w:p>
    <w:p w:rsidR="00000000" w:rsidRDefault="00000000">
      <w:pPr>
        <w:rPr>
          <w:color w:val="003300"/>
          <w:lang w:val="fr-CH"/>
        </w:rPr>
      </w:pPr>
    </w:p>
    <w:p w:rsidR="00000000" w:rsidRDefault="00000000">
      <w:pPr>
        <w:jc w:val="center"/>
        <w:rPr>
          <w:b/>
          <w:bCs/>
          <w:sz w:val="24"/>
          <w:lang w:val="fr-CH"/>
        </w:rPr>
      </w:pPr>
      <w:r>
        <w:rPr>
          <w:b/>
          <w:bCs/>
          <w:sz w:val="24"/>
          <w:lang w:val="fr-CH"/>
        </w:rPr>
        <w:t>Article 12</w:t>
      </w:r>
    </w:p>
    <w:p w:rsidR="00000000" w:rsidRDefault="00000000">
      <w:pPr>
        <w:rPr>
          <w:lang w:val="fr-CH"/>
        </w:rPr>
      </w:pPr>
    </w:p>
    <w:p w:rsidR="00000000" w:rsidRDefault="00000000">
      <w:pPr>
        <w:rPr>
          <w:lang w:val="fr-CH"/>
        </w:rPr>
      </w:pPr>
      <w:r>
        <w:rPr>
          <w:lang w:val="fr-CH"/>
        </w:rPr>
        <w:t>558.</w:t>
      </w:r>
      <w:r>
        <w:rPr>
          <w:lang w:val="fr-CH"/>
        </w:rPr>
        <w:tab/>
        <w:t>La Constitution brésilienne de 1988 a institué un système de santé dont les grandes lignes reposent sur la décentralisation autour d’un centre de direction unique dans chaque sphère de gouvernement, ainsi que sur la fourniture de toutes les prestations de santé, qui met l’accent sur la prévention et la participation de la collectivité, priorité absolue dans ce secteur. Le Système unique de santé public (SUS – Sistema Ứnico de Saứde) n’a été effectivement réglementé qu’en 1990 (lois N</w:t>
      </w:r>
      <w:r>
        <w:rPr>
          <w:vertAlign w:val="superscript"/>
          <w:lang w:val="fr-CH"/>
        </w:rPr>
        <w:t>os</w:t>
      </w:r>
      <w:r>
        <w:rPr>
          <w:lang w:val="fr-CH"/>
        </w:rPr>
        <w:t xml:space="preserve"> 8080/90 et 8142/90). Toutefois, les progrès les plus constants ont commencé à apparaître au cours des années suivantes, avec la mise en œuvre de deux normes opérationnelles fondamentales (NOB/1/91 et NOB/1/93 – </w:t>
      </w:r>
      <w:r>
        <w:rPr>
          <w:i/>
          <w:iCs/>
          <w:lang w:val="fr-CH"/>
        </w:rPr>
        <w:t>normas operacionais básicas</w:t>
      </w:r>
      <w:r>
        <w:rPr>
          <w:lang w:val="fr-CH"/>
        </w:rPr>
        <w:t xml:space="preserve">). En 1996, une nouvelle étape importante a été franchie dans ce processus sporadique de longue haleine. Il s’agit de la promulgation de la norme opérationnelle fondamentale NOB/1/96, qui a significativement modifié les différentes formes de participation des sphères subfédérales du Gouvernement au financement du Système unique de santé (SUS). </w:t>
      </w:r>
    </w:p>
    <w:p w:rsidR="00000000" w:rsidRDefault="00000000">
      <w:pPr>
        <w:rPr>
          <w:lang w:val="fr-CH"/>
        </w:rPr>
      </w:pPr>
    </w:p>
    <w:p w:rsidR="00000000" w:rsidRDefault="00000000">
      <w:pPr>
        <w:rPr>
          <w:lang w:val="fr-CH"/>
        </w:rPr>
      </w:pPr>
      <w:r>
        <w:rPr>
          <w:lang w:val="fr-CH"/>
        </w:rPr>
        <w:t>559.</w:t>
      </w:r>
      <w:r>
        <w:rPr>
          <w:lang w:val="fr-CH"/>
        </w:rPr>
        <w:tab/>
        <w:t xml:space="preserve">Les programmes et actions publics prioritaires dans le domaine de la santé peuvent se diviser en trois catégories principales : i) assistance médicale et soins hospitaliers pour l’ensemble de la population, en réponse à la demande des patients; ii) soins de santé maternelle et infantile, focalisés sur les groupes vulnérables tels que les femmes enceintes et </w:t>
      </w:r>
      <w:r>
        <w:rPr>
          <w:shd w:val="clear" w:color="auto" w:fill="FFFFFF"/>
          <w:lang w:val="fr-CH"/>
        </w:rPr>
        <w:t>les enfants</w:t>
      </w:r>
      <w:r>
        <w:rPr>
          <w:lang w:val="fr-CH"/>
        </w:rPr>
        <w:t>, programmes parmi lesquels deux se distinguent particulièrement : le Programme de réduction de la mortalité infantile (PRMI – Programa de Redução da Mortalidade Infantil) et le Programme de santé des femmes (Programa de Saúde da Mulher); et iii) les p</w:t>
      </w:r>
      <w:r>
        <w:rPr>
          <w:shd w:val="clear" w:color="auto" w:fill="FFFFFF"/>
          <w:lang w:val="fr-CH"/>
        </w:rPr>
        <w:t>rogrammes de lutte contre les maladies</w:t>
      </w:r>
      <w:r>
        <w:rPr>
          <w:lang w:val="fr-CH"/>
        </w:rPr>
        <w:t xml:space="preserve">, qui recouvrent un vaste éventail d’actions destinées à éliminer ou éradiquer les </w:t>
      </w:r>
      <w:r>
        <w:rPr>
          <w:shd w:val="clear" w:color="auto" w:fill="FFFFFF"/>
          <w:lang w:val="fr-CH"/>
        </w:rPr>
        <w:t>vecteurs</w:t>
      </w:r>
      <w:r>
        <w:rPr>
          <w:lang w:val="fr-CH"/>
        </w:rPr>
        <w:t xml:space="preserve"> pathogènes, ainsi que les </w:t>
      </w:r>
      <w:r>
        <w:rPr>
          <w:shd w:val="clear" w:color="auto" w:fill="FFFFFF"/>
          <w:lang w:val="fr-CH"/>
        </w:rPr>
        <w:t>affections</w:t>
      </w:r>
      <w:r>
        <w:rPr>
          <w:lang w:val="fr-CH"/>
        </w:rPr>
        <w:t xml:space="preserve"> susceptibles d’être évitées ou traitées grâce à un diagnostic précoce. Entrent dans cette catégorie les campagnes de vaccination, la lutte contre les </w:t>
      </w:r>
      <w:r>
        <w:rPr>
          <w:shd w:val="clear" w:color="auto" w:fill="FFFFFF"/>
          <w:lang w:val="fr-CH"/>
        </w:rPr>
        <w:t>vecteurs,</w:t>
      </w:r>
      <w:r>
        <w:rPr>
          <w:lang w:val="fr-CH"/>
        </w:rPr>
        <w:t xml:space="preserve"> les installations sanitaires de base (</w:t>
      </w:r>
      <w:r>
        <w:rPr>
          <w:shd w:val="clear" w:color="auto" w:fill="FFFFFF"/>
          <w:lang w:val="fr-CH"/>
        </w:rPr>
        <w:t>adduction d’eau</w:t>
      </w:r>
      <w:r>
        <w:rPr>
          <w:lang w:val="fr-CH"/>
        </w:rPr>
        <w:t xml:space="preserve"> et évacuation des eaux usées), ainsi que les campagnes d’éducation en vue de modifier les comportements des groupes à risque.</w:t>
      </w:r>
    </w:p>
    <w:p w:rsidR="00000000" w:rsidRDefault="00000000">
      <w:pPr>
        <w:rPr>
          <w:lang w:val="fr-CH"/>
        </w:rPr>
      </w:pPr>
    </w:p>
    <w:p w:rsidR="00000000" w:rsidRDefault="00000000">
      <w:pPr>
        <w:rPr>
          <w:lang w:val="fr-CH"/>
        </w:rPr>
      </w:pPr>
      <w:r>
        <w:rPr>
          <w:lang w:val="fr-CH"/>
        </w:rPr>
        <w:t>560.</w:t>
      </w:r>
      <w:r>
        <w:rPr>
          <w:lang w:val="fr-CH"/>
        </w:rPr>
        <w:tab/>
        <w:t xml:space="preserve">Confirmant les observations d’innombrables pays, l’expérience brésilienne commence à indiquer que les initiatives telles que le Programme des agents de santé des collectivités (PACS – Programa de Agentes Comunitários de Saúde) et le Programme de santé familiale (PSF – Programa de Saúde da Família) sont les premiers instruments stratégiques à mettre en œuvre pour réformer le modèle national du bien-être, réorganiser </w:t>
      </w:r>
      <w:r>
        <w:rPr>
          <w:shd w:val="clear" w:color="auto" w:fill="FFFFFF"/>
          <w:lang w:val="fr-CH"/>
        </w:rPr>
        <w:t xml:space="preserve">les systèmes de santé </w:t>
      </w:r>
      <w:r>
        <w:rPr>
          <w:lang w:val="fr-CH"/>
        </w:rPr>
        <w:t xml:space="preserve">municipaux et réduire les coûts sans limiter l’accès aux soins, tout en améliorant la qualité des services fournis. </w:t>
      </w:r>
    </w:p>
    <w:p w:rsidR="00000000" w:rsidRDefault="00000000">
      <w:pPr>
        <w:rPr>
          <w:lang w:val="fr-CH"/>
        </w:rPr>
      </w:pPr>
    </w:p>
    <w:p w:rsidR="00000000" w:rsidRDefault="00000000">
      <w:pPr>
        <w:rPr>
          <w:lang w:val="fr-CH"/>
        </w:rPr>
      </w:pPr>
      <w:r>
        <w:rPr>
          <w:lang w:val="fr-CH"/>
        </w:rPr>
        <w:t>561.</w:t>
      </w:r>
      <w:r>
        <w:rPr>
          <w:lang w:val="fr-CH"/>
        </w:rPr>
        <w:tab/>
        <w:t xml:space="preserve">L’accélération du processus de formation des groupements inter-municipaux constitue un autre aspect important de la décentralisation du système de santé brésilien. En raison de leur pauvreté ou de leur densité démographique élevée, la plupart des communes du pays, de taille généralement petite ou moyenne, ne disposent pas des ressources nécessaires pour fournir à leurs habitants des prestations de bien-être suffisamment diversifiées et abondantes. Cette situation est à l’origine de la mise en place de groupements inter-municipaux, partenariats entre </w:t>
      </w:r>
      <w:r>
        <w:rPr>
          <w:shd w:val="clear" w:color="auto" w:fill="FFFFFF"/>
          <w:lang w:val="fr-CH"/>
        </w:rPr>
        <w:t>municipalités</w:t>
      </w:r>
      <w:r>
        <w:rPr>
          <w:lang w:val="fr-CH"/>
        </w:rPr>
        <w:t xml:space="preserve"> voisines, dans certains cas avec l’aide des États, dont l’objet est d’apporter un complément de ressources, notamment en médecins spécialisés et en services hospitaliers, en particulier dans les domaines qui nécessitent une haute densité technologique et qui sont hors de portée des membres individuels de ces groupements.</w:t>
      </w:r>
    </w:p>
    <w:p w:rsidR="00000000" w:rsidRDefault="00000000">
      <w:pPr>
        <w:rPr>
          <w:lang w:val="fr-CH"/>
        </w:rPr>
      </w:pPr>
    </w:p>
    <w:p w:rsidR="00000000" w:rsidRDefault="00000000">
      <w:pPr>
        <w:rPr>
          <w:lang w:val="fr-CH"/>
        </w:rPr>
      </w:pPr>
      <w:r>
        <w:rPr>
          <w:lang w:val="fr-CH"/>
        </w:rPr>
        <w:t>562.</w:t>
      </w:r>
      <w:r>
        <w:rPr>
          <w:lang w:val="fr-CH"/>
        </w:rPr>
        <w:tab/>
        <w:t xml:space="preserve">En vue d’améliorer la santé des travailleurs et de réduire les risques de maladie et de décès auxquels ils sont exposés, les actions suivantes ont été mises en œuvre : création de services de médecine du travail; renforcement de la compétence des médecins dans ce domaine; diffusion de matériels techniques et éducatifs parmi les employeurs, les travailleurs et les médecins. </w:t>
      </w:r>
    </w:p>
    <w:p w:rsidR="00000000" w:rsidRDefault="00000000">
      <w:pPr>
        <w:rPr>
          <w:lang w:val="fr-CH"/>
        </w:rPr>
      </w:pPr>
    </w:p>
    <w:p w:rsidR="00000000" w:rsidRDefault="00000000">
      <w:pPr>
        <w:rPr>
          <w:lang w:val="fr-CH"/>
        </w:rPr>
      </w:pPr>
      <w:r>
        <w:rPr>
          <w:lang w:val="fr-CH"/>
        </w:rPr>
        <w:t>563.</w:t>
      </w:r>
      <w:r>
        <w:rPr>
          <w:lang w:val="fr-CH"/>
        </w:rPr>
        <w:tab/>
        <w:t xml:space="preserve">Le taux de mortalité infantile, indicateur de première importance pour l’analyse de l’état de santé général, a connu un fléchissement significatif au cours des dernières années. Les estimations de l’Institut brésilien de géographie et de statistique (IBGE – Instituto Brasileiro de Geografia e Estatística) font apparaître une baisse constante du coefficient de mortalité infantile (CMI </w:t>
      </w:r>
      <w:r>
        <w:rPr>
          <w:i/>
          <w:iCs/>
          <w:lang w:val="fr-CH"/>
        </w:rPr>
        <w:t>– coeficiente de mortalidade infantil</w:t>
      </w:r>
      <w:r>
        <w:rPr>
          <w:lang w:val="fr-CH"/>
        </w:rPr>
        <w:t xml:space="preserve">), qui est passé de 85,6 décès pour 1 000 naissances viables en 1980 à 47,8 pour 1 000 en 1990 et à 36,1 pour 1 000 en 1998. </w:t>
      </w:r>
    </w:p>
    <w:p w:rsidR="00000000" w:rsidRDefault="00000000">
      <w:pPr>
        <w:rPr>
          <w:lang w:val="fr-CH"/>
        </w:rPr>
      </w:pPr>
    </w:p>
    <w:p w:rsidR="00000000" w:rsidRDefault="00000000">
      <w:pPr>
        <w:rPr>
          <w:lang w:val="fr-CH"/>
        </w:rPr>
      </w:pPr>
      <w:r>
        <w:rPr>
          <w:lang w:val="fr-CH"/>
        </w:rPr>
        <w:t>564.</w:t>
      </w:r>
      <w:r>
        <w:rPr>
          <w:lang w:val="fr-CH"/>
        </w:rPr>
        <w:tab/>
        <w:t>Cette chute du taux de mortalité infantile est observée dans l’ensemble du Brésil, quoique le Nord-Est enregistre encore les taux les plus élevés du pays. En dépit des progrès accomplis, le taux de mortalité infantile demeure plus élevé au Brésil que dans les pays ayant atteint un haut niveau de développement socioéconomique. Le tableau ci-dessous présente les données statistiques brésiliennes relatives aux taux de mortalité infantile national et par région (1989-1998) :</w:t>
      </w:r>
    </w:p>
    <w:p w:rsidR="00000000" w:rsidRDefault="00000000">
      <w:pPr>
        <w:rPr>
          <w:lang w:val="fr-CH"/>
        </w:rPr>
      </w:pPr>
    </w:p>
    <w:p w:rsidR="00000000" w:rsidRDefault="00000000">
      <w:pPr>
        <w:spacing w:after="120"/>
        <w:jc w:val="center"/>
        <w:rPr>
          <w:sz w:val="20"/>
          <w:lang w:val="fr-CH"/>
        </w:rPr>
      </w:pPr>
      <w:r>
        <w:rPr>
          <w:sz w:val="20"/>
          <w:lang w:val="fr-CH"/>
        </w:rPr>
        <w:t>TABLEAU 74</w:t>
      </w:r>
    </w:p>
    <w:p w:rsidR="00000000" w:rsidRDefault="00000000">
      <w:pPr>
        <w:spacing w:after="120"/>
        <w:jc w:val="center"/>
        <w:rPr>
          <w:b/>
          <w:bCs/>
          <w:sz w:val="20"/>
          <w:lang w:val="fr-CH"/>
        </w:rPr>
      </w:pPr>
      <w:r>
        <w:rPr>
          <w:b/>
          <w:bCs/>
          <w:sz w:val="20"/>
          <w:lang w:val="fr-CH"/>
        </w:rPr>
        <w:t>Taux de mortalité infantile national et par région (1989 – 1998)</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532"/>
        <w:gridCol w:w="1117"/>
        <w:gridCol w:w="1118"/>
        <w:gridCol w:w="1118"/>
        <w:gridCol w:w="1117"/>
        <w:gridCol w:w="1118"/>
        <w:gridCol w:w="1118"/>
        <w:gridCol w:w="1118"/>
      </w:tblGrid>
      <w:tr w:rsidR="00000000">
        <w:trPr>
          <w:jc w:val="center"/>
        </w:trPr>
        <w:tc>
          <w:tcPr>
            <w:tcW w:w="1532" w:type="dxa"/>
            <w:tcBorders>
              <w:top w:val="single" w:sz="4" w:space="0" w:color="auto"/>
              <w:left w:val="nil"/>
              <w:bottom w:val="single" w:sz="4" w:space="0" w:color="auto"/>
              <w:right w:val="nil"/>
            </w:tcBorders>
            <w:vAlign w:val="center"/>
          </w:tcPr>
          <w:p w:rsidR="00000000" w:rsidRDefault="00000000">
            <w:pPr>
              <w:spacing w:before="60" w:after="60"/>
              <w:rPr>
                <w:i/>
                <w:iCs/>
                <w:sz w:val="18"/>
                <w:lang w:val="fr-CH"/>
              </w:rPr>
            </w:pPr>
            <w:r>
              <w:rPr>
                <w:i/>
                <w:iCs/>
                <w:sz w:val="18"/>
                <w:lang w:val="fr-CH"/>
              </w:rPr>
              <w:t>Région</w:t>
            </w:r>
          </w:p>
        </w:tc>
        <w:tc>
          <w:tcPr>
            <w:tcW w:w="1117" w:type="dxa"/>
            <w:tcBorders>
              <w:top w:val="single" w:sz="4" w:space="0" w:color="auto"/>
              <w:left w:val="nil"/>
              <w:bottom w:val="single" w:sz="4" w:space="0" w:color="auto"/>
              <w:right w:val="nil"/>
            </w:tcBorders>
            <w:vAlign w:val="center"/>
          </w:tcPr>
          <w:p w:rsidR="00000000" w:rsidRDefault="00000000">
            <w:pPr>
              <w:spacing w:before="60" w:after="60"/>
              <w:rPr>
                <w:i/>
                <w:iCs/>
                <w:sz w:val="18"/>
                <w:szCs w:val="24"/>
                <w:lang w:val="fr-CH"/>
              </w:rPr>
            </w:pPr>
            <w:r>
              <w:rPr>
                <w:i/>
                <w:iCs/>
                <w:sz w:val="18"/>
                <w:lang w:val="fr-CH"/>
              </w:rPr>
              <w:t>1989</w:t>
            </w:r>
          </w:p>
        </w:tc>
        <w:tc>
          <w:tcPr>
            <w:tcW w:w="1118" w:type="dxa"/>
            <w:tcBorders>
              <w:top w:val="single" w:sz="4" w:space="0" w:color="auto"/>
              <w:left w:val="nil"/>
              <w:bottom w:val="single" w:sz="4" w:space="0" w:color="auto"/>
              <w:right w:val="nil"/>
            </w:tcBorders>
            <w:vAlign w:val="center"/>
          </w:tcPr>
          <w:p w:rsidR="00000000" w:rsidRDefault="00000000">
            <w:pPr>
              <w:spacing w:before="60" w:after="60"/>
              <w:rPr>
                <w:i/>
                <w:iCs/>
                <w:sz w:val="18"/>
                <w:szCs w:val="24"/>
                <w:lang w:val="fr-CH"/>
              </w:rPr>
            </w:pPr>
            <w:r>
              <w:rPr>
                <w:i/>
                <w:iCs/>
                <w:sz w:val="18"/>
                <w:lang w:val="fr-CH"/>
              </w:rPr>
              <w:t>1990</w:t>
            </w:r>
          </w:p>
        </w:tc>
        <w:tc>
          <w:tcPr>
            <w:tcW w:w="1118" w:type="dxa"/>
            <w:tcBorders>
              <w:top w:val="single" w:sz="4" w:space="0" w:color="auto"/>
              <w:left w:val="nil"/>
              <w:bottom w:val="single" w:sz="4" w:space="0" w:color="auto"/>
              <w:right w:val="nil"/>
            </w:tcBorders>
            <w:vAlign w:val="center"/>
          </w:tcPr>
          <w:p w:rsidR="00000000" w:rsidRDefault="00000000">
            <w:pPr>
              <w:spacing w:before="60" w:after="60"/>
              <w:rPr>
                <w:i/>
                <w:iCs/>
                <w:sz w:val="18"/>
                <w:szCs w:val="24"/>
                <w:lang w:val="fr-CH"/>
              </w:rPr>
            </w:pPr>
            <w:r>
              <w:rPr>
                <w:i/>
                <w:iCs/>
                <w:sz w:val="18"/>
                <w:lang w:val="fr-CH"/>
              </w:rPr>
              <w:t>1991</w:t>
            </w:r>
          </w:p>
        </w:tc>
        <w:tc>
          <w:tcPr>
            <w:tcW w:w="1117" w:type="dxa"/>
            <w:tcBorders>
              <w:top w:val="single" w:sz="4" w:space="0" w:color="auto"/>
              <w:left w:val="nil"/>
              <w:bottom w:val="single" w:sz="4" w:space="0" w:color="auto"/>
              <w:right w:val="nil"/>
            </w:tcBorders>
            <w:vAlign w:val="center"/>
          </w:tcPr>
          <w:p w:rsidR="00000000" w:rsidRDefault="00000000">
            <w:pPr>
              <w:spacing w:before="60" w:after="60"/>
              <w:rPr>
                <w:i/>
                <w:iCs/>
                <w:sz w:val="18"/>
                <w:szCs w:val="24"/>
                <w:lang w:val="fr-CH"/>
              </w:rPr>
            </w:pPr>
            <w:r>
              <w:rPr>
                <w:i/>
                <w:iCs/>
                <w:sz w:val="18"/>
                <w:lang w:val="fr-CH"/>
              </w:rPr>
              <w:t>1992</w:t>
            </w:r>
          </w:p>
        </w:tc>
        <w:tc>
          <w:tcPr>
            <w:tcW w:w="1118" w:type="dxa"/>
            <w:tcBorders>
              <w:top w:val="single" w:sz="4" w:space="0" w:color="auto"/>
              <w:left w:val="nil"/>
              <w:bottom w:val="single" w:sz="4" w:space="0" w:color="auto"/>
              <w:right w:val="nil"/>
            </w:tcBorders>
            <w:vAlign w:val="center"/>
          </w:tcPr>
          <w:p w:rsidR="00000000" w:rsidRDefault="00000000">
            <w:pPr>
              <w:spacing w:before="60" w:after="60"/>
              <w:rPr>
                <w:i/>
                <w:iCs/>
                <w:sz w:val="18"/>
                <w:szCs w:val="24"/>
                <w:lang w:val="fr-CH"/>
              </w:rPr>
            </w:pPr>
            <w:r>
              <w:rPr>
                <w:i/>
                <w:iCs/>
                <w:sz w:val="18"/>
                <w:lang w:val="fr-CH"/>
              </w:rPr>
              <w:t>1993</w:t>
            </w:r>
          </w:p>
        </w:tc>
        <w:tc>
          <w:tcPr>
            <w:tcW w:w="1118" w:type="dxa"/>
            <w:tcBorders>
              <w:top w:val="single" w:sz="4" w:space="0" w:color="auto"/>
              <w:left w:val="nil"/>
              <w:bottom w:val="single" w:sz="4" w:space="0" w:color="auto"/>
              <w:right w:val="nil"/>
            </w:tcBorders>
            <w:vAlign w:val="center"/>
          </w:tcPr>
          <w:p w:rsidR="00000000" w:rsidRDefault="00000000">
            <w:pPr>
              <w:spacing w:before="60" w:after="60"/>
              <w:rPr>
                <w:i/>
                <w:iCs/>
                <w:sz w:val="18"/>
                <w:szCs w:val="24"/>
                <w:lang w:val="fr-CH"/>
              </w:rPr>
            </w:pPr>
            <w:r>
              <w:rPr>
                <w:i/>
                <w:iCs/>
                <w:sz w:val="18"/>
                <w:lang w:val="fr-CH"/>
              </w:rPr>
              <w:t>1994</w:t>
            </w:r>
          </w:p>
        </w:tc>
        <w:tc>
          <w:tcPr>
            <w:tcW w:w="1118" w:type="dxa"/>
            <w:tcBorders>
              <w:top w:val="single" w:sz="4" w:space="0" w:color="auto"/>
              <w:left w:val="nil"/>
              <w:bottom w:val="single" w:sz="4" w:space="0" w:color="auto"/>
              <w:right w:val="nil"/>
            </w:tcBorders>
            <w:vAlign w:val="center"/>
          </w:tcPr>
          <w:p w:rsidR="00000000" w:rsidRDefault="00000000">
            <w:pPr>
              <w:spacing w:before="60" w:after="60"/>
              <w:rPr>
                <w:i/>
                <w:iCs/>
                <w:sz w:val="18"/>
                <w:szCs w:val="24"/>
                <w:lang w:val="fr-CH"/>
              </w:rPr>
            </w:pPr>
            <w:r>
              <w:rPr>
                <w:i/>
                <w:iCs/>
                <w:sz w:val="18"/>
                <w:lang w:val="fr-CH"/>
              </w:rPr>
              <w:t>1995</w:t>
            </w:r>
          </w:p>
        </w:tc>
      </w:tr>
      <w:tr w:rsidR="00000000">
        <w:trPr>
          <w:jc w:val="center"/>
        </w:trPr>
        <w:tc>
          <w:tcPr>
            <w:tcW w:w="1532" w:type="dxa"/>
            <w:tcBorders>
              <w:top w:val="single" w:sz="4" w:space="0" w:color="auto"/>
              <w:left w:val="nil"/>
              <w:bottom w:val="nil"/>
              <w:right w:val="nil"/>
            </w:tcBorders>
          </w:tcPr>
          <w:p w:rsidR="00000000" w:rsidRDefault="00000000">
            <w:pPr>
              <w:spacing w:before="60" w:after="60"/>
              <w:rPr>
                <w:sz w:val="20"/>
                <w:lang w:val="fr-CH"/>
              </w:rPr>
            </w:pPr>
            <w:r>
              <w:rPr>
                <w:sz w:val="20"/>
                <w:lang w:val="fr-CH"/>
              </w:rPr>
              <w:t>Brésil</w:t>
            </w:r>
          </w:p>
        </w:tc>
        <w:tc>
          <w:tcPr>
            <w:tcW w:w="1117"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52,02</w:t>
            </w:r>
          </w:p>
        </w:tc>
        <w:tc>
          <w:tcPr>
            <w:tcW w:w="1118"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49,40</w:t>
            </w:r>
          </w:p>
        </w:tc>
        <w:tc>
          <w:tcPr>
            <w:tcW w:w="1118"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46,99</w:t>
            </w:r>
          </w:p>
        </w:tc>
        <w:tc>
          <w:tcPr>
            <w:tcW w:w="1117"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44,79</w:t>
            </w:r>
          </w:p>
        </w:tc>
        <w:tc>
          <w:tcPr>
            <w:tcW w:w="1118"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42,80</w:t>
            </w:r>
          </w:p>
        </w:tc>
        <w:tc>
          <w:tcPr>
            <w:tcW w:w="1118"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41,01</w:t>
            </w:r>
          </w:p>
        </w:tc>
        <w:tc>
          <w:tcPr>
            <w:tcW w:w="1118"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39,40</w:t>
            </w:r>
          </w:p>
        </w:tc>
      </w:tr>
      <w:tr w:rsidR="00000000">
        <w:trPr>
          <w:jc w:val="center"/>
        </w:trPr>
        <w:tc>
          <w:tcPr>
            <w:tcW w:w="1532" w:type="dxa"/>
            <w:tcBorders>
              <w:top w:val="nil"/>
              <w:left w:val="nil"/>
              <w:bottom w:val="nil"/>
              <w:right w:val="nil"/>
            </w:tcBorders>
          </w:tcPr>
          <w:p w:rsidR="00000000" w:rsidRDefault="00000000">
            <w:pPr>
              <w:spacing w:before="60" w:after="60"/>
              <w:rPr>
                <w:sz w:val="20"/>
                <w:lang w:val="fr-CH"/>
              </w:rPr>
            </w:pPr>
            <w:r>
              <w:rPr>
                <w:sz w:val="20"/>
                <w:lang w:val="fr-CH"/>
              </w:rPr>
              <w:t>Nord</w:t>
            </w:r>
          </w:p>
        </w:tc>
        <w:tc>
          <w:tcPr>
            <w:tcW w:w="1117" w:type="dxa"/>
            <w:tcBorders>
              <w:top w:val="nil"/>
              <w:left w:val="nil"/>
              <w:bottom w:val="nil"/>
              <w:right w:val="nil"/>
            </w:tcBorders>
          </w:tcPr>
          <w:p w:rsidR="00000000" w:rsidRDefault="00000000">
            <w:pPr>
              <w:spacing w:before="60" w:after="60"/>
              <w:rPr>
                <w:sz w:val="20"/>
                <w:szCs w:val="24"/>
                <w:lang w:val="fr-CH"/>
              </w:rPr>
            </w:pPr>
            <w:r>
              <w:rPr>
                <w:sz w:val="20"/>
                <w:lang w:val="fr-CH"/>
              </w:rPr>
              <w:t>47,42</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44,59</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42,26</w:t>
            </w:r>
          </w:p>
        </w:tc>
        <w:tc>
          <w:tcPr>
            <w:tcW w:w="1117" w:type="dxa"/>
            <w:tcBorders>
              <w:top w:val="nil"/>
              <w:left w:val="nil"/>
              <w:bottom w:val="nil"/>
              <w:right w:val="nil"/>
            </w:tcBorders>
          </w:tcPr>
          <w:p w:rsidR="00000000" w:rsidRDefault="00000000">
            <w:pPr>
              <w:spacing w:before="60" w:after="60"/>
              <w:rPr>
                <w:sz w:val="20"/>
                <w:szCs w:val="24"/>
                <w:lang w:val="fr-CH"/>
              </w:rPr>
            </w:pPr>
            <w:r>
              <w:rPr>
                <w:sz w:val="20"/>
                <w:lang w:val="fr-CH"/>
              </w:rPr>
              <w:t>40,37</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38,88</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37,72</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36,82</w:t>
            </w:r>
          </w:p>
        </w:tc>
      </w:tr>
      <w:tr w:rsidR="00000000">
        <w:trPr>
          <w:jc w:val="center"/>
        </w:trPr>
        <w:tc>
          <w:tcPr>
            <w:tcW w:w="1532" w:type="dxa"/>
            <w:tcBorders>
              <w:top w:val="nil"/>
              <w:left w:val="nil"/>
              <w:bottom w:val="nil"/>
              <w:right w:val="nil"/>
            </w:tcBorders>
          </w:tcPr>
          <w:p w:rsidR="00000000" w:rsidRDefault="00000000">
            <w:pPr>
              <w:spacing w:before="60" w:after="60"/>
              <w:rPr>
                <w:sz w:val="20"/>
                <w:lang w:val="fr-CH"/>
              </w:rPr>
            </w:pPr>
            <w:r>
              <w:rPr>
                <w:sz w:val="20"/>
                <w:lang w:val="fr-CH"/>
              </w:rPr>
              <w:t>Nord-Est</w:t>
            </w:r>
          </w:p>
        </w:tc>
        <w:tc>
          <w:tcPr>
            <w:tcW w:w="1117" w:type="dxa"/>
            <w:tcBorders>
              <w:top w:val="nil"/>
              <w:left w:val="nil"/>
              <w:bottom w:val="nil"/>
              <w:right w:val="nil"/>
            </w:tcBorders>
          </w:tcPr>
          <w:p w:rsidR="00000000" w:rsidRDefault="00000000">
            <w:pPr>
              <w:spacing w:before="60" w:after="60"/>
              <w:rPr>
                <w:sz w:val="20"/>
                <w:szCs w:val="24"/>
                <w:lang w:val="fr-CH"/>
              </w:rPr>
            </w:pPr>
            <w:r>
              <w:rPr>
                <w:sz w:val="20"/>
                <w:lang w:val="fr-CH"/>
              </w:rPr>
              <w:t>77,82</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74,30</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71,15</w:t>
            </w:r>
          </w:p>
        </w:tc>
        <w:tc>
          <w:tcPr>
            <w:tcW w:w="1117" w:type="dxa"/>
            <w:tcBorders>
              <w:top w:val="nil"/>
              <w:left w:val="nil"/>
              <w:bottom w:val="nil"/>
              <w:right w:val="nil"/>
            </w:tcBorders>
          </w:tcPr>
          <w:p w:rsidR="00000000" w:rsidRDefault="00000000">
            <w:pPr>
              <w:spacing w:before="60" w:after="60"/>
              <w:rPr>
                <w:sz w:val="20"/>
                <w:szCs w:val="24"/>
                <w:lang w:val="fr-CH"/>
              </w:rPr>
            </w:pPr>
            <w:r>
              <w:rPr>
                <w:sz w:val="20"/>
                <w:lang w:val="fr-CH"/>
              </w:rPr>
              <w:t>68,37</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65,92</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63,80</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61,96</w:t>
            </w:r>
          </w:p>
        </w:tc>
      </w:tr>
      <w:tr w:rsidR="00000000">
        <w:trPr>
          <w:jc w:val="center"/>
        </w:trPr>
        <w:tc>
          <w:tcPr>
            <w:tcW w:w="1532" w:type="dxa"/>
            <w:tcBorders>
              <w:top w:val="nil"/>
              <w:left w:val="nil"/>
              <w:bottom w:val="nil"/>
              <w:right w:val="nil"/>
            </w:tcBorders>
          </w:tcPr>
          <w:p w:rsidR="00000000" w:rsidRDefault="00000000">
            <w:pPr>
              <w:spacing w:before="60" w:after="60"/>
              <w:rPr>
                <w:sz w:val="20"/>
                <w:lang w:val="fr-CH"/>
              </w:rPr>
            </w:pPr>
            <w:r>
              <w:rPr>
                <w:sz w:val="20"/>
                <w:lang w:val="fr-CH"/>
              </w:rPr>
              <w:t>Sud-Est</w:t>
            </w:r>
          </w:p>
        </w:tc>
        <w:tc>
          <w:tcPr>
            <w:tcW w:w="1117" w:type="dxa"/>
            <w:tcBorders>
              <w:top w:val="nil"/>
              <w:left w:val="nil"/>
              <w:bottom w:val="nil"/>
              <w:right w:val="nil"/>
            </w:tcBorders>
          </w:tcPr>
          <w:p w:rsidR="00000000" w:rsidRDefault="00000000">
            <w:pPr>
              <w:spacing w:before="60" w:after="60"/>
              <w:rPr>
                <w:sz w:val="20"/>
                <w:szCs w:val="24"/>
                <w:lang w:val="fr-CH"/>
              </w:rPr>
            </w:pPr>
            <w:r>
              <w:rPr>
                <w:sz w:val="20"/>
                <w:lang w:val="fr-CH"/>
              </w:rPr>
              <w:t>35,86</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33,57</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31,62</w:t>
            </w:r>
          </w:p>
        </w:tc>
        <w:tc>
          <w:tcPr>
            <w:tcW w:w="1117" w:type="dxa"/>
            <w:tcBorders>
              <w:top w:val="nil"/>
              <w:left w:val="nil"/>
              <w:bottom w:val="nil"/>
              <w:right w:val="nil"/>
            </w:tcBorders>
          </w:tcPr>
          <w:p w:rsidR="00000000" w:rsidRDefault="00000000">
            <w:pPr>
              <w:spacing w:before="60" w:after="60"/>
              <w:rPr>
                <w:sz w:val="20"/>
                <w:szCs w:val="24"/>
                <w:lang w:val="fr-CH"/>
              </w:rPr>
            </w:pPr>
            <w:r>
              <w:rPr>
                <w:sz w:val="20"/>
                <w:lang w:val="fr-CH"/>
              </w:rPr>
              <w:t>29,97</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28,60</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27,47</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26,56</w:t>
            </w:r>
          </w:p>
        </w:tc>
      </w:tr>
      <w:tr w:rsidR="00000000">
        <w:trPr>
          <w:jc w:val="center"/>
        </w:trPr>
        <w:tc>
          <w:tcPr>
            <w:tcW w:w="1532" w:type="dxa"/>
            <w:tcBorders>
              <w:top w:val="nil"/>
              <w:left w:val="nil"/>
              <w:bottom w:val="nil"/>
              <w:right w:val="nil"/>
            </w:tcBorders>
          </w:tcPr>
          <w:p w:rsidR="00000000" w:rsidRDefault="00000000">
            <w:pPr>
              <w:spacing w:before="60" w:after="60"/>
              <w:rPr>
                <w:sz w:val="20"/>
                <w:lang w:val="fr-CH"/>
              </w:rPr>
            </w:pPr>
            <w:r>
              <w:rPr>
                <w:sz w:val="20"/>
                <w:lang w:val="fr-CH"/>
              </w:rPr>
              <w:t>Sud</w:t>
            </w:r>
          </w:p>
        </w:tc>
        <w:tc>
          <w:tcPr>
            <w:tcW w:w="1117" w:type="dxa"/>
            <w:tcBorders>
              <w:top w:val="nil"/>
              <w:left w:val="nil"/>
              <w:bottom w:val="nil"/>
              <w:right w:val="nil"/>
            </w:tcBorders>
          </w:tcPr>
          <w:p w:rsidR="00000000" w:rsidRDefault="00000000">
            <w:pPr>
              <w:spacing w:before="60" w:after="60"/>
              <w:rPr>
                <w:sz w:val="20"/>
                <w:szCs w:val="24"/>
                <w:lang w:val="fr-CH"/>
              </w:rPr>
            </w:pPr>
            <w:r>
              <w:rPr>
                <w:sz w:val="20"/>
                <w:lang w:val="fr-CH"/>
              </w:rPr>
              <w:t>29,20</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27,36</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25,94</w:t>
            </w:r>
          </w:p>
        </w:tc>
        <w:tc>
          <w:tcPr>
            <w:tcW w:w="1117" w:type="dxa"/>
            <w:tcBorders>
              <w:top w:val="nil"/>
              <w:left w:val="nil"/>
              <w:bottom w:val="nil"/>
              <w:right w:val="nil"/>
            </w:tcBorders>
          </w:tcPr>
          <w:p w:rsidR="00000000" w:rsidRDefault="00000000">
            <w:pPr>
              <w:spacing w:before="60" w:after="60"/>
              <w:rPr>
                <w:sz w:val="20"/>
                <w:szCs w:val="24"/>
                <w:lang w:val="fr-CH"/>
              </w:rPr>
            </w:pPr>
            <w:r>
              <w:rPr>
                <w:sz w:val="20"/>
                <w:lang w:val="fr-CH"/>
              </w:rPr>
              <w:t>24,87</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24,08</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23,49</w:t>
            </w:r>
          </w:p>
        </w:tc>
        <w:tc>
          <w:tcPr>
            <w:tcW w:w="1118" w:type="dxa"/>
            <w:tcBorders>
              <w:top w:val="nil"/>
              <w:left w:val="nil"/>
              <w:bottom w:val="nil"/>
              <w:right w:val="nil"/>
            </w:tcBorders>
          </w:tcPr>
          <w:p w:rsidR="00000000" w:rsidRDefault="00000000">
            <w:pPr>
              <w:spacing w:before="60" w:after="60"/>
              <w:rPr>
                <w:sz w:val="20"/>
                <w:szCs w:val="24"/>
                <w:lang w:val="fr-CH"/>
              </w:rPr>
            </w:pPr>
            <w:r>
              <w:rPr>
                <w:sz w:val="20"/>
                <w:lang w:val="fr-CH"/>
              </w:rPr>
              <w:t>23,07</w:t>
            </w:r>
          </w:p>
        </w:tc>
      </w:tr>
      <w:tr w:rsidR="00000000">
        <w:trPr>
          <w:jc w:val="center"/>
        </w:trPr>
        <w:tc>
          <w:tcPr>
            <w:tcW w:w="1532" w:type="dxa"/>
            <w:tcBorders>
              <w:top w:val="nil"/>
              <w:left w:val="nil"/>
              <w:bottom w:val="single" w:sz="4" w:space="0" w:color="auto"/>
              <w:right w:val="nil"/>
            </w:tcBorders>
          </w:tcPr>
          <w:p w:rsidR="00000000" w:rsidRDefault="00000000">
            <w:pPr>
              <w:spacing w:before="60" w:after="60"/>
              <w:rPr>
                <w:sz w:val="20"/>
                <w:lang w:val="fr-CH"/>
              </w:rPr>
            </w:pPr>
            <w:r>
              <w:rPr>
                <w:sz w:val="20"/>
                <w:lang w:val="fr-CH"/>
              </w:rPr>
              <w:t>Centre-Ouest</w:t>
            </w:r>
          </w:p>
        </w:tc>
        <w:tc>
          <w:tcPr>
            <w:tcW w:w="1117"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32,97</w:t>
            </w:r>
          </w:p>
        </w:tc>
        <w:tc>
          <w:tcPr>
            <w:tcW w:w="1118"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31,19</w:t>
            </w:r>
          </w:p>
        </w:tc>
        <w:tc>
          <w:tcPr>
            <w:tcW w:w="1118"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29,74</w:t>
            </w:r>
          </w:p>
        </w:tc>
        <w:tc>
          <w:tcPr>
            <w:tcW w:w="1117"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28,56</w:t>
            </w:r>
          </w:p>
        </w:tc>
        <w:tc>
          <w:tcPr>
            <w:tcW w:w="1118"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27,61</w:t>
            </w:r>
          </w:p>
        </w:tc>
        <w:tc>
          <w:tcPr>
            <w:tcW w:w="1118"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26,85</w:t>
            </w:r>
          </w:p>
        </w:tc>
        <w:tc>
          <w:tcPr>
            <w:tcW w:w="1118"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26,25</w:t>
            </w:r>
          </w:p>
        </w:tc>
      </w:tr>
    </w:tbl>
    <w:p w:rsidR="00000000" w:rsidRDefault="00000000">
      <w:pPr>
        <w:spacing w:before="60"/>
        <w:rPr>
          <w:lang w:val="fr-CH"/>
        </w:rPr>
      </w:pPr>
      <w:r>
        <w:rPr>
          <w:sz w:val="20"/>
          <w:lang w:val="fr-CH"/>
        </w:rPr>
        <w:tab/>
      </w:r>
      <w:r>
        <w:rPr>
          <w:i/>
          <w:iCs/>
          <w:sz w:val="20"/>
          <w:lang w:val="fr-CH"/>
        </w:rPr>
        <w:t>Source :</w:t>
      </w:r>
      <w:r>
        <w:rPr>
          <w:sz w:val="20"/>
          <w:lang w:val="fr-CH"/>
        </w:rPr>
        <w:t xml:space="preserve"> Estimation du taux de mortalité infantile par région et par municipalité – Ministère de la Santé, 2000.</w:t>
      </w:r>
    </w:p>
    <w:p w:rsidR="00000000" w:rsidRDefault="00000000">
      <w:pPr>
        <w:rPr>
          <w:lang w:val="fr-CH"/>
        </w:rPr>
      </w:pPr>
    </w:p>
    <w:p w:rsidR="00000000" w:rsidRDefault="00000000">
      <w:pPr>
        <w:rPr>
          <w:lang w:val="fr-CH"/>
        </w:rPr>
      </w:pPr>
    </w:p>
    <w:p w:rsidR="00000000" w:rsidRDefault="00000000">
      <w:pPr>
        <w:rPr>
          <w:lang w:val="fr-CH"/>
        </w:rPr>
      </w:pPr>
      <w:r>
        <w:rPr>
          <w:lang w:val="fr-CH"/>
        </w:rPr>
        <w:t>565.</w:t>
      </w:r>
      <w:r>
        <w:rPr>
          <w:lang w:val="fr-CH"/>
        </w:rPr>
        <w:tab/>
        <w:t xml:space="preserve">Le pourcentage de décès parmi les enfants âgés de moins d’un an et le coefficient indiquant la part des décès enregistrés dans ce groupe d’âge par rapport à la mortalité générale ont chuté entre 1980 et 1997, passant de 23,98% à 7,90%. Ces données varient largement d’une région à une autre, entre 15,70% dans le Nord du Brésil et 5,71% dans le Sud. </w:t>
      </w:r>
    </w:p>
    <w:p w:rsidR="00000000" w:rsidRDefault="00000000">
      <w:pPr>
        <w:rPr>
          <w:lang w:val="fr-CH"/>
        </w:rPr>
      </w:pPr>
    </w:p>
    <w:p w:rsidR="00000000" w:rsidRDefault="00000000">
      <w:pPr>
        <w:rPr>
          <w:lang w:val="fr-CH"/>
        </w:rPr>
      </w:pPr>
      <w:r>
        <w:rPr>
          <w:lang w:val="fr-CH"/>
        </w:rPr>
        <w:t>566.</w:t>
      </w:r>
      <w:r>
        <w:rPr>
          <w:lang w:val="fr-CH"/>
        </w:rPr>
        <w:tab/>
        <w:t>Les principales caractéristiques de la mortalité chez les enfants de moins d’un an ont sensiblement évolué entre 1980 et 1997. Les décès périnatals</w:t>
      </w:r>
      <w:r>
        <w:rPr>
          <w:shd w:val="clear" w:color="auto" w:fill="FFFFFF"/>
          <w:lang w:val="fr-CH"/>
        </w:rPr>
        <w:t xml:space="preserve"> </w:t>
      </w:r>
      <w:r>
        <w:rPr>
          <w:lang w:val="fr-CH"/>
        </w:rPr>
        <w:t xml:space="preserve">à la suite de soins obstétriques et les décès de nouveau-nés, qui représentaient à peine plus d’un quart de l’ensemble des décès recensés dans cette tranche d’âge en 1980 (28,71%) ont augmenté en termes relatifs et comptaient pour près de la moitié d’entre eux en 1997 (52,75%). Cette augmentation, toute relative, reflète un recul des autres causes de mortalité, qui s’explique probablement par l’amélioration des actions et des services de santé de base, surtout pour ce qui est des maladies principalement contractées à l’issue de la période néo-natale (maladies infectieuses, parasitaires et respiratoires), ainsi que la diminution du nombre des diagnostics peu sûrs. </w:t>
      </w:r>
    </w:p>
    <w:p w:rsidR="00000000" w:rsidRDefault="00000000">
      <w:pPr>
        <w:rPr>
          <w:lang w:val="fr-CH"/>
        </w:rPr>
      </w:pPr>
    </w:p>
    <w:p w:rsidR="00000000" w:rsidRDefault="00000000">
      <w:pPr>
        <w:rPr>
          <w:lang w:val="fr-CH"/>
        </w:rPr>
      </w:pPr>
      <w:r>
        <w:rPr>
          <w:lang w:val="fr-CH"/>
        </w:rPr>
        <w:t>567.</w:t>
      </w:r>
      <w:r>
        <w:rPr>
          <w:lang w:val="fr-CH"/>
        </w:rPr>
        <w:tab/>
        <w:t xml:space="preserve">La réduction de la mortalité infantile notée au cours des dernières années est plus marquée après la période néonatale, et depuis 1993, la part des décès néonataux prédomine clairement. </w:t>
      </w:r>
    </w:p>
    <w:p w:rsidR="00000000" w:rsidRDefault="00000000">
      <w:pPr>
        <w:rPr>
          <w:lang w:val="fr-CH"/>
        </w:rPr>
      </w:pPr>
    </w:p>
    <w:p w:rsidR="00000000" w:rsidRDefault="00000000">
      <w:pPr>
        <w:rPr>
          <w:lang w:val="fr-CH"/>
        </w:rPr>
      </w:pPr>
      <w:r>
        <w:rPr>
          <w:lang w:val="fr-CH"/>
        </w:rPr>
        <w:t>568.</w:t>
      </w:r>
      <w:r>
        <w:rPr>
          <w:lang w:val="fr-CH"/>
        </w:rPr>
        <w:tab/>
        <w:t>La part des décès causés dans ce groupe d’âge par des maladies infectieuses, parasitaires, (notamment celles susceptibles d’être évitées par l’immunisation) et diarrhéiques, entre autres, a considérablement diminué, passant de 21,53% à 9,53%, tout en demeurant relativement importante, en raison de la vulnérabilité prononcée de ce groupe. Les maladies respiratoires sont en léger recul, puisqu’elles passent de 11,56% à 7,80%.</w:t>
      </w:r>
    </w:p>
    <w:p w:rsidR="00000000" w:rsidRDefault="00000000">
      <w:pPr>
        <w:rPr>
          <w:lang w:val="fr-CH"/>
        </w:rPr>
      </w:pPr>
    </w:p>
    <w:p w:rsidR="00000000" w:rsidRDefault="00000000">
      <w:pPr>
        <w:rPr>
          <w:lang w:val="fr-CH"/>
        </w:rPr>
      </w:pPr>
      <w:r>
        <w:rPr>
          <w:lang w:val="fr-CH"/>
        </w:rPr>
        <w:t>569.</w:t>
      </w:r>
      <w:r>
        <w:rPr>
          <w:lang w:val="fr-CH"/>
        </w:rPr>
        <w:tab/>
        <w:t xml:space="preserve">La part des décès liés à des symptômes, des causes ou des infections indéterminés, qui dénote l’absence d’assistance médicale et/ou d’un accès rapide aux soins de santé, a baissé de moitié depuis le début de la période, puisqu’elle est passée de 25,12% à 11,22%; ce recul reflète également l’amélioration de la qualité des renseignements fournis par le système. </w:t>
      </w:r>
    </w:p>
    <w:p w:rsidR="00000000" w:rsidRDefault="00000000">
      <w:pPr>
        <w:rPr>
          <w:lang w:val="fr-CH"/>
        </w:rPr>
      </w:pPr>
    </w:p>
    <w:p w:rsidR="00000000" w:rsidRDefault="00000000">
      <w:pPr>
        <w:rPr>
          <w:lang w:val="fr-CH"/>
        </w:rPr>
      </w:pPr>
      <w:r>
        <w:rPr>
          <w:lang w:val="fr-CH"/>
        </w:rPr>
        <w:t>570.</w:t>
      </w:r>
      <w:r>
        <w:rPr>
          <w:lang w:val="fr-CH"/>
        </w:rPr>
        <w:tab/>
        <w:t>En 1997, les décès néonatals (du premier au 27</w:t>
      </w:r>
      <w:r>
        <w:rPr>
          <w:vertAlign w:val="superscript"/>
          <w:lang w:val="fr-CH"/>
        </w:rPr>
        <w:t>e</w:t>
      </w:r>
      <w:r>
        <w:rPr>
          <w:lang w:val="fr-CH"/>
        </w:rPr>
        <w:t xml:space="preserve"> jour de vie) représentaient 62,1% des décès d’enfants de moins d’un an, et 79% de ces premiers se produisaient au cours de la première semaine de vie. La plupart des décès néonatals étaient dus à des causes périnatales (liées aux moyens prénatals et obstétriques) et à des anomalies congénitales. </w:t>
      </w:r>
    </w:p>
    <w:p w:rsidR="00000000" w:rsidRDefault="00000000">
      <w:pPr>
        <w:rPr>
          <w:lang w:val="fr-CH"/>
        </w:rPr>
      </w:pPr>
    </w:p>
    <w:p w:rsidR="00000000" w:rsidRDefault="00000000">
      <w:pPr>
        <w:rPr>
          <w:lang w:val="fr-CH"/>
        </w:rPr>
      </w:pPr>
      <w:r>
        <w:rPr>
          <w:lang w:val="fr-CH"/>
        </w:rPr>
        <w:t>571.</w:t>
      </w:r>
      <w:r>
        <w:rPr>
          <w:lang w:val="fr-CH"/>
        </w:rPr>
        <w:tab/>
        <w:t>En 1997, les maladies infectieuses et parasitaires causaient 13,67% des décès d’enfants en bas âge dans le nord-est du Brésil, alors que ce pourcentage était de près de moitié moins élevé dans le Sud (6,99%). Ces données indiquent que dans le nord-est du pays, la mortalité demeurent étroitement liées à des facteurs extrinsèques, notamment infectieux, qui tendent à disparaître lorsque les conditions économiques et sociales de la population s’améliorent.</w:t>
      </w:r>
    </w:p>
    <w:p w:rsidR="00000000" w:rsidRDefault="00000000">
      <w:pPr>
        <w:rPr>
          <w:lang w:val="fr-CH"/>
        </w:rPr>
      </w:pPr>
    </w:p>
    <w:p w:rsidR="00000000" w:rsidRDefault="00000000">
      <w:pPr>
        <w:rPr>
          <w:lang w:val="fr-CH"/>
        </w:rPr>
      </w:pPr>
      <w:r>
        <w:rPr>
          <w:lang w:val="fr-CH"/>
        </w:rPr>
        <w:t>572.</w:t>
      </w:r>
      <w:r>
        <w:rPr>
          <w:lang w:val="fr-CH"/>
        </w:rPr>
        <w:tab/>
        <w:t>Une tendance significative des critères épidémiologiques ayant une incidence évidente sur la structure démographique ressort de l’analyse de l’évolution de la mortalité par catégories d’affections dans l’ensemble de la population. Les caractéristiques les plus frappantes sont le recul constant des décès dus aux maladies infectieuses et parasitaires, ainsi que l’augmentation de la part des maladies de l’appareil circulatoire (qui constituent la première cause de décès depuis les années 60), des causes extrinsèques, des maladies de l’appareil respiratoire et des affections néoplasiques, comme le montre le tableau 75.</w:t>
      </w:r>
    </w:p>
    <w:p w:rsidR="00000000" w:rsidRDefault="00000000">
      <w:pPr>
        <w:rPr>
          <w:lang w:val="fr-CH"/>
        </w:rPr>
      </w:pPr>
    </w:p>
    <w:p w:rsidR="00000000" w:rsidRDefault="00000000">
      <w:pPr>
        <w:spacing w:after="120"/>
        <w:jc w:val="center"/>
        <w:rPr>
          <w:sz w:val="20"/>
          <w:lang w:val="fr-CH"/>
        </w:rPr>
      </w:pPr>
      <w:r>
        <w:rPr>
          <w:sz w:val="20"/>
          <w:lang w:val="fr-CH"/>
        </w:rPr>
        <w:t>TABLEAU 75</w:t>
      </w:r>
    </w:p>
    <w:p w:rsidR="00000000" w:rsidRDefault="00000000">
      <w:pPr>
        <w:spacing w:after="80"/>
        <w:jc w:val="center"/>
        <w:rPr>
          <w:b/>
          <w:bCs/>
          <w:sz w:val="20"/>
          <w:lang w:val="fr-CH"/>
        </w:rPr>
      </w:pPr>
      <w:r>
        <w:rPr>
          <w:b/>
          <w:bCs/>
          <w:sz w:val="20"/>
          <w:shd w:val="clear" w:color="auto" w:fill="FFFFFF"/>
          <w:lang w:val="fr-CH"/>
        </w:rPr>
        <w:t>Part des principales causes de décès dans le taux de mortalité (Brésil, 1</w:t>
      </w:r>
      <w:r>
        <w:rPr>
          <w:b/>
          <w:bCs/>
          <w:sz w:val="20"/>
          <w:lang w:val="fr-CH"/>
        </w:rPr>
        <w:t>979 – 1998)</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820"/>
        <w:gridCol w:w="1440"/>
        <w:gridCol w:w="1200"/>
        <w:gridCol w:w="1560"/>
        <w:gridCol w:w="1440"/>
        <w:gridCol w:w="1800"/>
        <w:gridCol w:w="1096"/>
      </w:tblGrid>
      <w:tr w:rsidR="00000000">
        <w:trPr>
          <w:trHeight w:val="220"/>
          <w:jc w:val="center"/>
        </w:trPr>
        <w:tc>
          <w:tcPr>
            <w:tcW w:w="9356" w:type="dxa"/>
            <w:gridSpan w:val="7"/>
            <w:tcBorders>
              <w:top w:val="single" w:sz="4" w:space="0" w:color="auto"/>
              <w:left w:val="nil"/>
              <w:bottom w:val="nil"/>
              <w:right w:val="nil"/>
            </w:tcBorders>
            <w:vAlign w:val="center"/>
          </w:tcPr>
          <w:p w:rsidR="00000000" w:rsidRDefault="00000000">
            <w:pPr>
              <w:spacing w:before="60" w:after="60"/>
              <w:jc w:val="center"/>
              <w:rPr>
                <w:i/>
                <w:iCs/>
                <w:sz w:val="18"/>
                <w:lang w:val="fr-CH"/>
              </w:rPr>
            </w:pPr>
            <w:r>
              <w:rPr>
                <w:i/>
                <w:iCs/>
                <w:sz w:val="18"/>
                <w:lang w:val="fr-CH"/>
              </w:rPr>
              <w:t>Causes de décès</w:t>
            </w:r>
          </w:p>
        </w:tc>
      </w:tr>
      <w:tr w:rsidR="00000000">
        <w:trPr>
          <w:jc w:val="center"/>
        </w:trPr>
        <w:tc>
          <w:tcPr>
            <w:tcW w:w="820" w:type="dxa"/>
            <w:tcBorders>
              <w:top w:val="nil"/>
              <w:left w:val="nil"/>
              <w:bottom w:val="single" w:sz="4" w:space="0" w:color="auto"/>
              <w:right w:val="nil"/>
            </w:tcBorders>
            <w:vAlign w:val="center"/>
          </w:tcPr>
          <w:p w:rsidR="00000000" w:rsidRDefault="00000000">
            <w:pPr>
              <w:spacing w:before="60" w:after="60"/>
              <w:jc w:val="center"/>
              <w:rPr>
                <w:i/>
                <w:iCs/>
                <w:sz w:val="18"/>
                <w:lang w:val="fr-CH"/>
              </w:rPr>
            </w:pPr>
            <w:r>
              <w:rPr>
                <w:i/>
                <w:iCs/>
                <w:sz w:val="18"/>
                <w:lang w:val="fr-CH"/>
              </w:rPr>
              <w:t>Année</w:t>
            </w:r>
          </w:p>
        </w:tc>
        <w:tc>
          <w:tcPr>
            <w:tcW w:w="1440" w:type="dxa"/>
            <w:tcBorders>
              <w:top w:val="single" w:sz="4" w:space="0" w:color="auto"/>
              <w:left w:val="nil"/>
              <w:bottom w:val="single" w:sz="4" w:space="0" w:color="auto"/>
              <w:right w:val="nil"/>
            </w:tcBorders>
            <w:vAlign w:val="center"/>
          </w:tcPr>
          <w:p w:rsidR="00000000" w:rsidRDefault="00000000">
            <w:pPr>
              <w:spacing w:before="60" w:after="60"/>
              <w:jc w:val="center"/>
              <w:rPr>
                <w:i/>
                <w:iCs/>
                <w:sz w:val="18"/>
                <w:lang w:val="fr-CH"/>
              </w:rPr>
            </w:pPr>
            <w:r>
              <w:rPr>
                <w:i/>
                <w:iCs/>
                <w:sz w:val="18"/>
                <w:lang w:val="fr-CH"/>
              </w:rPr>
              <w:t>Maladies infectieuses et parasitaires</w:t>
            </w:r>
          </w:p>
        </w:tc>
        <w:tc>
          <w:tcPr>
            <w:tcW w:w="1200" w:type="dxa"/>
            <w:tcBorders>
              <w:top w:val="single" w:sz="4" w:space="0" w:color="auto"/>
              <w:left w:val="nil"/>
              <w:bottom w:val="single" w:sz="4" w:space="0" w:color="auto"/>
              <w:right w:val="nil"/>
            </w:tcBorders>
            <w:vAlign w:val="center"/>
          </w:tcPr>
          <w:p w:rsidR="00000000" w:rsidRDefault="00000000">
            <w:pPr>
              <w:spacing w:before="60" w:after="60"/>
              <w:jc w:val="center"/>
              <w:rPr>
                <w:i/>
                <w:iCs/>
                <w:sz w:val="18"/>
                <w:lang w:val="fr-CH"/>
              </w:rPr>
            </w:pPr>
            <w:r>
              <w:rPr>
                <w:i/>
                <w:iCs/>
                <w:sz w:val="18"/>
                <w:lang w:val="fr-CH"/>
              </w:rPr>
              <w:t>Maladies néoplasiques</w:t>
            </w:r>
          </w:p>
        </w:tc>
        <w:tc>
          <w:tcPr>
            <w:tcW w:w="1560" w:type="dxa"/>
            <w:tcBorders>
              <w:top w:val="single" w:sz="4" w:space="0" w:color="auto"/>
              <w:left w:val="nil"/>
              <w:bottom w:val="single" w:sz="4" w:space="0" w:color="auto"/>
              <w:right w:val="nil"/>
            </w:tcBorders>
            <w:vAlign w:val="center"/>
          </w:tcPr>
          <w:p w:rsidR="00000000" w:rsidRDefault="00000000">
            <w:pPr>
              <w:spacing w:before="60" w:after="60"/>
              <w:jc w:val="center"/>
              <w:rPr>
                <w:i/>
                <w:iCs/>
                <w:sz w:val="18"/>
                <w:lang w:val="fr-CH"/>
              </w:rPr>
            </w:pPr>
            <w:r>
              <w:rPr>
                <w:i/>
                <w:iCs/>
                <w:sz w:val="18"/>
                <w:lang w:val="fr-CH"/>
              </w:rPr>
              <w:t>Maladies de l’appareil circulatoire</w:t>
            </w:r>
          </w:p>
        </w:tc>
        <w:tc>
          <w:tcPr>
            <w:tcW w:w="1440" w:type="dxa"/>
            <w:tcBorders>
              <w:top w:val="single" w:sz="4" w:space="0" w:color="auto"/>
              <w:left w:val="nil"/>
              <w:bottom w:val="single" w:sz="4" w:space="0" w:color="auto"/>
              <w:right w:val="nil"/>
            </w:tcBorders>
            <w:vAlign w:val="center"/>
          </w:tcPr>
          <w:p w:rsidR="00000000" w:rsidRDefault="00000000">
            <w:pPr>
              <w:spacing w:before="60" w:after="60"/>
              <w:jc w:val="center"/>
              <w:rPr>
                <w:i/>
                <w:iCs/>
                <w:sz w:val="18"/>
                <w:lang w:val="fr-CH"/>
              </w:rPr>
            </w:pPr>
            <w:r>
              <w:rPr>
                <w:i/>
                <w:iCs/>
                <w:sz w:val="18"/>
                <w:lang w:val="fr-CH"/>
              </w:rPr>
              <w:t>Maladies de l’appareil respiratoire</w:t>
            </w:r>
          </w:p>
        </w:tc>
        <w:tc>
          <w:tcPr>
            <w:tcW w:w="1800" w:type="dxa"/>
            <w:tcBorders>
              <w:top w:val="single" w:sz="4" w:space="0" w:color="auto"/>
              <w:left w:val="nil"/>
              <w:bottom w:val="single" w:sz="4" w:space="0" w:color="auto"/>
              <w:right w:val="nil"/>
            </w:tcBorders>
            <w:vAlign w:val="center"/>
          </w:tcPr>
          <w:p w:rsidR="00000000" w:rsidRDefault="00000000">
            <w:pPr>
              <w:spacing w:before="60" w:after="60"/>
              <w:jc w:val="center"/>
              <w:rPr>
                <w:i/>
                <w:iCs/>
                <w:sz w:val="18"/>
                <w:lang w:val="fr-CH"/>
              </w:rPr>
            </w:pPr>
            <w:r>
              <w:rPr>
                <w:i/>
                <w:iCs/>
                <w:sz w:val="18"/>
                <w:lang w:val="fr-CH"/>
              </w:rPr>
              <w:t>Maladies infectieuses contractées pendant la période périnatale</w:t>
            </w:r>
          </w:p>
        </w:tc>
        <w:tc>
          <w:tcPr>
            <w:tcW w:w="1096" w:type="dxa"/>
            <w:tcBorders>
              <w:top w:val="single" w:sz="4" w:space="0" w:color="auto"/>
              <w:left w:val="nil"/>
              <w:bottom w:val="single" w:sz="4" w:space="0" w:color="auto"/>
              <w:right w:val="nil"/>
            </w:tcBorders>
            <w:vAlign w:val="center"/>
          </w:tcPr>
          <w:p w:rsidR="00000000" w:rsidRDefault="00000000">
            <w:pPr>
              <w:spacing w:before="60" w:after="60"/>
              <w:jc w:val="center"/>
              <w:rPr>
                <w:i/>
                <w:iCs/>
                <w:sz w:val="18"/>
                <w:lang w:val="fr-CH"/>
              </w:rPr>
            </w:pPr>
            <w:r>
              <w:rPr>
                <w:i/>
                <w:iCs/>
                <w:sz w:val="18"/>
                <w:lang w:val="fr-CH"/>
              </w:rPr>
              <w:t>Causes extrinsèques</w:t>
            </w:r>
          </w:p>
        </w:tc>
      </w:tr>
      <w:tr w:rsidR="00000000">
        <w:trPr>
          <w:jc w:val="center"/>
        </w:trPr>
        <w:tc>
          <w:tcPr>
            <w:tcW w:w="820"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1979</w:t>
            </w:r>
          </w:p>
        </w:tc>
        <w:tc>
          <w:tcPr>
            <w:tcW w:w="1440"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10,3</w:t>
            </w:r>
          </w:p>
        </w:tc>
        <w:tc>
          <w:tcPr>
            <w:tcW w:w="1200"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8,1</w:t>
            </w:r>
          </w:p>
        </w:tc>
        <w:tc>
          <w:tcPr>
            <w:tcW w:w="1560"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25,1</w:t>
            </w:r>
          </w:p>
        </w:tc>
        <w:tc>
          <w:tcPr>
            <w:tcW w:w="1440"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8,1</w:t>
            </w:r>
          </w:p>
        </w:tc>
        <w:tc>
          <w:tcPr>
            <w:tcW w:w="1800"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7,2</w:t>
            </w:r>
          </w:p>
        </w:tc>
        <w:tc>
          <w:tcPr>
            <w:tcW w:w="1096" w:type="dxa"/>
            <w:tcBorders>
              <w:top w:val="single" w:sz="4" w:space="0" w:color="auto"/>
              <w:left w:val="nil"/>
              <w:bottom w:val="nil"/>
              <w:right w:val="nil"/>
            </w:tcBorders>
          </w:tcPr>
          <w:p w:rsidR="00000000" w:rsidRDefault="00000000">
            <w:pPr>
              <w:spacing w:before="60" w:after="60"/>
              <w:rPr>
                <w:sz w:val="20"/>
                <w:szCs w:val="24"/>
                <w:lang w:val="fr-CH"/>
              </w:rPr>
            </w:pPr>
            <w:r>
              <w:rPr>
                <w:sz w:val="20"/>
                <w:lang w:val="fr-CH"/>
              </w:rPr>
              <w:t>9,2</w:t>
            </w:r>
          </w:p>
        </w:tc>
      </w:tr>
      <w:tr w:rsidR="00000000">
        <w:trPr>
          <w:jc w:val="center"/>
        </w:trPr>
        <w:tc>
          <w:tcPr>
            <w:tcW w:w="820" w:type="dxa"/>
            <w:tcBorders>
              <w:top w:val="nil"/>
              <w:left w:val="nil"/>
              <w:bottom w:val="nil"/>
              <w:right w:val="nil"/>
            </w:tcBorders>
          </w:tcPr>
          <w:p w:rsidR="00000000" w:rsidRDefault="00000000">
            <w:pPr>
              <w:spacing w:before="60" w:after="60"/>
              <w:rPr>
                <w:sz w:val="20"/>
                <w:szCs w:val="24"/>
                <w:lang w:val="fr-CH"/>
              </w:rPr>
            </w:pPr>
            <w:r>
              <w:rPr>
                <w:sz w:val="20"/>
                <w:lang w:val="fr-CH"/>
              </w:rPr>
              <w:t>1984</w:t>
            </w:r>
          </w:p>
        </w:tc>
        <w:tc>
          <w:tcPr>
            <w:tcW w:w="1440" w:type="dxa"/>
            <w:tcBorders>
              <w:top w:val="nil"/>
              <w:left w:val="nil"/>
              <w:bottom w:val="nil"/>
              <w:right w:val="nil"/>
            </w:tcBorders>
          </w:tcPr>
          <w:p w:rsidR="00000000" w:rsidRDefault="00000000">
            <w:pPr>
              <w:spacing w:before="60" w:after="60"/>
              <w:rPr>
                <w:sz w:val="20"/>
                <w:szCs w:val="24"/>
                <w:lang w:val="fr-CH"/>
              </w:rPr>
            </w:pPr>
            <w:r>
              <w:rPr>
                <w:sz w:val="20"/>
                <w:lang w:val="fr-CH"/>
              </w:rPr>
              <w:t>7,5</w:t>
            </w:r>
          </w:p>
        </w:tc>
        <w:tc>
          <w:tcPr>
            <w:tcW w:w="1200" w:type="dxa"/>
            <w:tcBorders>
              <w:top w:val="nil"/>
              <w:left w:val="nil"/>
              <w:bottom w:val="nil"/>
              <w:right w:val="nil"/>
            </w:tcBorders>
          </w:tcPr>
          <w:p w:rsidR="00000000" w:rsidRDefault="00000000">
            <w:pPr>
              <w:spacing w:before="60" w:after="60"/>
              <w:rPr>
                <w:sz w:val="20"/>
                <w:szCs w:val="24"/>
                <w:lang w:val="fr-CH"/>
              </w:rPr>
            </w:pPr>
            <w:r>
              <w:rPr>
                <w:sz w:val="20"/>
                <w:lang w:val="fr-CH"/>
              </w:rPr>
              <w:t>8,5</w:t>
            </w:r>
          </w:p>
        </w:tc>
        <w:tc>
          <w:tcPr>
            <w:tcW w:w="1560" w:type="dxa"/>
            <w:tcBorders>
              <w:top w:val="nil"/>
              <w:left w:val="nil"/>
              <w:bottom w:val="nil"/>
              <w:right w:val="nil"/>
            </w:tcBorders>
          </w:tcPr>
          <w:p w:rsidR="00000000" w:rsidRDefault="00000000">
            <w:pPr>
              <w:spacing w:before="60" w:after="60"/>
              <w:rPr>
                <w:sz w:val="20"/>
                <w:szCs w:val="24"/>
                <w:lang w:val="fr-CH"/>
              </w:rPr>
            </w:pPr>
            <w:r>
              <w:rPr>
                <w:sz w:val="20"/>
                <w:lang w:val="fr-CH"/>
              </w:rPr>
              <w:t>25,8</w:t>
            </w:r>
          </w:p>
        </w:tc>
        <w:tc>
          <w:tcPr>
            <w:tcW w:w="1440" w:type="dxa"/>
            <w:tcBorders>
              <w:top w:val="nil"/>
              <w:left w:val="nil"/>
              <w:bottom w:val="nil"/>
              <w:right w:val="nil"/>
            </w:tcBorders>
          </w:tcPr>
          <w:p w:rsidR="00000000" w:rsidRDefault="00000000">
            <w:pPr>
              <w:spacing w:before="60" w:after="60"/>
              <w:rPr>
                <w:sz w:val="20"/>
                <w:szCs w:val="24"/>
                <w:lang w:val="fr-CH"/>
              </w:rPr>
            </w:pPr>
            <w:r>
              <w:rPr>
                <w:sz w:val="20"/>
                <w:lang w:val="fr-CH"/>
              </w:rPr>
              <w:t>7,8</w:t>
            </w:r>
          </w:p>
        </w:tc>
        <w:tc>
          <w:tcPr>
            <w:tcW w:w="1800" w:type="dxa"/>
            <w:tcBorders>
              <w:top w:val="nil"/>
              <w:left w:val="nil"/>
              <w:bottom w:val="nil"/>
              <w:right w:val="nil"/>
            </w:tcBorders>
          </w:tcPr>
          <w:p w:rsidR="00000000" w:rsidRDefault="00000000">
            <w:pPr>
              <w:spacing w:before="60" w:after="60"/>
              <w:rPr>
                <w:sz w:val="20"/>
                <w:szCs w:val="24"/>
                <w:lang w:val="fr-CH"/>
              </w:rPr>
            </w:pPr>
            <w:r>
              <w:rPr>
                <w:sz w:val="20"/>
                <w:lang w:val="fr-CH"/>
              </w:rPr>
              <w:t>6,1</w:t>
            </w:r>
          </w:p>
        </w:tc>
        <w:tc>
          <w:tcPr>
            <w:tcW w:w="1096" w:type="dxa"/>
            <w:tcBorders>
              <w:top w:val="nil"/>
              <w:left w:val="nil"/>
              <w:bottom w:val="nil"/>
              <w:right w:val="nil"/>
            </w:tcBorders>
          </w:tcPr>
          <w:p w:rsidR="00000000" w:rsidRDefault="00000000">
            <w:pPr>
              <w:spacing w:before="60" w:after="60"/>
              <w:rPr>
                <w:sz w:val="20"/>
                <w:szCs w:val="24"/>
                <w:lang w:val="fr-CH"/>
              </w:rPr>
            </w:pPr>
            <w:r>
              <w:rPr>
                <w:sz w:val="20"/>
                <w:lang w:val="fr-CH"/>
              </w:rPr>
              <w:t>10,2</w:t>
            </w:r>
          </w:p>
        </w:tc>
      </w:tr>
      <w:tr w:rsidR="00000000">
        <w:trPr>
          <w:jc w:val="center"/>
        </w:trPr>
        <w:tc>
          <w:tcPr>
            <w:tcW w:w="820" w:type="dxa"/>
            <w:tcBorders>
              <w:top w:val="nil"/>
              <w:left w:val="nil"/>
              <w:bottom w:val="nil"/>
              <w:right w:val="nil"/>
            </w:tcBorders>
          </w:tcPr>
          <w:p w:rsidR="00000000" w:rsidRDefault="00000000">
            <w:pPr>
              <w:spacing w:before="60" w:after="60"/>
              <w:rPr>
                <w:sz w:val="20"/>
                <w:szCs w:val="24"/>
                <w:lang w:val="fr-CH"/>
              </w:rPr>
            </w:pPr>
            <w:r>
              <w:rPr>
                <w:sz w:val="20"/>
                <w:lang w:val="fr-CH"/>
              </w:rPr>
              <w:t>1989</w:t>
            </w:r>
          </w:p>
        </w:tc>
        <w:tc>
          <w:tcPr>
            <w:tcW w:w="1440" w:type="dxa"/>
            <w:tcBorders>
              <w:top w:val="nil"/>
              <w:left w:val="nil"/>
              <w:bottom w:val="nil"/>
              <w:right w:val="nil"/>
            </w:tcBorders>
          </w:tcPr>
          <w:p w:rsidR="00000000" w:rsidRDefault="00000000">
            <w:pPr>
              <w:spacing w:before="60" w:after="60"/>
              <w:rPr>
                <w:sz w:val="20"/>
                <w:szCs w:val="24"/>
                <w:lang w:val="fr-CH"/>
              </w:rPr>
            </w:pPr>
            <w:r>
              <w:rPr>
                <w:sz w:val="20"/>
                <w:lang w:val="fr-CH"/>
              </w:rPr>
              <w:t>5,5</w:t>
            </w:r>
          </w:p>
        </w:tc>
        <w:tc>
          <w:tcPr>
            <w:tcW w:w="1200" w:type="dxa"/>
            <w:tcBorders>
              <w:top w:val="nil"/>
              <w:left w:val="nil"/>
              <w:bottom w:val="nil"/>
              <w:right w:val="nil"/>
            </w:tcBorders>
          </w:tcPr>
          <w:p w:rsidR="00000000" w:rsidRDefault="00000000">
            <w:pPr>
              <w:spacing w:before="60" w:after="60"/>
              <w:rPr>
                <w:sz w:val="20"/>
                <w:szCs w:val="24"/>
                <w:lang w:val="fr-CH"/>
              </w:rPr>
            </w:pPr>
            <w:r>
              <w:rPr>
                <w:sz w:val="20"/>
                <w:lang w:val="fr-CH"/>
              </w:rPr>
              <w:t>9,9</w:t>
            </w:r>
          </w:p>
        </w:tc>
        <w:tc>
          <w:tcPr>
            <w:tcW w:w="1560" w:type="dxa"/>
            <w:tcBorders>
              <w:top w:val="nil"/>
              <w:left w:val="nil"/>
              <w:bottom w:val="nil"/>
              <w:right w:val="nil"/>
            </w:tcBorders>
          </w:tcPr>
          <w:p w:rsidR="00000000" w:rsidRDefault="00000000">
            <w:pPr>
              <w:spacing w:before="60" w:after="60"/>
              <w:rPr>
                <w:sz w:val="20"/>
                <w:szCs w:val="24"/>
                <w:lang w:val="fr-CH"/>
              </w:rPr>
            </w:pPr>
            <w:r>
              <w:rPr>
                <w:sz w:val="20"/>
                <w:lang w:val="fr-CH"/>
              </w:rPr>
              <w:t>28,0</w:t>
            </w:r>
          </w:p>
        </w:tc>
        <w:tc>
          <w:tcPr>
            <w:tcW w:w="1440" w:type="dxa"/>
            <w:tcBorders>
              <w:top w:val="nil"/>
              <w:left w:val="nil"/>
              <w:bottom w:val="nil"/>
              <w:right w:val="nil"/>
            </w:tcBorders>
          </w:tcPr>
          <w:p w:rsidR="00000000" w:rsidRDefault="00000000">
            <w:pPr>
              <w:spacing w:before="60" w:after="60"/>
              <w:rPr>
                <w:sz w:val="20"/>
                <w:szCs w:val="24"/>
                <w:lang w:val="fr-CH"/>
              </w:rPr>
            </w:pPr>
            <w:r>
              <w:rPr>
                <w:sz w:val="20"/>
                <w:lang w:val="fr-CH"/>
              </w:rPr>
              <w:t>8,1</w:t>
            </w:r>
          </w:p>
        </w:tc>
        <w:tc>
          <w:tcPr>
            <w:tcW w:w="1800" w:type="dxa"/>
            <w:tcBorders>
              <w:top w:val="nil"/>
              <w:left w:val="nil"/>
              <w:bottom w:val="nil"/>
              <w:right w:val="nil"/>
            </w:tcBorders>
          </w:tcPr>
          <w:p w:rsidR="00000000" w:rsidRDefault="00000000">
            <w:pPr>
              <w:spacing w:before="60" w:after="60"/>
              <w:rPr>
                <w:sz w:val="20"/>
                <w:szCs w:val="24"/>
                <w:lang w:val="fr-CH"/>
              </w:rPr>
            </w:pPr>
            <w:r>
              <w:rPr>
                <w:sz w:val="20"/>
                <w:lang w:val="fr-CH"/>
              </w:rPr>
              <w:t>5,0</w:t>
            </w:r>
          </w:p>
        </w:tc>
        <w:tc>
          <w:tcPr>
            <w:tcW w:w="1096" w:type="dxa"/>
            <w:tcBorders>
              <w:top w:val="nil"/>
              <w:left w:val="nil"/>
              <w:bottom w:val="nil"/>
              <w:right w:val="nil"/>
            </w:tcBorders>
          </w:tcPr>
          <w:p w:rsidR="00000000" w:rsidRDefault="00000000">
            <w:pPr>
              <w:spacing w:before="60" w:after="60"/>
              <w:rPr>
                <w:sz w:val="20"/>
                <w:szCs w:val="24"/>
                <w:lang w:val="fr-CH"/>
              </w:rPr>
            </w:pPr>
            <w:r>
              <w:rPr>
                <w:sz w:val="20"/>
                <w:lang w:val="fr-CH"/>
              </w:rPr>
              <w:t>12,5</w:t>
            </w:r>
          </w:p>
        </w:tc>
      </w:tr>
      <w:tr w:rsidR="00000000">
        <w:trPr>
          <w:jc w:val="center"/>
        </w:trPr>
        <w:tc>
          <w:tcPr>
            <w:tcW w:w="820" w:type="dxa"/>
            <w:tcBorders>
              <w:top w:val="nil"/>
              <w:left w:val="nil"/>
              <w:bottom w:val="nil"/>
              <w:right w:val="nil"/>
            </w:tcBorders>
          </w:tcPr>
          <w:p w:rsidR="00000000" w:rsidRDefault="00000000">
            <w:pPr>
              <w:spacing w:before="60" w:after="60"/>
              <w:rPr>
                <w:sz w:val="20"/>
                <w:szCs w:val="24"/>
                <w:lang w:val="fr-CH"/>
              </w:rPr>
            </w:pPr>
            <w:r>
              <w:rPr>
                <w:sz w:val="20"/>
                <w:lang w:val="fr-CH"/>
              </w:rPr>
              <w:t>1995</w:t>
            </w:r>
          </w:p>
        </w:tc>
        <w:tc>
          <w:tcPr>
            <w:tcW w:w="1440" w:type="dxa"/>
            <w:tcBorders>
              <w:top w:val="nil"/>
              <w:left w:val="nil"/>
              <w:bottom w:val="nil"/>
              <w:right w:val="nil"/>
            </w:tcBorders>
          </w:tcPr>
          <w:p w:rsidR="00000000" w:rsidRDefault="00000000">
            <w:pPr>
              <w:spacing w:before="60" w:after="60"/>
              <w:rPr>
                <w:sz w:val="20"/>
                <w:szCs w:val="24"/>
                <w:lang w:val="fr-CH"/>
              </w:rPr>
            </w:pPr>
            <w:r>
              <w:rPr>
                <w:sz w:val="20"/>
                <w:lang w:val="fr-CH"/>
              </w:rPr>
              <w:t>4,3</w:t>
            </w:r>
          </w:p>
        </w:tc>
        <w:tc>
          <w:tcPr>
            <w:tcW w:w="1200" w:type="dxa"/>
            <w:tcBorders>
              <w:top w:val="nil"/>
              <w:left w:val="nil"/>
              <w:bottom w:val="nil"/>
              <w:right w:val="nil"/>
            </w:tcBorders>
          </w:tcPr>
          <w:p w:rsidR="00000000" w:rsidRDefault="00000000">
            <w:pPr>
              <w:spacing w:before="60" w:after="60"/>
              <w:rPr>
                <w:sz w:val="20"/>
                <w:szCs w:val="24"/>
                <w:lang w:val="fr-CH"/>
              </w:rPr>
            </w:pPr>
            <w:r>
              <w:rPr>
                <w:sz w:val="20"/>
                <w:lang w:val="fr-CH"/>
              </w:rPr>
              <w:t>11,1</w:t>
            </w:r>
          </w:p>
        </w:tc>
        <w:tc>
          <w:tcPr>
            <w:tcW w:w="1560" w:type="dxa"/>
            <w:tcBorders>
              <w:top w:val="nil"/>
              <w:left w:val="nil"/>
              <w:bottom w:val="nil"/>
              <w:right w:val="nil"/>
            </w:tcBorders>
          </w:tcPr>
          <w:p w:rsidR="00000000" w:rsidRDefault="00000000">
            <w:pPr>
              <w:spacing w:before="60" w:after="60"/>
              <w:rPr>
                <w:sz w:val="20"/>
                <w:szCs w:val="24"/>
                <w:lang w:val="fr-CH"/>
              </w:rPr>
            </w:pPr>
            <w:r>
              <w:rPr>
                <w:sz w:val="20"/>
                <w:lang w:val="fr-CH"/>
              </w:rPr>
              <w:t>27,4</w:t>
            </w:r>
          </w:p>
        </w:tc>
        <w:tc>
          <w:tcPr>
            <w:tcW w:w="1440" w:type="dxa"/>
            <w:tcBorders>
              <w:top w:val="nil"/>
              <w:left w:val="nil"/>
              <w:bottom w:val="nil"/>
              <w:right w:val="nil"/>
            </w:tcBorders>
          </w:tcPr>
          <w:p w:rsidR="00000000" w:rsidRDefault="00000000">
            <w:pPr>
              <w:spacing w:before="60" w:after="60"/>
              <w:rPr>
                <w:sz w:val="20"/>
                <w:szCs w:val="24"/>
                <w:lang w:val="fr-CH"/>
              </w:rPr>
            </w:pPr>
            <w:r>
              <w:rPr>
                <w:sz w:val="20"/>
                <w:lang w:val="fr-CH"/>
              </w:rPr>
              <w:t>9,3</w:t>
            </w:r>
          </w:p>
        </w:tc>
        <w:tc>
          <w:tcPr>
            <w:tcW w:w="1800" w:type="dxa"/>
            <w:tcBorders>
              <w:top w:val="nil"/>
              <w:left w:val="nil"/>
              <w:bottom w:val="nil"/>
              <w:right w:val="nil"/>
            </w:tcBorders>
          </w:tcPr>
          <w:p w:rsidR="00000000" w:rsidRDefault="00000000">
            <w:pPr>
              <w:spacing w:before="60" w:after="60"/>
              <w:rPr>
                <w:sz w:val="20"/>
                <w:szCs w:val="24"/>
                <w:lang w:val="fr-CH"/>
              </w:rPr>
            </w:pPr>
            <w:r>
              <w:rPr>
                <w:sz w:val="20"/>
                <w:lang w:val="fr-CH"/>
              </w:rPr>
              <w:t>4,3</w:t>
            </w:r>
          </w:p>
        </w:tc>
        <w:tc>
          <w:tcPr>
            <w:tcW w:w="1096" w:type="dxa"/>
            <w:tcBorders>
              <w:top w:val="nil"/>
              <w:left w:val="nil"/>
              <w:bottom w:val="nil"/>
              <w:right w:val="nil"/>
            </w:tcBorders>
          </w:tcPr>
          <w:p w:rsidR="00000000" w:rsidRDefault="00000000">
            <w:pPr>
              <w:spacing w:before="60" w:after="60"/>
              <w:rPr>
                <w:sz w:val="20"/>
                <w:szCs w:val="24"/>
                <w:lang w:val="fr-CH"/>
              </w:rPr>
            </w:pPr>
            <w:r>
              <w:rPr>
                <w:sz w:val="20"/>
                <w:lang w:val="fr-CH"/>
              </w:rPr>
              <w:t>12,9</w:t>
            </w:r>
          </w:p>
        </w:tc>
      </w:tr>
      <w:tr w:rsidR="00000000">
        <w:trPr>
          <w:jc w:val="center"/>
        </w:trPr>
        <w:tc>
          <w:tcPr>
            <w:tcW w:w="820"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1998</w:t>
            </w:r>
          </w:p>
        </w:tc>
        <w:tc>
          <w:tcPr>
            <w:tcW w:w="1440"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5,2</w:t>
            </w:r>
          </w:p>
        </w:tc>
        <w:tc>
          <w:tcPr>
            <w:tcW w:w="1200"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11,9</w:t>
            </w:r>
          </w:p>
        </w:tc>
        <w:tc>
          <w:tcPr>
            <w:tcW w:w="1560"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27,6</w:t>
            </w:r>
          </w:p>
        </w:tc>
        <w:tc>
          <w:tcPr>
            <w:tcW w:w="1440"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9,9</w:t>
            </w:r>
          </w:p>
        </w:tc>
        <w:tc>
          <w:tcPr>
            <w:tcW w:w="1800"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3,9</w:t>
            </w:r>
          </w:p>
        </w:tc>
        <w:tc>
          <w:tcPr>
            <w:tcW w:w="1096" w:type="dxa"/>
            <w:tcBorders>
              <w:top w:val="nil"/>
              <w:left w:val="nil"/>
              <w:bottom w:val="single" w:sz="4" w:space="0" w:color="auto"/>
              <w:right w:val="nil"/>
            </w:tcBorders>
          </w:tcPr>
          <w:p w:rsidR="00000000" w:rsidRDefault="00000000">
            <w:pPr>
              <w:spacing w:before="60" w:after="60"/>
              <w:rPr>
                <w:sz w:val="20"/>
                <w:szCs w:val="24"/>
                <w:lang w:val="fr-CH"/>
              </w:rPr>
            </w:pPr>
            <w:r>
              <w:rPr>
                <w:sz w:val="20"/>
                <w:lang w:val="fr-CH"/>
              </w:rPr>
              <w:t>12,7</w:t>
            </w:r>
          </w:p>
        </w:tc>
      </w:tr>
    </w:tbl>
    <w:p w:rsidR="00000000" w:rsidRDefault="00000000">
      <w:pPr>
        <w:spacing w:before="80"/>
        <w:rPr>
          <w:sz w:val="20"/>
          <w:lang w:val="fr-CH"/>
        </w:rPr>
      </w:pPr>
      <w:r>
        <w:rPr>
          <w:sz w:val="20"/>
          <w:lang w:val="fr-CH"/>
        </w:rPr>
        <w:tab/>
      </w:r>
      <w:r>
        <w:rPr>
          <w:i/>
          <w:iCs/>
          <w:sz w:val="20"/>
          <w:lang w:val="fr-CH"/>
        </w:rPr>
        <w:t>Source :</w:t>
      </w:r>
      <w:r>
        <w:rPr>
          <w:sz w:val="20"/>
          <w:lang w:val="fr-CH"/>
        </w:rPr>
        <w:t xml:space="preserve">  Système d’information sur les taux de mortalité (SIM/CENEPI/FUNASA).</w:t>
      </w:r>
    </w:p>
    <w:p w:rsidR="00000000" w:rsidRDefault="00000000">
      <w:pPr>
        <w:rPr>
          <w:lang w:val="fr-CH"/>
        </w:rPr>
      </w:pPr>
    </w:p>
    <w:p w:rsidR="00000000" w:rsidRDefault="00000000">
      <w:pPr>
        <w:rPr>
          <w:lang w:val="fr-CH"/>
        </w:rPr>
      </w:pPr>
    </w:p>
    <w:p w:rsidR="00000000" w:rsidRDefault="00000000">
      <w:pPr>
        <w:rPr>
          <w:lang w:val="fr-CH"/>
        </w:rPr>
      </w:pPr>
      <w:r>
        <w:rPr>
          <w:lang w:val="fr-CH"/>
        </w:rPr>
        <w:t>573.</w:t>
      </w:r>
      <w:r>
        <w:rPr>
          <w:lang w:val="fr-CH"/>
        </w:rPr>
        <w:tab/>
        <w:t>Toutefois, l’analyse des données relatives à la mortalité nécessite la prise en compte de certaines considérations d’ordre qualitatif. Ainsi, les décès déclarés comme étant dus à des symptômes ou à des signes d’infection indéterminés, quoiqu’en recul, représentaient encore 14,9% des décès enregistrés en 1998.</w:t>
      </w:r>
    </w:p>
    <w:p w:rsidR="00000000" w:rsidRDefault="00000000">
      <w:pPr>
        <w:rPr>
          <w:lang w:val="fr-CH"/>
        </w:rPr>
      </w:pPr>
    </w:p>
    <w:p w:rsidR="00000000" w:rsidRDefault="00000000">
      <w:pPr>
        <w:rPr>
          <w:lang w:val="fr-CH"/>
        </w:rPr>
      </w:pPr>
      <w:r>
        <w:rPr>
          <w:lang w:val="fr-CH"/>
        </w:rPr>
        <w:t>574.</w:t>
      </w:r>
      <w:r>
        <w:rPr>
          <w:lang w:val="fr-CH"/>
        </w:rPr>
        <w:tab/>
        <w:t>Deux affections chroniques transmissibles méritent une attention particulière :</w:t>
      </w:r>
    </w:p>
    <w:p w:rsidR="00000000" w:rsidRDefault="00000000">
      <w:pPr>
        <w:ind w:firstLine="567"/>
        <w:rPr>
          <w:lang w:val="fr-CH"/>
        </w:rPr>
      </w:pPr>
      <w:r>
        <w:rPr>
          <w:lang w:val="fr-CH"/>
        </w:rPr>
        <w:t>a)</w:t>
      </w:r>
      <w:r>
        <w:rPr>
          <w:lang w:val="fr-CH"/>
        </w:rPr>
        <w:tab/>
        <w:t xml:space="preserve">La </w:t>
      </w:r>
      <w:r>
        <w:rPr>
          <w:i/>
          <w:iCs/>
          <w:lang w:val="fr-CH"/>
        </w:rPr>
        <w:t>tuberculose</w:t>
      </w:r>
      <w:r>
        <w:rPr>
          <w:lang w:val="fr-CH"/>
        </w:rPr>
        <w:t xml:space="preserve">, qui tue 6 000 personnes chaque année au Brésil. En 1999, 78 628 cas </w:t>
      </w:r>
      <w:r>
        <w:rPr>
          <w:shd w:val="clear" w:color="auto" w:fill="FFFFFF"/>
          <w:lang w:val="fr-CH"/>
        </w:rPr>
        <w:t>cliniques</w:t>
      </w:r>
      <w:r>
        <w:rPr>
          <w:lang w:val="fr-CH"/>
        </w:rPr>
        <w:t xml:space="preserve"> de tuberculose ont été notifiés, ce qui </w:t>
      </w:r>
      <w:r>
        <w:rPr>
          <w:shd w:val="clear" w:color="auto" w:fill="FFFFFF"/>
          <w:lang w:val="fr-CH"/>
        </w:rPr>
        <w:t>représente un coefficient d’incidence</w:t>
      </w:r>
      <w:r>
        <w:rPr>
          <w:lang w:val="fr-CH"/>
        </w:rPr>
        <w:t xml:space="preserve"> de 48 cas pour 1 000 habitants. Le Plan national de lutte contre la tuberculose lancé en 1998 a introduit la notion de traitement sous surveillance et l’allocation d’une prime de 100 R$ pour chaque cas diagnostiqué, traité et guéri ou de 150 R$ si le traitement est effectué sous surveillance. En 2000, les activités de lutte contre la tuberculose ont été intégrées aux services de santé de base; ce plan sera mis en œuvre dans 329 communes prioritaires habitées par 50% de la population brésilienne et 80% des patients.</w:t>
      </w:r>
    </w:p>
    <w:p w:rsidR="00000000" w:rsidRDefault="00000000">
      <w:pPr>
        <w:rPr>
          <w:lang w:val="fr-CH"/>
        </w:rPr>
      </w:pPr>
    </w:p>
    <w:p w:rsidR="00000000" w:rsidRDefault="00000000">
      <w:pPr>
        <w:ind w:firstLine="567"/>
        <w:rPr>
          <w:lang w:val="fr-CH"/>
        </w:rPr>
      </w:pPr>
      <w:r>
        <w:rPr>
          <w:lang w:val="fr-CH"/>
        </w:rPr>
        <w:t>b)</w:t>
      </w:r>
      <w:r>
        <w:rPr>
          <w:lang w:val="fr-CH"/>
        </w:rPr>
        <w:tab/>
        <w:t xml:space="preserve">La </w:t>
      </w:r>
      <w:r>
        <w:rPr>
          <w:i/>
          <w:iCs/>
          <w:lang w:val="fr-CH"/>
        </w:rPr>
        <w:t xml:space="preserve">lèpre </w:t>
      </w:r>
      <w:r>
        <w:rPr>
          <w:lang w:val="fr-CH"/>
        </w:rPr>
        <w:t>a reculé de 80% au cours des années 90, passant de 17,</w:t>
      </w:r>
      <w:r>
        <w:rPr>
          <w:shd w:val="clear" w:color="auto" w:fill="FFFFFF"/>
          <w:lang w:val="fr-CH"/>
        </w:rPr>
        <w:t xml:space="preserve">4 cas </w:t>
      </w:r>
      <w:r>
        <w:rPr>
          <w:lang w:val="fr-CH"/>
        </w:rPr>
        <w:t xml:space="preserve">pour 1 000 habitants en 1991 à 3,6 pour 1 000 en 1999. Toutefois, le nord, le nord-est et le centre-ouest du Brésil continuent d’enregistrer des taux de </w:t>
      </w:r>
      <w:r>
        <w:rPr>
          <w:shd w:val="clear" w:color="auto" w:fill="FFFFFF"/>
          <w:lang w:val="fr-CH"/>
        </w:rPr>
        <w:t xml:space="preserve">prévalence et de détection </w:t>
      </w:r>
      <w:r>
        <w:rPr>
          <w:lang w:val="fr-CH"/>
        </w:rPr>
        <w:t>élevés pour cette maladie. En 1991, lors de la 44</w:t>
      </w:r>
      <w:r>
        <w:rPr>
          <w:vertAlign w:val="superscript"/>
          <w:lang w:val="fr-CH"/>
        </w:rPr>
        <w:t>e </w:t>
      </w:r>
      <w:r>
        <w:rPr>
          <w:lang w:val="fr-CH"/>
        </w:rPr>
        <w:t>Assemblée mondiale de la santé, le Brésil a souscrit à l’objectif consistant à éliminer la lèpre en tant que problème de santé publique et à s’assurer que la lèpre fera moins d’une victime pour 1 000 habitants d’ici 2005. Pour y parvenir, les activités de lutte contre la lèpre devront être mises en œuvre par toutes les unités de soins au sein du réseau municipal de santé, y compris par les équipes travaillant pour le Programme des agents de santé des collectivités et le Programme de santé familiale (ATDS/DAB/MS, 2000).</w:t>
      </w:r>
    </w:p>
    <w:p w:rsidR="00000000" w:rsidRDefault="00000000">
      <w:pPr>
        <w:rPr>
          <w:lang w:val="fr-CH"/>
        </w:rPr>
      </w:pPr>
    </w:p>
    <w:p w:rsidR="00000000" w:rsidRDefault="00000000">
      <w:pPr>
        <w:rPr>
          <w:lang w:val="fr-CH"/>
        </w:rPr>
      </w:pPr>
      <w:r>
        <w:rPr>
          <w:lang w:val="fr-CH"/>
        </w:rPr>
        <w:t>575.</w:t>
      </w:r>
      <w:r>
        <w:rPr>
          <w:lang w:val="fr-CH"/>
        </w:rPr>
        <w:tab/>
        <w:t>Actuellement, la situation épidémiologique des maladies dont la notification est obligatoire et des maladies endémiques au Brésil (maladies transmissibles) est complexe, mais trois grandes tendances se dessinent :</w:t>
      </w:r>
    </w:p>
    <w:p w:rsidR="00000000" w:rsidRDefault="00000000">
      <w:pPr>
        <w:rPr>
          <w:lang w:val="fr-CH"/>
        </w:rPr>
      </w:pPr>
    </w:p>
    <w:p w:rsidR="00000000" w:rsidRDefault="00000000">
      <w:pPr>
        <w:rPr>
          <w:lang w:val="fr-CH"/>
        </w:rPr>
      </w:pPr>
      <w:r>
        <w:rPr>
          <w:lang w:val="fr-CH"/>
        </w:rPr>
        <w:t>576.</w:t>
      </w:r>
      <w:r>
        <w:rPr>
          <w:lang w:val="fr-CH"/>
        </w:rPr>
        <w:tab/>
        <w:t xml:space="preserve">Les maladies transmissibles soit ont été </w:t>
      </w:r>
      <w:r>
        <w:rPr>
          <w:shd w:val="clear" w:color="auto" w:fill="FFFFFF"/>
          <w:lang w:val="fr-CH"/>
        </w:rPr>
        <w:t>éliminées,</w:t>
      </w:r>
      <w:r>
        <w:rPr>
          <w:lang w:val="fr-CH"/>
        </w:rPr>
        <w:t xml:space="preserve"> soit sont en recul. Des succès significatifs ont été observés dans la prévention et la lutte contre un grand nombre de maladies transmissibles, grâce à la disponibilité d’outils efficaces. Parmi celles-ci, les maladies pouvant être évitées par l’immunisation ont chuté pendant la période considérée. </w:t>
      </w:r>
    </w:p>
    <w:p w:rsidR="00000000" w:rsidRDefault="00000000">
      <w:pPr>
        <w:rPr>
          <w:lang w:val="fr-CH"/>
        </w:rPr>
      </w:pPr>
    </w:p>
    <w:p w:rsidR="00000000" w:rsidRDefault="00000000">
      <w:pPr>
        <w:rPr>
          <w:lang w:val="fr-CH"/>
        </w:rPr>
      </w:pPr>
      <w:r>
        <w:rPr>
          <w:lang w:val="fr-CH"/>
        </w:rPr>
        <w:t>577.</w:t>
      </w:r>
      <w:r>
        <w:rPr>
          <w:lang w:val="fr-CH"/>
        </w:rPr>
        <w:tab/>
        <w:t>Le Ministère brésilien de la santé a fixé des objectifs pour ce type de maladies qui incluent le maintien du niveau actuel de lutte, voire l’éradication, là où cette stratégie peut être déployée. En vue d’atteindre ces objectifs, le Ministère de la santé a investi dans le renforcement de la capacité des communes et des États à détecter rapidement les cas suspects et dans l’application de mesures préventives efficaces (surveillance épidémiologique); dans l’élargissement de la couverture des campagnes de vaccination systématique de manière à atteindre des niveaux adéquats dans chaque commune; et dans l’adoption de stratégies spécifiques telles que les opérations ciblées ou radicales, tout en intensifiant les campagnes vaccinales.</w:t>
      </w:r>
    </w:p>
    <w:p w:rsidR="00000000" w:rsidRDefault="00000000">
      <w:pPr>
        <w:rPr>
          <w:lang w:val="fr-CH"/>
        </w:rPr>
      </w:pPr>
    </w:p>
    <w:p w:rsidR="00000000" w:rsidRDefault="00000000">
      <w:pPr>
        <w:rPr>
          <w:lang w:val="fr-CH"/>
        </w:rPr>
      </w:pPr>
      <w:r>
        <w:rPr>
          <w:lang w:val="fr-CH"/>
        </w:rPr>
        <w:t>578.</w:t>
      </w:r>
      <w:r>
        <w:rPr>
          <w:lang w:val="fr-CH"/>
        </w:rPr>
        <w:tab/>
      </w:r>
      <w:r>
        <w:rPr>
          <w:i/>
          <w:iCs/>
          <w:lang w:val="fr-CH"/>
        </w:rPr>
        <w:t>Diphtérie :</w:t>
      </w:r>
      <w:r>
        <w:rPr>
          <w:lang w:val="fr-CH"/>
        </w:rPr>
        <w:t xml:space="preserve"> En 1999, la diphtérie (4646 cas) avait reculé de près de 99% par rapport à 1980. Aujourd’hui, les rares cas encore signalés le sont principalement dans le nord et le nord-est du Brésil, où 20 et 14 cas ont été respectivement signalés en 1999. Les décès dus à la diphtérie sont également beaucoup moins nombreux, puisqu’ils sont passés de 518 par an à 13 par an en deux décennies, ce qui représente une diminution d’environ 98%.</w:t>
      </w:r>
    </w:p>
    <w:p w:rsidR="00000000" w:rsidRDefault="00000000">
      <w:pPr>
        <w:rPr>
          <w:lang w:val="fr-CH"/>
        </w:rPr>
      </w:pPr>
    </w:p>
    <w:p w:rsidR="00000000" w:rsidRDefault="00000000">
      <w:pPr>
        <w:rPr>
          <w:lang w:val="fr-CH"/>
        </w:rPr>
      </w:pPr>
      <w:r>
        <w:rPr>
          <w:lang w:val="fr-CH"/>
        </w:rPr>
        <w:t>579.</w:t>
      </w:r>
      <w:r>
        <w:rPr>
          <w:lang w:val="fr-CH"/>
        </w:rPr>
        <w:tab/>
      </w:r>
      <w:r>
        <w:rPr>
          <w:i/>
          <w:iCs/>
          <w:lang w:val="fr-CH"/>
        </w:rPr>
        <w:t>Coqueluche</w:t>
      </w:r>
      <w:r>
        <w:rPr>
          <w:lang w:val="fr-CH"/>
        </w:rPr>
        <w:t> : Si, en 1982, 55 000 cas de coqueluche étaient signalés chaque année, l’on ne dénombrait qu’à peine plus de 1 000 cas en 1999; ils étaient donc plus de cinquante fois moins nombreux.</w:t>
      </w:r>
    </w:p>
    <w:p w:rsidR="00000000" w:rsidRDefault="00000000">
      <w:pPr>
        <w:rPr>
          <w:lang w:val="fr-CH"/>
        </w:rPr>
      </w:pPr>
    </w:p>
    <w:p w:rsidR="00000000" w:rsidRDefault="00000000">
      <w:pPr>
        <w:rPr>
          <w:lang w:val="fr-CH"/>
        </w:rPr>
      </w:pPr>
      <w:r>
        <w:rPr>
          <w:lang w:val="fr-CH"/>
        </w:rPr>
        <w:t>580.</w:t>
      </w:r>
      <w:r>
        <w:rPr>
          <w:lang w:val="fr-CH"/>
        </w:rPr>
        <w:tab/>
        <w:t>Tétanos : En recul de 67 %, le nombre de cas de tétanos accidentel est passé de 2226 en 1982 à 746 en 1998. Au Brésil, cette maladie ne frappe plus les mêmes tranches d’âge, puisqu’environ 50 % des cas sont détectés chez des personnes âgées. En raison de cette caractéristique, le Ministère de la santé a introduit une nouvelle stratégie de lutte contre cette maladie qui consiste à administrer deux doses de vaccin antitétanique pour adulte dans le cadre d’une campagne ciblant les personnes âgées. Le nombre de décès dus au tétanos accidentel a lui aussi régressé (70%), passant de 713 en 1982 à 170 en 1998. En outre, le Ministère de la santé a accepté un engagement international en faveur de l’élimination du tétanos néo-natal et enregistré une baisse de 92 % des cas de tétanos néo-natal entre 1982 et 1999. Les décès dus à cette maladie sont aussi 16 fois moins nombreux, puisqu’il y en a eu 470 en 1982 contre 30 en 1988.</w:t>
      </w:r>
    </w:p>
    <w:p w:rsidR="00000000" w:rsidRDefault="00000000">
      <w:pPr>
        <w:rPr>
          <w:lang w:val="fr-CH"/>
        </w:rPr>
      </w:pPr>
      <w:r>
        <w:rPr>
          <w:lang w:val="fr-CH"/>
        </w:rPr>
        <w:t>581.</w:t>
      </w:r>
      <w:r>
        <w:rPr>
          <w:lang w:val="fr-CH"/>
        </w:rPr>
        <w:tab/>
      </w:r>
      <w:r>
        <w:rPr>
          <w:i/>
          <w:iCs/>
          <w:lang w:val="fr-CH"/>
        </w:rPr>
        <w:t>Poliomyélite</w:t>
      </w:r>
      <w:r>
        <w:rPr>
          <w:lang w:val="fr-CH"/>
        </w:rPr>
        <w:t> : En 1975, 3 596 enfants étaient atteints de poliomyélite, maladie également connue sous le nom de paralysie infantile. Elle a été totalement éradiquée au Brésil en 1990, grâce à la vaccination systématique à grande échelle et aux campagnes-pilotes de vaccination, introduites dans l’ensemble du Brésil dès 1980. Comme la poliomyélite continue de sévir sur d’autres continents et que le risque d’importer le virus existera aussi longtemps qu’il n’aura pas été éradiqué à l’échelle mondiale, le maintien des Journées nationales de vaccination et le renforcement de la stratégie de surveillance épidémiologique de la paralysie flasque aiguë sont justifiés.</w:t>
      </w:r>
    </w:p>
    <w:p w:rsidR="00000000" w:rsidRDefault="00000000">
      <w:pPr>
        <w:rPr>
          <w:lang w:val="fr-CH"/>
        </w:rPr>
      </w:pPr>
    </w:p>
    <w:p w:rsidR="00000000" w:rsidRDefault="00000000">
      <w:pPr>
        <w:rPr>
          <w:lang w:val="fr-CH"/>
        </w:rPr>
      </w:pPr>
      <w:r>
        <w:rPr>
          <w:lang w:val="fr-CH"/>
        </w:rPr>
        <w:t>582.</w:t>
      </w:r>
      <w:r>
        <w:rPr>
          <w:lang w:val="fr-CH"/>
        </w:rPr>
        <w:tab/>
      </w:r>
      <w:r>
        <w:rPr>
          <w:i/>
          <w:iCs/>
          <w:lang w:val="fr-CH"/>
        </w:rPr>
        <w:t>Rougeole</w:t>
      </w:r>
      <w:r>
        <w:rPr>
          <w:lang w:val="fr-CH"/>
        </w:rPr>
        <w:t> : Maladie contagieuse et transmissible qui frappait deux à trois millions d’enfants par an pendant les épidémies des années 70, la rougeole a sensiblement reculé entre 1980 et 1999, en dépit de flambées caractéristiques de cette maladie. Ce schéma cyclique, caractérisé par des épidémies revenant tous les cinq ans en moyenne, s’explique par la rapidité avec laquelle la vulnérabilité augmente si des stratégies adéquates et des campagnes régulières de vaccination ne sont pas mises en œuvre de manière à atteindre une large couverture vaccinale systématique (&lt; 95 % des enfants de moins d’un an). Au début des années 90, les caractéristiques épidémiologiques de la rougeole, la disponibilité d’un vaccin très efficace et l’explosion d’une épidémie importante à cette époque ont eu pour conséquence l’adoption d’une stratégie régionale d’éradication de cette maladie. La première étape consistait à mener une campagne de vaccination généralisée, ce qui a été fait en 1992 et a permis d’assurer une large couverture vaccinale. Les étapes suivantes n’ont pas été pleinement mises en œuvre. Après 1992, la couverture de la vaccination systématique contre la rougeole n’a pas atteint un niveau adéquat, et le taux de couverture de la campagne de suivi lancée en 1995, inférieur à 80%, n’atteignait pas les objectifs impartis.</w:t>
      </w:r>
    </w:p>
    <w:p w:rsidR="00000000" w:rsidRDefault="00000000">
      <w:pPr>
        <w:rPr>
          <w:lang w:val="fr-CH"/>
        </w:rPr>
      </w:pPr>
    </w:p>
    <w:p w:rsidR="00000000" w:rsidRDefault="00000000">
      <w:pPr>
        <w:rPr>
          <w:lang w:val="fr-CH"/>
        </w:rPr>
      </w:pPr>
      <w:r>
        <w:rPr>
          <w:lang w:val="fr-CH"/>
        </w:rPr>
        <w:t>583.</w:t>
      </w:r>
      <w:r>
        <w:rPr>
          <w:lang w:val="fr-CH"/>
        </w:rPr>
        <w:tab/>
        <w:t>Alliés à la fragilité du système de surveillance épidémiologique du Brésil, ces facteurs ont entraîné une épidémie qui a sévi dans l’État de São Paulo à la fin de l’année 1996, avant de s’étendre à 18 autres États, avec au total, 53 664 cas signalés. Une campagne nationale de vaccination lancée en juin 1997, atteignant un taux de couverture adéquat de 95 %, ainsi qu’une surveillance épidémiologique plus stricte ont permis de détecter et d’isoler rapidement les cas suspects et d’enrayer cette épidémie. En 1999, seuls 797 cas de rougeole ont été recensés au Brésil, soit 66 fois moins qu’en 1997. Le nombre de décès dus à la rougeole a également reculé, soulignant ainsi l’intérêt de la lutte contre cette maladie : en 1980, la rougeole causait 3 236 décès, et probablement plus car ce chiffre n’inclut pas les décès à la suite de complications telle que la pneumonie, souvent associée à la rougeole. L’an dernier, un seul décès était du à cette maladie au Brésil. Afin d’affermir ces bons résultats et de maintenir l’effort jusqu’à l’éradication, le Ministère de la santé a investi quelques 4,8 millions de R$ dans la création d’un groupe d’action spécial oeuvrant simultanément dans chacun des 27 États du pays en vue de fournir rapidement des moyens de détection et d’investigation adaptés, ainsi que des services de vaccination préventive, et de garantir que toutes les communes atteignent le taux de couverture vaccinale requis, soit 95 % des enfants âgés de moins d’un an. De plus, une campagne de suivi vaccinal lancée en juin a permis de vacciner environ 15 millions d’enfants de moins de cinq ans dans l’ensemble du pays. Au cours des 6 premiers mois de l’année 2000, seuls 32 cas de rougeole ont été signalés; comme certains d’entre eux ne sont pas encore confirmés, ce chiffre pourrait être encore moins élevé. Cette situation conforte le Brésil dans son espoir d’atteindre son objectif, éradiquer la rougeole, avant la fin de l’année courante, en atteignant décembre sans aucun cas signalé de rougeole.</w:t>
      </w:r>
    </w:p>
    <w:p w:rsidR="00000000" w:rsidRDefault="00000000">
      <w:pPr>
        <w:rPr>
          <w:lang w:val="fr-CH"/>
        </w:rPr>
      </w:pPr>
    </w:p>
    <w:p w:rsidR="00000000" w:rsidRDefault="00000000">
      <w:pPr>
        <w:rPr>
          <w:lang w:val="fr-CH"/>
        </w:rPr>
      </w:pPr>
      <w:r>
        <w:rPr>
          <w:lang w:val="fr-CH"/>
        </w:rPr>
        <w:t>584.</w:t>
      </w:r>
      <w:r>
        <w:rPr>
          <w:lang w:val="fr-CH"/>
        </w:rPr>
        <w:tab/>
      </w:r>
      <w:r>
        <w:rPr>
          <w:i/>
          <w:iCs/>
          <w:lang w:val="fr-CH"/>
        </w:rPr>
        <w:t>Rage</w:t>
      </w:r>
      <w:r>
        <w:rPr>
          <w:lang w:val="fr-CH"/>
        </w:rPr>
        <w:t> : Au cours des deux dernières décennies, le nombre annuel de cas de rage humaine est passé de 173 en 1980 à 26 en 1999, ce qui représente une diminution de 85 % et sept fois moins de cas de rage humaine qu’au début de la période. Ces cas sont actuellement groupés dans le nord et le nord-est du pays.</w:t>
      </w:r>
    </w:p>
    <w:p w:rsidR="00000000" w:rsidRDefault="00000000">
      <w:pPr>
        <w:rPr>
          <w:lang w:val="fr-CH"/>
        </w:rPr>
      </w:pPr>
    </w:p>
    <w:p w:rsidR="00000000" w:rsidRDefault="00000000">
      <w:pPr>
        <w:rPr>
          <w:lang w:val="fr-CH"/>
        </w:rPr>
      </w:pPr>
      <w:r>
        <w:rPr>
          <w:lang w:val="fr-CH"/>
        </w:rPr>
        <w:t>585.</w:t>
      </w:r>
      <w:r>
        <w:rPr>
          <w:lang w:val="fr-CH"/>
        </w:rPr>
        <w:tab/>
        <w:t xml:space="preserve">La transmission de la rage par les animaux domestiques a été totalement éliminée dans le Sud et certains États du Sud-est, et il est prévu d’éradiquer cette maladie sur l’ensemble du territoire d’ici 2003. Pour atteindre cet objectif, la circulation du virus rabique chez les chiens et les chats sera surveillée de plus près et des campagnes de vaccination des animaux domestiques seront organisées. Ces victoires en matière de lutte et d’éradication des maladies pouvant être évitées par l’immunisation ont été rendues possibles par l’évolution récente de la situation, qui a joué un rôle décisif dans le niveau de couverture atteint par les campagnes de vaccination organisées dans le cadre du Programme national de vaccination du Brésil (PNI – Programa Nacional de Imunizações). En 1998 et 1999, pratiquement tous les objectifs en matière de taux de couverture vaccinale fixés conformément aux recommandations techniques relatives aux quatre vaccins de base couverts par ce programme ont été atteints, et ce pour la première fois au Brésil. </w:t>
      </w:r>
    </w:p>
    <w:p w:rsidR="00000000" w:rsidRDefault="00000000">
      <w:pPr>
        <w:rPr>
          <w:lang w:val="fr-CH"/>
        </w:rPr>
      </w:pPr>
    </w:p>
    <w:p w:rsidR="00000000" w:rsidRDefault="00000000">
      <w:pPr>
        <w:rPr>
          <w:lang w:val="fr-CH"/>
        </w:rPr>
      </w:pPr>
      <w:r>
        <w:rPr>
          <w:lang w:val="fr-CH"/>
        </w:rPr>
        <w:t>586.</w:t>
      </w:r>
      <w:r>
        <w:rPr>
          <w:lang w:val="fr-CH"/>
        </w:rPr>
        <w:tab/>
      </w:r>
      <w:r>
        <w:rPr>
          <w:i/>
          <w:iCs/>
          <w:lang w:val="fr-CH"/>
        </w:rPr>
        <w:t>Maladie de Chagas :</w:t>
      </w:r>
      <w:r>
        <w:rPr>
          <w:lang w:val="fr-CH"/>
        </w:rPr>
        <w:t xml:space="preserve"> Outre les progrès accomplis dans le domaine des maladies pouvant être évitées grâce </w:t>
      </w:r>
      <w:r>
        <w:rPr>
          <w:shd w:val="clear" w:color="auto" w:fill="FFFFFF"/>
          <w:lang w:val="fr-CH"/>
        </w:rPr>
        <w:t>à la vaccination</w:t>
      </w:r>
      <w:r>
        <w:rPr>
          <w:lang w:val="fr-CH"/>
        </w:rPr>
        <w:t>, l’on observe une amélioration significative des perspectives de la lutte contre d’autres maladies transmissibles, certaines endémiques au Brésil depuis des décennies, telle la maladie de Chagas. Principalement transmise par le réduve, un insecte hématophage (</w:t>
      </w:r>
      <w:r>
        <w:rPr>
          <w:i/>
          <w:iCs/>
          <w:lang w:val="fr-CH"/>
        </w:rPr>
        <w:t>Triatoma infestans</w:t>
      </w:r>
      <w:r>
        <w:rPr>
          <w:lang w:val="fr-CH"/>
        </w:rPr>
        <w:t xml:space="preserve">) aussi appelé </w:t>
      </w:r>
      <w:r>
        <w:rPr>
          <w:i/>
          <w:iCs/>
          <w:lang w:val="fr-CH"/>
        </w:rPr>
        <w:t>barbeiros</w:t>
      </w:r>
      <w:r>
        <w:rPr>
          <w:lang w:val="fr-CH"/>
        </w:rPr>
        <w:t xml:space="preserve">, cette maladie a une </w:t>
      </w:r>
      <w:r>
        <w:rPr>
          <w:shd w:val="clear" w:color="auto" w:fill="FFFFFF"/>
          <w:lang w:val="fr-CH"/>
        </w:rPr>
        <w:t>forte incidence</w:t>
      </w:r>
      <w:r>
        <w:rPr>
          <w:lang w:val="fr-CH"/>
        </w:rPr>
        <w:t xml:space="preserve"> au Brésil, estimée à environ 100 000 nouveaux cas par an à la fin des années 70. </w:t>
      </w:r>
    </w:p>
    <w:p w:rsidR="00000000" w:rsidRDefault="00000000">
      <w:pPr>
        <w:rPr>
          <w:lang w:val="fr-CH"/>
        </w:rPr>
      </w:pPr>
    </w:p>
    <w:p w:rsidR="00000000" w:rsidRDefault="00000000">
      <w:pPr>
        <w:rPr>
          <w:lang w:val="fr-CH"/>
        </w:rPr>
      </w:pPr>
      <w:r>
        <w:rPr>
          <w:lang w:val="fr-CH"/>
        </w:rPr>
        <w:t>587.</w:t>
      </w:r>
      <w:r>
        <w:rPr>
          <w:lang w:val="fr-CH"/>
        </w:rPr>
        <w:tab/>
        <w:t xml:space="preserve">Aujourd’hui, cette maladie a été endiguée, grâce à la stratégie de surveillance entomologique mise en oeuvre pour détecter la présence </w:t>
      </w:r>
      <w:r>
        <w:rPr>
          <w:shd w:val="clear" w:color="auto" w:fill="FFFFFF"/>
          <w:lang w:val="fr-CH"/>
        </w:rPr>
        <w:t>du vecteur</w:t>
      </w:r>
      <w:r>
        <w:rPr>
          <w:lang w:val="fr-CH"/>
        </w:rPr>
        <w:t xml:space="preserve">, aux campagnes d’élimination du réduve par l’épandage d’insecticides spécifiques et à l’amélioration des conditions de logement dans les régions d’endémie. Les résultats d’une enquête sérologique conduite en 1997 dans la zone d’endémie sur des élèves âgés de 7 à 14 ans n’ont révélé que 325 test positifs sur 226,138 prélèvements, soit un taux de séropositivité de 0,14%. Devant ces résultats et </w:t>
      </w:r>
      <w:r>
        <w:rPr>
          <w:shd w:val="clear" w:color="auto" w:fill="FFFFFF"/>
          <w:lang w:val="fr-CH"/>
        </w:rPr>
        <w:t xml:space="preserve">le recul des zones infestées par le </w:t>
      </w:r>
      <w:r>
        <w:rPr>
          <w:lang w:val="fr-CH"/>
        </w:rPr>
        <w:t xml:space="preserve">réduve hématophage, </w:t>
      </w:r>
      <w:commentRangeStart w:id="20"/>
      <w:r>
        <w:rPr>
          <w:lang w:val="fr-CH"/>
        </w:rPr>
        <w:t xml:space="preserve">le Comité international de spécialistes </w:t>
      </w:r>
      <w:commentRangeEnd w:id="20"/>
      <w:r>
        <w:rPr>
          <w:rStyle w:val="CommentReference"/>
          <w:vanish/>
          <w:lang w:val="fr-CH"/>
        </w:rPr>
        <w:commentReference w:id="20"/>
      </w:r>
      <w:r>
        <w:rPr>
          <w:lang w:val="fr-CH"/>
        </w:rPr>
        <w:t>créé par l’Organisation panaméricaine de la santé et les pays du Cône du Sud afin d’évaluer la situation épidémiologique dans chacun des pays concernés a décidé, lors d’une réunion tenue en mars de l’année courante, de certifier l’interruption de la transmission vectorielle par le réduve hématophage dans six États brésiliens : São Paulo, Rio de Janeiro, Paraíba, Mato Grosso do Sul et Goiás. Quatre autres États, dans lesquels les études épidémiologiques touchent à leur terme, seront également l’objet de cette certification en cours d’année.</w:t>
      </w:r>
    </w:p>
    <w:p w:rsidR="00000000" w:rsidRDefault="00000000">
      <w:pPr>
        <w:rPr>
          <w:lang w:val="fr-CH"/>
        </w:rPr>
      </w:pPr>
    </w:p>
    <w:p w:rsidR="00000000" w:rsidRDefault="00000000">
      <w:pPr>
        <w:rPr>
          <w:lang w:val="fr-CH"/>
        </w:rPr>
      </w:pPr>
      <w:r>
        <w:rPr>
          <w:lang w:val="fr-CH"/>
        </w:rPr>
        <w:t>588.</w:t>
      </w:r>
      <w:r>
        <w:rPr>
          <w:lang w:val="fr-CH"/>
        </w:rPr>
        <w:tab/>
      </w:r>
      <w:r>
        <w:rPr>
          <w:i/>
          <w:iCs/>
          <w:lang w:val="fr-CH"/>
        </w:rPr>
        <w:t>Lèpre :</w:t>
      </w:r>
      <w:r>
        <w:rPr>
          <w:lang w:val="fr-CH"/>
        </w:rPr>
        <w:t xml:space="preserve"> Les autres maladies endémiques, parmi lesquelles la lèpre, ont sensiblement reculé; avec 16,4 cas de lèpre pour 1 000 habitants en 1985 contre 4,3 pour 1 000 en 1998, l’on se rapproche de la cible proposée par l’Organisation mondiale de la santé, qui entend éliminer cette maladie en tant que problème de santé public en limitant sa prévalence à 1 cas pour 10 000 habitants.</w:t>
      </w:r>
    </w:p>
    <w:p w:rsidR="00000000" w:rsidRDefault="00000000">
      <w:pPr>
        <w:rPr>
          <w:lang w:val="fr-CH"/>
        </w:rPr>
      </w:pPr>
    </w:p>
    <w:p w:rsidR="00000000" w:rsidRDefault="00000000">
      <w:pPr>
        <w:rPr>
          <w:lang w:val="fr-CH"/>
        </w:rPr>
      </w:pPr>
      <w:r>
        <w:rPr>
          <w:lang w:val="fr-CH"/>
        </w:rPr>
        <w:t>589.</w:t>
      </w:r>
      <w:r>
        <w:rPr>
          <w:lang w:val="fr-CH"/>
        </w:rPr>
        <w:tab/>
      </w:r>
      <w:r>
        <w:rPr>
          <w:i/>
          <w:iCs/>
          <w:lang w:val="fr-CH"/>
        </w:rPr>
        <w:t>Maladies transmissibles :</w:t>
      </w:r>
      <w:r>
        <w:rPr>
          <w:lang w:val="fr-CH"/>
        </w:rPr>
        <w:t xml:space="preserve"> Certaines maladies transmissibles persistantes figurent au Calendrier des missions inachevées du Brésil dans ce domaine. De nouvelles et puissantes stratégies de lutte contre ce groupe de maladies ont récemment été introduites en vue de renforcer l’intégration de la prévention et de la lutte. Le réseau d’assistance, principal acteur pour cet ensemble d’affections, concentre ses efforts sur le diagnostic et le traitement des victimes afin de briser la chaîne de transmission. </w:t>
      </w:r>
    </w:p>
    <w:p w:rsidR="00000000" w:rsidRDefault="00000000">
      <w:pPr>
        <w:rPr>
          <w:lang w:val="fr-CH"/>
        </w:rPr>
      </w:pPr>
    </w:p>
    <w:p w:rsidR="00000000" w:rsidRDefault="00000000">
      <w:pPr>
        <w:rPr>
          <w:lang w:val="fr-CH"/>
        </w:rPr>
      </w:pPr>
      <w:r>
        <w:rPr>
          <w:lang w:val="fr-CH"/>
        </w:rPr>
        <w:t>590.</w:t>
      </w:r>
      <w:r>
        <w:rPr>
          <w:lang w:val="fr-CH"/>
        </w:rPr>
        <w:tab/>
        <w:t xml:space="preserve">Il importe également de souligner la nécessité de mener des actions plurisectorielles de prévention et de lutte contre ces maladies, car de nombreuses expliquant leur endémicité ne relèvent pas directement du domaine médical : l’extension rapide d’implantations urbaines dépourvues des infrastructures nécessaires, les modifications de l’environnement, la déforestation, l’expansion des surfaces cultivées, les flux migratoires, les grands projets d’infrastructures tels que la construction d’autoroutes et de centrales hydroélectriques. Les exemples les plus typiques sont ceux de la malaria et de la tuberculose. </w:t>
      </w:r>
    </w:p>
    <w:p w:rsidR="00000000" w:rsidRDefault="00000000">
      <w:pPr>
        <w:rPr>
          <w:lang w:val="fr-CH"/>
        </w:rPr>
      </w:pPr>
    </w:p>
    <w:p w:rsidR="00000000" w:rsidRDefault="00000000">
      <w:pPr>
        <w:rPr>
          <w:lang w:val="fr-CH"/>
        </w:rPr>
      </w:pPr>
      <w:r>
        <w:rPr>
          <w:lang w:val="fr-CH"/>
        </w:rPr>
        <w:t>591.</w:t>
      </w:r>
      <w:r>
        <w:rPr>
          <w:lang w:val="fr-CH"/>
        </w:rPr>
        <w:tab/>
      </w:r>
      <w:r>
        <w:rPr>
          <w:i/>
          <w:iCs/>
          <w:lang w:val="fr-CH"/>
        </w:rPr>
        <w:t>Malaria :</w:t>
      </w:r>
      <w:r>
        <w:rPr>
          <w:lang w:val="fr-CH"/>
        </w:rPr>
        <w:t xml:space="preserve"> Dans les années 40, quelques 6 millions de Brésiliens étaient impaludés dans l’ensemble du pays. Cependant, l’évolution de la structure sociale et des efforts intenses déployés dans le cadre de la campagne de lutte contre la malaria ont permis d’endiguer cette maladie et de ramener le nombre de cas à moins de 100 000 par an, pour la plupart signalés dans les régions bordant la forêt amazonienne. A partir des années 70/80, les projets de développement en Amazonie, y compris la construction de nouvelles routes et centrales hydroélectriques et l’expansion d’activités non-contrôlées, notamment minières, ont déclenché à l’intérieur du Brésil des mouvements migratoires massifs qui ont considérablement modifié l’environnement en introduisant des segments importants de la population dans les zones paludiques. Cette situation a contribué à propager la malaria dans le nord et le centre-ouest du pays, où l’on recense environ 450 000 à 500 000 cas par an. Des facteurs socioéconomiques, tels que l’appréciation des produits de l’industrie minière et un processus intense de peuplement rural ont introduit une population nombreuse à l’intérieur de la forêt, ce qui, associé à d’autres facteurs environnementaux comme les variations pluviométriques, a entraîné une recrudescence de la malaria au cours des dernières années, avec plus de 600 000 cas signalés en 1999. Les variations annuelles du nombre de cas sont également liées à l’intensité des activités de lutte mises en œuvre. Aussi, la décentralisation du Programme de lutte antimalarique, désormais confié aux communes, a-t-elle d’abord donné lieu à une amélioration des taux de détection, et donc à une augmentation du nombre de cas recensés. Depuis le début des années 90, grâce à l’introduction de nouvelles stratégies de lutte focalisées sur le diagnostic et le traitement, un progrès sensible a été observé au Brésil; en effet, les formes les plus aiguës de la malaria, liées aux infections dues à </w:t>
      </w:r>
      <w:r>
        <w:rPr>
          <w:i/>
          <w:iCs/>
          <w:lang w:val="fr-CH"/>
        </w:rPr>
        <w:t xml:space="preserve">plasmodium falciparum </w:t>
      </w:r>
      <w:r>
        <w:rPr>
          <w:lang w:val="fr-CH"/>
        </w:rPr>
        <w:t xml:space="preserve">sont en recul, et la mortalité liée à cette maladie a chuté de 84 % au cours de la dernière décennie. Aujourd’hui, la malaria sévit principalement en Amazonie, surtout dans les États d’Amazonas et de Pará, qui, à eux deux, concentrent près de 70 % des cas recensés au Brésil. Dans le reste du pays, les cas signalés de malaria ne représentent que 0,3 % de l’ensemble et sont généralement importés d’Amazonie ou de l’étranger. Cette maladie est actuellement l’objet d’un programme renforcé de lutte organisé par le Ministère de la santé, destiné à réduire de moitié le nombre de cas d’ici 2001, et qui fait intervenir un investissement total de 143 millions de R$. Ces fonds sont en grande partie affectés : à la décentralisation du diagnostic et du traitement, désormais placés sous la responsabilité des États et des communes, afin d’assurer aux communautés amazoniennes un accès plus facile et rapide aux soins, en particulier grâce à l’intégration des équipes des agents de santé des collectivités et de celles chargées de la santé familiale; à un large éventail d’actions de lutte antivectorielle, et en particulier à l’épandage d’insecticides dans les logements; ainsi qu’à des interventions environnementales, tels que le drainage et l’assainissement des mares et des lagons dans les zones urbaines impaludées comme Manaus et Porto Velho. Au cours des six premiers mois de l’année 2000, le nombre de cas signalés dans l’État d’Amazonas a déjà diminué de 30 % par rapport à la même période de 1999, ce qui permet de garantir la possibilité d’atteindre les objectifs ciblés en maintenant ces efforts concentrés et intégrés. </w:t>
      </w:r>
    </w:p>
    <w:p w:rsidR="00000000" w:rsidRDefault="00000000">
      <w:pPr>
        <w:rPr>
          <w:lang w:val="fr-CH"/>
        </w:rPr>
      </w:pPr>
    </w:p>
    <w:p w:rsidR="00000000" w:rsidRDefault="00000000">
      <w:pPr>
        <w:rPr>
          <w:lang w:val="fr-CH"/>
        </w:rPr>
      </w:pPr>
      <w:r>
        <w:rPr>
          <w:lang w:val="fr-CH"/>
        </w:rPr>
        <w:t>592.</w:t>
      </w:r>
      <w:r>
        <w:rPr>
          <w:lang w:val="fr-CH"/>
        </w:rPr>
        <w:tab/>
      </w:r>
      <w:r>
        <w:rPr>
          <w:i/>
          <w:iCs/>
          <w:lang w:val="fr-CH"/>
        </w:rPr>
        <w:t>Tuberculose :</w:t>
      </w:r>
      <w:r>
        <w:rPr>
          <w:lang w:val="fr-CH"/>
        </w:rPr>
        <w:t xml:space="preserve"> Après avoir sensiblement reculé grâce à l’introduction de nouveaux </w:t>
      </w:r>
      <w:r>
        <w:rPr>
          <w:shd w:val="clear" w:color="auto" w:fill="FFFFFF"/>
          <w:lang w:val="fr-CH"/>
        </w:rPr>
        <w:t>schémas thérapeutiques</w:t>
      </w:r>
      <w:r>
        <w:rPr>
          <w:lang w:val="fr-CH"/>
        </w:rPr>
        <w:t xml:space="preserve"> dans les années 70 et 80, la tuberculose s’est stabilisée aux environs de 90 000 à 100 000 cas par an. Le modèle de lutte adopté se caractérisait par une centralisation excessive de l’assistance et par la longueur des traitements (au moins six mois); l’accroissement de la densité démographique dans les banlieues défavorisées des grands centres urbains, dans des conditions sanitaires inadéquates contribue, lui aussi, à expliquer cette situation. Aujourd’hui, la tuberculose liée au SIDA réémerge dans le monde entier. Au Brésil, quelques 25 % des personnes atteintes du SIDA sont co-infectées par la tuberculose. La lutte antituberculeuse, qui figure parmi les investissements et les actions récemment réalisés par le Ministère de la santé et d’autres degrés du Système unique de santé (SUS) en vue de délocaliser les centres de soins et d’introduire de nouvelles manières de garantir la continuité des traitements, est également menée en cherchant à renforcer les moyens de détection des nouveaux cas et à améliorer les taux de guérison. Cette stratégie fait en outre intervenir des transferts de fonds sous forme de primes à la guérison qui devraient porter leurs fruits dans les prochaines années. </w:t>
      </w:r>
    </w:p>
    <w:p w:rsidR="00000000" w:rsidRDefault="00000000">
      <w:pPr>
        <w:rPr>
          <w:lang w:val="fr-CH"/>
        </w:rPr>
      </w:pPr>
    </w:p>
    <w:p w:rsidR="00000000" w:rsidRDefault="00000000">
      <w:pPr>
        <w:rPr>
          <w:lang w:val="fr-CH"/>
        </w:rPr>
      </w:pPr>
      <w:r>
        <w:rPr>
          <w:lang w:val="fr-CH"/>
        </w:rPr>
        <w:t>593.</w:t>
      </w:r>
      <w:r>
        <w:rPr>
          <w:lang w:val="fr-CH"/>
        </w:rPr>
        <w:tab/>
      </w:r>
      <w:r>
        <w:rPr>
          <w:i/>
          <w:iCs/>
          <w:lang w:val="fr-CH"/>
        </w:rPr>
        <w:t>Méningite :</w:t>
      </w:r>
      <w:r>
        <w:rPr>
          <w:lang w:val="fr-CH"/>
        </w:rPr>
        <w:t xml:space="preserve"> Ce terme décrit un état pathologique caractérisé par une inflammation des méninges, susceptible d’être causé par une grande diversité </w:t>
      </w:r>
      <w:r>
        <w:rPr>
          <w:shd w:val="clear" w:color="auto" w:fill="FFFFFF"/>
          <w:lang w:val="fr-CH"/>
        </w:rPr>
        <w:t>d’agents infectieux</w:t>
      </w:r>
      <w:r>
        <w:rPr>
          <w:lang w:val="fr-CH"/>
        </w:rPr>
        <w:t xml:space="preserve"> (virus, bactéries, champignons, protozoaires) ou autres. Pour les autorités sanitaires et les unités de surveillance épidémiologique, les épidémies de méningite dues à des agents étiologiques contagieux sont une source de préoccupation toute particulière. La description clinique des différents types de méningite est très variable, puisque cette maladie peut se caractériser par des symptômes mineurs ou entraîner la mort, dans les cas les plus graves. La méningite pose un problème complexe et composite, car elle peut être causée par plusieurs maladies ayant différentes conséquences pour les services de santé publique et exigeant des stratégies de prévention et de lutte distinctes. Sous l’angle de la santé publique, les méningites bactériennes et virales sont les plus redoutables, de par la magnitude de leur incidence, leur potentiel épidémique, leur pathogénicité et leur impact social. Parmi les premières, les principales sont la méningite à méningocoques, la méningite due à </w:t>
      </w:r>
      <w:r>
        <w:rPr>
          <w:i/>
          <w:iCs/>
          <w:lang w:val="fr-CH"/>
        </w:rPr>
        <w:t>haemophilus influenza</w:t>
      </w:r>
      <w:r>
        <w:rPr>
          <w:lang w:val="fr-CH"/>
        </w:rPr>
        <w:t xml:space="preserve"> type B, au pneumocoque et la </w:t>
      </w:r>
      <w:r>
        <w:rPr>
          <w:shd w:val="clear" w:color="auto" w:fill="FFFFFF"/>
          <w:lang w:val="fr-CH"/>
        </w:rPr>
        <w:t>méningite tuberculeuse</w:t>
      </w:r>
      <w:r>
        <w:rPr>
          <w:lang w:val="fr-CH"/>
        </w:rPr>
        <w:t xml:space="preserve">. La méningite à méningocoques existe à l’état endémique dans presque toutes les parties du monde, mais elle est hyper-endémique en Afrique subsaharienne, où dans certains pays, son taux annuel d’incidence atteint 150 cas pour 1 000 habitants, soit cinquante fois plus qu’au Brésil. Une flambée épidémique de méningite méningococcique s’est déclarée dans les années 70 et s’est propagée dans tout le pays à partir de son épicentre, situé à São Paulo. A l’époque, une campagne de vaccination de grande envergure a permis d’inoculer à l’ensemble de la population un vaccin français contre la méningite des sérogroupes A et C qui n’avait jamais été utilisé auparavant à aussi grande échelle et sans preuve de son efficacité. Peut-être l’effet combiné de deux facteurs, à savoir, la vaccination et la déplétion du réservoir de victimes potentielles a-t-il permis d’enrayer cette épidémie. Cependant, ce "succès" apparent a induit en erreur l’opinion publique brésilienne en lui laissant croire que l’immunisation permettait d’éviter la méningite à méningocoques. Depuis les années 80, le comportement épidémiologique du méningocoque s’est radicalement modifié, puisque la plus forte prévalence est enregistrée au sein du sérogroupe B. Il n’existe qu’un seul vaccin contre ce type de méningite, produit à Cuba, mais il n’est pas disponible pour un usage universel et a produit des résultats plutôt mitigés lorsqu’il a été employé au Brésil. Certains types de méningites existent à l’état endémique au Brésil, comme dans pratiquement tout les pays. Cela signifie qu’en temps normaux, il faut s’attendre à ce qu’un certain nombre de cas de méningite se produisent chaque année. En moyenne, au cours des années 90, 28 000 cas de méningite, tous types confondus, ont été notifiés chaque année au Brésil, parmi lesquels 20 % étaient dus au méningocoque, soit en moyenne 5 400 cas par an. Des poussées épidémiques localisées de méningococcie ont été observées au cours des années 80 et 90, ainsi qu’une augmentation du nombre de cas "attendus" au cours de la première moitié des années 90, phénomène qui n’est toujours pas entièrement expliqué et qui constitue une augmentation du taux d’endémie. Parmi les mesures de lutte contre les différents types de méningite mises en œuvre par le Ministère brésilien de la santé et les autres niveaux de direction au sein du Système unique de santé, et outre les activités de surveillance épidémiologique, il convient de signaler : l’amélioration des techniques de diagnostic en laboratoire et des traitements médicaux, qui réduisent efficacement le taux de létalité de cette maladie, ainsi que le déploiement approprié de mesures telles que la chimio-prophylaxie, lorsqu’elle est indiquée; l’emploi d’un vaccin anti-méningococcique qui a déjà fait ses preuves en cas d’épidémie; et l’introduction d’un vaccin contre </w:t>
      </w:r>
      <w:r>
        <w:rPr>
          <w:i/>
          <w:iCs/>
          <w:lang w:val="fr-CH"/>
        </w:rPr>
        <w:t>haemophilis influenza</w:t>
      </w:r>
      <w:r>
        <w:rPr>
          <w:lang w:val="fr-CH"/>
        </w:rPr>
        <w:t xml:space="preserve"> type B, aujourd’hui inclus dans le schémas vaccinal de base de tous les enfants brésiliens de moins d’un an. </w:t>
      </w:r>
      <w:r>
        <w:rPr>
          <w:i/>
          <w:iCs/>
          <w:lang w:val="fr-CH"/>
        </w:rPr>
        <w:t xml:space="preserve">Haemophilis influenza </w:t>
      </w:r>
      <w:r>
        <w:rPr>
          <w:lang w:val="fr-CH"/>
        </w:rPr>
        <w:t xml:space="preserve">type B est l’un des agents pathogènes à l’origine des cas les plus graves de méningite chez les enfants de moins d’un an, son taux de létalité est élevé (environ 8 %) et il peut laisser des séquelles, parfois importantes telles que arriération mentale et surdité. </w:t>
      </w:r>
    </w:p>
    <w:p w:rsidR="00000000" w:rsidRDefault="00000000">
      <w:pPr>
        <w:rPr>
          <w:lang w:val="fr-CH"/>
        </w:rPr>
      </w:pPr>
    </w:p>
    <w:p w:rsidR="00000000" w:rsidRDefault="00000000">
      <w:pPr>
        <w:rPr>
          <w:lang w:val="fr-CH"/>
        </w:rPr>
      </w:pPr>
      <w:r>
        <w:rPr>
          <w:lang w:val="fr-CH"/>
        </w:rPr>
        <w:t>594.</w:t>
      </w:r>
      <w:r>
        <w:rPr>
          <w:lang w:val="fr-CH"/>
        </w:rPr>
        <w:tab/>
      </w:r>
      <w:r>
        <w:rPr>
          <w:i/>
          <w:iCs/>
          <w:shd w:val="clear" w:color="auto" w:fill="FFFFFF"/>
          <w:lang w:val="fr-CH"/>
        </w:rPr>
        <w:t xml:space="preserve">Maladies </w:t>
      </w:r>
      <w:r>
        <w:rPr>
          <w:i/>
          <w:iCs/>
          <w:lang w:val="fr-CH"/>
        </w:rPr>
        <w:t>transmissibles</w:t>
      </w:r>
      <w:r>
        <w:rPr>
          <w:i/>
          <w:iCs/>
          <w:shd w:val="clear" w:color="auto" w:fill="FFFFFF"/>
          <w:lang w:val="fr-CH"/>
        </w:rPr>
        <w:t xml:space="preserve"> émergentes et</w:t>
      </w:r>
      <w:r>
        <w:rPr>
          <w:i/>
          <w:iCs/>
          <w:lang w:val="fr-CH"/>
        </w:rPr>
        <w:t xml:space="preserve"> réémergentes :</w:t>
      </w:r>
      <w:r>
        <w:rPr>
          <w:lang w:val="fr-CH"/>
        </w:rPr>
        <w:t xml:space="preserve"> Un troisième groupe de maladies affectant le Brésil reflète le phénomène mondial que constitue l’émergence et la réemergence de certaines maladies transmissibles, parmi lesquelles le SIDA, apparu au début des années 80; le choléra, la </w:t>
      </w:r>
      <w:r>
        <w:rPr>
          <w:shd w:val="clear" w:color="auto" w:fill="FFFFFF"/>
          <w:lang w:val="fr-CH"/>
        </w:rPr>
        <w:t xml:space="preserve">réintroduit </w:t>
      </w:r>
      <w:r>
        <w:rPr>
          <w:lang w:val="fr-CH"/>
        </w:rPr>
        <w:t>à partir du Pérou en 1991; et surtout, la dengue, qui, en raison de l’épidémie qu’elle a provoquée, est devenue l’une des cibles prioritaires de l’action sanitaire en Amérique du Sud et au Brésil à la fin des années 90.</w:t>
      </w:r>
    </w:p>
    <w:p w:rsidR="00000000" w:rsidRDefault="00000000">
      <w:pPr>
        <w:rPr>
          <w:lang w:val="fr-CH"/>
        </w:rPr>
      </w:pPr>
    </w:p>
    <w:p w:rsidR="00000000" w:rsidRDefault="00000000">
      <w:pPr>
        <w:rPr>
          <w:lang w:val="fr-CH"/>
        </w:rPr>
      </w:pPr>
      <w:r>
        <w:rPr>
          <w:lang w:val="fr-CH"/>
        </w:rPr>
        <w:t>595.</w:t>
      </w:r>
      <w:r>
        <w:rPr>
          <w:lang w:val="fr-CH"/>
        </w:rPr>
        <w:tab/>
        <w:t>SIDA : Le premier cas a été identifié au Brésil au début des années 80 et le SIDA s’est rapidement propagé jusqu’en 1996, année au cours de laquelle 20 714 nouveaux cas ont été signalés. Depuis, l’épidémie progresse moins rapidement, son incidence diminue et sa létalité a significativement régressé. Le Ministère de la santé organise des campagnes de prévention permanentes qui permettent de garantir à chaque patient l’accès aux médicaments antiviraux et d’imposer un contrôle plus strict sur les transfusions sanguines.</w:t>
      </w:r>
    </w:p>
    <w:p w:rsidR="00000000" w:rsidRDefault="00000000">
      <w:pPr>
        <w:rPr>
          <w:lang w:val="fr-CH"/>
        </w:rPr>
      </w:pPr>
    </w:p>
    <w:p w:rsidR="00000000" w:rsidRDefault="00000000">
      <w:pPr>
        <w:rPr>
          <w:lang w:val="fr-CH"/>
        </w:rPr>
      </w:pPr>
      <w:r>
        <w:rPr>
          <w:lang w:val="fr-CH"/>
        </w:rPr>
        <w:t>596.</w:t>
      </w:r>
      <w:r>
        <w:rPr>
          <w:lang w:val="fr-CH"/>
        </w:rPr>
        <w:tab/>
      </w:r>
      <w:r>
        <w:rPr>
          <w:i/>
          <w:iCs/>
          <w:lang w:val="fr-CH"/>
        </w:rPr>
        <w:t>Choléra :</w:t>
      </w:r>
      <w:r>
        <w:rPr>
          <w:lang w:val="fr-CH"/>
        </w:rPr>
        <w:t xml:space="preserve"> Au Brésil, le choléra a atteint un pic épidémique en 1993, avec 60 340 cas. Grâce aux efforts déployés par le système de santé publique, les cas de choléra sont treize fois moins nombreux aujourd’hui (92 %), et ce en dépit des conditions sanitaires insatisfaisantes dans lesquelles vit une partie de la population, conditions qui favorisent la propagation et la persistance de cette maladie. En 1998 et 1999, la sécheresse qui a sévi dans le nord-est du Brésil a entraîné une crise grave de l’approvisionnement en eau jusque dans les capitales des États et ces conditions ont fait le lit de la réémergence du choléra. Cependant, le Ministère de la santé a renforcé ses activités de prévention et de surveillance épidémiologique dans la région, et le Ministre de la santé, José Serra, a lancé une campagne d’éducation sanitaire, menée parallèlement à la distribution d’hypochlorite de sodium par l’intermédiaire du Programme des agents de santé des collectivités de la commune de Major Isidoro (État d’Alagoas). En vertu d’accords conclus avec les Directions sanitaires </w:t>
      </w:r>
      <w:r>
        <w:rPr>
          <w:shd w:val="clear" w:color="auto" w:fill="FFFFFF"/>
          <w:lang w:val="fr-CH"/>
        </w:rPr>
        <w:t>des États</w:t>
      </w:r>
      <w:r>
        <w:rPr>
          <w:lang w:val="fr-CH"/>
        </w:rPr>
        <w:t xml:space="preserve">, la </w:t>
      </w:r>
      <w:r>
        <w:rPr>
          <w:shd w:val="clear" w:color="auto" w:fill="FFFFFF"/>
          <w:lang w:val="fr-CH"/>
        </w:rPr>
        <w:t>FUNASA</w:t>
      </w:r>
      <w:r>
        <w:rPr>
          <w:lang w:val="fr-CH"/>
        </w:rPr>
        <w:t xml:space="preserve"> a investi quelque 2,3 millions de R$ dans le renforcement des activités de surveillance des bassins fluviaux du Nord-est, s’ajoutant aux 5 157 683,66 R$ affectés à la garantie de l’alimentation en eau des régions touchées par la sécheresse. Le choléra se manifeste actuellement sous forme d’épidémies localisées, principalement dans les petits villages du Nord-est où l’accès à l’eau purifiée est limité et l’assainissement, inadéquat. Une épidémie est survenue dans le port de Paranaguá en 1999, probablement déclenchée par des camionneurs infectés venus du nord-est du pays. Elle a été enrayée en quelques semaines seulement, ce qui démontre l’aptitude du secteur brésilien à réagir rapidement, à enrayer et éliminer rapidement cette maladie lorsque les conditions sanitaires s’y prêtent. Pendant l’année en cours, le choléra a sensiblement régressé, tant sous l’angle du nombre de cas que de l’étendue de la zone d’endémie. Au cours des six premiers mois de l’année, quelques 500 cas de choléra ont été observés, concentrés dans seulement deux États du Nord-est (Pernambouc et Alagoas), ce qui laisse entrevoir la perspective d’une réduction sensible du nombre de cas par rapport à 1999. </w:t>
      </w:r>
    </w:p>
    <w:p w:rsidR="00000000" w:rsidRDefault="00000000">
      <w:pPr>
        <w:rPr>
          <w:lang w:val="fr-CH"/>
        </w:rPr>
      </w:pPr>
    </w:p>
    <w:p w:rsidR="00000000" w:rsidRDefault="00000000">
      <w:pPr>
        <w:rPr>
          <w:lang w:val="fr-CH"/>
        </w:rPr>
      </w:pPr>
      <w:r>
        <w:rPr>
          <w:lang w:val="fr-CH"/>
        </w:rPr>
        <w:t>597.</w:t>
      </w:r>
      <w:r>
        <w:rPr>
          <w:lang w:val="fr-CH"/>
        </w:rPr>
        <w:tab/>
      </w:r>
      <w:r>
        <w:rPr>
          <w:i/>
          <w:iCs/>
          <w:lang w:val="fr-CH"/>
        </w:rPr>
        <w:t>Dengue :</w:t>
      </w:r>
      <w:r>
        <w:rPr>
          <w:lang w:val="fr-CH"/>
        </w:rPr>
        <w:t xml:space="preserve"> Cette maladie a été combattue par la mise en œuvre de l’une des campagnes sanitaires les plus importantes de l’histoire du Brésil. Le moustique responsable de la transmission de la dengue </w:t>
      </w:r>
      <w:r>
        <w:rPr>
          <w:i/>
          <w:iCs/>
          <w:lang w:val="fr-CH"/>
        </w:rPr>
        <w:t>(aedes aegypti</w:t>
      </w:r>
      <w:r>
        <w:rPr>
          <w:lang w:val="fr-CH"/>
        </w:rPr>
        <w:t>) a été éradiqué dans de nombreux pays des deux Amériques au cours des années 50 et 60, mais il est réapparu dans les années 70 à la faveur de défaillances du système de surveillance épidémiologique et de modifications socio-environnementales dues à l’extension rapide des zones urbaines pendant cette période. Aujourd’hui, le vecteur de la dengue se rencontre dans une grande partie des Amériques, de l’Uruguay jusqu’au sud des États-Unis, et il provoque des épidémies importantes dans des pays tels que le Venezuela, Cuba, le Brésil et, plus récemment, le Paraguay. Vu la difficulté d’éradiquer un moustique qui se reproduit dans tous les types de récipient susceptibles de contenir l’eau de pluie, nombreux parmi les déchets (bouteilles, boites métalliques et pneus), le secteur de la santé a dû déployer des efforts intenses, qui ont entraîné des coûts estimés à un million de R$ par jour. Ces efforts, étroitement liés à d’autres initiatives publiques, notamment des programmes de collecte des déchets et d’assainissement urbain, ont également favorisé la conscience collective de la nécessité d’empêcher la prolifération de ce moustique et concouru à renforcer la surveillance épidémiologique. Tous ces facteurs conjugués pourraient bien permettre de maintenir la tendance à la baisse déjà observée entre 1998 et 1999, lorsque le nombre de cas est passé de 557 699 à environ 211 267, diminuant de 64 %.</w:t>
      </w:r>
    </w:p>
    <w:p w:rsidR="00000000" w:rsidRDefault="00000000">
      <w:pPr>
        <w:rPr>
          <w:lang w:val="fr-CH"/>
        </w:rPr>
      </w:pPr>
    </w:p>
    <w:p w:rsidR="00000000" w:rsidRDefault="00000000">
      <w:pPr>
        <w:rPr>
          <w:lang w:val="fr-CH"/>
        </w:rPr>
      </w:pPr>
      <w:r>
        <w:rPr>
          <w:lang w:val="fr-CH"/>
        </w:rPr>
        <w:t>598.</w:t>
      </w:r>
      <w:r>
        <w:rPr>
          <w:lang w:val="fr-CH"/>
        </w:rPr>
        <w:tab/>
      </w:r>
      <w:r>
        <w:rPr>
          <w:i/>
          <w:iCs/>
          <w:lang w:val="fr-CH"/>
        </w:rPr>
        <w:t>Leishmaniose viscérale :</w:t>
      </w:r>
      <w:r>
        <w:rPr>
          <w:lang w:val="fr-CH"/>
        </w:rPr>
        <w:t xml:space="preserve"> Cette maladie également connue sous le nom de </w:t>
      </w:r>
      <w:r>
        <w:rPr>
          <w:i/>
          <w:iCs/>
          <w:lang w:val="fr-CH"/>
        </w:rPr>
        <w:t xml:space="preserve">chalaza, </w:t>
      </w:r>
      <w:r>
        <w:rPr>
          <w:lang w:val="fr-CH"/>
        </w:rPr>
        <w:t>qui sévit principalement dans les zones forestières, a adapté son comportement épidémiologique aux modifications socio-environementales. Ainsi, la déforestation, qui a réduit le nombre d’animaux susceptibles de servir de réservoir alimentaire au moustique vecteur de cette maladie, fait que l’homme et le chien sont devenus ses principales cibles alternatives; parallèlement, des flux migratoires ont rassemblé des populations humaines et canines venues des zones rurales d’endémie dans les banlieues pauvres des grands centres urbains. De surcroît, il n’existe encore aucun moyen efficace de prévenir cette maladie. La leishmaniose viscérale a un comportement épidémiologique cyclique, marqué par des phases de recrudescence régulières revenant tous les cinq ans en moyenne, et son endémicité tend à être plus prononcée depuis 1980. Cette augmentation du nombre de cas recensés au cours des dernières années se manifeste parallèlement à une évolution de la répartition géographique de cette maladie; les cas signalés dans les banlieues de certaines grandes villes comme Belo Horizonte et Fortaleza reflètent une extension de la zone habituelle d’endémie. Les stratégies de lutte sont focalisées sur : l’identification et l’élimination des réservoirs du moustique, en particulier les chiens; la lutte antivectorielle; la fourniture d’un diagnostic et d’un traitement approprié à chaque cas attesté. Une meilleure connaissance scientifique du rôle spécifique de chacun des maillons dans la chaîne de transmission de la leishmaniose viscérale, question que les débats techniques n’ont pas encore permis de trancher, contribuera à l’élaboration des politiques de lutte plus efficaces.</w:t>
      </w:r>
    </w:p>
    <w:p w:rsidR="00000000" w:rsidRDefault="00000000">
      <w:pPr>
        <w:rPr>
          <w:lang w:val="fr-CH"/>
        </w:rPr>
      </w:pPr>
    </w:p>
    <w:p w:rsidR="00000000" w:rsidRDefault="00000000">
      <w:pPr>
        <w:rPr>
          <w:lang w:val="fr-CH"/>
        </w:rPr>
      </w:pPr>
      <w:r>
        <w:rPr>
          <w:lang w:val="fr-CH"/>
        </w:rPr>
        <w:t>599.</w:t>
      </w:r>
      <w:r>
        <w:rPr>
          <w:lang w:val="fr-CH"/>
        </w:rPr>
        <w:tab/>
      </w:r>
      <w:r>
        <w:rPr>
          <w:i/>
          <w:iCs/>
          <w:lang w:val="fr-CH"/>
        </w:rPr>
        <w:t>Fièvre jaune</w:t>
      </w:r>
      <w:r>
        <w:rPr>
          <w:lang w:val="fr-CH"/>
        </w:rPr>
        <w:t> : Cette maladie apparaît sous deux formes différentes, la fièvre jaune urbaine et celle des forêts. Au Brésil, la fièvre jaune urbaine a été éradiquée en 1942, cependant que la forme sylvatique ne peut l’être, car elle suit un vaste cycle de circulation naturelle parmi les primates vivant dans les forêts tropicales.</w:t>
      </w:r>
    </w:p>
    <w:p w:rsidR="00000000" w:rsidRDefault="00000000">
      <w:pPr>
        <w:rPr>
          <w:lang w:val="fr-CH"/>
        </w:rPr>
      </w:pPr>
    </w:p>
    <w:p w:rsidR="00000000" w:rsidRDefault="00000000">
      <w:pPr>
        <w:rPr>
          <w:lang w:val="fr-CH"/>
        </w:rPr>
      </w:pPr>
      <w:r>
        <w:rPr>
          <w:lang w:val="fr-CH"/>
        </w:rPr>
        <w:t>600.</w:t>
      </w:r>
      <w:r>
        <w:rPr>
          <w:lang w:val="fr-CH"/>
        </w:rPr>
        <w:tab/>
        <w:t xml:space="preserve">Même si le nombre de cas de fièvre jaune des forêts attesté chaque année au Brésil est inférieur à celui enregistré dans la plupart des autres pays du bassin amazonien (ainsi, le Pérou a recensé 165 cas en 1998), cette maladie demeure un sujet de préoccupation important, et de nouvelles stratégies vaccinales sont élaborées pour protéger les populations brésiliennes habitant dans les zones d’endémie (l’Amazonie et le Centre-Ouest). Depuis avril 1998, une campagne lancée par le Ministre de la santé José Serra dans le Mato Grosso intensifie l’effort de vaccination antiamarile dans la zone d’endémie afin de garantir une couverture totale à tous ceux qui y résident. En 1998, cette campagne intensifiée avait permis de vacciner 12 millions d’habitants, soit quatre fois plus que la couverture moyenne des autres campagnes. Ces actions, mises en œuvre pendant toute l’année 1999, ciblaient les personnes habitant dans des régions difficiles d’accès; elles ont mis à disposition des services de vaccination dans les régions contiguës à la zone d’endémie et permis d’immuniser les habitants du </w:t>
      </w:r>
      <w:r>
        <w:rPr>
          <w:i/>
          <w:iCs/>
          <w:lang w:val="fr-CH"/>
        </w:rPr>
        <w:t>Triângulo Mineiro</w:t>
      </w:r>
      <w:r>
        <w:rPr>
          <w:lang w:val="fr-CH"/>
        </w:rPr>
        <w:t xml:space="preserve"> (État de Minas Gerais), ainsi que ceux du nord et du nord-est des États de São Paulo et de Paraná. En 1999, 16 millions de personnes étaient vaccinées contre la fièvre jaune. Les activités de surveillance épidémiologique en vue de recenser le nombre exact de cas et d’introduire à temps des mesures d’isolement ont également été intensifiées. L’épidémie qui s’est déclarée dans le Parc national de Chapada dos Veadeiros, à Alto Paraíso (État de Goiás), fréquenté par près de 3000 visiteurs pendant les fêtes de fin d’année, a souligné la nécessité d’assurer la protection d’un nouveau groupe à risque : les personnes pratiquant le tourisme rural et l’éco-tourisme. En étroite collaboration avec les entités chargées du transport de passager et du tourisme, le Ministère de la santé a mené une campagne pour avertir les voyageurs à destination des zones d’endémie de la nécessité d’une vaccination préalable, tout en mettant ce vaccin à disposition dans l’ensemble du réseau de santé. Quelques 8 millions de personnes ont été vaccinées au cours des six premiers mois de l’année 2000. </w:t>
      </w:r>
    </w:p>
    <w:p w:rsidR="00000000" w:rsidRDefault="00000000">
      <w:pPr>
        <w:rPr>
          <w:lang w:val="fr-CH"/>
        </w:rPr>
      </w:pPr>
    </w:p>
    <w:p w:rsidR="00000000" w:rsidRDefault="00000000">
      <w:pPr>
        <w:rPr>
          <w:lang w:val="fr-CH"/>
        </w:rPr>
      </w:pPr>
      <w:r>
        <w:rPr>
          <w:lang w:val="fr-CH"/>
        </w:rPr>
        <w:t>601.</w:t>
      </w:r>
      <w:r>
        <w:rPr>
          <w:lang w:val="fr-CH"/>
        </w:rPr>
        <w:tab/>
      </w:r>
      <w:r>
        <w:rPr>
          <w:i/>
          <w:iCs/>
          <w:lang w:val="fr-CH"/>
        </w:rPr>
        <w:t>Hantavirose :</w:t>
      </w:r>
      <w:r>
        <w:rPr>
          <w:lang w:val="fr-CH"/>
        </w:rPr>
        <w:t xml:space="preserve"> Il s’agit d’une maladie émergente connue sous deux formes cliniques, l’hantavirose rénale et l’hantavirose pulmonaire. La forme rénale est plus commune en Europe et en Asie, tandis que la forme pulmonaire se rencontre principalement dans les Amériques, où elle existe pratiquement dans tous les pays, les États-Unis et l’Argentine recensant le plus grand nombre de cas. Dans la plupart des cas, l’homme est infecté en inspirant un air contaminé par des particules en suspension issues des sécrétions et des excrétions du rongeur sylvicole, vecteur de la maladie. Au Brésil, les premiers cas ont été détectés en 1993, à São Paulo, et les régions du sud, du sud-est et du centre-ouest sont les plus touchées. Les mesures mises en œuvre par le Ministère de la santé incluent la surveillance épidémiologique de cette maladie; le développement de services de laboratoires à même d’établir le diagnostic; la mise en place de mesures de traitement appropriées destinées à faire régresser sa létalité; et enfin des recherches sur la circulation de l’hantavirose chez les rongeurs, au moyen d’une enquête actuellement réalisée par la FUNASA. </w:t>
      </w:r>
      <w:r>
        <w:rPr>
          <w:shd w:val="clear" w:color="auto" w:fill="FFFFFF"/>
          <w:lang w:val="fr-CH"/>
        </w:rPr>
        <w:t>Ces actions ont</w:t>
      </w:r>
      <w:r>
        <w:rPr>
          <w:lang w:val="fr-CH"/>
        </w:rPr>
        <w:t xml:space="preserve"> permis de renforcer les moyens de détection, d’appréhender plus précisément la réalité épidémiologique de l’hantavirose au Brésil, et d’indiquer quelles étaient les mesures de prévention et de lutte les plus appropriées. </w:t>
      </w:r>
    </w:p>
    <w:p w:rsidR="00000000" w:rsidRDefault="00000000">
      <w:pPr>
        <w:rPr>
          <w:lang w:val="fr-CH"/>
        </w:rPr>
      </w:pPr>
    </w:p>
    <w:p w:rsidR="00000000" w:rsidRDefault="00000000">
      <w:pPr>
        <w:rPr>
          <w:lang w:val="fr-CH"/>
        </w:rPr>
      </w:pPr>
      <w:r>
        <w:rPr>
          <w:lang w:val="fr-CH"/>
        </w:rPr>
        <w:t>602.</w:t>
      </w:r>
      <w:r>
        <w:rPr>
          <w:lang w:val="fr-CH"/>
        </w:rPr>
        <w:tab/>
        <w:t>Les mesures mises en œuvre par le Ministère de la santé que le Gouvernement brésilien considère comme vitales pour prévenir et éliminer les maladies sont les suivantes :</w:t>
      </w:r>
    </w:p>
    <w:p w:rsidR="00000000" w:rsidRDefault="00000000">
      <w:pPr>
        <w:rPr>
          <w:lang w:val="fr-CH"/>
        </w:rPr>
      </w:pPr>
    </w:p>
    <w:p w:rsidR="00000000" w:rsidRDefault="00000000">
      <w:pPr>
        <w:rPr>
          <w:lang w:val="fr-CH"/>
        </w:rPr>
      </w:pPr>
      <w:r>
        <w:rPr>
          <w:lang w:val="fr-CH"/>
        </w:rPr>
        <w:t>603.</w:t>
      </w:r>
      <w:r>
        <w:rPr>
          <w:lang w:val="fr-CH"/>
        </w:rPr>
        <w:tab/>
      </w:r>
      <w:r>
        <w:rPr>
          <w:i/>
          <w:iCs/>
          <w:lang w:val="fr-CH"/>
        </w:rPr>
        <w:t>Elargissement du Programme national d’immunisation :</w:t>
      </w:r>
      <w:r>
        <w:rPr>
          <w:lang w:val="fr-CH"/>
        </w:rPr>
        <w:t xml:space="preserve"> Le Ministère de la santé a renforcé ses activités de prévention afin de préserver et d’améliorer encore les bons résultats obtenus en matière de lutte et d’éradication des maladies pouvant être évitées par la vaccination. Au cours des trois dernières années, le Programme national de vaccination a introduit plusieurs vaccins, notamment contre l’hépatite B sur l’ensemble du territoire et </w:t>
      </w:r>
      <w:r>
        <w:rPr>
          <w:i/>
          <w:iCs/>
          <w:lang w:val="fr-CH"/>
        </w:rPr>
        <w:t xml:space="preserve">Haemophilus influenza </w:t>
      </w:r>
      <w:r>
        <w:rPr>
          <w:lang w:val="fr-CH"/>
        </w:rPr>
        <w:t xml:space="preserve">Type B, et les personnes âgées ont été vaccinées contre la grippe, le tétanos et la pneumonie à pneumocoque. </w:t>
      </w:r>
    </w:p>
    <w:p w:rsidR="00000000" w:rsidRDefault="00000000">
      <w:pPr>
        <w:rPr>
          <w:lang w:val="fr-CH"/>
        </w:rPr>
      </w:pPr>
    </w:p>
    <w:p w:rsidR="00000000" w:rsidRDefault="00000000">
      <w:pPr>
        <w:rPr>
          <w:lang w:val="fr-CH"/>
        </w:rPr>
      </w:pPr>
      <w:r>
        <w:rPr>
          <w:lang w:val="fr-CH"/>
        </w:rPr>
        <w:t>604.</w:t>
      </w:r>
      <w:r>
        <w:rPr>
          <w:lang w:val="fr-CH"/>
        </w:rPr>
        <w:tab/>
        <w:t>En 1999, le taux de couverture vaccinale antigrippale était de 87,3 % chez les personnes âgées de 65 ans et plus, l’un des pourcentages les plus élevés au monde. Au cours de l’année courante, cette couverture sera élargie de manière à inclure les personnes âgées de 60 ans et plus, soit quelques 14 millions de personnes. Avec ces nouveaux vaccins, le calendrier brésilien des vaccinations de base comprend tous les vaccins recommandés par des organisations internationales telles que l’OPS et l’OMS comme ayant fait la preuve de leur efficacité et de leur utilité dans le cadre des systèmes de santé publique.</w:t>
      </w:r>
    </w:p>
    <w:p w:rsidR="00000000" w:rsidRDefault="00000000">
      <w:pPr>
        <w:rPr>
          <w:lang w:val="fr-CH"/>
        </w:rPr>
      </w:pPr>
    </w:p>
    <w:p w:rsidR="00000000" w:rsidRDefault="00000000">
      <w:pPr>
        <w:rPr>
          <w:lang w:val="fr-CH"/>
        </w:rPr>
      </w:pPr>
      <w:r>
        <w:rPr>
          <w:lang w:val="fr-CH"/>
        </w:rPr>
        <w:t>605.</w:t>
      </w:r>
      <w:r>
        <w:rPr>
          <w:lang w:val="fr-CH"/>
        </w:rPr>
        <w:tab/>
        <w:t>Le budget alloué à l’acquisition de produits immuno-biologiques est passé de 37,6 millions de R$ en 1994 à 217,4 millions en 1999. De plus, des accords de coopération ont été signés avec des producteurs de vaccins brésiliens et étrangers en vue d’assurer des transferts de technologies tout en abaissant le prix des doses vaccinales. Grâce à ce processus, la dose de vaccin antigrippal, par exemple, est passée l’an dernier de 4,24 à 1,85 dollar des États-Unis.</w:t>
      </w:r>
    </w:p>
    <w:p w:rsidR="00000000" w:rsidRDefault="00000000">
      <w:pPr>
        <w:rPr>
          <w:lang w:val="fr-CH"/>
        </w:rPr>
      </w:pPr>
    </w:p>
    <w:p w:rsidR="00000000" w:rsidRDefault="00000000">
      <w:pPr>
        <w:rPr>
          <w:lang w:val="fr-CH"/>
        </w:rPr>
      </w:pPr>
      <w:r>
        <w:rPr>
          <w:lang w:val="fr-CH"/>
        </w:rPr>
        <w:t>606.</w:t>
      </w:r>
      <w:r>
        <w:rPr>
          <w:lang w:val="fr-CH"/>
        </w:rPr>
        <w:tab/>
      </w:r>
      <w:r>
        <w:rPr>
          <w:i/>
          <w:iCs/>
          <w:lang w:val="fr-CH"/>
        </w:rPr>
        <w:t>VIGISUS :</w:t>
      </w:r>
      <w:r>
        <w:rPr>
          <w:lang w:val="fr-CH"/>
        </w:rPr>
        <w:t xml:space="preserve"> Dans un monde chaque jour plus global, dans lequel les barrières entre pays s’effacent rapidement, la nécessité de renforcer la capacité nationale à prévoir, prévenir et détecter l’introduction de nouvelles maladies, tout en combattant la réémergence des "vieilles" maladies prend une dimension vitale. C’est pourquoi le Ministère de la santé, par l’intermédiaire de la Fondation nationale pour la santé (FUNASA, Fundação Nacional de Saúde), a conclu un accord avec la Banque mondiale portant sur le prêt de 600 millions de dollars des États-Unis destiné à étayer le Système national de surveillance sanitaire (Sistema Nacional de Vigilância em Saúde), dont la mise en œuvre a débuté au cours du deuxième semestre de l’année 1999. Son plan de financement prévoit les emplois suivants : Surveillance épidémiologique, surveillance de l’environnement sanitaire, santé des populations indiennes et lutte contre les maladies en Amazonie, acquisition de technologies informatiques, de moyens de communication et de véhicules, modernisation des laboratoires de santé publique, programmes de formation et de renforcement des moyens, projets d’études et de recherches, etc.</w:t>
      </w:r>
    </w:p>
    <w:p w:rsidR="00000000" w:rsidRDefault="00000000">
      <w:pPr>
        <w:rPr>
          <w:lang w:val="fr-CH"/>
        </w:rPr>
      </w:pPr>
    </w:p>
    <w:p w:rsidR="00000000" w:rsidRDefault="00000000">
      <w:pPr>
        <w:rPr>
          <w:lang w:val="fr-CH"/>
        </w:rPr>
      </w:pPr>
      <w:r>
        <w:rPr>
          <w:lang w:val="fr-CH"/>
        </w:rPr>
        <w:t>607.</w:t>
      </w:r>
      <w:r>
        <w:rPr>
          <w:lang w:val="fr-CH"/>
        </w:rPr>
        <w:tab/>
      </w:r>
      <w:r>
        <w:rPr>
          <w:i/>
          <w:iCs/>
          <w:lang w:val="fr-CH"/>
        </w:rPr>
        <w:t>Décentralisation et financement continu pour lutter contre les maladies endémiques :</w:t>
      </w:r>
      <w:r>
        <w:rPr>
          <w:lang w:val="fr-CH"/>
        </w:rPr>
        <w:t xml:space="preserve"> En décembre 1999, les décrets ministériels N</w:t>
      </w:r>
      <w:r>
        <w:rPr>
          <w:vertAlign w:val="superscript"/>
          <w:lang w:val="fr-CH"/>
        </w:rPr>
        <w:t>os</w:t>
      </w:r>
      <w:r>
        <w:rPr>
          <w:lang w:val="fr-CH"/>
        </w:rPr>
        <w:t xml:space="preserve"> 1399 et 950, publiés par le Secrétariat exécutif du Ministère de la santé et de la Fondation nationale pour la santé (FUNASA) ont introduit une nouvelle politique épidémiologique et de lutte contre les maladies. Dans un premier temps, les activités dans ce domaine relevant encore directement de la FUNASA ont été décentralisées et placées sous la responsabilité des États et des communes, de manière à les intégrer plus étroitement aux autres actions sanitaires de base, notamment celles menées par les agents de santé des collectivités, les équipes de santé familiale et le réseau de services géré par le Système unique de santé (SUS). Ensuite, un mécanisme de financement stable a été mis en place, d’une part en introduisant un plafonnement des fonds consacrés à la lutte et à l’épidémiologie (</w:t>
      </w:r>
      <w:r>
        <w:rPr>
          <w:i/>
          <w:iCs/>
          <w:lang w:val="fr-CH"/>
        </w:rPr>
        <w:t>teto financeiro de epidemiologia e contrôle de doenças</w:t>
      </w:r>
      <w:r>
        <w:rPr>
          <w:lang w:val="fr-CH"/>
        </w:rPr>
        <w:t xml:space="preserve">), ce qui permettra de garantir la continuité du financement en opérant un transfert direct chaque fois qu’un fonds sera débloqué et de contourner les obstacles observés dans le cadre des transferts conventionnels, et d’autre part, en allouant à ce secteur des fonds supplémentaires totalisant 518 millions de R$, transférés par le Gouvernement de l’Union aux États et aux communes. Ces fonds serviront à appuyer un ensemble coordonné d’activités ciblées destinées à renforcer la prévention et la lutte, à garantir que les cibles sont atteintes pour la malaria et la dengue, à éradiquer la rougeole, à maintenir l’effort d’éradication de la poliomyélite et d’autres maladies. A ce jour (31 juin), au total, 17 États et 1290 communes ont déjà pris en main la totalité des activités de surveillance épidémiologique et de lutte contre les maladies. </w:t>
      </w:r>
    </w:p>
    <w:p w:rsidR="00000000" w:rsidRDefault="00000000">
      <w:pPr>
        <w:rPr>
          <w:lang w:val="fr-CH"/>
        </w:rPr>
      </w:pPr>
    </w:p>
    <w:p w:rsidR="00000000" w:rsidRDefault="00000000">
      <w:pPr>
        <w:rPr>
          <w:lang w:val="fr-CH"/>
        </w:rPr>
      </w:pPr>
      <w:r>
        <w:rPr>
          <w:lang w:val="fr-CH"/>
        </w:rPr>
        <w:t>608.</w:t>
      </w:r>
      <w:r>
        <w:rPr>
          <w:lang w:val="fr-CH"/>
        </w:rPr>
        <w:tab/>
      </w:r>
      <w:r>
        <w:rPr>
          <w:i/>
          <w:iCs/>
          <w:lang w:val="fr-CH"/>
        </w:rPr>
        <w:t xml:space="preserve">Adoption de critères épidémiologiques </w:t>
      </w:r>
      <w:r>
        <w:rPr>
          <w:i/>
          <w:iCs/>
          <w:shd w:val="clear" w:color="auto" w:fill="FFFFFF"/>
          <w:lang w:val="fr-CH"/>
        </w:rPr>
        <w:t>applicables au transfert du financement des infrastructures sanitaires</w:t>
      </w:r>
      <w:r>
        <w:rPr>
          <w:i/>
          <w:iCs/>
          <w:lang w:val="fr-CH"/>
        </w:rPr>
        <w:t> :</w:t>
      </w:r>
      <w:r>
        <w:rPr>
          <w:lang w:val="fr-CH"/>
        </w:rPr>
        <w:t xml:space="preserve"> A partir de cette année, les ressources budgétaires de la Fondation nationale pour la santé (FUNASA) destinées à appuyer l’action sanitaire seront transférées aux États et aux communes en fonction de critères épidémiologiques, en accordant la priorité aux projets les plus aptes à éliminer et prévenir les maladies. Ainsi, il sera possible de faire converger les efforts vers les régions à haut risque, en combinant services de santé et action sanitaire de manière à obtenir une meilleure efficacité. Les zones où se concentrent les maladies liées à la précarité des conditions sanitaires telles que la bilharziose, le choléra, la typhoïde, et dans lesquelles les maladies diarrhéiques tuent de nombreux enfants, pourront recevoir des fonds pour garantir l’accès à une eau purifiée, l’évacuation des eaux usées et l’amélioration des conditions sanitaires dans les logements. Les fonds requis pour créer des services de voirie adéquats seront canalisés en direction des villes infestées par le moustique </w:t>
      </w:r>
      <w:r>
        <w:rPr>
          <w:i/>
          <w:iCs/>
          <w:lang w:val="fr-CH"/>
        </w:rPr>
        <w:t>Aedes aegypti</w:t>
      </w:r>
      <w:r>
        <w:rPr>
          <w:lang w:val="fr-CH"/>
        </w:rPr>
        <w:t xml:space="preserve"> à cause du mauvais fonctionnement de leur système d’assainissement urbain (pneus, bouteilles, etc). Les zones dans lesquelles les mauvaises conditions de logement favorisent la prolifération des insectes vecteurs de la maladie de Chagas se verront accorder en priorité les fonds destinés à l’amélioration de l’habitat.</w:t>
      </w:r>
    </w:p>
    <w:p w:rsidR="00000000" w:rsidRDefault="00000000">
      <w:pPr>
        <w:rPr>
          <w:lang w:val="fr-CH"/>
        </w:rPr>
      </w:pPr>
    </w:p>
    <w:p w:rsidR="00000000" w:rsidRDefault="00000000">
      <w:pPr>
        <w:rPr>
          <w:lang w:val="fr-CH"/>
        </w:rPr>
      </w:pPr>
      <w:r>
        <w:rPr>
          <w:lang w:val="fr-CH"/>
        </w:rPr>
        <w:t>609.</w:t>
      </w:r>
      <w:r>
        <w:rPr>
          <w:lang w:val="fr-CH"/>
        </w:rPr>
        <w:tab/>
        <w:t>Parmi les maladies émergentes, le SIDA retient particulièrement l’attention. Le premier cas de cette épidémie a été diagnostiqué en 1980, et en juin 2000, on en dénombrait au total 190 949; en moyenne, on estime que 536 900 personnes âgées de 15 à 49 ans sont séropositives pour le VIH. L’épidémie s’est stabilisée au cours des dernières années à environ 12 cas pour 1 000 habitants et la létalité du SIDA diminue depuis 1995.</w:t>
      </w:r>
    </w:p>
    <w:p w:rsidR="00000000" w:rsidRDefault="00000000">
      <w:pPr>
        <w:rPr>
          <w:lang w:val="fr-CH"/>
        </w:rPr>
      </w:pPr>
    </w:p>
    <w:p w:rsidR="00000000" w:rsidRDefault="00000000">
      <w:pPr>
        <w:rPr>
          <w:lang w:val="fr-CH"/>
        </w:rPr>
      </w:pPr>
      <w:r>
        <w:rPr>
          <w:lang w:val="fr-CH"/>
        </w:rPr>
        <w:t>610.</w:t>
      </w:r>
      <w:r>
        <w:rPr>
          <w:lang w:val="fr-CH"/>
        </w:rPr>
        <w:tab/>
        <w:t xml:space="preserve">A ce jour, l’épidémie de SIDA a traversé trois phases : pendant la première, jusqu’en 1986, cette maladie était répandue chez les hommes homosexuels et dans les milieux académiques; la deuxième phase, caractérisée par une poussée épidémique dans la population des consommateurs de drogues injectables, a vu augmenter la prévalence du SIDA dans des groupes d’âges plus jeunes et parmi la population hétérosexuelle; et la phase actuelle, marquée par l’extension de la contamination parmi la population hétérosexuelle, en particulier les femmes (actuellement, on dénombre deux fois plus de femmes que d’hommes parmi les personnes contaminées, alors qu’au début de l’épidémie, ils étaient 17 fois plus nombreux qu’elles), ainsi que chez les personnes ayant un niveau scolaire moins élevé. </w:t>
      </w:r>
    </w:p>
    <w:p w:rsidR="00000000" w:rsidRDefault="00000000">
      <w:pPr>
        <w:rPr>
          <w:lang w:val="fr-CH"/>
        </w:rPr>
      </w:pPr>
    </w:p>
    <w:p w:rsidR="00000000" w:rsidRDefault="00000000">
      <w:pPr>
        <w:rPr>
          <w:lang w:val="fr-CH"/>
        </w:rPr>
      </w:pPr>
      <w:r>
        <w:rPr>
          <w:lang w:val="fr-CH"/>
        </w:rPr>
        <w:t>611.</w:t>
      </w:r>
      <w:r>
        <w:rPr>
          <w:lang w:val="fr-CH"/>
        </w:rPr>
        <w:tab/>
        <w:t>Un autre point également important que le Gouvernement brésilien souhaite souligner ici a trait aux maladies mentales et aux troubles comportementaux. Les données les plus récentes sur la répartition géographique des maladies mentales au Brésil proviennent d’une étude réalisée entre 1990 et 1991 dans trois régions métropolitaines (F.N. Almeida, De la morbidité psychiatrique dans certaines régions du Brésil métropolitain, Rapport épidémiologique présenté par le Système unique de santé, Fondation nationale pour la santé/CENEPI, Brasilia, juin 1992). Le taux de prévalence de la névrose, maladie mentale la plus répandue, oscille entre 7,6 % à São Paulo et 17,6 % à Brasilia. Une psychose maniaco-dépressive a été détectée chez 14,5 % de la population féminine de Porto Alegre.</w:t>
      </w:r>
    </w:p>
    <w:p w:rsidR="00000000" w:rsidRDefault="00000000">
      <w:pPr>
        <w:rPr>
          <w:lang w:val="fr-CH"/>
        </w:rPr>
      </w:pPr>
    </w:p>
    <w:p w:rsidR="00000000" w:rsidRDefault="00000000">
      <w:pPr>
        <w:rPr>
          <w:lang w:val="fr-CH"/>
        </w:rPr>
      </w:pPr>
      <w:r>
        <w:rPr>
          <w:lang w:val="fr-CH"/>
        </w:rPr>
        <w:t>612.</w:t>
      </w:r>
      <w:r>
        <w:rPr>
          <w:lang w:val="fr-CH"/>
        </w:rPr>
        <w:tab/>
        <w:t xml:space="preserve">Le taux de prévalence des différentes formes d’alcoolisme varie dans des proportions allant de 4,5 % à 8,7 % et atteint 15 % dans la population masculine. D’après des données recueillies en 1995, l’alcool et la consommation de drogues sont collectivement responsables de 20 % des hospitalisations pour cause de maladie mentale au Brésil (jusqu’à 28 % dans le Sud); 93 % des personnes hospitalisées pour ces raisons sont des hommes. </w:t>
      </w:r>
    </w:p>
    <w:p w:rsidR="00000000" w:rsidRDefault="00000000">
      <w:pPr>
        <w:rPr>
          <w:lang w:val="fr-CH"/>
        </w:rPr>
      </w:pPr>
    </w:p>
    <w:p w:rsidR="00000000" w:rsidRDefault="00000000">
      <w:pPr>
        <w:rPr>
          <w:lang w:val="fr-CH"/>
        </w:rPr>
      </w:pPr>
      <w:r>
        <w:rPr>
          <w:lang w:val="fr-CH"/>
        </w:rPr>
        <w:t>613.</w:t>
      </w:r>
      <w:r>
        <w:rPr>
          <w:lang w:val="fr-CH"/>
        </w:rPr>
        <w:tab/>
        <w:t>La consommation de drogues injectables joue un rôle croissant dans la transmission du SIDA, puisqu’elle était à l’origine de 21 % de l’ensemble des cas recensés en 1996.</w:t>
      </w:r>
    </w:p>
    <w:p w:rsidR="00000000" w:rsidRDefault="00000000">
      <w:pPr>
        <w:rPr>
          <w:lang w:val="fr-CH"/>
        </w:rPr>
      </w:pPr>
    </w:p>
    <w:p w:rsidR="00000000" w:rsidRDefault="00000000">
      <w:pPr>
        <w:rPr>
          <w:lang w:val="fr-CH"/>
        </w:rPr>
      </w:pPr>
      <w:r>
        <w:rPr>
          <w:lang w:val="fr-CH"/>
        </w:rPr>
        <w:t>614.</w:t>
      </w:r>
      <w:r>
        <w:rPr>
          <w:lang w:val="fr-CH"/>
        </w:rPr>
        <w:tab/>
        <w:t xml:space="preserve">Le Brésil s’est doté d’une politique nationale de santé efficace. En vertu de la Constitution de 1998, la </w:t>
      </w:r>
      <w:r>
        <w:rPr>
          <w:shd w:val="clear" w:color="auto" w:fill="FFFFFF"/>
          <w:lang w:val="fr-CH"/>
        </w:rPr>
        <w:t>santé est le droit de tous et un devoir de l’État</w:t>
      </w:r>
      <w:r>
        <w:rPr>
          <w:lang w:val="fr-CH"/>
        </w:rPr>
        <w:t xml:space="preserve">. Ce principe est la pierre angulaire de la loi N° 8080 du 19 septembre 1990, qui réglemente les services et les actions sanitaires organisés sur l’ensemble du territoire par les personnes physiques ou morales de droit public ou privé. </w:t>
      </w:r>
    </w:p>
    <w:p w:rsidR="00000000" w:rsidRDefault="00000000">
      <w:pPr>
        <w:rPr>
          <w:lang w:val="fr-CH"/>
        </w:rPr>
      </w:pPr>
    </w:p>
    <w:p w:rsidR="00000000" w:rsidRDefault="00000000">
      <w:pPr>
        <w:rPr>
          <w:lang w:val="fr-CH"/>
        </w:rPr>
      </w:pPr>
      <w:r>
        <w:rPr>
          <w:lang w:val="fr-CH"/>
        </w:rPr>
        <w:t>615.</w:t>
      </w:r>
      <w:r>
        <w:rPr>
          <w:lang w:val="fr-CH"/>
        </w:rPr>
        <w:tab/>
        <w:t xml:space="preserve">Dans une certaine mesure, l’on peut affirmer que la politique de santé mise en œuvre par le Gouvernement brésilien a peu à peu assimilé les propositions de l’OMS en matière de services de santé élémentaire. En d’autres termes, le Programme de santé familiale, le Programme des agents de santé des collectivités et le Programme relatif au seuil des prestations de base, qui prévoit le transfert direct de fonds du Gouvernement de l’Union aux États et aux communes, notamment pour appuyer les programmes de prévention, s’inspirent largement de ces propositions. </w:t>
      </w:r>
    </w:p>
    <w:p w:rsidR="00000000" w:rsidRDefault="00000000">
      <w:pPr>
        <w:rPr>
          <w:lang w:val="fr-CH"/>
        </w:rPr>
      </w:pPr>
    </w:p>
    <w:p w:rsidR="00000000" w:rsidRDefault="00000000">
      <w:pPr>
        <w:rPr>
          <w:lang w:val="fr-CH"/>
        </w:rPr>
      </w:pPr>
      <w:r>
        <w:rPr>
          <w:lang w:val="fr-CH"/>
        </w:rPr>
        <w:t>616.</w:t>
      </w:r>
      <w:r>
        <w:rPr>
          <w:lang w:val="fr-CH"/>
        </w:rPr>
        <w:tab/>
        <w:t>L’article 196 de la Constitution brésilienne reconnaît le droit de tous les citoyens à la santé et dispose que l’État a le devoir de garantir ce droit. Conformément aux principes énoncés à l’article 198 de la Constitution brésilienne, les actions et les services publics de santé sont organisés au sein d’un réseau régionalisé et hiérarchisé et constituent un Système unique de santé, caractérisé par sa décentralisation, la fourniture de toutes les prestations de santé et la participation de la collectivité.</w:t>
      </w:r>
    </w:p>
    <w:p w:rsidR="00000000" w:rsidRDefault="00000000">
      <w:pPr>
        <w:rPr>
          <w:lang w:val="fr-CH"/>
        </w:rPr>
      </w:pPr>
    </w:p>
    <w:p w:rsidR="00000000" w:rsidRDefault="00000000">
      <w:pPr>
        <w:rPr>
          <w:lang w:val="fr-CH"/>
        </w:rPr>
      </w:pPr>
      <w:r>
        <w:rPr>
          <w:lang w:val="fr-CH"/>
        </w:rPr>
        <w:t>617.</w:t>
      </w:r>
      <w:r>
        <w:rPr>
          <w:lang w:val="fr-CH"/>
        </w:rPr>
        <w:tab/>
        <w:t xml:space="preserve">Le seuil des prestations de base (PAB </w:t>
      </w:r>
      <w:r>
        <w:rPr>
          <w:i/>
          <w:iCs/>
          <w:lang w:val="fr-CH"/>
        </w:rPr>
        <w:t>– piso de atenção básica</w:t>
      </w:r>
      <w:r>
        <w:rPr>
          <w:lang w:val="fr-CH"/>
        </w:rPr>
        <w:t xml:space="preserve">) introduit en 1997 et pleinement mis en œuvre en 1998 a modifié la logique financière du Système unique de santé (SUS). Désormais, les fonds ne sont plus transférés aux communes suivant des critères de "production" mais en fonction de montants par habitant pré-établis, et ils sont directement transférés du Fonds national pour la santé aux fonds municipaux. Par conséquent, les Directions municipales de la santé ont commencé à exercer un pouvoir de direction sur le Système unique de santé au niveau municipal et à élaborer des plans d’action pour les services de soins de santé qui répondent aux besoins locaux spécifiques. Cette modification du système de transfert des fonds a eu pour effet une redistribution importante des ressources et une augmentation significative des fonds alloués aux communes du nord et du nord-est du Brésil. </w:t>
      </w:r>
    </w:p>
    <w:p w:rsidR="00000000" w:rsidRDefault="00000000">
      <w:pPr>
        <w:rPr>
          <w:lang w:val="fr-CH"/>
        </w:rPr>
      </w:pPr>
    </w:p>
    <w:p w:rsidR="00000000" w:rsidRDefault="00000000">
      <w:pPr>
        <w:rPr>
          <w:lang w:val="fr-CH"/>
        </w:rPr>
      </w:pPr>
      <w:r>
        <w:rPr>
          <w:lang w:val="fr-CH"/>
        </w:rPr>
        <w:t>618.</w:t>
      </w:r>
      <w:r>
        <w:rPr>
          <w:lang w:val="fr-CH"/>
        </w:rPr>
        <w:tab/>
        <w:t xml:space="preserve">Les actions du Ministère de la santé focalisées sur la fourniture de prestations de base consistent à élaborer des stratégies accordant un haut degré de priorité aux actions destinées à favoriser, protéger et recouvrer la santé des personnes et des familles. Initialement mis en œuvre en 1991 à travers le Programme des agents de santé des collectivités (PACS) ce processus s’est poursuivi avec la création, en 1994, des premières équipes du Programme de santé familiale (PSF), qui ont repris et étendu les sphères d’activités assignées aux Agents de santé des collectivités. </w:t>
      </w:r>
    </w:p>
    <w:p w:rsidR="00000000" w:rsidRDefault="00000000">
      <w:pPr>
        <w:rPr>
          <w:lang w:val="fr-CH"/>
        </w:rPr>
      </w:pPr>
    </w:p>
    <w:p w:rsidR="00000000" w:rsidRDefault="00000000">
      <w:pPr>
        <w:rPr>
          <w:lang w:val="fr-CH"/>
        </w:rPr>
      </w:pPr>
      <w:r>
        <w:rPr>
          <w:lang w:val="fr-CH"/>
        </w:rPr>
        <w:t>619.</w:t>
      </w:r>
      <w:r>
        <w:rPr>
          <w:lang w:val="fr-CH"/>
        </w:rPr>
        <w:tab/>
        <w:t>En août 2000, le Programme de santé familiale couvrait 53,9 % des communes du Brésil et 20,3 % de la population nationale. Le Programme des agents de santé des collectivités, quant à lui, couvrait 82,6 % des communes du Brésil et 49,9 % de la population nationale. Dans un premier temps, ces stratégies assignaient un haut degré de priorité à la prestation de services en faveur des communes peu urbanisées.</w:t>
      </w:r>
    </w:p>
    <w:p w:rsidR="00000000" w:rsidRDefault="00000000">
      <w:pPr>
        <w:rPr>
          <w:lang w:val="fr-CH"/>
        </w:rPr>
      </w:pPr>
    </w:p>
    <w:p w:rsidR="00000000" w:rsidRDefault="00000000">
      <w:pPr>
        <w:rPr>
          <w:lang w:val="fr-CH"/>
        </w:rPr>
      </w:pPr>
      <w:r>
        <w:rPr>
          <w:lang w:val="fr-CH"/>
        </w:rPr>
        <w:t>620.</w:t>
      </w:r>
      <w:r>
        <w:rPr>
          <w:lang w:val="fr-CH"/>
        </w:rPr>
        <w:tab/>
        <w:t xml:space="preserve">L’objet du Programme de santé familiale consiste à réorganiser les pratiques médicales suivant de nouveaux axes et critères et à remplacer le modèle traditionnel, qui tendait à privilégier les soins curatifs en milieu hospitalier. Cette expérience a permis d’élargir la compréhension des facteurs de santé et des processus morbides et a souligné la nécessité d’intervenir par des mesures autres que curatives, en améliorant le bien-être et en réajustant l’allocation des fonds destinés au secteur des soins de santé. </w:t>
      </w:r>
    </w:p>
    <w:p w:rsidR="00000000" w:rsidRDefault="00000000">
      <w:pPr>
        <w:rPr>
          <w:lang w:val="fr-CH"/>
        </w:rPr>
      </w:pPr>
    </w:p>
    <w:p w:rsidR="00000000" w:rsidRDefault="00000000">
      <w:pPr>
        <w:rPr>
          <w:lang w:val="fr-CH"/>
        </w:rPr>
      </w:pPr>
      <w:r>
        <w:rPr>
          <w:lang w:val="fr-CH"/>
        </w:rPr>
        <w:t>621.</w:t>
      </w:r>
      <w:r>
        <w:rPr>
          <w:lang w:val="fr-CH"/>
        </w:rPr>
        <w:tab/>
        <w:t>La stratégie du Programme de santé familiale repose sur la structure fondamentale de l’unité de santé familiale (</w:t>
      </w:r>
      <w:r>
        <w:rPr>
          <w:i/>
          <w:iCs/>
          <w:lang w:val="fr-CH"/>
        </w:rPr>
        <w:t>unidade de saúde da família</w:t>
      </w:r>
      <w:r>
        <w:rPr>
          <w:lang w:val="fr-CH"/>
        </w:rPr>
        <w:t>); il s’agit d’une unité de santé publique composée d’équipes pluridisciplinaires qui, chacune, assume l’entière responsabilité de la population d’un secteur spécifique dans lequel sont exécutées les activités de promotion de la santé et de prophylaxie, de traitement et de rééducation.</w:t>
      </w:r>
    </w:p>
    <w:p w:rsidR="00000000" w:rsidRDefault="00000000">
      <w:pPr>
        <w:rPr>
          <w:lang w:val="fr-CH"/>
        </w:rPr>
      </w:pPr>
    </w:p>
    <w:p w:rsidR="00000000" w:rsidRDefault="00000000">
      <w:pPr>
        <w:rPr>
          <w:lang w:val="fr-CH"/>
        </w:rPr>
      </w:pPr>
      <w:r>
        <w:rPr>
          <w:lang w:val="fr-CH"/>
        </w:rPr>
        <w:t>622.</w:t>
      </w:r>
      <w:r>
        <w:rPr>
          <w:lang w:val="fr-CH"/>
        </w:rPr>
        <w:tab/>
        <w:t>La mise en place du seuil des prestations de base, du Programme des agents de santé des collectivités et du programme de santé familiale, parmi tant d’autres, reflète le choix du Brésil de se doter de nouveaux mécanismes de financement favorisant la décentralisation par l’adoption de quotas par habitant. L’élaboration et la mise en œuvre des politiques sanitaires au niveau municipal permettent de renforcer l’efficacité de ces actions, ainsi que la capacité des communes à exercer un contrôle social. Ces initiatives contribuent indéniablement au développement d’un système de soins de santé plus efficace et plus juste, fondé sur la prévention des maladies et la promotion de la santé.</w:t>
      </w:r>
    </w:p>
    <w:p w:rsidR="00000000" w:rsidRDefault="00000000">
      <w:pPr>
        <w:rPr>
          <w:lang w:val="fr-CH"/>
        </w:rPr>
      </w:pPr>
    </w:p>
    <w:p w:rsidR="00000000" w:rsidRDefault="00000000">
      <w:pPr>
        <w:rPr>
          <w:lang w:val="fr-CH"/>
        </w:rPr>
      </w:pPr>
      <w:r>
        <w:rPr>
          <w:lang w:val="fr-CH"/>
        </w:rPr>
        <w:t>623.</w:t>
      </w:r>
      <w:r>
        <w:rPr>
          <w:lang w:val="fr-CH"/>
        </w:rPr>
        <w:tab/>
        <w:t>Des estimations fondées sur des renseignements transmis par les États et les communes au Système d’information sur le budget de la santé publique (SIOPS – Sistema de Informaçao sobre Orçamentos Públicos em Saúde</w:t>
      </w:r>
      <w:r>
        <w:rPr>
          <w:i/>
          <w:iCs/>
          <w:lang w:val="fr-CH"/>
        </w:rPr>
        <w:t>)</w:t>
      </w:r>
      <w:r>
        <w:rPr>
          <w:lang w:val="fr-CH"/>
        </w:rPr>
        <w:t>, indiquent que le montant des dépenses du Ministère de la santé, des directions sanitaires des États (fonction publique directe et indirecte) et des communes s’élevait à 33,6 milliards de R$ en 1998, ce qui représentait 3,7 % du PIB brésilien.</w:t>
      </w:r>
    </w:p>
    <w:p w:rsidR="00000000" w:rsidRDefault="00000000">
      <w:pPr>
        <w:rPr>
          <w:lang w:val="fr-CH"/>
        </w:rPr>
      </w:pPr>
    </w:p>
    <w:p w:rsidR="00000000" w:rsidRDefault="00000000">
      <w:pPr>
        <w:rPr>
          <w:lang w:val="fr-CH"/>
        </w:rPr>
      </w:pPr>
      <w:r>
        <w:rPr>
          <w:lang w:val="fr-CH"/>
        </w:rPr>
        <w:t>624.</w:t>
      </w:r>
      <w:r>
        <w:rPr>
          <w:lang w:val="fr-CH"/>
        </w:rPr>
        <w:tab/>
        <w:t>Le Ministère de la santé a financé 57,5 % de ce total, soit environ 19,3 milliards de R$; les directions sanitaires des États ont fourni 5,6 milliards de R$, soit 16,5 % des dépenses totales de santé; les communes capitales d’État ont apporté 2,1 milliards (6,3 %) et les autres communes du Brésil, 6,3 milliards (19,7 %). Globalement, 26 % des dépenses de santé provenaient des communes, qui ont contribué à hauteur de 8,8 milliards de R$.</w:t>
      </w:r>
    </w:p>
    <w:p w:rsidR="00000000" w:rsidRDefault="00000000">
      <w:pPr>
        <w:spacing w:after="120"/>
        <w:jc w:val="center"/>
        <w:rPr>
          <w:sz w:val="20"/>
          <w:lang w:val="fr-CH"/>
        </w:rPr>
      </w:pPr>
      <w:r>
        <w:rPr>
          <w:sz w:val="20"/>
          <w:lang w:val="fr-CH"/>
        </w:rPr>
        <w:t>TABLEAU 76</w:t>
      </w:r>
    </w:p>
    <w:p w:rsidR="00000000" w:rsidRDefault="00000000">
      <w:pPr>
        <w:pStyle w:val="BodyText"/>
        <w:spacing w:after="120" w:line="240" w:lineRule="auto"/>
        <w:jc w:val="center"/>
        <w:rPr>
          <w:b/>
          <w:bCs/>
          <w:sz w:val="20"/>
          <w:lang w:val="fr-CH"/>
        </w:rPr>
      </w:pPr>
      <w:r>
        <w:rPr>
          <w:b/>
          <w:bCs/>
          <w:sz w:val="20"/>
          <w:lang w:val="fr-CH"/>
        </w:rPr>
        <w:t>Dépenses publiques de santé</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3658"/>
        <w:gridCol w:w="2849"/>
        <w:gridCol w:w="2849"/>
      </w:tblGrid>
      <w:tr w:rsidR="00000000">
        <w:trPr>
          <w:jc w:val="center"/>
        </w:trPr>
        <w:tc>
          <w:tcPr>
            <w:tcW w:w="3658"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i/>
                <w:iCs/>
                <w:sz w:val="18"/>
                <w:lang w:val="fr-CH"/>
              </w:rPr>
              <w:t>Degré hiérarchique</w:t>
            </w:r>
          </w:p>
        </w:tc>
        <w:tc>
          <w:tcPr>
            <w:tcW w:w="284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i/>
                <w:iCs/>
                <w:sz w:val="18"/>
                <w:lang w:val="fr-CH"/>
              </w:rPr>
              <w:t xml:space="preserve">Dépenses de santé </w:t>
            </w:r>
            <w:r>
              <w:rPr>
                <w:i/>
                <w:iCs/>
                <w:sz w:val="18"/>
                <w:lang w:val="fr-CH"/>
              </w:rPr>
              <w:br/>
              <w:t>(en millions de R$)</w:t>
            </w:r>
          </w:p>
        </w:tc>
        <w:tc>
          <w:tcPr>
            <w:tcW w:w="284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i/>
                <w:iCs/>
                <w:sz w:val="18"/>
                <w:lang w:val="fr-CH"/>
              </w:rPr>
              <w:t>% des dépenses publiques de santé</w:t>
            </w:r>
          </w:p>
        </w:tc>
      </w:tr>
      <w:tr w:rsidR="00000000">
        <w:trPr>
          <w:jc w:val="center"/>
        </w:trPr>
        <w:tc>
          <w:tcPr>
            <w:tcW w:w="3658" w:type="dxa"/>
            <w:tcBorders>
              <w:top w:val="single" w:sz="4" w:space="0" w:color="auto"/>
              <w:left w:val="nil"/>
              <w:bottom w:val="nil"/>
              <w:right w:val="nil"/>
            </w:tcBorders>
          </w:tcPr>
          <w:p w:rsidR="00000000" w:rsidRDefault="00000000">
            <w:pPr>
              <w:spacing w:before="80" w:after="80"/>
              <w:ind w:right="57"/>
              <w:jc w:val="both"/>
              <w:rPr>
                <w:sz w:val="20"/>
                <w:lang w:val="fr-CH"/>
              </w:rPr>
            </w:pPr>
            <w:r>
              <w:rPr>
                <w:sz w:val="20"/>
                <w:lang w:val="fr-CH"/>
              </w:rPr>
              <w:t>Ministère de la Santé</w:t>
            </w:r>
          </w:p>
        </w:tc>
        <w:tc>
          <w:tcPr>
            <w:tcW w:w="2849" w:type="dxa"/>
            <w:tcBorders>
              <w:top w:val="single" w:sz="4" w:space="0" w:color="auto"/>
              <w:left w:val="nil"/>
              <w:bottom w:val="nil"/>
              <w:right w:val="nil"/>
            </w:tcBorders>
          </w:tcPr>
          <w:p w:rsidR="00000000" w:rsidRDefault="00000000">
            <w:pPr>
              <w:spacing w:before="80" w:after="80"/>
              <w:ind w:right="936"/>
              <w:jc w:val="right"/>
              <w:rPr>
                <w:kern w:val="20"/>
                <w:sz w:val="20"/>
                <w:lang w:val="fr-CH"/>
              </w:rPr>
            </w:pPr>
            <w:r>
              <w:rPr>
                <w:kern w:val="20"/>
                <w:sz w:val="20"/>
                <w:lang w:val="fr-CH"/>
              </w:rPr>
              <w:t>19 323,69</w:t>
            </w:r>
          </w:p>
        </w:tc>
        <w:tc>
          <w:tcPr>
            <w:tcW w:w="2849" w:type="dxa"/>
            <w:tcBorders>
              <w:top w:val="single" w:sz="4" w:space="0" w:color="auto"/>
              <w:left w:val="nil"/>
              <w:bottom w:val="nil"/>
              <w:right w:val="nil"/>
            </w:tcBorders>
          </w:tcPr>
          <w:p w:rsidR="00000000" w:rsidRDefault="00000000">
            <w:pPr>
              <w:tabs>
                <w:tab w:val="decimal" w:pos="1475"/>
              </w:tabs>
              <w:spacing w:before="80" w:after="80"/>
              <w:rPr>
                <w:kern w:val="20"/>
                <w:sz w:val="20"/>
                <w:lang w:val="fr-CH"/>
              </w:rPr>
            </w:pPr>
            <w:r>
              <w:rPr>
                <w:kern w:val="20"/>
                <w:sz w:val="20"/>
                <w:lang w:val="fr-CH"/>
              </w:rPr>
              <w:t>57,47</w:t>
            </w:r>
          </w:p>
        </w:tc>
      </w:tr>
      <w:tr w:rsidR="00000000">
        <w:trPr>
          <w:jc w:val="center"/>
        </w:trPr>
        <w:tc>
          <w:tcPr>
            <w:tcW w:w="3658" w:type="dxa"/>
            <w:tcBorders>
              <w:top w:val="nil"/>
              <w:left w:val="nil"/>
              <w:bottom w:val="nil"/>
              <w:right w:val="nil"/>
            </w:tcBorders>
          </w:tcPr>
          <w:p w:rsidR="00000000" w:rsidRDefault="00000000">
            <w:pPr>
              <w:spacing w:before="80" w:after="80"/>
              <w:ind w:right="57"/>
              <w:jc w:val="both"/>
              <w:rPr>
                <w:sz w:val="20"/>
                <w:lang w:val="fr-CH"/>
              </w:rPr>
            </w:pPr>
            <w:r>
              <w:rPr>
                <w:sz w:val="20"/>
                <w:lang w:val="fr-CH"/>
              </w:rPr>
              <w:t>Directions sanitaires des États</w:t>
            </w:r>
          </w:p>
        </w:tc>
        <w:tc>
          <w:tcPr>
            <w:tcW w:w="2849" w:type="dxa"/>
            <w:tcBorders>
              <w:top w:val="nil"/>
              <w:left w:val="nil"/>
              <w:bottom w:val="nil"/>
              <w:right w:val="nil"/>
            </w:tcBorders>
          </w:tcPr>
          <w:p w:rsidR="00000000" w:rsidRDefault="00000000">
            <w:pPr>
              <w:spacing w:before="80" w:after="80"/>
              <w:ind w:right="936"/>
              <w:jc w:val="right"/>
              <w:rPr>
                <w:kern w:val="20"/>
                <w:sz w:val="20"/>
                <w:lang w:val="fr-CH"/>
              </w:rPr>
            </w:pPr>
            <w:r>
              <w:rPr>
                <w:kern w:val="20"/>
                <w:sz w:val="20"/>
                <w:lang w:val="fr-CH"/>
              </w:rPr>
              <w:t>5 550,50</w:t>
            </w:r>
          </w:p>
        </w:tc>
        <w:tc>
          <w:tcPr>
            <w:tcW w:w="2849" w:type="dxa"/>
            <w:tcBorders>
              <w:top w:val="nil"/>
              <w:left w:val="nil"/>
              <w:bottom w:val="nil"/>
              <w:right w:val="nil"/>
            </w:tcBorders>
          </w:tcPr>
          <w:p w:rsidR="00000000" w:rsidRDefault="00000000">
            <w:pPr>
              <w:tabs>
                <w:tab w:val="decimal" w:pos="1475"/>
              </w:tabs>
              <w:spacing w:before="80" w:after="80"/>
              <w:rPr>
                <w:kern w:val="20"/>
                <w:sz w:val="20"/>
                <w:lang w:val="fr-CH"/>
              </w:rPr>
            </w:pPr>
            <w:r>
              <w:rPr>
                <w:kern w:val="20"/>
                <w:sz w:val="20"/>
                <w:lang w:val="fr-CH"/>
              </w:rPr>
              <w:t>16,51</w:t>
            </w:r>
          </w:p>
        </w:tc>
      </w:tr>
      <w:tr w:rsidR="00000000">
        <w:trPr>
          <w:jc w:val="center"/>
        </w:trPr>
        <w:tc>
          <w:tcPr>
            <w:tcW w:w="3658" w:type="dxa"/>
            <w:tcBorders>
              <w:top w:val="nil"/>
              <w:left w:val="nil"/>
              <w:bottom w:val="nil"/>
              <w:right w:val="nil"/>
            </w:tcBorders>
          </w:tcPr>
          <w:p w:rsidR="00000000" w:rsidRDefault="00000000">
            <w:pPr>
              <w:spacing w:before="80" w:after="80"/>
              <w:ind w:right="57"/>
              <w:jc w:val="both"/>
              <w:rPr>
                <w:sz w:val="20"/>
                <w:lang w:val="fr-CH"/>
              </w:rPr>
            </w:pPr>
            <w:r>
              <w:rPr>
                <w:sz w:val="20"/>
                <w:lang w:val="fr-CH"/>
              </w:rPr>
              <w:t>Communes</w:t>
            </w:r>
          </w:p>
        </w:tc>
        <w:tc>
          <w:tcPr>
            <w:tcW w:w="2849" w:type="dxa"/>
            <w:tcBorders>
              <w:top w:val="nil"/>
              <w:left w:val="nil"/>
              <w:bottom w:val="nil"/>
              <w:right w:val="nil"/>
            </w:tcBorders>
          </w:tcPr>
          <w:p w:rsidR="00000000" w:rsidRDefault="00000000">
            <w:pPr>
              <w:spacing w:before="80" w:after="80"/>
              <w:ind w:right="936"/>
              <w:jc w:val="right"/>
              <w:rPr>
                <w:kern w:val="20"/>
                <w:sz w:val="20"/>
                <w:lang w:val="fr-CH"/>
              </w:rPr>
            </w:pPr>
            <w:r>
              <w:rPr>
                <w:kern w:val="20"/>
                <w:sz w:val="20"/>
                <w:lang w:val="fr-CH"/>
              </w:rPr>
              <w:t>8 746,89</w:t>
            </w:r>
          </w:p>
        </w:tc>
        <w:tc>
          <w:tcPr>
            <w:tcW w:w="2849" w:type="dxa"/>
            <w:tcBorders>
              <w:top w:val="nil"/>
              <w:left w:val="nil"/>
              <w:bottom w:val="nil"/>
              <w:right w:val="nil"/>
            </w:tcBorders>
          </w:tcPr>
          <w:p w:rsidR="00000000" w:rsidRDefault="00000000">
            <w:pPr>
              <w:tabs>
                <w:tab w:val="decimal" w:pos="1475"/>
              </w:tabs>
              <w:spacing w:before="80" w:after="80"/>
              <w:rPr>
                <w:kern w:val="20"/>
                <w:sz w:val="20"/>
                <w:lang w:val="fr-CH"/>
              </w:rPr>
            </w:pPr>
            <w:r>
              <w:rPr>
                <w:kern w:val="20"/>
                <w:sz w:val="20"/>
                <w:lang w:val="fr-CH"/>
              </w:rPr>
              <w:t>26,02</w:t>
            </w:r>
          </w:p>
        </w:tc>
      </w:tr>
      <w:tr w:rsidR="00000000">
        <w:trPr>
          <w:jc w:val="center"/>
        </w:trPr>
        <w:tc>
          <w:tcPr>
            <w:tcW w:w="3658" w:type="dxa"/>
            <w:tcBorders>
              <w:top w:val="nil"/>
              <w:left w:val="nil"/>
              <w:bottom w:val="nil"/>
              <w:right w:val="nil"/>
            </w:tcBorders>
          </w:tcPr>
          <w:p w:rsidR="00000000" w:rsidRDefault="00000000">
            <w:pPr>
              <w:spacing w:before="80" w:after="80"/>
              <w:ind w:right="57"/>
              <w:jc w:val="both"/>
              <w:rPr>
                <w:sz w:val="20"/>
                <w:lang w:val="fr-CH"/>
              </w:rPr>
            </w:pPr>
            <w:r>
              <w:rPr>
                <w:sz w:val="20"/>
                <w:lang w:val="fr-CH"/>
              </w:rPr>
              <w:t>Capitales d’États</w:t>
            </w:r>
          </w:p>
        </w:tc>
        <w:tc>
          <w:tcPr>
            <w:tcW w:w="2849" w:type="dxa"/>
            <w:tcBorders>
              <w:top w:val="nil"/>
              <w:left w:val="nil"/>
              <w:bottom w:val="nil"/>
              <w:right w:val="nil"/>
            </w:tcBorders>
          </w:tcPr>
          <w:p w:rsidR="00000000" w:rsidRDefault="00000000">
            <w:pPr>
              <w:spacing w:before="80" w:after="80"/>
              <w:ind w:right="936"/>
              <w:jc w:val="right"/>
              <w:rPr>
                <w:kern w:val="20"/>
                <w:sz w:val="20"/>
                <w:lang w:val="fr-CH"/>
              </w:rPr>
            </w:pPr>
            <w:r>
              <w:rPr>
                <w:kern w:val="20"/>
                <w:sz w:val="20"/>
                <w:lang w:val="fr-CH"/>
              </w:rPr>
              <w:t>(2 110,19)</w:t>
            </w:r>
          </w:p>
        </w:tc>
        <w:tc>
          <w:tcPr>
            <w:tcW w:w="2849" w:type="dxa"/>
            <w:tcBorders>
              <w:top w:val="nil"/>
              <w:left w:val="nil"/>
              <w:bottom w:val="nil"/>
              <w:right w:val="nil"/>
            </w:tcBorders>
          </w:tcPr>
          <w:p w:rsidR="00000000" w:rsidRDefault="00000000">
            <w:pPr>
              <w:tabs>
                <w:tab w:val="decimal" w:pos="1475"/>
              </w:tabs>
              <w:spacing w:before="80" w:after="80"/>
              <w:rPr>
                <w:kern w:val="20"/>
                <w:sz w:val="20"/>
                <w:lang w:val="fr-CH"/>
              </w:rPr>
            </w:pPr>
            <w:r>
              <w:rPr>
                <w:kern w:val="20"/>
                <w:sz w:val="20"/>
                <w:lang w:val="fr-CH"/>
              </w:rPr>
              <w:t>6,28</w:t>
            </w:r>
          </w:p>
        </w:tc>
      </w:tr>
      <w:tr w:rsidR="00000000">
        <w:trPr>
          <w:jc w:val="center"/>
        </w:trPr>
        <w:tc>
          <w:tcPr>
            <w:tcW w:w="3658" w:type="dxa"/>
            <w:tcBorders>
              <w:top w:val="nil"/>
              <w:left w:val="nil"/>
              <w:bottom w:val="nil"/>
              <w:right w:val="nil"/>
            </w:tcBorders>
          </w:tcPr>
          <w:p w:rsidR="00000000" w:rsidRDefault="00000000">
            <w:pPr>
              <w:spacing w:before="80" w:after="80"/>
              <w:ind w:right="57"/>
              <w:jc w:val="both"/>
              <w:rPr>
                <w:sz w:val="20"/>
                <w:lang w:val="fr-CH"/>
              </w:rPr>
            </w:pPr>
            <w:r>
              <w:rPr>
                <w:sz w:val="20"/>
                <w:lang w:val="fr-CH"/>
              </w:rPr>
              <w:t>Autres communes</w:t>
            </w:r>
          </w:p>
        </w:tc>
        <w:tc>
          <w:tcPr>
            <w:tcW w:w="2849" w:type="dxa"/>
            <w:tcBorders>
              <w:top w:val="nil"/>
              <w:left w:val="nil"/>
              <w:bottom w:val="nil"/>
              <w:right w:val="nil"/>
            </w:tcBorders>
          </w:tcPr>
          <w:p w:rsidR="00000000" w:rsidRDefault="00000000">
            <w:pPr>
              <w:spacing w:before="80" w:after="80"/>
              <w:ind w:right="936"/>
              <w:jc w:val="right"/>
              <w:rPr>
                <w:kern w:val="20"/>
                <w:sz w:val="20"/>
                <w:lang w:val="fr-CH"/>
              </w:rPr>
            </w:pPr>
            <w:r>
              <w:rPr>
                <w:kern w:val="20"/>
                <w:sz w:val="20"/>
                <w:lang w:val="fr-CH"/>
              </w:rPr>
              <w:t>(6 636,70)</w:t>
            </w:r>
          </w:p>
        </w:tc>
        <w:tc>
          <w:tcPr>
            <w:tcW w:w="2849" w:type="dxa"/>
            <w:tcBorders>
              <w:top w:val="nil"/>
              <w:left w:val="nil"/>
              <w:bottom w:val="nil"/>
              <w:right w:val="nil"/>
            </w:tcBorders>
          </w:tcPr>
          <w:p w:rsidR="00000000" w:rsidRDefault="00000000">
            <w:pPr>
              <w:tabs>
                <w:tab w:val="decimal" w:pos="1475"/>
              </w:tabs>
              <w:spacing w:before="80" w:after="80"/>
              <w:rPr>
                <w:kern w:val="20"/>
                <w:sz w:val="20"/>
                <w:lang w:val="fr-CH"/>
              </w:rPr>
            </w:pPr>
            <w:r>
              <w:rPr>
                <w:kern w:val="20"/>
                <w:sz w:val="20"/>
                <w:lang w:val="fr-CH"/>
              </w:rPr>
              <w:t>19,74</w:t>
            </w:r>
          </w:p>
        </w:tc>
      </w:tr>
      <w:tr w:rsidR="00000000">
        <w:trPr>
          <w:jc w:val="center"/>
        </w:trPr>
        <w:tc>
          <w:tcPr>
            <w:tcW w:w="3658" w:type="dxa"/>
            <w:tcBorders>
              <w:top w:val="nil"/>
              <w:left w:val="nil"/>
              <w:bottom w:val="single" w:sz="4" w:space="0" w:color="auto"/>
              <w:right w:val="nil"/>
            </w:tcBorders>
          </w:tcPr>
          <w:p w:rsidR="00000000" w:rsidRDefault="00000000">
            <w:pPr>
              <w:spacing w:before="80" w:after="80"/>
              <w:ind w:right="57"/>
              <w:jc w:val="both"/>
              <w:rPr>
                <w:sz w:val="20"/>
                <w:lang w:val="fr-CH"/>
              </w:rPr>
            </w:pPr>
            <w:r>
              <w:rPr>
                <w:sz w:val="20"/>
                <w:lang w:val="fr-CH"/>
              </w:rPr>
              <w:tab/>
              <w:t>Total</w:t>
            </w:r>
          </w:p>
        </w:tc>
        <w:tc>
          <w:tcPr>
            <w:tcW w:w="2849" w:type="dxa"/>
            <w:tcBorders>
              <w:top w:val="nil"/>
              <w:left w:val="nil"/>
              <w:bottom w:val="single" w:sz="4" w:space="0" w:color="auto"/>
              <w:right w:val="nil"/>
            </w:tcBorders>
          </w:tcPr>
          <w:p w:rsidR="00000000" w:rsidRDefault="00000000">
            <w:pPr>
              <w:spacing w:before="80" w:after="80"/>
              <w:ind w:right="936"/>
              <w:jc w:val="right"/>
              <w:rPr>
                <w:kern w:val="20"/>
                <w:sz w:val="20"/>
                <w:lang w:val="fr-CH"/>
              </w:rPr>
            </w:pPr>
            <w:r>
              <w:rPr>
                <w:kern w:val="20"/>
                <w:sz w:val="20"/>
                <w:lang w:val="fr-CH"/>
              </w:rPr>
              <w:t>33 621,08</w:t>
            </w:r>
          </w:p>
        </w:tc>
        <w:tc>
          <w:tcPr>
            <w:tcW w:w="2849" w:type="dxa"/>
            <w:tcBorders>
              <w:top w:val="nil"/>
              <w:left w:val="nil"/>
              <w:bottom w:val="single" w:sz="4" w:space="0" w:color="auto"/>
              <w:right w:val="nil"/>
            </w:tcBorders>
          </w:tcPr>
          <w:p w:rsidR="00000000" w:rsidRDefault="00000000">
            <w:pPr>
              <w:tabs>
                <w:tab w:val="decimal" w:pos="1475"/>
              </w:tabs>
              <w:spacing w:before="80" w:after="80"/>
              <w:rPr>
                <w:kern w:val="20"/>
                <w:sz w:val="20"/>
                <w:lang w:val="fr-CH"/>
              </w:rPr>
            </w:pPr>
            <w:r>
              <w:rPr>
                <w:kern w:val="20"/>
                <w:sz w:val="20"/>
                <w:lang w:val="fr-CH"/>
              </w:rPr>
              <w:t>100,00</w:t>
            </w:r>
          </w:p>
        </w:tc>
      </w:tr>
    </w:tbl>
    <w:p w:rsidR="00000000" w:rsidRDefault="00000000">
      <w:pPr>
        <w:rPr>
          <w:lang w:val="fr-CH"/>
        </w:rPr>
      </w:pPr>
    </w:p>
    <w:p w:rsidR="00000000" w:rsidRDefault="00000000">
      <w:pPr>
        <w:rPr>
          <w:lang w:val="fr-CH"/>
        </w:rPr>
      </w:pPr>
    </w:p>
    <w:p w:rsidR="00000000" w:rsidRDefault="00000000">
      <w:pPr>
        <w:rPr>
          <w:lang w:val="fr-CH"/>
        </w:rPr>
      </w:pPr>
      <w:r>
        <w:rPr>
          <w:lang w:val="fr-CH"/>
        </w:rPr>
        <w:t>625.</w:t>
      </w:r>
      <w:r>
        <w:rPr>
          <w:lang w:val="fr-CH"/>
        </w:rPr>
        <w:tab/>
        <w:t>En matière de dépenses de santé dans le domaine des soins de base, il est particulièrement remarquable que les fonds affectés ont augmenté de 65,2 % entre 1995 et 1999, et de 13,4 % par an en moyenne. Pour plus de détail, voir le tableau 77 ci-dessous.</w:t>
      </w:r>
    </w:p>
    <w:p w:rsidR="00000000" w:rsidRDefault="00000000">
      <w:pPr>
        <w:rPr>
          <w:lang w:val="fr-CH"/>
        </w:rPr>
      </w:pPr>
    </w:p>
    <w:p w:rsidR="00000000" w:rsidRDefault="00000000">
      <w:pPr>
        <w:spacing w:after="120"/>
        <w:jc w:val="center"/>
        <w:rPr>
          <w:sz w:val="20"/>
          <w:lang w:val="fr-CH"/>
        </w:rPr>
      </w:pPr>
      <w:r>
        <w:rPr>
          <w:sz w:val="20"/>
          <w:lang w:val="fr-CH"/>
        </w:rPr>
        <w:t>TABLEAU 77</w:t>
      </w:r>
    </w:p>
    <w:p w:rsidR="00000000" w:rsidRDefault="00000000">
      <w:pPr>
        <w:spacing w:after="120"/>
        <w:jc w:val="center"/>
        <w:rPr>
          <w:b/>
          <w:bCs/>
          <w:sz w:val="20"/>
          <w:lang w:val="fr-CH"/>
        </w:rPr>
      </w:pPr>
      <w:r>
        <w:rPr>
          <w:b/>
          <w:bCs/>
          <w:sz w:val="20"/>
          <w:lang w:val="fr-CH"/>
        </w:rPr>
        <w:t xml:space="preserve">Dépenses sociales de base : soins et action sanitaire entre 1995 et 1999 (en millions de R$) </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083"/>
        <w:gridCol w:w="1757"/>
        <w:gridCol w:w="1758"/>
        <w:gridCol w:w="1758"/>
      </w:tblGrid>
      <w:tr w:rsidR="00000000">
        <w:trPr>
          <w:jc w:val="center"/>
        </w:trPr>
        <w:tc>
          <w:tcPr>
            <w:tcW w:w="4083"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p>
        </w:tc>
        <w:tc>
          <w:tcPr>
            <w:tcW w:w="1757"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1995</w:t>
            </w:r>
          </w:p>
        </w:tc>
        <w:tc>
          <w:tcPr>
            <w:tcW w:w="1758"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1999</w:t>
            </w:r>
          </w:p>
        </w:tc>
        <w:tc>
          <w:tcPr>
            <w:tcW w:w="1758"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 de croissance 1995-1999</w:t>
            </w:r>
          </w:p>
        </w:tc>
      </w:tr>
      <w:tr w:rsidR="00000000">
        <w:trPr>
          <w:jc w:val="center"/>
        </w:trPr>
        <w:tc>
          <w:tcPr>
            <w:tcW w:w="4083" w:type="dxa"/>
            <w:tcBorders>
              <w:top w:val="single" w:sz="4" w:space="0" w:color="auto"/>
              <w:left w:val="nil"/>
              <w:bottom w:val="nil"/>
              <w:right w:val="nil"/>
            </w:tcBorders>
          </w:tcPr>
          <w:p w:rsidR="00000000" w:rsidRDefault="00000000">
            <w:pPr>
              <w:spacing w:before="80" w:after="80"/>
              <w:ind w:left="57"/>
              <w:jc w:val="both"/>
              <w:rPr>
                <w:sz w:val="20"/>
                <w:lang w:val="fr-CH"/>
              </w:rPr>
            </w:pPr>
            <w:r>
              <w:rPr>
                <w:sz w:val="20"/>
                <w:lang w:val="fr-CH"/>
              </w:rPr>
              <w:t>Soins de santé</w:t>
            </w:r>
          </w:p>
        </w:tc>
        <w:tc>
          <w:tcPr>
            <w:tcW w:w="1757" w:type="dxa"/>
            <w:tcBorders>
              <w:top w:val="single" w:sz="4" w:space="0" w:color="auto"/>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5 360 186</w:t>
            </w:r>
          </w:p>
        </w:tc>
        <w:tc>
          <w:tcPr>
            <w:tcW w:w="1758" w:type="dxa"/>
            <w:tcBorders>
              <w:top w:val="single" w:sz="4" w:space="0" w:color="auto"/>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8 855 688</w:t>
            </w:r>
          </w:p>
        </w:tc>
        <w:tc>
          <w:tcPr>
            <w:tcW w:w="1758" w:type="dxa"/>
            <w:tcBorders>
              <w:top w:val="single" w:sz="4" w:space="0" w:color="auto"/>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65,2</w:t>
            </w:r>
          </w:p>
        </w:tc>
      </w:tr>
      <w:tr w:rsidR="00000000">
        <w:trPr>
          <w:jc w:val="center"/>
        </w:trPr>
        <w:tc>
          <w:tcPr>
            <w:tcW w:w="4083" w:type="dxa"/>
            <w:tcBorders>
              <w:top w:val="nil"/>
              <w:left w:val="nil"/>
              <w:bottom w:val="nil"/>
              <w:right w:val="nil"/>
            </w:tcBorders>
          </w:tcPr>
          <w:p w:rsidR="00000000" w:rsidRDefault="00000000">
            <w:pPr>
              <w:spacing w:before="80" w:after="80"/>
              <w:ind w:left="113"/>
              <w:jc w:val="both"/>
              <w:rPr>
                <w:sz w:val="20"/>
                <w:lang w:val="fr-CH"/>
              </w:rPr>
            </w:pPr>
            <w:r>
              <w:rPr>
                <w:sz w:val="20"/>
                <w:lang w:val="fr-CH"/>
              </w:rPr>
              <w:t>A.  Soins de base</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1 194 271</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2 144 282</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79,5</w:t>
            </w:r>
          </w:p>
        </w:tc>
      </w:tr>
      <w:tr w:rsidR="00000000">
        <w:trPr>
          <w:jc w:val="center"/>
        </w:trPr>
        <w:tc>
          <w:tcPr>
            <w:tcW w:w="4083" w:type="dxa"/>
            <w:tcBorders>
              <w:top w:val="nil"/>
              <w:left w:val="nil"/>
              <w:bottom w:val="nil"/>
              <w:right w:val="nil"/>
            </w:tcBorders>
          </w:tcPr>
          <w:p w:rsidR="00000000" w:rsidRDefault="00000000">
            <w:pPr>
              <w:spacing w:before="80" w:after="80"/>
              <w:ind w:left="113"/>
              <w:jc w:val="both"/>
              <w:rPr>
                <w:sz w:val="20"/>
                <w:lang w:val="fr-CH"/>
              </w:rPr>
            </w:pPr>
            <w:r>
              <w:rPr>
                <w:sz w:val="20"/>
                <w:lang w:val="fr-CH"/>
              </w:rPr>
              <w:t>B.  Infrastructures de base</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1 003 021</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1 926 008</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92,0</w:t>
            </w:r>
          </w:p>
        </w:tc>
      </w:tr>
      <w:tr w:rsidR="00000000">
        <w:trPr>
          <w:jc w:val="center"/>
        </w:trPr>
        <w:tc>
          <w:tcPr>
            <w:tcW w:w="4083" w:type="dxa"/>
            <w:tcBorders>
              <w:top w:val="nil"/>
              <w:left w:val="nil"/>
              <w:bottom w:val="nil"/>
              <w:right w:val="nil"/>
            </w:tcBorders>
          </w:tcPr>
          <w:p w:rsidR="00000000" w:rsidRDefault="00000000">
            <w:pPr>
              <w:spacing w:before="80" w:after="80"/>
              <w:ind w:left="57"/>
              <w:jc w:val="both"/>
              <w:rPr>
                <w:sz w:val="20"/>
                <w:lang w:val="fr-CH"/>
              </w:rPr>
            </w:pPr>
            <w:r>
              <w:rPr>
                <w:sz w:val="20"/>
                <w:lang w:val="fr-CH"/>
              </w:rPr>
              <w:t>Action sanitaire</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64 443</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363 790</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464,5</w:t>
            </w:r>
          </w:p>
        </w:tc>
      </w:tr>
      <w:tr w:rsidR="00000000">
        <w:trPr>
          <w:jc w:val="center"/>
        </w:trPr>
        <w:tc>
          <w:tcPr>
            <w:tcW w:w="4083" w:type="dxa"/>
            <w:tcBorders>
              <w:top w:val="nil"/>
              <w:left w:val="nil"/>
              <w:bottom w:val="nil"/>
              <w:right w:val="nil"/>
            </w:tcBorders>
          </w:tcPr>
          <w:p w:rsidR="00000000" w:rsidRDefault="00000000">
            <w:pPr>
              <w:spacing w:before="80" w:after="80"/>
              <w:ind w:left="57"/>
              <w:jc w:val="both"/>
              <w:rPr>
                <w:sz w:val="20"/>
                <w:lang w:val="fr-CH"/>
              </w:rPr>
            </w:pPr>
            <w:r>
              <w:rPr>
                <w:sz w:val="20"/>
                <w:lang w:val="fr-CH"/>
              </w:rPr>
              <w:t>Investissements</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377 302</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785 786</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108,3</w:t>
            </w:r>
          </w:p>
        </w:tc>
      </w:tr>
      <w:tr w:rsidR="00000000">
        <w:trPr>
          <w:jc w:val="center"/>
        </w:trPr>
        <w:tc>
          <w:tcPr>
            <w:tcW w:w="4083" w:type="dxa"/>
            <w:tcBorders>
              <w:top w:val="nil"/>
              <w:left w:val="nil"/>
              <w:bottom w:val="nil"/>
              <w:right w:val="nil"/>
            </w:tcBorders>
          </w:tcPr>
          <w:p w:rsidR="00000000" w:rsidRDefault="00000000">
            <w:pPr>
              <w:spacing w:before="80" w:after="80"/>
              <w:ind w:left="57"/>
              <w:jc w:val="both"/>
              <w:rPr>
                <w:sz w:val="20"/>
                <w:lang w:val="fr-CH"/>
              </w:rPr>
            </w:pPr>
            <w:r>
              <w:rPr>
                <w:sz w:val="20"/>
                <w:lang w:val="fr-CH"/>
              </w:rPr>
              <w:t>Remboursement de frais</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561 276</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776 432</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38,3</w:t>
            </w:r>
          </w:p>
        </w:tc>
      </w:tr>
      <w:tr w:rsidR="00000000">
        <w:trPr>
          <w:jc w:val="center"/>
        </w:trPr>
        <w:tc>
          <w:tcPr>
            <w:tcW w:w="4083" w:type="dxa"/>
            <w:tcBorders>
              <w:top w:val="nil"/>
              <w:left w:val="nil"/>
              <w:bottom w:val="nil"/>
              <w:right w:val="nil"/>
            </w:tcBorders>
          </w:tcPr>
          <w:p w:rsidR="00000000" w:rsidRDefault="00000000">
            <w:pPr>
              <w:spacing w:before="80" w:after="80"/>
              <w:ind w:left="113"/>
              <w:jc w:val="both"/>
              <w:rPr>
                <w:sz w:val="20"/>
                <w:lang w:val="fr-CH"/>
              </w:rPr>
            </w:pPr>
            <w:r>
              <w:rPr>
                <w:sz w:val="20"/>
                <w:lang w:val="fr-CH"/>
              </w:rPr>
              <w:t>C.  Lutte contre les maladies</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228 668</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806 574</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252,7</w:t>
            </w:r>
          </w:p>
        </w:tc>
      </w:tr>
      <w:tr w:rsidR="00000000">
        <w:trPr>
          <w:jc w:val="center"/>
        </w:trPr>
        <w:tc>
          <w:tcPr>
            <w:tcW w:w="4083" w:type="dxa"/>
            <w:tcBorders>
              <w:top w:val="nil"/>
              <w:left w:val="nil"/>
              <w:bottom w:val="nil"/>
              <w:right w:val="nil"/>
            </w:tcBorders>
          </w:tcPr>
          <w:p w:rsidR="00000000" w:rsidRDefault="00000000">
            <w:pPr>
              <w:spacing w:before="80" w:after="80"/>
              <w:ind w:left="57"/>
              <w:jc w:val="both"/>
              <w:rPr>
                <w:sz w:val="20"/>
                <w:lang w:val="fr-CH"/>
              </w:rPr>
            </w:pPr>
            <w:r>
              <w:rPr>
                <w:sz w:val="20"/>
                <w:lang w:val="fr-CH"/>
              </w:rPr>
              <w:t>Vaccins</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83 152</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262 968</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216,2</w:t>
            </w:r>
          </w:p>
        </w:tc>
      </w:tr>
      <w:tr w:rsidR="00000000">
        <w:trPr>
          <w:jc w:val="center"/>
        </w:trPr>
        <w:tc>
          <w:tcPr>
            <w:tcW w:w="4083" w:type="dxa"/>
            <w:tcBorders>
              <w:top w:val="nil"/>
              <w:left w:val="nil"/>
              <w:bottom w:val="nil"/>
              <w:right w:val="nil"/>
            </w:tcBorders>
          </w:tcPr>
          <w:p w:rsidR="00000000" w:rsidRDefault="00000000">
            <w:pPr>
              <w:spacing w:before="80" w:after="80"/>
              <w:ind w:left="57"/>
              <w:jc w:val="both"/>
              <w:rPr>
                <w:sz w:val="20"/>
                <w:lang w:val="fr-CH"/>
              </w:rPr>
            </w:pPr>
            <w:r>
              <w:rPr>
                <w:sz w:val="20"/>
                <w:lang w:val="fr-CH"/>
              </w:rPr>
              <w:t>Lutte contre les maladies endémiques</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145 516</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543 606</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273,6</w:t>
            </w:r>
          </w:p>
        </w:tc>
      </w:tr>
      <w:tr w:rsidR="00000000">
        <w:trPr>
          <w:jc w:val="center"/>
        </w:trPr>
        <w:tc>
          <w:tcPr>
            <w:tcW w:w="4083" w:type="dxa"/>
            <w:tcBorders>
              <w:top w:val="nil"/>
              <w:left w:val="nil"/>
              <w:bottom w:val="nil"/>
              <w:right w:val="nil"/>
            </w:tcBorders>
          </w:tcPr>
          <w:p w:rsidR="00000000" w:rsidRDefault="00000000">
            <w:pPr>
              <w:spacing w:before="80" w:after="80"/>
              <w:ind w:left="113"/>
              <w:jc w:val="both"/>
              <w:rPr>
                <w:sz w:val="20"/>
                <w:lang w:val="fr-CH"/>
              </w:rPr>
            </w:pPr>
            <w:r>
              <w:rPr>
                <w:sz w:val="20"/>
                <w:lang w:val="fr-CH"/>
              </w:rPr>
              <w:t>D.  Médicaments</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424 075</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960 406</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126,5</w:t>
            </w:r>
          </w:p>
        </w:tc>
      </w:tr>
      <w:tr w:rsidR="00000000">
        <w:trPr>
          <w:jc w:val="center"/>
        </w:trPr>
        <w:tc>
          <w:tcPr>
            <w:tcW w:w="4083" w:type="dxa"/>
            <w:tcBorders>
              <w:top w:val="nil"/>
              <w:left w:val="nil"/>
              <w:bottom w:val="nil"/>
              <w:right w:val="nil"/>
            </w:tcBorders>
          </w:tcPr>
          <w:p w:rsidR="00000000" w:rsidRDefault="00000000">
            <w:pPr>
              <w:spacing w:before="80" w:after="80"/>
              <w:ind w:left="113"/>
              <w:jc w:val="both"/>
              <w:rPr>
                <w:sz w:val="20"/>
                <w:lang w:val="fr-CH"/>
              </w:rPr>
            </w:pPr>
            <w:r>
              <w:rPr>
                <w:sz w:val="20"/>
                <w:lang w:val="fr-CH"/>
              </w:rPr>
              <w:t>E.  Surveillance sanitaire</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3 118</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132 004</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4133,6</w:t>
            </w:r>
          </w:p>
        </w:tc>
      </w:tr>
      <w:tr w:rsidR="00000000">
        <w:trPr>
          <w:jc w:val="center"/>
        </w:trPr>
        <w:tc>
          <w:tcPr>
            <w:tcW w:w="4083" w:type="dxa"/>
            <w:tcBorders>
              <w:top w:val="nil"/>
              <w:left w:val="nil"/>
              <w:bottom w:val="nil"/>
              <w:right w:val="nil"/>
            </w:tcBorders>
          </w:tcPr>
          <w:p w:rsidR="00000000" w:rsidRDefault="00000000">
            <w:pPr>
              <w:spacing w:before="80" w:after="80"/>
              <w:ind w:left="113"/>
              <w:jc w:val="both"/>
              <w:rPr>
                <w:sz w:val="20"/>
                <w:lang w:val="fr-CH"/>
              </w:rPr>
            </w:pPr>
            <w:r>
              <w:rPr>
                <w:sz w:val="20"/>
                <w:lang w:val="fr-CH"/>
              </w:rPr>
              <w:t>F.  Personnel</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2 507 033</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2 886 414</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15,1</w:t>
            </w:r>
          </w:p>
        </w:tc>
      </w:tr>
      <w:tr w:rsidR="00000000">
        <w:trPr>
          <w:jc w:val="center"/>
        </w:trPr>
        <w:tc>
          <w:tcPr>
            <w:tcW w:w="4083" w:type="dxa"/>
            <w:tcBorders>
              <w:top w:val="nil"/>
              <w:left w:val="nil"/>
              <w:bottom w:val="nil"/>
              <w:right w:val="nil"/>
            </w:tcBorders>
          </w:tcPr>
          <w:p w:rsidR="00000000" w:rsidRDefault="00000000">
            <w:pPr>
              <w:spacing w:before="80" w:after="80"/>
              <w:ind w:left="57"/>
              <w:jc w:val="both"/>
              <w:rPr>
                <w:sz w:val="20"/>
                <w:lang w:val="fr-CH"/>
              </w:rPr>
            </w:pPr>
            <w:r>
              <w:rPr>
                <w:sz w:val="20"/>
                <w:lang w:val="fr-CH"/>
              </w:rPr>
              <w:t>Action sanitaire</w:t>
            </w:r>
          </w:p>
        </w:tc>
        <w:tc>
          <w:tcPr>
            <w:tcW w:w="1757"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58 505</w:t>
            </w:r>
          </w:p>
        </w:tc>
        <w:tc>
          <w:tcPr>
            <w:tcW w:w="1758" w:type="dxa"/>
            <w:tcBorders>
              <w:top w:val="nil"/>
              <w:left w:val="nil"/>
              <w:bottom w:val="nil"/>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158 505</w:t>
            </w:r>
          </w:p>
        </w:tc>
        <w:tc>
          <w:tcPr>
            <w:tcW w:w="1758" w:type="dxa"/>
            <w:tcBorders>
              <w:top w:val="nil"/>
              <w:left w:val="nil"/>
              <w:bottom w:val="nil"/>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0,0</w:t>
            </w:r>
          </w:p>
        </w:tc>
      </w:tr>
      <w:tr w:rsidR="00000000">
        <w:trPr>
          <w:jc w:val="center"/>
        </w:trPr>
        <w:tc>
          <w:tcPr>
            <w:tcW w:w="4083" w:type="dxa"/>
            <w:tcBorders>
              <w:top w:val="nil"/>
              <w:left w:val="nil"/>
              <w:bottom w:val="single" w:sz="4" w:space="0" w:color="auto"/>
              <w:right w:val="nil"/>
            </w:tcBorders>
          </w:tcPr>
          <w:p w:rsidR="00000000" w:rsidRDefault="00000000">
            <w:pPr>
              <w:tabs>
                <w:tab w:val="left" w:pos="328"/>
              </w:tabs>
              <w:spacing w:before="80" w:after="80"/>
              <w:jc w:val="both"/>
              <w:rPr>
                <w:sz w:val="20"/>
                <w:lang w:val="fr-CH"/>
              </w:rPr>
            </w:pPr>
            <w:r>
              <w:rPr>
                <w:sz w:val="20"/>
                <w:lang w:val="fr-CH"/>
              </w:rPr>
              <w:tab/>
              <w:t>Total</w:t>
            </w:r>
          </w:p>
        </w:tc>
        <w:tc>
          <w:tcPr>
            <w:tcW w:w="1757" w:type="dxa"/>
            <w:tcBorders>
              <w:top w:val="nil"/>
              <w:left w:val="nil"/>
              <w:bottom w:val="single" w:sz="4" w:space="0" w:color="auto"/>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5 518 691</w:t>
            </w:r>
          </w:p>
        </w:tc>
        <w:tc>
          <w:tcPr>
            <w:tcW w:w="1758" w:type="dxa"/>
            <w:tcBorders>
              <w:top w:val="nil"/>
              <w:left w:val="nil"/>
              <w:bottom w:val="single" w:sz="4" w:space="0" w:color="auto"/>
              <w:right w:val="nil"/>
            </w:tcBorders>
          </w:tcPr>
          <w:p w:rsidR="00000000" w:rsidRDefault="00000000">
            <w:pPr>
              <w:spacing w:before="80" w:after="80"/>
              <w:ind w:right="411"/>
              <w:jc w:val="right"/>
              <w:rPr>
                <w:snapToGrid w:val="0"/>
                <w:sz w:val="20"/>
                <w:lang w:val="fr-CH" w:eastAsia="pt-BR"/>
              </w:rPr>
            </w:pPr>
            <w:r>
              <w:rPr>
                <w:snapToGrid w:val="0"/>
                <w:sz w:val="20"/>
                <w:lang w:val="fr-CH" w:eastAsia="pt-BR"/>
              </w:rPr>
              <w:t>9 014 193</w:t>
            </w:r>
          </w:p>
        </w:tc>
        <w:tc>
          <w:tcPr>
            <w:tcW w:w="1758" w:type="dxa"/>
            <w:tcBorders>
              <w:top w:val="nil"/>
              <w:left w:val="nil"/>
              <w:bottom w:val="single" w:sz="4" w:space="0" w:color="auto"/>
              <w:right w:val="nil"/>
            </w:tcBorders>
          </w:tcPr>
          <w:p w:rsidR="00000000" w:rsidRDefault="00000000">
            <w:pPr>
              <w:tabs>
                <w:tab w:val="decimal" w:pos="978"/>
              </w:tabs>
              <w:spacing w:before="80" w:after="80"/>
              <w:rPr>
                <w:snapToGrid w:val="0"/>
                <w:sz w:val="20"/>
                <w:lang w:val="fr-CH" w:eastAsia="pt-BR"/>
              </w:rPr>
            </w:pPr>
            <w:r>
              <w:rPr>
                <w:snapToGrid w:val="0"/>
                <w:sz w:val="20"/>
                <w:lang w:val="fr-CH" w:eastAsia="pt-BR"/>
              </w:rPr>
              <w:t>63,3</w:t>
            </w:r>
          </w:p>
        </w:tc>
      </w:tr>
    </w:tbl>
    <w:p w:rsidR="00000000" w:rsidRDefault="00000000">
      <w:pPr>
        <w:spacing w:before="80"/>
        <w:jc w:val="both"/>
        <w:rPr>
          <w:sz w:val="20"/>
          <w:lang w:val="fr-CH"/>
        </w:rPr>
      </w:pPr>
      <w:r>
        <w:rPr>
          <w:sz w:val="20"/>
          <w:lang w:val="fr-CH"/>
        </w:rPr>
        <w:tab/>
      </w:r>
      <w:r>
        <w:rPr>
          <w:i/>
          <w:iCs/>
          <w:sz w:val="20"/>
          <w:lang w:val="fr-CH"/>
        </w:rPr>
        <w:t>Source :</w:t>
      </w:r>
      <w:r>
        <w:rPr>
          <w:sz w:val="20"/>
          <w:lang w:val="fr-CH"/>
        </w:rPr>
        <w:t xml:space="preserve">  SIS/Ministère de la santé.</w:t>
      </w:r>
    </w:p>
    <w:p w:rsidR="00000000" w:rsidRDefault="00000000">
      <w:pPr>
        <w:rPr>
          <w:lang w:val="fr-CH"/>
        </w:rPr>
      </w:pPr>
    </w:p>
    <w:p w:rsidR="00000000" w:rsidRDefault="00000000">
      <w:pPr>
        <w:rPr>
          <w:lang w:val="fr-CH"/>
        </w:rPr>
      </w:pPr>
    </w:p>
    <w:p w:rsidR="00000000" w:rsidRDefault="00000000">
      <w:pPr>
        <w:rPr>
          <w:lang w:val="fr-CH"/>
        </w:rPr>
      </w:pPr>
      <w:r>
        <w:rPr>
          <w:lang w:val="fr-CH"/>
        </w:rPr>
        <w:t>626.</w:t>
      </w:r>
      <w:r>
        <w:rPr>
          <w:lang w:val="fr-CH"/>
        </w:rPr>
        <w:tab/>
        <w:t>Le tableau 78 met en évidence une augmentation de la part des ressources allouées aux soins de base et de santé, qui est passée de 3,6 % à 4,9 % du budget national.</w:t>
      </w:r>
    </w:p>
    <w:p w:rsidR="00000000" w:rsidRDefault="00000000">
      <w:pPr>
        <w:rPr>
          <w:lang w:val="fr-CH"/>
        </w:rPr>
      </w:pPr>
    </w:p>
    <w:p w:rsidR="00000000" w:rsidRDefault="00000000">
      <w:pPr>
        <w:spacing w:after="120"/>
        <w:jc w:val="center"/>
        <w:rPr>
          <w:sz w:val="20"/>
          <w:lang w:val="fr-CH"/>
        </w:rPr>
      </w:pPr>
      <w:r>
        <w:rPr>
          <w:sz w:val="20"/>
          <w:lang w:val="fr-CH"/>
        </w:rPr>
        <w:t>TABLEAU 78</w:t>
      </w:r>
    </w:p>
    <w:p w:rsidR="00000000" w:rsidRDefault="00000000">
      <w:pPr>
        <w:pStyle w:val="BodyText"/>
        <w:spacing w:after="120"/>
        <w:jc w:val="center"/>
        <w:rPr>
          <w:b/>
          <w:bCs/>
          <w:sz w:val="20"/>
          <w:lang w:val="fr-CH"/>
        </w:rPr>
      </w:pPr>
      <w:r>
        <w:rPr>
          <w:b/>
          <w:bCs/>
          <w:sz w:val="20"/>
          <w:lang w:val="fr-CH"/>
        </w:rPr>
        <w:t>Dépenses sociales de base entre 1995 et 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5501"/>
        <w:gridCol w:w="1927"/>
        <w:gridCol w:w="1928"/>
      </w:tblGrid>
      <w:tr w:rsidR="00000000">
        <w:trPr>
          <w:jc w:val="center"/>
        </w:trPr>
        <w:tc>
          <w:tcPr>
            <w:tcW w:w="5501"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p>
        </w:tc>
        <w:tc>
          <w:tcPr>
            <w:tcW w:w="1927"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1995</w:t>
            </w:r>
          </w:p>
        </w:tc>
        <w:tc>
          <w:tcPr>
            <w:tcW w:w="1928"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1999</w:t>
            </w:r>
          </w:p>
        </w:tc>
      </w:tr>
      <w:tr w:rsidR="00000000">
        <w:trPr>
          <w:jc w:val="center"/>
        </w:trPr>
        <w:tc>
          <w:tcPr>
            <w:tcW w:w="5501" w:type="dxa"/>
            <w:tcBorders>
              <w:top w:val="single" w:sz="4" w:space="0" w:color="auto"/>
              <w:left w:val="nil"/>
              <w:bottom w:val="nil"/>
              <w:right w:val="nil"/>
            </w:tcBorders>
          </w:tcPr>
          <w:p w:rsidR="00000000" w:rsidRDefault="00000000">
            <w:pPr>
              <w:spacing w:before="80" w:after="40"/>
              <w:jc w:val="both"/>
              <w:rPr>
                <w:sz w:val="20"/>
                <w:lang w:val="fr-CH"/>
              </w:rPr>
            </w:pPr>
            <w:r>
              <w:rPr>
                <w:sz w:val="20"/>
                <w:lang w:val="fr-CH"/>
              </w:rPr>
              <w:t>Soins de santé (en millions de R$)</w:t>
            </w:r>
          </w:p>
        </w:tc>
        <w:tc>
          <w:tcPr>
            <w:tcW w:w="1927" w:type="dxa"/>
            <w:tcBorders>
              <w:top w:val="single" w:sz="4" w:space="0" w:color="auto"/>
              <w:left w:val="nil"/>
              <w:bottom w:val="nil"/>
              <w:right w:val="nil"/>
            </w:tcBorders>
          </w:tcPr>
          <w:p w:rsidR="00000000" w:rsidRDefault="00000000">
            <w:pPr>
              <w:spacing w:before="80" w:after="40"/>
              <w:ind w:right="665"/>
              <w:jc w:val="right"/>
              <w:rPr>
                <w:snapToGrid w:val="0"/>
                <w:color w:val="000000"/>
                <w:sz w:val="20"/>
                <w:lang w:val="fr-CH" w:eastAsia="pt-BR"/>
              </w:rPr>
            </w:pPr>
            <w:r>
              <w:rPr>
                <w:snapToGrid w:val="0"/>
                <w:color w:val="000000"/>
                <w:sz w:val="20"/>
                <w:lang w:val="fr-CH" w:eastAsia="pt-BR"/>
              </w:rPr>
              <w:t>8 488</w:t>
            </w:r>
          </w:p>
        </w:tc>
        <w:tc>
          <w:tcPr>
            <w:tcW w:w="1928" w:type="dxa"/>
            <w:tcBorders>
              <w:top w:val="single" w:sz="4" w:space="0" w:color="auto"/>
              <w:left w:val="nil"/>
              <w:bottom w:val="nil"/>
              <w:right w:val="nil"/>
            </w:tcBorders>
          </w:tcPr>
          <w:p w:rsidR="00000000" w:rsidRDefault="00000000">
            <w:pPr>
              <w:spacing w:before="80" w:after="40"/>
              <w:ind w:right="537"/>
              <w:jc w:val="right"/>
              <w:rPr>
                <w:snapToGrid w:val="0"/>
                <w:color w:val="000000"/>
                <w:sz w:val="20"/>
                <w:lang w:val="fr-CH" w:eastAsia="pt-BR"/>
              </w:rPr>
            </w:pPr>
            <w:r>
              <w:rPr>
                <w:snapToGrid w:val="0"/>
                <w:color w:val="000000"/>
                <w:sz w:val="20"/>
                <w:lang w:val="fr-CH" w:eastAsia="pt-BR"/>
              </w:rPr>
              <w:t>14 024</w:t>
            </w:r>
          </w:p>
        </w:tc>
      </w:tr>
      <w:tr w:rsidR="00000000">
        <w:trPr>
          <w:jc w:val="center"/>
        </w:trPr>
        <w:tc>
          <w:tcPr>
            <w:tcW w:w="5501" w:type="dxa"/>
            <w:tcBorders>
              <w:top w:val="nil"/>
              <w:left w:val="nil"/>
              <w:bottom w:val="nil"/>
              <w:right w:val="nil"/>
            </w:tcBorders>
          </w:tcPr>
          <w:p w:rsidR="00000000" w:rsidRDefault="00000000">
            <w:pPr>
              <w:spacing w:before="40" w:after="40"/>
              <w:jc w:val="both"/>
              <w:rPr>
                <w:sz w:val="20"/>
                <w:lang w:val="fr-CH"/>
              </w:rPr>
            </w:pPr>
            <w:r>
              <w:rPr>
                <w:sz w:val="20"/>
                <w:lang w:val="fr-CH"/>
              </w:rPr>
              <w:t>Union</w:t>
            </w:r>
          </w:p>
        </w:tc>
        <w:tc>
          <w:tcPr>
            <w:tcW w:w="1927" w:type="dxa"/>
            <w:tcBorders>
              <w:top w:val="nil"/>
              <w:left w:val="nil"/>
              <w:bottom w:val="nil"/>
              <w:right w:val="nil"/>
            </w:tcBorders>
          </w:tcPr>
          <w:p w:rsidR="00000000" w:rsidRDefault="00000000">
            <w:pPr>
              <w:spacing w:before="40" w:after="40"/>
              <w:ind w:right="665"/>
              <w:jc w:val="right"/>
              <w:rPr>
                <w:snapToGrid w:val="0"/>
                <w:color w:val="000000"/>
                <w:sz w:val="20"/>
                <w:lang w:val="fr-CH" w:eastAsia="pt-BR"/>
              </w:rPr>
            </w:pPr>
            <w:r>
              <w:rPr>
                <w:snapToGrid w:val="0"/>
                <w:color w:val="000000"/>
                <w:sz w:val="20"/>
                <w:lang w:val="fr-CH" w:eastAsia="pt-BR"/>
              </w:rPr>
              <w:t>5 360</w:t>
            </w:r>
          </w:p>
        </w:tc>
        <w:tc>
          <w:tcPr>
            <w:tcW w:w="1928" w:type="dxa"/>
            <w:tcBorders>
              <w:top w:val="nil"/>
              <w:left w:val="nil"/>
              <w:bottom w:val="nil"/>
              <w:right w:val="nil"/>
            </w:tcBorders>
          </w:tcPr>
          <w:p w:rsidR="00000000" w:rsidRDefault="00000000">
            <w:pPr>
              <w:spacing w:before="40" w:after="40"/>
              <w:ind w:right="537"/>
              <w:jc w:val="right"/>
              <w:rPr>
                <w:snapToGrid w:val="0"/>
                <w:color w:val="000000"/>
                <w:sz w:val="20"/>
                <w:lang w:val="fr-CH" w:eastAsia="pt-BR"/>
              </w:rPr>
            </w:pPr>
            <w:r>
              <w:rPr>
                <w:snapToGrid w:val="0"/>
                <w:color w:val="000000"/>
                <w:sz w:val="20"/>
                <w:lang w:val="fr-CH" w:eastAsia="pt-BR"/>
              </w:rPr>
              <w:t>8 856</w:t>
            </w:r>
          </w:p>
        </w:tc>
      </w:tr>
      <w:tr w:rsidR="00000000">
        <w:trPr>
          <w:jc w:val="center"/>
        </w:trPr>
        <w:tc>
          <w:tcPr>
            <w:tcW w:w="5501" w:type="dxa"/>
            <w:tcBorders>
              <w:top w:val="nil"/>
              <w:left w:val="nil"/>
              <w:bottom w:val="nil"/>
              <w:right w:val="nil"/>
            </w:tcBorders>
          </w:tcPr>
          <w:p w:rsidR="00000000" w:rsidRDefault="00000000">
            <w:pPr>
              <w:spacing w:before="40" w:after="40"/>
              <w:jc w:val="both"/>
              <w:rPr>
                <w:sz w:val="20"/>
                <w:lang w:val="fr-CH"/>
              </w:rPr>
            </w:pPr>
            <w:r>
              <w:rPr>
                <w:sz w:val="20"/>
                <w:lang w:val="fr-CH"/>
              </w:rPr>
              <w:t>États/communes</w:t>
            </w:r>
          </w:p>
        </w:tc>
        <w:tc>
          <w:tcPr>
            <w:tcW w:w="1927" w:type="dxa"/>
            <w:tcBorders>
              <w:top w:val="nil"/>
              <w:left w:val="nil"/>
              <w:bottom w:val="nil"/>
              <w:right w:val="nil"/>
            </w:tcBorders>
          </w:tcPr>
          <w:p w:rsidR="00000000" w:rsidRDefault="00000000">
            <w:pPr>
              <w:spacing w:before="40" w:after="40"/>
              <w:ind w:right="665"/>
              <w:jc w:val="right"/>
              <w:rPr>
                <w:snapToGrid w:val="0"/>
                <w:color w:val="000000"/>
                <w:sz w:val="20"/>
                <w:lang w:val="fr-CH" w:eastAsia="pt-BR"/>
              </w:rPr>
            </w:pPr>
            <w:r>
              <w:rPr>
                <w:snapToGrid w:val="0"/>
                <w:color w:val="000000"/>
                <w:sz w:val="20"/>
                <w:lang w:val="fr-CH" w:eastAsia="pt-BR"/>
              </w:rPr>
              <w:t>3 128</w:t>
            </w:r>
          </w:p>
        </w:tc>
        <w:tc>
          <w:tcPr>
            <w:tcW w:w="1928" w:type="dxa"/>
            <w:tcBorders>
              <w:top w:val="nil"/>
              <w:left w:val="nil"/>
              <w:bottom w:val="nil"/>
              <w:right w:val="nil"/>
            </w:tcBorders>
          </w:tcPr>
          <w:p w:rsidR="00000000" w:rsidRDefault="00000000">
            <w:pPr>
              <w:spacing w:before="40" w:after="40"/>
              <w:ind w:right="537"/>
              <w:jc w:val="right"/>
              <w:rPr>
                <w:snapToGrid w:val="0"/>
                <w:color w:val="000000"/>
                <w:sz w:val="20"/>
                <w:lang w:val="fr-CH" w:eastAsia="pt-BR"/>
              </w:rPr>
            </w:pPr>
            <w:r>
              <w:rPr>
                <w:snapToGrid w:val="0"/>
                <w:color w:val="000000"/>
                <w:sz w:val="20"/>
                <w:lang w:val="fr-CH" w:eastAsia="pt-BR"/>
              </w:rPr>
              <w:t>5 168</w:t>
            </w:r>
          </w:p>
        </w:tc>
      </w:tr>
      <w:tr w:rsidR="00000000">
        <w:trPr>
          <w:jc w:val="center"/>
        </w:trPr>
        <w:tc>
          <w:tcPr>
            <w:tcW w:w="5501" w:type="dxa"/>
            <w:tcBorders>
              <w:top w:val="nil"/>
              <w:left w:val="nil"/>
              <w:bottom w:val="nil"/>
              <w:right w:val="nil"/>
            </w:tcBorders>
          </w:tcPr>
          <w:p w:rsidR="00000000" w:rsidRDefault="00000000">
            <w:pPr>
              <w:spacing w:before="40" w:after="40"/>
              <w:jc w:val="both"/>
              <w:rPr>
                <w:sz w:val="20"/>
                <w:lang w:val="fr-CH"/>
              </w:rPr>
            </w:pPr>
            <w:r>
              <w:rPr>
                <w:sz w:val="20"/>
                <w:lang w:val="fr-CH"/>
              </w:rPr>
              <w:t>Bien-être de base (en millions de R$)</w:t>
            </w:r>
          </w:p>
        </w:tc>
        <w:tc>
          <w:tcPr>
            <w:tcW w:w="1927" w:type="dxa"/>
            <w:tcBorders>
              <w:top w:val="nil"/>
              <w:left w:val="nil"/>
              <w:bottom w:val="nil"/>
              <w:right w:val="nil"/>
            </w:tcBorders>
          </w:tcPr>
          <w:p w:rsidR="00000000" w:rsidRDefault="00000000">
            <w:pPr>
              <w:spacing w:before="40" w:after="40"/>
              <w:ind w:right="665"/>
              <w:jc w:val="right"/>
              <w:rPr>
                <w:snapToGrid w:val="0"/>
                <w:color w:val="000000"/>
                <w:sz w:val="20"/>
                <w:lang w:val="fr-CH" w:eastAsia="pt-BR"/>
              </w:rPr>
            </w:pPr>
            <w:r>
              <w:rPr>
                <w:snapToGrid w:val="0"/>
                <w:color w:val="000000"/>
                <w:sz w:val="20"/>
                <w:lang w:val="fr-CH" w:eastAsia="pt-BR"/>
              </w:rPr>
              <w:t>25 150</w:t>
            </w:r>
          </w:p>
        </w:tc>
        <w:tc>
          <w:tcPr>
            <w:tcW w:w="1928" w:type="dxa"/>
            <w:tcBorders>
              <w:top w:val="nil"/>
              <w:left w:val="nil"/>
              <w:bottom w:val="nil"/>
              <w:right w:val="nil"/>
            </w:tcBorders>
          </w:tcPr>
          <w:p w:rsidR="00000000" w:rsidRDefault="00000000">
            <w:pPr>
              <w:spacing w:before="40" w:after="40"/>
              <w:ind w:right="537"/>
              <w:jc w:val="right"/>
              <w:rPr>
                <w:snapToGrid w:val="0"/>
                <w:color w:val="000000"/>
                <w:sz w:val="20"/>
                <w:lang w:val="fr-CH" w:eastAsia="pt-BR"/>
              </w:rPr>
            </w:pPr>
            <w:r>
              <w:rPr>
                <w:snapToGrid w:val="0"/>
                <w:color w:val="000000"/>
                <w:sz w:val="20"/>
                <w:lang w:val="fr-CH" w:eastAsia="pt-BR"/>
              </w:rPr>
              <w:t>34 147</w:t>
            </w:r>
          </w:p>
        </w:tc>
      </w:tr>
      <w:tr w:rsidR="00000000">
        <w:trPr>
          <w:jc w:val="center"/>
        </w:trPr>
        <w:tc>
          <w:tcPr>
            <w:tcW w:w="5501" w:type="dxa"/>
            <w:tcBorders>
              <w:top w:val="nil"/>
              <w:left w:val="nil"/>
              <w:bottom w:val="nil"/>
              <w:right w:val="nil"/>
            </w:tcBorders>
          </w:tcPr>
          <w:p w:rsidR="00000000" w:rsidRDefault="00000000">
            <w:pPr>
              <w:spacing w:before="40" w:after="40"/>
              <w:jc w:val="both"/>
              <w:rPr>
                <w:sz w:val="20"/>
                <w:lang w:val="fr-CH"/>
              </w:rPr>
            </w:pPr>
            <w:r>
              <w:rPr>
                <w:sz w:val="20"/>
                <w:lang w:val="fr-CH"/>
              </w:rPr>
              <w:t>Budget (en millions de R$)</w:t>
            </w:r>
          </w:p>
        </w:tc>
        <w:tc>
          <w:tcPr>
            <w:tcW w:w="1927" w:type="dxa"/>
            <w:tcBorders>
              <w:top w:val="nil"/>
              <w:left w:val="nil"/>
              <w:bottom w:val="nil"/>
              <w:right w:val="nil"/>
            </w:tcBorders>
          </w:tcPr>
          <w:p w:rsidR="00000000" w:rsidRDefault="00000000">
            <w:pPr>
              <w:spacing w:before="40" w:after="40"/>
              <w:ind w:right="665"/>
              <w:jc w:val="right"/>
              <w:rPr>
                <w:snapToGrid w:val="0"/>
                <w:color w:val="000000"/>
                <w:sz w:val="20"/>
                <w:lang w:val="fr-CH" w:eastAsia="pt-BR"/>
              </w:rPr>
            </w:pPr>
            <w:r>
              <w:rPr>
                <w:snapToGrid w:val="0"/>
                <w:color w:val="000000"/>
                <w:sz w:val="20"/>
                <w:lang w:val="fr-CH" w:eastAsia="pt-BR"/>
              </w:rPr>
              <w:t>239 038</w:t>
            </w:r>
          </w:p>
        </w:tc>
        <w:tc>
          <w:tcPr>
            <w:tcW w:w="1928" w:type="dxa"/>
            <w:tcBorders>
              <w:top w:val="nil"/>
              <w:left w:val="nil"/>
              <w:bottom w:val="nil"/>
              <w:right w:val="nil"/>
            </w:tcBorders>
          </w:tcPr>
          <w:p w:rsidR="00000000" w:rsidRDefault="00000000">
            <w:pPr>
              <w:spacing w:before="40" w:after="40"/>
              <w:ind w:right="537"/>
              <w:jc w:val="right"/>
              <w:rPr>
                <w:snapToGrid w:val="0"/>
                <w:color w:val="000000"/>
                <w:sz w:val="20"/>
                <w:lang w:val="fr-CH" w:eastAsia="pt-BR"/>
              </w:rPr>
            </w:pPr>
            <w:r>
              <w:rPr>
                <w:snapToGrid w:val="0"/>
                <w:color w:val="000000"/>
                <w:sz w:val="20"/>
                <w:lang w:val="fr-CH" w:eastAsia="pt-BR"/>
              </w:rPr>
              <w:t>288 693</w:t>
            </w:r>
          </w:p>
        </w:tc>
      </w:tr>
      <w:tr w:rsidR="00000000">
        <w:trPr>
          <w:jc w:val="center"/>
        </w:trPr>
        <w:tc>
          <w:tcPr>
            <w:tcW w:w="5501" w:type="dxa"/>
            <w:tcBorders>
              <w:top w:val="nil"/>
              <w:left w:val="nil"/>
              <w:bottom w:val="nil"/>
              <w:right w:val="nil"/>
            </w:tcBorders>
          </w:tcPr>
          <w:p w:rsidR="00000000" w:rsidRDefault="00000000">
            <w:pPr>
              <w:spacing w:before="40" w:after="40"/>
              <w:jc w:val="both"/>
              <w:rPr>
                <w:sz w:val="20"/>
                <w:lang w:val="fr-CH"/>
              </w:rPr>
            </w:pPr>
            <w:r>
              <w:rPr>
                <w:sz w:val="20"/>
                <w:lang w:val="fr-CH"/>
              </w:rPr>
              <w:t>PIB (en millions de R$)</w:t>
            </w:r>
          </w:p>
        </w:tc>
        <w:tc>
          <w:tcPr>
            <w:tcW w:w="1927" w:type="dxa"/>
            <w:tcBorders>
              <w:top w:val="nil"/>
              <w:left w:val="nil"/>
              <w:bottom w:val="nil"/>
              <w:right w:val="nil"/>
            </w:tcBorders>
          </w:tcPr>
          <w:p w:rsidR="00000000" w:rsidRDefault="00000000">
            <w:pPr>
              <w:spacing w:before="40" w:after="40"/>
              <w:ind w:right="665"/>
              <w:jc w:val="right"/>
              <w:rPr>
                <w:snapToGrid w:val="0"/>
                <w:color w:val="000000"/>
                <w:sz w:val="20"/>
                <w:lang w:val="fr-CH" w:eastAsia="pt-BR"/>
              </w:rPr>
            </w:pPr>
            <w:r>
              <w:rPr>
                <w:snapToGrid w:val="0"/>
                <w:color w:val="000000"/>
                <w:sz w:val="20"/>
                <w:lang w:val="fr-CH" w:eastAsia="pt-BR"/>
              </w:rPr>
              <w:t>646 192</w:t>
            </w:r>
          </w:p>
        </w:tc>
        <w:tc>
          <w:tcPr>
            <w:tcW w:w="1928" w:type="dxa"/>
            <w:tcBorders>
              <w:top w:val="nil"/>
              <w:left w:val="nil"/>
              <w:bottom w:val="nil"/>
              <w:right w:val="nil"/>
            </w:tcBorders>
          </w:tcPr>
          <w:p w:rsidR="00000000" w:rsidRDefault="00000000">
            <w:pPr>
              <w:spacing w:before="40" w:after="40"/>
              <w:ind w:right="537"/>
              <w:jc w:val="right"/>
              <w:rPr>
                <w:snapToGrid w:val="0"/>
                <w:color w:val="000000"/>
                <w:sz w:val="20"/>
                <w:lang w:val="fr-CH" w:eastAsia="pt-BR"/>
              </w:rPr>
            </w:pPr>
            <w:r>
              <w:rPr>
                <w:snapToGrid w:val="0"/>
                <w:color w:val="000000"/>
                <w:sz w:val="20"/>
                <w:lang w:val="fr-CH" w:eastAsia="pt-BR"/>
              </w:rPr>
              <w:t>1 010 068</w:t>
            </w:r>
          </w:p>
        </w:tc>
      </w:tr>
      <w:tr w:rsidR="00000000">
        <w:trPr>
          <w:jc w:val="center"/>
        </w:trPr>
        <w:tc>
          <w:tcPr>
            <w:tcW w:w="5501" w:type="dxa"/>
            <w:tcBorders>
              <w:top w:val="nil"/>
              <w:left w:val="nil"/>
              <w:bottom w:val="nil"/>
              <w:right w:val="nil"/>
            </w:tcBorders>
          </w:tcPr>
          <w:p w:rsidR="00000000" w:rsidRDefault="00000000">
            <w:pPr>
              <w:spacing w:before="40" w:after="40"/>
              <w:jc w:val="both"/>
              <w:rPr>
                <w:sz w:val="20"/>
                <w:lang w:val="fr-CH"/>
              </w:rPr>
            </w:pPr>
            <w:r>
              <w:rPr>
                <w:sz w:val="20"/>
                <w:lang w:val="fr-CH"/>
              </w:rPr>
              <w:t>% du budget affecté à la santé</w:t>
            </w:r>
          </w:p>
        </w:tc>
        <w:tc>
          <w:tcPr>
            <w:tcW w:w="1927" w:type="dxa"/>
            <w:tcBorders>
              <w:top w:val="nil"/>
              <w:left w:val="nil"/>
              <w:bottom w:val="nil"/>
              <w:right w:val="nil"/>
            </w:tcBorders>
          </w:tcPr>
          <w:p w:rsidR="00000000" w:rsidRDefault="00000000">
            <w:pPr>
              <w:spacing w:before="40" w:after="40"/>
              <w:ind w:right="665"/>
              <w:jc w:val="right"/>
              <w:rPr>
                <w:snapToGrid w:val="0"/>
                <w:color w:val="000000"/>
                <w:sz w:val="20"/>
                <w:lang w:val="fr-CH" w:eastAsia="pt-BR"/>
              </w:rPr>
            </w:pPr>
            <w:r>
              <w:rPr>
                <w:snapToGrid w:val="0"/>
                <w:color w:val="000000"/>
                <w:sz w:val="20"/>
                <w:lang w:val="fr-CH" w:eastAsia="pt-BR"/>
              </w:rPr>
              <w:t>3,55</w:t>
            </w:r>
          </w:p>
        </w:tc>
        <w:tc>
          <w:tcPr>
            <w:tcW w:w="1928" w:type="dxa"/>
            <w:tcBorders>
              <w:top w:val="nil"/>
              <w:left w:val="nil"/>
              <w:bottom w:val="nil"/>
              <w:right w:val="nil"/>
            </w:tcBorders>
          </w:tcPr>
          <w:p w:rsidR="00000000" w:rsidRDefault="00000000">
            <w:pPr>
              <w:spacing w:before="40" w:after="40"/>
              <w:ind w:right="537"/>
              <w:jc w:val="right"/>
              <w:rPr>
                <w:snapToGrid w:val="0"/>
                <w:color w:val="000000"/>
                <w:sz w:val="20"/>
                <w:lang w:val="fr-CH" w:eastAsia="pt-BR"/>
              </w:rPr>
            </w:pPr>
            <w:r>
              <w:rPr>
                <w:snapToGrid w:val="0"/>
                <w:color w:val="000000"/>
                <w:sz w:val="20"/>
                <w:lang w:val="fr-CH" w:eastAsia="pt-BR"/>
              </w:rPr>
              <w:t>4,86</w:t>
            </w:r>
          </w:p>
        </w:tc>
      </w:tr>
      <w:tr w:rsidR="00000000">
        <w:trPr>
          <w:jc w:val="center"/>
        </w:trPr>
        <w:tc>
          <w:tcPr>
            <w:tcW w:w="5501" w:type="dxa"/>
            <w:tcBorders>
              <w:top w:val="nil"/>
              <w:left w:val="nil"/>
              <w:bottom w:val="nil"/>
              <w:right w:val="nil"/>
            </w:tcBorders>
          </w:tcPr>
          <w:p w:rsidR="00000000" w:rsidRDefault="00000000">
            <w:pPr>
              <w:spacing w:before="40" w:after="40"/>
              <w:jc w:val="both"/>
              <w:rPr>
                <w:sz w:val="20"/>
                <w:lang w:val="fr-CH"/>
              </w:rPr>
            </w:pPr>
            <w:r>
              <w:rPr>
                <w:sz w:val="20"/>
                <w:lang w:val="fr-CH"/>
              </w:rPr>
              <w:t>% du PIB consacré aux dépenses de santé</w:t>
            </w:r>
          </w:p>
        </w:tc>
        <w:tc>
          <w:tcPr>
            <w:tcW w:w="1927" w:type="dxa"/>
            <w:tcBorders>
              <w:top w:val="nil"/>
              <w:left w:val="nil"/>
              <w:bottom w:val="nil"/>
              <w:right w:val="nil"/>
            </w:tcBorders>
          </w:tcPr>
          <w:p w:rsidR="00000000" w:rsidRDefault="00000000">
            <w:pPr>
              <w:spacing w:before="40" w:after="40"/>
              <w:ind w:right="665"/>
              <w:jc w:val="right"/>
              <w:rPr>
                <w:snapToGrid w:val="0"/>
                <w:color w:val="000000"/>
                <w:sz w:val="20"/>
                <w:lang w:val="fr-CH" w:eastAsia="pt-BR"/>
              </w:rPr>
            </w:pPr>
            <w:r>
              <w:rPr>
                <w:snapToGrid w:val="0"/>
                <w:color w:val="000000"/>
                <w:sz w:val="20"/>
                <w:lang w:val="fr-CH" w:eastAsia="pt-BR"/>
              </w:rPr>
              <w:t>1,31</w:t>
            </w:r>
          </w:p>
        </w:tc>
        <w:tc>
          <w:tcPr>
            <w:tcW w:w="1928" w:type="dxa"/>
            <w:tcBorders>
              <w:top w:val="nil"/>
              <w:left w:val="nil"/>
              <w:bottom w:val="nil"/>
              <w:right w:val="nil"/>
            </w:tcBorders>
          </w:tcPr>
          <w:p w:rsidR="00000000" w:rsidRDefault="00000000">
            <w:pPr>
              <w:spacing w:before="40" w:after="40"/>
              <w:ind w:right="537"/>
              <w:jc w:val="right"/>
              <w:rPr>
                <w:snapToGrid w:val="0"/>
                <w:color w:val="000000"/>
                <w:sz w:val="20"/>
                <w:lang w:val="fr-CH" w:eastAsia="pt-BR"/>
              </w:rPr>
            </w:pPr>
            <w:r>
              <w:rPr>
                <w:snapToGrid w:val="0"/>
                <w:color w:val="000000"/>
                <w:sz w:val="20"/>
                <w:lang w:val="fr-CH" w:eastAsia="pt-BR"/>
              </w:rPr>
              <w:t>1,39</w:t>
            </w:r>
          </w:p>
        </w:tc>
      </w:tr>
      <w:tr w:rsidR="00000000">
        <w:trPr>
          <w:jc w:val="center"/>
        </w:trPr>
        <w:tc>
          <w:tcPr>
            <w:tcW w:w="5501" w:type="dxa"/>
            <w:tcBorders>
              <w:top w:val="nil"/>
              <w:left w:val="nil"/>
              <w:bottom w:val="nil"/>
              <w:right w:val="nil"/>
            </w:tcBorders>
          </w:tcPr>
          <w:p w:rsidR="00000000" w:rsidRDefault="00000000">
            <w:pPr>
              <w:spacing w:before="40" w:after="40"/>
              <w:jc w:val="both"/>
              <w:rPr>
                <w:sz w:val="20"/>
                <w:lang w:val="fr-CH"/>
              </w:rPr>
            </w:pPr>
            <w:r>
              <w:rPr>
                <w:sz w:val="20"/>
                <w:lang w:val="fr-CH"/>
              </w:rPr>
              <w:t>% du budget affecté au bien-être de base</w:t>
            </w:r>
          </w:p>
        </w:tc>
        <w:tc>
          <w:tcPr>
            <w:tcW w:w="1927" w:type="dxa"/>
            <w:tcBorders>
              <w:top w:val="nil"/>
              <w:left w:val="nil"/>
              <w:bottom w:val="nil"/>
              <w:right w:val="nil"/>
            </w:tcBorders>
          </w:tcPr>
          <w:p w:rsidR="00000000" w:rsidRDefault="00000000">
            <w:pPr>
              <w:spacing w:before="40" w:after="40"/>
              <w:ind w:right="665"/>
              <w:jc w:val="right"/>
              <w:rPr>
                <w:snapToGrid w:val="0"/>
                <w:color w:val="000000"/>
                <w:sz w:val="20"/>
                <w:lang w:val="fr-CH" w:eastAsia="pt-BR"/>
              </w:rPr>
            </w:pPr>
            <w:r>
              <w:rPr>
                <w:snapToGrid w:val="0"/>
                <w:color w:val="000000"/>
                <w:sz w:val="20"/>
                <w:lang w:val="fr-CH" w:eastAsia="pt-BR"/>
              </w:rPr>
              <w:t>10,52</w:t>
            </w:r>
          </w:p>
        </w:tc>
        <w:tc>
          <w:tcPr>
            <w:tcW w:w="1928" w:type="dxa"/>
            <w:tcBorders>
              <w:top w:val="nil"/>
              <w:left w:val="nil"/>
              <w:bottom w:val="nil"/>
              <w:right w:val="nil"/>
            </w:tcBorders>
          </w:tcPr>
          <w:p w:rsidR="00000000" w:rsidRDefault="00000000">
            <w:pPr>
              <w:spacing w:before="40" w:after="40"/>
              <w:ind w:right="537"/>
              <w:jc w:val="right"/>
              <w:rPr>
                <w:snapToGrid w:val="0"/>
                <w:color w:val="000000"/>
                <w:sz w:val="20"/>
                <w:lang w:val="fr-CH" w:eastAsia="pt-BR"/>
              </w:rPr>
            </w:pPr>
            <w:r>
              <w:rPr>
                <w:snapToGrid w:val="0"/>
                <w:color w:val="000000"/>
                <w:sz w:val="20"/>
                <w:lang w:val="fr-CH" w:eastAsia="pt-BR"/>
              </w:rPr>
              <w:t>11,83</w:t>
            </w:r>
          </w:p>
        </w:tc>
      </w:tr>
      <w:tr w:rsidR="00000000">
        <w:trPr>
          <w:jc w:val="center"/>
        </w:trPr>
        <w:tc>
          <w:tcPr>
            <w:tcW w:w="5501" w:type="dxa"/>
            <w:tcBorders>
              <w:top w:val="nil"/>
              <w:left w:val="nil"/>
              <w:bottom w:val="single" w:sz="4" w:space="0" w:color="auto"/>
              <w:right w:val="nil"/>
            </w:tcBorders>
          </w:tcPr>
          <w:p w:rsidR="00000000" w:rsidRDefault="00000000">
            <w:pPr>
              <w:spacing w:before="40" w:after="80"/>
              <w:jc w:val="both"/>
              <w:rPr>
                <w:sz w:val="20"/>
                <w:lang w:val="fr-CH"/>
              </w:rPr>
            </w:pPr>
            <w:r>
              <w:rPr>
                <w:sz w:val="20"/>
                <w:lang w:val="fr-CH"/>
              </w:rPr>
              <w:t>% du PIB consacré au bien-être de base</w:t>
            </w:r>
          </w:p>
        </w:tc>
        <w:tc>
          <w:tcPr>
            <w:tcW w:w="1927" w:type="dxa"/>
            <w:tcBorders>
              <w:top w:val="nil"/>
              <w:left w:val="nil"/>
              <w:bottom w:val="single" w:sz="4" w:space="0" w:color="auto"/>
              <w:right w:val="nil"/>
            </w:tcBorders>
          </w:tcPr>
          <w:p w:rsidR="00000000" w:rsidRDefault="00000000">
            <w:pPr>
              <w:spacing w:before="40" w:after="80"/>
              <w:ind w:right="665"/>
              <w:jc w:val="right"/>
              <w:rPr>
                <w:snapToGrid w:val="0"/>
                <w:color w:val="000000"/>
                <w:sz w:val="20"/>
                <w:lang w:val="fr-CH" w:eastAsia="pt-BR"/>
              </w:rPr>
            </w:pPr>
            <w:r>
              <w:rPr>
                <w:snapToGrid w:val="0"/>
                <w:color w:val="000000"/>
                <w:sz w:val="20"/>
                <w:lang w:val="fr-CH" w:eastAsia="pt-BR"/>
              </w:rPr>
              <w:t>3,89</w:t>
            </w:r>
          </w:p>
        </w:tc>
        <w:tc>
          <w:tcPr>
            <w:tcW w:w="1928" w:type="dxa"/>
            <w:tcBorders>
              <w:top w:val="nil"/>
              <w:left w:val="nil"/>
              <w:bottom w:val="single" w:sz="4" w:space="0" w:color="auto"/>
              <w:right w:val="nil"/>
            </w:tcBorders>
          </w:tcPr>
          <w:p w:rsidR="00000000" w:rsidRDefault="00000000">
            <w:pPr>
              <w:spacing w:before="40" w:after="80"/>
              <w:ind w:right="537"/>
              <w:jc w:val="right"/>
              <w:rPr>
                <w:snapToGrid w:val="0"/>
                <w:color w:val="000000"/>
                <w:sz w:val="20"/>
                <w:lang w:val="fr-CH" w:eastAsia="pt-BR"/>
              </w:rPr>
            </w:pPr>
            <w:r>
              <w:rPr>
                <w:snapToGrid w:val="0"/>
                <w:color w:val="000000"/>
                <w:sz w:val="20"/>
                <w:lang w:val="fr-CH" w:eastAsia="pt-BR"/>
              </w:rPr>
              <w:t>3,38</w:t>
            </w:r>
          </w:p>
        </w:tc>
      </w:tr>
    </w:tbl>
    <w:p w:rsidR="00000000" w:rsidRDefault="00000000">
      <w:pPr>
        <w:spacing w:before="80"/>
        <w:jc w:val="both"/>
        <w:rPr>
          <w:sz w:val="20"/>
          <w:lang w:val="fr-CH"/>
        </w:rPr>
      </w:pPr>
      <w:r>
        <w:rPr>
          <w:sz w:val="20"/>
          <w:lang w:val="fr-CH"/>
        </w:rPr>
        <w:tab/>
      </w:r>
      <w:r>
        <w:rPr>
          <w:i/>
          <w:iCs/>
          <w:sz w:val="20"/>
          <w:lang w:val="fr-CH"/>
        </w:rPr>
        <w:t>Source :</w:t>
      </w:r>
      <w:r>
        <w:rPr>
          <w:sz w:val="20"/>
          <w:lang w:val="fr-CH"/>
        </w:rPr>
        <w:t xml:space="preserve">  SIS/Ministère de la santé.</w:t>
      </w:r>
    </w:p>
    <w:p w:rsidR="00000000" w:rsidRDefault="00000000">
      <w:pPr>
        <w:rPr>
          <w:lang w:val="fr-CH"/>
        </w:rPr>
      </w:pPr>
    </w:p>
    <w:p w:rsidR="00000000" w:rsidRDefault="00000000">
      <w:pPr>
        <w:rPr>
          <w:lang w:val="fr-CH"/>
        </w:rPr>
      </w:pPr>
    </w:p>
    <w:p w:rsidR="00000000" w:rsidRDefault="00000000">
      <w:pPr>
        <w:rPr>
          <w:lang w:val="fr-CH"/>
        </w:rPr>
      </w:pPr>
      <w:r>
        <w:rPr>
          <w:lang w:val="fr-CH"/>
        </w:rPr>
        <w:t>627.</w:t>
      </w:r>
      <w:r>
        <w:rPr>
          <w:lang w:val="fr-CH"/>
        </w:rPr>
        <w:tab/>
        <w:t xml:space="preserve">Les tableaux statistiques ci-dessous indiquent le pourcentage d’habitants ayant accès aux services d’évacuation des eaux usées, à une salle de bain ou des installations sanitaires, aux services publics de voirie, ainsi que le pourcentage d’enfants vaccinés et l’espérance de vie moyenne à la naissance. </w:t>
      </w:r>
    </w:p>
    <w:p w:rsidR="00000000" w:rsidRDefault="00000000">
      <w:pPr>
        <w:rPr>
          <w:lang w:val="fr-CH"/>
        </w:rPr>
      </w:pPr>
    </w:p>
    <w:p w:rsidR="00000000" w:rsidRDefault="00000000">
      <w:pPr>
        <w:rPr>
          <w:lang w:val="fr-CH"/>
        </w:rPr>
      </w:pPr>
    </w:p>
    <w:p w:rsidR="00000000" w:rsidRDefault="00000000">
      <w:pPr>
        <w:spacing w:after="120"/>
        <w:jc w:val="center"/>
        <w:rPr>
          <w:sz w:val="20"/>
          <w:lang w:val="fr-CH"/>
        </w:rPr>
      </w:pPr>
      <w:r>
        <w:rPr>
          <w:sz w:val="20"/>
          <w:lang w:val="fr-CH"/>
        </w:rPr>
        <w:t>TABLEAU 79</w:t>
      </w:r>
    </w:p>
    <w:p w:rsidR="00000000" w:rsidRDefault="00000000">
      <w:pPr>
        <w:pStyle w:val="BodyText"/>
        <w:spacing w:after="120" w:line="240" w:lineRule="auto"/>
        <w:jc w:val="center"/>
        <w:rPr>
          <w:b/>
          <w:bCs/>
          <w:sz w:val="20"/>
          <w:lang w:val="fr-CH"/>
        </w:rPr>
      </w:pPr>
      <w:r>
        <w:rPr>
          <w:b/>
          <w:bCs/>
          <w:sz w:val="20"/>
          <w:lang w:val="fr-CH"/>
        </w:rPr>
        <w:t>Accès aux services d’évacuation des eaux usées</w:t>
      </w:r>
    </w:p>
    <w:tbl>
      <w:tblPr>
        <w:tblW w:w="9356" w:type="dxa"/>
        <w:jc w:val="center"/>
        <w:tblLayout w:type="fixed"/>
        <w:tblCellMar>
          <w:left w:w="70" w:type="dxa"/>
          <w:right w:w="70" w:type="dxa"/>
        </w:tblCellMar>
        <w:tblLook w:val="0000" w:firstRow="0" w:lastRow="0" w:firstColumn="0" w:lastColumn="0" w:noHBand="0" w:noVBand="0"/>
      </w:tblPr>
      <w:tblGrid>
        <w:gridCol w:w="1248"/>
        <w:gridCol w:w="851"/>
        <w:gridCol w:w="850"/>
        <w:gridCol w:w="709"/>
        <w:gridCol w:w="850"/>
        <w:gridCol w:w="851"/>
        <w:gridCol w:w="23"/>
        <w:gridCol w:w="827"/>
        <w:gridCol w:w="851"/>
        <w:gridCol w:w="850"/>
        <w:gridCol w:w="851"/>
        <w:gridCol w:w="595"/>
      </w:tblGrid>
      <w:tr w:rsidR="00000000">
        <w:tblPrEx>
          <w:tblCellMar>
            <w:top w:w="0" w:type="dxa"/>
            <w:bottom w:w="0" w:type="dxa"/>
          </w:tblCellMar>
        </w:tblPrEx>
        <w:trPr>
          <w:cantSplit/>
          <w:trHeight w:val="520"/>
          <w:jc w:val="center"/>
        </w:trPr>
        <w:tc>
          <w:tcPr>
            <w:tcW w:w="1248" w:type="dxa"/>
            <w:tcBorders>
              <w:top w:val="single" w:sz="4" w:space="0" w:color="auto"/>
            </w:tcBorders>
            <w:vAlign w:val="center"/>
          </w:tcPr>
          <w:p w:rsidR="00000000" w:rsidRDefault="00000000">
            <w:pPr>
              <w:spacing w:before="60" w:after="60"/>
              <w:jc w:val="center"/>
              <w:rPr>
                <w:b/>
                <w:bCs/>
                <w:i/>
                <w:iCs/>
                <w:sz w:val="18"/>
                <w:lang w:val="fr-CH"/>
              </w:rPr>
            </w:pPr>
          </w:p>
        </w:tc>
        <w:tc>
          <w:tcPr>
            <w:tcW w:w="4134" w:type="dxa"/>
            <w:gridSpan w:val="6"/>
            <w:tcBorders>
              <w:top w:val="single" w:sz="4" w:space="0" w:color="auto"/>
            </w:tcBorders>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Foyers (millions de foyers)</w:t>
            </w:r>
          </w:p>
        </w:tc>
        <w:tc>
          <w:tcPr>
            <w:tcW w:w="3974" w:type="dxa"/>
            <w:gridSpan w:val="5"/>
            <w:tcBorders>
              <w:top w:val="single" w:sz="4" w:space="0" w:color="auto"/>
            </w:tcBorders>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Habitants (millions d’habitants)</w:t>
            </w:r>
          </w:p>
        </w:tc>
      </w:tr>
      <w:tr w:rsidR="00000000">
        <w:tblPrEx>
          <w:tblCellMar>
            <w:top w:w="0" w:type="dxa"/>
            <w:bottom w:w="0" w:type="dxa"/>
          </w:tblCellMar>
        </w:tblPrEx>
        <w:trPr>
          <w:cantSplit/>
          <w:jc w:val="center"/>
        </w:trPr>
        <w:tc>
          <w:tcPr>
            <w:tcW w:w="1248" w:type="dxa"/>
            <w:vMerge w:val="restart"/>
            <w:vAlign w:val="center"/>
          </w:tcPr>
          <w:p w:rsidR="00000000" w:rsidRDefault="00000000">
            <w:pPr>
              <w:spacing w:before="80" w:after="80"/>
              <w:jc w:val="center"/>
              <w:rPr>
                <w:b/>
                <w:bCs/>
                <w:i/>
                <w:iCs/>
                <w:sz w:val="18"/>
                <w:lang w:val="fr-CH"/>
              </w:rPr>
            </w:pPr>
            <w:r>
              <w:rPr>
                <w:b/>
                <w:bCs/>
                <w:i/>
                <w:iCs/>
                <w:sz w:val="18"/>
                <w:lang w:val="fr-CH"/>
              </w:rPr>
              <w:t>Zones</w:t>
            </w:r>
          </w:p>
        </w:tc>
        <w:tc>
          <w:tcPr>
            <w:tcW w:w="851" w:type="dxa"/>
            <w:vMerge w:val="restart"/>
            <w:vAlign w:val="center"/>
          </w:tcPr>
          <w:p w:rsidR="00000000" w:rsidRDefault="00000000">
            <w:pPr>
              <w:spacing w:before="80" w:after="80"/>
              <w:jc w:val="center"/>
              <w:rPr>
                <w:b/>
                <w:bCs/>
                <w:i/>
                <w:iCs/>
                <w:sz w:val="18"/>
                <w:lang w:val="fr-CH"/>
              </w:rPr>
            </w:pPr>
            <w:r>
              <w:rPr>
                <w:b/>
                <w:bCs/>
                <w:i/>
                <w:iCs/>
                <w:sz w:val="18"/>
                <w:lang w:val="fr-CH"/>
              </w:rPr>
              <w:t>Total</w:t>
            </w:r>
          </w:p>
        </w:tc>
        <w:tc>
          <w:tcPr>
            <w:tcW w:w="1559"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Desservis</w:t>
            </w:r>
          </w:p>
        </w:tc>
        <w:tc>
          <w:tcPr>
            <w:tcW w:w="1701"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Non desservis</w:t>
            </w:r>
          </w:p>
        </w:tc>
        <w:tc>
          <w:tcPr>
            <w:tcW w:w="850" w:type="dxa"/>
            <w:gridSpan w:val="2"/>
            <w:vMerge w:val="restart"/>
            <w:vAlign w:val="center"/>
          </w:tcPr>
          <w:p w:rsidR="00000000" w:rsidRDefault="00000000">
            <w:pPr>
              <w:spacing w:before="80" w:after="80"/>
              <w:jc w:val="center"/>
              <w:rPr>
                <w:b/>
                <w:bCs/>
                <w:i/>
                <w:iCs/>
                <w:sz w:val="18"/>
                <w:lang w:val="fr-CH"/>
              </w:rPr>
            </w:pPr>
            <w:r>
              <w:rPr>
                <w:b/>
                <w:bCs/>
                <w:i/>
                <w:iCs/>
                <w:sz w:val="18"/>
                <w:lang w:val="fr-CH"/>
              </w:rPr>
              <w:t>Total</w:t>
            </w:r>
          </w:p>
        </w:tc>
        <w:tc>
          <w:tcPr>
            <w:tcW w:w="1701"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Desservis</w:t>
            </w:r>
          </w:p>
        </w:tc>
        <w:tc>
          <w:tcPr>
            <w:tcW w:w="1446"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Non desservis</w:t>
            </w:r>
          </w:p>
        </w:tc>
      </w:tr>
      <w:tr w:rsidR="00000000">
        <w:tblPrEx>
          <w:tblCellMar>
            <w:top w:w="0" w:type="dxa"/>
            <w:bottom w:w="0" w:type="dxa"/>
          </w:tblCellMar>
        </w:tblPrEx>
        <w:trPr>
          <w:cantSplit/>
          <w:jc w:val="center"/>
        </w:trPr>
        <w:tc>
          <w:tcPr>
            <w:tcW w:w="1248" w:type="dxa"/>
            <w:vMerge/>
            <w:tcBorders>
              <w:bottom w:val="single" w:sz="4" w:space="0" w:color="auto"/>
            </w:tcBorders>
            <w:vAlign w:val="center"/>
          </w:tcPr>
          <w:p w:rsidR="00000000" w:rsidRDefault="00000000">
            <w:pPr>
              <w:spacing w:before="60" w:after="60"/>
              <w:jc w:val="center"/>
              <w:rPr>
                <w:b/>
                <w:bCs/>
                <w:i/>
                <w:iCs/>
                <w:sz w:val="18"/>
                <w:lang w:val="fr-CH"/>
              </w:rPr>
            </w:pPr>
          </w:p>
        </w:tc>
        <w:tc>
          <w:tcPr>
            <w:tcW w:w="851" w:type="dxa"/>
            <w:vMerge/>
            <w:tcBorders>
              <w:bottom w:val="single" w:sz="4" w:space="0" w:color="auto"/>
            </w:tcBorders>
            <w:vAlign w:val="center"/>
          </w:tcPr>
          <w:p w:rsidR="00000000" w:rsidRDefault="00000000">
            <w:pPr>
              <w:spacing w:before="60" w:after="60"/>
              <w:jc w:val="center"/>
              <w:rPr>
                <w:b/>
                <w:bCs/>
                <w:i/>
                <w:iCs/>
                <w:sz w:val="18"/>
                <w:lang w:val="fr-CH"/>
              </w:rPr>
            </w:pPr>
          </w:p>
        </w:tc>
        <w:tc>
          <w:tcPr>
            <w:tcW w:w="850"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709"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c>
          <w:tcPr>
            <w:tcW w:w="850"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851"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c>
          <w:tcPr>
            <w:tcW w:w="850" w:type="dxa"/>
            <w:gridSpan w:val="2"/>
            <w:vMerge/>
            <w:tcBorders>
              <w:bottom w:val="single" w:sz="4" w:space="0" w:color="auto"/>
            </w:tcBorders>
            <w:vAlign w:val="center"/>
          </w:tcPr>
          <w:p w:rsidR="00000000" w:rsidRDefault="00000000">
            <w:pPr>
              <w:spacing w:before="80" w:after="80"/>
              <w:jc w:val="center"/>
              <w:rPr>
                <w:b/>
                <w:bCs/>
                <w:i/>
                <w:iCs/>
                <w:sz w:val="18"/>
                <w:lang w:val="fr-CH"/>
              </w:rPr>
            </w:pPr>
          </w:p>
        </w:tc>
        <w:tc>
          <w:tcPr>
            <w:tcW w:w="851"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850"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c>
          <w:tcPr>
            <w:tcW w:w="851"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595"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r>
      <w:tr w:rsidR="00000000">
        <w:tblPrEx>
          <w:tblCellMar>
            <w:top w:w="0" w:type="dxa"/>
            <w:bottom w:w="0" w:type="dxa"/>
          </w:tblCellMar>
        </w:tblPrEx>
        <w:trPr>
          <w:jc w:val="center"/>
        </w:trPr>
        <w:tc>
          <w:tcPr>
            <w:tcW w:w="1248" w:type="dxa"/>
            <w:tcBorders>
              <w:top w:val="single" w:sz="4" w:space="0" w:color="auto"/>
            </w:tcBorders>
          </w:tcPr>
          <w:p w:rsidR="00000000" w:rsidRDefault="00000000">
            <w:pPr>
              <w:spacing w:before="60" w:after="60"/>
              <w:ind w:left="57"/>
              <w:jc w:val="both"/>
              <w:rPr>
                <w:sz w:val="20"/>
                <w:lang w:val="fr-CH"/>
              </w:rPr>
            </w:pPr>
            <w:r>
              <w:rPr>
                <w:sz w:val="20"/>
                <w:lang w:val="fr-CH"/>
              </w:rPr>
              <w:t>Urbaine</w:t>
            </w:r>
          </w:p>
        </w:tc>
        <w:tc>
          <w:tcPr>
            <w:tcW w:w="851" w:type="dxa"/>
            <w:tcBorders>
              <w:top w:val="single" w:sz="4" w:space="0" w:color="auto"/>
            </w:tcBorders>
          </w:tcPr>
          <w:p w:rsidR="00000000" w:rsidRDefault="00000000">
            <w:pPr>
              <w:spacing w:before="60" w:after="60"/>
              <w:ind w:right="170"/>
              <w:jc w:val="right"/>
              <w:rPr>
                <w:sz w:val="20"/>
                <w:lang w:val="fr-CH"/>
              </w:rPr>
            </w:pPr>
            <w:r>
              <w:rPr>
                <w:sz w:val="20"/>
                <w:lang w:val="fr-CH"/>
              </w:rPr>
              <w:t>34,0</w:t>
            </w:r>
          </w:p>
        </w:tc>
        <w:tc>
          <w:tcPr>
            <w:tcW w:w="850" w:type="dxa"/>
            <w:tcBorders>
              <w:top w:val="single" w:sz="4" w:space="0" w:color="auto"/>
            </w:tcBorders>
          </w:tcPr>
          <w:p w:rsidR="00000000" w:rsidRDefault="00000000">
            <w:pPr>
              <w:spacing w:before="60" w:after="60"/>
              <w:ind w:right="170"/>
              <w:jc w:val="right"/>
              <w:rPr>
                <w:sz w:val="20"/>
                <w:lang w:val="fr-CH"/>
              </w:rPr>
            </w:pPr>
            <w:r>
              <w:rPr>
                <w:sz w:val="20"/>
                <w:lang w:val="fr-CH"/>
              </w:rPr>
              <w:t>17,4</w:t>
            </w:r>
          </w:p>
        </w:tc>
        <w:tc>
          <w:tcPr>
            <w:tcW w:w="709" w:type="dxa"/>
            <w:tcBorders>
              <w:top w:val="single" w:sz="4" w:space="0" w:color="auto"/>
            </w:tcBorders>
          </w:tcPr>
          <w:p w:rsidR="00000000" w:rsidRDefault="00000000">
            <w:pPr>
              <w:spacing w:before="60" w:after="60"/>
              <w:ind w:right="113"/>
              <w:jc w:val="right"/>
              <w:rPr>
                <w:sz w:val="20"/>
                <w:lang w:val="fr-CH"/>
              </w:rPr>
            </w:pPr>
            <w:r>
              <w:rPr>
                <w:sz w:val="20"/>
                <w:lang w:val="fr-CH"/>
              </w:rPr>
              <w:t>51,2</w:t>
            </w:r>
          </w:p>
        </w:tc>
        <w:tc>
          <w:tcPr>
            <w:tcW w:w="850" w:type="dxa"/>
            <w:tcBorders>
              <w:top w:val="single" w:sz="4" w:space="0" w:color="auto"/>
            </w:tcBorders>
          </w:tcPr>
          <w:p w:rsidR="00000000" w:rsidRDefault="00000000">
            <w:pPr>
              <w:spacing w:before="60" w:after="60"/>
              <w:ind w:right="170"/>
              <w:jc w:val="right"/>
              <w:rPr>
                <w:sz w:val="20"/>
                <w:lang w:val="fr-CH"/>
              </w:rPr>
            </w:pPr>
            <w:r>
              <w:rPr>
                <w:sz w:val="20"/>
                <w:lang w:val="fr-CH"/>
              </w:rPr>
              <w:t>16,6</w:t>
            </w:r>
          </w:p>
        </w:tc>
        <w:tc>
          <w:tcPr>
            <w:tcW w:w="851" w:type="dxa"/>
            <w:tcBorders>
              <w:top w:val="single" w:sz="4" w:space="0" w:color="auto"/>
            </w:tcBorders>
          </w:tcPr>
          <w:p w:rsidR="00000000" w:rsidRDefault="00000000">
            <w:pPr>
              <w:spacing w:before="60" w:after="60"/>
              <w:ind w:right="170"/>
              <w:jc w:val="right"/>
              <w:rPr>
                <w:sz w:val="20"/>
                <w:lang w:val="fr-CH"/>
              </w:rPr>
            </w:pPr>
            <w:r>
              <w:rPr>
                <w:sz w:val="20"/>
                <w:lang w:val="fr-CH"/>
              </w:rPr>
              <w:t>48,8</w:t>
            </w:r>
          </w:p>
        </w:tc>
        <w:tc>
          <w:tcPr>
            <w:tcW w:w="850" w:type="dxa"/>
            <w:gridSpan w:val="2"/>
            <w:tcBorders>
              <w:top w:val="single" w:sz="4" w:space="0" w:color="auto"/>
            </w:tcBorders>
          </w:tcPr>
          <w:p w:rsidR="00000000" w:rsidRDefault="00000000">
            <w:pPr>
              <w:spacing w:before="60" w:after="60"/>
              <w:ind w:right="170"/>
              <w:jc w:val="right"/>
              <w:rPr>
                <w:sz w:val="20"/>
                <w:lang w:val="fr-CH"/>
              </w:rPr>
            </w:pPr>
            <w:r>
              <w:rPr>
                <w:sz w:val="20"/>
                <w:lang w:val="fr-CH"/>
              </w:rPr>
              <w:t>125,2</w:t>
            </w:r>
          </w:p>
        </w:tc>
        <w:tc>
          <w:tcPr>
            <w:tcW w:w="851" w:type="dxa"/>
            <w:tcBorders>
              <w:top w:val="single" w:sz="4" w:space="0" w:color="auto"/>
            </w:tcBorders>
          </w:tcPr>
          <w:p w:rsidR="00000000" w:rsidRDefault="00000000">
            <w:pPr>
              <w:spacing w:before="60" w:after="60"/>
              <w:ind w:right="170"/>
              <w:jc w:val="right"/>
              <w:rPr>
                <w:sz w:val="20"/>
                <w:lang w:val="fr-CH"/>
              </w:rPr>
            </w:pPr>
            <w:r>
              <w:rPr>
                <w:sz w:val="20"/>
                <w:lang w:val="fr-CH"/>
              </w:rPr>
              <w:t>61,7</w:t>
            </w:r>
          </w:p>
        </w:tc>
        <w:tc>
          <w:tcPr>
            <w:tcW w:w="850" w:type="dxa"/>
            <w:tcBorders>
              <w:top w:val="single" w:sz="4" w:space="0" w:color="auto"/>
            </w:tcBorders>
          </w:tcPr>
          <w:p w:rsidR="00000000" w:rsidRDefault="00000000">
            <w:pPr>
              <w:spacing w:before="60" w:after="60"/>
              <w:ind w:right="170"/>
              <w:jc w:val="right"/>
              <w:rPr>
                <w:sz w:val="20"/>
                <w:lang w:val="fr-CH"/>
              </w:rPr>
            </w:pPr>
            <w:r>
              <w:rPr>
                <w:sz w:val="20"/>
                <w:lang w:val="fr-CH"/>
              </w:rPr>
              <w:t>49,3</w:t>
            </w:r>
          </w:p>
        </w:tc>
        <w:tc>
          <w:tcPr>
            <w:tcW w:w="851" w:type="dxa"/>
            <w:tcBorders>
              <w:top w:val="single" w:sz="4" w:space="0" w:color="auto"/>
            </w:tcBorders>
          </w:tcPr>
          <w:p w:rsidR="00000000" w:rsidRDefault="00000000">
            <w:pPr>
              <w:spacing w:before="60" w:after="60"/>
              <w:ind w:right="170"/>
              <w:jc w:val="right"/>
              <w:rPr>
                <w:sz w:val="20"/>
                <w:lang w:val="fr-CH"/>
              </w:rPr>
            </w:pPr>
            <w:r>
              <w:rPr>
                <w:sz w:val="20"/>
                <w:lang w:val="fr-CH"/>
              </w:rPr>
              <w:t>63,5</w:t>
            </w:r>
          </w:p>
        </w:tc>
        <w:tc>
          <w:tcPr>
            <w:tcW w:w="595" w:type="dxa"/>
            <w:tcBorders>
              <w:top w:val="single" w:sz="4" w:space="0" w:color="auto"/>
            </w:tcBorders>
          </w:tcPr>
          <w:p w:rsidR="00000000" w:rsidRDefault="00000000">
            <w:pPr>
              <w:spacing w:before="60" w:after="60"/>
              <w:ind w:right="57"/>
              <w:jc w:val="right"/>
              <w:rPr>
                <w:sz w:val="20"/>
                <w:lang w:val="fr-CH"/>
              </w:rPr>
            </w:pPr>
            <w:r>
              <w:rPr>
                <w:sz w:val="20"/>
                <w:lang w:val="fr-CH"/>
              </w:rPr>
              <w:t>50,7</w:t>
            </w:r>
          </w:p>
        </w:tc>
      </w:tr>
      <w:tr w:rsidR="00000000">
        <w:tblPrEx>
          <w:tblCellMar>
            <w:top w:w="0" w:type="dxa"/>
            <w:bottom w:w="0" w:type="dxa"/>
          </w:tblCellMar>
        </w:tblPrEx>
        <w:trPr>
          <w:jc w:val="center"/>
        </w:trPr>
        <w:tc>
          <w:tcPr>
            <w:tcW w:w="1248" w:type="dxa"/>
          </w:tcPr>
          <w:p w:rsidR="00000000" w:rsidRDefault="00000000">
            <w:pPr>
              <w:spacing w:before="60" w:after="60"/>
              <w:ind w:left="57"/>
              <w:jc w:val="both"/>
              <w:rPr>
                <w:sz w:val="20"/>
                <w:lang w:val="fr-CH"/>
              </w:rPr>
            </w:pPr>
            <w:r>
              <w:rPr>
                <w:sz w:val="20"/>
                <w:lang w:val="fr-CH"/>
              </w:rPr>
              <w:t>Rurale</w:t>
            </w:r>
          </w:p>
        </w:tc>
        <w:tc>
          <w:tcPr>
            <w:tcW w:w="851" w:type="dxa"/>
          </w:tcPr>
          <w:p w:rsidR="00000000" w:rsidRDefault="00000000">
            <w:pPr>
              <w:spacing w:before="60" w:after="60"/>
              <w:ind w:right="170"/>
              <w:jc w:val="right"/>
              <w:rPr>
                <w:sz w:val="20"/>
                <w:lang w:val="fr-CH"/>
              </w:rPr>
            </w:pPr>
            <w:r>
              <w:rPr>
                <w:sz w:val="20"/>
                <w:lang w:val="fr-CH"/>
              </w:rPr>
              <w:t>7,8</w:t>
            </w:r>
          </w:p>
        </w:tc>
        <w:tc>
          <w:tcPr>
            <w:tcW w:w="850" w:type="dxa"/>
          </w:tcPr>
          <w:p w:rsidR="00000000" w:rsidRDefault="00000000">
            <w:pPr>
              <w:spacing w:before="60" w:after="60"/>
              <w:ind w:right="170"/>
              <w:jc w:val="right"/>
              <w:rPr>
                <w:sz w:val="20"/>
                <w:lang w:val="fr-CH"/>
              </w:rPr>
            </w:pPr>
            <w:r>
              <w:rPr>
                <w:sz w:val="20"/>
                <w:lang w:val="fr-CH"/>
              </w:rPr>
              <w:t>0,4</w:t>
            </w:r>
          </w:p>
        </w:tc>
        <w:tc>
          <w:tcPr>
            <w:tcW w:w="709" w:type="dxa"/>
          </w:tcPr>
          <w:p w:rsidR="00000000" w:rsidRDefault="00000000">
            <w:pPr>
              <w:spacing w:before="60" w:after="60"/>
              <w:ind w:right="113"/>
              <w:jc w:val="right"/>
              <w:rPr>
                <w:sz w:val="20"/>
                <w:lang w:val="fr-CH"/>
              </w:rPr>
            </w:pPr>
            <w:r>
              <w:rPr>
                <w:sz w:val="20"/>
                <w:lang w:val="fr-CH"/>
              </w:rPr>
              <w:t>5,1</w:t>
            </w:r>
          </w:p>
        </w:tc>
        <w:tc>
          <w:tcPr>
            <w:tcW w:w="850" w:type="dxa"/>
          </w:tcPr>
          <w:p w:rsidR="00000000" w:rsidRDefault="00000000">
            <w:pPr>
              <w:spacing w:before="60" w:after="60"/>
              <w:ind w:right="170"/>
              <w:jc w:val="right"/>
              <w:rPr>
                <w:sz w:val="20"/>
                <w:lang w:val="fr-CH"/>
              </w:rPr>
            </w:pPr>
            <w:r>
              <w:rPr>
                <w:sz w:val="20"/>
                <w:lang w:val="fr-CH"/>
              </w:rPr>
              <w:t>7,4</w:t>
            </w:r>
          </w:p>
        </w:tc>
        <w:tc>
          <w:tcPr>
            <w:tcW w:w="851" w:type="dxa"/>
          </w:tcPr>
          <w:p w:rsidR="00000000" w:rsidRDefault="00000000">
            <w:pPr>
              <w:spacing w:before="60" w:after="60"/>
              <w:ind w:right="170"/>
              <w:jc w:val="right"/>
              <w:rPr>
                <w:sz w:val="20"/>
                <w:lang w:val="fr-CH"/>
              </w:rPr>
            </w:pPr>
            <w:r>
              <w:rPr>
                <w:sz w:val="20"/>
                <w:lang w:val="fr-CH"/>
              </w:rPr>
              <w:t>94,9</w:t>
            </w:r>
          </w:p>
        </w:tc>
        <w:tc>
          <w:tcPr>
            <w:tcW w:w="850" w:type="dxa"/>
            <w:gridSpan w:val="2"/>
          </w:tcPr>
          <w:p w:rsidR="00000000" w:rsidRDefault="00000000">
            <w:pPr>
              <w:spacing w:before="60" w:after="60"/>
              <w:ind w:right="170"/>
              <w:jc w:val="right"/>
              <w:rPr>
                <w:sz w:val="20"/>
                <w:lang w:val="fr-CH"/>
              </w:rPr>
            </w:pPr>
            <w:r>
              <w:rPr>
                <w:sz w:val="20"/>
                <w:lang w:val="fr-CH"/>
              </w:rPr>
              <w:t>32,2</w:t>
            </w:r>
          </w:p>
        </w:tc>
        <w:tc>
          <w:tcPr>
            <w:tcW w:w="851" w:type="dxa"/>
          </w:tcPr>
          <w:p w:rsidR="00000000" w:rsidRDefault="00000000">
            <w:pPr>
              <w:spacing w:before="60" w:after="60"/>
              <w:ind w:right="170"/>
              <w:jc w:val="right"/>
              <w:rPr>
                <w:sz w:val="20"/>
                <w:lang w:val="fr-CH"/>
              </w:rPr>
            </w:pPr>
            <w:r>
              <w:rPr>
                <w:sz w:val="20"/>
                <w:lang w:val="fr-CH"/>
              </w:rPr>
              <w:t>1,5</w:t>
            </w:r>
          </w:p>
        </w:tc>
        <w:tc>
          <w:tcPr>
            <w:tcW w:w="850" w:type="dxa"/>
          </w:tcPr>
          <w:p w:rsidR="00000000" w:rsidRDefault="00000000">
            <w:pPr>
              <w:spacing w:before="60" w:after="60"/>
              <w:ind w:right="170"/>
              <w:jc w:val="right"/>
              <w:rPr>
                <w:sz w:val="20"/>
                <w:lang w:val="fr-CH"/>
              </w:rPr>
            </w:pPr>
            <w:r>
              <w:rPr>
                <w:sz w:val="20"/>
                <w:lang w:val="fr-CH"/>
              </w:rPr>
              <w:t>4,7</w:t>
            </w:r>
          </w:p>
        </w:tc>
        <w:tc>
          <w:tcPr>
            <w:tcW w:w="851" w:type="dxa"/>
          </w:tcPr>
          <w:p w:rsidR="00000000" w:rsidRDefault="00000000">
            <w:pPr>
              <w:spacing w:before="60" w:after="60"/>
              <w:ind w:right="170"/>
              <w:jc w:val="right"/>
              <w:rPr>
                <w:sz w:val="20"/>
                <w:lang w:val="fr-CH"/>
              </w:rPr>
            </w:pPr>
            <w:r>
              <w:rPr>
                <w:sz w:val="20"/>
                <w:lang w:val="fr-CH"/>
              </w:rPr>
              <w:t>30,7</w:t>
            </w:r>
          </w:p>
        </w:tc>
        <w:tc>
          <w:tcPr>
            <w:tcW w:w="595" w:type="dxa"/>
          </w:tcPr>
          <w:p w:rsidR="00000000" w:rsidRDefault="00000000">
            <w:pPr>
              <w:spacing w:before="60" w:after="60"/>
              <w:ind w:right="57"/>
              <w:jc w:val="right"/>
              <w:rPr>
                <w:sz w:val="20"/>
                <w:lang w:val="fr-CH"/>
              </w:rPr>
            </w:pPr>
            <w:r>
              <w:rPr>
                <w:sz w:val="20"/>
                <w:lang w:val="fr-CH"/>
              </w:rPr>
              <w:t>95,3</w:t>
            </w:r>
          </w:p>
        </w:tc>
      </w:tr>
      <w:tr w:rsidR="00000000">
        <w:tblPrEx>
          <w:tblCellMar>
            <w:top w:w="0" w:type="dxa"/>
            <w:bottom w:w="0" w:type="dxa"/>
          </w:tblCellMar>
        </w:tblPrEx>
        <w:trPr>
          <w:jc w:val="center"/>
        </w:trPr>
        <w:tc>
          <w:tcPr>
            <w:tcW w:w="1248" w:type="dxa"/>
            <w:tcBorders>
              <w:bottom w:val="single" w:sz="4" w:space="0" w:color="auto"/>
            </w:tcBorders>
          </w:tcPr>
          <w:p w:rsidR="00000000" w:rsidRDefault="00000000">
            <w:pPr>
              <w:spacing w:before="60" w:after="60"/>
              <w:ind w:left="57"/>
              <w:jc w:val="both"/>
              <w:rPr>
                <w:sz w:val="20"/>
                <w:lang w:val="fr-CH"/>
              </w:rPr>
            </w:pPr>
            <w:r>
              <w:rPr>
                <w:sz w:val="20"/>
                <w:lang w:val="fr-CH"/>
              </w:rPr>
              <w:t>Total</w:t>
            </w:r>
          </w:p>
        </w:tc>
        <w:tc>
          <w:tcPr>
            <w:tcW w:w="851" w:type="dxa"/>
            <w:tcBorders>
              <w:bottom w:val="single" w:sz="4" w:space="0" w:color="auto"/>
            </w:tcBorders>
          </w:tcPr>
          <w:p w:rsidR="00000000" w:rsidRDefault="00000000">
            <w:pPr>
              <w:spacing w:before="60" w:after="60"/>
              <w:ind w:right="170"/>
              <w:jc w:val="right"/>
              <w:rPr>
                <w:sz w:val="20"/>
                <w:lang w:val="fr-CH"/>
              </w:rPr>
            </w:pPr>
            <w:r>
              <w:rPr>
                <w:sz w:val="20"/>
                <w:lang w:val="fr-CH"/>
              </w:rPr>
              <w:t>41,8</w:t>
            </w:r>
          </w:p>
        </w:tc>
        <w:tc>
          <w:tcPr>
            <w:tcW w:w="850" w:type="dxa"/>
            <w:tcBorders>
              <w:bottom w:val="single" w:sz="4" w:space="0" w:color="auto"/>
            </w:tcBorders>
          </w:tcPr>
          <w:p w:rsidR="00000000" w:rsidRDefault="00000000">
            <w:pPr>
              <w:spacing w:before="60" w:after="60"/>
              <w:ind w:right="170"/>
              <w:jc w:val="right"/>
              <w:rPr>
                <w:sz w:val="20"/>
                <w:lang w:val="fr-CH"/>
              </w:rPr>
            </w:pPr>
            <w:r>
              <w:rPr>
                <w:sz w:val="20"/>
                <w:lang w:val="fr-CH"/>
              </w:rPr>
              <w:t>17,8</w:t>
            </w:r>
          </w:p>
        </w:tc>
        <w:tc>
          <w:tcPr>
            <w:tcW w:w="709" w:type="dxa"/>
            <w:tcBorders>
              <w:bottom w:val="single" w:sz="4" w:space="0" w:color="auto"/>
            </w:tcBorders>
          </w:tcPr>
          <w:p w:rsidR="00000000" w:rsidRDefault="00000000">
            <w:pPr>
              <w:spacing w:before="60" w:after="60"/>
              <w:ind w:right="113"/>
              <w:jc w:val="right"/>
              <w:rPr>
                <w:sz w:val="20"/>
                <w:lang w:val="fr-CH"/>
              </w:rPr>
            </w:pPr>
            <w:r>
              <w:rPr>
                <w:sz w:val="20"/>
                <w:lang w:val="fr-CH"/>
              </w:rPr>
              <w:t>42,6</w:t>
            </w:r>
          </w:p>
        </w:tc>
        <w:tc>
          <w:tcPr>
            <w:tcW w:w="850" w:type="dxa"/>
            <w:tcBorders>
              <w:bottom w:val="single" w:sz="4" w:space="0" w:color="auto"/>
            </w:tcBorders>
          </w:tcPr>
          <w:p w:rsidR="00000000" w:rsidRDefault="00000000">
            <w:pPr>
              <w:spacing w:before="60" w:after="60"/>
              <w:ind w:right="170"/>
              <w:jc w:val="right"/>
              <w:rPr>
                <w:sz w:val="20"/>
                <w:lang w:val="fr-CH"/>
              </w:rPr>
            </w:pPr>
            <w:r>
              <w:rPr>
                <w:sz w:val="20"/>
                <w:lang w:val="fr-CH"/>
              </w:rPr>
              <w:t>24,0</w:t>
            </w:r>
          </w:p>
        </w:tc>
        <w:tc>
          <w:tcPr>
            <w:tcW w:w="851" w:type="dxa"/>
            <w:tcBorders>
              <w:bottom w:val="single" w:sz="4" w:space="0" w:color="auto"/>
            </w:tcBorders>
          </w:tcPr>
          <w:p w:rsidR="00000000" w:rsidRDefault="00000000">
            <w:pPr>
              <w:spacing w:before="60" w:after="60"/>
              <w:ind w:right="170"/>
              <w:jc w:val="right"/>
              <w:rPr>
                <w:sz w:val="20"/>
                <w:lang w:val="fr-CH"/>
              </w:rPr>
            </w:pPr>
            <w:r>
              <w:rPr>
                <w:sz w:val="20"/>
                <w:lang w:val="fr-CH"/>
              </w:rPr>
              <w:t>57,4</w:t>
            </w:r>
          </w:p>
        </w:tc>
        <w:tc>
          <w:tcPr>
            <w:tcW w:w="850" w:type="dxa"/>
            <w:gridSpan w:val="2"/>
            <w:tcBorders>
              <w:bottom w:val="single" w:sz="4" w:space="0" w:color="auto"/>
            </w:tcBorders>
          </w:tcPr>
          <w:p w:rsidR="00000000" w:rsidRDefault="00000000">
            <w:pPr>
              <w:spacing w:before="60" w:after="60"/>
              <w:ind w:right="170"/>
              <w:jc w:val="right"/>
              <w:rPr>
                <w:sz w:val="20"/>
                <w:lang w:val="fr-CH"/>
              </w:rPr>
            </w:pPr>
            <w:r>
              <w:rPr>
                <w:sz w:val="20"/>
                <w:lang w:val="fr-CH"/>
              </w:rPr>
              <w:t>157,4</w:t>
            </w:r>
          </w:p>
        </w:tc>
        <w:tc>
          <w:tcPr>
            <w:tcW w:w="851" w:type="dxa"/>
            <w:tcBorders>
              <w:bottom w:val="single" w:sz="4" w:space="0" w:color="auto"/>
            </w:tcBorders>
          </w:tcPr>
          <w:p w:rsidR="00000000" w:rsidRDefault="00000000">
            <w:pPr>
              <w:spacing w:before="60" w:after="60"/>
              <w:ind w:right="170"/>
              <w:jc w:val="right"/>
              <w:rPr>
                <w:sz w:val="20"/>
                <w:lang w:val="fr-CH"/>
              </w:rPr>
            </w:pPr>
            <w:r>
              <w:rPr>
                <w:sz w:val="20"/>
                <w:lang w:val="fr-CH"/>
              </w:rPr>
              <w:t>63,2</w:t>
            </w:r>
          </w:p>
        </w:tc>
        <w:tc>
          <w:tcPr>
            <w:tcW w:w="850" w:type="dxa"/>
            <w:tcBorders>
              <w:bottom w:val="single" w:sz="4" w:space="0" w:color="auto"/>
            </w:tcBorders>
          </w:tcPr>
          <w:p w:rsidR="00000000" w:rsidRDefault="00000000">
            <w:pPr>
              <w:spacing w:before="60" w:after="60"/>
              <w:ind w:right="170"/>
              <w:jc w:val="right"/>
              <w:rPr>
                <w:sz w:val="20"/>
                <w:lang w:val="fr-CH"/>
              </w:rPr>
            </w:pPr>
            <w:r>
              <w:rPr>
                <w:sz w:val="20"/>
                <w:lang w:val="fr-CH"/>
              </w:rPr>
              <w:t>40,2</w:t>
            </w:r>
          </w:p>
        </w:tc>
        <w:tc>
          <w:tcPr>
            <w:tcW w:w="851" w:type="dxa"/>
            <w:tcBorders>
              <w:bottom w:val="single" w:sz="4" w:space="0" w:color="auto"/>
            </w:tcBorders>
          </w:tcPr>
          <w:p w:rsidR="00000000" w:rsidRDefault="00000000">
            <w:pPr>
              <w:spacing w:before="60" w:after="60"/>
              <w:ind w:right="170"/>
              <w:jc w:val="right"/>
              <w:rPr>
                <w:sz w:val="20"/>
                <w:lang w:val="fr-CH"/>
              </w:rPr>
            </w:pPr>
            <w:r>
              <w:rPr>
                <w:sz w:val="20"/>
                <w:lang w:val="fr-CH"/>
              </w:rPr>
              <w:t>94,2</w:t>
            </w:r>
          </w:p>
        </w:tc>
        <w:tc>
          <w:tcPr>
            <w:tcW w:w="595" w:type="dxa"/>
            <w:tcBorders>
              <w:bottom w:val="single" w:sz="4" w:space="0" w:color="auto"/>
            </w:tcBorders>
          </w:tcPr>
          <w:p w:rsidR="00000000" w:rsidRDefault="00000000">
            <w:pPr>
              <w:spacing w:before="60" w:after="60"/>
              <w:ind w:right="57"/>
              <w:jc w:val="right"/>
              <w:rPr>
                <w:sz w:val="20"/>
                <w:lang w:val="fr-CH"/>
              </w:rPr>
            </w:pPr>
            <w:r>
              <w:rPr>
                <w:sz w:val="20"/>
                <w:lang w:val="fr-CH"/>
              </w:rPr>
              <w:t>59,8</w:t>
            </w:r>
          </w:p>
        </w:tc>
      </w:tr>
    </w:tbl>
    <w:p w:rsidR="00000000" w:rsidRDefault="00000000">
      <w:pPr>
        <w:spacing w:before="80"/>
        <w:jc w:val="both"/>
        <w:rPr>
          <w:sz w:val="20"/>
          <w:lang w:val="fr-CH"/>
        </w:rPr>
      </w:pPr>
      <w:r>
        <w:rPr>
          <w:sz w:val="20"/>
          <w:lang w:val="fr-CH"/>
        </w:rPr>
        <w:tab/>
      </w:r>
      <w:r>
        <w:rPr>
          <w:i/>
          <w:iCs/>
          <w:sz w:val="20"/>
          <w:lang w:val="fr-CH"/>
        </w:rPr>
        <w:t>Source </w:t>
      </w:r>
      <w:r>
        <w:rPr>
          <w:sz w:val="20"/>
          <w:lang w:val="fr-CH"/>
        </w:rPr>
        <w:t>:  IBGE – PNAD – 1998.</w:t>
      </w:r>
    </w:p>
    <w:p w:rsidR="00000000" w:rsidRDefault="00000000">
      <w:pPr>
        <w:spacing w:before="80"/>
        <w:jc w:val="both"/>
        <w:rPr>
          <w:sz w:val="20"/>
          <w:lang w:val="fr-CH"/>
        </w:rPr>
      </w:pPr>
    </w:p>
    <w:p w:rsidR="00000000" w:rsidRDefault="00000000">
      <w:pPr>
        <w:spacing w:after="120"/>
        <w:jc w:val="center"/>
        <w:rPr>
          <w:sz w:val="20"/>
          <w:lang w:val="fr-CH"/>
        </w:rPr>
      </w:pPr>
      <w:r>
        <w:rPr>
          <w:sz w:val="20"/>
          <w:lang w:val="fr-CH"/>
        </w:rPr>
        <w:t>TABLEAU 80</w:t>
      </w:r>
    </w:p>
    <w:p w:rsidR="00000000" w:rsidRDefault="00000000">
      <w:pPr>
        <w:pStyle w:val="BodyText"/>
        <w:spacing w:after="120" w:line="240" w:lineRule="auto"/>
        <w:jc w:val="center"/>
        <w:rPr>
          <w:b/>
          <w:bCs/>
          <w:sz w:val="20"/>
          <w:lang w:val="fr-CH"/>
        </w:rPr>
      </w:pPr>
      <w:r>
        <w:rPr>
          <w:b/>
          <w:bCs/>
          <w:sz w:val="20"/>
          <w:lang w:val="fr-CH"/>
        </w:rPr>
        <w:t>Accès à une salle de bain ou des installations sanitaires</w:t>
      </w:r>
    </w:p>
    <w:tbl>
      <w:tblPr>
        <w:tblW w:w="9356" w:type="dxa"/>
        <w:jc w:val="center"/>
        <w:tblLayout w:type="fixed"/>
        <w:tblCellMar>
          <w:left w:w="70" w:type="dxa"/>
          <w:right w:w="70" w:type="dxa"/>
        </w:tblCellMar>
        <w:tblLook w:val="0000" w:firstRow="0" w:lastRow="0" w:firstColumn="0" w:lastColumn="0" w:noHBand="0" w:noVBand="0"/>
      </w:tblPr>
      <w:tblGrid>
        <w:gridCol w:w="1248"/>
        <w:gridCol w:w="851"/>
        <w:gridCol w:w="850"/>
        <w:gridCol w:w="709"/>
        <w:gridCol w:w="850"/>
        <w:gridCol w:w="851"/>
        <w:gridCol w:w="23"/>
        <w:gridCol w:w="827"/>
        <w:gridCol w:w="851"/>
        <w:gridCol w:w="850"/>
        <w:gridCol w:w="851"/>
        <w:gridCol w:w="595"/>
      </w:tblGrid>
      <w:tr w:rsidR="00000000">
        <w:tblPrEx>
          <w:tblCellMar>
            <w:top w:w="0" w:type="dxa"/>
            <w:bottom w:w="0" w:type="dxa"/>
          </w:tblCellMar>
        </w:tblPrEx>
        <w:trPr>
          <w:cantSplit/>
          <w:trHeight w:val="520"/>
          <w:jc w:val="center"/>
        </w:trPr>
        <w:tc>
          <w:tcPr>
            <w:tcW w:w="1248" w:type="dxa"/>
            <w:tcBorders>
              <w:top w:val="single" w:sz="4" w:space="0" w:color="auto"/>
            </w:tcBorders>
            <w:vAlign w:val="center"/>
          </w:tcPr>
          <w:p w:rsidR="00000000" w:rsidRDefault="00000000">
            <w:pPr>
              <w:spacing w:before="60" w:after="60"/>
              <w:jc w:val="center"/>
              <w:rPr>
                <w:b/>
                <w:bCs/>
                <w:i/>
                <w:iCs/>
                <w:sz w:val="18"/>
                <w:lang w:val="fr-CH"/>
              </w:rPr>
            </w:pPr>
          </w:p>
        </w:tc>
        <w:tc>
          <w:tcPr>
            <w:tcW w:w="4134" w:type="dxa"/>
            <w:gridSpan w:val="6"/>
            <w:tcBorders>
              <w:top w:val="single" w:sz="4" w:space="0" w:color="auto"/>
            </w:tcBorders>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Foyers (millions de foyers)</w:t>
            </w:r>
          </w:p>
        </w:tc>
        <w:tc>
          <w:tcPr>
            <w:tcW w:w="3974" w:type="dxa"/>
            <w:gridSpan w:val="5"/>
            <w:tcBorders>
              <w:top w:val="single" w:sz="4" w:space="0" w:color="auto"/>
            </w:tcBorders>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Habitants (millions d’habitants)</w:t>
            </w:r>
          </w:p>
        </w:tc>
      </w:tr>
      <w:tr w:rsidR="00000000">
        <w:tblPrEx>
          <w:tblCellMar>
            <w:top w:w="0" w:type="dxa"/>
            <w:bottom w:w="0" w:type="dxa"/>
          </w:tblCellMar>
        </w:tblPrEx>
        <w:trPr>
          <w:cantSplit/>
          <w:jc w:val="center"/>
        </w:trPr>
        <w:tc>
          <w:tcPr>
            <w:tcW w:w="1248" w:type="dxa"/>
            <w:vMerge w:val="restart"/>
            <w:vAlign w:val="center"/>
          </w:tcPr>
          <w:p w:rsidR="00000000" w:rsidRDefault="00000000">
            <w:pPr>
              <w:spacing w:before="80" w:after="80"/>
              <w:jc w:val="center"/>
              <w:rPr>
                <w:b/>
                <w:bCs/>
                <w:i/>
                <w:iCs/>
                <w:sz w:val="18"/>
                <w:lang w:val="fr-CH"/>
              </w:rPr>
            </w:pPr>
            <w:r>
              <w:rPr>
                <w:b/>
                <w:bCs/>
                <w:i/>
                <w:iCs/>
                <w:sz w:val="18"/>
                <w:lang w:val="fr-CH"/>
              </w:rPr>
              <w:t>Zones</w:t>
            </w:r>
          </w:p>
        </w:tc>
        <w:tc>
          <w:tcPr>
            <w:tcW w:w="851" w:type="dxa"/>
            <w:vMerge w:val="restart"/>
            <w:vAlign w:val="center"/>
          </w:tcPr>
          <w:p w:rsidR="00000000" w:rsidRDefault="00000000">
            <w:pPr>
              <w:spacing w:before="80" w:after="80"/>
              <w:jc w:val="center"/>
              <w:rPr>
                <w:b/>
                <w:bCs/>
                <w:i/>
                <w:iCs/>
                <w:sz w:val="18"/>
                <w:lang w:val="fr-CH"/>
              </w:rPr>
            </w:pPr>
            <w:r>
              <w:rPr>
                <w:b/>
                <w:bCs/>
                <w:i/>
                <w:iCs/>
                <w:sz w:val="18"/>
                <w:lang w:val="fr-CH"/>
              </w:rPr>
              <w:t>Total</w:t>
            </w:r>
          </w:p>
        </w:tc>
        <w:tc>
          <w:tcPr>
            <w:tcW w:w="1559" w:type="dxa"/>
            <w:gridSpan w:val="2"/>
          </w:tcPr>
          <w:p w:rsidR="00000000" w:rsidRDefault="00000000">
            <w:pPr>
              <w:pBdr>
                <w:bottom w:val="single" w:sz="4" w:space="1" w:color="auto"/>
              </w:pBdr>
              <w:spacing w:before="80" w:after="80"/>
              <w:jc w:val="center"/>
              <w:rPr>
                <w:b/>
                <w:bCs/>
                <w:i/>
                <w:iCs/>
                <w:sz w:val="18"/>
                <w:lang w:val="fr-CH"/>
              </w:rPr>
            </w:pPr>
            <w:r>
              <w:rPr>
                <w:b/>
                <w:bCs/>
                <w:i/>
                <w:iCs/>
                <w:sz w:val="18"/>
                <w:lang w:val="fr-CH"/>
              </w:rPr>
              <w:t>Desservis</w:t>
            </w:r>
          </w:p>
        </w:tc>
        <w:tc>
          <w:tcPr>
            <w:tcW w:w="1701" w:type="dxa"/>
            <w:gridSpan w:val="2"/>
          </w:tcPr>
          <w:p w:rsidR="00000000" w:rsidRDefault="00000000">
            <w:pPr>
              <w:pBdr>
                <w:bottom w:val="single" w:sz="4" w:space="1" w:color="auto"/>
              </w:pBdr>
              <w:spacing w:before="80" w:after="80"/>
              <w:jc w:val="center"/>
              <w:rPr>
                <w:b/>
                <w:bCs/>
                <w:i/>
                <w:iCs/>
                <w:sz w:val="18"/>
                <w:lang w:val="fr-CH"/>
              </w:rPr>
            </w:pPr>
            <w:r>
              <w:rPr>
                <w:b/>
                <w:bCs/>
                <w:i/>
                <w:iCs/>
                <w:sz w:val="18"/>
                <w:lang w:val="fr-CH"/>
              </w:rPr>
              <w:t>Non desservis</w:t>
            </w:r>
          </w:p>
        </w:tc>
        <w:tc>
          <w:tcPr>
            <w:tcW w:w="850" w:type="dxa"/>
            <w:gridSpan w:val="2"/>
            <w:vMerge w:val="restart"/>
            <w:vAlign w:val="center"/>
          </w:tcPr>
          <w:p w:rsidR="00000000" w:rsidRDefault="00000000">
            <w:pPr>
              <w:spacing w:before="80" w:after="80"/>
              <w:jc w:val="center"/>
              <w:rPr>
                <w:b/>
                <w:bCs/>
                <w:i/>
                <w:iCs/>
                <w:sz w:val="18"/>
                <w:lang w:val="fr-CH"/>
              </w:rPr>
            </w:pPr>
            <w:r>
              <w:rPr>
                <w:b/>
                <w:bCs/>
                <w:i/>
                <w:iCs/>
                <w:sz w:val="18"/>
                <w:lang w:val="fr-CH"/>
              </w:rPr>
              <w:t>Total</w:t>
            </w:r>
          </w:p>
        </w:tc>
        <w:tc>
          <w:tcPr>
            <w:tcW w:w="1701"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Desservis</w:t>
            </w:r>
          </w:p>
        </w:tc>
        <w:tc>
          <w:tcPr>
            <w:tcW w:w="1446"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Non desservis</w:t>
            </w:r>
          </w:p>
        </w:tc>
      </w:tr>
      <w:tr w:rsidR="00000000">
        <w:tblPrEx>
          <w:tblCellMar>
            <w:top w:w="0" w:type="dxa"/>
            <w:bottom w:w="0" w:type="dxa"/>
          </w:tblCellMar>
        </w:tblPrEx>
        <w:trPr>
          <w:cantSplit/>
          <w:jc w:val="center"/>
        </w:trPr>
        <w:tc>
          <w:tcPr>
            <w:tcW w:w="1248" w:type="dxa"/>
            <w:vMerge/>
            <w:tcBorders>
              <w:bottom w:val="single" w:sz="4" w:space="0" w:color="auto"/>
            </w:tcBorders>
            <w:vAlign w:val="center"/>
          </w:tcPr>
          <w:p w:rsidR="00000000" w:rsidRDefault="00000000">
            <w:pPr>
              <w:spacing w:before="60" w:after="60"/>
              <w:jc w:val="center"/>
              <w:rPr>
                <w:b/>
                <w:bCs/>
                <w:i/>
                <w:iCs/>
                <w:sz w:val="18"/>
                <w:lang w:val="fr-CH"/>
              </w:rPr>
            </w:pPr>
          </w:p>
        </w:tc>
        <w:tc>
          <w:tcPr>
            <w:tcW w:w="851" w:type="dxa"/>
            <w:vMerge/>
            <w:tcBorders>
              <w:bottom w:val="single" w:sz="4" w:space="0" w:color="auto"/>
            </w:tcBorders>
            <w:vAlign w:val="center"/>
          </w:tcPr>
          <w:p w:rsidR="00000000" w:rsidRDefault="00000000">
            <w:pPr>
              <w:spacing w:before="60" w:after="60"/>
              <w:jc w:val="center"/>
              <w:rPr>
                <w:b/>
                <w:bCs/>
                <w:i/>
                <w:iCs/>
                <w:sz w:val="18"/>
                <w:lang w:val="fr-CH"/>
              </w:rPr>
            </w:pPr>
          </w:p>
        </w:tc>
        <w:tc>
          <w:tcPr>
            <w:tcW w:w="850"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709"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c>
          <w:tcPr>
            <w:tcW w:w="850"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851"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c>
          <w:tcPr>
            <w:tcW w:w="850" w:type="dxa"/>
            <w:gridSpan w:val="2"/>
            <w:vMerge/>
            <w:tcBorders>
              <w:bottom w:val="single" w:sz="4" w:space="0" w:color="auto"/>
            </w:tcBorders>
            <w:vAlign w:val="center"/>
          </w:tcPr>
          <w:p w:rsidR="00000000" w:rsidRDefault="00000000">
            <w:pPr>
              <w:spacing w:before="80" w:after="80"/>
              <w:jc w:val="center"/>
              <w:rPr>
                <w:b/>
                <w:bCs/>
                <w:i/>
                <w:iCs/>
                <w:sz w:val="18"/>
                <w:lang w:val="fr-CH"/>
              </w:rPr>
            </w:pPr>
          </w:p>
        </w:tc>
        <w:tc>
          <w:tcPr>
            <w:tcW w:w="851"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850"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c>
          <w:tcPr>
            <w:tcW w:w="851"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595"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r>
      <w:tr w:rsidR="00000000">
        <w:tblPrEx>
          <w:tblCellMar>
            <w:top w:w="0" w:type="dxa"/>
            <w:bottom w:w="0" w:type="dxa"/>
          </w:tblCellMar>
        </w:tblPrEx>
        <w:trPr>
          <w:jc w:val="center"/>
        </w:trPr>
        <w:tc>
          <w:tcPr>
            <w:tcW w:w="1248" w:type="dxa"/>
            <w:tcBorders>
              <w:top w:val="single" w:sz="4" w:space="0" w:color="auto"/>
            </w:tcBorders>
          </w:tcPr>
          <w:p w:rsidR="00000000" w:rsidRDefault="00000000">
            <w:pPr>
              <w:spacing w:before="60" w:after="60"/>
              <w:ind w:left="57"/>
              <w:jc w:val="both"/>
              <w:rPr>
                <w:sz w:val="20"/>
                <w:lang w:val="fr-CH"/>
              </w:rPr>
            </w:pPr>
            <w:r>
              <w:rPr>
                <w:sz w:val="20"/>
                <w:lang w:val="fr-CH"/>
              </w:rPr>
              <w:t>Urbaine</w:t>
            </w:r>
          </w:p>
        </w:tc>
        <w:tc>
          <w:tcPr>
            <w:tcW w:w="851" w:type="dxa"/>
            <w:tcBorders>
              <w:top w:val="single" w:sz="4" w:space="0" w:color="auto"/>
            </w:tcBorders>
          </w:tcPr>
          <w:p w:rsidR="00000000" w:rsidRDefault="00000000">
            <w:pPr>
              <w:spacing w:before="60" w:after="60"/>
              <w:ind w:right="170"/>
              <w:jc w:val="right"/>
              <w:rPr>
                <w:sz w:val="20"/>
                <w:lang w:val="fr-CH"/>
              </w:rPr>
            </w:pPr>
            <w:r>
              <w:rPr>
                <w:sz w:val="20"/>
                <w:lang w:val="fr-CH"/>
              </w:rPr>
              <w:t>34,0</w:t>
            </w:r>
          </w:p>
        </w:tc>
        <w:tc>
          <w:tcPr>
            <w:tcW w:w="850" w:type="dxa"/>
            <w:tcBorders>
              <w:top w:val="single" w:sz="4" w:space="0" w:color="auto"/>
            </w:tcBorders>
          </w:tcPr>
          <w:p w:rsidR="00000000" w:rsidRDefault="00000000">
            <w:pPr>
              <w:spacing w:before="60" w:after="60"/>
              <w:ind w:right="170"/>
              <w:jc w:val="right"/>
              <w:rPr>
                <w:sz w:val="20"/>
                <w:lang w:val="fr-CH"/>
              </w:rPr>
            </w:pPr>
            <w:r>
              <w:rPr>
                <w:sz w:val="20"/>
                <w:lang w:val="fr-CH"/>
              </w:rPr>
              <w:t>32,9</w:t>
            </w:r>
          </w:p>
        </w:tc>
        <w:tc>
          <w:tcPr>
            <w:tcW w:w="709" w:type="dxa"/>
            <w:tcBorders>
              <w:top w:val="single" w:sz="4" w:space="0" w:color="auto"/>
            </w:tcBorders>
          </w:tcPr>
          <w:p w:rsidR="00000000" w:rsidRDefault="00000000">
            <w:pPr>
              <w:spacing w:before="60" w:after="60"/>
              <w:ind w:right="170"/>
              <w:jc w:val="right"/>
              <w:rPr>
                <w:sz w:val="20"/>
                <w:lang w:val="fr-CH"/>
              </w:rPr>
            </w:pPr>
            <w:r>
              <w:rPr>
                <w:sz w:val="20"/>
                <w:lang w:val="fr-CH"/>
              </w:rPr>
              <w:t>96,8</w:t>
            </w:r>
          </w:p>
        </w:tc>
        <w:tc>
          <w:tcPr>
            <w:tcW w:w="850" w:type="dxa"/>
            <w:tcBorders>
              <w:top w:val="single" w:sz="4" w:space="0" w:color="auto"/>
            </w:tcBorders>
          </w:tcPr>
          <w:p w:rsidR="00000000" w:rsidRDefault="00000000">
            <w:pPr>
              <w:spacing w:before="60" w:after="60"/>
              <w:ind w:right="170"/>
              <w:jc w:val="right"/>
              <w:rPr>
                <w:sz w:val="20"/>
                <w:lang w:val="fr-CH"/>
              </w:rPr>
            </w:pPr>
            <w:r>
              <w:rPr>
                <w:sz w:val="20"/>
                <w:lang w:val="fr-CH"/>
              </w:rPr>
              <w:t>1,1</w:t>
            </w:r>
          </w:p>
        </w:tc>
        <w:tc>
          <w:tcPr>
            <w:tcW w:w="851" w:type="dxa"/>
            <w:tcBorders>
              <w:top w:val="single" w:sz="4" w:space="0" w:color="auto"/>
            </w:tcBorders>
          </w:tcPr>
          <w:p w:rsidR="00000000" w:rsidRDefault="00000000">
            <w:pPr>
              <w:spacing w:before="60" w:after="60"/>
              <w:ind w:right="170"/>
              <w:jc w:val="right"/>
              <w:rPr>
                <w:sz w:val="20"/>
                <w:lang w:val="fr-CH"/>
              </w:rPr>
            </w:pPr>
            <w:r>
              <w:rPr>
                <w:sz w:val="20"/>
                <w:lang w:val="fr-CH"/>
              </w:rPr>
              <w:t>3,2</w:t>
            </w:r>
          </w:p>
        </w:tc>
        <w:tc>
          <w:tcPr>
            <w:tcW w:w="850" w:type="dxa"/>
            <w:gridSpan w:val="2"/>
            <w:tcBorders>
              <w:top w:val="single" w:sz="4" w:space="0" w:color="auto"/>
            </w:tcBorders>
          </w:tcPr>
          <w:p w:rsidR="00000000" w:rsidRDefault="00000000">
            <w:pPr>
              <w:spacing w:before="60" w:after="60"/>
              <w:ind w:right="170"/>
              <w:jc w:val="right"/>
              <w:rPr>
                <w:sz w:val="20"/>
                <w:lang w:val="fr-CH"/>
              </w:rPr>
            </w:pPr>
            <w:r>
              <w:rPr>
                <w:sz w:val="20"/>
                <w:lang w:val="fr-CH"/>
              </w:rPr>
              <w:t>125,2</w:t>
            </w:r>
          </w:p>
        </w:tc>
        <w:tc>
          <w:tcPr>
            <w:tcW w:w="851" w:type="dxa"/>
            <w:tcBorders>
              <w:top w:val="single" w:sz="4" w:space="0" w:color="auto"/>
            </w:tcBorders>
          </w:tcPr>
          <w:p w:rsidR="00000000" w:rsidRDefault="00000000">
            <w:pPr>
              <w:spacing w:before="60" w:after="60"/>
              <w:ind w:right="170"/>
              <w:jc w:val="right"/>
              <w:rPr>
                <w:sz w:val="20"/>
                <w:lang w:val="fr-CH"/>
              </w:rPr>
            </w:pPr>
            <w:r>
              <w:rPr>
                <w:sz w:val="20"/>
                <w:lang w:val="fr-CH"/>
              </w:rPr>
              <w:t>121,1</w:t>
            </w:r>
          </w:p>
        </w:tc>
        <w:tc>
          <w:tcPr>
            <w:tcW w:w="850" w:type="dxa"/>
            <w:tcBorders>
              <w:top w:val="single" w:sz="4" w:space="0" w:color="auto"/>
            </w:tcBorders>
          </w:tcPr>
          <w:p w:rsidR="00000000" w:rsidRDefault="00000000">
            <w:pPr>
              <w:spacing w:before="60" w:after="60"/>
              <w:ind w:right="170"/>
              <w:jc w:val="right"/>
              <w:rPr>
                <w:sz w:val="20"/>
                <w:lang w:val="fr-CH"/>
              </w:rPr>
            </w:pPr>
            <w:r>
              <w:rPr>
                <w:sz w:val="20"/>
                <w:lang w:val="fr-CH"/>
              </w:rPr>
              <w:t>96,7</w:t>
            </w:r>
          </w:p>
        </w:tc>
        <w:tc>
          <w:tcPr>
            <w:tcW w:w="851" w:type="dxa"/>
            <w:tcBorders>
              <w:top w:val="single" w:sz="4" w:space="0" w:color="auto"/>
            </w:tcBorders>
          </w:tcPr>
          <w:p w:rsidR="00000000" w:rsidRDefault="00000000">
            <w:pPr>
              <w:spacing w:before="60" w:after="60"/>
              <w:ind w:right="170"/>
              <w:jc w:val="right"/>
              <w:rPr>
                <w:sz w:val="20"/>
                <w:lang w:val="fr-CH"/>
              </w:rPr>
            </w:pPr>
            <w:r>
              <w:rPr>
                <w:sz w:val="20"/>
                <w:lang w:val="fr-CH"/>
              </w:rPr>
              <w:t>4,1</w:t>
            </w:r>
          </w:p>
        </w:tc>
        <w:tc>
          <w:tcPr>
            <w:tcW w:w="595" w:type="dxa"/>
            <w:tcBorders>
              <w:top w:val="single" w:sz="4" w:space="0" w:color="auto"/>
            </w:tcBorders>
          </w:tcPr>
          <w:p w:rsidR="00000000" w:rsidRDefault="00000000">
            <w:pPr>
              <w:spacing w:before="60" w:after="60"/>
              <w:ind w:right="57"/>
              <w:jc w:val="right"/>
              <w:rPr>
                <w:sz w:val="20"/>
                <w:lang w:val="fr-CH"/>
              </w:rPr>
            </w:pPr>
            <w:r>
              <w:rPr>
                <w:sz w:val="20"/>
                <w:lang w:val="fr-CH"/>
              </w:rPr>
              <w:t>3,3</w:t>
            </w:r>
          </w:p>
        </w:tc>
      </w:tr>
      <w:tr w:rsidR="00000000">
        <w:tblPrEx>
          <w:tblCellMar>
            <w:top w:w="0" w:type="dxa"/>
            <w:bottom w:w="0" w:type="dxa"/>
          </w:tblCellMar>
        </w:tblPrEx>
        <w:trPr>
          <w:jc w:val="center"/>
        </w:trPr>
        <w:tc>
          <w:tcPr>
            <w:tcW w:w="1248" w:type="dxa"/>
          </w:tcPr>
          <w:p w:rsidR="00000000" w:rsidRDefault="00000000">
            <w:pPr>
              <w:spacing w:before="60" w:after="60"/>
              <w:ind w:left="57"/>
              <w:jc w:val="both"/>
              <w:rPr>
                <w:sz w:val="20"/>
                <w:lang w:val="fr-CH"/>
              </w:rPr>
            </w:pPr>
            <w:r>
              <w:rPr>
                <w:sz w:val="20"/>
                <w:lang w:val="fr-CH"/>
              </w:rPr>
              <w:t>Rurale</w:t>
            </w:r>
          </w:p>
        </w:tc>
        <w:tc>
          <w:tcPr>
            <w:tcW w:w="851" w:type="dxa"/>
          </w:tcPr>
          <w:p w:rsidR="00000000" w:rsidRDefault="00000000">
            <w:pPr>
              <w:spacing w:before="60" w:after="60"/>
              <w:ind w:right="170"/>
              <w:jc w:val="right"/>
              <w:rPr>
                <w:sz w:val="20"/>
                <w:lang w:val="fr-CH"/>
              </w:rPr>
            </w:pPr>
            <w:r>
              <w:rPr>
                <w:sz w:val="20"/>
                <w:lang w:val="fr-CH"/>
              </w:rPr>
              <w:t>7,8</w:t>
            </w:r>
          </w:p>
        </w:tc>
        <w:tc>
          <w:tcPr>
            <w:tcW w:w="850" w:type="dxa"/>
          </w:tcPr>
          <w:p w:rsidR="00000000" w:rsidRDefault="00000000">
            <w:pPr>
              <w:spacing w:before="60" w:after="60"/>
              <w:ind w:right="170"/>
              <w:jc w:val="right"/>
              <w:rPr>
                <w:sz w:val="20"/>
                <w:lang w:val="fr-CH"/>
              </w:rPr>
            </w:pPr>
            <w:r>
              <w:rPr>
                <w:sz w:val="20"/>
                <w:lang w:val="fr-CH"/>
              </w:rPr>
              <w:t>5,1</w:t>
            </w:r>
          </w:p>
        </w:tc>
        <w:tc>
          <w:tcPr>
            <w:tcW w:w="709" w:type="dxa"/>
          </w:tcPr>
          <w:p w:rsidR="00000000" w:rsidRDefault="00000000">
            <w:pPr>
              <w:spacing w:before="60" w:after="60"/>
              <w:ind w:right="170"/>
              <w:jc w:val="right"/>
              <w:rPr>
                <w:sz w:val="20"/>
                <w:lang w:val="fr-CH"/>
              </w:rPr>
            </w:pPr>
            <w:r>
              <w:rPr>
                <w:sz w:val="20"/>
                <w:lang w:val="fr-CH"/>
              </w:rPr>
              <w:t>65,4</w:t>
            </w:r>
          </w:p>
        </w:tc>
        <w:tc>
          <w:tcPr>
            <w:tcW w:w="850" w:type="dxa"/>
          </w:tcPr>
          <w:p w:rsidR="00000000" w:rsidRDefault="00000000">
            <w:pPr>
              <w:spacing w:before="60" w:after="60"/>
              <w:ind w:right="170"/>
              <w:jc w:val="right"/>
              <w:rPr>
                <w:sz w:val="20"/>
                <w:lang w:val="fr-CH"/>
              </w:rPr>
            </w:pPr>
            <w:r>
              <w:rPr>
                <w:sz w:val="20"/>
                <w:lang w:val="fr-CH"/>
              </w:rPr>
              <w:t>1,7</w:t>
            </w:r>
          </w:p>
        </w:tc>
        <w:tc>
          <w:tcPr>
            <w:tcW w:w="851" w:type="dxa"/>
          </w:tcPr>
          <w:p w:rsidR="00000000" w:rsidRDefault="00000000">
            <w:pPr>
              <w:spacing w:before="60" w:after="60"/>
              <w:ind w:right="170"/>
              <w:jc w:val="right"/>
              <w:rPr>
                <w:sz w:val="20"/>
                <w:lang w:val="fr-CH"/>
              </w:rPr>
            </w:pPr>
            <w:r>
              <w:rPr>
                <w:sz w:val="20"/>
                <w:lang w:val="fr-CH"/>
              </w:rPr>
              <w:t>34,6</w:t>
            </w:r>
          </w:p>
        </w:tc>
        <w:tc>
          <w:tcPr>
            <w:tcW w:w="850" w:type="dxa"/>
            <w:gridSpan w:val="2"/>
          </w:tcPr>
          <w:p w:rsidR="00000000" w:rsidRDefault="00000000">
            <w:pPr>
              <w:spacing w:before="60" w:after="60"/>
              <w:ind w:right="170"/>
              <w:jc w:val="right"/>
              <w:rPr>
                <w:sz w:val="20"/>
                <w:lang w:val="fr-CH"/>
              </w:rPr>
            </w:pPr>
            <w:r>
              <w:rPr>
                <w:sz w:val="20"/>
                <w:lang w:val="fr-CH"/>
              </w:rPr>
              <w:t>32,2</w:t>
            </w:r>
          </w:p>
        </w:tc>
        <w:tc>
          <w:tcPr>
            <w:tcW w:w="851" w:type="dxa"/>
          </w:tcPr>
          <w:p w:rsidR="00000000" w:rsidRDefault="00000000">
            <w:pPr>
              <w:spacing w:before="60" w:after="60"/>
              <w:ind w:right="170"/>
              <w:jc w:val="right"/>
              <w:rPr>
                <w:sz w:val="20"/>
                <w:lang w:val="fr-CH"/>
              </w:rPr>
            </w:pPr>
            <w:r>
              <w:rPr>
                <w:sz w:val="20"/>
                <w:lang w:val="fr-CH"/>
              </w:rPr>
              <w:t>20,5</w:t>
            </w:r>
          </w:p>
        </w:tc>
        <w:tc>
          <w:tcPr>
            <w:tcW w:w="850" w:type="dxa"/>
          </w:tcPr>
          <w:p w:rsidR="00000000" w:rsidRDefault="00000000">
            <w:pPr>
              <w:spacing w:before="60" w:after="60"/>
              <w:ind w:right="170"/>
              <w:jc w:val="right"/>
              <w:rPr>
                <w:sz w:val="20"/>
                <w:lang w:val="fr-CH"/>
              </w:rPr>
            </w:pPr>
            <w:r>
              <w:rPr>
                <w:sz w:val="20"/>
                <w:lang w:val="fr-CH"/>
              </w:rPr>
              <w:t>63,7</w:t>
            </w:r>
          </w:p>
        </w:tc>
        <w:tc>
          <w:tcPr>
            <w:tcW w:w="851" w:type="dxa"/>
          </w:tcPr>
          <w:p w:rsidR="00000000" w:rsidRDefault="00000000">
            <w:pPr>
              <w:spacing w:before="60" w:after="60"/>
              <w:ind w:right="170"/>
              <w:jc w:val="right"/>
              <w:rPr>
                <w:sz w:val="20"/>
                <w:lang w:val="fr-CH"/>
              </w:rPr>
            </w:pPr>
            <w:r>
              <w:rPr>
                <w:sz w:val="20"/>
                <w:lang w:val="fr-CH"/>
              </w:rPr>
              <w:t>11,7</w:t>
            </w:r>
          </w:p>
        </w:tc>
        <w:tc>
          <w:tcPr>
            <w:tcW w:w="595" w:type="dxa"/>
          </w:tcPr>
          <w:p w:rsidR="00000000" w:rsidRDefault="00000000">
            <w:pPr>
              <w:spacing w:before="60" w:after="60"/>
              <w:ind w:right="57"/>
              <w:jc w:val="right"/>
              <w:rPr>
                <w:sz w:val="20"/>
                <w:lang w:val="fr-CH"/>
              </w:rPr>
            </w:pPr>
            <w:r>
              <w:rPr>
                <w:sz w:val="20"/>
                <w:lang w:val="fr-CH"/>
              </w:rPr>
              <w:t>36,3</w:t>
            </w:r>
          </w:p>
        </w:tc>
      </w:tr>
      <w:tr w:rsidR="00000000">
        <w:tblPrEx>
          <w:tblCellMar>
            <w:top w:w="0" w:type="dxa"/>
            <w:bottom w:w="0" w:type="dxa"/>
          </w:tblCellMar>
        </w:tblPrEx>
        <w:trPr>
          <w:jc w:val="center"/>
        </w:trPr>
        <w:tc>
          <w:tcPr>
            <w:tcW w:w="1248" w:type="dxa"/>
            <w:tcBorders>
              <w:bottom w:val="single" w:sz="4" w:space="0" w:color="auto"/>
            </w:tcBorders>
          </w:tcPr>
          <w:p w:rsidR="00000000" w:rsidRDefault="00000000">
            <w:pPr>
              <w:spacing w:before="60" w:after="60"/>
              <w:ind w:left="57"/>
              <w:jc w:val="both"/>
              <w:rPr>
                <w:sz w:val="20"/>
                <w:lang w:val="fr-CH"/>
              </w:rPr>
            </w:pPr>
            <w:r>
              <w:rPr>
                <w:sz w:val="20"/>
                <w:lang w:val="fr-CH"/>
              </w:rPr>
              <w:t>Total</w:t>
            </w:r>
          </w:p>
        </w:tc>
        <w:tc>
          <w:tcPr>
            <w:tcW w:w="851" w:type="dxa"/>
            <w:tcBorders>
              <w:bottom w:val="single" w:sz="4" w:space="0" w:color="auto"/>
            </w:tcBorders>
          </w:tcPr>
          <w:p w:rsidR="00000000" w:rsidRDefault="00000000">
            <w:pPr>
              <w:spacing w:before="60" w:after="60"/>
              <w:ind w:right="170"/>
              <w:jc w:val="right"/>
              <w:rPr>
                <w:sz w:val="20"/>
                <w:lang w:val="fr-CH"/>
              </w:rPr>
            </w:pPr>
            <w:r>
              <w:rPr>
                <w:sz w:val="20"/>
                <w:lang w:val="fr-CH"/>
              </w:rPr>
              <w:t>41,8</w:t>
            </w:r>
          </w:p>
        </w:tc>
        <w:tc>
          <w:tcPr>
            <w:tcW w:w="850" w:type="dxa"/>
            <w:tcBorders>
              <w:bottom w:val="single" w:sz="4" w:space="0" w:color="auto"/>
            </w:tcBorders>
          </w:tcPr>
          <w:p w:rsidR="00000000" w:rsidRDefault="00000000">
            <w:pPr>
              <w:spacing w:before="60" w:after="60"/>
              <w:ind w:right="170"/>
              <w:jc w:val="right"/>
              <w:rPr>
                <w:sz w:val="20"/>
                <w:lang w:val="fr-CH"/>
              </w:rPr>
            </w:pPr>
            <w:r>
              <w:rPr>
                <w:sz w:val="20"/>
                <w:lang w:val="fr-CH"/>
              </w:rPr>
              <w:t>38,0</w:t>
            </w:r>
          </w:p>
        </w:tc>
        <w:tc>
          <w:tcPr>
            <w:tcW w:w="709" w:type="dxa"/>
            <w:tcBorders>
              <w:bottom w:val="single" w:sz="4" w:space="0" w:color="auto"/>
            </w:tcBorders>
          </w:tcPr>
          <w:p w:rsidR="00000000" w:rsidRDefault="00000000">
            <w:pPr>
              <w:spacing w:before="60" w:after="60"/>
              <w:ind w:right="170"/>
              <w:jc w:val="right"/>
              <w:rPr>
                <w:sz w:val="20"/>
                <w:lang w:val="fr-CH"/>
              </w:rPr>
            </w:pPr>
            <w:r>
              <w:rPr>
                <w:sz w:val="20"/>
                <w:lang w:val="fr-CH"/>
              </w:rPr>
              <w:t>90,9</w:t>
            </w:r>
          </w:p>
        </w:tc>
        <w:tc>
          <w:tcPr>
            <w:tcW w:w="850" w:type="dxa"/>
            <w:tcBorders>
              <w:bottom w:val="single" w:sz="4" w:space="0" w:color="auto"/>
            </w:tcBorders>
          </w:tcPr>
          <w:p w:rsidR="00000000" w:rsidRDefault="00000000">
            <w:pPr>
              <w:spacing w:before="60" w:after="60"/>
              <w:ind w:right="170"/>
              <w:jc w:val="right"/>
              <w:rPr>
                <w:sz w:val="20"/>
                <w:lang w:val="fr-CH"/>
              </w:rPr>
            </w:pPr>
            <w:r>
              <w:rPr>
                <w:sz w:val="20"/>
                <w:lang w:val="fr-CH"/>
              </w:rPr>
              <w:t>3,8</w:t>
            </w:r>
          </w:p>
        </w:tc>
        <w:tc>
          <w:tcPr>
            <w:tcW w:w="851" w:type="dxa"/>
            <w:tcBorders>
              <w:bottom w:val="single" w:sz="4" w:space="0" w:color="auto"/>
            </w:tcBorders>
          </w:tcPr>
          <w:p w:rsidR="00000000" w:rsidRDefault="00000000">
            <w:pPr>
              <w:spacing w:before="60" w:after="60"/>
              <w:ind w:right="170"/>
              <w:jc w:val="right"/>
              <w:rPr>
                <w:sz w:val="20"/>
                <w:lang w:val="fr-CH"/>
              </w:rPr>
            </w:pPr>
            <w:r>
              <w:rPr>
                <w:sz w:val="20"/>
                <w:lang w:val="fr-CH"/>
              </w:rPr>
              <w:t>9,1</w:t>
            </w:r>
          </w:p>
        </w:tc>
        <w:tc>
          <w:tcPr>
            <w:tcW w:w="850" w:type="dxa"/>
            <w:gridSpan w:val="2"/>
            <w:tcBorders>
              <w:bottom w:val="single" w:sz="4" w:space="0" w:color="auto"/>
            </w:tcBorders>
          </w:tcPr>
          <w:p w:rsidR="00000000" w:rsidRDefault="00000000">
            <w:pPr>
              <w:spacing w:before="60" w:after="60"/>
              <w:ind w:right="170"/>
              <w:jc w:val="right"/>
              <w:rPr>
                <w:sz w:val="20"/>
                <w:lang w:val="fr-CH"/>
              </w:rPr>
            </w:pPr>
            <w:r>
              <w:rPr>
                <w:sz w:val="20"/>
                <w:lang w:val="fr-CH"/>
              </w:rPr>
              <w:t>157,4</w:t>
            </w:r>
          </w:p>
        </w:tc>
        <w:tc>
          <w:tcPr>
            <w:tcW w:w="851" w:type="dxa"/>
            <w:tcBorders>
              <w:bottom w:val="single" w:sz="4" w:space="0" w:color="auto"/>
            </w:tcBorders>
          </w:tcPr>
          <w:p w:rsidR="00000000" w:rsidRDefault="00000000">
            <w:pPr>
              <w:spacing w:before="60" w:after="60"/>
              <w:ind w:right="170"/>
              <w:jc w:val="right"/>
              <w:rPr>
                <w:sz w:val="20"/>
                <w:lang w:val="fr-CH"/>
              </w:rPr>
            </w:pPr>
            <w:r>
              <w:rPr>
                <w:sz w:val="20"/>
                <w:lang w:val="fr-CH"/>
              </w:rPr>
              <w:t>141,6</w:t>
            </w:r>
          </w:p>
        </w:tc>
        <w:tc>
          <w:tcPr>
            <w:tcW w:w="850" w:type="dxa"/>
            <w:tcBorders>
              <w:bottom w:val="single" w:sz="4" w:space="0" w:color="auto"/>
            </w:tcBorders>
          </w:tcPr>
          <w:p w:rsidR="00000000" w:rsidRDefault="00000000">
            <w:pPr>
              <w:spacing w:before="60" w:after="60"/>
              <w:ind w:right="170"/>
              <w:jc w:val="right"/>
              <w:rPr>
                <w:sz w:val="20"/>
                <w:lang w:val="fr-CH"/>
              </w:rPr>
            </w:pPr>
            <w:r>
              <w:rPr>
                <w:sz w:val="20"/>
                <w:lang w:val="fr-CH"/>
              </w:rPr>
              <w:t>90,0</w:t>
            </w:r>
          </w:p>
        </w:tc>
        <w:tc>
          <w:tcPr>
            <w:tcW w:w="851" w:type="dxa"/>
            <w:tcBorders>
              <w:bottom w:val="single" w:sz="4" w:space="0" w:color="auto"/>
            </w:tcBorders>
          </w:tcPr>
          <w:p w:rsidR="00000000" w:rsidRDefault="00000000">
            <w:pPr>
              <w:spacing w:before="60" w:after="60"/>
              <w:ind w:right="170"/>
              <w:jc w:val="right"/>
              <w:rPr>
                <w:sz w:val="20"/>
                <w:lang w:val="fr-CH"/>
              </w:rPr>
            </w:pPr>
            <w:r>
              <w:rPr>
                <w:sz w:val="20"/>
                <w:lang w:val="fr-CH"/>
              </w:rPr>
              <w:t>15,8</w:t>
            </w:r>
          </w:p>
        </w:tc>
        <w:tc>
          <w:tcPr>
            <w:tcW w:w="595" w:type="dxa"/>
            <w:tcBorders>
              <w:bottom w:val="single" w:sz="4" w:space="0" w:color="auto"/>
            </w:tcBorders>
          </w:tcPr>
          <w:p w:rsidR="00000000" w:rsidRDefault="00000000">
            <w:pPr>
              <w:spacing w:before="60" w:after="60"/>
              <w:ind w:right="57"/>
              <w:jc w:val="right"/>
              <w:rPr>
                <w:sz w:val="20"/>
                <w:lang w:val="fr-CH"/>
              </w:rPr>
            </w:pPr>
            <w:r>
              <w:rPr>
                <w:sz w:val="20"/>
                <w:lang w:val="fr-CH"/>
              </w:rPr>
              <w:t>10,0</w:t>
            </w:r>
          </w:p>
        </w:tc>
      </w:tr>
    </w:tbl>
    <w:p w:rsidR="00000000" w:rsidRDefault="00000000">
      <w:pPr>
        <w:spacing w:before="80"/>
        <w:jc w:val="both"/>
        <w:rPr>
          <w:sz w:val="20"/>
          <w:lang w:val="fr-CH"/>
        </w:rPr>
      </w:pPr>
      <w:r>
        <w:rPr>
          <w:sz w:val="20"/>
          <w:lang w:val="fr-CH"/>
        </w:rPr>
        <w:tab/>
      </w:r>
      <w:r>
        <w:rPr>
          <w:i/>
          <w:iCs/>
          <w:sz w:val="20"/>
          <w:lang w:val="fr-CH"/>
        </w:rPr>
        <w:t>Source </w:t>
      </w:r>
      <w:r>
        <w:rPr>
          <w:sz w:val="20"/>
          <w:lang w:val="fr-CH"/>
        </w:rPr>
        <w:t>:  IBGE – PNAD – 1998.</w:t>
      </w:r>
    </w:p>
    <w:p w:rsidR="00000000" w:rsidRDefault="00000000">
      <w:pPr>
        <w:keepNext/>
        <w:spacing w:after="120"/>
        <w:jc w:val="center"/>
        <w:rPr>
          <w:sz w:val="20"/>
          <w:lang w:val="fr-CH"/>
        </w:rPr>
      </w:pPr>
      <w:r>
        <w:rPr>
          <w:sz w:val="20"/>
          <w:lang w:val="fr-CH"/>
        </w:rPr>
        <w:t>TABLEAU 81</w:t>
      </w:r>
    </w:p>
    <w:p w:rsidR="00000000" w:rsidRDefault="00000000">
      <w:pPr>
        <w:keepNext/>
        <w:spacing w:after="120"/>
        <w:jc w:val="center"/>
        <w:rPr>
          <w:b/>
          <w:bCs/>
          <w:sz w:val="20"/>
          <w:lang w:val="fr-CH"/>
        </w:rPr>
      </w:pPr>
      <w:r>
        <w:rPr>
          <w:b/>
          <w:bCs/>
          <w:sz w:val="20"/>
          <w:lang w:val="fr-CH"/>
        </w:rPr>
        <w:t>Accès aux services publics de voirie</w:t>
      </w:r>
    </w:p>
    <w:tbl>
      <w:tblPr>
        <w:tblW w:w="9356" w:type="dxa"/>
        <w:jc w:val="center"/>
        <w:tblLayout w:type="fixed"/>
        <w:tblCellMar>
          <w:left w:w="70" w:type="dxa"/>
          <w:right w:w="70" w:type="dxa"/>
        </w:tblCellMar>
        <w:tblLook w:val="0000" w:firstRow="0" w:lastRow="0" w:firstColumn="0" w:lastColumn="0" w:noHBand="0" w:noVBand="0"/>
      </w:tblPr>
      <w:tblGrid>
        <w:gridCol w:w="1248"/>
        <w:gridCol w:w="851"/>
        <w:gridCol w:w="850"/>
        <w:gridCol w:w="709"/>
        <w:gridCol w:w="850"/>
        <w:gridCol w:w="851"/>
        <w:gridCol w:w="23"/>
        <w:gridCol w:w="827"/>
        <w:gridCol w:w="851"/>
        <w:gridCol w:w="850"/>
        <w:gridCol w:w="851"/>
        <w:gridCol w:w="595"/>
      </w:tblGrid>
      <w:tr w:rsidR="00000000">
        <w:tblPrEx>
          <w:tblCellMar>
            <w:top w:w="0" w:type="dxa"/>
            <w:bottom w:w="0" w:type="dxa"/>
          </w:tblCellMar>
        </w:tblPrEx>
        <w:trPr>
          <w:cantSplit/>
          <w:trHeight w:val="520"/>
          <w:jc w:val="center"/>
        </w:trPr>
        <w:tc>
          <w:tcPr>
            <w:tcW w:w="1248" w:type="dxa"/>
            <w:tcBorders>
              <w:top w:val="single" w:sz="4" w:space="0" w:color="auto"/>
            </w:tcBorders>
            <w:vAlign w:val="center"/>
          </w:tcPr>
          <w:p w:rsidR="00000000" w:rsidRDefault="00000000">
            <w:pPr>
              <w:spacing w:before="60" w:after="60"/>
              <w:jc w:val="center"/>
              <w:rPr>
                <w:b/>
                <w:bCs/>
                <w:i/>
                <w:iCs/>
                <w:sz w:val="18"/>
                <w:lang w:val="fr-CH"/>
              </w:rPr>
            </w:pPr>
          </w:p>
        </w:tc>
        <w:tc>
          <w:tcPr>
            <w:tcW w:w="4134" w:type="dxa"/>
            <w:gridSpan w:val="6"/>
            <w:tcBorders>
              <w:top w:val="single" w:sz="4" w:space="0" w:color="auto"/>
            </w:tcBorders>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Foyers (millions de foyers)</w:t>
            </w:r>
          </w:p>
        </w:tc>
        <w:tc>
          <w:tcPr>
            <w:tcW w:w="3974" w:type="dxa"/>
            <w:gridSpan w:val="5"/>
            <w:tcBorders>
              <w:top w:val="single" w:sz="4" w:space="0" w:color="auto"/>
            </w:tcBorders>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Habitants (millions d’habitants)</w:t>
            </w:r>
          </w:p>
        </w:tc>
      </w:tr>
      <w:tr w:rsidR="00000000">
        <w:tblPrEx>
          <w:tblCellMar>
            <w:top w:w="0" w:type="dxa"/>
            <w:bottom w:w="0" w:type="dxa"/>
          </w:tblCellMar>
        </w:tblPrEx>
        <w:trPr>
          <w:cantSplit/>
          <w:jc w:val="center"/>
        </w:trPr>
        <w:tc>
          <w:tcPr>
            <w:tcW w:w="1248" w:type="dxa"/>
            <w:vMerge w:val="restart"/>
            <w:vAlign w:val="center"/>
          </w:tcPr>
          <w:p w:rsidR="00000000" w:rsidRDefault="00000000">
            <w:pPr>
              <w:spacing w:before="80" w:after="80"/>
              <w:jc w:val="center"/>
              <w:rPr>
                <w:b/>
                <w:bCs/>
                <w:i/>
                <w:iCs/>
                <w:sz w:val="18"/>
                <w:lang w:val="fr-CH"/>
              </w:rPr>
            </w:pPr>
            <w:r>
              <w:rPr>
                <w:b/>
                <w:bCs/>
                <w:i/>
                <w:iCs/>
                <w:sz w:val="18"/>
                <w:lang w:val="fr-CH"/>
              </w:rPr>
              <w:t>Zones</w:t>
            </w:r>
          </w:p>
        </w:tc>
        <w:tc>
          <w:tcPr>
            <w:tcW w:w="851" w:type="dxa"/>
            <w:vMerge w:val="restart"/>
            <w:vAlign w:val="center"/>
          </w:tcPr>
          <w:p w:rsidR="00000000" w:rsidRDefault="00000000">
            <w:pPr>
              <w:spacing w:before="80" w:after="80"/>
              <w:jc w:val="center"/>
              <w:rPr>
                <w:b/>
                <w:bCs/>
                <w:i/>
                <w:iCs/>
                <w:sz w:val="18"/>
                <w:lang w:val="fr-CH"/>
              </w:rPr>
            </w:pPr>
            <w:r>
              <w:rPr>
                <w:b/>
                <w:bCs/>
                <w:i/>
                <w:iCs/>
                <w:sz w:val="18"/>
                <w:lang w:val="fr-CH"/>
              </w:rPr>
              <w:t>Total</w:t>
            </w:r>
          </w:p>
        </w:tc>
        <w:tc>
          <w:tcPr>
            <w:tcW w:w="1559"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Desservis</w:t>
            </w:r>
          </w:p>
        </w:tc>
        <w:tc>
          <w:tcPr>
            <w:tcW w:w="1701"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Non desservis</w:t>
            </w:r>
          </w:p>
        </w:tc>
        <w:tc>
          <w:tcPr>
            <w:tcW w:w="850" w:type="dxa"/>
            <w:gridSpan w:val="2"/>
            <w:vMerge w:val="restart"/>
            <w:vAlign w:val="center"/>
          </w:tcPr>
          <w:p w:rsidR="00000000" w:rsidRDefault="00000000">
            <w:pPr>
              <w:spacing w:before="80" w:after="80"/>
              <w:jc w:val="center"/>
              <w:rPr>
                <w:b/>
                <w:bCs/>
                <w:i/>
                <w:iCs/>
                <w:sz w:val="18"/>
                <w:lang w:val="fr-CH"/>
              </w:rPr>
            </w:pPr>
            <w:r>
              <w:rPr>
                <w:b/>
                <w:bCs/>
                <w:i/>
                <w:iCs/>
                <w:sz w:val="18"/>
                <w:lang w:val="fr-CH"/>
              </w:rPr>
              <w:t>Total</w:t>
            </w:r>
          </w:p>
        </w:tc>
        <w:tc>
          <w:tcPr>
            <w:tcW w:w="1701"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Desservis</w:t>
            </w:r>
          </w:p>
        </w:tc>
        <w:tc>
          <w:tcPr>
            <w:tcW w:w="1446" w:type="dxa"/>
            <w:gridSpan w:val="2"/>
            <w:vAlign w:val="center"/>
          </w:tcPr>
          <w:p w:rsidR="00000000" w:rsidRDefault="00000000">
            <w:pPr>
              <w:pBdr>
                <w:bottom w:val="single" w:sz="4" w:space="1" w:color="auto"/>
              </w:pBdr>
              <w:spacing w:before="80" w:after="80"/>
              <w:jc w:val="center"/>
              <w:rPr>
                <w:b/>
                <w:bCs/>
                <w:i/>
                <w:iCs/>
                <w:sz w:val="18"/>
                <w:lang w:val="fr-CH"/>
              </w:rPr>
            </w:pPr>
            <w:r>
              <w:rPr>
                <w:b/>
                <w:bCs/>
                <w:i/>
                <w:iCs/>
                <w:sz w:val="18"/>
                <w:lang w:val="fr-CH"/>
              </w:rPr>
              <w:t>Non desservis</w:t>
            </w:r>
          </w:p>
        </w:tc>
      </w:tr>
      <w:tr w:rsidR="00000000">
        <w:tblPrEx>
          <w:tblCellMar>
            <w:top w:w="0" w:type="dxa"/>
            <w:bottom w:w="0" w:type="dxa"/>
          </w:tblCellMar>
        </w:tblPrEx>
        <w:trPr>
          <w:cantSplit/>
          <w:jc w:val="center"/>
        </w:trPr>
        <w:tc>
          <w:tcPr>
            <w:tcW w:w="1248" w:type="dxa"/>
            <w:vMerge/>
            <w:tcBorders>
              <w:bottom w:val="single" w:sz="4" w:space="0" w:color="auto"/>
            </w:tcBorders>
            <w:vAlign w:val="center"/>
          </w:tcPr>
          <w:p w:rsidR="00000000" w:rsidRDefault="00000000">
            <w:pPr>
              <w:spacing w:before="60" w:after="60"/>
              <w:jc w:val="center"/>
              <w:rPr>
                <w:b/>
                <w:bCs/>
                <w:i/>
                <w:iCs/>
                <w:sz w:val="18"/>
                <w:lang w:val="fr-CH"/>
              </w:rPr>
            </w:pPr>
          </w:p>
        </w:tc>
        <w:tc>
          <w:tcPr>
            <w:tcW w:w="851" w:type="dxa"/>
            <w:vMerge/>
            <w:tcBorders>
              <w:bottom w:val="single" w:sz="4" w:space="0" w:color="auto"/>
            </w:tcBorders>
            <w:vAlign w:val="center"/>
          </w:tcPr>
          <w:p w:rsidR="00000000" w:rsidRDefault="00000000">
            <w:pPr>
              <w:spacing w:before="60" w:after="60"/>
              <w:jc w:val="center"/>
              <w:rPr>
                <w:b/>
                <w:bCs/>
                <w:i/>
                <w:iCs/>
                <w:sz w:val="18"/>
                <w:lang w:val="fr-CH"/>
              </w:rPr>
            </w:pPr>
          </w:p>
        </w:tc>
        <w:tc>
          <w:tcPr>
            <w:tcW w:w="850"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709"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c>
          <w:tcPr>
            <w:tcW w:w="850"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851"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c>
          <w:tcPr>
            <w:tcW w:w="850" w:type="dxa"/>
            <w:gridSpan w:val="2"/>
            <w:vMerge/>
            <w:tcBorders>
              <w:bottom w:val="single" w:sz="4" w:space="0" w:color="auto"/>
            </w:tcBorders>
            <w:vAlign w:val="center"/>
          </w:tcPr>
          <w:p w:rsidR="00000000" w:rsidRDefault="00000000">
            <w:pPr>
              <w:spacing w:before="80" w:after="80"/>
              <w:jc w:val="center"/>
              <w:rPr>
                <w:b/>
                <w:bCs/>
                <w:i/>
                <w:iCs/>
                <w:sz w:val="18"/>
                <w:lang w:val="fr-CH"/>
              </w:rPr>
            </w:pPr>
          </w:p>
        </w:tc>
        <w:tc>
          <w:tcPr>
            <w:tcW w:w="851"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850"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c>
          <w:tcPr>
            <w:tcW w:w="851"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Total</w:t>
            </w:r>
          </w:p>
        </w:tc>
        <w:tc>
          <w:tcPr>
            <w:tcW w:w="595" w:type="dxa"/>
            <w:tcBorders>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w:t>
            </w:r>
          </w:p>
        </w:tc>
      </w:tr>
      <w:tr w:rsidR="00000000">
        <w:tblPrEx>
          <w:tblCellMar>
            <w:top w:w="0" w:type="dxa"/>
            <w:bottom w:w="0" w:type="dxa"/>
          </w:tblCellMar>
        </w:tblPrEx>
        <w:trPr>
          <w:jc w:val="center"/>
        </w:trPr>
        <w:tc>
          <w:tcPr>
            <w:tcW w:w="1248" w:type="dxa"/>
            <w:tcBorders>
              <w:top w:val="single" w:sz="4" w:space="0" w:color="auto"/>
            </w:tcBorders>
          </w:tcPr>
          <w:p w:rsidR="00000000" w:rsidRDefault="00000000">
            <w:pPr>
              <w:spacing w:before="60" w:after="60"/>
              <w:ind w:left="57"/>
              <w:jc w:val="both"/>
              <w:rPr>
                <w:sz w:val="20"/>
                <w:lang w:val="fr-CH"/>
              </w:rPr>
            </w:pPr>
            <w:r>
              <w:rPr>
                <w:sz w:val="20"/>
                <w:lang w:val="fr-CH"/>
              </w:rPr>
              <w:t>Urbaine</w:t>
            </w:r>
          </w:p>
        </w:tc>
        <w:tc>
          <w:tcPr>
            <w:tcW w:w="851" w:type="dxa"/>
            <w:tcBorders>
              <w:top w:val="single" w:sz="4" w:space="0" w:color="auto"/>
            </w:tcBorders>
          </w:tcPr>
          <w:p w:rsidR="00000000" w:rsidRDefault="00000000">
            <w:pPr>
              <w:keepNext/>
              <w:spacing w:before="80" w:after="80"/>
              <w:ind w:right="113"/>
              <w:jc w:val="right"/>
              <w:rPr>
                <w:snapToGrid w:val="0"/>
                <w:color w:val="000000"/>
                <w:sz w:val="20"/>
                <w:lang w:val="fr-CH" w:eastAsia="pt-BR"/>
              </w:rPr>
            </w:pPr>
            <w:r>
              <w:rPr>
                <w:snapToGrid w:val="0"/>
                <w:color w:val="000000"/>
                <w:sz w:val="20"/>
                <w:lang w:val="fr-CH" w:eastAsia="pt-BR"/>
              </w:rPr>
              <w:t>34,0</w:t>
            </w:r>
          </w:p>
        </w:tc>
        <w:tc>
          <w:tcPr>
            <w:tcW w:w="850" w:type="dxa"/>
            <w:tcBorders>
              <w:top w:val="single" w:sz="4" w:space="0" w:color="auto"/>
            </w:tcBorders>
          </w:tcPr>
          <w:p w:rsidR="00000000" w:rsidRDefault="00000000">
            <w:pPr>
              <w:keepNext/>
              <w:spacing w:before="80" w:after="80"/>
              <w:ind w:right="227"/>
              <w:jc w:val="right"/>
              <w:rPr>
                <w:snapToGrid w:val="0"/>
                <w:color w:val="000000"/>
                <w:sz w:val="20"/>
                <w:lang w:val="fr-CH" w:eastAsia="pt-BR"/>
              </w:rPr>
            </w:pPr>
            <w:r>
              <w:rPr>
                <w:snapToGrid w:val="0"/>
                <w:color w:val="000000"/>
                <w:sz w:val="20"/>
                <w:lang w:val="fr-CH" w:eastAsia="pt-BR"/>
              </w:rPr>
              <w:t>31,4</w:t>
            </w:r>
          </w:p>
        </w:tc>
        <w:tc>
          <w:tcPr>
            <w:tcW w:w="709" w:type="dxa"/>
            <w:tcBorders>
              <w:top w:val="single" w:sz="4" w:space="0" w:color="auto"/>
            </w:tcBorders>
          </w:tcPr>
          <w:p w:rsidR="00000000" w:rsidRDefault="00000000">
            <w:pPr>
              <w:keepNext/>
              <w:spacing w:before="80" w:after="80"/>
              <w:ind w:right="113"/>
              <w:jc w:val="right"/>
              <w:rPr>
                <w:snapToGrid w:val="0"/>
                <w:color w:val="000000"/>
                <w:sz w:val="20"/>
                <w:lang w:val="fr-CH" w:eastAsia="pt-BR"/>
              </w:rPr>
            </w:pPr>
            <w:r>
              <w:rPr>
                <w:snapToGrid w:val="0"/>
                <w:color w:val="000000"/>
                <w:sz w:val="20"/>
                <w:lang w:val="fr-CH" w:eastAsia="pt-BR"/>
              </w:rPr>
              <w:t>92,4</w:t>
            </w:r>
          </w:p>
        </w:tc>
        <w:tc>
          <w:tcPr>
            <w:tcW w:w="850" w:type="dxa"/>
            <w:tcBorders>
              <w:top w:val="single" w:sz="4" w:space="0" w:color="auto"/>
            </w:tcBorders>
          </w:tcPr>
          <w:p w:rsidR="00000000" w:rsidRDefault="00000000">
            <w:pPr>
              <w:keepNext/>
              <w:spacing w:before="80" w:after="80"/>
              <w:ind w:right="227"/>
              <w:jc w:val="right"/>
              <w:rPr>
                <w:snapToGrid w:val="0"/>
                <w:color w:val="000000"/>
                <w:sz w:val="20"/>
                <w:lang w:val="fr-CH" w:eastAsia="pt-BR"/>
              </w:rPr>
            </w:pPr>
            <w:r>
              <w:rPr>
                <w:snapToGrid w:val="0"/>
                <w:color w:val="000000"/>
                <w:sz w:val="20"/>
                <w:lang w:val="fr-CH" w:eastAsia="pt-BR"/>
              </w:rPr>
              <w:t>2,6</w:t>
            </w:r>
          </w:p>
        </w:tc>
        <w:tc>
          <w:tcPr>
            <w:tcW w:w="851" w:type="dxa"/>
            <w:tcBorders>
              <w:top w:val="single" w:sz="4" w:space="0" w:color="auto"/>
            </w:tcBorders>
          </w:tcPr>
          <w:p w:rsidR="00000000" w:rsidRDefault="00000000">
            <w:pPr>
              <w:keepNext/>
              <w:spacing w:before="80" w:after="80"/>
              <w:jc w:val="center"/>
              <w:rPr>
                <w:snapToGrid w:val="0"/>
                <w:color w:val="000000"/>
                <w:sz w:val="20"/>
                <w:lang w:val="fr-CH" w:eastAsia="pt-BR"/>
              </w:rPr>
            </w:pPr>
            <w:r>
              <w:rPr>
                <w:snapToGrid w:val="0"/>
                <w:color w:val="000000"/>
                <w:sz w:val="20"/>
                <w:lang w:val="fr-CH" w:eastAsia="pt-BR"/>
              </w:rPr>
              <w:t>7,6</w:t>
            </w:r>
          </w:p>
        </w:tc>
        <w:tc>
          <w:tcPr>
            <w:tcW w:w="850" w:type="dxa"/>
            <w:gridSpan w:val="2"/>
            <w:tcBorders>
              <w:top w:val="single" w:sz="4" w:space="0" w:color="auto"/>
            </w:tcBorders>
          </w:tcPr>
          <w:p w:rsidR="00000000" w:rsidRDefault="00000000">
            <w:pPr>
              <w:keepNext/>
              <w:spacing w:before="80" w:after="80"/>
              <w:ind w:right="113"/>
              <w:jc w:val="right"/>
              <w:rPr>
                <w:snapToGrid w:val="0"/>
                <w:color w:val="000000"/>
                <w:sz w:val="20"/>
                <w:lang w:val="fr-CH" w:eastAsia="pt-BR"/>
              </w:rPr>
            </w:pPr>
            <w:r>
              <w:rPr>
                <w:snapToGrid w:val="0"/>
                <w:color w:val="000000"/>
                <w:sz w:val="20"/>
                <w:lang w:val="fr-CH" w:eastAsia="pt-BR"/>
              </w:rPr>
              <w:t>125,2</w:t>
            </w:r>
          </w:p>
        </w:tc>
        <w:tc>
          <w:tcPr>
            <w:tcW w:w="851" w:type="dxa"/>
            <w:tcBorders>
              <w:top w:val="single" w:sz="4" w:space="0" w:color="auto"/>
            </w:tcBorders>
          </w:tcPr>
          <w:p w:rsidR="00000000" w:rsidRDefault="00000000">
            <w:pPr>
              <w:keepNext/>
              <w:spacing w:before="80" w:after="80"/>
              <w:ind w:right="170"/>
              <w:jc w:val="right"/>
              <w:rPr>
                <w:snapToGrid w:val="0"/>
                <w:color w:val="000000"/>
                <w:sz w:val="20"/>
                <w:lang w:val="fr-CH" w:eastAsia="pt-BR"/>
              </w:rPr>
            </w:pPr>
            <w:r>
              <w:rPr>
                <w:snapToGrid w:val="0"/>
                <w:color w:val="000000"/>
                <w:sz w:val="20"/>
                <w:lang w:val="fr-CH" w:eastAsia="pt-BR"/>
              </w:rPr>
              <w:t>114,4</w:t>
            </w:r>
          </w:p>
        </w:tc>
        <w:tc>
          <w:tcPr>
            <w:tcW w:w="850" w:type="dxa"/>
            <w:tcBorders>
              <w:top w:val="single" w:sz="4" w:space="0" w:color="auto"/>
            </w:tcBorders>
          </w:tcPr>
          <w:p w:rsidR="00000000" w:rsidRDefault="00000000">
            <w:pPr>
              <w:keepNext/>
              <w:spacing w:before="80" w:after="80"/>
              <w:jc w:val="center"/>
              <w:rPr>
                <w:snapToGrid w:val="0"/>
                <w:color w:val="000000"/>
                <w:sz w:val="20"/>
                <w:lang w:val="fr-CH" w:eastAsia="pt-BR"/>
              </w:rPr>
            </w:pPr>
            <w:r>
              <w:rPr>
                <w:snapToGrid w:val="0"/>
                <w:color w:val="000000"/>
                <w:sz w:val="20"/>
                <w:lang w:val="fr-CH" w:eastAsia="pt-BR"/>
              </w:rPr>
              <w:t>91,4</w:t>
            </w:r>
          </w:p>
        </w:tc>
        <w:tc>
          <w:tcPr>
            <w:tcW w:w="851" w:type="dxa"/>
            <w:tcBorders>
              <w:top w:val="single" w:sz="4" w:space="0" w:color="auto"/>
            </w:tcBorders>
          </w:tcPr>
          <w:p w:rsidR="00000000" w:rsidRDefault="00000000">
            <w:pPr>
              <w:keepNext/>
              <w:spacing w:before="80" w:after="80"/>
              <w:ind w:right="227"/>
              <w:jc w:val="right"/>
              <w:rPr>
                <w:snapToGrid w:val="0"/>
                <w:color w:val="000000"/>
                <w:sz w:val="20"/>
                <w:lang w:val="fr-CH" w:eastAsia="pt-BR"/>
              </w:rPr>
            </w:pPr>
            <w:r>
              <w:rPr>
                <w:snapToGrid w:val="0"/>
                <w:color w:val="000000"/>
                <w:sz w:val="20"/>
                <w:lang w:val="fr-CH" w:eastAsia="pt-BR"/>
              </w:rPr>
              <w:t>10,8</w:t>
            </w:r>
          </w:p>
        </w:tc>
        <w:tc>
          <w:tcPr>
            <w:tcW w:w="595" w:type="dxa"/>
            <w:tcBorders>
              <w:top w:val="single" w:sz="4" w:space="0" w:color="auto"/>
            </w:tcBorders>
          </w:tcPr>
          <w:p w:rsidR="00000000" w:rsidRDefault="00000000">
            <w:pPr>
              <w:keepNext/>
              <w:tabs>
                <w:tab w:val="decimal" w:pos="262"/>
              </w:tabs>
              <w:spacing w:before="80" w:after="80"/>
              <w:rPr>
                <w:snapToGrid w:val="0"/>
                <w:color w:val="000000"/>
                <w:sz w:val="20"/>
                <w:lang w:val="fr-CH" w:eastAsia="pt-BR"/>
              </w:rPr>
            </w:pPr>
            <w:r>
              <w:rPr>
                <w:snapToGrid w:val="0"/>
                <w:color w:val="000000"/>
                <w:sz w:val="20"/>
                <w:lang w:val="fr-CH" w:eastAsia="pt-BR"/>
              </w:rPr>
              <w:t>8,6</w:t>
            </w:r>
          </w:p>
        </w:tc>
      </w:tr>
      <w:tr w:rsidR="00000000">
        <w:tblPrEx>
          <w:tblCellMar>
            <w:top w:w="0" w:type="dxa"/>
            <w:bottom w:w="0" w:type="dxa"/>
          </w:tblCellMar>
        </w:tblPrEx>
        <w:trPr>
          <w:jc w:val="center"/>
        </w:trPr>
        <w:tc>
          <w:tcPr>
            <w:tcW w:w="1248" w:type="dxa"/>
          </w:tcPr>
          <w:p w:rsidR="00000000" w:rsidRDefault="00000000">
            <w:pPr>
              <w:spacing w:before="60" w:after="60"/>
              <w:ind w:left="57"/>
              <w:jc w:val="both"/>
              <w:rPr>
                <w:sz w:val="20"/>
                <w:lang w:val="fr-CH"/>
              </w:rPr>
            </w:pPr>
            <w:r>
              <w:rPr>
                <w:sz w:val="20"/>
                <w:lang w:val="fr-CH"/>
              </w:rPr>
              <w:t>Rurale</w:t>
            </w:r>
          </w:p>
        </w:tc>
        <w:tc>
          <w:tcPr>
            <w:tcW w:w="851" w:type="dxa"/>
          </w:tcPr>
          <w:p w:rsidR="00000000" w:rsidRDefault="00000000">
            <w:pPr>
              <w:spacing w:before="80" w:after="80"/>
              <w:ind w:right="113"/>
              <w:jc w:val="right"/>
              <w:rPr>
                <w:snapToGrid w:val="0"/>
                <w:color w:val="000000"/>
                <w:sz w:val="20"/>
                <w:lang w:val="fr-CH" w:eastAsia="pt-BR"/>
              </w:rPr>
            </w:pPr>
            <w:r>
              <w:rPr>
                <w:snapToGrid w:val="0"/>
                <w:color w:val="000000"/>
                <w:sz w:val="20"/>
                <w:lang w:val="fr-CH" w:eastAsia="pt-BR"/>
              </w:rPr>
              <w:t>7,8</w:t>
            </w:r>
          </w:p>
        </w:tc>
        <w:tc>
          <w:tcPr>
            <w:tcW w:w="850" w:type="dxa"/>
          </w:tcPr>
          <w:p w:rsidR="00000000" w:rsidRDefault="00000000">
            <w:pPr>
              <w:spacing w:before="80" w:after="80"/>
              <w:ind w:right="227"/>
              <w:jc w:val="right"/>
              <w:rPr>
                <w:snapToGrid w:val="0"/>
                <w:color w:val="000000"/>
                <w:sz w:val="20"/>
                <w:lang w:val="fr-CH" w:eastAsia="pt-BR"/>
              </w:rPr>
            </w:pPr>
            <w:r>
              <w:rPr>
                <w:snapToGrid w:val="0"/>
                <w:color w:val="000000"/>
                <w:sz w:val="20"/>
                <w:lang w:val="fr-CH" w:eastAsia="pt-BR"/>
              </w:rPr>
              <w:t>1,4</w:t>
            </w:r>
          </w:p>
        </w:tc>
        <w:tc>
          <w:tcPr>
            <w:tcW w:w="709" w:type="dxa"/>
          </w:tcPr>
          <w:p w:rsidR="00000000" w:rsidRDefault="00000000">
            <w:pPr>
              <w:spacing w:before="80" w:after="80"/>
              <w:ind w:right="113"/>
              <w:jc w:val="right"/>
              <w:rPr>
                <w:snapToGrid w:val="0"/>
                <w:color w:val="000000"/>
                <w:sz w:val="20"/>
                <w:lang w:val="fr-CH" w:eastAsia="pt-BR"/>
              </w:rPr>
            </w:pPr>
            <w:r>
              <w:rPr>
                <w:snapToGrid w:val="0"/>
                <w:color w:val="000000"/>
                <w:sz w:val="20"/>
                <w:lang w:val="fr-CH" w:eastAsia="pt-BR"/>
              </w:rPr>
              <w:t>17,9</w:t>
            </w:r>
          </w:p>
        </w:tc>
        <w:tc>
          <w:tcPr>
            <w:tcW w:w="850" w:type="dxa"/>
          </w:tcPr>
          <w:p w:rsidR="00000000" w:rsidRDefault="00000000">
            <w:pPr>
              <w:spacing w:before="80" w:after="80"/>
              <w:ind w:right="227"/>
              <w:jc w:val="right"/>
              <w:rPr>
                <w:snapToGrid w:val="0"/>
                <w:color w:val="000000"/>
                <w:sz w:val="20"/>
                <w:lang w:val="fr-CH" w:eastAsia="pt-BR"/>
              </w:rPr>
            </w:pPr>
            <w:r>
              <w:rPr>
                <w:snapToGrid w:val="0"/>
                <w:color w:val="000000"/>
                <w:sz w:val="20"/>
                <w:lang w:val="fr-CH" w:eastAsia="pt-BR"/>
              </w:rPr>
              <w:t>6,4</w:t>
            </w:r>
          </w:p>
        </w:tc>
        <w:tc>
          <w:tcPr>
            <w:tcW w:w="851" w:type="dxa"/>
          </w:tcPr>
          <w:p w:rsidR="00000000" w:rsidRDefault="00000000">
            <w:pPr>
              <w:spacing w:before="80" w:after="80"/>
              <w:jc w:val="center"/>
              <w:rPr>
                <w:snapToGrid w:val="0"/>
                <w:color w:val="000000"/>
                <w:sz w:val="20"/>
                <w:lang w:val="fr-CH" w:eastAsia="pt-BR"/>
              </w:rPr>
            </w:pPr>
            <w:r>
              <w:rPr>
                <w:snapToGrid w:val="0"/>
                <w:color w:val="000000"/>
                <w:sz w:val="20"/>
                <w:lang w:val="fr-CH" w:eastAsia="pt-BR"/>
              </w:rPr>
              <w:t>82,1</w:t>
            </w:r>
          </w:p>
        </w:tc>
        <w:tc>
          <w:tcPr>
            <w:tcW w:w="850" w:type="dxa"/>
            <w:gridSpan w:val="2"/>
          </w:tcPr>
          <w:p w:rsidR="00000000" w:rsidRDefault="00000000">
            <w:pPr>
              <w:spacing w:before="80" w:after="80"/>
              <w:ind w:right="113"/>
              <w:jc w:val="right"/>
              <w:rPr>
                <w:snapToGrid w:val="0"/>
                <w:color w:val="000000"/>
                <w:sz w:val="20"/>
                <w:lang w:val="fr-CH" w:eastAsia="pt-BR"/>
              </w:rPr>
            </w:pPr>
            <w:r>
              <w:rPr>
                <w:snapToGrid w:val="0"/>
                <w:color w:val="000000"/>
                <w:sz w:val="20"/>
                <w:lang w:val="fr-CH" w:eastAsia="pt-BR"/>
              </w:rPr>
              <w:t>32,2</w:t>
            </w:r>
          </w:p>
        </w:tc>
        <w:tc>
          <w:tcPr>
            <w:tcW w:w="851" w:type="dxa"/>
          </w:tcPr>
          <w:p w:rsidR="00000000" w:rsidRDefault="00000000">
            <w:pPr>
              <w:spacing w:before="80" w:after="80"/>
              <w:ind w:right="170"/>
              <w:jc w:val="right"/>
              <w:rPr>
                <w:snapToGrid w:val="0"/>
                <w:color w:val="000000"/>
                <w:sz w:val="20"/>
                <w:lang w:val="fr-CH" w:eastAsia="pt-BR"/>
              </w:rPr>
            </w:pPr>
            <w:r>
              <w:rPr>
                <w:snapToGrid w:val="0"/>
                <w:color w:val="000000"/>
                <w:sz w:val="20"/>
                <w:lang w:val="fr-CH" w:eastAsia="pt-BR"/>
              </w:rPr>
              <w:t>5,4</w:t>
            </w:r>
          </w:p>
        </w:tc>
        <w:tc>
          <w:tcPr>
            <w:tcW w:w="850" w:type="dxa"/>
          </w:tcPr>
          <w:p w:rsidR="00000000" w:rsidRDefault="00000000">
            <w:pPr>
              <w:spacing w:before="80" w:after="80"/>
              <w:jc w:val="center"/>
              <w:rPr>
                <w:snapToGrid w:val="0"/>
                <w:color w:val="000000"/>
                <w:sz w:val="20"/>
                <w:lang w:val="fr-CH" w:eastAsia="pt-BR"/>
              </w:rPr>
            </w:pPr>
            <w:r>
              <w:rPr>
                <w:snapToGrid w:val="0"/>
                <w:color w:val="000000"/>
                <w:sz w:val="20"/>
                <w:lang w:val="fr-CH" w:eastAsia="pt-BR"/>
              </w:rPr>
              <w:t>16,8</w:t>
            </w:r>
          </w:p>
        </w:tc>
        <w:tc>
          <w:tcPr>
            <w:tcW w:w="851" w:type="dxa"/>
          </w:tcPr>
          <w:p w:rsidR="00000000" w:rsidRDefault="00000000">
            <w:pPr>
              <w:spacing w:before="80" w:after="80"/>
              <w:ind w:right="227"/>
              <w:jc w:val="right"/>
              <w:rPr>
                <w:snapToGrid w:val="0"/>
                <w:color w:val="000000"/>
                <w:sz w:val="20"/>
                <w:lang w:val="fr-CH" w:eastAsia="pt-BR"/>
              </w:rPr>
            </w:pPr>
            <w:r>
              <w:rPr>
                <w:snapToGrid w:val="0"/>
                <w:color w:val="000000"/>
                <w:sz w:val="20"/>
                <w:lang w:val="fr-CH" w:eastAsia="pt-BR"/>
              </w:rPr>
              <w:t>26,8</w:t>
            </w:r>
          </w:p>
        </w:tc>
        <w:tc>
          <w:tcPr>
            <w:tcW w:w="595" w:type="dxa"/>
          </w:tcPr>
          <w:p w:rsidR="00000000" w:rsidRDefault="00000000">
            <w:pPr>
              <w:tabs>
                <w:tab w:val="decimal" w:pos="262"/>
              </w:tabs>
              <w:spacing w:before="80" w:after="80"/>
              <w:rPr>
                <w:snapToGrid w:val="0"/>
                <w:color w:val="000000"/>
                <w:sz w:val="20"/>
                <w:lang w:val="fr-CH" w:eastAsia="pt-BR"/>
              </w:rPr>
            </w:pPr>
            <w:r>
              <w:rPr>
                <w:snapToGrid w:val="0"/>
                <w:color w:val="000000"/>
                <w:sz w:val="20"/>
                <w:lang w:val="fr-CH" w:eastAsia="pt-BR"/>
              </w:rPr>
              <w:t>83,2</w:t>
            </w:r>
          </w:p>
        </w:tc>
      </w:tr>
      <w:tr w:rsidR="00000000">
        <w:tblPrEx>
          <w:tblCellMar>
            <w:top w:w="0" w:type="dxa"/>
            <w:bottom w:w="0" w:type="dxa"/>
          </w:tblCellMar>
        </w:tblPrEx>
        <w:trPr>
          <w:jc w:val="center"/>
        </w:trPr>
        <w:tc>
          <w:tcPr>
            <w:tcW w:w="1248" w:type="dxa"/>
            <w:tcBorders>
              <w:bottom w:val="single" w:sz="4" w:space="0" w:color="auto"/>
            </w:tcBorders>
          </w:tcPr>
          <w:p w:rsidR="00000000" w:rsidRDefault="00000000">
            <w:pPr>
              <w:spacing w:before="60" w:after="60"/>
              <w:ind w:left="57"/>
              <w:jc w:val="both"/>
              <w:rPr>
                <w:sz w:val="20"/>
                <w:lang w:val="fr-CH"/>
              </w:rPr>
            </w:pPr>
            <w:r>
              <w:rPr>
                <w:sz w:val="20"/>
                <w:lang w:val="fr-CH"/>
              </w:rPr>
              <w:t>Total</w:t>
            </w:r>
          </w:p>
        </w:tc>
        <w:tc>
          <w:tcPr>
            <w:tcW w:w="851" w:type="dxa"/>
            <w:tcBorders>
              <w:bottom w:val="single" w:sz="4" w:space="0" w:color="auto"/>
            </w:tcBorders>
          </w:tcPr>
          <w:p w:rsidR="00000000" w:rsidRDefault="00000000">
            <w:pPr>
              <w:spacing w:before="80" w:after="80"/>
              <w:ind w:right="113"/>
              <w:jc w:val="right"/>
              <w:rPr>
                <w:snapToGrid w:val="0"/>
                <w:color w:val="000000"/>
                <w:sz w:val="20"/>
                <w:lang w:val="fr-CH" w:eastAsia="pt-BR"/>
              </w:rPr>
            </w:pPr>
            <w:r>
              <w:rPr>
                <w:snapToGrid w:val="0"/>
                <w:color w:val="000000"/>
                <w:sz w:val="20"/>
                <w:lang w:val="fr-CH" w:eastAsia="pt-BR"/>
              </w:rPr>
              <w:t>41,8</w:t>
            </w:r>
          </w:p>
        </w:tc>
        <w:tc>
          <w:tcPr>
            <w:tcW w:w="850" w:type="dxa"/>
            <w:tcBorders>
              <w:bottom w:val="single" w:sz="4" w:space="0" w:color="auto"/>
            </w:tcBorders>
          </w:tcPr>
          <w:p w:rsidR="00000000" w:rsidRDefault="00000000">
            <w:pPr>
              <w:spacing w:before="80" w:after="80"/>
              <w:ind w:right="227"/>
              <w:jc w:val="right"/>
              <w:rPr>
                <w:snapToGrid w:val="0"/>
                <w:color w:val="000000"/>
                <w:sz w:val="20"/>
                <w:lang w:val="fr-CH" w:eastAsia="pt-BR"/>
              </w:rPr>
            </w:pPr>
            <w:r>
              <w:rPr>
                <w:snapToGrid w:val="0"/>
                <w:color w:val="000000"/>
                <w:sz w:val="20"/>
                <w:lang w:val="fr-CH" w:eastAsia="pt-BR"/>
              </w:rPr>
              <w:t>32,8</w:t>
            </w:r>
          </w:p>
        </w:tc>
        <w:tc>
          <w:tcPr>
            <w:tcW w:w="709" w:type="dxa"/>
            <w:tcBorders>
              <w:bottom w:val="single" w:sz="4" w:space="0" w:color="auto"/>
            </w:tcBorders>
          </w:tcPr>
          <w:p w:rsidR="00000000" w:rsidRDefault="00000000">
            <w:pPr>
              <w:spacing w:before="80" w:after="80"/>
              <w:ind w:right="113"/>
              <w:jc w:val="right"/>
              <w:rPr>
                <w:snapToGrid w:val="0"/>
                <w:color w:val="000000"/>
                <w:sz w:val="20"/>
                <w:lang w:val="fr-CH" w:eastAsia="pt-BR"/>
              </w:rPr>
            </w:pPr>
            <w:r>
              <w:rPr>
                <w:snapToGrid w:val="0"/>
                <w:color w:val="000000"/>
                <w:sz w:val="20"/>
                <w:lang w:val="fr-CH" w:eastAsia="pt-BR"/>
              </w:rPr>
              <w:t>78,5</w:t>
            </w:r>
          </w:p>
        </w:tc>
        <w:tc>
          <w:tcPr>
            <w:tcW w:w="850" w:type="dxa"/>
            <w:tcBorders>
              <w:bottom w:val="single" w:sz="4" w:space="0" w:color="auto"/>
            </w:tcBorders>
          </w:tcPr>
          <w:p w:rsidR="00000000" w:rsidRDefault="00000000">
            <w:pPr>
              <w:spacing w:before="80" w:after="80"/>
              <w:ind w:right="227"/>
              <w:jc w:val="right"/>
              <w:rPr>
                <w:snapToGrid w:val="0"/>
                <w:color w:val="000000"/>
                <w:sz w:val="20"/>
                <w:lang w:val="fr-CH" w:eastAsia="pt-BR"/>
              </w:rPr>
            </w:pPr>
            <w:r>
              <w:rPr>
                <w:snapToGrid w:val="0"/>
                <w:color w:val="000000"/>
                <w:sz w:val="20"/>
                <w:lang w:val="fr-CH" w:eastAsia="pt-BR"/>
              </w:rPr>
              <w:t>9,0</w:t>
            </w:r>
          </w:p>
        </w:tc>
        <w:tc>
          <w:tcPr>
            <w:tcW w:w="851" w:type="dxa"/>
            <w:tcBorders>
              <w:bottom w:val="single" w:sz="4" w:space="0" w:color="auto"/>
            </w:tcBorders>
          </w:tcPr>
          <w:p w:rsidR="00000000" w:rsidRDefault="00000000">
            <w:pPr>
              <w:spacing w:before="80" w:after="80"/>
              <w:jc w:val="center"/>
              <w:rPr>
                <w:snapToGrid w:val="0"/>
                <w:color w:val="000000"/>
                <w:sz w:val="20"/>
                <w:lang w:val="fr-CH" w:eastAsia="pt-BR"/>
              </w:rPr>
            </w:pPr>
            <w:r>
              <w:rPr>
                <w:snapToGrid w:val="0"/>
                <w:color w:val="000000"/>
                <w:sz w:val="20"/>
                <w:lang w:val="fr-CH" w:eastAsia="pt-BR"/>
              </w:rPr>
              <w:t>21,5</w:t>
            </w:r>
          </w:p>
        </w:tc>
        <w:tc>
          <w:tcPr>
            <w:tcW w:w="850" w:type="dxa"/>
            <w:gridSpan w:val="2"/>
            <w:tcBorders>
              <w:bottom w:val="single" w:sz="4" w:space="0" w:color="auto"/>
            </w:tcBorders>
          </w:tcPr>
          <w:p w:rsidR="00000000" w:rsidRDefault="00000000">
            <w:pPr>
              <w:spacing w:before="80" w:after="80"/>
              <w:ind w:right="113"/>
              <w:jc w:val="right"/>
              <w:rPr>
                <w:snapToGrid w:val="0"/>
                <w:color w:val="000000"/>
                <w:sz w:val="20"/>
                <w:lang w:val="fr-CH" w:eastAsia="pt-BR"/>
              </w:rPr>
            </w:pPr>
            <w:r>
              <w:rPr>
                <w:snapToGrid w:val="0"/>
                <w:color w:val="000000"/>
                <w:sz w:val="20"/>
                <w:lang w:val="fr-CH" w:eastAsia="pt-BR"/>
              </w:rPr>
              <w:t>157,4</w:t>
            </w:r>
          </w:p>
        </w:tc>
        <w:tc>
          <w:tcPr>
            <w:tcW w:w="851" w:type="dxa"/>
            <w:tcBorders>
              <w:bottom w:val="single" w:sz="4" w:space="0" w:color="auto"/>
            </w:tcBorders>
          </w:tcPr>
          <w:p w:rsidR="00000000" w:rsidRDefault="00000000">
            <w:pPr>
              <w:spacing w:before="80" w:after="80"/>
              <w:ind w:right="170"/>
              <w:jc w:val="right"/>
              <w:rPr>
                <w:snapToGrid w:val="0"/>
                <w:color w:val="000000"/>
                <w:sz w:val="20"/>
                <w:lang w:val="fr-CH" w:eastAsia="pt-BR"/>
              </w:rPr>
            </w:pPr>
            <w:r>
              <w:rPr>
                <w:snapToGrid w:val="0"/>
                <w:color w:val="000000"/>
                <w:sz w:val="20"/>
                <w:lang w:val="fr-CH" w:eastAsia="pt-BR"/>
              </w:rPr>
              <w:t>119,8</w:t>
            </w:r>
          </w:p>
        </w:tc>
        <w:tc>
          <w:tcPr>
            <w:tcW w:w="850" w:type="dxa"/>
            <w:tcBorders>
              <w:bottom w:val="single" w:sz="4" w:space="0" w:color="auto"/>
            </w:tcBorders>
          </w:tcPr>
          <w:p w:rsidR="00000000" w:rsidRDefault="00000000">
            <w:pPr>
              <w:spacing w:before="80" w:after="80"/>
              <w:jc w:val="center"/>
              <w:rPr>
                <w:snapToGrid w:val="0"/>
                <w:color w:val="000000"/>
                <w:sz w:val="20"/>
                <w:lang w:val="fr-CH" w:eastAsia="pt-BR"/>
              </w:rPr>
            </w:pPr>
            <w:r>
              <w:rPr>
                <w:snapToGrid w:val="0"/>
                <w:color w:val="000000"/>
                <w:sz w:val="20"/>
                <w:lang w:val="fr-CH" w:eastAsia="pt-BR"/>
              </w:rPr>
              <w:t>76,1</w:t>
            </w:r>
          </w:p>
        </w:tc>
        <w:tc>
          <w:tcPr>
            <w:tcW w:w="851" w:type="dxa"/>
            <w:tcBorders>
              <w:bottom w:val="single" w:sz="4" w:space="0" w:color="auto"/>
            </w:tcBorders>
          </w:tcPr>
          <w:p w:rsidR="00000000" w:rsidRDefault="00000000">
            <w:pPr>
              <w:spacing w:before="80" w:after="80"/>
              <w:ind w:right="227"/>
              <w:jc w:val="right"/>
              <w:rPr>
                <w:snapToGrid w:val="0"/>
                <w:color w:val="000000"/>
                <w:sz w:val="20"/>
                <w:lang w:val="fr-CH" w:eastAsia="pt-BR"/>
              </w:rPr>
            </w:pPr>
            <w:r>
              <w:rPr>
                <w:snapToGrid w:val="0"/>
                <w:color w:val="000000"/>
                <w:sz w:val="20"/>
                <w:lang w:val="fr-CH" w:eastAsia="pt-BR"/>
              </w:rPr>
              <w:t>37,6</w:t>
            </w:r>
          </w:p>
        </w:tc>
        <w:tc>
          <w:tcPr>
            <w:tcW w:w="595" w:type="dxa"/>
            <w:tcBorders>
              <w:bottom w:val="single" w:sz="4" w:space="0" w:color="auto"/>
            </w:tcBorders>
          </w:tcPr>
          <w:p w:rsidR="00000000" w:rsidRDefault="00000000">
            <w:pPr>
              <w:tabs>
                <w:tab w:val="decimal" w:pos="262"/>
              </w:tabs>
              <w:spacing w:before="80" w:after="80"/>
              <w:rPr>
                <w:snapToGrid w:val="0"/>
                <w:color w:val="000000"/>
                <w:sz w:val="20"/>
                <w:lang w:val="fr-CH" w:eastAsia="pt-BR"/>
              </w:rPr>
            </w:pPr>
            <w:r>
              <w:rPr>
                <w:snapToGrid w:val="0"/>
                <w:color w:val="000000"/>
                <w:sz w:val="20"/>
                <w:lang w:val="fr-CH" w:eastAsia="pt-BR"/>
              </w:rPr>
              <w:t>23,9</w:t>
            </w:r>
          </w:p>
        </w:tc>
      </w:tr>
    </w:tbl>
    <w:p w:rsidR="00000000" w:rsidRDefault="00000000">
      <w:pPr>
        <w:spacing w:before="80"/>
        <w:jc w:val="both"/>
        <w:rPr>
          <w:sz w:val="20"/>
          <w:lang w:val="fr-CH"/>
        </w:rPr>
      </w:pPr>
      <w:r>
        <w:rPr>
          <w:sz w:val="20"/>
          <w:lang w:val="fr-CH"/>
        </w:rPr>
        <w:tab/>
      </w:r>
      <w:r>
        <w:rPr>
          <w:i/>
          <w:iCs/>
          <w:sz w:val="20"/>
          <w:lang w:val="fr-CH"/>
        </w:rPr>
        <w:t>Source :</w:t>
      </w:r>
      <w:r>
        <w:rPr>
          <w:sz w:val="20"/>
          <w:lang w:val="fr-CH"/>
        </w:rPr>
        <w:t xml:space="preserve">  IBGE – PNAD – 1998.</w:t>
      </w:r>
    </w:p>
    <w:p w:rsidR="00000000" w:rsidRDefault="00000000">
      <w:pPr>
        <w:rPr>
          <w:lang w:val="fr-CH"/>
        </w:rPr>
      </w:pPr>
    </w:p>
    <w:p w:rsidR="00000000" w:rsidRDefault="00000000">
      <w:pPr>
        <w:rPr>
          <w:lang w:val="fr-CH"/>
        </w:rPr>
      </w:pPr>
    </w:p>
    <w:p w:rsidR="00000000" w:rsidRDefault="00000000">
      <w:pPr>
        <w:spacing w:after="120"/>
        <w:jc w:val="center"/>
        <w:rPr>
          <w:sz w:val="20"/>
          <w:lang w:val="fr-CH"/>
        </w:rPr>
      </w:pPr>
      <w:r>
        <w:rPr>
          <w:sz w:val="20"/>
          <w:lang w:val="fr-CH"/>
        </w:rPr>
        <w:t>TABLEAU 82</w:t>
      </w:r>
    </w:p>
    <w:p w:rsidR="00000000" w:rsidRDefault="00000000">
      <w:pPr>
        <w:spacing w:after="120"/>
        <w:jc w:val="center"/>
        <w:rPr>
          <w:b/>
          <w:bCs/>
          <w:sz w:val="20"/>
          <w:lang w:val="fr-CH"/>
        </w:rPr>
      </w:pPr>
      <w:r>
        <w:rPr>
          <w:b/>
          <w:bCs/>
          <w:sz w:val="20"/>
          <w:lang w:val="fr-CH"/>
        </w:rPr>
        <w:t>Pourcentages d’enfants vaccinés – Couverture par région en 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560"/>
        <w:gridCol w:w="1560"/>
        <w:gridCol w:w="1559"/>
        <w:gridCol w:w="1559"/>
        <w:gridCol w:w="1559"/>
        <w:gridCol w:w="1559"/>
      </w:tblGrid>
      <w:tr w:rsidR="00000000">
        <w:trPr>
          <w:jc w:val="center"/>
        </w:trPr>
        <w:tc>
          <w:tcPr>
            <w:tcW w:w="1560"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Régions</w:t>
            </w:r>
          </w:p>
        </w:tc>
        <w:tc>
          <w:tcPr>
            <w:tcW w:w="1560"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Polio 3ª dose</w:t>
            </w:r>
          </w:p>
        </w:tc>
        <w:tc>
          <w:tcPr>
            <w:tcW w:w="155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DTC 3ª dose</w:t>
            </w:r>
          </w:p>
        </w:tc>
        <w:tc>
          <w:tcPr>
            <w:tcW w:w="155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BCG</w:t>
            </w:r>
          </w:p>
        </w:tc>
        <w:tc>
          <w:tcPr>
            <w:tcW w:w="155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Rougeole</w:t>
            </w:r>
          </w:p>
        </w:tc>
        <w:tc>
          <w:tcPr>
            <w:tcW w:w="155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Hépatite B</w:t>
            </w:r>
          </w:p>
        </w:tc>
      </w:tr>
      <w:tr w:rsidR="00000000">
        <w:trPr>
          <w:jc w:val="center"/>
        </w:trPr>
        <w:tc>
          <w:tcPr>
            <w:tcW w:w="1560" w:type="dxa"/>
            <w:tcBorders>
              <w:top w:val="single" w:sz="4" w:space="0" w:color="auto"/>
              <w:left w:val="nil"/>
              <w:bottom w:val="nil"/>
              <w:right w:val="nil"/>
            </w:tcBorders>
          </w:tcPr>
          <w:p w:rsidR="00000000" w:rsidRDefault="00000000">
            <w:pPr>
              <w:spacing w:before="80" w:after="80"/>
              <w:jc w:val="both"/>
              <w:rPr>
                <w:sz w:val="20"/>
                <w:lang w:val="fr-CH"/>
              </w:rPr>
            </w:pPr>
            <w:r>
              <w:rPr>
                <w:sz w:val="20"/>
                <w:lang w:val="fr-CH"/>
              </w:rPr>
              <w:t>Nord</w:t>
            </w:r>
          </w:p>
        </w:tc>
        <w:tc>
          <w:tcPr>
            <w:tcW w:w="1560" w:type="dxa"/>
            <w:tcBorders>
              <w:top w:val="single" w:sz="4" w:space="0" w:color="auto"/>
              <w:left w:val="nil"/>
              <w:bottom w:val="nil"/>
              <w:right w:val="nil"/>
            </w:tcBorders>
          </w:tcPr>
          <w:p w:rsidR="00000000" w:rsidRDefault="00000000">
            <w:pPr>
              <w:spacing w:before="80" w:after="80"/>
              <w:ind w:right="526"/>
              <w:jc w:val="right"/>
              <w:rPr>
                <w:sz w:val="20"/>
                <w:lang w:val="fr-CH"/>
              </w:rPr>
            </w:pPr>
            <w:r>
              <w:rPr>
                <w:sz w:val="20"/>
                <w:lang w:val="fr-CH"/>
              </w:rPr>
              <w:t>88,44</w:t>
            </w:r>
          </w:p>
        </w:tc>
        <w:tc>
          <w:tcPr>
            <w:tcW w:w="1559" w:type="dxa"/>
            <w:tcBorders>
              <w:top w:val="single" w:sz="4" w:space="0" w:color="auto"/>
              <w:left w:val="nil"/>
              <w:bottom w:val="nil"/>
              <w:right w:val="nil"/>
            </w:tcBorders>
          </w:tcPr>
          <w:p w:rsidR="00000000" w:rsidRDefault="00000000">
            <w:pPr>
              <w:spacing w:before="80" w:after="80"/>
              <w:ind w:right="537"/>
              <w:jc w:val="right"/>
              <w:rPr>
                <w:sz w:val="20"/>
                <w:lang w:val="fr-CH"/>
              </w:rPr>
            </w:pPr>
            <w:r>
              <w:rPr>
                <w:sz w:val="20"/>
                <w:lang w:val="fr-CH"/>
              </w:rPr>
              <w:t>75,64</w:t>
            </w:r>
          </w:p>
        </w:tc>
        <w:tc>
          <w:tcPr>
            <w:tcW w:w="1559" w:type="dxa"/>
            <w:tcBorders>
              <w:top w:val="single" w:sz="4" w:space="0" w:color="auto"/>
              <w:left w:val="nil"/>
              <w:bottom w:val="nil"/>
              <w:right w:val="nil"/>
            </w:tcBorders>
          </w:tcPr>
          <w:p w:rsidR="00000000" w:rsidRDefault="00000000">
            <w:pPr>
              <w:spacing w:before="80" w:after="80"/>
              <w:ind w:right="384"/>
              <w:jc w:val="right"/>
              <w:rPr>
                <w:sz w:val="20"/>
                <w:lang w:val="fr-CH"/>
              </w:rPr>
            </w:pPr>
            <w:r>
              <w:rPr>
                <w:sz w:val="20"/>
                <w:lang w:val="fr-CH"/>
              </w:rPr>
              <w:t>100,00</w:t>
            </w:r>
          </w:p>
        </w:tc>
        <w:tc>
          <w:tcPr>
            <w:tcW w:w="1559" w:type="dxa"/>
            <w:tcBorders>
              <w:top w:val="single" w:sz="4" w:space="0" w:color="auto"/>
              <w:left w:val="nil"/>
              <w:bottom w:val="nil"/>
              <w:right w:val="nil"/>
            </w:tcBorders>
          </w:tcPr>
          <w:p w:rsidR="00000000" w:rsidRDefault="00000000">
            <w:pPr>
              <w:spacing w:before="80" w:after="80"/>
              <w:ind w:right="525"/>
              <w:jc w:val="right"/>
              <w:rPr>
                <w:sz w:val="20"/>
                <w:lang w:val="fr-CH"/>
              </w:rPr>
            </w:pPr>
            <w:r>
              <w:rPr>
                <w:sz w:val="20"/>
                <w:lang w:val="fr-CH"/>
              </w:rPr>
              <w:t>87,49</w:t>
            </w:r>
          </w:p>
        </w:tc>
        <w:tc>
          <w:tcPr>
            <w:tcW w:w="1559" w:type="dxa"/>
            <w:tcBorders>
              <w:top w:val="single" w:sz="4" w:space="0" w:color="auto"/>
              <w:left w:val="nil"/>
              <w:bottom w:val="nil"/>
              <w:right w:val="nil"/>
            </w:tcBorders>
          </w:tcPr>
          <w:p w:rsidR="00000000" w:rsidRDefault="00000000">
            <w:pPr>
              <w:spacing w:before="80" w:after="80"/>
              <w:ind w:right="537"/>
              <w:jc w:val="right"/>
              <w:rPr>
                <w:sz w:val="20"/>
                <w:lang w:val="fr-CH"/>
              </w:rPr>
            </w:pPr>
            <w:r>
              <w:rPr>
                <w:sz w:val="20"/>
                <w:lang w:val="fr-CH"/>
              </w:rPr>
              <w:t>73,45</w:t>
            </w:r>
          </w:p>
        </w:tc>
      </w:tr>
      <w:tr w:rsidR="00000000">
        <w:trPr>
          <w:jc w:val="center"/>
        </w:trPr>
        <w:tc>
          <w:tcPr>
            <w:tcW w:w="1560" w:type="dxa"/>
            <w:tcBorders>
              <w:top w:val="nil"/>
              <w:left w:val="nil"/>
              <w:bottom w:val="nil"/>
              <w:right w:val="nil"/>
            </w:tcBorders>
          </w:tcPr>
          <w:p w:rsidR="00000000" w:rsidRDefault="00000000">
            <w:pPr>
              <w:spacing w:before="80" w:after="80"/>
              <w:jc w:val="both"/>
              <w:rPr>
                <w:sz w:val="20"/>
                <w:lang w:val="fr-CH"/>
              </w:rPr>
            </w:pPr>
            <w:r>
              <w:rPr>
                <w:sz w:val="20"/>
                <w:lang w:val="fr-CH"/>
              </w:rPr>
              <w:t>Nord-Est</w:t>
            </w:r>
          </w:p>
        </w:tc>
        <w:tc>
          <w:tcPr>
            <w:tcW w:w="1560" w:type="dxa"/>
            <w:tcBorders>
              <w:top w:val="nil"/>
              <w:left w:val="nil"/>
              <w:bottom w:val="nil"/>
              <w:right w:val="nil"/>
            </w:tcBorders>
          </w:tcPr>
          <w:p w:rsidR="00000000" w:rsidRDefault="00000000">
            <w:pPr>
              <w:spacing w:before="80" w:after="80"/>
              <w:ind w:right="526"/>
              <w:jc w:val="right"/>
              <w:rPr>
                <w:sz w:val="20"/>
                <w:lang w:val="fr-CH"/>
              </w:rPr>
            </w:pPr>
            <w:r>
              <w:rPr>
                <w:sz w:val="20"/>
                <w:lang w:val="fr-CH"/>
              </w:rPr>
              <w:t>93,86</w:t>
            </w:r>
          </w:p>
        </w:tc>
        <w:tc>
          <w:tcPr>
            <w:tcW w:w="1559" w:type="dxa"/>
            <w:tcBorders>
              <w:top w:val="nil"/>
              <w:left w:val="nil"/>
              <w:bottom w:val="nil"/>
              <w:right w:val="nil"/>
            </w:tcBorders>
          </w:tcPr>
          <w:p w:rsidR="00000000" w:rsidRDefault="00000000">
            <w:pPr>
              <w:spacing w:before="80" w:after="80"/>
              <w:ind w:right="537"/>
              <w:jc w:val="right"/>
              <w:rPr>
                <w:sz w:val="20"/>
                <w:lang w:val="fr-CH"/>
              </w:rPr>
            </w:pPr>
            <w:r>
              <w:rPr>
                <w:sz w:val="20"/>
                <w:lang w:val="fr-CH"/>
              </w:rPr>
              <w:t>88,68</w:t>
            </w:r>
          </w:p>
        </w:tc>
        <w:tc>
          <w:tcPr>
            <w:tcW w:w="1559" w:type="dxa"/>
            <w:tcBorders>
              <w:top w:val="nil"/>
              <w:left w:val="nil"/>
              <w:bottom w:val="nil"/>
              <w:right w:val="nil"/>
            </w:tcBorders>
          </w:tcPr>
          <w:p w:rsidR="00000000" w:rsidRDefault="00000000">
            <w:pPr>
              <w:spacing w:before="80" w:after="80"/>
              <w:ind w:right="384"/>
              <w:jc w:val="right"/>
              <w:rPr>
                <w:sz w:val="20"/>
                <w:lang w:val="fr-CH"/>
              </w:rPr>
            </w:pPr>
            <w:r>
              <w:rPr>
                <w:sz w:val="20"/>
                <w:lang w:val="fr-CH"/>
              </w:rPr>
              <w:t>100,00</w:t>
            </w:r>
          </w:p>
        </w:tc>
        <w:tc>
          <w:tcPr>
            <w:tcW w:w="1559" w:type="dxa"/>
            <w:tcBorders>
              <w:top w:val="nil"/>
              <w:left w:val="nil"/>
              <w:bottom w:val="nil"/>
              <w:right w:val="nil"/>
            </w:tcBorders>
          </w:tcPr>
          <w:p w:rsidR="00000000" w:rsidRDefault="00000000">
            <w:pPr>
              <w:spacing w:before="80" w:after="80"/>
              <w:ind w:right="525"/>
              <w:jc w:val="right"/>
              <w:rPr>
                <w:sz w:val="20"/>
                <w:lang w:val="fr-CH"/>
              </w:rPr>
            </w:pPr>
            <w:r>
              <w:rPr>
                <w:sz w:val="20"/>
                <w:lang w:val="fr-CH"/>
              </w:rPr>
              <w:t>97,84</w:t>
            </w:r>
          </w:p>
        </w:tc>
        <w:tc>
          <w:tcPr>
            <w:tcW w:w="1559" w:type="dxa"/>
            <w:tcBorders>
              <w:top w:val="nil"/>
              <w:left w:val="nil"/>
              <w:bottom w:val="nil"/>
              <w:right w:val="nil"/>
            </w:tcBorders>
          </w:tcPr>
          <w:p w:rsidR="00000000" w:rsidRDefault="00000000">
            <w:pPr>
              <w:spacing w:before="80" w:after="80"/>
              <w:ind w:right="537"/>
              <w:jc w:val="right"/>
              <w:rPr>
                <w:sz w:val="20"/>
                <w:lang w:val="fr-CH"/>
              </w:rPr>
            </w:pPr>
            <w:r>
              <w:rPr>
                <w:sz w:val="20"/>
                <w:lang w:val="fr-CH"/>
              </w:rPr>
              <w:t>61,90</w:t>
            </w:r>
          </w:p>
        </w:tc>
      </w:tr>
      <w:tr w:rsidR="00000000">
        <w:trPr>
          <w:jc w:val="center"/>
        </w:trPr>
        <w:tc>
          <w:tcPr>
            <w:tcW w:w="1560" w:type="dxa"/>
            <w:tcBorders>
              <w:top w:val="nil"/>
              <w:left w:val="nil"/>
              <w:bottom w:val="nil"/>
              <w:right w:val="nil"/>
            </w:tcBorders>
          </w:tcPr>
          <w:p w:rsidR="00000000" w:rsidRDefault="00000000">
            <w:pPr>
              <w:spacing w:before="80" w:after="80"/>
              <w:jc w:val="both"/>
              <w:rPr>
                <w:sz w:val="20"/>
                <w:lang w:val="fr-CH"/>
              </w:rPr>
            </w:pPr>
            <w:r>
              <w:rPr>
                <w:sz w:val="20"/>
                <w:lang w:val="fr-CH"/>
              </w:rPr>
              <w:t>Sud-Est</w:t>
            </w:r>
          </w:p>
        </w:tc>
        <w:tc>
          <w:tcPr>
            <w:tcW w:w="1560" w:type="dxa"/>
            <w:tcBorders>
              <w:top w:val="nil"/>
              <w:left w:val="nil"/>
              <w:bottom w:val="nil"/>
              <w:right w:val="nil"/>
            </w:tcBorders>
          </w:tcPr>
          <w:p w:rsidR="00000000" w:rsidRDefault="00000000">
            <w:pPr>
              <w:spacing w:before="80" w:after="80"/>
              <w:ind w:right="527"/>
              <w:jc w:val="right"/>
              <w:rPr>
                <w:sz w:val="20"/>
                <w:lang w:val="fr-CH"/>
              </w:rPr>
            </w:pPr>
            <w:r>
              <w:rPr>
                <w:sz w:val="20"/>
                <w:lang w:val="fr-CH"/>
              </w:rPr>
              <w:t>100,00</w:t>
            </w:r>
          </w:p>
        </w:tc>
        <w:tc>
          <w:tcPr>
            <w:tcW w:w="1559" w:type="dxa"/>
            <w:tcBorders>
              <w:top w:val="nil"/>
              <w:left w:val="nil"/>
              <w:bottom w:val="nil"/>
              <w:right w:val="nil"/>
            </w:tcBorders>
          </w:tcPr>
          <w:p w:rsidR="00000000" w:rsidRDefault="00000000">
            <w:pPr>
              <w:spacing w:before="80" w:after="80"/>
              <w:ind w:right="537"/>
              <w:jc w:val="right"/>
              <w:rPr>
                <w:sz w:val="20"/>
                <w:lang w:val="fr-CH"/>
              </w:rPr>
            </w:pPr>
            <w:r>
              <w:rPr>
                <w:sz w:val="20"/>
                <w:lang w:val="fr-CH"/>
              </w:rPr>
              <w:t>100,00</w:t>
            </w:r>
          </w:p>
        </w:tc>
        <w:tc>
          <w:tcPr>
            <w:tcW w:w="1559" w:type="dxa"/>
            <w:tcBorders>
              <w:top w:val="nil"/>
              <w:left w:val="nil"/>
              <w:bottom w:val="nil"/>
              <w:right w:val="nil"/>
            </w:tcBorders>
          </w:tcPr>
          <w:p w:rsidR="00000000" w:rsidRDefault="00000000">
            <w:pPr>
              <w:spacing w:before="80" w:after="80"/>
              <w:ind w:right="384"/>
              <w:jc w:val="right"/>
              <w:rPr>
                <w:sz w:val="20"/>
                <w:lang w:val="fr-CH"/>
              </w:rPr>
            </w:pPr>
            <w:r>
              <w:rPr>
                <w:sz w:val="20"/>
                <w:lang w:val="fr-CH"/>
              </w:rPr>
              <w:t>100,00</w:t>
            </w:r>
          </w:p>
        </w:tc>
        <w:tc>
          <w:tcPr>
            <w:tcW w:w="1559" w:type="dxa"/>
            <w:tcBorders>
              <w:top w:val="nil"/>
              <w:left w:val="nil"/>
              <w:bottom w:val="nil"/>
              <w:right w:val="nil"/>
            </w:tcBorders>
          </w:tcPr>
          <w:p w:rsidR="00000000" w:rsidRDefault="00000000">
            <w:pPr>
              <w:spacing w:before="80" w:after="80"/>
              <w:ind w:right="525"/>
              <w:jc w:val="right"/>
              <w:rPr>
                <w:sz w:val="20"/>
                <w:lang w:val="fr-CH"/>
              </w:rPr>
            </w:pPr>
            <w:r>
              <w:rPr>
                <w:sz w:val="20"/>
                <w:lang w:val="fr-CH"/>
              </w:rPr>
              <w:t>100,00</w:t>
            </w:r>
          </w:p>
        </w:tc>
        <w:tc>
          <w:tcPr>
            <w:tcW w:w="1559" w:type="dxa"/>
            <w:tcBorders>
              <w:top w:val="nil"/>
              <w:left w:val="nil"/>
              <w:bottom w:val="nil"/>
              <w:right w:val="nil"/>
            </w:tcBorders>
          </w:tcPr>
          <w:p w:rsidR="00000000" w:rsidRDefault="00000000">
            <w:pPr>
              <w:spacing w:before="80" w:after="80"/>
              <w:ind w:right="537"/>
              <w:jc w:val="right"/>
              <w:rPr>
                <w:sz w:val="20"/>
                <w:lang w:val="fr-CH"/>
              </w:rPr>
            </w:pPr>
            <w:r>
              <w:rPr>
                <w:sz w:val="20"/>
                <w:lang w:val="fr-CH"/>
              </w:rPr>
              <w:t>95,55</w:t>
            </w:r>
          </w:p>
        </w:tc>
      </w:tr>
      <w:tr w:rsidR="00000000">
        <w:trPr>
          <w:jc w:val="center"/>
        </w:trPr>
        <w:tc>
          <w:tcPr>
            <w:tcW w:w="1560" w:type="dxa"/>
            <w:tcBorders>
              <w:top w:val="nil"/>
              <w:left w:val="nil"/>
              <w:bottom w:val="nil"/>
              <w:right w:val="nil"/>
            </w:tcBorders>
          </w:tcPr>
          <w:p w:rsidR="00000000" w:rsidRDefault="00000000">
            <w:pPr>
              <w:spacing w:before="80" w:after="80"/>
              <w:jc w:val="both"/>
              <w:rPr>
                <w:sz w:val="20"/>
                <w:lang w:val="fr-CH"/>
              </w:rPr>
            </w:pPr>
            <w:r>
              <w:rPr>
                <w:sz w:val="20"/>
                <w:lang w:val="fr-CH"/>
              </w:rPr>
              <w:t>Sud</w:t>
            </w:r>
          </w:p>
        </w:tc>
        <w:tc>
          <w:tcPr>
            <w:tcW w:w="1560" w:type="dxa"/>
            <w:tcBorders>
              <w:top w:val="nil"/>
              <w:left w:val="nil"/>
              <w:bottom w:val="nil"/>
              <w:right w:val="nil"/>
            </w:tcBorders>
          </w:tcPr>
          <w:p w:rsidR="00000000" w:rsidRDefault="00000000">
            <w:pPr>
              <w:spacing w:before="80" w:after="80"/>
              <w:ind w:right="526"/>
              <w:jc w:val="right"/>
              <w:rPr>
                <w:sz w:val="20"/>
                <w:lang w:val="fr-CH"/>
              </w:rPr>
            </w:pPr>
            <w:r>
              <w:rPr>
                <w:sz w:val="20"/>
                <w:lang w:val="fr-CH"/>
              </w:rPr>
              <w:t>93,60</w:t>
            </w:r>
          </w:p>
        </w:tc>
        <w:tc>
          <w:tcPr>
            <w:tcW w:w="1559" w:type="dxa"/>
            <w:tcBorders>
              <w:top w:val="nil"/>
              <w:left w:val="nil"/>
              <w:bottom w:val="nil"/>
              <w:right w:val="nil"/>
            </w:tcBorders>
          </w:tcPr>
          <w:p w:rsidR="00000000" w:rsidRDefault="00000000">
            <w:pPr>
              <w:spacing w:before="80" w:after="80"/>
              <w:ind w:right="537"/>
              <w:jc w:val="right"/>
              <w:rPr>
                <w:sz w:val="20"/>
                <w:lang w:val="fr-CH"/>
              </w:rPr>
            </w:pPr>
            <w:r>
              <w:rPr>
                <w:sz w:val="20"/>
                <w:lang w:val="fr-CH"/>
              </w:rPr>
              <w:t>93,70</w:t>
            </w:r>
          </w:p>
        </w:tc>
        <w:tc>
          <w:tcPr>
            <w:tcW w:w="1559" w:type="dxa"/>
            <w:tcBorders>
              <w:top w:val="nil"/>
              <w:left w:val="nil"/>
              <w:bottom w:val="nil"/>
              <w:right w:val="nil"/>
            </w:tcBorders>
          </w:tcPr>
          <w:p w:rsidR="00000000" w:rsidRDefault="00000000">
            <w:pPr>
              <w:spacing w:before="80" w:after="80"/>
              <w:ind w:right="384"/>
              <w:jc w:val="right"/>
              <w:rPr>
                <w:sz w:val="20"/>
                <w:lang w:val="fr-CH"/>
              </w:rPr>
            </w:pPr>
            <w:r>
              <w:rPr>
                <w:sz w:val="20"/>
                <w:lang w:val="fr-CH"/>
              </w:rPr>
              <w:t>100,00</w:t>
            </w:r>
          </w:p>
        </w:tc>
        <w:tc>
          <w:tcPr>
            <w:tcW w:w="1559" w:type="dxa"/>
            <w:tcBorders>
              <w:top w:val="nil"/>
              <w:left w:val="nil"/>
              <w:bottom w:val="nil"/>
              <w:right w:val="nil"/>
            </w:tcBorders>
          </w:tcPr>
          <w:p w:rsidR="00000000" w:rsidRDefault="00000000">
            <w:pPr>
              <w:spacing w:before="80" w:after="80"/>
              <w:ind w:right="525"/>
              <w:jc w:val="right"/>
              <w:rPr>
                <w:sz w:val="20"/>
                <w:lang w:val="fr-CH"/>
              </w:rPr>
            </w:pPr>
            <w:r>
              <w:rPr>
                <w:sz w:val="20"/>
                <w:lang w:val="fr-CH"/>
              </w:rPr>
              <w:t>95,71</w:t>
            </w:r>
          </w:p>
        </w:tc>
        <w:tc>
          <w:tcPr>
            <w:tcW w:w="1559" w:type="dxa"/>
            <w:tcBorders>
              <w:top w:val="nil"/>
              <w:left w:val="nil"/>
              <w:bottom w:val="nil"/>
              <w:right w:val="nil"/>
            </w:tcBorders>
          </w:tcPr>
          <w:p w:rsidR="00000000" w:rsidRDefault="00000000">
            <w:pPr>
              <w:spacing w:before="80" w:after="80"/>
              <w:ind w:right="537"/>
              <w:jc w:val="right"/>
              <w:rPr>
                <w:sz w:val="20"/>
                <w:lang w:val="fr-CH"/>
              </w:rPr>
            </w:pPr>
            <w:r>
              <w:rPr>
                <w:sz w:val="20"/>
                <w:lang w:val="fr-CH"/>
              </w:rPr>
              <w:t>100,00</w:t>
            </w:r>
          </w:p>
        </w:tc>
      </w:tr>
      <w:tr w:rsidR="00000000">
        <w:trPr>
          <w:jc w:val="center"/>
        </w:trPr>
        <w:tc>
          <w:tcPr>
            <w:tcW w:w="1560" w:type="dxa"/>
            <w:tcBorders>
              <w:top w:val="nil"/>
              <w:left w:val="nil"/>
              <w:bottom w:val="nil"/>
              <w:right w:val="nil"/>
            </w:tcBorders>
          </w:tcPr>
          <w:p w:rsidR="00000000" w:rsidRDefault="00000000">
            <w:pPr>
              <w:spacing w:before="80" w:after="80"/>
              <w:jc w:val="both"/>
              <w:rPr>
                <w:sz w:val="20"/>
                <w:lang w:val="fr-CH"/>
              </w:rPr>
            </w:pPr>
            <w:r>
              <w:rPr>
                <w:sz w:val="20"/>
                <w:lang w:val="fr-CH"/>
              </w:rPr>
              <w:t>Centre-Ouest</w:t>
            </w:r>
          </w:p>
        </w:tc>
        <w:tc>
          <w:tcPr>
            <w:tcW w:w="1560" w:type="dxa"/>
            <w:tcBorders>
              <w:top w:val="nil"/>
              <w:left w:val="nil"/>
              <w:bottom w:val="nil"/>
              <w:right w:val="nil"/>
            </w:tcBorders>
          </w:tcPr>
          <w:p w:rsidR="00000000" w:rsidRDefault="00000000">
            <w:pPr>
              <w:spacing w:before="80" w:after="80"/>
              <w:ind w:right="526"/>
              <w:jc w:val="right"/>
              <w:rPr>
                <w:sz w:val="20"/>
                <w:lang w:val="fr-CH"/>
              </w:rPr>
            </w:pPr>
            <w:r>
              <w:rPr>
                <w:sz w:val="20"/>
                <w:lang w:val="fr-CH"/>
              </w:rPr>
              <w:t>100,00</w:t>
            </w:r>
          </w:p>
        </w:tc>
        <w:tc>
          <w:tcPr>
            <w:tcW w:w="1559" w:type="dxa"/>
            <w:tcBorders>
              <w:top w:val="nil"/>
              <w:left w:val="nil"/>
              <w:bottom w:val="nil"/>
              <w:right w:val="nil"/>
            </w:tcBorders>
          </w:tcPr>
          <w:p w:rsidR="00000000" w:rsidRDefault="00000000">
            <w:pPr>
              <w:spacing w:before="80" w:after="80"/>
              <w:ind w:right="537"/>
              <w:jc w:val="right"/>
              <w:rPr>
                <w:sz w:val="20"/>
                <w:lang w:val="fr-CH"/>
              </w:rPr>
            </w:pPr>
            <w:r>
              <w:rPr>
                <w:sz w:val="20"/>
                <w:lang w:val="fr-CH"/>
              </w:rPr>
              <w:t>96,76</w:t>
            </w:r>
          </w:p>
        </w:tc>
        <w:tc>
          <w:tcPr>
            <w:tcW w:w="1559" w:type="dxa"/>
            <w:tcBorders>
              <w:top w:val="nil"/>
              <w:left w:val="nil"/>
              <w:bottom w:val="nil"/>
              <w:right w:val="nil"/>
            </w:tcBorders>
          </w:tcPr>
          <w:p w:rsidR="00000000" w:rsidRDefault="00000000">
            <w:pPr>
              <w:spacing w:before="80" w:after="80"/>
              <w:ind w:right="384"/>
              <w:jc w:val="right"/>
              <w:rPr>
                <w:sz w:val="20"/>
                <w:lang w:val="fr-CH"/>
              </w:rPr>
            </w:pPr>
            <w:r>
              <w:rPr>
                <w:sz w:val="20"/>
                <w:lang w:val="fr-CH"/>
              </w:rPr>
              <w:t>100,00</w:t>
            </w:r>
          </w:p>
        </w:tc>
        <w:tc>
          <w:tcPr>
            <w:tcW w:w="1559" w:type="dxa"/>
            <w:tcBorders>
              <w:top w:val="nil"/>
              <w:left w:val="nil"/>
              <w:bottom w:val="nil"/>
              <w:right w:val="nil"/>
            </w:tcBorders>
          </w:tcPr>
          <w:p w:rsidR="00000000" w:rsidRDefault="00000000">
            <w:pPr>
              <w:spacing w:before="80" w:after="80"/>
              <w:ind w:right="525"/>
              <w:jc w:val="right"/>
              <w:rPr>
                <w:sz w:val="20"/>
                <w:lang w:val="fr-CH"/>
              </w:rPr>
            </w:pPr>
            <w:r>
              <w:rPr>
                <w:sz w:val="20"/>
                <w:lang w:val="fr-CH"/>
              </w:rPr>
              <w:t>81,82</w:t>
            </w:r>
          </w:p>
        </w:tc>
        <w:tc>
          <w:tcPr>
            <w:tcW w:w="1559" w:type="dxa"/>
            <w:tcBorders>
              <w:top w:val="nil"/>
              <w:left w:val="nil"/>
              <w:bottom w:val="nil"/>
              <w:right w:val="nil"/>
            </w:tcBorders>
          </w:tcPr>
          <w:p w:rsidR="00000000" w:rsidRDefault="00000000">
            <w:pPr>
              <w:spacing w:before="80" w:after="80"/>
              <w:ind w:right="537"/>
              <w:jc w:val="right"/>
              <w:rPr>
                <w:sz w:val="20"/>
                <w:lang w:val="fr-CH"/>
              </w:rPr>
            </w:pPr>
            <w:r>
              <w:rPr>
                <w:sz w:val="20"/>
                <w:lang w:val="fr-CH"/>
              </w:rPr>
              <w:t>87,38</w:t>
            </w:r>
          </w:p>
        </w:tc>
      </w:tr>
      <w:tr w:rsidR="00000000">
        <w:trPr>
          <w:jc w:val="center"/>
        </w:trPr>
        <w:tc>
          <w:tcPr>
            <w:tcW w:w="1560" w:type="dxa"/>
            <w:tcBorders>
              <w:top w:val="nil"/>
              <w:left w:val="nil"/>
              <w:bottom w:val="single" w:sz="4" w:space="0" w:color="auto"/>
              <w:right w:val="nil"/>
            </w:tcBorders>
          </w:tcPr>
          <w:p w:rsidR="00000000" w:rsidRDefault="00000000">
            <w:pPr>
              <w:spacing w:before="80" w:after="80"/>
              <w:jc w:val="both"/>
              <w:rPr>
                <w:sz w:val="20"/>
                <w:lang w:val="fr-CH"/>
              </w:rPr>
            </w:pPr>
            <w:r>
              <w:rPr>
                <w:sz w:val="20"/>
                <w:lang w:val="fr-CH"/>
              </w:rPr>
              <w:t>Total</w:t>
            </w:r>
          </w:p>
        </w:tc>
        <w:tc>
          <w:tcPr>
            <w:tcW w:w="1560" w:type="dxa"/>
            <w:tcBorders>
              <w:top w:val="nil"/>
              <w:left w:val="nil"/>
              <w:bottom w:val="single" w:sz="4" w:space="0" w:color="auto"/>
              <w:right w:val="nil"/>
            </w:tcBorders>
          </w:tcPr>
          <w:p w:rsidR="00000000" w:rsidRDefault="00000000">
            <w:pPr>
              <w:spacing w:before="80" w:after="80"/>
              <w:ind w:right="526"/>
              <w:jc w:val="right"/>
              <w:rPr>
                <w:sz w:val="20"/>
                <w:lang w:val="fr-CH"/>
              </w:rPr>
            </w:pPr>
            <w:r>
              <w:rPr>
                <w:sz w:val="20"/>
                <w:lang w:val="fr-CH"/>
              </w:rPr>
              <w:t>98,22</w:t>
            </w:r>
          </w:p>
        </w:tc>
        <w:tc>
          <w:tcPr>
            <w:tcW w:w="1559" w:type="dxa"/>
            <w:tcBorders>
              <w:top w:val="nil"/>
              <w:left w:val="nil"/>
              <w:bottom w:val="single" w:sz="4" w:space="0" w:color="auto"/>
              <w:right w:val="nil"/>
            </w:tcBorders>
          </w:tcPr>
          <w:p w:rsidR="00000000" w:rsidRDefault="00000000">
            <w:pPr>
              <w:spacing w:before="80" w:after="80"/>
              <w:ind w:right="537"/>
              <w:jc w:val="right"/>
              <w:rPr>
                <w:sz w:val="20"/>
                <w:lang w:val="fr-CH"/>
              </w:rPr>
            </w:pPr>
            <w:r>
              <w:rPr>
                <w:sz w:val="20"/>
                <w:lang w:val="fr-CH"/>
              </w:rPr>
              <w:t>93,61</w:t>
            </w:r>
          </w:p>
        </w:tc>
        <w:tc>
          <w:tcPr>
            <w:tcW w:w="1559" w:type="dxa"/>
            <w:tcBorders>
              <w:top w:val="nil"/>
              <w:left w:val="nil"/>
              <w:bottom w:val="single" w:sz="4" w:space="0" w:color="auto"/>
              <w:right w:val="nil"/>
            </w:tcBorders>
          </w:tcPr>
          <w:p w:rsidR="00000000" w:rsidRDefault="00000000">
            <w:pPr>
              <w:spacing w:before="80" w:after="80"/>
              <w:ind w:right="384"/>
              <w:jc w:val="right"/>
              <w:rPr>
                <w:sz w:val="20"/>
                <w:lang w:val="fr-CH"/>
              </w:rPr>
            </w:pPr>
            <w:r>
              <w:rPr>
                <w:sz w:val="20"/>
                <w:lang w:val="fr-CH"/>
              </w:rPr>
              <w:t>100,00</w:t>
            </w:r>
          </w:p>
        </w:tc>
        <w:tc>
          <w:tcPr>
            <w:tcW w:w="1559" w:type="dxa"/>
            <w:tcBorders>
              <w:top w:val="nil"/>
              <w:left w:val="nil"/>
              <w:bottom w:val="single" w:sz="4" w:space="0" w:color="auto"/>
              <w:right w:val="nil"/>
            </w:tcBorders>
          </w:tcPr>
          <w:p w:rsidR="00000000" w:rsidRDefault="00000000">
            <w:pPr>
              <w:spacing w:before="80" w:after="80"/>
              <w:ind w:right="525"/>
              <w:jc w:val="right"/>
              <w:rPr>
                <w:sz w:val="20"/>
                <w:lang w:val="fr-CH"/>
              </w:rPr>
            </w:pPr>
            <w:r>
              <w:rPr>
                <w:sz w:val="20"/>
                <w:lang w:val="fr-CH"/>
              </w:rPr>
              <w:t>98,35</w:t>
            </w:r>
          </w:p>
        </w:tc>
        <w:tc>
          <w:tcPr>
            <w:tcW w:w="1559" w:type="dxa"/>
            <w:tcBorders>
              <w:top w:val="nil"/>
              <w:left w:val="nil"/>
              <w:bottom w:val="single" w:sz="4" w:space="0" w:color="auto"/>
              <w:right w:val="nil"/>
            </w:tcBorders>
          </w:tcPr>
          <w:p w:rsidR="00000000" w:rsidRDefault="00000000">
            <w:pPr>
              <w:spacing w:before="80" w:after="80"/>
              <w:ind w:right="537"/>
              <w:jc w:val="right"/>
              <w:rPr>
                <w:sz w:val="20"/>
                <w:lang w:val="fr-CH"/>
              </w:rPr>
            </w:pPr>
            <w:r>
              <w:rPr>
                <w:sz w:val="20"/>
                <w:lang w:val="fr-CH"/>
              </w:rPr>
              <w:t>83,38</w:t>
            </w:r>
          </w:p>
        </w:tc>
      </w:tr>
    </w:tbl>
    <w:p w:rsidR="00000000" w:rsidRDefault="00000000">
      <w:pPr>
        <w:spacing w:before="80"/>
        <w:jc w:val="both"/>
        <w:rPr>
          <w:sz w:val="20"/>
          <w:lang w:val="fr-CH"/>
        </w:rPr>
      </w:pPr>
      <w:r>
        <w:rPr>
          <w:sz w:val="20"/>
          <w:lang w:val="fr-CH"/>
        </w:rPr>
        <w:tab/>
      </w:r>
      <w:r>
        <w:rPr>
          <w:i/>
          <w:iCs/>
          <w:sz w:val="20"/>
          <w:lang w:val="fr-CH"/>
        </w:rPr>
        <w:t>Source :</w:t>
      </w:r>
      <w:r>
        <w:rPr>
          <w:sz w:val="20"/>
          <w:lang w:val="fr-CH"/>
        </w:rPr>
        <w:t xml:space="preserve">  COPNI/CENEPI/FUNASA/Ministère de la santé.</w:t>
      </w:r>
    </w:p>
    <w:p w:rsidR="00000000" w:rsidRDefault="00000000">
      <w:pPr>
        <w:rPr>
          <w:lang w:val="fr-CH"/>
        </w:rPr>
      </w:pPr>
    </w:p>
    <w:p w:rsidR="00000000" w:rsidRDefault="00000000">
      <w:pPr>
        <w:rPr>
          <w:lang w:val="fr-CH"/>
        </w:rPr>
      </w:pPr>
      <w:r>
        <w:rPr>
          <w:lang w:val="fr-CH"/>
        </w:rPr>
        <w:t>628.</w:t>
      </w:r>
      <w:r>
        <w:rPr>
          <w:lang w:val="fr-CH"/>
        </w:rPr>
        <w:tab/>
        <w:t xml:space="preserve">Selon l’OMS, pour immuniser pleinement un enfant, il convient de lui administrer les vaccins suivants : BCG, rougeole, DTC et poliomyélite. Les données publiées par le Ministère de la santé indiquent qu’en 1999, la couverture vaccinale nationale était supérieure à 90 % pour chacun de ces vaccins. </w:t>
      </w:r>
    </w:p>
    <w:p w:rsidR="00000000" w:rsidRDefault="00000000">
      <w:pPr>
        <w:rPr>
          <w:lang w:val="fr-CH"/>
        </w:rPr>
      </w:pPr>
    </w:p>
    <w:p w:rsidR="00000000" w:rsidRDefault="00000000">
      <w:pPr>
        <w:spacing w:after="120"/>
        <w:jc w:val="center"/>
        <w:rPr>
          <w:sz w:val="20"/>
          <w:lang w:val="fr-CH"/>
        </w:rPr>
      </w:pPr>
      <w:r>
        <w:rPr>
          <w:sz w:val="20"/>
          <w:lang w:val="fr-CH"/>
        </w:rPr>
        <w:t>TABLEAU 83</w:t>
      </w:r>
    </w:p>
    <w:p w:rsidR="00000000" w:rsidRDefault="00000000">
      <w:pPr>
        <w:pStyle w:val="BodyText"/>
        <w:spacing w:after="120" w:line="240" w:lineRule="auto"/>
        <w:jc w:val="center"/>
        <w:rPr>
          <w:b/>
          <w:bCs/>
          <w:sz w:val="20"/>
          <w:lang w:val="fr-CH"/>
        </w:rPr>
      </w:pPr>
      <w:r>
        <w:rPr>
          <w:b/>
          <w:bCs/>
          <w:sz w:val="20"/>
          <w:lang w:val="fr-CH"/>
        </w:rPr>
        <w:t>Espérance de vie à la naissance en 1998</w:t>
      </w:r>
    </w:p>
    <w:tbl>
      <w:tblPr>
        <w:tblW w:w="0" w:type="auto"/>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339"/>
        <w:gridCol w:w="2339"/>
        <w:gridCol w:w="2339"/>
        <w:gridCol w:w="2339"/>
      </w:tblGrid>
      <w:tr w:rsidR="00000000">
        <w:trPr>
          <w:cantSplit/>
          <w:jc w:val="center"/>
        </w:trPr>
        <w:tc>
          <w:tcPr>
            <w:tcW w:w="2339" w:type="dxa"/>
            <w:vMerge w:val="restart"/>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p>
        </w:tc>
        <w:tc>
          <w:tcPr>
            <w:tcW w:w="7017" w:type="dxa"/>
            <w:gridSpan w:val="3"/>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Espérance de vie à la naissance</w:t>
            </w:r>
          </w:p>
        </w:tc>
      </w:tr>
      <w:tr w:rsidR="00000000">
        <w:trPr>
          <w:cantSplit/>
          <w:jc w:val="center"/>
        </w:trPr>
        <w:tc>
          <w:tcPr>
            <w:tcW w:w="2339" w:type="dxa"/>
            <w:vMerge/>
            <w:tcBorders>
              <w:top w:val="single" w:sz="4" w:space="0" w:color="auto"/>
              <w:left w:val="nil"/>
              <w:bottom w:val="single" w:sz="4" w:space="0" w:color="auto"/>
              <w:right w:val="nil"/>
            </w:tcBorders>
            <w:vAlign w:val="center"/>
          </w:tcPr>
          <w:p w:rsidR="00000000" w:rsidRDefault="00000000">
            <w:pPr>
              <w:jc w:val="center"/>
              <w:rPr>
                <w:b/>
                <w:bCs/>
                <w:i/>
                <w:iCs/>
                <w:sz w:val="18"/>
                <w:lang w:val="fr-CH"/>
              </w:rPr>
            </w:pPr>
          </w:p>
        </w:tc>
        <w:tc>
          <w:tcPr>
            <w:tcW w:w="233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Hommes et femmes</w:t>
            </w:r>
          </w:p>
        </w:tc>
        <w:tc>
          <w:tcPr>
            <w:tcW w:w="233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Hommes</w:t>
            </w:r>
          </w:p>
        </w:tc>
        <w:tc>
          <w:tcPr>
            <w:tcW w:w="233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Femmes</w:t>
            </w:r>
          </w:p>
        </w:tc>
      </w:tr>
      <w:tr w:rsidR="00000000">
        <w:trPr>
          <w:jc w:val="center"/>
        </w:trPr>
        <w:tc>
          <w:tcPr>
            <w:tcW w:w="2339" w:type="dxa"/>
            <w:tcBorders>
              <w:top w:val="single" w:sz="4" w:space="0" w:color="auto"/>
              <w:left w:val="nil"/>
              <w:bottom w:val="nil"/>
              <w:right w:val="nil"/>
            </w:tcBorders>
          </w:tcPr>
          <w:p w:rsidR="00000000" w:rsidRDefault="00000000">
            <w:pPr>
              <w:spacing w:before="80" w:after="80"/>
              <w:jc w:val="both"/>
              <w:rPr>
                <w:sz w:val="20"/>
                <w:lang w:val="fr-CH"/>
              </w:rPr>
            </w:pPr>
            <w:r>
              <w:rPr>
                <w:sz w:val="20"/>
                <w:lang w:val="fr-CH"/>
              </w:rPr>
              <w:t>Brésil</w:t>
            </w:r>
          </w:p>
        </w:tc>
        <w:tc>
          <w:tcPr>
            <w:tcW w:w="2339" w:type="dxa"/>
            <w:tcBorders>
              <w:top w:val="single" w:sz="4" w:space="0" w:color="auto"/>
              <w:left w:val="nil"/>
              <w:bottom w:val="nil"/>
              <w:right w:val="nil"/>
            </w:tcBorders>
          </w:tcPr>
          <w:p w:rsidR="00000000" w:rsidRDefault="00000000">
            <w:pPr>
              <w:spacing w:before="80" w:after="80"/>
              <w:jc w:val="center"/>
              <w:rPr>
                <w:sz w:val="20"/>
                <w:lang w:val="fr-CH"/>
              </w:rPr>
            </w:pPr>
            <w:r>
              <w:rPr>
                <w:sz w:val="20"/>
                <w:lang w:val="fr-CH"/>
              </w:rPr>
              <w:t>68,1</w:t>
            </w:r>
          </w:p>
        </w:tc>
        <w:tc>
          <w:tcPr>
            <w:tcW w:w="2339" w:type="dxa"/>
            <w:tcBorders>
              <w:top w:val="single" w:sz="4" w:space="0" w:color="auto"/>
              <w:left w:val="nil"/>
              <w:bottom w:val="nil"/>
              <w:right w:val="nil"/>
            </w:tcBorders>
          </w:tcPr>
          <w:p w:rsidR="00000000" w:rsidRDefault="00000000">
            <w:pPr>
              <w:spacing w:before="80" w:after="80"/>
              <w:jc w:val="center"/>
              <w:rPr>
                <w:sz w:val="20"/>
                <w:lang w:val="fr-CH"/>
              </w:rPr>
            </w:pPr>
            <w:r>
              <w:rPr>
                <w:sz w:val="20"/>
                <w:lang w:val="fr-CH"/>
              </w:rPr>
              <w:t>64,3</w:t>
            </w:r>
          </w:p>
        </w:tc>
        <w:tc>
          <w:tcPr>
            <w:tcW w:w="2339" w:type="dxa"/>
            <w:tcBorders>
              <w:top w:val="single" w:sz="4" w:space="0" w:color="auto"/>
              <w:left w:val="nil"/>
              <w:bottom w:val="nil"/>
              <w:right w:val="nil"/>
            </w:tcBorders>
          </w:tcPr>
          <w:p w:rsidR="00000000" w:rsidRDefault="00000000">
            <w:pPr>
              <w:spacing w:before="80" w:after="80"/>
              <w:jc w:val="center"/>
              <w:rPr>
                <w:sz w:val="20"/>
                <w:lang w:val="fr-CH"/>
              </w:rPr>
            </w:pPr>
            <w:r>
              <w:rPr>
                <w:sz w:val="20"/>
                <w:lang w:val="fr-CH"/>
              </w:rPr>
              <w:t>72,1</w:t>
            </w:r>
          </w:p>
        </w:tc>
      </w:tr>
      <w:tr w:rsidR="00000000">
        <w:trPr>
          <w:jc w:val="center"/>
        </w:trPr>
        <w:tc>
          <w:tcPr>
            <w:tcW w:w="2339" w:type="dxa"/>
            <w:tcBorders>
              <w:top w:val="nil"/>
              <w:left w:val="nil"/>
              <w:bottom w:val="nil"/>
              <w:right w:val="nil"/>
            </w:tcBorders>
          </w:tcPr>
          <w:p w:rsidR="00000000" w:rsidRDefault="00000000">
            <w:pPr>
              <w:spacing w:before="80" w:after="80"/>
              <w:jc w:val="both"/>
              <w:rPr>
                <w:sz w:val="20"/>
                <w:lang w:val="fr-CH"/>
              </w:rPr>
            </w:pPr>
            <w:r>
              <w:rPr>
                <w:sz w:val="20"/>
                <w:lang w:val="fr-CH"/>
              </w:rPr>
              <w:t>Nord</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67,9</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65,1</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71,1</w:t>
            </w:r>
          </w:p>
        </w:tc>
      </w:tr>
      <w:tr w:rsidR="00000000">
        <w:trPr>
          <w:jc w:val="center"/>
        </w:trPr>
        <w:tc>
          <w:tcPr>
            <w:tcW w:w="2339" w:type="dxa"/>
            <w:tcBorders>
              <w:top w:val="nil"/>
              <w:left w:val="nil"/>
              <w:bottom w:val="nil"/>
              <w:right w:val="nil"/>
            </w:tcBorders>
          </w:tcPr>
          <w:p w:rsidR="00000000" w:rsidRDefault="00000000">
            <w:pPr>
              <w:spacing w:before="80" w:after="80"/>
              <w:jc w:val="both"/>
              <w:rPr>
                <w:sz w:val="20"/>
                <w:lang w:val="fr-CH"/>
              </w:rPr>
            </w:pPr>
            <w:r>
              <w:rPr>
                <w:sz w:val="20"/>
                <w:lang w:val="fr-CH"/>
              </w:rPr>
              <w:t>Nord-Est</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65,1</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62,1</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68,2</w:t>
            </w:r>
          </w:p>
        </w:tc>
      </w:tr>
      <w:tr w:rsidR="00000000">
        <w:trPr>
          <w:jc w:val="center"/>
        </w:trPr>
        <w:tc>
          <w:tcPr>
            <w:tcW w:w="2339" w:type="dxa"/>
            <w:tcBorders>
              <w:top w:val="nil"/>
              <w:left w:val="nil"/>
              <w:bottom w:val="nil"/>
              <w:right w:val="nil"/>
            </w:tcBorders>
          </w:tcPr>
          <w:p w:rsidR="00000000" w:rsidRDefault="00000000">
            <w:pPr>
              <w:spacing w:before="80" w:after="80"/>
              <w:jc w:val="both"/>
              <w:rPr>
                <w:sz w:val="20"/>
                <w:lang w:val="fr-CH"/>
              </w:rPr>
            </w:pPr>
            <w:r>
              <w:rPr>
                <w:sz w:val="20"/>
                <w:lang w:val="fr-CH"/>
              </w:rPr>
              <w:t>Sud-Est</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69,2</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64,8</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73,8</w:t>
            </w:r>
          </w:p>
        </w:tc>
      </w:tr>
      <w:tr w:rsidR="00000000">
        <w:trPr>
          <w:jc w:val="center"/>
        </w:trPr>
        <w:tc>
          <w:tcPr>
            <w:tcW w:w="2339" w:type="dxa"/>
            <w:tcBorders>
              <w:top w:val="nil"/>
              <w:left w:val="nil"/>
              <w:bottom w:val="nil"/>
              <w:right w:val="nil"/>
            </w:tcBorders>
          </w:tcPr>
          <w:p w:rsidR="00000000" w:rsidRDefault="00000000">
            <w:pPr>
              <w:spacing w:before="80" w:after="80"/>
              <w:jc w:val="both"/>
              <w:rPr>
                <w:sz w:val="20"/>
                <w:lang w:val="fr-CH"/>
              </w:rPr>
            </w:pPr>
            <w:r>
              <w:rPr>
                <w:sz w:val="20"/>
                <w:lang w:val="fr-CH"/>
              </w:rPr>
              <w:t>Sud</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70,6</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66,9</w:t>
            </w:r>
          </w:p>
        </w:tc>
        <w:tc>
          <w:tcPr>
            <w:tcW w:w="2339" w:type="dxa"/>
            <w:tcBorders>
              <w:top w:val="nil"/>
              <w:left w:val="nil"/>
              <w:bottom w:val="nil"/>
              <w:right w:val="nil"/>
            </w:tcBorders>
          </w:tcPr>
          <w:p w:rsidR="00000000" w:rsidRDefault="00000000">
            <w:pPr>
              <w:spacing w:before="80" w:after="80"/>
              <w:jc w:val="center"/>
              <w:rPr>
                <w:sz w:val="20"/>
                <w:lang w:val="fr-CH"/>
              </w:rPr>
            </w:pPr>
            <w:r>
              <w:rPr>
                <w:sz w:val="20"/>
                <w:lang w:val="fr-CH"/>
              </w:rPr>
              <w:t>74,5</w:t>
            </w:r>
          </w:p>
        </w:tc>
      </w:tr>
      <w:tr w:rsidR="00000000">
        <w:trPr>
          <w:jc w:val="center"/>
        </w:trPr>
        <w:tc>
          <w:tcPr>
            <w:tcW w:w="2339" w:type="dxa"/>
            <w:tcBorders>
              <w:top w:val="nil"/>
              <w:left w:val="nil"/>
              <w:bottom w:val="single" w:sz="4" w:space="0" w:color="auto"/>
              <w:right w:val="nil"/>
            </w:tcBorders>
          </w:tcPr>
          <w:p w:rsidR="00000000" w:rsidRDefault="00000000">
            <w:pPr>
              <w:spacing w:before="80" w:after="80"/>
              <w:jc w:val="both"/>
              <w:rPr>
                <w:sz w:val="20"/>
                <w:lang w:val="fr-CH"/>
              </w:rPr>
            </w:pPr>
            <w:r>
              <w:rPr>
                <w:sz w:val="20"/>
                <w:lang w:val="fr-CH"/>
              </w:rPr>
              <w:t>Centre-Ouest</w:t>
            </w:r>
          </w:p>
        </w:tc>
        <w:tc>
          <w:tcPr>
            <w:tcW w:w="2339" w:type="dxa"/>
            <w:tcBorders>
              <w:top w:val="nil"/>
              <w:left w:val="nil"/>
              <w:bottom w:val="single" w:sz="4" w:space="0" w:color="auto"/>
              <w:right w:val="nil"/>
            </w:tcBorders>
          </w:tcPr>
          <w:p w:rsidR="00000000" w:rsidRDefault="00000000">
            <w:pPr>
              <w:spacing w:before="80" w:after="80"/>
              <w:jc w:val="center"/>
              <w:rPr>
                <w:sz w:val="20"/>
                <w:lang w:val="fr-CH"/>
              </w:rPr>
            </w:pPr>
            <w:r>
              <w:rPr>
                <w:sz w:val="20"/>
                <w:lang w:val="fr-CH"/>
              </w:rPr>
              <w:t>68,9</w:t>
            </w:r>
          </w:p>
        </w:tc>
        <w:tc>
          <w:tcPr>
            <w:tcW w:w="2339" w:type="dxa"/>
            <w:tcBorders>
              <w:top w:val="nil"/>
              <w:left w:val="nil"/>
              <w:bottom w:val="single" w:sz="4" w:space="0" w:color="auto"/>
              <w:right w:val="nil"/>
            </w:tcBorders>
          </w:tcPr>
          <w:p w:rsidR="00000000" w:rsidRDefault="00000000">
            <w:pPr>
              <w:spacing w:before="80" w:after="80"/>
              <w:jc w:val="center"/>
              <w:rPr>
                <w:sz w:val="20"/>
                <w:lang w:val="fr-CH"/>
              </w:rPr>
            </w:pPr>
            <w:r>
              <w:rPr>
                <w:sz w:val="20"/>
                <w:lang w:val="fr-CH"/>
              </w:rPr>
              <w:t>65,8</w:t>
            </w:r>
          </w:p>
        </w:tc>
        <w:tc>
          <w:tcPr>
            <w:tcW w:w="2339" w:type="dxa"/>
            <w:tcBorders>
              <w:top w:val="nil"/>
              <w:left w:val="nil"/>
              <w:bottom w:val="single" w:sz="4" w:space="0" w:color="auto"/>
              <w:right w:val="nil"/>
            </w:tcBorders>
          </w:tcPr>
          <w:p w:rsidR="00000000" w:rsidRDefault="00000000">
            <w:pPr>
              <w:spacing w:before="80" w:after="80"/>
              <w:jc w:val="center"/>
              <w:rPr>
                <w:sz w:val="20"/>
                <w:lang w:val="fr-CH"/>
              </w:rPr>
            </w:pPr>
            <w:r>
              <w:rPr>
                <w:sz w:val="20"/>
                <w:lang w:val="fr-CH"/>
              </w:rPr>
              <w:t>72,4</w:t>
            </w:r>
          </w:p>
        </w:tc>
      </w:tr>
    </w:tbl>
    <w:p w:rsidR="00000000" w:rsidRDefault="00000000">
      <w:pPr>
        <w:pStyle w:val="BodyText"/>
        <w:spacing w:before="80"/>
        <w:rPr>
          <w:sz w:val="20"/>
          <w:lang w:val="fr-CH"/>
        </w:rPr>
      </w:pPr>
      <w:r>
        <w:rPr>
          <w:sz w:val="20"/>
          <w:lang w:val="fr-CH"/>
        </w:rPr>
        <w:tab/>
      </w:r>
      <w:r>
        <w:rPr>
          <w:i/>
          <w:iCs/>
          <w:sz w:val="20"/>
          <w:lang w:val="fr-CH"/>
        </w:rPr>
        <w:t>Source :</w:t>
      </w:r>
      <w:r>
        <w:rPr>
          <w:sz w:val="20"/>
          <w:lang w:val="fr-CH"/>
        </w:rPr>
        <w:t xml:space="preserve"> Résumé des indicateurs sociaux, IBGE, 1999.</w:t>
      </w:r>
    </w:p>
    <w:p w:rsidR="00000000" w:rsidRDefault="00000000">
      <w:pPr>
        <w:spacing w:after="120"/>
        <w:jc w:val="center"/>
        <w:rPr>
          <w:sz w:val="20"/>
          <w:lang w:val="fr-CH"/>
        </w:rPr>
      </w:pPr>
      <w:r>
        <w:rPr>
          <w:sz w:val="20"/>
          <w:lang w:val="fr-CH"/>
        </w:rPr>
        <w:br w:type="page"/>
        <w:t>TABLEAU 84</w:t>
      </w:r>
    </w:p>
    <w:p w:rsidR="00000000" w:rsidRDefault="00000000">
      <w:pPr>
        <w:spacing w:after="120"/>
        <w:jc w:val="center"/>
        <w:rPr>
          <w:b/>
          <w:bCs/>
          <w:sz w:val="20"/>
          <w:lang w:val="fr-CH"/>
        </w:rPr>
      </w:pPr>
      <w:r>
        <w:rPr>
          <w:b/>
          <w:bCs/>
          <w:sz w:val="20"/>
          <w:lang w:val="fr-CH"/>
        </w:rPr>
        <w:t>Espérance de vie à la naissance des hommes et des femmes par région et État en 1997</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354"/>
        <w:gridCol w:w="2338"/>
        <w:gridCol w:w="2336"/>
        <w:gridCol w:w="2328"/>
      </w:tblGrid>
      <w:tr w:rsidR="00000000">
        <w:trPr>
          <w:jc w:val="center"/>
        </w:trPr>
        <w:tc>
          <w:tcPr>
            <w:tcW w:w="2354" w:type="dxa"/>
            <w:tcBorders>
              <w:top w:val="single" w:sz="4" w:space="0" w:color="auto"/>
              <w:left w:val="nil"/>
              <w:bottom w:val="single" w:sz="4" w:space="0" w:color="auto"/>
              <w:right w:val="nil"/>
            </w:tcBorders>
          </w:tcPr>
          <w:p w:rsidR="00000000" w:rsidRDefault="00000000">
            <w:pPr>
              <w:spacing w:before="80" w:after="80"/>
              <w:jc w:val="center"/>
              <w:rPr>
                <w:i/>
                <w:iCs/>
                <w:sz w:val="20"/>
                <w:lang w:val="fr-CH"/>
              </w:rPr>
            </w:pPr>
            <w:r>
              <w:rPr>
                <w:i/>
                <w:iCs/>
                <w:sz w:val="20"/>
                <w:lang w:val="fr-CH"/>
              </w:rPr>
              <w:t>Régions et États</w:t>
            </w:r>
          </w:p>
        </w:tc>
        <w:tc>
          <w:tcPr>
            <w:tcW w:w="2338" w:type="dxa"/>
            <w:tcBorders>
              <w:top w:val="single" w:sz="4" w:space="0" w:color="auto"/>
              <w:left w:val="nil"/>
              <w:bottom w:val="single" w:sz="4" w:space="0" w:color="auto"/>
              <w:right w:val="nil"/>
            </w:tcBorders>
          </w:tcPr>
          <w:p w:rsidR="00000000" w:rsidRDefault="00000000">
            <w:pPr>
              <w:spacing w:before="80" w:after="80"/>
              <w:jc w:val="center"/>
              <w:rPr>
                <w:i/>
                <w:iCs/>
                <w:sz w:val="20"/>
                <w:lang w:val="fr-CH"/>
              </w:rPr>
            </w:pPr>
            <w:r>
              <w:rPr>
                <w:i/>
                <w:iCs/>
                <w:sz w:val="20"/>
                <w:lang w:val="fr-CH"/>
              </w:rPr>
              <w:t>Hommes</w:t>
            </w:r>
          </w:p>
        </w:tc>
        <w:tc>
          <w:tcPr>
            <w:tcW w:w="2336" w:type="dxa"/>
            <w:tcBorders>
              <w:top w:val="single" w:sz="4" w:space="0" w:color="auto"/>
              <w:left w:val="nil"/>
              <w:bottom w:val="single" w:sz="4" w:space="0" w:color="auto"/>
              <w:right w:val="nil"/>
            </w:tcBorders>
          </w:tcPr>
          <w:p w:rsidR="00000000" w:rsidRDefault="00000000">
            <w:pPr>
              <w:spacing w:before="80" w:after="80"/>
              <w:jc w:val="center"/>
              <w:rPr>
                <w:i/>
                <w:iCs/>
                <w:sz w:val="20"/>
                <w:lang w:val="fr-CH"/>
              </w:rPr>
            </w:pPr>
            <w:r>
              <w:rPr>
                <w:i/>
                <w:iCs/>
                <w:sz w:val="20"/>
                <w:lang w:val="fr-CH"/>
              </w:rPr>
              <w:t>Femmes</w:t>
            </w:r>
          </w:p>
        </w:tc>
        <w:tc>
          <w:tcPr>
            <w:tcW w:w="2328" w:type="dxa"/>
            <w:tcBorders>
              <w:top w:val="single" w:sz="4" w:space="0" w:color="auto"/>
              <w:left w:val="nil"/>
              <w:bottom w:val="single" w:sz="4" w:space="0" w:color="auto"/>
              <w:right w:val="nil"/>
            </w:tcBorders>
          </w:tcPr>
          <w:p w:rsidR="00000000" w:rsidRDefault="00000000">
            <w:pPr>
              <w:spacing w:before="80" w:after="80"/>
              <w:jc w:val="center"/>
              <w:rPr>
                <w:i/>
                <w:iCs/>
                <w:sz w:val="20"/>
                <w:lang w:val="fr-CH"/>
              </w:rPr>
            </w:pPr>
            <w:r>
              <w:rPr>
                <w:i/>
                <w:iCs/>
                <w:sz w:val="20"/>
                <w:lang w:val="fr-CH"/>
              </w:rPr>
              <w:t>Total</w:t>
            </w:r>
          </w:p>
        </w:tc>
      </w:tr>
      <w:tr w:rsidR="00000000">
        <w:trPr>
          <w:jc w:val="center"/>
        </w:trPr>
        <w:tc>
          <w:tcPr>
            <w:tcW w:w="2354" w:type="dxa"/>
            <w:tcBorders>
              <w:top w:val="single" w:sz="4" w:space="0" w:color="auto"/>
              <w:left w:val="nil"/>
              <w:bottom w:val="nil"/>
              <w:right w:val="nil"/>
            </w:tcBorders>
          </w:tcPr>
          <w:p w:rsidR="00000000" w:rsidRDefault="00000000">
            <w:pPr>
              <w:spacing w:before="120" w:after="60"/>
              <w:ind w:left="57"/>
              <w:jc w:val="both"/>
              <w:rPr>
                <w:b/>
                <w:bCs/>
                <w:sz w:val="20"/>
                <w:lang w:val="fr-CH"/>
              </w:rPr>
            </w:pPr>
            <w:r>
              <w:rPr>
                <w:b/>
                <w:bCs/>
                <w:sz w:val="20"/>
                <w:lang w:val="fr-CH"/>
              </w:rPr>
              <w:t>Nord</w:t>
            </w:r>
          </w:p>
        </w:tc>
        <w:tc>
          <w:tcPr>
            <w:tcW w:w="2338" w:type="dxa"/>
            <w:tcBorders>
              <w:top w:val="single" w:sz="4" w:space="0" w:color="auto"/>
              <w:left w:val="nil"/>
              <w:bottom w:val="nil"/>
              <w:right w:val="nil"/>
            </w:tcBorders>
          </w:tcPr>
          <w:p w:rsidR="00000000" w:rsidRDefault="00000000">
            <w:pPr>
              <w:tabs>
                <w:tab w:val="decimal" w:pos="1092"/>
              </w:tabs>
              <w:spacing w:before="120" w:after="60"/>
              <w:ind w:right="371"/>
              <w:rPr>
                <w:snapToGrid w:val="0"/>
                <w:sz w:val="20"/>
                <w:lang w:val="fr-CH" w:eastAsia="pt-BR"/>
              </w:rPr>
            </w:pPr>
            <w:r>
              <w:rPr>
                <w:snapToGrid w:val="0"/>
                <w:sz w:val="20"/>
                <w:lang w:val="fr-CH" w:eastAsia="pt-BR"/>
              </w:rPr>
              <w:t>64,77</w:t>
            </w:r>
          </w:p>
        </w:tc>
        <w:tc>
          <w:tcPr>
            <w:tcW w:w="2336" w:type="dxa"/>
            <w:tcBorders>
              <w:top w:val="single" w:sz="4" w:space="0" w:color="auto"/>
              <w:left w:val="nil"/>
              <w:bottom w:val="nil"/>
              <w:right w:val="nil"/>
            </w:tcBorders>
          </w:tcPr>
          <w:p w:rsidR="00000000" w:rsidRDefault="00000000">
            <w:pPr>
              <w:tabs>
                <w:tab w:val="decimal" w:pos="1092"/>
              </w:tabs>
              <w:spacing w:before="120" w:after="60"/>
              <w:ind w:right="348"/>
              <w:rPr>
                <w:snapToGrid w:val="0"/>
                <w:sz w:val="20"/>
                <w:lang w:val="fr-CH" w:eastAsia="pt-BR"/>
              </w:rPr>
            </w:pPr>
            <w:r>
              <w:rPr>
                <w:snapToGrid w:val="0"/>
                <w:sz w:val="20"/>
                <w:lang w:val="fr-CH" w:eastAsia="pt-BR"/>
              </w:rPr>
              <w:t>70,77</w:t>
            </w:r>
          </w:p>
        </w:tc>
        <w:tc>
          <w:tcPr>
            <w:tcW w:w="2328" w:type="dxa"/>
            <w:tcBorders>
              <w:top w:val="single" w:sz="4" w:space="0" w:color="auto"/>
              <w:left w:val="nil"/>
              <w:bottom w:val="nil"/>
              <w:right w:val="nil"/>
            </w:tcBorders>
          </w:tcPr>
          <w:p w:rsidR="00000000" w:rsidRDefault="00000000">
            <w:pPr>
              <w:tabs>
                <w:tab w:val="decimal" w:pos="1096"/>
              </w:tabs>
              <w:spacing w:before="120" w:after="60"/>
              <w:ind w:right="489"/>
              <w:rPr>
                <w:snapToGrid w:val="0"/>
                <w:sz w:val="20"/>
                <w:lang w:val="fr-CH" w:eastAsia="pt-BR"/>
              </w:rPr>
            </w:pPr>
            <w:r>
              <w:rPr>
                <w:snapToGrid w:val="0"/>
                <w:sz w:val="20"/>
                <w:lang w:val="fr-CH" w:eastAsia="pt-BR"/>
              </w:rPr>
              <w:t>67,55</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Rodônia</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64,41</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70,41</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67,35</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Acre</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64,49</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70,33</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67,35</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Amazonas</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65,11</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70,89</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67,94</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Roraima</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63,58</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69,72</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66,59</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Pará</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64,83</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70,99</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67,85</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Amapá</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65,15</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71,24</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68,13</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Tocantins</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64,71</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70,38</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67,49</w:t>
            </w:r>
          </w:p>
        </w:tc>
      </w:tr>
      <w:tr w:rsidR="00000000">
        <w:trPr>
          <w:jc w:val="center"/>
        </w:trPr>
        <w:tc>
          <w:tcPr>
            <w:tcW w:w="2354" w:type="dxa"/>
            <w:tcBorders>
              <w:top w:val="nil"/>
              <w:left w:val="nil"/>
              <w:bottom w:val="nil"/>
              <w:right w:val="nil"/>
            </w:tcBorders>
          </w:tcPr>
          <w:p w:rsidR="00000000" w:rsidRDefault="00000000">
            <w:pPr>
              <w:spacing w:before="60" w:after="60"/>
              <w:ind w:left="57"/>
              <w:jc w:val="both"/>
              <w:rPr>
                <w:b/>
                <w:bCs/>
                <w:sz w:val="20"/>
                <w:lang w:val="fr-CH"/>
              </w:rPr>
            </w:pPr>
            <w:r>
              <w:rPr>
                <w:b/>
                <w:bCs/>
                <w:sz w:val="20"/>
                <w:lang w:val="fr-CH"/>
              </w:rPr>
              <w:t>Nord-Est</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61,81</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67,89</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64,83</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Maranhão</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60,45</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67,55</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63,93</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Piauí</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61,49</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68,11</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64,72</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Ceará</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62,24</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68,78</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65,44</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Río de Janeiro</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62,36</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68,73</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65,49</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Paraíba</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60,71</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66,36</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63,48</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Pernambuco</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60,1</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65,45</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62,72</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Alagoas</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59,32</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65,2</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62,2</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Sergipe</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63,4</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69,3</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66,29</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Bahia</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63,82</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69,82</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66,76</w:t>
            </w:r>
          </w:p>
        </w:tc>
      </w:tr>
      <w:tr w:rsidR="00000000">
        <w:trPr>
          <w:jc w:val="center"/>
        </w:trPr>
        <w:tc>
          <w:tcPr>
            <w:tcW w:w="2354" w:type="dxa"/>
            <w:tcBorders>
              <w:top w:val="nil"/>
              <w:left w:val="nil"/>
              <w:bottom w:val="nil"/>
              <w:right w:val="nil"/>
            </w:tcBorders>
          </w:tcPr>
          <w:p w:rsidR="00000000" w:rsidRDefault="00000000">
            <w:pPr>
              <w:spacing w:before="60" w:after="60"/>
              <w:ind w:left="57"/>
              <w:jc w:val="both"/>
              <w:rPr>
                <w:sz w:val="20"/>
                <w:lang w:val="fr-CH"/>
              </w:rPr>
            </w:pPr>
            <w:r>
              <w:rPr>
                <w:b/>
                <w:bCs/>
                <w:sz w:val="20"/>
                <w:lang w:val="fr-CH"/>
              </w:rPr>
              <w:t>Sud-Est</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64,63</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73,61</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68,97</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Minas Gerais</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66,07</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73,16</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69,55</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Espírito Santo</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65,73</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73,36</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69,47</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Río de Janeiro</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61,71</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72,78</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67,14</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São Paulo</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65,07</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74,21</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69,55</w:t>
            </w:r>
          </w:p>
        </w:tc>
      </w:tr>
      <w:tr w:rsidR="00000000">
        <w:trPr>
          <w:jc w:val="center"/>
        </w:trPr>
        <w:tc>
          <w:tcPr>
            <w:tcW w:w="2354" w:type="dxa"/>
            <w:tcBorders>
              <w:top w:val="nil"/>
              <w:left w:val="nil"/>
              <w:bottom w:val="nil"/>
              <w:right w:val="nil"/>
            </w:tcBorders>
          </w:tcPr>
          <w:p w:rsidR="00000000" w:rsidRDefault="00000000">
            <w:pPr>
              <w:spacing w:before="60" w:after="60"/>
              <w:ind w:left="57"/>
              <w:jc w:val="both"/>
              <w:rPr>
                <w:sz w:val="20"/>
                <w:lang w:val="fr-CH"/>
              </w:rPr>
            </w:pPr>
            <w:r>
              <w:rPr>
                <w:b/>
                <w:bCs/>
                <w:sz w:val="20"/>
                <w:lang w:val="fr-CH"/>
              </w:rPr>
              <w:t>Sud</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66,67</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74,27</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70,34</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Paraná</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66,18</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72,93</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69,49</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Santa Catarina</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66,98</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74,58</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70,7</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Río Grande do Sul</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66,98</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75,24</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71,03</w:t>
            </w:r>
          </w:p>
        </w:tc>
      </w:tr>
      <w:tr w:rsidR="00000000">
        <w:trPr>
          <w:jc w:val="center"/>
        </w:trPr>
        <w:tc>
          <w:tcPr>
            <w:tcW w:w="2354" w:type="dxa"/>
            <w:tcBorders>
              <w:top w:val="nil"/>
              <w:left w:val="nil"/>
              <w:bottom w:val="nil"/>
              <w:right w:val="nil"/>
            </w:tcBorders>
          </w:tcPr>
          <w:p w:rsidR="00000000" w:rsidRDefault="00000000">
            <w:pPr>
              <w:spacing w:before="60" w:after="60"/>
              <w:ind w:left="57"/>
              <w:jc w:val="both"/>
              <w:rPr>
                <w:sz w:val="20"/>
                <w:lang w:val="fr-CH"/>
              </w:rPr>
            </w:pPr>
            <w:r>
              <w:rPr>
                <w:b/>
                <w:bCs/>
                <w:sz w:val="20"/>
                <w:lang w:val="fr-CH"/>
              </w:rPr>
              <w:t>Centre-Ouest</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65,56</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72,18</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68,67</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Mato Grosso do Sul</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66,46</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72,73</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69,53</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Mato Grosso</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65,28</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71,42</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68,29</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Goiás</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65,66</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72,14</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68,84</w:t>
            </w:r>
          </w:p>
        </w:tc>
      </w:tr>
      <w:tr w:rsidR="00000000">
        <w:trPr>
          <w:jc w:val="center"/>
        </w:trPr>
        <w:tc>
          <w:tcPr>
            <w:tcW w:w="2354" w:type="dxa"/>
            <w:tcBorders>
              <w:top w:val="nil"/>
              <w:left w:val="nil"/>
              <w:bottom w:val="nil"/>
              <w:right w:val="nil"/>
            </w:tcBorders>
          </w:tcPr>
          <w:p w:rsidR="00000000" w:rsidRDefault="00000000">
            <w:pPr>
              <w:spacing w:before="60" w:after="60"/>
              <w:ind w:left="227"/>
              <w:jc w:val="both"/>
              <w:rPr>
                <w:sz w:val="20"/>
                <w:lang w:val="fr-CH"/>
              </w:rPr>
            </w:pPr>
            <w:r>
              <w:rPr>
                <w:sz w:val="20"/>
                <w:lang w:val="fr-CH"/>
              </w:rPr>
              <w:t>District fédéral</w:t>
            </w:r>
          </w:p>
        </w:tc>
        <w:tc>
          <w:tcPr>
            <w:tcW w:w="2338" w:type="dxa"/>
            <w:tcBorders>
              <w:top w:val="nil"/>
              <w:left w:val="nil"/>
              <w:bottom w:val="nil"/>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64,61</w:t>
            </w:r>
          </w:p>
        </w:tc>
        <w:tc>
          <w:tcPr>
            <w:tcW w:w="2336" w:type="dxa"/>
            <w:tcBorders>
              <w:top w:val="nil"/>
              <w:left w:val="nil"/>
              <w:bottom w:val="nil"/>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72,61</w:t>
            </w:r>
          </w:p>
        </w:tc>
        <w:tc>
          <w:tcPr>
            <w:tcW w:w="2328" w:type="dxa"/>
            <w:tcBorders>
              <w:top w:val="nil"/>
              <w:left w:val="nil"/>
              <w:bottom w:val="nil"/>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68,53</w:t>
            </w:r>
          </w:p>
        </w:tc>
      </w:tr>
      <w:tr w:rsidR="00000000">
        <w:trPr>
          <w:jc w:val="center"/>
        </w:trPr>
        <w:tc>
          <w:tcPr>
            <w:tcW w:w="2354" w:type="dxa"/>
            <w:tcBorders>
              <w:top w:val="nil"/>
              <w:left w:val="nil"/>
              <w:bottom w:val="single" w:sz="4" w:space="0" w:color="auto"/>
              <w:right w:val="nil"/>
            </w:tcBorders>
          </w:tcPr>
          <w:p w:rsidR="00000000" w:rsidRDefault="00000000">
            <w:pPr>
              <w:spacing w:before="60" w:after="60"/>
              <w:jc w:val="both"/>
              <w:rPr>
                <w:sz w:val="20"/>
                <w:lang w:val="fr-CH"/>
              </w:rPr>
            </w:pPr>
            <w:r>
              <w:rPr>
                <w:sz w:val="20"/>
                <w:lang w:val="fr-CH"/>
              </w:rPr>
              <w:tab/>
              <w:t>Total</w:t>
            </w:r>
          </w:p>
        </w:tc>
        <w:tc>
          <w:tcPr>
            <w:tcW w:w="2338" w:type="dxa"/>
            <w:tcBorders>
              <w:top w:val="nil"/>
              <w:left w:val="nil"/>
              <w:bottom w:val="single" w:sz="4" w:space="0" w:color="auto"/>
              <w:right w:val="nil"/>
            </w:tcBorders>
          </w:tcPr>
          <w:p w:rsidR="00000000" w:rsidRDefault="00000000">
            <w:pPr>
              <w:tabs>
                <w:tab w:val="decimal" w:pos="1092"/>
              </w:tabs>
              <w:spacing w:before="60" w:after="60"/>
              <w:ind w:right="371"/>
              <w:rPr>
                <w:snapToGrid w:val="0"/>
                <w:sz w:val="20"/>
                <w:lang w:val="fr-CH" w:eastAsia="pt-BR"/>
              </w:rPr>
            </w:pPr>
            <w:r>
              <w:rPr>
                <w:snapToGrid w:val="0"/>
                <w:sz w:val="20"/>
                <w:lang w:val="fr-CH" w:eastAsia="pt-BR"/>
              </w:rPr>
              <w:t>64,09</w:t>
            </w:r>
          </w:p>
        </w:tc>
        <w:tc>
          <w:tcPr>
            <w:tcW w:w="2336" w:type="dxa"/>
            <w:tcBorders>
              <w:top w:val="nil"/>
              <w:left w:val="nil"/>
              <w:bottom w:val="single" w:sz="4" w:space="0" w:color="auto"/>
              <w:right w:val="nil"/>
            </w:tcBorders>
          </w:tcPr>
          <w:p w:rsidR="00000000" w:rsidRDefault="00000000">
            <w:pPr>
              <w:tabs>
                <w:tab w:val="decimal" w:pos="1092"/>
              </w:tabs>
              <w:spacing w:before="60" w:after="60"/>
              <w:ind w:right="348"/>
              <w:rPr>
                <w:snapToGrid w:val="0"/>
                <w:sz w:val="20"/>
                <w:lang w:val="fr-CH" w:eastAsia="pt-BR"/>
              </w:rPr>
            </w:pPr>
            <w:r>
              <w:rPr>
                <w:snapToGrid w:val="0"/>
                <w:sz w:val="20"/>
                <w:lang w:val="fr-CH" w:eastAsia="pt-BR"/>
              </w:rPr>
              <w:t>71,7</w:t>
            </w:r>
          </w:p>
        </w:tc>
        <w:tc>
          <w:tcPr>
            <w:tcW w:w="2328" w:type="dxa"/>
            <w:tcBorders>
              <w:top w:val="nil"/>
              <w:left w:val="nil"/>
              <w:bottom w:val="single" w:sz="4" w:space="0" w:color="auto"/>
              <w:right w:val="nil"/>
            </w:tcBorders>
          </w:tcPr>
          <w:p w:rsidR="00000000" w:rsidRDefault="00000000">
            <w:pPr>
              <w:tabs>
                <w:tab w:val="decimal" w:pos="1096"/>
              </w:tabs>
              <w:spacing w:before="60" w:after="60"/>
              <w:ind w:right="489"/>
              <w:rPr>
                <w:snapToGrid w:val="0"/>
                <w:sz w:val="20"/>
                <w:lang w:val="fr-CH" w:eastAsia="pt-BR"/>
              </w:rPr>
            </w:pPr>
            <w:r>
              <w:rPr>
                <w:snapToGrid w:val="0"/>
                <w:sz w:val="20"/>
                <w:lang w:val="fr-CH" w:eastAsia="pt-BR"/>
              </w:rPr>
              <w:t>67,78</w:t>
            </w:r>
          </w:p>
        </w:tc>
      </w:tr>
    </w:tbl>
    <w:p w:rsidR="00000000" w:rsidRDefault="00000000">
      <w:pPr>
        <w:pStyle w:val="BodyText"/>
        <w:spacing w:before="80"/>
        <w:rPr>
          <w:sz w:val="20"/>
          <w:lang w:val="fr-CH"/>
        </w:rPr>
      </w:pPr>
      <w:r>
        <w:rPr>
          <w:sz w:val="20"/>
          <w:lang w:val="fr-CH"/>
        </w:rPr>
        <w:tab/>
      </w:r>
      <w:r>
        <w:rPr>
          <w:i/>
          <w:iCs/>
          <w:sz w:val="20"/>
          <w:lang w:val="fr-CH"/>
        </w:rPr>
        <w:t xml:space="preserve">Source :  </w:t>
      </w:r>
      <w:r>
        <w:rPr>
          <w:sz w:val="20"/>
          <w:lang w:val="fr-CH"/>
        </w:rPr>
        <w:t>IBGE/Recensement de la population et prévisions démographiques préliminaires.</w:t>
      </w:r>
    </w:p>
    <w:p w:rsidR="00000000" w:rsidRDefault="00000000">
      <w:pPr>
        <w:rPr>
          <w:lang w:val="fr-CH"/>
        </w:rPr>
      </w:pPr>
    </w:p>
    <w:p w:rsidR="00000000" w:rsidRDefault="00000000">
      <w:pPr>
        <w:rPr>
          <w:lang w:val="fr-CH"/>
        </w:rPr>
      </w:pPr>
    </w:p>
    <w:p w:rsidR="00000000" w:rsidRDefault="00000000">
      <w:pPr>
        <w:rPr>
          <w:lang w:val="fr-CH"/>
        </w:rPr>
      </w:pPr>
      <w:r>
        <w:rPr>
          <w:lang w:val="fr-CH"/>
        </w:rPr>
        <w:t>629.</w:t>
      </w:r>
      <w:r>
        <w:rPr>
          <w:lang w:val="fr-CH"/>
        </w:rPr>
        <w:tab/>
        <w:t>Le Brésil ne dispose pas encore d’informations concernant l’accès aux praticiens formés à même de soigner malades et blessés et recevant régulièrement la livraison des 20 médicaments essentiels.</w:t>
      </w:r>
    </w:p>
    <w:p w:rsidR="00000000" w:rsidRDefault="00000000">
      <w:pPr>
        <w:rPr>
          <w:lang w:val="fr-CH"/>
        </w:rPr>
      </w:pPr>
    </w:p>
    <w:p w:rsidR="00000000" w:rsidRDefault="00000000">
      <w:pPr>
        <w:rPr>
          <w:lang w:val="fr-CH"/>
        </w:rPr>
      </w:pPr>
      <w:r>
        <w:rPr>
          <w:lang w:val="fr-CH"/>
        </w:rPr>
        <w:t>630.</w:t>
      </w:r>
      <w:r>
        <w:rPr>
          <w:lang w:val="fr-CH"/>
        </w:rPr>
        <w:tab/>
        <w:t>En dépit de la persistance de différences régionales significatives, la couverture de l’assistance obstétricale a progressé. Au cours de la première moitié des années 90, 81 % des femmes ont reçu l’assistance obstétricale d’un médecin, 48 % d’ente elles ont bénéficié de plus de sept consultations et 66 % ont eu accès à des soins obstétricaux dès le premier trimestre de leur grossesse. D’après le PNDS de 1996, le pourcentage de femmes n’ayant bénéficié d’aucune assistance obstétricale est beaucoup plus élevé en milieu rural (31 %) qu’en milieu urbain (8,6 %). A partir de 1997, le transfert de fonds de l’Union aux communes pour assurer le financement des services de santé de base en fonction de quotas par habitant a permis d’élargir sensiblement l’accès aux soins obstétricaux, comme le démontre la hausse de 78 % du nombre de consultations fournies dans le cadre du Système unique de santé (SUS) en 1998. Quoique ces données ne permettent pas de calculer le taux de couverture de la population, il est fort probable que celui-ci ait augmenté.</w:t>
      </w:r>
    </w:p>
    <w:p w:rsidR="00000000" w:rsidRDefault="00000000">
      <w:pPr>
        <w:rPr>
          <w:lang w:val="fr-CH"/>
        </w:rPr>
      </w:pPr>
    </w:p>
    <w:p w:rsidR="00000000" w:rsidRDefault="00000000">
      <w:pPr>
        <w:rPr>
          <w:lang w:val="fr-CH"/>
        </w:rPr>
      </w:pPr>
      <w:r>
        <w:rPr>
          <w:lang w:val="fr-CH"/>
        </w:rPr>
        <w:t>631.</w:t>
      </w:r>
      <w:r>
        <w:rPr>
          <w:lang w:val="fr-CH"/>
        </w:rPr>
        <w:tab/>
        <w:t>Le taux de mortalité maternelle demeure relativement élevé. D’après le PNDS de 1996, au cours des dix dernières années, le risque moyen était de huit décès maternels pour 1 000 femmes en âge de procréer. Le taux de mortalité maternel mesuré indirectement, de 207 décès maternels pour 100 000 naissances viables en 1980, a considérablement diminué puisqu’en 1990, il n’était plus que d’environ 100 décès maternels pour 100 000 naissances viables.</w:t>
      </w:r>
    </w:p>
    <w:p w:rsidR="00000000" w:rsidRDefault="00000000">
      <w:pPr>
        <w:rPr>
          <w:lang w:val="fr-CH"/>
        </w:rPr>
      </w:pPr>
    </w:p>
    <w:p w:rsidR="00000000" w:rsidRDefault="00000000">
      <w:pPr>
        <w:rPr>
          <w:lang w:val="fr-CH"/>
        </w:rPr>
      </w:pPr>
      <w:r>
        <w:rPr>
          <w:lang w:val="fr-CH"/>
        </w:rPr>
        <w:t>632.</w:t>
      </w:r>
      <w:r>
        <w:rPr>
          <w:lang w:val="fr-CH"/>
        </w:rPr>
        <w:tab/>
        <w:t xml:space="preserve">Afin de hâter le recul de la mortalité maternelle, le Ministère de la santé investit depuis 1998 dans l’amélioration des soins obstétricaux; il accorde une plus grande priorité à l’action du Système unique de santé dans ce domaine, ainsi qu’à la prévention du recours abusif à la césarienne, dont la pratique est très répandue au Brésil, et il met en place un système national de suivi médical des grossesses à risque. </w:t>
      </w:r>
    </w:p>
    <w:p w:rsidR="00000000" w:rsidRDefault="00000000">
      <w:pPr>
        <w:rPr>
          <w:lang w:val="fr-CH"/>
        </w:rPr>
      </w:pPr>
    </w:p>
    <w:p w:rsidR="00000000" w:rsidRDefault="00000000">
      <w:pPr>
        <w:rPr>
          <w:lang w:val="fr-CH"/>
        </w:rPr>
      </w:pPr>
      <w:r>
        <w:rPr>
          <w:lang w:val="fr-CH"/>
        </w:rPr>
        <w:t>633.</w:t>
      </w:r>
      <w:r>
        <w:rPr>
          <w:lang w:val="fr-CH"/>
        </w:rPr>
        <w:tab/>
        <w:t>En juin de l’année en cours, la mise en place d’un Programme national d’humanisation de l’environnement périnatal (Programa Nacional de Humanização do Pré-Natal e Nascimiento) a permis de transférer des ressources additionnelles à toutes les communes ayant introduit des procédures de base pour assurer l’efficacité des soins pendant la grossesse, le travail et l’accouchement.</w:t>
      </w:r>
    </w:p>
    <w:p w:rsidR="00000000" w:rsidRDefault="00000000">
      <w:pPr>
        <w:rPr>
          <w:lang w:val="fr-CH"/>
        </w:rPr>
      </w:pPr>
    </w:p>
    <w:p w:rsidR="00000000" w:rsidRDefault="00000000">
      <w:pPr>
        <w:rPr>
          <w:lang w:val="fr-CH"/>
        </w:rPr>
      </w:pPr>
      <w:r>
        <w:rPr>
          <w:lang w:val="fr-CH"/>
        </w:rPr>
        <w:t>634.</w:t>
      </w:r>
      <w:r>
        <w:rPr>
          <w:lang w:val="fr-CH"/>
        </w:rPr>
        <w:tab/>
        <w:t>A propos des groupes vulnérables, le Gouvernement brésilien présente les informations suivantes, qui concernent plus particulièrement les personnes âgées et handicapées. Le vieillissement non négligeable de la population a une incidence significative sur le fonctionnement du réseau des hôpitaux publics. Ces dernières années, une série de mesures, de lois et de pratiques ont été adoptées en vue d’améliorer la santé des personnes âgées.</w:t>
      </w:r>
    </w:p>
    <w:p w:rsidR="00000000" w:rsidRDefault="00000000">
      <w:pPr>
        <w:rPr>
          <w:lang w:val="fr-CH"/>
        </w:rPr>
      </w:pPr>
    </w:p>
    <w:p w:rsidR="00000000" w:rsidRDefault="00000000">
      <w:pPr>
        <w:rPr>
          <w:lang w:val="fr-CH"/>
        </w:rPr>
      </w:pPr>
      <w:r>
        <w:rPr>
          <w:lang w:val="fr-CH"/>
        </w:rPr>
        <w:t>635.</w:t>
      </w:r>
      <w:r>
        <w:rPr>
          <w:lang w:val="fr-CH"/>
        </w:rPr>
        <w:tab/>
        <w:t>En janvier 1994, la promulgation de la loi de l’Union N° 8842 a instauré une politique nationale du troisième âge (</w:t>
      </w:r>
      <w:r>
        <w:rPr>
          <w:i/>
          <w:iCs/>
          <w:lang w:val="fr-CH"/>
        </w:rPr>
        <w:t>política nacional do idoso</w:t>
      </w:r>
      <w:r>
        <w:rPr>
          <w:lang w:val="fr-CH"/>
        </w:rPr>
        <w:t>) en vertu de laquelle le secteur de la santé est tenu :</w:t>
      </w:r>
    </w:p>
    <w:p w:rsidR="00000000" w:rsidRDefault="00000000">
      <w:pPr>
        <w:rPr>
          <w:lang w:val="fr-CH"/>
        </w:rPr>
      </w:pPr>
    </w:p>
    <w:p w:rsidR="00000000" w:rsidRDefault="00000000">
      <w:pPr>
        <w:ind w:firstLine="567"/>
        <w:rPr>
          <w:lang w:val="fr-CH"/>
        </w:rPr>
      </w:pPr>
      <w:r>
        <w:rPr>
          <w:lang w:val="fr-CH"/>
        </w:rPr>
        <w:t>a)</w:t>
      </w:r>
      <w:r>
        <w:rPr>
          <w:lang w:val="fr-CH"/>
        </w:rPr>
        <w:tab/>
        <w:t>De garantir que les personnes âgées sont soignées et bénéficient des différents niveaux de soins au sein du Système unique de santé;</w:t>
      </w:r>
    </w:p>
    <w:p w:rsidR="00000000" w:rsidRDefault="00000000">
      <w:pPr>
        <w:rPr>
          <w:lang w:val="fr-CH"/>
        </w:rPr>
      </w:pPr>
    </w:p>
    <w:p w:rsidR="00000000" w:rsidRDefault="00000000">
      <w:pPr>
        <w:ind w:firstLine="567"/>
        <w:rPr>
          <w:lang w:val="fr-CH"/>
        </w:rPr>
      </w:pPr>
      <w:r>
        <w:rPr>
          <w:lang w:val="fr-CH"/>
        </w:rPr>
        <w:t>b)</w:t>
      </w:r>
      <w:r>
        <w:rPr>
          <w:lang w:val="fr-CH"/>
        </w:rPr>
        <w:tab/>
        <w:t>De prévenir les maladies, de promouvoir et protéger la santé des personnes âgées et de les aider à guérir au moyen de programmes et de mesures prophylactiques;</w:t>
      </w:r>
    </w:p>
    <w:p w:rsidR="00000000" w:rsidRDefault="00000000">
      <w:pPr>
        <w:rPr>
          <w:lang w:val="fr-CH"/>
        </w:rPr>
      </w:pPr>
    </w:p>
    <w:p w:rsidR="00000000" w:rsidRDefault="00000000">
      <w:pPr>
        <w:ind w:firstLine="567"/>
        <w:rPr>
          <w:lang w:val="fr-CH"/>
        </w:rPr>
      </w:pPr>
      <w:r>
        <w:rPr>
          <w:lang w:val="fr-CH"/>
        </w:rPr>
        <w:t>c)</w:t>
      </w:r>
      <w:r>
        <w:rPr>
          <w:lang w:val="fr-CH"/>
        </w:rPr>
        <w:tab/>
        <w:t>D’adopter des normes opérationnelles et de les appliquer aux établissements gériatriques et assimilés supervisés par les administrateurs du Système unique de santé;</w:t>
      </w:r>
    </w:p>
    <w:p w:rsidR="00000000" w:rsidRDefault="00000000">
      <w:pPr>
        <w:rPr>
          <w:lang w:val="fr-CH"/>
        </w:rPr>
      </w:pPr>
    </w:p>
    <w:p w:rsidR="00000000" w:rsidRDefault="00000000">
      <w:pPr>
        <w:ind w:firstLine="567"/>
        <w:rPr>
          <w:lang w:val="fr-CH"/>
        </w:rPr>
      </w:pPr>
      <w:r>
        <w:rPr>
          <w:lang w:val="fr-CH"/>
        </w:rPr>
        <w:t>d)</w:t>
      </w:r>
      <w:r>
        <w:rPr>
          <w:lang w:val="fr-CH"/>
        </w:rPr>
        <w:tab/>
        <w:t>D’élaborer des normes applicables aux services gériatriques des hôpitaux;</w:t>
      </w:r>
    </w:p>
    <w:p w:rsidR="00000000" w:rsidRDefault="00000000">
      <w:pPr>
        <w:rPr>
          <w:lang w:val="fr-CH"/>
        </w:rPr>
      </w:pPr>
    </w:p>
    <w:p w:rsidR="00000000" w:rsidRDefault="00000000">
      <w:pPr>
        <w:ind w:firstLine="567"/>
        <w:rPr>
          <w:lang w:val="fr-CH"/>
        </w:rPr>
      </w:pPr>
      <w:r>
        <w:rPr>
          <w:lang w:val="fr-CH"/>
        </w:rPr>
        <w:t>e)</w:t>
      </w:r>
      <w:r>
        <w:rPr>
          <w:lang w:val="fr-CH"/>
        </w:rPr>
        <w:tab/>
        <w:t>De développer des formes de coopération entre les directions sanitaires des États, ceux du District fédéral et des communes et les centres de référence gériatrique et gérontologique en vue de former des équipes pluridisciplinaires de spécialistes;</w:t>
      </w:r>
    </w:p>
    <w:p w:rsidR="00000000" w:rsidRDefault="00000000">
      <w:pPr>
        <w:ind w:firstLine="567"/>
        <w:rPr>
          <w:lang w:val="fr-CH"/>
        </w:rPr>
      </w:pPr>
      <w:r>
        <w:rPr>
          <w:lang w:val="fr-CH"/>
        </w:rPr>
        <w:t>f)</w:t>
      </w:r>
      <w:r>
        <w:rPr>
          <w:lang w:val="fr-CH"/>
        </w:rPr>
        <w:tab/>
        <w:t>D’inclure la gériatrie parmi les disciplines cliniques sanctionnées par les concours publics organisés au niveau de l’Union, des États, des communes et du District fédéral;</w:t>
      </w:r>
    </w:p>
    <w:p w:rsidR="00000000" w:rsidRDefault="00000000">
      <w:pPr>
        <w:rPr>
          <w:lang w:val="fr-CH"/>
        </w:rPr>
      </w:pPr>
    </w:p>
    <w:p w:rsidR="00000000" w:rsidRDefault="00000000">
      <w:pPr>
        <w:ind w:firstLine="567"/>
        <w:rPr>
          <w:lang w:val="fr-CH"/>
        </w:rPr>
      </w:pPr>
      <w:r>
        <w:rPr>
          <w:lang w:val="fr-CH"/>
        </w:rPr>
        <w:t>g)</w:t>
      </w:r>
      <w:r>
        <w:rPr>
          <w:lang w:val="fr-CH"/>
        </w:rPr>
        <w:tab/>
        <w:t xml:space="preserve">De réaliser des études visant à mettre en lumière le statut épidémiologique de certaines maladies affectant les personnes âgées en vue de les prévenir, les soigner et de rééduquer les patients; et </w:t>
      </w:r>
    </w:p>
    <w:p w:rsidR="00000000" w:rsidRDefault="00000000">
      <w:pPr>
        <w:rPr>
          <w:lang w:val="fr-CH"/>
        </w:rPr>
      </w:pPr>
    </w:p>
    <w:p w:rsidR="00000000" w:rsidRDefault="00000000">
      <w:pPr>
        <w:ind w:firstLine="567"/>
        <w:rPr>
          <w:lang w:val="fr-CH"/>
        </w:rPr>
      </w:pPr>
      <w:r>
        <w:rPr>
          <w:lang w:val="fr-CH"/>
        </w:rPr>
        <w:t>h)</w:t>
      </w:r>
      <w:r>
        <w:rPr>
          <w:lang w:val="fr-CH"/>
        </w:rPr>
        <w:tab/>
        <w:t>D’introduire des services de soins de santé alternatifs pour les personnes âgées.</w:t>
      </w:r>
    </w:p>
    <w:p w:rsidR="00000000" w:rsidRDefault="00000000">
      <w:pPr>
        <w:rPr>
          <w:lang w:val="fr-CH"/>
        </w:rPr>
      </w:pPr>
    </w:p>
    <w:p w:rsidR="00000000" w:rsidRDefault="00000000">
      <w:pPr>
        <w:rPr>
          <w:lang w:val="fr-CH"/>
        </w:rPr>
      </w:pPr>
      <w:r>
        <w:rPr>
          <w:lang w:val="fr-CH"/>
        </w:rPr>
        <w:t>636.</w:t>
      </w:r>
      <w:r>
        <w:rPr>
          <w:lang w:val="fr-CH"/>
        </w:rPr>
        <w:tab/>
        <w:t>En vertu d’un amendement à la loi N° 8842 introduit en juin 1996, sept ministères doivent mener conjointement des actions spéciales. La politique nationale de santé des personnes âgées (</w:t>
      </w:r>
      <w:r>
        <w:rPr>
          <w:i/>
          <w:iCs/>
          <w:lang w:val="fr-CH"/>
        </w:rPr>
        <w:t>política nacional de saúde do idoso</w:t>
      </w:r>
      <w:r>
        <w:rPr>
          <w:lang w:val="fr-CH"/>
        </w:rPr>
        <w:t xml:space="preserve">) mise en place au Brésil vise essentiellement à favoriser un processus de vieillissement sain, à maintenir et améliorer les aptitudes fonctionnelles des personnes âgées, dans la mesure du possible, à prévenir et guérir les maladies les affectant, à rééduquer les personnes dont les aptitudes fonctionnelles sont limitées, afin de leur permettre de continuer à vivre dans un environnement familier et à exercer leurs fonctions sociales de manière indépendante. </w:t>
      </w:r>
    </w:p>
    <w:p w:rsidR="00000000" w:rsidRDefault="00000000">
      <w:pPr>
        <w:rPr>
          <w:lang w:val="fr-CH"/>
        </w:rPr>
      </w:pPr>
    </w:p>
    <w:p w:rsidR="00000000" w:rsidRDefault="00000000">
      <w:pPr>
        <w:rPr>
          <w:lang w:val="fr-CH"/>
        </w:rPr>
      </w:pPr>
      <w:r>
        <w:rPr>
          <w:lang w:val="fr-CH"/>
        </w:rPr>
        <w:t>637.</w:t>
      </w:r>
      <w:r>
        <w:rPr>
          <w:lang w:val="fr-CH"/>
        </w:rPr>
        <w:tab/>
        <w:t>En matière d’améliorations de la condition physique et mentale des personnes âgées prévues par le Plan national de santé les concernant (décembre 1999), il convient de mentionner les initiatives destinées à : promouvoir un processus de vieillissement sain; maintenir les aptitudes fonctionnelles des personnes âgées; fournir une assistance répondant à leurs besoins en matière de soins de santé; rééduquer les aptitudes fonctionnelles atteintes; former des ressources humaines spécialisées; appuyer le développement de soins informels; et soutenir les travaux de recherche.</w:t>
      </w:r>
    </w:p>
    <w:p w:rsidR="00000000" w:rsidRDefault="00000000">
      <w:pPr>
        <w:rPr>
          <w:lang w:val="fr-CH"/>
        </w:rPr>
      </w:pPr>
    </w:p>
    <w:p w:rsidR="00000000" w:rsidRDefault="00000000">
      <w:pPr>
        <w:rPr>
          <w:lang w:val="fr-CH"/>
        </w:rPr>
      </w:pPr>
      <w:r>
        <w:rPr>
          <w:lang w:val="fr-CH"/>
        </w:rPr>
        <w:t>638.</w:t>
      </w:r>
      <w:r>
        <w:rPr>
          <w:lang w:val="fr-CH"/>
        </w:rPr>
        <w:tab/>
        <w:t>Parmi les mesures mises en œuvre ou en cours d’exécution, on notera :</w:t>
      </w:r>
    </w:p>
    <w:p w:rsidR="00000000" w:rsidRDefault="00000000">
      <w:pPr>
        <w:rPr>
          <w:lang w:val="fr-CH"/>
        </w:rPr>
      </w:pPr>
    </w:p>
    <w:p w:rsidR="00000000" w:rsidRDefault="00000000">
      <w:pPr>
        <w:rPr>
          <w:lang w:val="fr-CH"/>
        </w:rPr>
      </w:pPr>
      <w:r>
        <w:rPr>
          <w:lang w:val="fr-CH"/>
        </w:rPr>
        <w:tab/>
        <w:t>a)</w:t>
      </w:r>
      <w:r>
        <w:rPr>
          <w:lang w:val="fr-CH"/>
        </w:rPr>
        <w:tab/>
        <w:t>La vaccination annuelle des personnes âgées contre la grippe (en avril 1999, vaccination des personnes de 65 ans et plus, et à partir d’avril 2000, de celles de 60 ans et plus); indicateur : taux d’hospitalisation pour cause de maladie infectieuse des voies respiratoires;</w:t>
      </w:r>
    </w:p>
    <w:p w:rsidR="00000000" w:rsidRDefault="00000000">
      <w:pPr>
        <w:rPr>
          <w:lang w:val="fr-CH"/>
        </w:rPr>
      </w:pPr>
    </w:p>
    <w:p w:rsidR="00000000" w:rsidRDefault="00000000">
      <w:pPr>
        <w:rPr>
          <w:lang w:val="fr-CH"/>
        </w:rPr>
      </w:pPr>
      <w:r>
        <w:rPr>
          <w:lang w:val="fr-CH"/>
        </w:rPr>
        <w:tab/>
        <w:t>b)</w:t>
      </w:r>
      <w:r>
        <w:rPr>
          <w:lang w:val="fr-CH"/>
        </w:rPr>
        <w:tab/>
        <w:t>La vaccination antitétanique (tous les dix ans) des personnes âges; indicateur : taux d’hospitalisation lié au tétanos et taux de létalité;</w:t>
      </w:r>
    </w:p>
    <w:p w:rsidR="00000000" w:rsidRDefault="00000000">
      <w:pPr>
        <w:rPr>
          <w:lang w:val="fr-CH"/>
        </w:rPr>
      </w:pPr>
    </w:p>
    <w:p w:rsidR="00000000" w:rsidRDefault="00000000">
      <w:pPr>
        <w:rPr>
          <w:lang w:val="fr-CH"/>
        </w:rPr>
      </w:pPr>
      <w:r>
        <w:rPr>
          <w:lang w:val="fr-CH"/>
        </w:rPr>
        <w:tab/>
        <w:t>c)</w:t>
      </w:r>
      <w:r>
        <w:rPr>
          <w:lang w:val="fr-CH"/>
        </w:rPr>
        <w:tab/>
        <w:t>Les campagnes annuelles d’opérations de la cataracte afin d’éliminer les listes d’attentes, depuis 1999;</w:t>
      </w:r>
    </w:p>
    <w:p w:rsidR="00000000" w:rsidRDefault="00000000">
      <w:pPr>
        <w:rPr>
          <w:lang w:val="fr-CH"/>
        </w:rPr>
      </w:pPr>
    </w:p>
    <w:p w:rsidR="00000000" w:rsidRDefault="00000000">
      <w:pPr>
        <w:rPr>
          <w:lang w:val="fr-CH"/>
        </w:rPr>
      </w:pPr>
      <w:r>
        <w:rPr>
          <w:lang w:val="fr-CH"/>
        </w:rPr>
        <w:tab/>
        <w:t>d)</w:t>
      </w:r>
      <w:r>
        <w:rPr>
          <w:lang w:val="fr-CH"/>
        </w:rPr>
        <w:tab/>
        <w:t>Les campagnes annuelles de chirurgie prostatique afin d’éliminer les listes d’attentes, depuis 1999;</w:t>
      </w:r>
    </w:p>
    <w:p w:rsidR="00000000" w:rsidRDefault="00000000">
      <w:pPr>
        <w:rPr>
          <w:lang w:val="fr-CH"/>
        </w:rPr>
      </w:pPr>
    </w:p>
    <w:p w:rsidR="00000000" w:rsidRDefault="00000000">
      <w:pPr>
        <w:rPr>
          <w:lang w:val="fr-CH"/>
        </w:rPr>
      </w:pPr>
      <w:r>
        <w:rPr>
          <w:lang w:val="fr-CH"/>
        </w:rPr>
        <w:tab/>
        <w:t>e)</w:t>
      </w:r>
      <w:r>
        <w:rPr>
          <w:lang w:val="fr-CH"/>
        </w:rPr>
        <w:tab/>
        <w:t>Les campagnes annuelles de traitement des hernies afin d’éliminer les listes d’attentes, depuis 1999;</w:t>
      </w:r>
    </w:p>
    <w:p w:rsidR="00000000" w:rsidRDefault="00000000">
      <w:pPr>
        <w:rPr>
          <w:lang w:val="fr-CH"/>
        </w:rPr>
      </w:pPr>
    </w:p>
    <w:p w:rsidR="00000000" w:rsidRDefault="00000000">
      <w:pPr>
        <w:rPr>
          <w:lang w:val="fr-CH"/>
        </w:rPr>
      </w:pPr>
      <w:r>
        <w:rPr>
          <w:lang w:val="fr-CH"/>
        </w:rPr>
        <w:tab/>
        <w:t>f)</w:t>
      </w:r>
      <w:r>
        <w:rPr>
          <w:lang w:val="fr-CH"/>
        </w:rPr>
        <w:tab/>
        <w:t xml:space="preserve">La réalisation d’une vidéo intitulée </w:t>
      </w:r>
      <w:r>
        <w:rPr>
          <w:i/>
          <w:iCs/>
          <w:lang w:val="fr-CH"/>
        </w:rPr>
        <w:t xml:space="preserve">Velhice não é doença </w:t>
      </w:r>
      <w:r>
        <w:rPr>
          <w:lang w:val="fr-CH"/>
        </w:rPr>
        <w:t xml:space="preserve">(Veillir n’est pas une maladie), distribuée aux équipes de santé familiale afin de contribuer aux débats des agents de santé des collectivités. Cette vidéo a également été diffusée au Brésil par les chaînes de télévision éducatives, ainsi que par la chaîne </w:t>
      </w:r>
      <w:r>
        <w:rPr>
          <w:i/>
          <w:iCs/>
          <w:lang w:val="fr-CH"/>
        </w:rPr>
        <w:t>Canal Futura</w:t>
      </w:r>
      <w:r>
        <w:rPr>
          <w:lang w:val="fr-CH"/>
        </w:rPr>
        <w:t>;</w:t>
      </w:r>
    </w:p>
    <w:p w:rsidR="00000000" w:rsidRDefault="00000000">
      <w:pPr>
        <w:rPr>
          <w:lang w:val="fr-CH"/>
        </w:rPr>
      </w:pPr>
    </w:p>
    <w:p w:rsidR="00000000" w:rsidRDefault="00000000">
      <w:pPr>
        <w:rPr>
          <w:lang w:val="fr-CH"/>
        </w:rPr>
      </w:pPr>
      <w:r>
        <w:rPr>
          <w:lang w:val="fr-CH"/>
        </w:rPr>
        <w:tab/>
        <w:t>g)</w:t>
      </w:r>
      <w:r>
        <w:rPr>
          <w:lang w:val="fr-CH"/>
        </w:rPr>
        <w:tab/>
        <w:t>La rédaction d’un numéro spécial de la publication intitulée "</w:t>
      </w:r>
      <w:r>
        <w:rPr>
          <w:i/>
          <w:iCs/>
          <w:lang w:val="fr-CH"/>
        </w:rPr>
        <w:t>Em tempo de</w:t>
      </w:r>
      <w:r>
        <w:rPr>
          <w:lang w:val="fr-CH"/>
        </w:rPr>
        <w:t>…" à l’intention des agents de santé des collectivités, principalement focalisé sur les actions de promotion des soins de santé;</w:t>
      </w:r>
    </w:p>
    <w:p w:rsidR="00000000" w:rsidRDefault="00000000">
      <w:pPr>
        <w:rPr>
          <w:lang w:val="fr-CH"/>
        </w:rPr>
      </w:pPr>
    </w:p>
    <w:p w:rsidR="00000000" w:rsidRDefault="00000000">
      <w:pPr>
        <w:rPr>
          <w:lang w:val="fr-CH"/>
        </w:rPr>
      </w:pPr>
      <w:r>
        <w:rPr>
          <w:lang w:val="fr-CH"/>
        </w:rPr>
        <w:tab/>
        <w:t>h)</w:t>
      </w:r>
      <w:r>
        <w:rPr>
          <w:lang w:val="fr-CH"/>
        </w:rPr>
        <w:tab/>
        <w:t>La rédaction d’un numéro spécial de la publication destinée aux équipes de santé familiale couvrant le domaine des soins aux personnes âgées;</w:t>
      </w:r>
    </w:p>
    <w:p w:rsidR="00000000" w:rsidRDefault="00000000">
      <w:pPr>
        <w:rPr>
          <w:lang w:val="fr-CH"/>
        </w:rPr>
      </w:pPr>
    </w:p>
    <w:p w:rsidR="00000000" w:rsidRDefault="00000000">
      <w:pPr>
        <w:rPr>
          <w:lang w:val="fr-CH"/>
        </w:rPr>
      </w:pPr>
      <w:r>
        <w:rPr>
          <w:lang w:val="fr-CH"/>
        </w:rPr>
        <w:tab/>
        <w:t>i)</w:t>
      </w:r>
      <w:r>
        <w:rPr>
          <w:lang w:val="fr-CH"/>
        </w:rPr>
        <w:tab/>
        <w:t xml:space="preserve">La réalisation d’une vidéo dans le cadre de l’émission </w:t>
      </w:r>
      <w:r>
        <w:rPr>
          <w:i/>
          <w:iCs/>
          <w:lang w:val="fr-CH"/>
        </w:rPr>
        <w:t>Viva Legal,</w:t>
      </w:r>
      <w:r>
        <w:rPr>
          <w:lang w:val="fr-CH"/>
        </w:rPr>
        <w:t xml:space="preserve"> présentant des informations sur les soins gériatriques à l’intention du public du troisième âge, des familles et de la collectivité, télédiffusée par la chaîne future;</w:t>
      </w:r>
    </w:p>
    <w:p w:rsidR="00000000" w:rsidRDefault="00000000">
      <w:pPr>
        <w:rPr>
          <w:lang w:val="fr-CH"/>
        </w:rPr>
      </w:pPr>
    </w:p>
    <w:p w:rsidR="00000000" w:rsidRDefault="00000000">
      <w:pPr>
        <w:rPr>
          <w:lang w:val="fr-CH"/>
        </w:rPr>
      </w:pPr>
      <w:r>
        <w:rPr>
          <w:lang w:val="fr-CH"/>
        </w:rPr>
        <w:tab/>
        <w:t>j)</w:t>
      </w:r>
      <w:r>
        <w:rPr>
          <w:lang w:val="fr-CH"/>
        </w:rPr>
        <w:tab/>
        <w:t>La réalisation d’une vidéo de trois minutes sur la nutrition, l’exercice physique et le vieillissement, présentée dans le cadre de la série "</w:t>
      </w:r>
      <w:r>
        <w:rPr>
          <w:i/>
          <w:iCs/>
          <w:lang w:val="fr-CH"/>
        </w:rPr>
        <w:t>Pergunte ao Doutor</w:t>
      </w:r>
      <w:r>
        <w:rPr>
          <w:lang w:val="fr-CH"/>
        </w:rPr>
        <w:t>" (Demande au docteur), diffusée dans tous le pays par les chaînes de télévision éducatives;</w:t>
      </w:r>
    </w:p>
    <w:p w:rsidR="00000000" w:rsidRDefault="00000000">
      <w:pPr>
        <w:rPr>
          <w:lang w:val="fr-CH"/>
        </w:rPr>
      </w:pPr>
    </w:p>
    <w:p w:rsidR="00000000" w:rsidRDefault="00000000">
      <w:pPr>
        <w:rPr>
          <w:lang w:val="fr-CH"/>
        </w:rPr>
      </w:pPr>
      <w:r>
        <w:rPr>
          <w:lang w:val="fr-CH"/>
        </w:rPr>
        <w:tab/>
        <w:t>k)</w:t>
      </w:r>
      <w:r>
        <w:rPr>
          <w:lang w:val="fr-CH"/>
        </w:rPr>
        <w:tab/>
        <w:t>La réalisation d’une vidéo de trois minutes sur l’entretien et l’amélioration des fonctions cognitives et de la mémoire dans le cadre de la série "</w:t>
      </w:r>
      <w:r>
        <w:rPr>
          <w:i/>
          <w:iCs/>
          <w:lang w:val="fr-CH"/>
        </w:rPr>
        <w:t>Pergunte ao Doutor</w:t>
      </w:r>
      <w:r>
        <w:rPr>
          <w:lang w:val="fr-CH"/>
        </w:rPr>
        <w:t>" (Demande au docteur), diffusé par les chaînes de télévision éducatives dans tous le pays;</w:t>
      </w:r>
    </w:p>
    <w:p w:rsidR="00000000" w:rsidRDefault="00000000">
      <w:pPr>
        <w:rPr>
          <w:lang w:val="fr-CH"/>
        </w:rPr>
      </w:pPr>
    </w:p>
    <w:p w:rsidR="00000000" w:rsidRDefault="00000000">
      <w:pPr>
        <w:rPr>
          <w:lang w:val="fr-CH"/>
        </w:rPr>
      </w:pPr>
      <w:r>
        <w:rPr>
          <w:lang w:val="fr-CH"/>
        </w:rPr>
        <w:tab/>
        <w:t>l)</w:t>
      </w:r>
      <w:r>
        <w:rPr>
          <w:lang w:val="fr-CH"/>
        </w:rPr>
        <w:tab/>
        <w:t>La publication d’une brochure intitulée "</w:t>
      </w:r>
      <w:r>
        <w:rPr>
          <w:i/>
          <w:iCs/>
          <w:lang w:val="fr-CH"/>
        </w:rPr>
        <w:t>Viva mais e melhor</w:t>
      </w:r>
      <w:r>
        <w:rPr>
          <w:lang w:val="fr-CH"/>
        </w:rPr>
        <w:t>" (Vivre mieux et plus longtemps) distribuée aux personnes âgées au moment de les vacciner, tirée à 8 450 000 exemplaires;</w:t>
      </w:r>
    </w:p>
    <w:p w:rsidR="00000000" w:rsidRDefault="00000000">
      <w:pPr>
        <w:rPr>
          <w:lang w:val="fr-CH"/>
        </w:rPr>
      </w:pPr>
    </w:p>
    <w:p w:rsidR="00000000" w:rsidRDefault="00000000">
      <w:pPr>
        <w:rPr>
          <w:lang w:val="fr-CH"/>
        </w:rPr>
      </w:pPr>
      <w:r>
        <w:rPr>
          <w:lang w:val="fr-CH"/>
        </w:rPr>
        <w:tab/>
        <w:t>m)</w:t>
      </w:r>
      <w:r>
        <w:rPr>
          <w:lang w:val="fr-CH"/>
        </w:rPr>
        <w:tab/>
        <w:t>La réalisation d’une vidéo faisant la promotion de la campagne de vaccination, destinée aux personnes âgées, qui souligne la nécessité de rester actif.</w:t>
      </w:r>
    </w:p>
    <w:p w:rsidR="00000000" w:rsidRDefault="00000000">
      <w:pPr>
        <w:rPr>
          <w:lang w:val="fr-CH"/>
        </w:rPr>
      </w:pPr>
    </w:p>
    <w:p w:rsidR="00000000" w:rsidRDefault="00000000">
      <w:pPr>
        <w:rPr>
          <w:lang w:val="fr-CH"/>
        </w:rPr>
      </w:pPr>
      <w:r>
        <w:rPr>
          <w:lang w:val="fr-CH"/>
        </w:rPr>
        <w:t>639.</w:t>
      </w:r>
      <w:r>
        <w:rPr>
          <w:lang w:val="fr-CH"/>
        </w:rPr>
        <w:tab/>
        <w:t>En vue d’améliorer l’environnement sanitaire et hygiénique, le Gouvernement brésilien a adopté les mesures suivantes.</w:t>
      </w:r>
    </w:p>
    <w:p w:rsidR="00000000" w:rsidRDefault="00000000">
      <w:pPr>
        <w:rPr>
          <w:lang w:val="fr-CH"/>
        </w:rPr>
      </w:pPr>
    </w:p>
    <w:p w:rsidR="00000000" w:rsidRDefault="00000000">
      <w:pPr>
        <w:rPr>
          <w:lang w:val="fr-CH"/>
        </w:rPr>
      </w:pPr>
      <w:r>
        <w:rPr>
          <w:lang w:val="fr-CH"/>
        </w:rPr>
        <w:t>640.</w:t>
      </w:r>
      <w:r>
        <w:rPr>
          <w:lang w:val="fr-CH"/>
        </w:rPr>
        <w:tab/>
      </w:r>
      <w:r>
        <w:rPr>
          <w:i/>
          <w:iCs/>
          <w:lang w:val="fr-CH"/>
        </w:rPr>
        <w:t xml:space="preserve">Surveillance et lutte : </w:t>
      </w:r>
      <w:r>
        <w:rPr>
          <w:lang w:val="fr-CH"/>
        </w:rPr>
        <w:t xml:space="preserve">Au Brésil, la protection de l’environnement tend à suivre le modèle traditionnel consistant à sanctionner et contrôler. Les résultats obtenus sont très limités, car les agences chargées de la surveillance sont trop pauvres en matériel et en ressources humaines pour prévenir ou atténuer les effets nuisibles à l’environnement de l’activité anthropique. Les activités de surveillance de l’environnement et de contrôle de la pollution dans les ports, les aéroports, aux frontières et dans les entrepôts et terminaux des douanes sont mises en œuvre en inspectant les déchets et résidus solides et liquides, la climatisation, et les chargements de matières toxiques ou dangereuses. Le secteur privé commence à adopter des pratiques respectueuses de l’environnement, suivant une approche compétitive des questions environnementales, adoptée sous l’impulsion du commerce international. </w:t>
      </w:r>
    </w:p>
    <w:p w:rsidR="00000000" w:rsidRDefault="00000000">
      <w:pPr>
        <w:rPr>
          <w:lang w:val="fr-CH"/>
        </w:rPr>
      </w:pPr>
    </w:p>
    <w:p w:rsidR="00000000" w:rsidRDefault="00000000">
      <w:pPr>
        <w:rPr>
          <w:lang w:val="fr-CH"/>
        </w:rPr>
      </w:pPr>
      <w:r>
        <w:rPr>
          <w:lang w:val="fr-CH"/>
        </w:rPr>
        <w:t>641.</w:t>
      </w:r>
      <w:r>
        <w:rPr>
          <w:lang w:val="fr-CH"/>
        </w:rPr>
        <w:tab/>
        <w:t>Les mesures clés sont :</w:t>
      </w:r>
    </w:p>
    <w:p w:rsidR="00000000" w:rsidRDefault="00000000">
      <w:pPr>
        <w:rPr>
          <w:lang w:val="fr-CH"/>
        </w:rPr>
      </w:pPr>
    </w:p>
    <w:p w:rsidR="00000000" w:rsidRDefault="00000000">
      <w:pPr>
        <w:rPr>
          <w:lang w:val="fr-CH"/>
        </w:rPr>
      </w:pPr>
      <w:r>
        <w:rPr>
          <w:lang w:val="fr-CH"/>
        </w:rPr>
        <w:tab/>
        <w:t>a)</w:t>
      </w:r>
      <w:r>
        <w:rPr>
          <w:lang w:val="fr-CH"/>
        </w:rPr>
        <w:tab/>
        <w:t xml:space="preserve">La loi sur les crimes contre l’environnement, </w:t>
      </w:r>
      <w:r>
        <w:rPr>
          <w:shd w:val="clear" w:color="auto" w:fill="FFFFFF"/>
          <w:lang w:val="fr-CH"/>
        </w:rPr>
        <w:t>réglementée</w:t>
      </w:r>
      <w:r>
        <w:rPr>
          <w:lang w:val="fr-CH"/>
        </w:rPr>
        <w:t xml:space="preserve"> par le décret N° 3179 du 21 septembre 1999, qui stipule des sanctions administratives, notamment des peines d’amende pouvant aller jusqu’à 50 millions de R$, l’interdiction de poursuivre les activités polluantes, ainsi que des peines de prison pour les cas les plus graves. Il semble que le montant élevé des amendes pourrait bien freiner les initiatives nuisibles à l’environnement;</w:t>
      </w:r>
    </w:p>
    <w:p w:rsidR="00000000" w:rsidRDefault="00000000">
      <w:pPr>
        <w:rPr>
          <w:lang w:val="fr-CH"/>
        </w:rPr>
      </w:pPr>
    </w:p>
    <w:p w:rsidR="00000000" w:rsidRDefault="00000000">
      <w:pPr>
        <w:rPr>
          <w:lang w:val="fr-CH"/>
        </w:rPr>
      </w:pPr>
      <w:r>
        <w:rPr>
          <w:lang w:val="fr-CH"/>
        </w:rPr>
        <w:tab/>
        <w:t>b)</w:t>
      </w:r>
      <w:r>
        <w:rPr>
          <w:lang w:val="fr-CH"/>
        </w:rPr>
        <w:tab/>
        <w:t>Le projet de loi N° 255/98, qui prévoit l’introduction d’un Système national de gestion des ressources en eau comprenant un mécanisme de tarification de la consommation d’eau (ce point n’est pas encore adopté), qui a guidé et motivé l’élaboration d’un Plan directeur des ressources en eau applicable aux différents bassins fluviaux, dont les ressources en eau seront gérées par des groupements inter-municipaux et inter-étatiques spécialisés;</w:t>
      </w:r>
    </w:p>
    <w:p w:rsidR="00000000" w:rsidRDefault="00000000">
      <w:pPr>
        <w:rPr>
          <w:lang w:val="fr-CH"/>
        </w:rPr>
      </w:pPr>
    </w:p>
    <w:p w:rsidR="00000000" w:rsidRDefault="00000000">
      <w:pPr>
        <w:rPr>
          <w:lang w:val="fr-CH"/>
        </w:rPr>
      </w:pPr>
      <w:r>
        <w:rPr>
          <w:lang w:val="fr-CH"/>
        </w:rPr>
        <w:tab/>
        <w:t>c)</w:t>
      </w:r>
      <w:r>
        <w:rPr>
          <w:lang w:val="fr-CH"/>
        </w:rPr>
        <w:tab/>
        <w:t xml:space="preserve">Le renforcement du Réseau national des laboratoires de santé publique par l’intermédiaire du projet VIGISUS/Ministère de la santé, afin de soutenir les activités de surveillance épidémiologique et sanitaire. L’Agence nationale de surveillance sanitaire contrôle en laboratoire les produits importés de manière à écarter ceux qui présentent un risque sanitaire les rendant impropres à la consommation et garantit la qualité des produits et services destinés à la population. Le projet VIGISUS porte également sur l’élaboration de méthodologies applicables à la surveillance de l’environnement, axées sur la participation et l’engagement des communautés exposées à la pollution de l’environnement. </w:t>
      </w:r>
    </w:p>
    <w:p w:rsidR="00000000" w:rsidRDefault="00000000">
      <w:pPr>
        <w:rPr>
          <w:lang w:val="fr-CH"/>
        </w:rPr>
      </w:pPr>
    </w:p>
    <w:p w:rsidR="00000000" w:rsidRDefault="00000000">
      <w:pPr>
        <w:rPr>
          <w:lang w:val="fr-CH"/>
        </w:rPr>
      </w:pPr>
      <w:r>
        <w:rPr>
          <w:lang w:val="fr-CH"/>
        </w:rPr>
        <w:t>642.</w:t>
      </w:r>
      <w:r>
        <w:rPr>
          <w:lang w:val="fr-CH"/>
        </w:rPr>
        <w:tab/>
        <w:t xml:space="preserve">Au niveau de la région, de l’Amérique du Sud et de l’Hémisphère Sud, il convient de souligner que le Brésil, en tant que membre de </w:t>
      </w:r>
      <w:r>
        <w:rPr>
          <w:shd w:val="clear" w:color="auto" w:fill="FFFFFF"/>
          <w:lang w:val="fr-CH"/>
        </w:rPr>
        <w:t>MERCOSUR</w:t>
      </w:r>
      <w:r>
        <w:rPr>
          <w:lang w:val="fr-CH"/>
        </w:rPr>
        <w:t xml:space="preserve">, a signé le Protocole additionnel au Traité d’Asunción sur l’environnement, qui prescrit l’harmonisation des lois environnementales, le renforcement de la coopération régionale, l’échange de renseignements, la promotion de politiques respectueuses de l’environnement, ainsi que l’harmonisation des normes applicables à l’octroi des licences et aux études d’impact environnemental. Au sein du </w:t>
      </w:r>
      <w:r>
        <w:rPr>
          <w:shd w:val="clear" w:color="auto" w:fill="FFFFFF"/>
          <w:lang w:val="fr-CH"/>
        </w:rPr>
        <w:t xml:space="preserve">sous-groupe de travail N° 11 sur la santé, </w:t>
      </w:r>
      <w:r>
        <w:rPr>
          <w:lang w:val="fr-CH"/>
        </w:rPr>
        <w:t>les débats portent sur le contrôle sanitaire des moyens de transport, les produits importés et exportés et l’évaluation des risques sanitaires, les voyageurs et les fournisseurs de services et de biens; sur les systèmes de communication entre États parties et l’harmonisation de leurs procédures de surveillance; ainsi que sur les règlements sanitaires relatifs à la gestion des déchets solides, des résidus et des eaux usées dans les ports, les aéroports et aux frontières, afin de garantir le respect des dispositions de la Convention de Bâle sur le contrôle des mouvements transfrontières de déchets dangereux.</w:t>
      </w:r>
    </w:p>
    <w:p w:rsidR="00000000" w:rsidRDefault="00000000">
      <w:pPr>
        <w:rPr>
          <w:lang w:val="fr-CH"/>
        </w:rPr>
      </w:pPr>
    </w:p>
    <w:p w:rsidR="00000000" w:rsidRDefault="00000000">
      <w:pPr>
        <w:rPr>
          <w:lang w:val="fr-CH"/>
        </w:rPr>
      </w:pPr>
      <w:r>
        <w:rPr>
          <w:lang w:val="fr-CH"/>
        </w:rPr>
        <w:t>643.</w:t>
      </w:r>
      <w:r>
        <w:rPr>
          <w:lang w:val="fr-CH"/>
        </w:rPr>
        <w:tab/>
        <w:t xml:space="preserve">A ce propos, le Gouvernement brésilien souhaite mentionner les actions mises en œuvre pour améliorer les conditions sanitaires des collectivités dont les indicateurs de santé dénotent la présence de maladies causées par l’absence ou l’insuffisance des moyens sanitaires. </w:t>
      </w:r>
    </w:p>
    <w:p w:rsidR="00000000" w:rsidRDefault="00000000">
      <w:pPr>
        <w:rPr>
          <w:lang w:val="fr-CH"/>
        </w:rPr>
      </w:pPr>
    </w:p>
    <w:p w:rsidR="00000000" w:rsidRDefault="00000000">
      <w:pPr>
        <w:rPr>
          <w:lang w:val="fr-CH"/>
        </w:rPr>
      </w:pPr>
      <w:r>
        <w:rPr>
          <w:lang w:val="fr-CH"/>
        </w:rPr>
        <w:t>644.</w:t>
      </w:r>
      <w:r>
        <w:rPr>
          <w:lang w:val="fr-CH"/>
        </w:rPr>
        <w:tab/>
        <w:t xml:space="preserve">Sous la direction du Ministère de la santé, la Fondation nationale pour la santé apporte un appui technique et/ou financier aux actions sanitaires mises en œuvre par les communes, fondé sur des critères épidémiologiques </w:t>
      </w:r>
      <w:r>
        <w:rPr>
          <w:shd w:val="clear" w:color="auto" w:fill="FFFFFF"/>
          <w:lang w:val="fr-CH"/>
        </w:rPr>
        <w:t xml:space="preserve">et environnementaux, </w:t>
      </w:r>
      <w:r>
        <w:rPr>
          <w:lang w:val="fr-CH"/>
        </w:rPr>
        <w:t xml:space="preserve">axé sur la promotion des soins de santé, la prévention et la lutte contre les maladies, et en particulier sur la réduction du taux de mortalité infantile. En étroite collaboration avec les entités et les agences gouvernementales, la Fondation fournit des services de conseil et une aide technique et/ou financière pour étayer la mise en oeuvre des actions sanitaires. </w:t>
      </w:r>
    </w:p>
    <w:p w:rsidR="00000000" w:rsidRDefault="00000000">
      <w:pPr>
        <w:rPr>
          <w:lang w:val="fr-CH"/>
        </w:rPr>
      </w:pPr>
    </w:p>
    <w:p w:rsidR="00000000" w:rsidRDefault="00000000">
      <w:pPr>
        <w:rPr>
          <w:lang w:val="fr-CH"/>
        </w:rPr>
      </w:pPr>
      <w:r>
        <w:rPr>
          <w:lang w:val="fr-CH"/>
        </w:rPr>
        <w:t>645.</w:t>
      </w:r>
      <w:r>
        <w:rPr>
          <w:lang w:val="fr-CH"/>
        </w:rPr>
        <w:tab/>
        <w:t xml:space="preserve">De 1995 à 1999, la Fondation nationale pour la santé (FUNASA) a investi 890 640 000 de R$ dans des travaux sanitaires qui ont bénéficié à 11,43 millions de Brésiliens habitant dans 3500 communes, dont 80 % de moins de 30 000 habitants. Au total, 7 523 projets ont été réalisés. </w:t>
      </w:r>
    </w:p>
    <w:p w:rsidR="00000000" w:rsidRDefault="00000000">
      <w:pPr>
        <w:rPr>
          <w:lang w:val="fr-CH"/>
        </w:rPr>
      </w:pPr>
    </w:p>
    <w:p w:rsidR="00000000" w:rsidRDefault="00000000">
      <w:pPr>
        <w:rPr>
          <w:lang w:val="fr-CH"/>
        </w:rPr>
      </w:pPr>
      <w:r>
        <w:rPr>
          <w:lang w:val="fr-CH"/>
        </w:rPr>
        <w:t>646.</w:t>
      </w:r>
      <w:r>
        <w:rPr>
          <w:lang w:val="fr-CH"/>
        </w:rPr>
        <w:tab/>
        <w:t>Quelques exemples des effets de l’action sanitaire sur la santé sont indiqués ci-dessous :</w:t>
      </w:r>
    </w:p>
    <w:p w:rsidR="00000000" w:rsidRDefault="00000000">
      <w:pPr>
        <w:rPr>
          <w:lang w:val="fr-CH"/>
        </w:rPr>
      </w:pPr>
    </w:p>
    <w:p w:rsidR="00000000" w:rsidRDefault="00000000">
      <w:pPr>
        <w:rPr>
          <w:lang w:val="fr-CH"/>
        </w:rPr>
      </w:pPr>
      <w:r>
        <w:rPr>
          <w:lang w:val="fr-CH"/>
        </w:rPr>
        <w:tab/>
        <w:t>a)</w:t>
      </w:r>
      <w:r>
        <w:rPr>
          <w:lang w:val="fr-CH"/>
        </w:rPr>
        <w:tab/>
        <w:t>Une alimentation ininterrompue en eau pure et propre à la consommation humaine permet de faire reculer et éliminer les maladies diarrhéiques, le choléra, la dengue, la fièvre jaune, le trachome, l’hépatite, la conjonctivite, la poliomyélite, la gale, la leptospirose, la typhoïde, la bilharziose et d’autres maladies parasitaires;</w:t>
      </w:r>
    </w:p>
    <w:p w:rsidR="00000000" w:rsidRDefault="00000000">
      <w:pPr>
        <w:rPr>
          <w:lang w:val="fr-CH"/>
        </w:rPr>
      </w:pPr>
    </w:p>
    <w:p w:rsidR="00000000" w:rsidRDefault="00000000">
      <w:pPr>
        <w:rPr>
          <w:lang w:val="fr-CH"/>
        </w:rPr>
      </w:pPr>
      <w:r>
        <w:rPr>
          <w:lang w:val="fr-CH"/>
        </w:rPr>
        <w:tab/>
        <w:t>b)</w:t>
      </w:r>
      <w:r>
        <w:rPr>
          <w:lang w:val="fr-CH"/>
        </w:rPr>
        <w:tab/>
        <w:t>L’évacuation, la transformation et la destruction régulières des déchets réduit le nombre de cas de peste, de fièvre jaune, de dengue, de toxoplasmose, de leishmaniose, de cysticercose, de salmonellose, de ténia, de leptospirose, de choléra et de typhoïde;</w:t>
      </w:r>
    </w:p>
    <w:p w:rsidR="00000000" w:rsidRDefault="00000000">
      <w:pPr>
        <w:rPr>
          <w:lang w:val="fr-CH"/>
        </w:rPr>
      </w:pPr>
    </w:p>
    <w:p w:rsidR="00000000" w:rsidRDefault="00000000">
      <w:pPr>
        <w:rPr>
          <w:lang w:val="fr-CH"/>
        </w:rPr>
      </w:pPr>
      <w:r>
        <w:rPr>
          <w:lang w:val="fr-CH"/>
        </w:rPr>
        <w:tab/>
        <w:t>c)</w:t>
      </w:r>
      <w:r>
        <w:rPr>
          <w:lang w:val="fr-CH"/>
        </w:rPr>
        <w:tab/>
        <w:t>L’assèchement contribue à éliminer, restreindre ou modifier les réservoirs où prolifèrent les vecteurs responsables de la transmission de la malaria et partant, à réduire la prévalence et l’incidence malarique;</w:t>
      </w:r>
    </w:p>
    <w:p w:rsidR="00000000" w:rsidRDefault="00000000">
      <w:pPr>
        <w:rPr>
          <w:lang w:val="fr-CH"/>
        </w:rPr>
      </w:pPr>
    </w:p>
    <w:p w:rsidR="00000000" w:rsidRDefault="00000000">
      <w:pPr>
        <w:rPr>
          <w:lang w:val="fr-CH"/>
        </w:rPr>
      </w:pPr>
      <w:r>
        <w:rPr>
          <w:lang w:val="fr-CH"/>
        </w:rPr>
        <w:tab/>
        <w:t>d)</w:t>
      </w:r>
      <w:r>
        <w:rPr>
          <w:lang w:val="fr-CH"/>
        </w:rPr>
        <w:tab/>
        <w:t>L’action sanitaire aide à enrayer ou éliminer les maladies et affections parasitaires telles que la bilharziose, ainsi que les maladies diarrhéiques, le choléra, la typhoïde, la cysticercose, le ténia et l’hépatite;</w:t>
      </w:r>
    </w:p>
    <w:p w:rsidR="00000000" w:rsidRDefault="00000000">
      <w:pPr>
        <w:rPr>
          <w:lang w:val="fr-CH"/>
        </w:rPr>
      </w:pPr>
    </w:p>
    <w:p w:rsidR="00000000" w:rsidRDefault="00000000">
      <w:pPr>
        <w:rPr>
          <w:lang w:val="fr-CH"/>
        </w:rPr>
      </w:pPr>
      <w:r>
        <w:rPr>
          <w:lang w:val="fr-CH"/>
        </w:rPr>
        <w:tab/>
        <w:t>e)</w:t>
      </w:r>
      <w:r>
        <w:rPr>
          <w:lang w:val="fr-CH"/>
        </w:rPr>
        <w:tab/>
        <w:t>L’amélioration des conditions sanitaires des ménages se traduit par une diminution du nombre de cas de maladies parasitaires telles que la bilharziose, de gale, de trachome et de conjonctivite, de choléra, de maladies diarrhéiques, de typhoïde et d’hépatite;</w:t>
      </w:r>
    </w:p>
    <w:p w:rsidR="00000000" w:rsidRDefault="00000000">
      <w:pPr>
        <w:rPr>
          <w:lang w:val="fr-CH"/>
        </w:rPr>
      </w:pPr>
    </w:p>
    <w:p w:rsidR="00000000" w:rsidRDefault="00000000">
      <w:pPr>
        <w:rPr>
          <w:lang w:val="fr-CH"/>
        </w:rPr>
      </w:pPr>
      <w:r>
        <w:rPr>
          <w:lang w:val="fr-CH"/>
        </w:rPr>
        <w:tab/>
        <w:t>f)</w:t>
      </w:r>
      <w:r>
        <w:rPr>
          <w:lang w:val="fr-CH"/>
        </w:rPr>
        <w:tab/>
        <w:t xml:space="preserve">L’amélioration des conditions de logement pour éviter que les murs ne présentent des interstices ou des lézardes permet de prévenir la prolifération du vecteur responsable de la transmission de la maladie de Chagas. </w:t>
      </w:r>
    </w:p>
    <w:p w:rsidR="00000000" w:rsidRDefault="00000000">
      <w:pPr>
        <w:rPr>
          <w:lang w:val="fr-CH"/>
        </w:rPr>
      </w:pPr>
      <w:r>
        <w:rPr>
          <w:lang w:val="fr-CH"/>
        </w:rPr>
        <w:t>647.</w:t>
      </w:r>
      <w:r>
        <w:rPr>
          <w:lang w:val="fr-CH"/>
        </w:rPr>
        <w:tab/>
        <w:t>Comme il est mentionné plus haut, les mesures relevant de la lutte antimalarique sont couvertes par le Plan d’intensification des actions de lutte contre la malaria en Amazonie (Plano de Intensificação das Ações de Controle da Malaria na Amazõnia Legal). Il a pour objet d’étendre les activités de lutte contre la malaria à l’ensemble de la région amazonienne, de maîtriser les taux de morbidité et de létalité de cette maladie, d’éviter la survenue d’épidémies localisées tout en abaissant les pics d’attaque, afin de réduire le nombre d’hospitalisations et de décès dus à la malaria. Ce plan sera appliqué dans 254 communes d’Amazonie pour étayer la structuration des systèmes municipaux de soins de santé en vertu d’un engagement politique pris par les trois sphères du Gouvernement en faveur du renforcement de leur capacité à coordonner et exécuter les actions prescrites par le Programme de lutte antimalarique, ce qui permettra de faire progresser le processus de décentralisation et de garantir sa pérennité.</w:t>
      </w:r>
    </w:p>
    <w:p w:rsidR="00000000" w:rsidRDefault="00000000">
      <w:pPr>
        <w:rPr>
          <w:lang w:val="fr-CH"/>
        </w:rPr>
      </w:pPr>
    </w:p>
    <w:p w:rsidR="00000000" w:rsidRDefault="00000000">
      <w:pPr>
        <w:rPr>
          <w:lang w:val="fr-CH"/>
        </w:rPr>
      </w:pPr>
      <w:r>
        <w:rPr>
          <w:lang w:val="fr-CH"/>
        </w:rPr>
        <w:t>648.</w:t>
      </w:r>
      <w:r>
        <w:rPr>
          <w:lang w:val="fr-CH"/>
        </w:rPr>
        <w:tab/>
        <w:t>Le fait d’inscrire ces activités au Programme de santé familiale et au Programme des agents de santé des collectivités devrait également permettre de mieux cibler les activités de santé de base menées par les communes de la région amazonienne, où la malaria est la première cause de mortalité. En raison de son incidence élevée, la malaria pose aujourd’hui un problème sérieux dans les régions indiennes d’Amazonie, où une large majorité de la population vit dans des communes à haut risque. C’est pourquoi ce plan prévoit des actions à exécuter en étroite collaboration avec les districts sanitaires indiens (</w:t>
      </w:r>
      <w:r>
        <w:rPr>
          <w:i/>
          <w:iCs/>
          <w:lang w:val="fr-CH"/>
        </w:rPr>
        <w:t>distritos sanitários indígenas</w:t>
      </w:r>
      <w:r>
        <w:rPr>
          <w:lang w:val="fr-CH"/>
        </w:rPr>
        <w:t>), qui garantissent une meilleure coordination des actions locales et des effets plus immédiats sur cette endémie. En outre, ce plan fonctionne en étroite collaboration avec le Département du génie sanitaire (DENSP – Departamento de Engenharia de Saúde Pública) de la FUNASA, en raison de l’aptitude de ce dernier à fonctionner en réseau avec les secteurs connexes et de sa capacité technique à appuyer les États et les communes en fonction de critères épidémiologiques permettant de sélectionner les zones à cibler et les mesures à mettre en œuvre.</w:t>
      </w:r>
    </w:p>
    <w:p w:rsidR="00000000" w:rsidRDefault="00000000">
      <w:pPr>
        <w:rPr>
          <w:lang w:val="fr-CH"/>
        </w:rPr>
      </w:pPr>
    </w:p>
    <w:p w:rsidR="00000000" w:rsidRDefault="00000000">
      <w:pPr>
        <w:rPr>
          <w:lang w:val="fr-CH"/>
        </w:rPr>
      </w:pPr>
      <w:r>
        <w:rPr>
          <w:lang w:val="fr-CH"/>
        </w:rPr>
        <w:t>649.</w:t>
      </w:r>
      <w:r>
        <w:rPr>
          <w:lang w:val="fr-CH"/>
        </w:rPr>
        <w:tab/>
        <w:t>Dans le cadre de ce plan, il est également prévu de recourir à des stratégies de lutte contre des vecteurs spécifiques faisant intervenir des mesures préétablies telles que l’épandage d’insecticides, des projets d’hygiène environnementale, etc.</w:t>
      </w:r>
    </w:p>
    <w:p w:rsidR="00000000" w:rsidRDefault="00000000">
      <w:pPr>
        <w:rPr>
          <w:lang w:val="fr-CH"/>
        </w:rPr>
      </w:pPr>
    </w:p>
    <w:p w:rsidR="00000000" w:rsidRDefault="00000000">
      <w:pPr>
        <w:rPr>
          <w:lang w:val="fr-CH"/>
        </w:rPr>
      </w:pPr>
      <w:r>
        <w:rPr>
          <w:lang w:val="fr-CH"/>
        </w:rPr>
        <w:t>650.</w:t>
      </w:r>
      <w:r>
        <w:rPr>
          <w:lang w:val="fr-CH"/>
        </w:rPr>
        <w:tab/>
        <w:t xml:space="preserve">Il est aussi prévu de maintenir la stratégie consistant à développer le réseau de diagnostic et de soins pour réduire progressivement les délais entre le prélèvement de l’échantillon sanguin et son analyse, de manière à hâter la prise d’un traitement adapté. Parallèlement, le maintien et l’élargissement du programme de renforcement de la qualification des personnels médicaux et para-médicaux aux soins à apporter en cas d’accès paludique aiguë est une autre mesure importante à adopter pour éviter l’hospitalisation et réduire le taux de létalité de la malaria. </w:t>
      </w:r>
    </w:p>
    <w:p w:rsidR="00000000" w:rsidRDefault="00000000">
      <w:pPr>
        <w:rPr>
          <w:lang w:val="fr-CH"/>
        </w:rPr>
      </w:pPr>
    </w:p>
    <w:p w:rsidR="00000000" w:rsidRDefault="00000000">
      <w:pPr>
        <w:rPr>
          <w:lang w:val="fr-CH"/>
        </w:rPr>
      </w:pPr>
      <w:r>
        <w:rPr>
          <w:lang w:val="fr-CH"/>
        </w:rPr>
        <w:t>651.</w:t>
      </w:r>
      <w:r>
        <w:rPr>
          <w:lang w:val="fr-CH"/>
        </w:rPr>
        <w:tab/>
        <w:t xml:space="preserve">Améliorer et renforcer la mise en œuvre du Système d’information sur la malaria (SISMAL – Sistema de Informação em Malaria) est une autre décision dont la mise en œuvre est importante. Il est crucial de disposer d’une banque de donnée de qualité pour assurer le succès des opérations de lutte. En accédant rapidement aux bonnes informations, les administrateurs du plan seront en mesure de prendre les décisions qui permettront de diminuer l’incidence de cette maladie endémique. Aujourd’hui, le Système d’information sur la malaria (SISMAL) est devenu un outil puissant qui répond en partie aux exigences administratives et </w:t>
      </w:r>
      <w:r>
        <w:rPr>
          <w:shd w:val="clear" w:color="auto" w:fill="FFFFFF"/>
          <w:lang w:val="fr-CH"/>
        </w:rPr>
        <w:t xml:space="preserve">opérationnelles </w:t>
      </w:r>
      <w:r>
        <w:rPr>
          <w:lang w:val="fr-CH"/>
        </w:rPr>
        <w:t>du Programme de lutte antimalarique. Toutefois, lorsqu’il aura été reformulé et modernisé, ses performances et son aptitude à étayer ces activités seront certainement supérieures.</w:t>
      </w:r>
    </w:p>
    <w:p w:rsidR="00000000" w:rsidRDefault="00000000">
      <w:pPr>
        <w:rPr>
          <w:lang w:val="fr-CH"/>
        </w:rPr>
      </w:pPr>
    </w:p>
    <w:p w:rsidR="00000000" w:rsidRDefault="00000000">
      <w:pPr>
        <w:rPr>
          <w:lang w:val="fr-CH"/>
        </w:rPr>
      </w:pPr>
      <w:r>
        <w:rPr>
          <w:lang w:val="fr-CH"/>
        </w:rPr>
        <w:t>652.</w:t>
      </w:r>
      <w:r>
        <w:rPr>
          <w:lang w:val="fr-CH"/>
        </w:rPr>
        <w:tab/>
        <w:t xml:space="preserve">Sur la base des initiatives mises en œuvre dans le cadre de ce plan, il est proposé d’élaborer un système de surveillance et de suivi dénommé Système d’information géographique (SIG – Sistema de Informação Geográfica), en collaboration avec l’OPS et en partenariat avec d’autres institutions en vue d’étayer le Programme intégré de lutte antimalarique. Ce système permettra notamment d’obtenir des cartes et des graphiques informatisés à partir d’informations classées suivant leurs différentes composantes (épidémiologiques, environnementales, opérationnelles, sociales et économiques), et de fournir des bases à l’analyse des différents facteurs expliquant la survenue des cas de malaria. Le Système d’information géographique sur la malaria permettra de visualiser rapidement et aisément les facteurs favorisant l’apparition de cas de malaria, particulièrement en Amazonie, et de s’assurer de l’efficacité du suivi des mesures de lutte. Il est important que ces systèmes permettent la rétroinformation sur les activités de prévision, de suivi et de lutte menées par tous les degrés hiérarchiques Gouvernement. </w:t>
      </w:r>
    </w:p>
    <w:p w:rsidR="00000000" w:rsidRDefault="00000000">
      <w:pPr>
        <w:rPr>
          <w:lang w:val="fr-CH"/>
        </w:rPr>
      </w:pPr>
    </w:p>
    <w:p w:rsidR="00000000" w:rsidRDefault="00000000">
      <w:pPr>
        <w:rPr>
          <w:lang w:val="fr-CH"/>
        </w:rPr>
      </w:pPr>
      <w:r>
        <w:rPr>
          <w:lang w:val="fr-CH"/>
        </w:rPr>
        <w:t>653.</w:t>
      </w:r>
      <w:r>
        <w:rPr>
          <w:lang w:val="fr-CH"/>
        </w:rPr>
        <w:tab/>
        <w:t>Parmi les autres mesures prises dans le cadre de la lutte contre les maladies transmissibles, on notera :</w:t>
      </w:r>
    </w:p>
    <w:p w:rsidR="00000000" w:rsidRDefault="00000000">
      <w:pPr>
        <w:rPr>
          <w:lang w:val="fr-CH"/>
        </w:rPr>
      </w:pPr>
    </w:p>
    <w:p w:rsidR="00000000" w:rsidRDefault="00000000">
      <w:pPr>
        <w:rPr>
          <w:lang w:val="fr-CH"/>
        </w:rPr>
      </w:pPr>
      <w:r>
        <w:rPr>
          <w:lang w:val="fr-CH"/>
        </w:rPr>
        <w:tab/>
        <w:t>a)</w:t>
      </w:r>
      <w:r>
        <w:rPr>
          <w:lang w:val="fr-CH"/>
        </w:rPr>
        <w:tab/>
        <w:t>Le Plan d’urgence pour l’éradication de la rougeole au Brésil d’ici la fin de l’an 2000;</w:t>
      </w:r>
    </w:p>
    <w:p w:rsidR="00000000" w:rsidRDefault="00000000">
      <w:pPr>
        <w:rPr>
          <w:lang w:val="fr-CH"/>
        </w:rPr>
      </w:pPr>
    </w:p>
    <w:p w:rsidR="00000000" w:rsidRDefault="00000000">
      <w:pPr>
        <w:ind w:firstLine="567"/>
        <w:rPr>
          <w:lang w:val="fr-CH"/>
        </w:rPr>
      </w:pPr>
      <w:r>
        <w:rPr>
          <w:lang w:val="fr-CH"/>
        </w:rPr>
        <w:t>b)</w:t>
      </w:r>
      <w:r>
        <w:rPr>
          <w:lang w:val="fr-CH"/>
        </w:rPr>
        <w:tab/>
        <w:t>Le maintien de l’éradication de la poliomyélite;</w:t>
      </w:r>
    </w:p>
    <w:p w:rsidR="00000000" w:rsidRDefault="00000000">
      <w:pPr>
        <w:rPr>
          <w:lang w:val="fr-CH"/>
        </w:rPr>
      </w:pPr>
    </w:p>
    <w:p w:rsidR="00000000" w:rsidRDefault="00000000">
      <w:pPr>
        <w:ind w:firstLine="567"/>
        <w:rPr>
          <w:lang w:val="fr-CH"/>
        </w:rPr>
      </w:pPr>
      <w:r>
        <w:rPr>
          <w:lang w:val="fr-CH"/>
        </w:rPr>
        <w:t>c)</w:t>
      </w:r>
      <w:r>
        <w:rPr>
          <w:lang w:val="fr-CH"/>
        </w:rPr>
        <w:tab/>
        <w:t>L’élimination du tétanos néonatal;</w:t>
      </w:r>
    </w:p>
    <w:p w:rsidR="00000000" w:rsidRDefault="00000000">
      <w:pPr>
        <w:ind w:firstLine="567"/>
        <w:rPr>
          <w:lang w:val="fr-CH"/>
        </w:rPr>
      </w:pPr>
    </w:p>
    <w:p w:rsidR="00000000" w:rsidRDefault="00000000">
      <w:pPr>
        <w:ind w:firstLine="567"/>
        <w:rPr>
          <w:lang w:val="fr-CH"/>
        </w:rPr>
      </w:pPr>
      <w:r>
        <w:rPr>
          <w:lang w:val="fr-CH"/>
        </w:rPr>
        <w:t>d)</w:t>
      </w:r>
      <w:r>
        <w:rPr>
          <w:lang w:val="fr-CH"/>
        </w:rPr>
        <w:tab/>
        <w:t>L’élimination de la rage humaine transmise par les animaux domestiques;</w:t>
      </w:r>
    </w:p>
    <w:p w:rsidR="00000000" w:rsidRDefault="00000000">
      <w:pPr>
        <w:rPr>
          <w:lang w:val="fr-CH"/>
        </w:rPr>
      </w:pPr>
    </w:p>
    <w:p w:rsidR="00000000" w:rsidRDefault="00000000">
      <w:pPr>
        <w:ind w:firstLine="567"/>
        <w:rPr>
          <w:lang w:val="fr-CH"/>
        </w:rPr>
      </w:pPr>
      <w:r>
        <w:rPr>
          <w:lang w:val="fr-CH"/>
        </w:rPr>
        <w:t>e)</w:t>
      </w:r>
      <w:r>
        <w:rPr>
          <w:lang w:val="fr-CH"/>
        </w:rPr>
        <w:tab/>
        <w:t>L’amélioration du Programme de surveillance épidémiologique de la méningite;</w:t>
      </w:r>
    </w:p>
    <w:p w:rsidR="00000000" w:rsidRDefault="00000000">
      <w:pPr>
        <w:rPr>
          <w:lang w:val="fr-CH"/>
        </w:rPr>
      </w:pPr>
    </w:p>
    <w:p w:rsidR="00000000" w:rsidRDefault="00000000">
      <w:pPr>
        <w:ind w:firstLine="567"/>
        <w:rPr>
          <w:lang w:val="fr-CH"/>
        </w:rPr>
      </w:pPr>
      <w:r>
        <w:rPr>
          <w:lang w:val="fr-CH"/>
        </w:rPr>
        <w:t>f)</w:t>
      </w:r>
      <w:r>
        <w:rPr>
          <w:lang w:val="fr-CH"/>
        </w:rPr>
        <w:tab/>
        <w:t>La lutte anticholérique;</w:t>
      </w:r>
    </w:p>
    <w:p w:rsidR="00000000" w:rsidRDefault="00000000">
      <w:pPr>
        <w:rPr>
          <w:lang w:val="fr-CH"/>
        </w:rPr>
      </w:pPr>
    </w:p>
    <w:p w:rsidR="00000000" w:rsidRDefault="00000000">
      <w:pPr>
        <w:ind w:firstLine="567"/>
        <w:rPr>
          <w:lang w:val="fr-CH"/>
        </w:rPr>
      </w:pPr>
      <w:r>
        <w:rPr>
          <w:lang w:val="fr-CH"/>
        </w:rPr>
        <w:t>g)</w:t>
      </w:r>
      <w:r>
        <w:rPr>
          <w:lang w:val="fr-CH"/>
        </w:rPr>
        <w:tab/>
        <w:t>L’introduction d’un programme de surveillance épidémiologique des intoxications alimentaires;</w:t>
      </w:r>
    </w:p>
    <w:p w:rsidR="00000000" w:rsidRDefault="00000000">
      <w:pPr>
        <w:rPr>
          <w:lang w:val="fr-CH"/>
        </w:rPr>
      </w:pPr>
    </w:p>
    <w:p w:rsidR="00000000" w:rsidRDefault="00000000">
      <w:pPr>
        <w:ind w:firstLine="567"/>
        <w:rPr>
          <w:lang w:val="fr-CH"/>
        </w:rPr>
      </w:pPr>
      <w:r>
        <w:rPr>
          <w:lang w:val="fr-CH"/>
        </w:rPr>
        <w:t>h)</w:t>
      </w:r>
      <w:r>
        <w:rPr>
          <w:lang w:val="fr-CH"/>
        </w:rPr>
        <w:tab/>
        <w:t xml:space="preserve">L’introduction d’un vaccin contre </w:t>
      </w:r>
      <w:r>
        <w:rPr>
          <w:i/>
          <w:iCs/>
          <w:lang w:val="fr-CH"/>
        </w:rPr>
        <w:t>Haemophilus influenza</w:t>
      </w:r>
      <w:r>
        <w:rPr>
          <w:lang w:val="fr-CH"/>
        </w:rPr>
        <w:t xml:space="preserve"> Type B;</w:t>
      </w:r>
    </w:p>
    <w:p w:rsidR="00000000" w:rsidRDefault="00000000">
      <w:pPr>
        <w:ind w:firstLine="567"/>
        <w:rPr>
          <w:lang w:val="fr-CH"/>
        </w:rPr>
      </w:pPr>
    </w:p>
    <w:p w:rsidR="00000000" w:rsidRDefault="00000000">
      <w:pPr>
        <w:ind w:firstLine="567"/>
        <w:rPr>
          <w:lang w:val="fr-CH"/>
        </w:rPr>
      </w:pPr>
      <w:r>
        <w:rPr>
          <w:lang w:val="fr-CH"/>
        </w:rPr>
        <w:t>i)</w:t>
      </w:r>
      <w:r>
        <w:rPr>
          <w:lang w:val="fr-CH"/>
        </w:rPr>
        <w:tab/>
        <w:t>L’introduction d’un vaccin antigrippal;</w:t>
      </w:r>
    </w:p>
    <w:p w:rsidR="00000000" w:rsidRDefault="00000000">
      <w:pPr>
        <w:rPr>
          <w:lang w:val="fr-CH"/>
        </w:rPr>
      </w:pPr>
    </w:p>
    <w:p w:rsidR="00000000" w:rsidRDefault="00000000">
      <w:pPr>
        <w:ind w:firstLine="567"/>
        <w:rPr>
          <w:lang w:val="fr-CH"/>
        </w:rPr>
      </w:pPr>
      <w:r>
        <w:rPr>
          <w:lang w:val="fr-CH"/>
        </w:rPr>
        <w:t>j)</w:t>
      </w:r>
      <w:r>
        <w:rPr>
          <w:lang w:val="fr-CH"/>
        </w:rPr>
        <w:tab/>
        <w:t>L’obtention d’un niveau de couverture vaccinale homogène dans toutes les communes.</w:t>
      </w:r>
    </w:p>
    <w:p w:rsidR="00000000" w:rsidRDefault="00000000">
      <w:pPr>
        <w:rPr>
          <w:lang w:val="fr-CH"/>
        </w:rPr>
      </w:pPr>
    </w:p>
    <w:p w:rsidR="00000000" w:rsidRDefault="00000000">
      <w:pPr>
        <w:rPr>
          <w:b/>
          <w:bCs/>
          <w:lang w:val="fr-CH"/>
        </w:rPr>
      </w:pPr>
      <w:r>
        <w:rPr>
          <w:b/>
          <w:bCs/>
          <w:lang w:val="fr-CH"/>
        </w:rPr>
        <w:t>La rougeole au Brésil</w:t>
      </w:r>
    </w:p>
    <w:p w:rsidR="00000000" w:rsidRDefault="00000000">
      <w:pPr>
        <w:rPr>
          <w:lang w:val="fr-CH"/>
        </w:rPr>
      </w:pPr>
    </w:p>
    <w:p w:rsidR="00000000" w:rsidRDefault="00000000">
      <w:pPr>
        <w:rPr>
          <w:lang w:val="fr-CH"/>
        </w:rPr>
      </w:pPr>
      <w:r>
        <w:rPr>
          <w:lang w:val="fr-CH"/>
        </w:rPr>
        <w:t>654.</w:t>
      </w:r>
      <w:r>
        <w:rPr>
          <w:lang w:val="fr-CH"/>
        </w:rPr>
        <w:tab/>
        <w:t>Jusqu’au début des années 90, la rougeole était endémique au Brésil et des épidémies survenaient tous les deux ou trois ans. Pendant cette période, il a été observé que la rougeole était la maladie infectieuse et contagieuse évitable par la vaccination dont les complications causaient le plus grand nombre de décès, surtout chez les jeunes enfants souffrant de malnutrition.</w:t>
      </w:r>
    </w:p>
    <w:p w:rsidR="00000000" w:rsidRDefault="00000000">
      <w:pPr>
        <w:rPr>
          <w:lang w:val="fr-CH"/>
        </w:rPr>
      </w:pPr>
    </w:p>
    <w:p w:rsidR="00000000" w:rsidRDefault="00000000">
      <w:pPr>
        <w:rPr>
          <w:lang w:val="fr-CH"/>
        </w:rPr>
      </w:pPr>
      <w:r>
        <w:rPr>
          <w:lang w:val="fr-CH"/>
        </w:rPr>
        <w:t>655.</w:t>
      </w:r>
      <w:r>
        <w:rPr>
          <w:lang w:val="fr-CH"/>
        </w:rPr>
        <w:tab/>
        <w:t>En 1992, la situation épidémiologique a poussé le Gouvernement brésilien à introduire le Plan national d’élimination de la rougeole et de lutte contre cette maladie (Plano Nacional de Contrôle e Eliminação do Sarampo). Sa première étape a consisté en une Campagne nationale de vaccination qui a permis de vacciner plus de 48 millions d’enfants et d’adolescents âgés de 9 mois à 15 ans entre le 22 avril et le 25 mai 1992, et d’ateindre ainsi une couverture vaccinale de 96 %. Les effets de cette campagne ont été immédiats, puisqu’elle s’est traduite par une réduction de 81 % du nombre de cas notifiés, avec 42 435 cas en 1991 contre 7 934 en 1992.</w:t>
      </w:r>
    </w:p>
    <w:p w:rsidR="00000000" w:rsidRDefault="00000000">
      <w:pPr>
        <w:rPr>
          <w:lang w:val="fr-CH"/>
        </w:rPr>
      </w:pPr>
    </w:p>
    <w:p w:rsidR="00000000" w:rsidRDefault="00000000">
      <w:pPr>
        <w:rPr>
          <w:lang w:val="fr-CH"/>
        </w:rPr>
      </w:pPr>
      <w:r>
        <w:rPr>
          <w:lang w:val="fr-CH"/>
        </w:rPr>
        <w:t>656.</w:t>
      </w:r>
      <w:r>
        <w:rPr>
          <w:lang w:val="fr-CH"/>
        </w:rPr>
        <w:tab/>
        <w:t>En dépit de tous ces efforts et d’une diminution constante du nombre de cas jusqu’en 1996, une flambée épidémique de rougeole a éclaté en 1997 et a touché pratiquement tout le pays, faisant plus de 53 000 cas confirmés, principalement dans la capitale de l’État de São Paulo. Le groupe d’âge le plus touché était celui des nourrissons (</w:t>
      </w:r>
      <w:r>
        <w:rPr>
          <w:shd w:val="clear" w:color="auto" w:fill="FFFFFF"/>
          <w:lang w:val="fr-CH"/>
        </w:rPr>
        <w:t>moins d’un an)</w:t>
      </w:r>
      <w:r>
        <w:rPr>
          <w:lang w:val="fr-CH"/>
        </w:rPr>
        <w:t xml:space="preserve">, et en particulier ceux de moins de neuf mois, puisqu’il concentrait 70 % des cas. Le deuxième groupe le plus affecté était celui des jeunes adultes âgés de 20 à 29 ans. La réémergence de la rougeole a démontré que cette maladie posait toujours un problème de santé publique au Brésil et qu’elle nécessitait une intensification des actions menées dans le cadre du Plan d’éradication de la rougeole. </w:t>
      </w:r>
    </w:p>
    <w:p w:rsidR="00000000" w:rsidRDefault="00000000">
      <w:pPr>
        <w:rPr>
          <w:lang w:val="fr-CH"/>
        </w:rPr>
      </w:pPr>
    </w:p>
    <w:p w:rsidR="00000000" w:rsidRDefault="00000000">
      <w:pPr>
        <w:rPr>
          <w:lang w:val="fr-CH"/>
        </w:rPr>
      </w:pPr>
      <w:r>
        <w:rPr>
          <w:lang w:val="fr-CH"/>
        </w:rPr>
        <w:t>657.</w:t>
      </w:r>
      <w:r>
        <w:rPr>
          <w:lang w:val="fr-CH"/>
        </w:rPr>
        <w:tab/>
        <w:t>Il importe de souligner que la rougeole, à l’instar de la variole et de la poliomyélite, peut être éradiquée, en raison de ses caractéristiques épidémiologiques : le seul hôte de la maladie est l’être humain; un vaccin efficace est disponible; les cas sont toujours détectables à l’examen clinique; après la vaccination ou la maladie, l’immunité est durable. Cependant, l’expérience a confirmé qu’il était tout à fait impossible d’enrayer la rougeole de manière à éviter les épidémies cycliques, étant donné l’augmentation rapide du nombre des personnes vulnérables et la grande contagiosité du virus. Les conséquences épidémiologiques et sociales des épidémies de rougeole sont importantes, c’est pourquoi la communauté internationale s’est engagée sur la voie de son éradication.</w:t>
      </w:r>
    </w:p>
    <w:p w:rsidR="00000000" w:rsidRDefault="00000000">
      <w:pPr>
        <w:rPr>
          <w:lang w:val="fr-CH"/>
        </w:rPr>
      </w:pPr>
    </w:p>
    <w:p w:rsidR="00000000" w:rsidRDefault="00000000">
      <w:pPr>
        <w:rPr>
          <w:lang w:val="fr-CH"/>
        </w:rPr>
      </w:pPr>
      <w:r>
        <w:rPr>
          <w:lang w:val="fr-CH"/>
        </w:rPr>
        <w:t>658.</w:t>
      </w:r>
      <w:r>
        <w:rPr>
          <w:lang w:val="fr-CH"/>
        </w:rPr>
        <w:tab/>
        <w:t>La 24</w:t>
      </w:r>
      <w:r>
        <w:rPr>
          <w:vertAlign w:val="superscript"/>
          <w:lang w:val="fr-CH"/>
        </w:rPr>
        <w:t>e</w:t>
      </w:r>
      <w:r>
        <w:rPr>
          <w:lang w:val="fr-CH"/>
        </w:rPr>
        <w:t xml:space="preserve"> Conférence sanitaire panaméricaine organisée à Washington D.C. en 1994 s’est unanimement donnée pour objectif d’éliminer la rougeole d’ici l’an 2000. L’année suivante, en 1995, lors de la 38</w:t>
      </w:r>
      <w:r>
        <w:rPr>
          <w:vertAlign w:val="superscript"/>
          <w:lang w:val="fr-CH"/>
        </w:rPr>
        <w:t>e</w:t>
      </w:r>
      <w:r>
        <w:rPr>
          <w:lang w:val="fr-CH"/>
        </w:rPr>
        <w:t xml:space="preserve"> réunion de la Commission d’organisation de l’OPS, les ministres de la santé des pays américains ont unanimement approuvé le Plan d’Action pour l’Eradication de la rougeole d’ici l’an 2000.</w:t>
      </w:r>
    </w:p>
    <w:p w:rsidR="00000000" w:rsidRDefault="00000000">
      <w:pPr>
        <w:rPr>
          <w:lang w:val="fr-CH"/>
        </w:rPr>
      </w:pPr>
    </w:p>
    <w:p w:rsidR="00000000" w:rsidRDefault="00000000">
      <w:pPr>
        <w:rPr>
          <w:lang w:val="fr-CH"/>
        </w:rPr>
      </w:pPr>
      <w:r>
        <w:rPr>
          <w:lang w:val="fr-CH"/>
        </w:rPr>
        <w:t>659.</w:t>
      </w:r>
      <w:r>
        <w:rPr>
          <w:lang w:val="fr-CH"/>
        </w:rPr>
        <w:tab/>
        <w:t xml:space="preserve">En 1999, le Brésil a élaboré un Plan d’action d’urgence destiné à étayer les stratégies requises pour atteindre cette cible et créé un groupe de travail national chargé de mettre en œuvre une série d’actions de surveillance épidémiologique et de lutte dans l’ensemble des 27 États du pays. </w:t>
      </w:r>
    </w:p>
    <w:p w:rsidR="00000000" w:rsidRDefault="00000000">
      <w:pPr>
        <w:rPr>
          <w:lang w:val="fr-CH"/>
        </w:rPr>
      </w:pPr>
    </w:p>
    <w:p w:rsidR="00000000" w:rsidRDefault="00000000">
      <w:pPr>
        <w:rPr>
          <w:lang w:val="fr-CH"/>
        </w:rPr>
      </w:pPr>
      <w:r>
        <w:rPr>
          <w:lang w:val="fr-CH"/>
        </w:rPr>
        <w:t>660.</w:t>
      </w:r>
      <w:r>
        <w:rPr>
          <w:lang w:val="fr-CH"/>
        </w:rPr>
        <w:tab/>
        <w:t>Globalement, l’objectif est d’éradiquer la transmission autochtone du virus de la rougeole au Brésil d’ici l’an 2000, et plus spécifiquement, il consiste à atteindre et maintenir un taux de couverture vaccinale d’au moins 95 % des nourrissons de moins d’un an dans toutes les communes et à mettre en œuvre un Système national de surveillance épidémiologique pour briser la chaîne de transmission de la rougeole au Brésil. Ces cibles sont ambitieuses et exigent un travail de longue haleine : Il s’agit de garantir que 100 % des communes atteignent et maintiennent une couverture vaccinale d’au moins 95% des nourrissons; que les campagnes nationales de suivi de la vaccination antirougeoleuse couvrent, sans discrimination, au moins 95 % des enfants de moins de cinq ans dans toutes les communes d’ici l’an 2000; qu’au moins 80 % des unités chargées de la notification remplissent leurs obligations de notification hebdomadaire dans les temps impartis; que 80 % au moins des cas notifiés donnent lieu à des investigations sous 48 heures (investigation rapide); que des échantillons sérologiques soient dûment prélevés dans 80 % au moins des cas notifiés (entre le 1</w:t>
      </w:r>
      <w:r>
        <w:rPr>
          <w:vertAlign w:val="superscript"/>
          <w:lang w:val="fr-CH"/>
        </w:rPr>
        <w:t>er</w:t>
      </w:r>
      <w:r>
        <w:rPr>
          <w:lang w:val="fr-CH"/>
        </w:rPr>
        <w:t xml:space="preserve"> et le 28</w:t>
      </w:r>
      <w:r>
        <w:rPr>
          <w:vertAlign w:val="superscript"/>
          <w:lang w:val="fr-CH"/>
        </w:rPr>
        <w:t>e</w:t>
      </w:r>
      <w:r>
        <w:rPr>
          <w:lang w:val="fr-CH"/>
        </w:rPr>
        <w:t xml:space="preserve"> jour de l’éruption cutanée); qu’au moins 80 % des cas notifiés soient classés en fonction d’un diagnostic établi en laboratoire et de liens épidémiologiques (diagnostic confirmé ou écarté); que les résultats des analyses soient délivrés dans les sept jours suivant la réception des échantillons par les laboratoires de référence dans au moins 80 % des cas échantillonnés; et qu’au moins 80 % des cas notifiés soient classés dans les 30 jours suivant leur notification.</w:t>
      </w:r>
    </w:p>
    <w:p w:rsidR="00000000" w:rsidRDefault="00000000">
      <w:pPr>
        <w:rPr>
          <w:lang w:val="fr-CH"/>
        </w:rPr>
      </w:pPr>
    </w:p>
    <w:p w:rsidR="00000000" w:rsidRDefault="00000000">
      <w:pPr>
        <w:rPr>
          <w:lang w:val="fr-CH"/>
        </w:rPr>
      </w:pPr>
      <w:r>
        <w:rPr>
          <w:lang w:val="fr-CH"/>
        </w:rPr>
        <w:t>661.</w:t>
      </w:r>
      <w:r>
        <w:rPr>
          <w:lang w:val="fr-CH"/>
        </w:rPr>
        <w:tab/>
        <w:t>Ces stratégies sont focalisées sur les aspects suivants : entretien de groupes de travail chargés de l’éradication de la rougeole dans les États; maintien d’un appui technique et logistique au personnel national pour garantir la bonne conduite du Plan d’éradication de la rougeole; organisation de cours de renforcement de la qualification des ressources humaines au niveau des États et des communes couvrant la surveillance de la fièvre et des éruptions rougeoleuses ou rubéoleuses; intensification de la surveillance technique dans les États et les communes; prestation de services de conseils techniques aux États et aux communes prioritaires; intensification de la détection des cas suspects; organisation de réunions techniques afin d’évaluer le système de surveillance épidémiologique de la rougeole et de la rubéole; lancement d’une campagne médiatique nationale de promotion de l’éradication de la rougeole d’ici l’an 2000; rétroinformation continue des médecins rattachés aux différentes unités et aux différents degrés hiérarchiques du Gouvernement; promotion de la prise de conscience parmi les médecins rattachés aux différentes unités et aux différents degrés hiérarchiques du Gouvernement par la diffusion d’informations sur le Plan d’éradication de la rougeole, grâce à la mise en place de voies de communication spécifiques; garantie d’un approvisionnement adéquat en kits d’examen sérologique; ciblage des actions d’éducation sanitaire actuellement mises en œuvre au Brésil afin de les focaliser sur l’objectif d’éradication de la rougeole d’ici l’an 2000; intensification de la vaccination systématique; offre de services de vaccination extra-muros; mise en place d’un cordon vaccinal autour de chaque cas suspect; opérations sanitaires et/ou de vaccination maison par maison dans chaque cas confirmé; vaccination des groupes à risque (jeunes adultes et groupes hébergés collectivement); création d’une Commission nationale pour l’éradication de la rougeole.</w:t>
      </w:r>
    </w:p>
    <w:p w:rsidR="00000000" w:rsidRDefault="00000000">
      <w:pPr>
        <w:rPr>
          <w:lang w:val="fr-CH"/>
        </w:rPr>
      </w:pPr>
    </w:p>
    <w:p w:rsidR="00000000" w:rsidRDefault="00000000">
      <w:pPr>
        <w:keepNext/>
        <w:rPr>
          <w:b/>
          <w:bCs/>
          <w:lang w:val="fr-CH"/>
        </w:rPr>
      </w:pPr>
      <w:r>
        <w:rPr>
          <w:b/>
          <w:bCs/>
          <w:lang w:val="fr-CH"/>
        </w:rPr>
        <w:t>Eradication continue de la poliomyélite au Brésil</w:t>
      </w:r>
    </w:p>
    <w:p w:rsidR="00000000" w:rsidRDefault="00000000">
      <w:pPr>
        <w:keepNext/>
        <w:rPr>
          <w:lang w:val="fr-CH"/>
        </w:rPr>
      </w:pPr>
    </w:p>
    <w:p w:rsidR="00000000" w:rsidRDefault="00000000">
      <w:pPr>
        <w:keepNext/>
        <w:rPr>
          <w:lang w:val="fr-CH"/>
        </w:rPr>
      </w:pPr>
      <w:r>
        <w:rPr>
          <w:lang w:val="fr-CH"/>
        </w:rPr>
        <w:t>662.</w:t>
      </w:r>
      <w:r>
        <w:rPr>
          <w:lang w:val="fr-CH"/>
        </w:rPr>
        <w:tab/>
        <w:t xml:space="preserve">Le dernier cas de poliomyélite causé par un virus </w:t>
      </w:r>
      <w:r>
        <w:rPr>
          <w:shd w:val="clear" w:color="auto" w:fill="FFFFFF"/>
          <w:lang w:val="fr-CH"/>
        </w:rPr>
        <w:t>sauvage</w:t>
      </w:r>
      <w:r>
        <w:rPr>
          <w:lang w:val="fr-CH"/>
        </w:rPr>
        <w:t xml:space="preserve"> a été détecté au Brésil en 1989. En 1994, l’OPS/OMS a certifié l’éradication de la poliomyélite au Brésil. Comme cette maladie n’est pas encore totalement éradiquée à l’échelle mondiale, il convient de maintenir les activités de lutte et une couverture vaccinale étendue au moyen du vaccin buccal, ainsi qu’un système de surveillance épidémiologique sensible et capable de détecter toute éventuelle réintroduction du virus au Brésil.</w:t>
      </w:r>
    </w:p>
    <w:p w:rsidR="00000000" w:rsidRDefault="00000000">
      <w:pPr>
        <w:rPr>
          <w:lang w:val="fr-CH"/>
        </w:rPr>
      </w:pPr>
    </w:p>
    <w:p w:rsidR="00000000" w:rsidRDefault="00000000">
      <w:pPr>
        <w:rPr>
          <w:lang w:val="fr-CH"/>
        </w:rPr>
      </w:pPr>
      <w:r>
        <w:rPr>
          <w:lang w:val="fr-CH"/>
        </w:rPr>
        <w:t>663.</w:t>
      </w:r>
      <w:r>
        <w:rPr>
          <w:lang w:val="fr-CH"/>
        </w:rPr>
        <w:tab/>
        <w:t>Brésil a réussi à maintenir un taux de couverture élevé pour le vaccin antipoliomyélitique buccal, tant dans le cadre de campagnes spéciales que dans celui de la vaccination systématique, et la couverture s’élargit de manière continue. Pourtant, depuis 1994, on observe une baisse des indicateurs de la qualité de la surveillance épidémiologique de la paralysie flasque aiguë. En 1998, le taux de notification de cette maladie était de 0,7 cas pour 100 000 habitants, contre 0,2 cas pour 100 000 habitants en 1999, alors que le taux de détection ciblé était de 1 cas pour 100 000 habitants âgés de moins de 15 ans. Le sentiment trompeur de sécurité conféré par l’éradication, parallèlement aux pressions exercées par la nécessité de faire face à des problèmes plus visibles (épidémies de dengue, de SIDA, de méningococcie, etc.) sur les ressources humaines et matérielles limitées affectées à la surveillance épidémiologique au niveau des États et des communes, et à la décentralisation de ces activités vers les communes, sans que les transferts de technologie requis ne soient effectués, ne sont que quelques uns des facteurs pouvant expliquer la détérioration des indicateurs de la paralysie flasque aiguë.</w:t>
      </w:r>
    </w:p>
    <w:p w:rsidR="00000000" w:rsidRDefault="00000000">
      <w:pPr>
        <w:rPr>
          <w:lang w:val="fr-CH"/>
        </w:rPr>
      </w:pPr>
    </w:p>
    <w:p w:rsidR="00000000" w:rsidRDefault="00000000">
      <w:pPr>
        <w:rPr>
          <w:lang w:val="fr-CH"/>
        </w:rPr>
      </w:pPr>
      <w:r>
        <w:rPr>
          <w:lang w:val="fr-CH"/>
        </w:rPr>
        <w:t>664.</w:t>
      </w:r>
      <w:r>
        <w:rPr>
          <w:lang w:val="fr-CH"/>
        </w:rPr>
        <w:tab/>
        <w:t>L’explosion d’une épidémie majeure de poliomyélite en Angola en 1999, pays entretenant des liens culturels et économiques étroits avec le Brésil, souligne la nécessité de maintenir le système de surveillance de la paralysie flasque aiguë pour garantir que toute réintroduction du virus sauvage de la poliomyélite au Brésil sera dépistée.</w:t>
      </w:r>
    </w:p>
    <w:p w:rsidR="00000000" w:rsidRDefault="00000000">
      <w:pPr>
        <w:rPr>
          <w:lang w:val="fr-CH"/>
        </w:rPr>
      </w:pPr>
    </w:p>
    <w:p w:rsidR="00000000" w:rsidRDefault="00000000">
      <w:pPr>
        <w:rPr>
          <w:lang w:val="fr-CH"/>
        </w:rPr>
      </w:pPr>
      <w:r>
        <w:rPr>
          <w:lang w:val="fr-CH"/>
        </w:rPr>
        <w:t>665.</w:t>
      </w:r>
      <w:r>
        <w:rPr>
          <w:lang w:val="fr-CH"/>
        </w:rPr>
        <w:tab/>
        <w:t>L’objectif global consiste à maintenir l’éradication de la poliomyélite au Brésil et les cibles spécifiques sont les suivantes : garantir le maintien d’un taux de couverture vaccinale élevé et homogène en administrant le vaccin antipoliomyélitique buccal aux enfants de moins de cinq ans dans toutes les communes du pays; garantir que le système de surveillance épidémiologique de la paralysie flasque aiguë est maintenu à un niveau adéquat de sensibilité et de spécificité et que les cibles fixées pour les indicateurs qualitatifs de ce système sont atteintes.</w:t>
      </w:r>
    </w:p>
    <w:p w:rsidR="00000000" w:rsidRDefault="00000000">
      <w:pPr>
        <w:rPr>
          <w:lang w:val="fr-CH"/>
        </w:rPr>
      </w:pPr>
    </w:p>
    <w:p w:rsidR="00000000" w:rsidRDefault="00000000">
      <w:pPr>
        <w:rPr>
          <w:lang w:val="fr-CH"/>
        </w:rPr>
      </w:pPr>
      <w:r>
        <w:rPr>
          <w:lang w:val="fr-CH"/>
        </w:rPr>
        <w:t>666.</w:t>
      </w:r>
      <w:r>
        <w:rPr>
          <w:lang w:val="fr-CH"/>
        </w:rPr>
        <w:tab/>
        <w:t>Ces cibles peuvent se décrire comme suit : assurer un taux de couverture vaccinale supérieur à 90 % en utilisant le vaccin antipoliomyélitique buccal dans toutes les communes du pays (voir projet spécifique); parvenir à un taux de notification de la paralysie flasque aiguë d’au moins 1 cas pour 100 000 habitants âgés de moins de 15 ans dans chacun des États du Brésil; garantir qu’au moins 80 % des cas de paralysie flasque aiguë font l’objet d’investigations dans les 48 heures suivant leur notification; qu’au moins 80 % des cas de paralysie flasque aiguë sont analysés en recueillant deux échantillons de selles pour isoler le virus; qu’au moins 80 % des unités chargées de la notification notifient chaque semaine l’absence de cas.</w:t>
      </w:r>
    </w:p>
    <w:p w:rsidR="00000000" w:rsidRDefault="00000000">
      <w:pPr>
        <w:rPr>
          <w:lang w:val="fr-CH"/>
        </w:rPr>
      </w:pPr>
    </w:p>
    <w:p w:rsidR="00000000" w:rsidRDefault="00000000">
      <w:pPr>
        <w:rPr>
          <w:b/>
          <w:bCs/>
          <w:lang w:val="fr-CH"/>
        </w:rPr>
      </w:pPr>
      <w:r>
        <w:rPr>
          <w:b/>
          <w:bCs/>
          <w:lang w:val="fr-CH"/>
        </w:rPr>
        <w:t>Efforts en vue d’éliminer le tétanos néonatal</w:t>
      </w:r>
    </w:p>
    <w:p w:rsidR="00000000" w:rsidRDefault="00000000">
      <w:pPr>
        <w:rPr>
          <w:lang w:val="fr-CH"/>
        </w:rPr>
      </w:pPr>
    </w:p>
    <w:p w:rsidR="00000000" w:rsidRDefault="00000000">
      <w:pPr>
        <w:rPr>
          <w:lang w:val="fr-CH"/>
        </w:rPr>
      </w:pPr>
      <w:r>
        <w:rPr>
          <w:lang w:val="fr-CH"/>
        </w:rPr>
        <w:t>667.</w:t>
      </w:r>
      <w:r>
        <w:rPr>
          <w:lang w:val="fr-CH"/>
        </w:rPr>
        <w:tab/>
        <w:t xml:space="preserve">Il est impossible d’éradiquer le tétanos néonatal car l’agent étiologique de cette maladie (la bactérie </w:t>
      </w:r>
      <w:r>
        <w:rPr>
          <w:i/>
          <w:iCs/>
          <w:lang w:val="fr-CH"/>
        </w:rPr>
        <w:t>Clostridium tetani</w:t>
      </w:r>
      <w:r>
        <w:rPr>
          <w:lang w:val="fr-CH"/>
        </w:rPr>
        <w:t xml:space="preserve">) est largement répandu dans la nature. Cependant, le tétanos néonatal peut être éliminé en vaccinant les femmes en âge de procréer. </w:t>
      </w:r>
    </w:p>
    <w:p w:rsidR="00000000" w:rsidRDefault="00000000">
      <w:pPr>
        <w:rPr>
          <w:lang w:val="fr-CH"/>
        </w:rPr>
      </w:pPr>
    </w:p>
    <w:p w:rsidR="00000000" w:rsidRDefault="00000000">
      <w:pPr>
        <w:rPr>
          <w:lang w:val="fr-CH"/>
        </w:rPr>
      </w:pPr>
      <w:r>
        <w:rPr>
          <w:lang w:val="fr-CH"/>
        </w:rPr>
        <w:t>668.</w:t>
      </w:r>
      <w:r>
        <w:rPr>
          <w:lang w:val="fr-CH"/>
        </w:rPr>
        <w:tab/>
        <w:t>L’existence d’un vaccin efficace et peu coûteux est un facteur clé de la stratégie de lutte contre le tétanos néonatal. Grâce aux programmes d’immunisation de grande envergure, le nombre de cas de tétanos néonatal est en chute dans le monde entier et cette maladie n’affecte plus que les pays sous-développés. L’apparition de cas de cette maladie est considérée comme une indication de la précarité des conditions de vie et de la mauvaise qualité des soins de santé.</w:t>
      </w:r>
    </w:p>
    <w:p w:rsidR="00000000" w:rsidRDefault="00000000">
      <w:pPr>
        <w:rPr>
          <w:lang w:val="fr-CH"/>
        </w:rPr>
      </w:pPr>
      <w:r>
        <w:rPr>
          <w:lang w:val="fr-CH"/>
        </w:rPr>
        <w:t>669.</w:t>
      </w:r>
      <w:r>
        <w:rPr>
          <w:lang w:val="fr-CH"/>
        </w:rPr>
        <w:tab/>
        <w:t>En 1989, L’Assemblée mondiale de la santé a approuvé une résolution proposant l’élimination mondiale du tétanos néonatal d’ici 1995. Cette résolution a été ratifiée par la Commission d’organisation de l’OPS en 1991 et incluse dans le plan quadri-annuel formulé par le Ministère brésilien de la santé/la Fondation nationale pour la santé (FUNASA) en vue d’éliminer cette maladie au Brésil d’ici 1995. L’introduction du Plan d’élimination du tétanos néonatal au Brésil a commencé en 1992.</w:t>
      </w:r>
    </w:p>
    <w:p w:rsidR="00000000" w:rsidRDefault="00000000">
      <w:pPr>
        <w:rPr>
          <w:lang w:val="fr-CH"/>
        </w:rPr>
      </w:pPr>
    </w:p>
    <w:p w:rsidR="00000000" w:rsidRDefault="00000000">
      <w:pPr>
        <w:rPr>
          <w:lang w:val="fr-CH"/>
        </w:rPr>
      </w:pPr>
      <w:r>
        <w:rPr>
          <w:lang w:val="fr-CH"/>
        </w:rPr>
        <w:t>670.</w:t>
      </w:r>
      <w:r>
        <w:rPr>
          <w:lang w:val="fr-CH"/>
        </w:rPr>
        <w:tab/>
        <w:t xml:space="preserve">Depuis 1983, on observe au Brésil une diminution constante du nombre de cas détectés et de </w:t>
      </w:r>
    </w:p>
    <w:p w:rsidR="00000000" w:rsidRDefault="00000000">
      <w:pPr>
        <w:rPr>
          <w:lang w:val="fr-CH"/>
        </w:rPr>
      </w:pPr>
      <w:r>
        <w:rPr>
          <w:lang w:val="fr-CH"/>
        </w:rPr>
        <w:t xml:space="preserve">l’incidence du tétanos néonatal. Cette diminution est devenue plus marquée après l’introduction du Plan d’élimination. Nonobstant, le Brésil n’est pas parvenu à atteindre sa cible en éliminant le tétanos néonatal en 1995. Au cours des quatre dernières années (1996 – 1999), le nombre de cas notifiés chaque année dans l’ensemble du pays est demeuré inférieur à 100. Depuis cinq ans, la plupart d’entre eux sont concentrés dans le nord et le nord-est du Brésil, et des cas sont déclarés jusque dans certaines capitales d’État. S’ils sont surtout nombreux dans ces régions, des cas sporadiques sont également observés dans presque tout le pays. </w:t>
      </w:r>
    </w:p>
    <w:p w:rsidR="00000000" w:rsidRDefault="00000000">
      <w:pPr>
        <w:rPr>
          <w:lang w:val="fr-CH"/>
        </w:rPr>
      </w:pPr>
    </w:p>
    <w:p w:rsidR="00000000" w:rsidRDefault="00000000">
      <w:pPr>
        <w:rPr>
          <w:lang w:val="fr-CH"/>
        </w:rPr>
      </w:pPr>
      <w:r>
        <w:rPr>
          <w:lang w:val="fr-CH"/>
        </w:rPr>
        <w:t>671.</w:t>
      </w:r>
      <w:r>
        <w:rPr>
          <w:lang w:val="fr-CH"/>
        </w:rPr>
        <w:tab/>
        <w:t xml:space="preserve">Pour parvenir à l’élimination de cette maladie cible, il convient d’intensifier la vaccination des femmes en âge de procréer, tout en renforçant les activités de surveillance épidémiologique, particulièrement celles focalisées sur les États et les communes dans lesquels les taux de couverture vaccinale sont faibles et les cas ne sont pas enregistrés (communes muettes), ainsi que sur ceux dans lesquels des cas ont été recensés au cours des cinq dernières années (communes à risque). </w:t>
      </w:r>
    </w:p>
    <w:p w:rsidR="00000000" w:rsidRDefault="00000000">
      <w:pPr>
        <w:rPr>
          <w:lang w:val="fr-CH"/>
        </w:rPr>
      </w:pPr>
    </w:p>
    <w:p w:rsidR="00000000" w:rsidRDefault="00000000">
      <w:pPr>
        <w:rPr>
          <w:lang w:val="fr-CH"/>
        </w:rPr>
      </w:pPr>
      <w:r>
        <w:rPr>
          <w:lang w:val="fr-CH"/>
        </w:rPr>
        <w:t>672.</w:t>
      </w:r>
      <w:r>
        <w:rPr>
          <w:lang w:val="fr-CH"/>
        </w:rPr>
        <w:tab/>
        <w:t>L’élimination du tétanos néonatal globalement ciblée repose sur les objectifs spécifiques suivants : améliorer la couverture vaccinale des femmes en âge de procréer, renforcer les activités de surveillance épidémiologique, accorder la priorité aux États à risque et aux communes muettes, améliorer la promotion du Plan d’élimination du tétanos néonatal, améliorer les conditions sanitaires avant, pendant et après l’accouchement, ainsi que les services de soins pour les nouveaux-nés.</w:t>
      </w:r>
    </w:p>
    <w:p w:rsidR="00000000" w:rsidRDefault="00000000">
      <w:pPr>
        <w:rPr>
          <w:lang w:val="fr-CH"/>
        </w:rPr>
      </w:pPr>
    </w:p>
    <w:p w:rsidR="00000000" w:rsidRDefault="00000000">
      <w:pPr>
        <w:rPr>
          <w:lang w:val="fr-CH"/>
        </w:rPr>
      </w:pPr>
      <w:r>
        <w:rPr>
          <w:lang w:val="fr-CH"/>
        </w:rPr>
        <w:t>673.</w:t>
      </w:r>
      <w:r>
        <w:rPr>
          <w:lang w:val="fr-CH"/>
        </w:rPr>
        <w:tab/>
        <w:t>Sont ainsi ciblés : Un taux de couverture vaccinale de 90 % des femmes en âge de procréer, le renforcement des capacités dans tous les États à risque et toutes les communes muettes, ainsi que la détection de la totalité des cas de tétanos néonatal. Pour y parvenir, les stratégies suivantes ont été confirmées : intensification de la vaccination des femmes en âge de procréer; promotion de la prise de conscience de l’importance d’éliminer le tétanos néonatal et de vacciner les femmes en âge de procréer parmi les prestataires de soins de santé et les autorités; renforcement des capacités du personnel chargé de la surveillance épidémiologique dans les États et les communes, en l’exhortant à mettre en œuvre les activités de lutte contre cette maladie et de surveillance; promotion de l’élimination ciblée du tétanos néonatal et de la vaccination des femmes en âge de procréer parmi les médecins travaillant dans le cadre du Programme de santé familiale et du Programme des agents de santé des collectivités, ainsi que parmi les personnes travaillant dans le cadre du réseau d’assistance sociale, spécifiquement focalisée sur les dix hôpitaux spécialement aménagés pour les enfants; diffusion d’informations dans les médias régionaux et locaux sur la vaccination des femmes en âge de procréer au cours de deux campagnes de poly-vaccination et dans le cadre de la vaccination systématique.</w:t>
      </w:r>
    </w:p>
    <w:p w:rsidR="00000000" w:rsidRDefault="00000000">
      <w:pPr>
        <w:rPr>
          <w:lang w:val="fr-CH"/>
        </w:rPr>
      </w:pPr>
    </w:p>
    <w:p w:rsidR="00000000" w:rsidRDefault="00000000">
      <w:pPr>
        <w:rPr>
          <w:b/>
          <w:bCs/>
          <w:lang w:val="fr-CH"/>
        </w:rPr>
      </w:pPr>
      <w:r>
        <w:rPr>
          <w:b/>
          <w:bCs/>
          <w:lang w:val="fr-CH"/>
        </w:rPr>
        <w:t>Actions en vue d’éliminer la rage humaine transmise par les animaux domestiques</w:t>
      </w:r>
    </w:p>
    <w:p w:rsidR="00000000" w:rsidRDefault="00000000">
      <w:pPr>
        <w:rPr>
          <w:lang w:val="fr-CH"/>
        </w:rPr>
      </w:pPr>
    </w:p>
    <w:p w:rsidR="00000000" w:rsidRDefault="00000000">
      <w:pPr>
        <w:rPr>
          <w:lang w:val="fr-CH"/>
        </w:rPr>
      </w:pPr>
      <w:r>
        <w:rPr>
          <w:lang w:val="fr-CH"/>
        </w:rPr>
        <w:t>674.</w:t>
      </w:r>
      <w:r>
        <w:rPr>
          <w:lang w:val="fr-CH"/>
        </w:rPr>
        <w:tab/>
        <w:t>Le Programme national de prévention de la rage (Programa Nacional de Profilaxia da Raiva) a été mis en place en 1973 afin d’éliminer la rage humaine en luttant contre la rage canine, qui, à l’époque, était à l’origine de 95 % des cas de cette maladie chez l’homme.</w:t>
      </w:r>
    </w:p>
    <w:p w:rsidR="00000000" w:rsidRDefault="00000000">
      <w:pPr>
        <w:rPr>
          <w:lang w:val="fr-CH"/>
        </w:rPr>
      </w:pPr>
    </w:p>
    <w:p w:rsidR="00000000" w:rsidRDefault="00000000">
      <w:pPr>
        <w:rPr>
          <w:lang w:val="fr-CH"/>
        </w:rPr>
      </w:pPr>
      <w:r>
        <w:rPr>
          <w:lang w:val="fr-CH"/>
        </w:rPr>
        <w:t>675.</w:t>
      </w:r>
      <w:r>
        <w:rPr>
          <w:lang w:val="fr-CH"/>
        </w:rPr>
        <w:tab/>
        <w:t>Au cours des années 80, en moyenne, 47 cas de rage humaine étaient enregistrés chaque année au Brésil, contre à peine plus de 26 cas par an entre 1994 et 1998. En dépit de cette réduction de 45 % du nombre de cas annuels, des progrès techniques et scientifiques réalisés, de la décentralisation des activités et de la fourniture des produits immunologiques spécifiques, la rage humaine continue de poser un problème de santé publique. Les chiens demeurent les principaux agents de transmission de la rage humaine, puisque depuis 1986, ils sont à l’origine de 75 % des cas.</w:t>
      </w:r>
    </w:p>
    <w:p w:rsidR="00000000" w:rsidRDefault="00000000">
      <w:pPr>
        <w:rPr>
          <w:lang w:val="fr-CH"/>
        </w:rPr>
      </w:pPr>
      <w:r>
        <w:rPr>
          <w:lang w:val="fr-CH"/>
        </w:rPr>
        <w:t>676.</w:t>
      </w:r>
      <w:r>
        <w:rPr>
          <w:lang w:val="fr-CH"/>
        </w:rPr>
        <w:tab/>
        <w:t xml:space="preserve">Au cours des deux dernières années, la présence de la rage humaine a principalement été confirmée dans le nord, le nord-est et le centre-ouest du Brésil. La persistance de la transmission à l’homme par des animaux domestiques se justifie mal et l’élimination de cette maladie dans de nombreux États et communes confirme que la rage humaine peut être éliminée. </w:t>
      </w:r>
    </w:p>
    <w:p w:rsidR="00000000" w:rsidRDefault="00000000">
      <w:pPr>
        <w:rPr>
          <w:lang w:val="fr-CH"/>
        </w:rPr>
      </w:pPr>
    </w:p>
    <w:p w:rsidR="00000000" w:rsidRDefault="00000000">
      <w:pPr>
        <w:rPr>
          <w:lang w:val="fr-CH"/>
        </w:rPr>
      </w:pPr>
      <w:r>
        <w:rPr>
          <w:lang w:val="fr-CH"/>
        </w:rPr>
        <w:t>677.</w:t>
      </w:r>
      <w:r>
        <w:rPr>
          <w:lang w:val="fr-CH"/>
        </w:rPr>
        <w:tab/>
        <w:t>Les actions publiques sont focalisées sur les objectifs spécifiques suivants : lutter contre la transmission de la rage par les animaux domestiques; fournir des soins prophylactiques aux personnes exposées à la rage; maintenir les activités de surveillance épidémiologique de manière à détecter tous les cas suspects.</w:t>
      </w:r>
    </w:p>
    <w:p w:rsidR="00000000" w:rsidRDefault="00000000">
      <w:pPr>
        <w:rPr>
          <w:lang w:val="fr-CH"/>
        </w:rPr>
      </w:pPr>
    </w:p>
    <w:p w:rsidR="00000000" w:rsidRDefault="00000000">
      <w:pPr>
        <w:rPr>
          <w:lang w:val="fr-CH"/>
        </w:rPr>
      </w:pPr>
      <w:r>
        <w:rPr>
          <w:lang w:val="fr-CH"/>
        </w:rPr>
        <w:t>678.</w:t>
      </w:r>
      <w:r>
        <w:rPr>
          <w:lang w:val="fr-CH"/>
        </w:rPr>
        <w:tab/>
        <w:t>Les cibles visées sont les suivantes : Dans chaque commune, vacciner contre la rage au moins 80 % de la population canine/féline estimée; fournir un traitement prophylactique à toutes les personnes exposées à cette maladie; analyser en laboratoire un échantillon de 0,2 % de la population canine/féline estimée dans chaque commune; établir un cordon sanitaire autour de tous les foyers de rage canine/féline; procéder à des épreuves diagnostiques en laboratoire à la suite de tout décès dont le diagnostic clinique ou les circonstances épidémiologiques sont compatibles avec la rage; réduire le taux d’abandon du traitement contre la rage humaine de 50 % par rapport à 1998.</w:t>
      </w:r>
    </w:p>
    <w:p w:rsidR="00000000" w:rsidRDefault="00000000">
      <w:pPr>
        <w:rPr>
          <w:lang w:val="fr-CH"/>
        </w:rPr>
      </w:pPr>
    </w:p>
    <w:p w:rsidR="00000000" w:rsidRDefault="00000000">
      <w:pPr>
        <w:rPr>
          <w:lang w:val="fr-CH"/>
        </w:rPr>
      </w:pPr>
      <w:r>
        <w:rPr>
          <w:lang w:val="fr-CH"/>
        </w:rPr>
        <w:t>679.</w:t>
      </w:r>
      <w:r>
        <w:rPr>
          <w:lang w:val="fr-CH"/>
        </w:rPr>
        <w:tab/>
        <w:t xml:space="preserve">Pour y parvenir, les stratégies suivantes ont été formulées : mise en place des activités en conjonction avec l’Unité de coordination de la surveillance épidémiologique (Coordenação de Vigilância Epidemiológica) et l’Unité de coordination de la surveillance environnementale (Coordenação de Vigilância Ambiental) du CENEPI; normalisation des estimations de la population canine par État en se fondant sur les taux de couverture vaccinale des deux dernières campagnes; révision des normes techniques applicables au traitement prophylactique de la rage humaine; mise en place d’un système de diagnostic en laboratoire dans les États de Tocantins, Roraima, Amapá, Rondônia, Rio Grande do Norte, Pernambouc, Sergipe et Alagoas; renforcement de la qualification des médecins dans le domaine du traitement prophylactique de la rage humaine; diffusion de l’information sur la prophylaxie de la rage humaine dans les unités de soins de santé amenées à prendre en charge les personnes attaquées par des animaux domestiques; conduite d’une campagne médiatique nationale destinée à sensibiliser l’ensemble de la population à la nécessité de maintenir les animaux domestiques vaccinés contre la rage pour atteindre les taux de couverture vaccinale ciblés et à promouvoir la vaccination systématique; recommandation adressée aux communes en faveur de l’utilisation systématique du vaccin antirabique; diffusion d’informations sur la prévention de la rage à l’intention des propriétaires d’animaux domestiques, en partenariat avec les représentants des branches commerciales et industrielles concernées; recensement de la population canine et féline lors du prochain recensement démographique entrepris par l’Institut brésilien de géographie et de statistique (IBGE - Instituto Brasileiro de Geografia e Estatística); identification des souches de virus sauvage de la rage humaine par classification des échantillons viraux et identification de la souche virale du premier cas de rage animale détecté dans toute région donnée au cours des six derniers mois; introduction progressive du vaccin antirabique à usage humain obtenu par culture cellulaire à partir de l’an 2000; mise en œuvre du sous-système d’information en vue de représenter graphiquement et de suivre l’évolution mensuelle de la rage humaine et animale à l’échelon municipal; mise en place d’un cordon sanitaire autour des foyers de contagion, contrôle de la population animale et envoi d’échantillons aux laboratoires; appui aux enquêtes dynamiques sur la population canine; systématisation du vaccin antirabique canin dans toutes les communes; conduite d’au moins deux campagnes vaccinales par an dans les communes où des cas de rage animale sont déclarés, avec, à l’appui, une campagne d’information dans les médias locaux et régionaux; renforcement du réseau des centres de contrôle des zoonoses (CCZ – </w:t>
      </w:r>
      <w:r>
        <w:rPr>
          <w:i/>
          <w:iCs/>
          <w:lang w:val="fr-CH"/>
        </w:rPr>
        <w:t>centro de controle de zoonoses</w:t>
      </w:r>
      <w:r>
        <w:rPr>
          <w:lang w:val="fr-CH"/>
        </w:rPr>
        <w:t>); prestation de services de conseil et de surveillance technique aux États et aux communes; organisation de manifestations et/ou de réunions techniques et scientifiques;</w:t>
      </w:r>
    </w:p>
    <w:p w:rsidR="00000000" w:rsidRDefault="00000000">
      <w:pPr>
        <w:rPr>
          <w:lang w:val="fr-CH"/>
        </w:rPr>
      </w:pPr>
    </w:p>
    <w:p w:rsidR="00000000" w:rsidRDefault="00000000">
      <w:pPr>
        <w:rPr>
          <w:b/>
          <w:bCs/>
          <w:lang w:val="fr-CH"/>
        </w:rPr>
      </w:pPr>
      <w:r>
        <w:rPr>
          <w:b/>
          <w:bCs/>
          <w:lang w:val="fr-CH"/>
        </w:rPr>
        <w:t>Amélioration des activités de surveillance épidémiologique de la méningite</w:t>
      </w:r>
    </w:p>
    <w:p w:rsidR="00000000" w:rsidRDefault="00000000">
      <w:pPr>
        <w:rPr>
          <w:lang w:val="fr-CH"/>
        </w:rPr>
      </w:pPr>
    </w:p>
    <w:p w:rsidR="00000000" w:rsidRDefault="00000000">
      <w:pPr>
        <w:rPr>
          <w:lang w:val="fr-CH"/>
        </w:rPr>
      </w:pPr>
      <w:r>
        <w:rPr>
          <w:lang w:val="fr-CH"/>
        </w:rPr>
        <w:t>680.</w:t>
      </w:r>
      <w:r>
        <w:rPr>
          <w:lang w:val="fr-CH"/>
        </w:rPr>
        <w:tab/>
        <w:t xml:space="preserve">Le terme de méningite décrit un état anatomique, physique et pathologique caractérisé par une inflammation des méninges, membranes qui enveloppent les structures anatomiques constitutives du système nerveux central. La description clinique des différents types de méningite est très variable, puisque cette maladie peut se caractériser par un ensemble de symptômes mineurs ou entraîner la mort, dans les cas les plus graves. </w:t>
      </w:r>
    </w:p>
    <w:p w:rsidR="00000000" w:rsidRDefault="00000000">
      <w:pPr>
        <w:rPr>
          <w:lang w:val="fr-CH"/>
        </w:rPr>
      </w:pPr>
    </w:p>
    <w:p w:rsidR="00000000" w:rsidRDefault="00000000">
      <w:pPr>
        <w:rPr>
          <w:lang w:val="fr-CH"/>
        </w:rPr>
      </w:pPr>
      <w:r>
        <w:rPr>
          <w:lang w:val="fr-CH"/>
        </w:rPr>
        <w:t>681.</w:t>
      </w:r>
      <w:r>
        <w:rPr>
          <w:lang w:val="fr-CH"/>
        </w:rPr>
        <w:tab/>
        <w:t xml:space="preserve">Sous l’angle étiologique, les différents types de méningite peuvent être liés à une grande diversité d’agents causaux, infectieux ou non. Pour les autorités sanitaires, et plus encore pour celles chargées de la surveillance épidémiologique, les méningites infectieuses causées par des agents étiologiques transmissibles sont les plus préoccupantes. </w:t>
      </w:r>
    </w:p>
    <w:p w:rsidR="00000000" w:rsidRDefault="00000000">
      <w:pPr>
        <w:rPr>
          <w:lang w:val="fr-CH"/>
        </w:rPr>
      </w:pPr>
    </w:p>
    <w:p w:rsidR="00000000" w:rsidRDefault="00000000">
      <w:pPr>
        <w:rPr>
          <w:lang w:val="fr-CH"/>
        </w:rPr>
      </w:pPr>
      <w:r>
        <w:rPr>
          <w:lang w:val="fr-CH"/>
        </w:rPr>
        <w:t>682.</w:t>
      </w:r>
      <w:r>
        <w:rPr>
          <w:lang w:val="fr-CH"/>
        </w:rPr>
        <w:tab/>
        <w:t xml:space="preserve">La méningite peut être causée par une grande diversité d’agents infectieux : virus, bactéries, champignons et protozoaires. Du point de vue de la santé publique, les méningites bactériennes et virales sont les plus importantes, de par le nombre de cas qu’elles provoquent, leur transmissibilité, leur pathogénicité et leur impact social. Parmi celles d’origine bactérienne, il convient de signaler la méningite à méningocoques, dont les agents épidémiologiques sont les variants ou sous-type de la bactérie </w:t>
      </w:r>
      <w:r>
        <w:rPr>
          <w:i/>
          <w:iCs/>
          <w:lang w:val="fr-CH"/>
        </w:rPr>
        <w:t>Neisseria meningitidis</w:t>
      </w:r>
      <w:r>
        <w:rPr>
          <w:lang w:val="fr-CH"/>
        </w:rPr>
        <w:t xml:space="preserve">, celles causées par </w:t>
      </w:r>
      <w:r>
        <w:rPr>
          <w:i/>
          <w:iCs/>
          <w:lang w:val="fr-CH"/>
        </w:rPr>
        <w:t>haemophilis influenza</w:t>
      </w:r>
      <w:r>
        <w:rPr>
          <w:lang w:val="fr-CH"/>
        </w:rPr>
        <w:t xml:space="preserve"> type B, par le pneumocoque (S</w:t>
      </w:r>
      <w:r>
        <w:rPr>
          <w:i/>
          <w:iCs/>
          <w:lang w:val="fr-CH"/>
        </w:rPr>
        <w:t>treptococcus pneumoniae)</w:t>
      </w:r>
      <w:r>
        <w:rPr>
          <w:lang w:val="fr-CH"/>
        </w:rPr>
        <w:t>, et la méningite tuberculeuse (</w:t>
      </w:r>
      <w:r>
        <w:rPr>
          <w:i/>
          <w:iCs/>
          <w:lang w:val="fr-CH"/>
        </w:rPr>
        <w:t>Mycobacterium tuberculosis</w:t>
      </w:r>
      <w:r>
        <w:rPr>
          <w:lang w:val="fr-CH"/>
        </w:rPr>
        <w:t>).</w:t>
      </w:r>
    </w:p>
    <w:p w:rsidR="00000000" w:rsidRDefault="00000000">
      <w:pPr>
        <w:rPr>
          <w:lang w:val="fr-CH"/>
        </w:rPr>
      </w:pPr>
    </w:p>
    <w:p w:rsidR="00000000" w:rsidRDefault="00000000">
      <w:pPr>
        <w:rPr>
          <w:lang w:val="fr-CH"/>
        </w:rPr>
      </w:pPr>
      <w:r>
        <w:rPr>
          <w:lang w:val="fr-CH"/>
        </w:rPr>
        <w:t>683.</w:t>
      </w:r>
      <w:r>
        <w:rPr>
          <w:lang w:val="fr-CH"/>
        </w:rPr>
        <w:tab/>
        <w:t>Vu leur endémicité et leur épidémicité, en particulier dans certaines régions du monde peu développées telles que l’Afrique et l’Amérique latine où des flambées épidémiques majeures et périodiques entraînent souvent de nombreux décès, les méningites à méningocoques ont une signification sociale importante, elles causent une peur panique obligeant à faire face à l’accroissement des demandes d’interventions médicales et sociales.</w:t>
      </w:r>
    </w:p>
    <w:p w:rsidR="00000000" w:rsidRDefault="00000000">
      <w:pPr>
        <w:rPr>
          <w:lang w:val="fr-CH"/>
        </w:rPr>
      </w:pPr>
    </w:p>
    <w:p w:rsidR="00000000" w:rsidRDefault="00000000">
      <w:pPr>
        <w:rPr>
          <w:lang w:val="fr-CH"/>
        </w:rPr>
      </w:pPr>
      <w:r>
        <w:rPr>
          <w:lang w:val="fr-CH"/>
        </w:rPr>
        <w:t>684.</w:t>
      </w:r>
      <w:r>
        <w:rPr>
          <w:lang w:val="fr-CH"/>
        </w:rPr>
        <w:tab/>
        <w:t xml:space="preserve">L’explosion épidémique de méningites à méningocoques qui s’est propagée dans l’ensemble du pays à partir de son épicentre, São Paulo dans les années 70 demeure très présente dans la mémoire de tous les Brésiliens. Face à cette situation, l’inadéquation de l’attitude du Gouvernement militaire de l’époque, qui a traité l’épidémie comme une "question de sûreté nationale" et dissimulé son existence pendant plusieurs années, a exacerbé le sentiment de panique général et renforcé la méfiance à l’égard de l’action des pouvoirs publics. Lorsqu’il a enfin reconnu l’existence de cette épidémie, le Gouvernement militaire a appliqué une mesure qui devait se révéler lourde de conséquences, tant sur le plan épidémiologique que politique : il a organisé une vaste campagne nationale en vue d’administrer à l’ensemble de la population un vaccin français contre la méningite à méningocoques des sérogroupes A et C qui n’avait jamais été utilisé auparavant à aussi grande échelle et dont l’efficacité n’était pas prouvée. </w:t>
      </w:r>
    </w:p>
    <w:p w:rsidR="00000000" w:rsidRDefault="00000000">
      <w:pPr>
        <w:rPr>
          <w:lang w:val="fr-CH"/>
        </w:rPr>
      </w:pPr>
    </w:p>
    <w:p w:rsidR="00000000" w:rsidRDefault="00000000">
      <w:pPr>
        <w:rPr>
          <w:lang w:val="fr-CH"/>
        </w:rPr>
      </w:pPr>
      <w:r>
        <w:rPr>
          <w:lang w:val="fr-CH"/>
        </w:rPr>
        <w:t>685.</w:t>
      </w:r>
      <w:r>
        <w:rPr>
          <w:lang w:val="fr-CH"/>
        </w:rPr>
        <w:tab/>
        <w:t xml:space="preserve">Peut-être la combinaison de deux facteurs, à savoir l’effet de la vaccination et le terme prévisible de l’épidémie en raison de la raréfaction des personnes sensibles a-t-elle permis d’enrayer cette épidémie peu après la campagne vaccinale. Le "succès" apparent du vaccin a eu des conséquences politiques et idéologiques durables sur l’opinion publique brésilienne en lui laissant croire que "la vaccination permettait de régler le problème de la méningite", et les répercussions de cette croyance continuent de se faire sentir jusqu’à nos jours, un quart de siècle plus tard. </w:t>
      </w:r>
    </w:p>
    <w:p w:rsidR="00000000" w:rsidRDefault="00000000">
      <w:pPr>
        <w:rPr>
          <w:lang w:val="fr-CH"/>
        </w:rPr>
      </w:pPr>
    </w:p>
    <w:p w:rsidR="00000000" w:rsidRDefault="00000000">
      <w:pPr>
        <w:rPr>
          <w:lang w:val="fr-CH"/>
        </w:rPr>
      </w:pPr>
      <w:r>
        <w:rPr>
          <w:lang w:val="fr-CH"/>
        </w:rPr>
        <w:t>686.</w:t>
      </w:r>
      <w:r>
        <w:rPr>
          <w:lang w:val="fr-CH"/>
        </w:rPr>
        <w:tab/>
        <w:t xml:space="preserve">Les années 80 ont vu le retour des épidémies de méningococcie, mais à une échelle moindre et avec des caractéristiques différentes : cette fois, le principal coupable était un autre type de bactérie </w:t>
      </w:r>
      <w:r>
        <w:rPr>
          <w:i/>
          <w:iCs/>
          <w:lang w:val="fr-CH"/>
        </w:rPr>
        <w:t>Neisseria meningitidis</w:t>
      </w:r>
      <w:r>
        <w:rPr>
          <w:lang w:val="fr-CH"/>
        </w:rPr>
        <w:t>, celui du sérogroupe B, pour lequel le vaccin existant était inopérant.</w:t>
      </w:r>
    </w:p>
    <w:p w:rsidR="00000000" w:rsidRDefault="00000000">
      <w:pPr>
        <w:rPr>
          <w:lang w:val="fr-CH"/>
        </w:rPr>
      </w:pPr>
    </w:p>
    <w:p w:rsidR="00000000" w:rsidRDefault="00000000">
      <w:pPr>
        <w:rPr>
          <w:lang w:val="fr-CH"/>
        </w:rPr>
      </w:pPr>
      <w:r>
        <w:rPr>
          <w:lang w:val="fr-CH"/>
        </w:rPr>
        <w:t>687.</w:t>
      </w:r>
      <w:r>
        <w:rPr>
          <w:lang w:val="fr-CH"/>
        </w:rPr>
        <w:tab/>
        <w:t xml:space="preserve">La polémique autour du vaccin est réapparue à la fin des années 80, avec le développement d’un vaccin contre le méningocoque du sérogroupe B produit par un laboratoire cubain. Quoique son efficacité n’ait pas été démontrée, ce produit a été introduit au Brésil à la faveur de pressions politiques, et il a été largement utilisé de 1990 à 1997. Son efficacité n’a pas été démontrée dans la plupart des circonstances où il a été employé au Brésil. Nonobstant, la controverse, attisée par des intérêts commerciaux et économiques, continue de faire rage jusqu’à ce jour et déborde du cadre technologique pour gagner les sphères politique et idéologique. </w:t>
      </w:r>
    </w:p>
    <w:p w:rsidR="00000000" w:rsidRDefault="00000000">
      <w:pPr>
        <w:rPr>
          <w:lang w:val="fr-CH"/>
        </w:rPr>
      </w:pPr>
    </w:p>
    <w:p w:rsidR="00000000" w:rsidRDefault="00000000">
      <w:pPr>
        <w:rPr>
          <w:lang w:val="fr-CH"/>
        </w:rPr>
      </w:pPr>
      <w:r>
        <w:rPr>
          <w:lang w:val="fr-CH"/>
        </w:rPr>
        <w:t>688.</w:t>
      </w:r>
      <w:r>
        <w:rPr>
          <w:lang w:val="fr-CH"/>
        </w:rPr>
        <w:tab/>
        <w:t>Aussi les différents types de méningite posent-ils un problème complexe et composite : il s’agit de maladies différentes, qui nécessitent des stratégies de lutte différentes, même si elles sont généralement considérées dans leur globalité.</w:t>
      </w:r>
    </w:p>
    <w:p w:rsidR="00000000" w:rsidRDefault="00000000">
      <w:pPr>
        <w:rPr>
          <w:lang w:val="fr-CH"/>
        </w:rPr>
      </w:pPr>
    </w:p>
    <w:p w:rsidR="00000000" w:rsidRDefault="00000000">
      <w:pPr>
        <w:rPr>
          <w:lang w:val="fr-CH"/>
        </w:rPr>
      </w:pPr>
      <w:r>
        <w:rPr>
          <w:lang w:val="fr-CH"/>
        </w:rPr>
        <w:t>689.</w:t>
      </w:r>
      <w:r>
        <w:rPr>
          <w:lang w:val="fr-CH"/>
        </w:rPr>
        <w:tab/>
        <w:t>Les actions de surveillance et de lutte dépendent essentiellement de l’aptitude à établir un diagnostic étiologique. Pour y parvenir, toutes les composantes du système suivant doivent fonctionner correctement : soins médicaux, laboratoires de santé publique, et unités de surveillance et de lutte.</w:t>
      </w:r>
    </w:p>
    <w:p w:rsidR="00000000" w:rsidRDefault="00000000">
      <w:pPr>
        <w:rPr>
          <w:lang w:val="fr-CH"/>
        </w:rPr>
      </w:pPr>
    </w:p>
    <w:p w:rsidR="00000000" w:rsidRDefault="00000000">
      <w:pPr>
        <w:rPr>
          <w:lang w:val="fr-CH"/>
        </w:rPr>
      </w:pPr>
      <w:r>
        <w:rPr>
          <w:lang w:val="fr-CH"/>
        </w:rPr>
        <w:t>690.</w:t>
      </w:r>
      <w:r>
        <w:rPr>
          <w:lang w:val="fr-CH"/>
        </w:rPr>
        <w:tab/>
        <w:t xml:space="preserve">La situation actuelle est assez sombre. Les soins médicaux sont précaires, surtout dans les régions continentales reculées du pays. Souvent, les médecins ne peuvent diagnostiquer cette maladie parce qu’ils ne sont pas en mesure de prélever l’échantillon de liquide céphalo-rachidien à analyser. Même lorsque la ponction lombaire est possible, il peut se révéler difficile d’envoyer l’échantillon au laboratoire central dans de bonnes conditions. Et même lorsque toutes ces difficultés sont surmontées, il arrive que la notification du cas (généralement, par les hôpitaux) ou les résultats de l’épreuve ne soient pas transmis rapidement, ce qui limite l’efficacité des mesures de lutte à adopter. Résultat de ces différents goulets d’étranglement, la plupart des cas de méningite bactérienne se produisant au Brésil ne sont pas soumis à un diagnostic étiologique. Même dans les États les mieux équipés du pays, la proportion de cas de méningites bactériennes dont l’agent étiologique est identifié par culture cellulaire n’est que de 40 %. Plusieurs États, notamment ceux du nord du pays, ne procèdent pas à un seul diagnostic étiologique de la méningite par an. Cependant, la demande de vaccins contre la méningite continue de progresser, sous l’impulsion des maires, des conseils municipaux, des assemblées législatives, et même des autorités judiciaires. </w:t>
      </w:r>
    </w:p>
    <w:p w:rsidR="00000000" w:rsidRDefault="00000000">
      <w:pPr>
        <w:rPr>
          <w:lang w:val="fr-CH"/>
        </w:rPr>
      </w:pPr>
    </w:p>
    <w:p w:rsidR="00000000" w:rsidRDefault="00000000">
      <w:pPr>
        <w:rPr>
          <w:lang w:val="fr-CH"/>
        </w:rPr>
      </w:pPr>
      <w:r>
        <w:rPr>
          <w:lang w:val="fr-CH"/>
        </w:rPr>
        <w:t>691.</w:t>
      </w:r>
      <w:r>
        <w:rPr>
          <w:lang w:val="fr-CH"/>
        </w:rPr>
        <w:tab/>
        <w:t>Enfin, en 1999, un vaccin contre l’</w:t>
      </w:r>
      <w:r>
        <w:rPr>
          <w:i/>
          <w:iCs/>
          <w:lang w:val="fr-CH"/>
        </w:rPr>
        <w:t xml:space="preserve">Haemophilus influenza </w:t>
      </w:r>
      <w:r>
        <w:rPr>
          <w:lang w:val="fr-CH"/>
        </w:rPr>
        <w:t xml:space="preserve">type B a été introduit dans le schéma vaccinal de base des nourrissons de moins d’un an. Il convient à présent d’évaluer les effets de cette mesure sur l’incidence de la méningite due à cette bactérie. </w:t>
      </w:r>
    </w:p>
    <w:p w:rsidR="00000000" w:rsidRDefault="00000000">
      <w:pPr>
        <w:rPr>
          <w:lang w:val="fr-CH"/>
        </w:rPr>
      </w:pPr>
    </w:p>
    <w:p w:rsidR="00000000" w:rsidRDefault="00000000">
      <w:pPr>
        <w:rPr>
          <w:lang w:val="fr-CH"/>
        </w:rPr>
      </w:pPr>
      <w:r>
        <w:rPr>
          <w:lang w:val="fr-CH"/>
        </w:rPr>
        <w:t>692.</w:t>
      </w:r>
      <w:r>
        <w:rPr>
          <w:lang w:val="fr-CH"/>
        </w:rPr>
        <w:tab/>
        <w:t xml:space="preserve">Les objectifs spécifiques sont les suivants : améliorer la qualité de la prise en charge des patients atteints de méningite; améliorer les techniques de diagnostic de la méningite en laboratoire; renforcer les investigations épidémiologiques sur les cas de méningite, de manière à garantir la mise en œuvre rapide de mesures de lutte; et élaborer un projet de politique nationale sur la recherche et l’utilisation de produits vaccinaux contre </w:t>
      </w:r>
      <w:r>
        <w:rPr>
          <w:i/>
          <w:iCs/>
          <w:lang w:val="fr-CH"/>
        </w:rPr>
        <w:t>Neisseria meningitidis</w:t>
      </w:r>
      <w:r>
        <w:rPr>
          <w:lang w:val="fr-CH"/>
        </w:rPr>
        <w:t>.</w:t>
      </w:r>
    </w:p>
    <w:p w:rsidR="00000000" w:rsidRDefault="00000000">
      <w:pPr>
        <w:rPr>
          <w:lang w:val="fr-CH"/>
        </w:rPr>
      </w:pPr>
    </w:p>
    <w:p w:rsidR="00000000" w:rsidRDefault="00000000">
      <w:pPr>
        <w:rPr>
          <w:lang w:val="fr-CH"/>
        </w:rPr>
      </w:pPr>
      <w:r>
        <w:rPr>
          <w:lang w:val="fr-CH"/>
        </w:rPr>
        <w:t>693.</w:t>
      </w:r>
      <w:r>
        <w:rPr>
          <w:lang w:val="fr-CH"/>
        </w:rPr>
        <w:tab/>
        <w:t xml:space="preserve">Les cibles suivantes ont été définies : organisation conjointe de visites dans les États pour leur donner des conseils techniques en matière de surveillance et d’action épidémiologique, de soins médicaux et de diagnostic en laboratoire; encouragement de l’intégration des soins médicaux, de la surveillance épidémiologique et du diagnostic en laboratoire; augmentation de 80 % de la proportion des cas de méningite bactérienne diagnostiqués par voie de culture; définition d’une politique nationale concernant les vaccins contre </w:t>
      </w:r>
      <w:r>
        <w:rPr>
          <w:i/>
          <w:iCs/>
          <w:lang w:val="fr-CH"/>
        </w:rPr>
        <w:t>Neisseria meningitidis</w:t>
      </w:r>
      <w:r>
        <w:rPr>
          <w:lang w:val="fr-CH"/>
        </w:rPr>
        <w:t xml:space="preserve">. </w:t>
      </w:r>
    </w:p>
    <w:p w:rsidR="00000000" w:rsidRDefault="00000000">
      <w:pPr>
        <w:rPr>
          <w:lang w:val="fr-CH"/>
        </w:rPr>
      </w:pPr>
    </w:p>
    <w:p w:rsidR="00000000" w:rsidRDefault="00000000">
      <w:pPr>
        <w:rPr>
          <w:lang w:val="fr-CH"/>
        </w:rPr>
      </w:pPr>
      <w:r>
        <w:rPr>
          <w:lang w:val="fr-CH"/>
        </w:rPr>
        <w:t>694.</w:t>
      </w:r>
      <w:r>
        <w:rPr>
          <w:lang w:val="fr-CH"/>
        </w:rPr>
        <w:tab/>
        <w:t xml:space="preserve">Les stratégies formulées sont focalisées sur les points suivants : visites des États pour leur apporter des conseils techniques; réactivation du Comité technique consultatif sur la méningite; organisation de réunions de ce comité; réexamen des normes techniques appliquées à la surveillance épidémiologique de la méningite; amélioration de l’information sur le nombre de cas de méningite; encouragement de l’intégration des services de soins médicaux, de diagnostics en laboratoire et de surveillance épidémiologique; soutien aux enquêtes sur l’emploi de vaccins pour lutter contre la méningite; évaluation de l’effet de l’introduction du vaccin contre </w:t>
      </w:r>
      <w:r>
        <w:rPr>
          <w:i/>
          <w:iCs/>
          <w:lang w:val="fr-CH"/>
        </w:rPr>
        <w:t>Haemophilus influenza</w:t>
      </w:r>
      <w:r>
        <w:rPr>
          <w:lang w:val="fr-CH"/>
        </w:rPr>
        <w:t xml:space="preserve"> type B sur l’incidence de la méningite; recrutement d’un consultant chargé d’exploiter les bases de données sur l’historique des épidémies de méningite; organisation d’activités en présence de journalistes en vue d’étendre la couverture médiatique de la méningite et d’accroître la demande de vaccins; réorganisation des actions d’éducation sanitaire focalisées sur la méningite afin de balayer les mythes concernant le rôle préventif des vaccins et de donner un aperçu de la complexité du problème et des différences existant entre les divers types de méningite.</w:t>
      </w:r>
    </w:p>
    <w:p w:rsidR="00000000" w:rsidRDefault="00000000">
      <w:pPr>
        <w:rPr>
          <w:lang w:val="fr-CH"/>
        </w:rPr>
      </w:pPr>
    </w:p>
    <w:p w:rsidR="00000000" w:rsidRDefault="00000000">
      <w:pPr>
        <w:keepNext/>
        <w:rPr>
          <w:b/>
          <w:bCs/>
          <w:lang w:val="fr-CH"/>
        </w:rPr>
      </w:pPr>
      <w:r>
        <w:rPr>
          <w:b/>
          <w:bCs/>
          <w:lang w:val="fr-CH"/>
        </w:rPr>
        <w:t>Lutte contre le choléra</w:t>
      </w:r>
    </w:p>
    <w:p w:rsidR="00000000" w:rsidRDefault="00000000">
      <w:pPr>
        <w:keepNext/>
        <w:rPr>
          <w:lang w:val="fr-CH"/>
        </w:rPr>
      </w:pPr>
    </w:p>
    <w:p w:rsidR="00000000" w:rsidRDefault="00000000">
      <w:pPr>
        <w:keepNext/>
        <w:rPr>
          <w:lang w:val="fr-CH"/>
        </w:rPr>
      </w:pPr>
      <w:r>
        <w:rPr>
          <w:lang w:val="fr-CH"/>
        </w:rPr>
        <w:t>695.</w:t>
      </w:r>
      <w:r>
        <w:rPr>
          <w:lang w:val="fr-CH"/>
        </w:rPr>
        <w:tab/>
        <w:t>Au Brésil, le choléra est réapparu en 1991 dans le bassin amazonien, après avoir été introduit en Amérique du Sud à partir du Pérou. Au cours des trois années suivantes, la maladie s’est propagée à d’autres régions, et surtout au Nord-est. L’épidémie a culminé en 1993, faisant 60 340 cas confirmés, le Nord-Est concentrant plus de 90 % d’entre eux. A partir de 1995, le nombre de cas détectés, concentrés uniquement dans certains États du Nord-est, a décru significativement. Mais le choléra est réapparu au Brésil en 1999, avec 4 484 cas confirmés au mois d’octobre. On a également observé la survenue de deux épidémies hors du Nord-Est, l’une à Paranaguá, dans l’État de Paraná en avril et mai, faisant 467 cas, l’autre à Pedra Azul, dans l’État du Minas Gerais, faisant 8 cas.</w:t>
      </w:r>
    </w:p>
    <w:p w:rsidR="00000000" w:rsidRDefault="00000000">
      <w:pPr>
        <w:rPr>
          <w:lang w:val="fr-CH"/>
        </w:rPr>
      </w:pPr>
    </w:p>
    <w:p w:rsidR="00000000" w:rsidRDefault="00000000">
      <w:pPr>
        <w:rPr>
          <w:lang w:val="fr-CH"/>
        </w:rPr>
      </w:pPr>
      <w:r>
        <w:rPr>
          <w:lang w:val="fr-CH"/>
        </w:rPr>
        <w:t>696.</w:t>
      </w:r>
      <w:r>
        <w:rPr>
          <w:lang w:val="fr-CH"/>
        </w:rPr>
        <w:tab/>
        <w:t>Le choléra est devenu endémique dans le nord-est du Brésil en raison de la précarité des conditions de vie d’une part importante de sa population. La sécheresse qui limite l’accès à une eau raisonnablement potable et l’augmentation de la population sensible à cette maladie, suite à la diminution de l’immunité conférée par les épidémies antérieures pourraient bien expliquer la réémergence du choléra. L’épidémie de Paranaguá, peut-être déclenchée par la consommation de fruits de mer crus, était de nature explosive, mais elle a été rapidement enrayée et ne s’est pas propagée aux communes voisines. L’épidémie de Pedra Azul était un phénomène mineur.</w:t>
      </w:r>
    </w:p>
    <w:p w:rsidR="00000000" w:rsidRDefault="00000000">
      <w:pPr>
        <w:rPr>
          <w:lang w:val="fr-CH"/>
        </w:rPr>
      </w:pPr>
    </w:p>
    <w:p w:rsidR="00000000" w:rsidRDefault="00000000">
      <w:pPr>
        <w:rPr>
          <w:lang w:val="fr-CH"/>
        </w:rPr>
      </w:pPr>
      <w:r>
        <w:rPr>
          <w:lang w:val="fr-CH"/>
        </w:rPr>
        <w:t>697.</w:t>
      </w:r>
      <w:r>
        <w:rPr>
          <w:lang w:val="fr-CH"/>
        </w:rPr>
        <w:tab/>
        <w:t>Comme il n’est pas possible de résoudre les problèmes sanitaires de base à brève échéance, l’introduction d’actions intégrant surveillance épidémiologique, environnementale et sanitaire, diagnostic et soins précoces et éducation sanitaire revêt une importance vitale si l’on veut réduire les taux de morbidité, de mortalité et de létalité liés au choléra et limiter ses conséquences sociales et économiques.</w:t>
      </w:r>
    </w:p>
    <w:p w:rsidR="00000000" w:rsidRDefault="00000000">
      <w:pPr>
        <w:rPr>
          <w:lang w:val="fr-CH"/>
        </w:rPr>
      </w:pPr>
    </w:p>
    <w:p w:rsidR="00000000" w:rsidRDefault="00000000">
      <w:pPr>
        <w:rPr>
          <w:lang w:val="fr-CH"/>
        </w:rPr>
      </w:pPr>
      <w:r>
        <w:rPr>
          <w:lang w:val="fr-CH"/>
        </w:rPr>
        <w:t>698.</w:t>
      </w:r>
      <w:r>
        <w:rPr>
          <w:lang w:val="fr-CH"/>
        </w:rPr>
        <w:tab/>
        <w:t>Les objectifs sont les suivants : détection des modifications du comportement épidémiologique des maladies diarrhéiques aiguës, de manière à introduire rapidement les mesures de lutte contre le choléra; détection rapide de la présence du vibrion cholérique dans les plans d’eau pour mettre en œuvre les mesures d’urgence relatives à la prévention et la lutte anticholérique; encouragement des activités intégrant surveillance épidémiologique, environnementale, sanitaire et diagnostic en laboratoire; participation du secteur de l’éducation sanitaire pour lutter contre la propagation du choléra, de manière à réduire son taux d’incidence et la mortalité due à cette maladie.</w:t>
      </w:r>
    </w:p>
    <w:p w:rsidR="00000000" w:rsidRDefault="00000000">
      <w:pPr>
        <w:rPr>
          <w:lang w:val="fr-CH"/>
        </w:rPr>
      </w:pPr>
    </w:p>
    <w:p w:rsidR="00000000" w:rsidRDefault="00000000">
      <w:pPr>
        <w:rPr>
          <w:lang w:val="fr-CH"/>
        </w:rPr>
      </w:pPr>
      <w:r>
        <w:rPr>
          <w:lang w:val="fr-CH"/>
        </w:rPr>
        <w:t>699.</w:t>
      </w:r>
      <w:r>
        <w:rPr>
          <w:lang w:val="fr-CH"/>
        </w:rPr>
        <w:tab/>
        <w:t>Les cibles suivantes ont notamment été fixées : mise en œuvre du Programme de suivi des maladies diarrhéiques aiguës (MDDA – Programa de Monitorização das Doenças Diarréicas Agudas) dans l’ensemble des 27 États du Brésil, en donnant la priorité au Nord, au Nord-Est et aux zones à risque d’autres régions du pays; dépistage rapide et investigation dûment diligentée chaque fois que survient une épidémie de choléra; détection du vibrion cholérique dans l’environnement par la surveillance environnementale et contrôle de la qualité de l’eau destinée à la consommation humaine.</w:t>
      </w:r>
    </w:p>
    <w:p w:rsidR="00000000" w:rsidRDefault="00000000">
      <w:pPr>
        <w:rPr>
          <w:lang w:val="fr-CH"/>
        </w:rPr>
      </w:pPr>
    </w:p>
    <w:p w:rsidR="00000000" w:rsidRDefault="00000000">
      <w:pPr>
        <w:rPr>
          <w:lang w:val="fr-CH"/>
        </w:rPr>
      </w:pPr>
      <w:r>
        <w:rPr>
          <w:lang w:val="fr-CH"/>
        </w:rPr>
        <w:t>700.</w:t>
      </w:r>
      <w:r>
        <w:rPr>
          <w:lang w:val="fr-CH"/>
        </w:rPr>
        <w:tab/>
        <w:t>Les stratégies portent notamment sur le renforcement de la capacité des ressources humaines des États et des communes à mettre en œuvre le Programme de suivi des maladies diarrhéiques aiguës (MDDA); la fourniture d’un appui technique direct aux États et aux communes pour enquêter sur les épidémies de choléra; la révision du Manuel intégré de prévention et de lutte contre le choléra (</w:t>
      </w:r>
      <w:r>
        <w:rPr>
          <w:i/>
          <w:iCs/>
          <w:lang w:val="fr-CH"/>
        </w:rPr>
        <w:t>Manual Integrado de Prevenção e Contrôle da Cólera</w:t>
      </w:r>
      <w:r>
        <w:rPr>
          <w:lang w:val="fr-CH"/>
        </w:rPr>
        <w:t>); la révision des matériels d’instruction utilisés dans la formation en suivi des maladies diarrhéiques aiguës; le transfert de fonds en vertu d’accords passés avec les directions sanitaires des États du Nord-Est afin d’étayer la mise en œuvre des activités prévues au titre du Plan d’urgence pour la prévention et l’élimination du choléra dans le nord-est du Brésil (Plano Emergencial de Prevenção e Contrôle da Cólera no NORTHEAST); le transfert conventionnel de fonds destinés à la mise en œuvre des actions prévues au titre du Plan d’urgence pour la prévention et l’élimination du choléra à Paraná (Plano Emergencial de Prevenção e Contrôle da Cólera no Paraná); l’élaboration de matériaux pédagogiques et l’organisation de cours de formation à l’intention des agents de multiplication du Programme de suivi des maladies diarrhéiques aiguës dans les régions indigènes; la programmation de la distribution par CODAMED/Ministère de la santé d’hypochlorite de sodium dans 2,5 % des 27 États du Brésil; le renforcement, dans tous les États, des capacités des laboratoires de santé publique à procéder au diagnostic étiologique des épidémies de maladies diarrhéiques aiguës; l’intensification de la diffusion des outils existants dans les médias locaux et régionaux des communes prioritaires au titre du Plan d’urgence pour la prévention et l’élimination du choléra dans le nord-est du Brésil; l’intensification des activités d’éducation sanitaire dans les communes prioritaires au titre du Plan d’urgence pour la prévention et l’élimination du choléra dans le Nord-est du Brésil; l’intensification de la diffusion des mesures de prévention du choléra par l’intermédiaire du Programme de santé familiale, des agents de santé des collectivités et des agents travaillant au sein du Mouvement pastoral pour l’enfance (Pastoral da Criança); le re-ciblage des activités d’information sur la prophylaxie anticholérique organisées par les compagnies de transport de voyageurs; la propagation d’informations sur l’identification et le diagnostic de cette maladie à travers le réseau des services de santé, afin de garantir que le choléra est promptement détecté.</w:t>
      </w:r>
    </w:p>
    <w:p w:rsidR="00000000" w:rsidRDefault="00000000">
      <w:pPr>
        <w:rPr>
          <w:u w:val="single"/>
          <w:lang w:val="fr-CH"/>
        </w:rPr>
      </w:pPr>
    </w:p>
    <w:p w:rsidR="00000000" w:rsidRDefault="00000000">
      <w:pPr>
        <w:rPr>
          <w:b/>
          <w:bCs/>
          <w:lang w:val="fr-CH"/>
        </w:rPr>
      </w:pPr>
      <w:r>
        <w:rPr>
          <w:b/>
          <w:bCs/>
          <w:lang w:val="fr-CH"/>
        </w:rPr>
        <w:t>Surveillance épidémiologique des maladies d’origine alimentaire</w:t>
      </w:r>
    </w:p>
    <w:p w:rsidR="00000000" w:rsidRDefault="00000000">
      <w:pPr>
        <w:rPr>
          <w:lang w:val="fr-CH"/>
        </w:rPr>
      </w:pPr>
    </w:p>
    <w:p w:rsidR="00000000" w:rsidRDefault="00000000">
      <w:pPr>
        <w:rPr>
          <w:lang w:val="fr-CH"/>
        </w:rPr>
      </w:pPr>
      <w:r>
        <w:rPr>
          <w:lang w:val="fr-CH"/>
        </w:rPr>
        <w:t>701.</w:t>
      </w:r>
      <w:r>
        <w:rPr>
          <w:lang w:val="fr-CH"/>
        </w:rPr>
        <w:tab/>
        <w:t>Depuis quelques années, on observe dans le monde entier une recrudescence des maladies d’origine alimentaire. Un nombre incalculable de facteurs expliquent cet état de fait, et notamment la croissance démographique, parallèlement au phénomène d’urbanisation rapide observé en particulier dans les pays en développement, qui obligent à augmenter les rendements agricoles, notamment au moyen d’un recours accru, et mal contrôlé, aux pesticides; la tendance de la population urbaine à préférer les aliments prêts à consommer; l’augmentation de la fréquentation des lieux de restauration collective; la consommation accrue de produits alimentaires dans les rues. Tous ces facteurs ont pour conséquence une augmentation de la consommation de produits alimentaires transformés contenant des additifs et de produits frais (légumes verts, tubercules et fruits) préparés dans des conditions d’hygiène insatisfaisantes et servis sans désinfection préalable; et enfin la globalisation et la rationalisation des services commerciaux internationaux qui permettent la distribution rapide de produits alimentaires dans une multitude de directions.</w:t>
      </w:r>
    </w:p>
    <w:p w:rsidR="00000000" w:rsidRDefault="00000000">
      <w:pPr>
        <w:rPr>
          <w:lang w:val="fr-CH"/>
        </w:rPr>
      </w:pPr>
    </w:p>
    <w:p w:rsidR="00000000" w:rsidRDefault="00000000">
      <w:pPr>
        <w:rPr>
          <w:lang w:val="fr-CH"/>
        </w:rPr>
      </w:pPr>
      <w:r>
        <w:rPr>
          <w:lang w:val="fr-CH"/>
        </w:rPr>
        <w:t>702.</w:t>
      </w:r>
      <w:r>
        <w:rPr>
          <w:lang w:val="fr-CH"/>
        </w:rPr>
        <w:tab/>
        <w:t>Les pays dotés de systèmes de surveillance épidémiologique des maladies d’origine alimentaire détectent un accroissement de la fréquence et de l’ampleur des épidémies causées par l’alimentation. Un nombre croissant de micro-organismes et de polluants chimiques interviennent dans le déclenchement de ces maladies. Ces épidémies sont moins souvent dues à des maladies répondant à l’appellation populaire de "salade de pommes de terre du banquet nuptial", elles prennent plus souvent des formes cliniques relativement peu spécifiques et affectent un grand nombre de personnes dans différentes villes, voire dans plusieurs pays. Comme ce problème devient de plus en plus complexe, il requiert des investigations et des stratégies de lutte toujours plus sophistiquées, intenses et ambitieuses.</w:t>
      </w:r>
    </w:p>
    <w:p w:rsidR="00000000" w:rsidRDefault="00000000">
      <w:pPr>
        <w:rPr>
          <w:lang w:val="fr-CH"/>
        </w:rPr>
      </w:pPr>
    </w:p>
    <w:p w:rsidR="00000000" w:rsidRDefault="00000000">
      <w:pPr>
        <w:rPr>
          <w:lang w:val="fr-CH"/>
        </w:rPr>
      </w:pPr>
      <w:r>
        <w:rPr>
          <w:lang w:val="fr-CH"/>
        </w:rPr>
        <w:t>703.</w:t>
      </w:r>
      <w:r>
        <w:rPr>
          <w:lang w:val="fr-CH"/>
        </w:rPr>
        <w:tab/>
        <w:t xml:space="preserve">Avant la mise en œuvre de cette initiative par CENEPI/FUNASA, le Brésil ne disposait d’aucun système national de surveillance épidémiologique des maladies d’origine alimentaire. Cette initiative a pour objet : la réduction de l’incidence de ces maladies au Brésil; la compréhension de leur comportement épidémiologique dans le contexte de la population brésilienne; l’identification des pratiques et des techniques utilisées dans le transport et la production de denrées alimentaires, ainsi que des services de restauration présentant un risque majeur de transmission </w:t>
      </w:r>
      <w:r>
        <w:rPr>
          <w:shd w:val="clear" w:color="auto" w:fill="FFFFFF"/>
          <w:lang w:val="fr-CH"/>
        </w:rPr>
        <w:t>de ces maladies</w:t>
      </w:r>
      <w:r>
        <w:rPr>
          <w:lang w:val="fr-CH"/>
        </w:rPr>
        <w:t>; l’identification des lieux, des aliments et des agents étiologiques les plus susceptibles de causer des épidémies de maladies d’origine alimentaire; la rétroinformation sur la formulation et la mise en œuvre des propositions conçues pour prévenir et éliminer ces maladies; la mise en place d’activités permanentes d’éducation destinées aux personnels médicaux, aux producteurs du secteur agroalimentaire, aux prestataires de services concernés et aux consommateurs, afin de favoriser l’émergence de pratiques saines en matière de stockage, de manutention et de préparation des aliments.</w:t>
      </w:r>
    </w:p>
    <w:p w:rsidR="00000000" w:rsidRDefault="00000000">
      <w:pPr>
        <w:rPr>
          <w:lang w:val="fr-CH"/>
        </w:rPr>
      </w:pPr>
    </w:p>
    <w:p w:rsidR="00000000" w:rsidRDefault="00000000">
      <w:pPr>
        <w:rPr>
          <w:lang w:val="fr-CH"/>
        </w:rPr>
      </w:pPr>
      <w:r>
        <w:rPr>
          <w:lang w:val="fr-CH"/>
        </w:rPr>
        <w:t>704.</w:t>
      </w:r>
      <w:r>
        <w:rPr>
          <w:lang w:val="fr-CH"/>
        </w:rPr>
        <w:tab/>
        <w:t>Les cibles visées sont les suivantes : la formulation et la diffusion des normes et directives relatives à la surveillance épidémiologique des maladies d’origine alimentaire; la prestation de services de renforcement des capacités à l’intention des épidémiologistes et des laboratoires clés au niveau des États, des capitales et des communes, pour leur permettre d’assurer la mise en œuvre des moyens de surveillance épidémiologique des maladies d’origine alimentaire; la promotion de la prise de conscience parmi les prestataires de soins de santé et la population de l’importance de notifier les épidémies de maladies d’origine alimentaire; la mise en place d’un Centre national de référence pour le botulisme.</w:t>
      </w:r>
    </w:p>
    <w:p w:rsidR="00000000" w:rsidRDefault="00000000">
      <w:pPr>
        <w:rPr>
          <w:lang w:val="fr-CH"/>
        </w:rPr>
      </w:pPr>
    </w:p>
    <w:p w:rsidR="00000000" w:rsidRDefault="00000000">
      <w:pPr>
        <w:rPr>
          <w:lang w:val="fr-CH"/>
        </w:rPr>
      </w:pPr>
      <w:r>
        <w:rPr>
          <w:lang w:val="fr-CH"/>
        </w:rPr>
        <w:t>705.</w:t>
      </w:r>
      <w:r>
        <w:rPr>
          <w:lang w:val="fr-CH"/>
        </w:rPr>
        <w:tab/>
        <w:t>Les stratégies suivantes ont été définies en vue de mener à bien ces missions : la rédaction d’un Manuel intégré sur la prévention et l’élimination des maladies d’origine alimentaire (</w:t>
      </w:r>
      <w:r>
        <w:rPr>
          <w:i/>
          <w:iCs/>
          <w:lang w:val="fr-CH"/>
        </w:rPr>
        <w:t>Manual Integrado de Prevenção e Contrôle das DTA</w:t>
      </w:r>
      <w:r>
        <w:rPr>
          <w:lang w:val="fr-CH"/>
        </w:rPr>
        <w:t>); l’organisation annuelle de séminaires nationaux sur la pratique de la surveillance épidémiologique de ces maladies; l’organisation de cours de renforcement des capacités à l’intention des personnels chargés de la surveillance épidémiologique dans ce domaine; la diffusion des pratiques applicables à la surveillance épidémiologique des maladies d’origine alimentaire dans les universités et les instituts brésiliens formant des nutritionnistes; l’encouragement de partenariats avec les organismes de protection des consommateurs de manière à maintenir le public informé au sujet de ces maladies; l’introduction de mécanismes permanents destinés à informer les voyageurs sur ce point; la diffusion ciblée de l’information sur les mesures à même de prévenir ces maladies (notamment dans les cantines industrielles, les supermarchés, les émissions culinaires télédiffusées, en direction des personnels des cantines scolaires); la mise en œuvre du projet de surveillance épidémiologique des maladies d’origine alimentaire par toutes les directions sanitaires des États et des communes dans les capitales; le renforcement des capacités des laboratoires-clés à effectuer le diagnostic étiologique des maladies alimentaires et les analyses bromatologiques nécessaires aux investigations sur les causes de ces maladies.</w:t>
      </w:r>
    </w:p>
    <w:p w:rsidR="00000000" w:rsidRDefault="00000000">
      <w:pPr>
        <w:rPr>
          <w:u w:val="single"/>
          <w:lang w:val="fr-CH"/>
        </w:rPr>
      </w:pPr>
    </w:p>
    <w:p w:rsidR="00000000" w:rsidRDefault="00000000">
      <w:pPr>
        <w:rPr>
          <w:b/>
          <w:bCs/>
          <w:lang w:val="fr-CH"/>
        </w:rPr>
      </w:pPr>
      <w:r>
        <w:rPr>
          <w:b/>
          <w:bCs/>
          <w:lang w:val="fr-CH"/>
        </w:rPr>
        <w:t xml:space="preserve">Introduction du vaccin contre </w:t>
      </w:r>
      <w:r>
        <w:rPr>
          <w:b/>
          <w:bCs/>
          <w:i/>
          <w:iCs/>
          <w:lang w:val="fr-CH"/>
        </w:rPr>
        <w:t>Haemophilus influenza</w:t>
      </w:r>
      <w:r>
        <w:rPr>
          <w:b/>
          <w:bCs/>
          <w:lang w:val="fr-CH"/>
        </w:rPr>
        <w:t xml:space="preserve"> type B (Hib) :</w:t>
      </w:r>
    </w:p>
    <w:p w:rsidR="00000000" w:rsidRDefault="00000000">
      <w:pPr>
        <w:rPr>
          <w:lang w:val="fr-CH"/>
        </w:rPr>
      </w:pPr>
    </w:p>
    <w:p w:rsidR="00000000" w:rsidRDefault="00000000">
      <w:pPr>
        <w:rPr>
          <w:lang w:val="fr-CH"/>
        </w:rPr>
      </w:pPr>
      <w:r>
        <w:rPr>
          <w:lang w:val="fr-CH"/>
        </w:rPr>
        <w:t>706.</w:t>
      </w:r>
      <w:r>
        <w:rPr>
          <w:lang w:val="fr-CH"/>
        </w:rPr>
        <w:tab/>
        <w:t xml:space="preserve">Progressant dans l’application de sa politique de vaccination universelle et systématique, le Programme national de vaccination du Brésil (Programa Nacional de Imunizações) a également entrepris de vacciner les enfants de moins de deux ans contre </w:t>
      </w:r>
      <w:r>
        <w:rPr>
          <w:i/>
          <w:iCs/>
          <w:lang w:val="fr-CH"/>
        </w:rPr>
        <w:t>Haemophilus influenza</w:t>
      </w:r>
      <w:r>
        <w:rPr>
          <w:lang w:val="fr-CH"/>
        </w:rPr>
        <w:t xml:space="preserve"> type B entre 1999 et l’an 2000.</w:t>
      </w:r>
    </w:p>
    <w:p w:rsidR="00000000" w:rsidRDefault="00000000">
      <w:pPr>
        <w:rPr>
          <w:lang w:val="fr-CH"/>
        </w:rPr>
      </w:pPr>
    </w:p>
    <w:p w:rsidR="00000000" w:rsidRDefault="00000000">
      <w:pPr>
        <w:rPr>
          <w:lang w:val="fr-CH"/>
        </w:rPr>
      </w:pPr>
      <w:r>
        <w:rPr>
          <w:lang w:val="fr-CH"/>
        </w:rPr>
        <w:t>707.</w:t>
      </w:r>
      <w:r>
        <w:rPr>
          <w:lang w:val="fr-CH"/>
        </w:rPr>
        <w:tab/>
        <w:t xml:space="preserve">Plusieurs monographies internationales indiquent que les deux tiers environ des affections aiguës dues à </w:t>
      </w:r>
      <w:r>
        <w:rPr>
          <w:i/>
          <w:iCs/>
          <w:shd w:val="clear" w:color="auto" w:fill="FFFFFF"/>
          <w:lang w:val="fr-CH"/>
        </w:rPr>
        <w:t>Haemophilus influenza</w:t>
      </w:r>
      <w:r>
        <w:rPr>
          <w:lang w:val="fr-CH"/>
        </w:rPr>
        <w:t xml:space="preserve"> type B se produisent chez des nourrissons âgés de moins de 18 mois. Dans les pays développés, l’incidence des infections invasives avant vaccination variait entre 40 et 130 cas pour 100 000 enfants de moins de cinq ans. Depuis les années 80, l’</w:t>
      </w:r>
      <w:r>
        <w:rPr>
          <w:i/>
          <w:iCs/>
          <w:shd w:val="clear" w:color="auto" w:fill="FFFFFF"/>
          <w:lang w:val="fr-CH"/>
        </w:rPr>
        <w:t>Haemophilus influenza</w:t>
      </w:r>
      <w:r>
        <w:rPr>
          <w:lang w:val="fr-CH"/>
        </w:rPr>
        <w:t xml:space="preserve"> type B est devenue la première cause de méningite dans ce groupe, avec un pic d’incidence entre 6 et 9 mois prévisible parmi les sérogroupes vulnérables. Ce type de méningite est mortel dans 1 à 5 % des cas dans les pays développés, et 15 à 30 % des survivants développent des troubles neurologiques irréversibles tels que convulsions et arriération mentale.</w:t>
      </w:r>
    </w:p>
    <w:p w:rsidR="00000000" w:rsidRDefault="00000000">
      <w:pPr>
        <w:rPr>
          <w:lang w:val="fr-CH"/>
        </w:rPr>
      </w:pPr>
    </w:p>
    <w:p w:rsidR="00000000" w:rsidRDefault="00000000">
      <w:pPr>
        <w:rPr>
          <w:lang w:val="fr-CH"/>
        </w:rPr>
      </w:pPr>
      <w:r>
        <w:rPr>
          <w:lang w:val="fr-CH"/>
        </w:rPr>
        <w:t>708.</w:t>
      </w:r>
      <w:r>
        <w:rPr>
          <w:lang w:val="fr-CH"/>
        </w:rPr>
        <w:tab/>
        <w:t>Il ressort de l’analyse des données communiquées en mai 1999 par COVEPI</w:t>
      </w:r>
      <w:r>
        <w:rPr>
          <w:shd w:val="clear" w:color="auto" w:fill="00FFFF"/>
          <w:lang w:val="fr-CH"/>
        </w:rPr>
        <w:t xml:space="preserve"> </w:t>
      </w:r>
      <w:r>
        <w:rPr>
          <w:lang w:val="fr-CH"/>
        </w:rPr>
        <w:t xml:space="preserve">(Fondation nationale pour la santé et Ministère de la santé) que sur un total de 326 022 cas de méningite notifiés au Brésil entre 1983 et 1996, 15 927 étaient dus à </w:t>
      </w:r>
      <w:r>
        <w:rPr>
          <w:i/>
          <w:iCs/>
          <w:shd w:val="clear" w:color="auto" w:fill="FFFFFF"/>
          <w:lang w:val="fr-CH"/>
        </w:rPr>
        <w:t>Haemophilus influenza</w:t>
      </w:r>
      <w:r>
        <w:rPr>
          <w:lang w:val="fr-CH"/>
        </w:rPr>
        <w:t xml:space="preserve"> type B, et que parmi ces derniers, l’on dénombrait 7 607 enfants de moins d’un an (47,8 %) et 14 243 de moins de cinq ans (89,43 %). La méningite à Hib est endémique dans l’ensemble du Brésil, quoique son incidence varie d’un État à un autre. </w:t>
      </w:r>
    </w:p>
    <w:p w:rsidR="00000000" w:rsidRDefault="00000000">
      <w:pPr>
        <w:rPr>
          <w:lang w:val="fr-CH"/>
        </w:rPr>
      </w:pPr>
    </w:p>
    <w:p w:rsidR="00000000" w:rsidRDefault="00000000">
      <w:pPr>
        <w:rPr>
          <w:lang w:val="fr-CH"/>
        </w:rPr>
      </w:pPr>
      <w:r>
        <w:rPr>
          <w:lang w:val="fr-CH"/>
        </w:rPr>
        <w:t>709.</w:t>
      </w:r>
      <w:r>
        <w:rPr>
          <w:lang w:val="fr-CH"/>
        </w:rPr>
        <w:tab/>
        <w:t xml:space="preserve">Le vaccin acheté et distribué au Brésil se présente est à base d’antigènes polysaccharidiques capsulaires et garantit une bonne protection immunogénétique aux enfants du groupe d’âge à vacciner. </w:t>
      </w:r>
    </w:p>
    <w:p w:rsidR="00000000" w:rsidRDefault="00000000">
      <w:pPr>
        <w:rPr>
          <w:lang w:val="fr-CH"/>
        </w:rPr>
      </w:pPr>
    </w:p>
    <w:p w:rsidR="00000000" w:rsidRDefault="00000000">
      <w:pPr>
        <w:rPr>
          <w:lang w:val="fr-CH"/>
        </w:rPr>
      </w:pPr>
      <w:r>
        <w:rPr>
          <w:lang w:val="fr-CH"/>
        </w:rPr>
        <w:t>710.</w:t>
      </w:r>
      <w:r>
        <w:rPr>
          <w:lang w:val="fr-CH"/>
        </w:rPr>
        <w:tab/>
        <w:t>En 1999, tous les États du pays ont pratiqué la vaccination systématique, sauf Acre, le Mato Grosso do Sul et Maranhão. Ce vaccin a été très bien accepté, et il se pourrait que les schémas vaccinaux de base des enfants soient mis à jour car le calendrier d’administration de ce vaccin correspond à celui du DTP (diphtérie-tétanos-polio). Cela pourrait améliorer la couverture vaccinale et réduire le pourcentage d’abandons. La campagne de mise en œuvre sera lancée au Brésil en 2000, année durant laquelle des études d’impact épidémiologique seront également réalisées.</w:t>
      </w:r>
    </w:p>
    <w:p w:rsidR="00000000" w:rsidRDefault="00000000">
      <w:pPr>
        <w:rPr>
          <w:lang w:val="fr-CH"/>
        </w:rPr>
      </w:pPr>
    </w:p>
    <w:p w:rsidR="00000000" w:rsidRDefault="00000000">
      <w:pPr>
        <w:rPr>
          <w:lang w:val="fr-CH"/>
        </w:rPr>
      </w:pPr>
      <w:r>
        <w:rPr>
          <w:lang w:val="fr-CH"/>
        </w:rPr>
        <w:t>711.</w:t>
      </w:r>
      <w:r>
        <w:rPr>
          <w:lang w:val="fr-CH"/>
        </w:rPr>
        <w:tab/>
        <w:t xml:space="preserve">Après l’introduction de ce vaccin dans tous les États, la poursuite de la vaccination systématique devrait concerner les enfants de moins d’un an. </w:t>
      </w:r>
    </w:p>
    <w:p w:rsidR="00000000" w:rsidRDefault="00000000">
      <w:pPr>
        <w:rPr>
          <w:lang w:val="fr-CH"/>
        </w:rPr>
      </w:pPr>
      <w:r>
        <w:rPr>
          <w:lang w:val="fr-CH"/>
        </w:rPr>
        <w:t>712.</w:t>
      </w:r>
      <w:r>
        <w:rPr>
          <w:lang w:val="fr-CH"/>
        </w:rPr>
        <w:tab/>
        <w:t>Pendant les campagnes vaccinales, ce produit est distribué gratuitement dans les centres de référence des États aux personnes se trouvant dans l’état clinique suivant : personnes de 2 à 18 ans présentant une asplénie fonctionnelle ou anatomique; enfants atteints d’immunodéficience congénitale ou acquise, et notamment ceux infectés par le virus du sida, avec ou sans symptômes; enfants de moins de cinq ans atteints d’affections cardiovasculaires ou de pneumopathie chronique aiguë; et enfin personnes ayant reçu une greffe de moelle osseuse.</w:t>
      </w:r>
    </w:p>
    <w:p w:rsidR="00000000" w:rsidRDefault="00000000">
      <w:pPr>
        <w:rPr>
          <w:lang w:val="fr-CH"/>
        </w:rPr>
      </w:pPr>
    </w:p>
    <w:p w:rsidR="00000000" w:rsidRDefault="00000000">
      <w:pPr>
        <w:rPr>
          <w:lang w:val="fr-CH"/>
        </w:rPr>
      </w:pPr>
      <w:r>
        <w:rPr>
          <w:lang w:val="fr-CH"/>
        </w:rPr>
        <w:t>713.</w:t>
      </w:r>
      <w:r>
        <w:rPr>
          <w:lang w:val="fr-CH"/>
        </w:rPr>
        <w:tab/>
        <w:t>Au cours de l’année 1999, environ 4,5 millions d’enfants brésiliens ont été vaccinés; il reste donc à peu près deux millions d’enfants de moins de deux ans à vacciner dans l’ensemble du pays en 2000. Les trois États brésiliens n’ayant pas introduit la vaccination anti-Hib en 1999 (Acre, le Mato Grosso do Sul et Maranhão) le feront à partir de janvier 2000.</w:t>
      </w:r>
    </w:p>
    <w:p w:rsidR="00000000" w:rsidRDefault="00000000">
      <w:pPr>
        <w:rPr>
          <w:lang w:val="fr-CH"/>
        </w:rPr>
      </w:pPr>
    </w:p>
    <w:p w:rsidR="00000000" w:rsidRDefault="00000000">
      <w:pPr>
        <w:rPr>
          <w:lang w:val="fr-CH"/>
        </w:rPr>
      </w:pPr>
      <w:r>
        <w:rPr>
          <w:lang w:val="fr-CH"/>
        </w:rPr>
        <w:t>714.</w:t>
      </w:r>
      <w:r>
        <w:rPr>
          <w:lang w:val="fr-CH"/>
        </w:rPr>
        <w:tab/>
        <w:t xml:space="preserve">Au cours de l’année 2000, le COPNI/CENEPI évaluera les effets épidémiologiques de ce vaccin au Brésil. Globalement, l’objectif est de réduire la morbidité et la mortalité infantiles liées à </w:t>
      </w:r>
      <w:r>
        <w:rPr>
          <w:i/>
          <w:iCs/>
          <w:shd w:val="clear" w:color="auto" w:fill="FFFFFF"/>
          <w:lang w:val="fr-CH"/>
        </w:rPr>
        <w:t>Haemophilus influenza</w:t>
      </w:r>
      <w:r>
        <w:rPr>
          <w:lang w:val="fr-CH"/>
        </w:rPr>
        <w:t xml:space="preserve"> type B en introduction à l’échelle nationale un vaccin anti-Hib destiné aux enfants de moins de deux ans, et ce faisant, d’améliorer la qualité de vie des Brésiliens de ce groupe d’âge. </w:t>
      </w:r>
    </w:p>
    <w:p w:rsidR="00000000" w:rsidRDefault="00000000">
      <w:pPr>
        <w:rPr>
          <w:lang w:val="fr-CH"/>
        </w:rPr>
      </w:pPr>
    </w:p>
    <w:p w:rsidR="00000000" w:rsidRDefault="00000000">
      <w:pPr>
        <w:rPr>
          <w:lang w:val="fr-CH"/>
        </w:rPr>
      </w:pPr>
      <w:r>
        <w:rPr>
          <w:lang w:val="fr-CH"/>
        </w:rPr>
        <w:t>715.</w:t>
      </w:r>
      <w:r>
        <w:rPr>
          <w:lang w:val="fr-CH"/>
        </w:rPr>
        <w:tab/>
        <w:t xml:space="preserve">Parmi les objectifs spécifiques, on notera : l’extension de la distribution des vaccins et la lutte contre les infections à </w:t>
      </w:r>
      <w:r>
        <w:rPr>
          <w:i/>
          <w:iCs/>
          <w:shd w:val="clear" w:color="auto" w:fill="FFFFFF"/>
          <w:lang w:val="fr-CH"/>
        </w:rPr>
        <w:t>Haemophilus influenza</w:t>
      </w:r>
      <w:r>
        <w:rPr>
          <w:lang w:val="fr-CH"/>
        </w:rPr>
        <w:t xml:space="preserve"> type B chez les enfants en bas âge; la vaccination de l’ensemble de la population âgée de moins de deux ans contre </w:t>
      </w:r>
      <w:r>
        <w:rPr>
          <w:i/>
          <w:iCs/>
          <w:shd w:val="clear" w:color="auto" w:fill="FFFFFF"/>
          <w:lang w:val="fr-CH"/>
        </w:rPr>
        <w:t>Haemophilus influenza</w:t>
      </w:r>
      <w:r>
        <w:rPr>
          <w:lang w:val="fr-CH"/>
        </w:rPr>
        <w:t xml:space="preserve"> type B entre 1999 et 2000, et après cette période initiale, poursuite de la vaccination des enfants de moins d’un an; l’obtention et le maintien d’un taux de couverture vaccinal élevé et homogène; la mise à jour de la vaccination des enfants de moins de deux ans en fournissant des doses de vaccin anti-Hib, et plus spécifiquement des vaccins contre la poliomyélite, la diphtérie, le tétanos et la coqueluche (DTC); l’appui aux enquêtes portant sur des domaines pertinents, et plus particulièrement aux études sur les conséquences épidémiologiques de ce vaccin au Brésil.</w:t>
      </w:r>
    </w:p>
    <w:p w:rsidR="00000000" w:rsidRDefault="00000000">
      <w:pPr>
        <w:rPr>
          <w:lang w:val="fr-CH"/>
        </w:rPr>
      </w:pPr>
    </w:p>
    <w:p w:rsidR="00000000" w:rsidRDefault="00000000">
      <w:pPr>
        <w:rPr>
          <w:lang w:val="fr-CH"/>
        </w:rPr>
      </w:pPr>
      <w:r>
        <w:rPr>
          <w:lang w:val="fr-CH"/>
        </w:rPr>
        <w:t>716.</w:t>
      </w:r>
      <w:r>
        <w:rPr>
          <w:lang w:val="fr-CH"/>
        </w:rPr>
        <w:tab/>
        <w:t xml:space="preserve">Est ainsi ciblée la vaccination de la totalité des enfants de moins de deux ans de toutes les communes du pays contre </w:t>
      </w:r>
      <w:r>
        <w:rPr>
          <w:i/>
          <w:iCs/>
          <w:shd w:val="clear" w:color="auto" w:fill="FFFFFF"/>
          <w:lang w:val="fr-CH"/>
        </w:rPr>
        <w:t>Haemophilus influenza</w:t>
      </w:r>
      <w:r>
        <w:rPr>
          <w:lang w:val="fr-CH"/>
        </w:rPr>
        <w:t xml:space="preserve"> type B pendant la phase d’implantation initiale (1999-2000), avec l’aide des directions sanitaires des États et des communes, conformément aux recommandations normatives publiées par le PNI. A ces fins, les stratégies suivantes ont été formulées : prise en charge de l’achat et de la fourniture des vaccins pour assurer une couverture intégrale de la population cible; débat avec les coordinateurs de la vaccination, mise à jour des connaissances et opérationnalisation du personnel chargé de l’introduction du vaccin (décembre 1998); demande adressée aux États pour qu’ils communiquent leurs projets de mise en oeuvre; garantie de la possibilité d’organiser des cours de formation professionnelle dans les salles de vaccination de manière à s’assurer de l’efficacité des équipes; rétroinformation des États par l’intermédiaire d’un rapport technique sur le nouveau vaccin; fourniture de conseils et d’assistance aux États qui rencontrent des difficultés dans le processus de mise en oeuvre; encouragement des études visant à évaluer l’effet de ce vaccin au Brésil; publication d’informations dans les médias faisant état de la disponibilité du vaccin anti-Hib dans le cadre des campagnes de vaccination contre plusieurs maladies.</w:t>
      </w:r>
    </w:p>
    <w:p w:rsidR="00000000" w:rsidRDefault="00000000">
      <w:pPr>
        <w:rPr>
          <w:lang w:val="fr-CH"/>
        </w:rPr>
      </w:pPr>
    </w:p>
    <w:p w:rsidR="00000000" w:rsidRDefault="00000000">
      <w:pPr>
        <w:rPr>
          <w:b/>
          <w:bCs/>
          <w:lang w:val="fr-CH"/>
        </w:rPr>
      </w:pPr>
      <w:r>
        <w:rPr>
          <w:b/>
          <w:bCs/>
          <w:lang w:val="fr-CH"/>
        </w:rPr>
        <w:t>Introduction du vaccin anti-grippal</w:t>
      </w:r>
    </w:p>
    <w:p w:rsidR="00000000" w:rsidRDefault="00000000">
      <w:pPr>
        <w:rPr>
          <w:lang w:val="fr-CH"/>
        </w:rPr>
      </w:pPr>
    </w:p>
    <w:p w:rsidR="00000000" w:rsidRDefault="00000000">
      <w:pPr>
        <w:rPr>
          <w:lang w:val="fr-CH"/>
        </w:rPr>
      </w:pPr>
      <w:r>
        <w:rPr>
          <w:lang w:val="fr-CH"/>
        </w:rPr>
        <w:t>717.</w:t>
      </w:r>
      <w:r>
        <w:rPr>
          <w:lang w:val="fr-CH"/>
        </w:rPr>
        <w:tab/>
        <w:t>Au cours des dernières décennies, la situation nosologique du Brésil s’est radicalement transformée, les questions de santé publique se présentent sous un nouveau jour grâce à la mise en œuvre systématique de campagnes vaccinales ciblant la jeunesse. La chute de la morbidité et de la mortalité liées aux maladies évitables par la vaccination dans les groupes d’âge concernés permet de conclure que ces activités ont contribué à la lutte contre ces maladies, à leur élimination et/ou à leur éradication.</w:t>
      </w:r>
    </w:p>
    <w:p w:rsidR="00000000" w:rsidRDefault="00000000">
      <w:pPr>
        <w:rPr>
          <w:lang w:val="fr-CH"/>
        </w:rPr>
      </w:pPr>
    </w:p>
    <w:p w:rsidR="00000000" w:rsidRDefault="00000000">
      <w:pPr>
        <w:rPr>
          <w:lang w:val="fr-CH"/>
        </w:rPr>
      </w:pPr>
      <w:r>
        <w:rPr>
          <w:lang w:val="fr-CH"/>
        </w:rPr>
        <w:t>718.</w:t>
      </w:r>
      <w:r>
        <w:rPr>
          <w:lang w:val="fr-CH"/>
        </w:rPr>
        <w:tab/>
        <w:t>Un exemple parlant nous est fourni par le Programme national de vaccination (Programa Nacional de Imunizações) exécuté entre 1999 et 2000. Il doit à présent relever de nouveaux défis : élargir ses activités de manière à inclure les personnes âgées et poursuivre le processus de prestation de services à l’ensemble de la population brésilienne.</w:t>
      </w:r>
    </w:p>
    <w:p w:rsidR="00000000" w:rsidRDefault="00000000">
      <w:pPr>
        <w:rPr>
          <w:lang w:val="fr-CH"/>
        </w:rPr>
      </w:pPr>
      <w:r>
        <w:rPr>
          <w:lang w:val="fr-CH"/>
        </w:rPr>
        <w:t>719.</w:t>
      </w:r>
      <w:r>
        <w:rPr>
          <w:lang w:val="fr-CH"/>
        </w:rPr>
        <w:tab/>
        <w:t>Programmés pour coïncider avec l’"Année des personnes âgées" déclarée par le Ministère de la santé en 1999, des investissements ont été réalisés afin de vacciner cette classe d’âge contre la grippe, une maladie dont l’incidence sur les personnes âgées a considérablement augmenté, selon les informations publiées par l’Institut Brésilien de géographie et de statistique (IBGE - Instituto Brasileiro de Geografia e Estatística) : Parmi les personnes de plus de 60 ans, on a constaté entre 1992 et 1997 une augmentation de 18 % du nombre de cas en cinq ans.</w:t>
      </w:r>
    </w:p>
    <w:p w:rsidR="00000000" w:rsidRDefault="00000000">
      <w:pPr>
        <w:rPr>
          <w:lang w:val="fr-CH"/>
        </w:rPr>
      </w:pPr>
    </w:p>
    <w:p w:rsidR="00000000" w:rsidRDefault="00000000">
      <w:pPr>
        <w:rPr>
          <w:lang w:val="fr-CH"/>
        </w:rPr>
      </w:pPr>
      <w:r>
        <w:rPr>
          <w:lang w:val="fr-CH"/>
        </w:rPr>
        <w:t>720.</w:t>
      </w:r>
      <w:r>
        <w:rPr>
          <w:lang w:val="fr-CH"/>
        </w:rPr>
        <w:tab/>
        <w:t xml:space="preserve">Le nombre d’infections dues au virus de la grippe augmente clairement parce que la part des personnes âgées dans la composition démographique est en progression. Ces personnes, ainsi que celles atteintes d’affections chroniques, sont plus exposées au risque de développer des complications post-infectieuses. La grippe retient l’attention en raison de la progression fulgurante des épidémies, du nombre élevé de décès qu’elle entraîne et des complications graves pouvant survenir chez les personnes âgées. Des études réalisées dans les pays où ce vaccin a déjà été introduit ont montré que le vaccin antigrippal pourrait permettre d’éviter l’hospitalisation dans 70 % des cas, et une issue fatale aux personnes âgées vivant hors institution dans 85 % des cas. </w:t>
      </w:r>
    </w:p>
    <w:p w:rsidR="00000000" w:rsidRDefault="00000000">
      <w:pPr>
        <w:rPr>
          <w:lang w:val="fr-CH"/>
        </w:rPr>
      </w:pPr>
    </w:p>
    <w:p w:rsidR="00000000" w:rsidRDefault="00000000">
      <w:pPr>
        <w:rPr>
          <w:lang w:val="fr-CH"/>
        </w:rPr>
      </w:pPr>
      <w:r>
        <w:rPr>
          <w:lang w:val="fr-CH"/>
        </w:rPr>
        <w:t>721.</w:t>
      </w:r>
      <w:r>
        <w:rPr>
          <w:lang w:val="fr-CH"/>
        </w:rPr>
        <w:tab/>
        <w:t>La composition des vaccins antigrippaux achetés et distribués au Brésil est conforme aux recommandations de l’OMC; ils sont produits à partir de la souche virale prédominant chaque année dans les deux hémisphères.</w:t>
      </w:r>
    </w:p>
    <w:p w:rsidR="00000000" w:rsidRDefault="00000000">
      <w:pPr>
        <w:rPr>
          <w:lang w:val="fr-CH"/>
        </w:rPr>
      </w:pPr>
    </w:p>
    <w:p w:rsidR="00000000" w:rsidRDefault="00000000">
      <w:pPr>
        <w:rPr>
          <w:lang w:val="fr-CH"/>
        </w:rPr>
      </w:pPr>
      <w:r>
        <w:rPr>
          <w:lang w:val="fr-CH"/>
        </w:rPr>
        <w:t>722.</w:t>
      </w:r>
      <w:r>
        <w:rPr>
          <w:lang w:val="fr-CH"/>
        </w:rPr>
        <w:tab/>
        <w:t>Les autorités brésiliennes chargées de la surveillance épidémiologique ont indiqué que la période pendant laquelle le virus était le plus vulnérable se situait entre mars et août. En conséquence, cette campagne vaccinale a été menée du 12 au 30 avril 1999. Elle a permis de vacciner les personnes âgées de plus de 65 ans contre la grippe, de mettre en même temps à jour leur vaccination anti-diphtérique et anti-tétanique (depuis quelques années, le tétanos accidentel affecte des personnes plus âgées), et enfin de proposer un vaccin anti-pneumococcique aux patients hospitalisés, aux personnes résidant en centre d’hébergement et en maison de retraite, ainsi qu’aux patients atteints d’affections pulmonaires, cardiaques et neurologiques chroniques, de néoplasie, de troubles du métabolisme et d’immunodéficience.</w:t>
      </w:r>
    </w:p>
    <w:p w:rsidR="00000000" w:rsidRDefault="00000000">
      <w:pPr>
        <w:rPr>
          <w:lang w:val="fr-CH"/>
        </w:rPr>
      </w:pPr>
    </w:p>
    <w:p w:rsidR="00000000" w:rsidRDefault="00000000">
      <w:pPr>
        <w:rPr>
          <w:lang w:val="fr-CH"/>
        </w:rPr>
      </w:pPr>
      <w:r>
        <w:rPr>
          <w:lang w:val="fr-CH"/>
        </w:rPr>
        <w:t>723.</w:t>
      </w:r>
      <w:r>
        <w:rPr>
          <w:lang w:val="fr-CH"/>
        </w:rPr>
        <w:tab/>
        <w:t>Le pneumocoque cause de nombreux décès, en particulier parmi les personnes âgées atteintes d’affections invalidantes ou immunodéprimées. Les groupes socioéconomiques défavorisés sont encore plus exposés à ces risques. Le pneumocoque est de plus en plus résistant aux antibiotiques dans le monde entier, et on observe une recrudescence des maladies à pneumocoque, ce qui confirme que la vaccination constitue la meilleure option. Une étude sur les résultats planifiés et les effets épidémiologiques du vaccin anti-grippal ciblée sur la population âgée de plus de 60 ans sera réalisée en 2000.</w:t>
      </w:r>
    </w:p>
    <w:p w:rsidR="00000000" w:rsidRDefault="00000000">
      <w:pPr>
        <w:rPr>
          <w:lang w:val="fr-CH"/>
        </w:rPr>
      </w:pPr>
    </w:p>
    <w:p w:rsidR="00000000" w:rsidRDefault="00000000">
      <w:pPr>
        <w:rPr>
          <w:lang w:val="fr-CH"/>
        </w:rPr>
      </w:pPr>
      <w:r>
        <w:rPr>
          <w:lang w:val="fr-CH"/>
        </w:rPr>
        <w:t>724.</w:t>
      </w:r>
      <w:r>
        <w:rPr>
          <w:lang w:val="fr-CH"/>
        </w:rPr>
        <w:tab/>
        <w:t xml:space="preserve">Il importe de signaler que dans le cadre de la vaccination systématique, le réseau de santé public offre gratuitement les vaccins anti-grippal et anti-pneumococcique dans les centres de référence des États aux personnes présentant les troubles cliniques suivants : vaccin anti-grippal en cas de cardiopathie ou de pneumopathie chronique, de mucoviscidose, de trisomie 21 avec au moins deux épisodes de pneumonie, et de séropositivité à HIV/SIDA; vaccin anti-pneumococcique pour les adultes et les enfants âgés de plus de deux ans présentant une asplénie anatomique ou fonctionnelle, une cirrhose hépatique, une immunodéficience congénitale ou acquise, une fistule purulente, ainsi que pour les personnes ayant reçu une greffe de moelle osseuse, atteintes d’une maladie pulmonaire ou cardiovasculaire chronique, ou de diabète sucré insulino-dépendant. </w:t>
      </w:r>
    </w:p>
    <w:p w:rsidR="00000000" w:rsidRDefault="00000000">
      <w:pPr>
        <w:rPr>
          <w:lang w:val="fr-CH"/>
        </w:rPr>
      </w:pPr>
    </w:p>
    <w:p w:rsidR="00000000" w:rsidRDefault="00000000">
      <w:pPr>
        <w:rPr>
          <w:lang w:val="fr-CH"/>
        </w:rPr>
      </w:pPr>
      <w:r>
        <w:rPr>
          <w:lang w:val="fr-CH"/>
        </w:rPr>
        <w:t>725.</w:t>
      </w:r>
      <w:r>
        <w:rPr>
          <w:lang w:val="fr-CH"/>
        </w:rPr>
        <w:tab/>
        <w:t>En 1999, le taux de couverture de la campagne de vaccination anti-grippale atteignait 87,3 % de la population âgée de 65 ans et plus (soit 5,23 % de l’ensemble de la population brésilienne), puisqu’au total, 7 519 114 personnes âgées ont été vaccinées, ce qui démontre l’accueil favorable réservé à ce nouveau produit par les communes, qui, dans 88,43 % des cas, ont atteint ou dépassé le taux de couverture cible fixé à 70 % (nord du Brésil : 83,52 %; Nord-Est : 80,19 %; Sud-Est : 91,66 %; Sud : 97,58 % et Centre-Ouest : 90,58 %).</w:t>
      </w:r>
    </w:p>
    <w:p w:rsidR="00000000" w:rsidRDefault="00000000">
      <w:pPr>
        <w:rPr>
          <w:lang w:val="fr-CH"/>
        </w:rPr>
      </w:pPr>
    </w:p>
    <w:p w:rsidR="00000000" w:rsidRDefault="00000000">
      <w:pPr>
        <w:rPr>
          <w:lang w:val="fr-CH"/>
        </w:rPr>
      </w:pPr>
      <w:r>
        <w:rPr>
          <w:lang w:val="fr-CH"/>
        </w:rPr>
        <w:t>726.</w:t>
      </w:r>
      <w:r>
        <w:rPr>
          <w:lang w:val="fr-CH"/>
        </w:rPr>
        <w:tab/>
        <w:t>Le vaccin anti-pneumococcique, a été administré en même temps que le vaccin anti-grippal à 871 813 personnes âgées (chiffre communiqué sous réserve de modification) présentant un état clinique les prédisposant aux maladies infectieuses et à leurs complications résidant en milieu hospitalier, en maison de retraite ou en hospice.</w:t>
      </w:r>
    </w:p>
    <w:p w:rsidR="00000000" w:rsidRDefault="00000000">
      <w:pPr>
        <w:rPr>
          <w:lang w:val="fr-CH"/>
        </w:rPr>
      </w:pPr>
    </w:p>
    <w:p w:rsidR="00000000" w:rsidRDefault="00000000">
      <w:pPr>
        <w:rPr>
          <w:lang w:val="fr-CH"/>
        </w:rPr>
      </w:pPr>
      <w:r>
        <w:rPr>
          <w:lang w:val="fr-CH"/>
        </w:rPr>
        <w:t>727.</w:t>
      </w:r>
      <w:r>
        <w:rPr>
          <w:lang w:val="fr-CH"/>
        </w:rPr>
        <w:tab/>
        <w:t>En 2000, la campagne de vaccination des personnes âgées (</w:t>
      </w:r>
      <w:r>
        <w:rPr>
          <w:i/>
          <w:iCs/>
          <w:lang w:val="fr-CH"/>
        </w:rPr>
        <w:t>campanha de vacinação dos idosos</w:t>
      </w:r>
      <w:r>
        <w:rPr>
          <w:lang w:val="fr-CH"/>
        </w:rPr>
        <w:t xml:space="preserve">) a étendu l’emploi des mêmes produits immunologiques aux personnes âgées de 60 ans et plus. Du 17 au 29 avril, une nouvelle campagne devrait permettre d’offrir une dose annuelle unique de vaccin anti-grippal à l’ensemble de ce groupe démographique, ainsi qu’une dose de vaccin anti-pneumococcique aux patients hospitalisés et aux personnes résidant en maison de retraite ou en hospice n’ayant pas été vaccinés en 1999. Ce dernier vaccin est administré en une seule fois et doit être suivi d’un rappel tous les cinq ans. </w:t>
      </w:r>
    </w:p>
    <w:p w:rsidR="00000000" w:rsidRDefault="00000000">
      <w:pPr>
        <w:rPr>
          <w:lang w:val="fr-CH"/>
        </w:rPr>
      </w:pPr>
    </w:p>
    <w:p w:rsidR="00000000" w:rsidRDefault="00000000">
      <w:pPr>
        <w:rPr>
          <w:lang w:val="fr-CH"/>
        </w:rPr>
      </w:pPr>
      <w:r>
        <w:rPr>
          <w:lang w:val="fr-CH"/>
        </w:rPr>
        <w:t>728.</w:t>
      </w:r>
      <w:r>
        <w:rPr>
          <w:lang w:val="fr-CH"/>
        </w:rPr>
        <w:tab/>
        <w:t>La réduction de la morbidité et de la mortalité liées à la grippe et à la pneumonie chez les personnes âgées permettra d’améliorer la qualité de vie de cette classe d’âge. Figurent parmi les objectifs spécifiquement visés à travers la campagne planifiée par le Gouvernement : l’augmentation du nombre de vaccins fournis pour garantir aux personnes âgées la couverture vaccinale la plus large; la mise en œuvre d’une campagne vaccinale anti-grippale couvrant l’ensemble de la population âgée de 65 ans et plus comme en 1999, en l’étendant aux personnes de 60 ans et plus en 2000; parallèlement à la campagne anti-grippale, la vaccination des personnes du même groupe d’âge qui sont hospitalisées ou résident en maison de retraite ou en hospice; la mise à jour des vaccins antidiphtériques et antitétaniques des personnes âgées; la promotion du respect de soi parmi les personnes âgées et leur responsabilisation à l’égard de leur propre santé; l’encouragement des familles à chercher protection pour tous les groupes d’âge biologique auprès des unités de vaccination; le soutien aux travaux d’enquête et de recherche portant sur des questions afférentes, en particulier à celles consacrées à l’étude épidémiologique de l’effet de ce vaccin au Brésil.</w:t>
      </w:r>
    </w:p>
    <w:p w:rsidR="00000000" w:rsidRDefault="00000000">
      <w:pPr>
        <w:rPr>
          <w:lang w:val="fr-CH"/>
        </w:rPr>
      </w:pPr>
    </w:p>
    <w:p w:rsidR="00000000" w:rsidRDefault="00000000">
      <w:pPr>
        <w:rPr>
          <w:lang w:val="fr-CH"/>
        </w:rPr>
      </w:pPr>
      <w:r>
        <w:rPr>
          <w:lang w:val="fr-CH"/>
        </w:rPr>
        <w:t>729.</w:t>
      </w:r>
      <w:r>
        <w:rPr>
          <w:lang w:val="fr-CH"/>
        </w:rPr>
        <w:tab/>
        <w:t>En 1999 et en 2000, ces objectifs consistaient notamment à administrer une dose anti-grippale unique annuelle à 70 % de la population âgée de 60 ans et plus et une dose unique de vaccin anti-pneumococcique à l’ensemble des personnes âgées de 60 ans, hospitalisées ou résidant en hospice ou en maison de retraite et n’ayant pas été vaccinées au cours des cinq dernières années; à mettre à jour les vaccins antidiphtérique et antitétanique de 70 % de la population âgée de 65 ans et plus; et à s’assurer que ces niveaux de couvertures minimaux soient atteints dans toutes les communes.</w:t>
      </w:r>
    </w:p>
    <w:p w:rsidR="00000000" w:rsidRDefault="00000000">
      <w:pPr>
        <w:rPr>
          <w:lang w:val="fr-CH"/>
        </w:rPr>
      </w:pPr>
    </w:p>
    <w:p w:rsidR="00000000" w:rsidRDefault="00000000">
      <w:pPr>
        <w:rPr>
          <w:lang w:val="fr-CH"/>
        </w:rPr>
      </w:pPr>
      <w:r>
        <w:rPr>
          <w:lang w:val="fr-CH"/>
        </w:rPr>
        <w:t>730.</w:t>
      </w:r>
      <w:r>
        <w:rPr>
          <w:lang w:val="fr-CH"/>
        </w:rPr>
        <w:tab/>
        <w:t>Les stratégies définies à ces fins consistent notamment à : garantir l’acquisition et la fourniture des vaccins de manière à prendre en charge l’ensemble de la population cible; se porter garant de la faisabilité de cours de renforcement des capacités en salle de vaccination de manière à s’assurer de l’efficacité des équipes chargées d’appliquer le nouveau produit; rétroinformer les équipes du secteur public concernées par la vaccination afin de garantir la compétence et l’efficacité de ces services; tenir des réunions avec l’Unité de coordination pour les personnes âgées (</w:t>
      </w:r>
      <w:r>
        <w:rPr>
          <w:i/>
          <w:iCs/>
          <w:lang w:val="fr-CH"/>
        </w:rPr>
        <w:t>Coordenação do Idosos</w:t>
      </w:r>
      <w:r>
        <w:rPr>
          <w:lang w:val="fr-CH"/>
        </w:rPr>
        <w:t>) du Ministère de la santé afin de débattre du déroulement de cette campagne vaccinale; promouvoir la campagne de vaccination des personnes âgées et mobiliser l’effort en ce sens, diffuser l’information en direction des différents degrés hiérarchiques du Gouvernement (Union, États, communes) et encourager l’utilisation du carnet de vaccination de l’adulte; favoriser la prise de conscience des médias (radios, télévision, magazines, journaux, etc.) de manière à promouvoir ce nouveau schéma vaccinal auprès des personnes âgées de 60 ans et plus; organiser une campagne médiatique nationale en faveur de la vaccination des personnes âgées; organiser deux réunions nationales de planification et d’évaluation de la campagne; demander aux États de transmettre leurs projets de mise en œuvre de la vaccination; rétroinformer les États en leur communiquant un rapport technique sur le nouveau vaccin; offrir des services de conseil et d’assistance aux États se heurtant à des difficultés dans la mise en œuvre de cette campagne; encourager la réalisation d’études examinant l’impact épidémiologique de l’introduction du vaccin sous l’angle de la réduction du pourcentage de complications dues à la grippe et à la pneumonie.</w:t>
      </w:r>
    </w:p>
    <w:p w:rsidR="00000000" w:rsidRDefault="00000000">
      <w:pPr>
        <w:rPr>
          <w:lang w:val="fr-CH"/>
        </w:rPr>
      </w:pPr>
    </w:p>
    <w:p w:rsidR="00000000" w:rsidRDefault="00000000">
      <w:pPr>
        <w:keepNext/>
        <w:rPr>
          <w:b/>
          <w:bCs/>
          <w:lang w:val="fr-CH"/>
        </w:rPr>
      </w:pPr>
      <w:r>
        <w:rPr>
          <w:b/>
          <w:bCs/>
          <w:lang w:val="fr-CH"/>
        </w:rPr>
        <w:t>Homogénéité des taux de couverture vaccinale dans l’ensemble des communes</w:t>
      </w:r>
    </w:p>
    <w:p w:rsidR="00000000" w:rsidRDefault="00000000">
      <w:pPr>
        <w:keepNext/>
        <w:rPr>
          <w:lang w:val="fr-CH"/>
        </w:rPr>
      </w:pPr>
    </w:p>
    <w:p w:rsidR="00000000" w:rsidRDefault="00000000">
      <w:pPr>
        <w:keepNext/>
        <w:rPr>
          <w:lang w:val="fr-CH"/>
        </w:rPr>
      </w:pPr>
      <w:r>
        <w:rPr>
          <w:lang w:val="fr-CH"/>
        </w:rPr>
        <w:t>731.</w:t>
      </w:r>
      <w:r>
        <w:rPr>
          <w:lang w:val="fr-CH"/>
        </w:rPr>
        <w:tab/>
        <w:t xml:space="preserve">Les progrès globalement accomplis au cours des années 90 en matière d’immunologie et d’épidémiologie, en particulier dans le domaine des maladies évitables par la vaccination, ont été suivis par le Brésil, et ils sont clairement reflétés par la chute de la morbidité et de la mortalité liées à ces maladies. Grâce à l’appui et au renforcement des services de surveillance épidémiologique de ces maladies au Brésil, les activités de vaccination ont : permis de garantir la poursuite de l’effort d’éradication de la poliomyélite, tendu à éradiquer la rougeole et à éliminer le tétanos néonatal d’ici l’an 2000, lutté contre la diphtérie, la coqueluche et le tétanos accidentel, mais aussi contre les formes sévères de la tuberculose, l’hépatite B, la fièvre jaune, le syndrome congénital de la rubéole, les infections à </w:t>
      </w:r>
      <w:r>
        <w:rPr>
          <w:i/>
          <w:iCs/>
          <w:lang w:val="fr-CH"/>
        </w:rPr>
        <w:t>Haemophilus influenza</w:t>
      </w:r>
      <w:r>
        <w:rPr>
          <w:lang w:val="fr-CH"/>
        </w:rPr>
        <w:t xml:space="preserve"> type B et la varicelle, en pratiquant la vaccination systématique de l’ensemble de la population brésilienne, conformément au calendrier de base, dans le cadre des unités de soins du réseau public de santé. De surcroît, dans les centres de référence des États, par l’intermédiaire du Réseau de soins de santé publique, le Programme national de vaccination (PNI – Programa Nacional de Imunizações) met des produits immunologiques spéciaux à la disposition des personnes ne pouvant pas bénéficier de la vaccination systématique de base administrée dans les unités de soins de santé publique parce que leur état clinique la contre-indique. </w:t>
      </w:r>
    </w:p>
    <w:p w:rsidR="00000000" w:rsidRDefault="00000000">
      <w:pPr>
        <w:rPr>
          <w:lang w:val="fr-CH"/>
        </w:rPr>
      </w:pPr>
    </w:p>
    <w:p w:rsidR="00000000" w:rsidRDefault="00000000">
      <w:pPr>
        <w:rPr>
          <w:lang w:val="fr-CH"/>
        </w:rPr>
      </w:pPr>
      <w:r>
        <w:rPr>
          <w:lang w:val="fr-CH"/>
        </w:rPr>
        <w:t>732.</w:t>
      </w:r>
      <w:r>
        <w:rPr>
          <w:lang w:val="fr-CH"/>
        </w:rPr>
        <w:tab/>
        <w:t xml:space="preserve">Actuellement, la principale mission de l’Unité nationale de coordination des programmes de vaccination consiste, dans cette phase de décentralisation, à inviter les représentants des conseillers sanitaires municipaux à s’associer au débat pour garantir que les conditions techniques et administratives nécessaires à la bonne conduite des activités de vaccination sont réunies. </w:t>
      </w:r>
    </w:p>
    <w:p w:rsidR="00000000" w:rsidRDefault="00000000">
      <w:pPr>
        <w:rPr>
          <w:lang w:val="fr-CH"/>
        </w:rPr>
      </w:pPr>
    </w:p>
    <w:p w:rsidR="00000000" w:rsidRDefault="00000000">
      <w:pPr>
        <w:rPr>
          <w:lang w:val="fr-CH"/>
        </w:rPr>
      </w:pPr>
      <w:r>
        <w:rPr>
          <w:lang w:val="fr-CH"/>
        </w:rPr>
        <w:t>733.</w:t>
      </w:r>
      <w:r>
        <w:rPr>
          <w:lang w:val="fr-CH"/>
        </w:rPr>
        <w:tab/>
        <w:t>En moyenne, les taux de couverture vaccinale exprimés en pourcentage ont progressé à l’échelle nationale, mais l’analyse au niveau municipal révèle des disparités importantes entre communes. Ce facteur de vulnérabilité épidémiologique pourrait favoriser la formation et l’extension de groupes sensibles. Devant ce risque, et conformément à la Constitution brésilienne de 1988 qui érige en principes l’accès universel et égalitaire aux actions et services du Système unique de santé, le Programme national de vaccination étudie et exécute des actions destinées à : encourager et appuyer sans réserve la décentralisation; renforcer les capacités administratives de tous les niveaux hiérarchiques de manière à garantir le déploiement efficace des activités vaccinales; rechercher et consolider des partenariats d’importance majeure; appuyer la réalisation d’enquêtes statistiques sur les taux de couverture vaccinale; et soutenir la politique de publicité des services offerts.</w:t>
      </w:r>
    </w:p>
    <w:p w:rsidR="00000000" w:rsidRDefault="00000000">
      <w:pPr>
        <w:rPr>
          <w:lang w:val="fr-CH"/>
        </w:rPr>
      </w:pPr>
    </w:p>
    <w:p w:rsidR="00000000" w:rsidRDefault="00000000">
      <w:pPr>
        <w:rPr>
          <w:lang w:val="fr-CH"/>
        </w:rPr>
      </w:pPr>
      <w:r>
        <w:rPr>
          <w:lang w:val="fr-CH"/>
        </w:rPr>
        <w:t>734.</w:t>
      </w:r>
      <w:r>
        <w:rPr>
          <w:lang w:val="fr-CH"/>
        </w:rPr>
        <w:tab/>
        <w:t>Le Programme national de vaccination a organisé des fora sur la décentralisation des activités vaccinales auxquels ont participé les Unités de coordination de la vaccination des États, qui représentent les conseillers sanitaires de l’Union, des États et des communes, ainsi que de nombreux autres représentants de la société civile, afin que ce processus soit conduit du mieux possible. En 1999, les débats se sont focalisés sur la redéfinition des rôles des directeurs aux niveaux de l’Union, des États et des communes afin de décentraliser les activités menées dans le cadre du Programme national de vaccination.</w:t>
      </w:r>
    </w:p>
    <w:p w:rsidR="00000000" w:rsidRDefault="00000000">
      <w:pPr>
        <w:rPr>
          <w:lang w:val="fr-CH"/>
        </w:rPr>
      </w:pPr>
    </w:p>
    <w:p w:rsidR="00000000" w:rsidRDefault="00000000">
      <w:pPr>
        <w:rPr>
          <w:lang w:val="fr-CH"/>
        </w:rPr>
      </w:pPr>
      <w:r>
        <w:rPr>
          <w:lang w:val="fr-CH"/>
        </w:rPr>
        <w:t>735.</w:t>
      </w:r>
      <w:r>
        <w:rPr>
          <w:lang w:val="fr-CH"/>
        </w:rPr>
        <w:tab/>
        <w:t>Pendant la même année, des efforts intenses ont été déployés par les Unités de coordination de la vaccination des États et les représentants du COSEMS pour décentraliser les actions menées dans le cadre de ce programme. Entre 1992 et 1999, on observe une augmentation de 28 % du nombre de communes atteignant ou dépassant le seuil recommandé. La deuxième campagne nationale contre la poliomyélite a atteint un taux de couverture nationale de 90 % (55 % en 1992 et 83 % en 1999).</w:t>
      </w:r>
    </w:p>
    <w:p w:rsidR="00000000" w:rsidRDefault="00000000">
      <w:pPr>
        <w:rPr>
          <w:lang w:val="fr-CH"/>
        </w:rPr>
      </w:pPr>
    </w:p>
    <w:p w:rsidR="00000000" w:rsidRDefault="00000000">
      <w:pPr>
        <w:rPr>
          <w:lang w:val="fr-CH"/>
        </w:rPr>
      </w:pPr>
      <w:r>
        <w:rPr>
          <w:lang w:val="fr-CH"/>
        </w:rPr>
        <w:t>736.</w:t>
      </w:r>
      <w:r>
        <w:rPr>
          <w:lang w:val="fr-CH"/>
        </w:rPr>
        <w:tab/>
        <w:t xml:space="preserve">Pour 88,43 % d'entre elles, les communes brésiliennes ont atteint le taux de couverture vaccinale antigrippale recommandé (au moins 70 %) durant la campagne ciblant les personnes âgées, menée en avril 1999 (Nord du Brésil : 83,52 %; Nord-Est : 80,19%; Sud-Est : 91,66 %; Sud : 97,58%; et Centre-Ouest : 90,58%). </w:t>
      </w:r>
    </w:p>
    <w:p w:rsidR="00000000" w:rsidRDefault="00000000">
      <w:pPr>
        <w:rPr>
          <w:lang w:val="fr-CH"/>
        </w:rPr>
      </w:pPr>
    </w:p>
    <w:p w:rsidR="00000000" w:rsidRDefault="00000000">
      <w:pPr>
        <w:rPr>
          <w:lang w:val="fr-CH"/>
        </w:rPr>
      </w:pPr>
      <w:r>
        <w:rPr>
          <w:lang w:val="fr-CH"/>
        </w:rPr>
        <w:t>737.</w:t>
      </w:r>
      <w:r>
        <w:rPr>
          <w:lang w:val="fr-CH"/>
        </w:rPr>
        <w:tab/>
        <w:t>Ce processus de décentralisation a été amélioré en 2000 sur la base de la Programmation conventionnelle intégrée (Programação Pactuada Integrada); cela s’impose si l’on veut s’assurer que les taux de couverture recommandés sont atteints de manière homogène dans l’ensemble du pays.</w:t>
      </w:r>
    </w:p>
    <w:p w:rsidR="00000000" w:rsidRDefault="00000000">
      <w:pPr>
        <w:rPr>
          <w:lang w:val="fr-CH"/>
        </w:rPr>
      </w:pPr>
    </w:p>
    <w:p w:rsidR="00000000" w:rsidRDefault="00000000">
      <w:pPr>
        <w:rPr>
          <w:lang w:val="fr-CH"/>
        </w:rPr>
      </w:pPr>
      <w:r>
        <w:rPr>
          <w:lang w:val="fr-CH"/>
        </w:rPr>
        <w:t>738.</w:t>
      </w:r>
      <w:r>
        <w:rPr>
          <w:lang w:val="fr-CH"/>
        </w:rPr>
        <w:tab/>
        <w:t>Les objectifs de cet effort d’amélioration sont les suivants : atteindre et maintenir des taux de couverture vaccinale adéquats pour tous les produits figurant sur la liste du Calendrier de base, conformément aux cibles définies dans le cadre du Programme national de vaccination, et ce dans toutes les communes du Brésil, de manière à assurer la protection des personnes et de la collectivité dans l’ensemble du pays; atteindre des taux de couverture vaccinale élevés et homogènes au cours des campagnes menées par le Centre national d’épidémiologie/la Fondation nationale pour la santé (FUNASA)/le Ministère de la santé afin de lutter contre les maladies évitables par l’immunisation, qui entrent dans le champ de cette mesure.</w:t>
      </w:r>
    </w:p>
    <w:p w:rsidR="00000000" w:rsidRDefault="00000000">
      <w:pPr>
        <w:rPr>
          <w:lang w:val="fr-CH"/>
        </w:rPr>
      </w:pPr>
    </w:p>
    <w:p w:rsidR="00000000" w:rsidRDefault="00000000">
      <w:pPr>
        <w:rPr>
          <w:lang w:val="fr-CH"/>
        </w:rPr>
      </w:pPr>
      <w:r>
        <w:rPr>
          <w:lang w:val="fr-CH"/>
        </w:rPr>
        <w:t>739.</w:t>
      </w:r>
      <w:r>
        <w:rPr>
          <w:lang w:val="fr-CH"/>
        </w:rPr>
        <w:tab/>
        <w:t xml:space="preserve">Les cibles fixées tendent à assurer qu’au moins 90 % des 5 507 communes du Brésil atteignent des taux de couvertures vaccinales adéquats dans tous les États et pour tous les vaccins couverts par le Programme national de vaccination, soit dans le cadre de la vaccination systématique, soit au cours de campagnes. Pour y parvenir, les stratégies suivantes ont été formulées : garantir l’achat au Brésil et la fourniture des produits immunologiques stipulés dans le Calendrier de base afin d’assurer la couverture totale de la population cible, ainsi que des produits vaccinaux à utiliser dans les campagnes; encourager le débat au sein des coordonnateurs de la vaccination des États pour assurer que l’homogénéité des niveaux de couverture fait l’objet d’un suivi et d’une évaluation dans chaque État, tout en garantissant la participation des entités municipales; poursuivre le processus d’informatisation au niveau national; élaborer un document visant à guider les activités de décentralisation entreprises dans le cadre du Programme national de vaccination; identifier les États dans lesquelles la couverture est peu homogène grâce à un groupe de conseil et de supervision composé d’experts nommés par le Programme national de vaccination et chargés d’assurer leur suivi; faire participer largement les organisations gouvernementales, non-gouvernementales, et les représentants de la société civile; rechercher des alliances et des partenariats et appliquer le mécanisme de supervision au Brésil; évaluer et trancher tout problème afférent au mécanisme de supervision rencontré par chacun des États; mettre en oeuvre au Brésil le Système de surveillance des effets post-vaccinaux indésirables (Sistema de Vigilância de Eventos Adversos Pós-Vacinais); favoriser la prise de conscience parmi les médias (radio, télévision, magazines, journaux, etc) de l’importance de tenir le public informé des activités de vaccination systématique inscrites au Calendrier de base et recommandées par le Ministère de la santé, ainsi que des autres activités vaccinales au service de la population; favoriser la prise de conscience parmi les Secrétaires d’État à la santé et les conseillers municipaux de l’importance de la couverture vaccinale dans leurs municipalités, en insistant sur le Calendrier de base et la vaccination systématique des enfants, des adolescents et des personnes âgées; encourager les études scientifiques qui pourraient faire progresser l’effort déployé pour atteindre les cibles visées, et notamment les analyses des taux de couverture vaccinale, les enquêtes relatives à la couverture, les études sur les occasions vaccinales manquées, etc. </w:t>
      </w:r>
    </w:p>
    <w:p w:rsidR="00000000" w:rsidRDefault="00000000">
      <w:pPr>
        <w:rPr>
          <w:lang w:val="fr-CH"/>
        </w:rPr>
      </w:pPr>
    </w:p>
    <w:p w:rsidR="00000000" w:rsidRDefault="00000000">
      <w:pPr>
        <w:rPr>
          <w:lang w:val="fr-CH"/>
        </w:rPr>
      </w:pPr>
      <w:r>
        <w:rPr>
          <w:lang w:val="fr-CH"/>
        </w:rPr>
        <w:t>740.</w:t>
      </w:r>
      <w:r>
        <w:rPr>
          <w:lang w:val="fr-CH"/>
        </w:rPr>
        <w:tab/>
        <w:t xml:space="preserve">L’information du public quant aux droits stipulés à l’article 12 du Pacte international relatif aux droits économiques, sociaux et culturels a été assurée par d’innombrables moyens. Le Gouvernement brésilien souligne ici l’un d’eux : La chaîne télévisée spécialisée dans les questions de soins de santé, </w:t>
      </w:r>
      <w:r>
        <w:rPr>
          <w:i/>
          <w:iCs/>
          <w:lang w:val="fr-CH"/>
        </w:rPr>
        <w:t>Canal Saúde</w:t>
      </w:r>
      <w:r>
        <w:rPr>
          <w:lang w:val="fr-CH"/>
        </w:rPr>
        <w:t>, diffuse ses émissions d’information dans l’ensemble du pays depuis six ans en s’attachant à suivre les directives internationales qui affectent un haut degré de priorité à la promotion de la santé en vue de renforcer l’aptitude des communautés à obtenir les moyens d’améliorer leurs conditions d’existence. Elle a été créée en application de la décision prise dans le cadre des Conférences nationales de la santé, qui définissait l’information, l’éducation et la communication comme des outils stratégiques nécessaires à la mise en œuvre du Système unique de santé et au plein exercice de la citoyenneté. Sa mission principale consiste à étendre l’accès à une information de qualité.</w:t>
      </w:r>
    </w:p>
    <w:p w:rsidR="00000000" w:rsidRDefault="00000000">
      <w:pPr>
        <w:rPr>
          <w:lang w:val="fr-CH"/>
        </w:rPr>
      </w:pPr>
    </w:p>
    <w:p w:rsidR="00000000" w:rsidRDefault="00000000">
      <w:pPr>
        <w:rPr>
          <w:lang w:val="fr-CH"/>
        </w:rPr>
      </w:pPr>
      <w:r>
        <w:rPr>
          <w:lang w:val="fr-CH"/>
        </w:rPr>
        <w:t>741.</w:t>
      </w:r>
      <w:r>
        <w:rPr>
          <w:lang w:val="fr-CH"/>
        </w:rPr>
        <w:tab/>
        <w:t>Réhabiliter le concept de santé et l’élargir à la notion de qualité de vie était un défi majeur. Pour le relever ont été conçues des émissions d’une grande diversité, ciblant un public varié. Quelques-unes des plus remarquables sont mentionnées ci-dessous :</w:t>
      </w:r>
    </w:p>
    <w:p w:rsidR="00000000" w:rsidRDefault="00000000">
      <w:pPr>
        <w:ind w:left="567"/>
        <w:rPr>
          <w:lang w:val="fr-CH"/>
        </w:rPr>
      </w:pPr>
      <w:r>
        <w:rPr>
          <w:i/>
          <w:iCs/>
          <w:lang w:val="fr-CH"/>
        </w:rPr>
        <w:t>Canal Saúde TVE</w:t>
      </w:r>
      <w:r>
        <w:rPr>
          <w:lang w:val="fr-CH"/>
        </w:rPr>
        <w:t> : Débat sur des thèmes sociaux, politiques, économiques et culturels s’attachant à mettre en évidence leurs liens avec celui de la santé;</w:t>
      </w:r>
    </w:p>
    <w:p w:rsidR="00000000" w:rsidRDefault="00000000">
      <w:pPr>
        <w:ind w:left="567"/>
        <w:rPr>
          <w:i/>
          <w:iCs/>
          <w:lang w:val="fr-CH"/>
        </w:rPr>
      </w:pPr>
    </w:p>
    <w:p w:rsidR="00000000" w:rsidRDefault="00000000">
      <w:pPr>
        <w:ind w:left="567"/>
        <w:rPr>
          <w:lang w:val="fr-CH"/>
        </w:rPr>
      </w:pPr>
      <w:r>
        <w:rPr>
          <w:i/>
          <w:iCs/>
          <w:lang w:val="fr-CH"/>
        </w:rPr>
        <w:t>Acervo</w:t>
      </w:r>
      <w:r>
        <w:rPr>
          <w:lang w:val="fr-CH"/>
        </w:rPr>
        <w:t> : films vidéos réalisés dans l’ensemble du Brésil;</w:t>
      </w:r>
    </w:p>
    <w:p w:rsidR="00000000" w:rsidRDefault="00000000">
      <w:pPr>
        <w:ind w:left="567"/>
        <w:rPr>
          <w:i/>
          <w:iCs/>
          <w:lang w:val="fr-CH"/>
        </w:rPr>
      </w:pPr>
    </w:p>
    <w:p w:rsidR="00000000" w:rsidRDefault="00000000">
      <w:pPr>
        <w:ind w:left="567"/>
        <w:rPr>
          <w:lang w:val="fr-CH"/>
        </w:rPr>
      </w:pPr>
      <w:r>
        <w:rPr>
          <w:i/>
          <w:iCs/>
          <w:lang w:val="fr-CH"/>
        </w:rPr>
        <w:t>Bate-Papo</w:t>
      </w:r>
      <w:r>
        <w:rPr>
          <w:lang w:val="fr-CH"/>
        </w:rPr>
        <w:t> : Causeries télévisées et entretiens relatifs à la politique de santé gouvernementale;</w:t>
      </w:r>
    </w:p>
    <w:p w:rsidR="00000000" w:rsidRDefault="00000000">
      <w:pPr>
        <w:ind w:left="567"/>
        <w:rPr>
          <w:i/>
          <w:iCs/>
          <w:lang w:val="fr-CH"/>
        </w:rPr>
      </w:pPr>
    </w:p>
    <w:p w:rsidR="00000000" w:rsidRDefault="00000000">
      <w:pPr>
        <w:ind w:left="567"/>
        <w:rPr>
          <w:lang w:val="fr-CH"/>
        </w:rPr>
      </w:pPr>
      <w:r>
        <w:rPr>
          <w:i/>
          <w:iCs/>
          <w:lang w:val="fr-CH"/>
        </w:rPr>
        <w:t>Canal Alberto</w:t>
      </w:r>
      <w:r>
        <w:rPr>
          <w:lang w:val="fr-CH"/>
        </w:rPr>
        <w:t> : Couverture des conférences, congrès, séminaires et autres événements médiatiques ayant trait à la santé;</w:t>
      </w:r>
    </w:p>
    <w:p w:rsidR="00000000" w:rsidRDefault="00000000">
      <w:pPr>
        <w:ind w:left="567"/>
        <w:rPr>
          <w:i/>
          <w:iCs/>
          <w:lang w:val="fr-CH"/>
        </w:rPr>
      </w:pPr>
    </w:p>
    <w:p w:rsidR="00000000" w:rsidRDefault="00000000">
      <w:pPr>
        <w:ind w:left="567"/>
        <w:rPr>
          <w:lang w:val="fr-CH"/>
        </w:rPr>
      </w:pPr>
      <w:r>
        <w:rPr>
          <w:i/>
          <w:iCs/>
          <w:lang w:val="fr-CH"/>
        </w:rPr>
        <w:t>Communidade em Cena</w:t>
      </w:r>
      <w:r>
        <w:rPr>
          <w:lang w:val="fr-CH"/>
        </w:rPr>
        <w:t> : Films documentaires co-produits par les chaînes de télévision municipales portraiturant des expériences et des exemples couronnés de succès;</w:t>
      </w:r>
    </w:p>
    <w:p w:rsidR="00000000" w:rsidRDefault="00000000">
      <w:pPr>
        <w:ind w:left="567"/>
        <w:rPr>
          <w:lang w:val="fr-CH"/>
        </w:rPr>
      </w:pPr>
    </w:p>
    <w:p w:rsidR="00000000" w:rsidRDefault="00000000">
      <w:pPr>
        <w:ind w:left="567"/>
        <w:rPr>
          <w:lang w:val="fr-CH"/>
        </w:rPr>
      </w:pPr>
      <w:r>
        <w:rPr>
          <w:lang w:val="fr-CH"/>
        </w:rPr>
        <w:t>E Com Você Cidadão : Promotion de la citoyenneté, axée sur les droits et les devoirs;</w:t>
      </w:r>
    </w:p>
    <w:p w:rsidR="00000000" w:rsidRDefault="00000000">
      <w:pPr>
        <w:ind w:left="567"/>
        <w:rPr>
          <w:i/>
          <w:iCs/>
          <w:lang w:val="fr-CH"/>
        </w:rPr>
      </w:pPr>
    </w:p>
    <w:p w:rsidR="00000000" w:rsidRDefault="00000000">
      <w:pPr>
        <w:ind w:left="567"/>
        <w:rPr>
          <w:lang w:val="fr-CH"/>
        </w:rPr>
      </w:pPr>
      <w:r>
        <w:rPr>
          <w:i/>
          <w:iCs/>
          <w:lang w:val="fr-CH"/>
        </w:rPr>
        <w:t>Ligado em Saúde</w:t>
      </w:r>
      <w:r>
        <w:rPr>
          <w:lang w:val="fr-CH"/>
        </w:rPr>
        <w:t>: Réponses aux questions adressées par les téléspectateurs de tout le pays;</w:t>
      </w:r>
    </w:p>
    <w:p w:rsidR="00000000" w:rsidRDefault="00000000">
      <w:pPr>
        <w:ind w:left="567"/>
        <w:rPr>
          <w:i/>
          <w:iCs/>
          <w:lang w:val="fr-CH"/>
        </w:rPr>
      </w:pPr>
    </w:p>
    <w:p w:rsidR="00000000" w:rsidRDefault="00000000">
      <w:pPr>
        <w:ind w:left="567"/>
        <w:rPr>
          <w:lang w:val="fr-CH"/>
        </w:rPr>
      </w:pPr>
      <w:r>
        <w:rPr>
          <w:i/>
          <w:iCs/>
          <w:lang w:val="fr-CH"/>
        </w:rPr>
        <w:t>Mesa-Redonda</w:t>
      </w:r>
      <w:r>
        <w:rPr>
          <w:lang w:val="fr-CH"/>
        </w:rPr>
        <w:t xml:space="preserve"> : Table ronde en présence de grands spécialistes des maladies sexuellement transmissibles et/ou du SIDA où sont débattues des expériences couronnées de succès pouvant être reproduites dans l’ensemble du pays. </w:t>
      </w:r>
    </w:p>
    <w:p w:rsidR="00000000" w:rsidRDefault="00000000">
      <w:pPr>
        <w:ind w:left="567"/>
        <w:rPr>
          <w:i/>
          <w:iCs/>
          <w:lang w:val="fr-CH"/>
        </w:rPr>
      </w:pPr>
    </w:p>
    <w:p w:rsidR="00000000" w:rsidRDefault="00000000">
      <w:pPr>
        <w:ind w:left="567"/>
        <w:rPr>
          <w:lang w:val="fr-CH"/>
        </w:rPr>
      </w:pPr>
      <w:r>
        <w:rPr>
          <w:i/>
          <w:iCs/>
          <w:lang w:val="fr-CH"/>
        </w:rPr>
        <w:t>Papo Saudável</w:t>
      </w:r>
      <w:r>
        <w:rPr>
          <w:lang w:val="fr-CH"/>
        </w:rPr>
        <w:t> : Opinions des adolescents sur de nombreuses questions touchant à la santé;</w:t>
      </w:r>
    </w:p>
    <w:p w:rsidR="00000000" w:rsidRDefault="00000000">
      <w:pPr>
        <w:ind w:left="567"/>
        <w:rPr>
          <w:i/>
          <w:iCs/>
          <w:lang w:val="fr-CH"/>
        </w:rPr>
      </w:pPr>
    </w:p>
    <w:p w:rsidR="00000000" w:rsidRDefault="00000000">
      <w:pPr>
        <w:ind w:left="567"/>
        <w:rPr>
          <w:lang w:val="fr-CH"/>
        </w:rPr>
      </w:pPr>
      <w:r>
        <w:rPr>
          <w:i/>
          <w:iCs/>
          <w:lang w:val="fr-CH"/>
        </w:rPr>
        <w:t>Se Liga</w:t>
      </w:r>
      <w:r>
        <w:rPr>
          <w:lang w:val="fr-CH"/>
        </w:rPr>
        <w:t> : Films vidéos proposés par une multitude de producteurs traitant de questions qui touchent à la prévention et l’élimination des maladies sexuellement transmissibles et du SIDA, la sexualité, la drogue et la violence;</w:t>
      </w:r>
    </w:p>
    <w:p w:rsidR="00000000" w:rsidRDefault="00000000">
      <w:pPr>
        <w:ind w:left="567"/>
        <w:rPr>
          <w:i/>
          <w:iCs/>
          <w:lang w:val="fr-CH"/>
        </w:rPr>
      </w:pPr>
    </w:p>
    <w:p w:rsidR="00000000" w:rsidRDefault="00000000">
      <w:pPr>
        <w:ind w:left="567"/>
        <w:rPr>
          <w:lang w:val="fr-CH"/>
        </w:rPr>
      </w:pPr>
      <w:r>
        <w:rPr>
          <w:i/>
          <w:iCs/>
          <w:lang w:val="fr-CH"/>
        </w:rPr>
        <w:t>Teleconferência</w:t>
      </w:r>
      <w:r>
        <w:rPr>
          <w:lang w:val="fr-CH"/>
        </w:rPr>
        <w:t> : Dans ces débats télédiffusés en direct et animés par un médiateur, les intervenants expliquent comment sont élaborés les projets et les politiques nationales, et ils répondent aux interrogations des téléspectateurs et des médecins réunis dans des auditoriums installés dans tous le pays;</w:t>
      </w:r>
    </w:p>
    <w:p w:rsidR="00000000" w:rsidRDefault="00000000">
      <w:pPr>
        <w:ind w:left="567"/>
        <w:rPr>
          <w:i/>
          <w:iCs/>
          <w:lang w:val="fr-CH"/>
        </w:rPr>
      </w:pPr>
    </w:p>
    <w:p w:rsidR="00000000" w:rsidRDefault="00000000">
      <w:pPr>
        <w:ind w:left="567"/>
        <w:rPr>
          <w:lang w:val="fr-CH"/>
        </w:rPr>
      </w:pPr>
      <w:r>
        <w:rPr>
          <w:i/>
          <w:iCs/>
          <w:lang w:val="fr-CH"/>
        </w:rPr>
        <w:t>Telelab </w:t>
      </w:r>
      <w:r>
        <w:rPr>
          <w:lang w:val="fr-CH"/>
        </w:rPr>
        <w:t>: Programme de formation réalisé par l’Unité de Coordination Nationale de la lutte contre les MST et le SIDA destiné aux prestataires de soins travaillant en laboratoire;</w:t>
      </w:r>
    </w:p>
    <w:p w:rsidR="00000000" w:rsidRDefault="00000000">
      <w:pPr>
        <w:ind w:left="567"/>
        <w:rPr>
          <w:i/>
          <w:iCs/>
          <w:lang w:val="fr-CH"/>
        </w:rPr>
      </w:pPr>
    </w:p>
    <w:p w:rsidR="00000000" w:rsidRDefault="00000000">
      <w:pPr>
        <w:ind w:left="567"/>
        <w:rPr>
          <w:lang w:val="fr-CH"/>
        </w:rPr>
      </w:pPr>
      <w:r>
        <w:rPr>
          <w:i/>
          <w:iCs/>
          <w:lang w:val="fr-CH"/>
        </w:rPr>
        <w:t>Uni-diversidade</w:t>
      </w:r>
      <w:r>
        <w:rPr>
          <w:lang w:val="fr-CH"/>
        </w:rPr>
        <w:t> : En se référant aux opinions et aux propos d’étudiants en médecine, cette émission offre un aperçu de l’état d’esprit des futurs médecins du pays;</w:t>
      </w:r>
    </w:p>
    <w:p w:rsidR="00000000" w:rsidRDefault="00000000">
      <w:pPr>
        <w:rPr>
          <w:lang w:val="fr-CH"/>
        </w:rPr>
      </w:pPr>
    </w:p>
    <w:p w:rsidR="00000000" w:rsidRDefault="00000000">
      <w:pPr>
        <w:rPr>
          <w:lang w:val="fr-CH"/>
        </w:rPr>
      </w:pPr>
      <w:r>
        <w:rPr>
          <w:lang w:val="fr-CH"/>
        </w:rPr>
        <w:t>742.</w:t>
      </w:r>
      <w:r>
        <w:rPr>
          <w:lang w:val="fr-CH"/>
        </w:rPr>
        <w:tab/>
        <w:t xml:space="preserve">En 2000, la production de 304 émissions télévisuelles est programmée; elles seront diffusées sur la Chaîne de la Santé, </w:t>
      </w:r>
      <w:r>
        <w:rPr>
          <w:i/>
          <w:iCs/>
          <w:lang w:val="fr-CH"/>
        </w:rPr>
        <w:t>Canal Saúde</w:t>
      </w:r>
      <w:r>
        <w:rPr>
          <w:lang w:val="fr-CH"/>
        </w:rPr>
        <w:t>, dureront chacune une heure et seront accessibles aux chaînes publiques et câblées. Sont également programmées 1160 heures d’émissions d’une heure destinées aux chaînes privées transmises par satellite.</w:t>
      </w:r>
    </w:p>
    <w:p w:rsidR="00000000" w:rsidRDefault="00000000">
      <w:pPr>
        <w:rPr>
          <w:lang w:val="fr-CH"/>
        </w:rPr>
      </w:pPr>
    </w:p>
    <w:p w:rsidR="00000000" w:rsidRDefault="00000000">
      <w:pPr>
        <w:rPr>
          <w:lang w:val="fr-CH"/>
        </w:rPr>
      </w:pPr>
      <w:r>
        <w:rPr>
          <w:lang w:val="fr-CH"/>
        </w:rPr>
        <w:t>743.</w:t>
      </w:r>
      <w:r>
        <w:rPr>
          <w:lang w:val="fr-CH"/>
        </w:rPr>
        <w:tab/>
        <w:t xml:space="preserve">Chaîne de la santé, </w:t>
      </w:r>
      <w:r>
        <w:rPr>
          <w:i/>
          <w:iCs/>
          <w:lang w:val="fr-CH"/>
        </w:rPr>
        <w:t>Canal Saúde,</w:t>
      </w:r>
      <w:r>
        <w:rPr>
          <w:lang w:val="fr-CH"/>
        </w:rPr>
        <w:t xml:space="preserve"> est diffusée par le Réseau national de télé-enseignement (Rede Nacional de TVs Educativas), qui compte 800 émetteurs et relais dans l’ensemble du Brésil; la chaîne de la direction d’Embratel; le Réseau de télédiffusion d’Amazonie (AMAZON SAT); NET, le réseau télévisuel à redevance, qui diffuse la chaîne éducative TVE à Rio de Janeiro; UTV (la télévision universitaire de Rio de Janeiro), la télévision universitaire de Viçosa (Minas Gerais) et NBR – Radiobrás à Brasilia. Ces émissions ont été produites et diffusées grâce aux liens d’étroite coordination tissés entre le Programme des Nations Unies pour le contrôle international des drogues et l’Unité de coordination nationale de la lutte contre les MST et le SIDA auprès du Ministère de la santé.</w:t>
      </w:r>
    </w:p>
    <w:p w:rsidR="00000000" w:rsidRDefault="00000000">
      <w:pPr>
        <w:rPr>
          <w:lang w:val="fr-CH"/>
        </w:rPr>
      </w:pPr>
    </w:p>
    <w:p w:rsidR="00000000" w:rsidRDefault="00000000">
      <w:pPr>
        <w:rPr>
          <w:lang w:val="fr-CH"/>
        </w:rPr>
      </w:pPr>
      <w:r>
        <w:rPr>
          <w:lang w:val="fr-CH"/>
        </w:rPr>
        <w:t>744.</w:t>
      </w:r>
      <w:r>
        <w:rPr>
          <w:lang w:val="fr-CH"/>
        </w:rPr>
        <w:tab/>
        <w:t xml:space="preserve">S’agissant de l’aide internationale reçue dans le domaine de la santé, le tableau ci-après présente les projets financés par des fonds étrangers dans le secteur des soins de santé de base : </w:t>
      </w:r>
    </w:p>
    <w:p w:rsidR="00000000" w:rsidRDefault="00000000">
      <w:pPr>
        <w:spacing w:after="120"/>
        <w:jc w:val="center"/>
        <w:rPr>
          <w:sz w:val="20"/>
          <w:lang w:val="fr-CH"/>
        </w:rPr>
      </w:pPr>
      <w:r>
        <w:rPr>
          <w:sz w:val="20"/>
          <w:lang w:val="fr-CH"/>
        </w:rPr>
        <w:t>TABLEAU 85</w:t>
      </w:r>
    </w:p>
    <w:p w:rsidR="00000000" w:rsidRDefault="00000000">
      <w:pPr>
        <w:spacing w:after="120"/>
        <w:jc w:val="center"/>
        <w:rPr>
          <w:b/>
          <w:bCs/>
          <w:sz w:val="20"/>
          <w:lang w:val="fr-CH"/>
        </w:rPr>
      </w:pPr>
      <w:r>
        <w:rPr>
          <w:b/>
          <w:bCs/>
          <w:sz w:val="20"/>
          <w:lang w:val="fr-CH"/>
        </w:rPr>
        <w:t xml:space="preserve">Projets concernant la santé exécutés par le Ministère de la Santé faisant intervenir </w:t>
      </w:r>
      <w:r>
        <w:rPr>
          <w:b/>
          <w:bCs/>
          <w:sz w:val="20"/>
          <w:lang w:val="fr-CH"/>
        </w:rPr>
        <w:br/>
        <w:t>un financement étranger (achevés et en cours d’exécution)</w:t>
      </w:r>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020"/>
        <w:gridCol w:w="3906"/>
        <w:gridCol w:w="1984"/>
        <w:gridCol w:w="1446"/>
      </w:tblGrid>
      <w:tr w:rsidR="00000000">
        <w:trPr>
          <w:jc w:val="center"/>
        </w:trPr>
        <w:tc>
          <w:tcPr>
            <w:tcW w:w="20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i/>
                <w:iCs/>
                <w:sz w:val="18"/>
                <w:lang w:val="fr-CH"/>
              </w:rPr>
            </w:pPr>
            <w:r>
              <w:rPr>
                <w:b/>
                <w:bCs/>
                <w:i/>
                <w:iCs/>
                <w:sz w:val="18"/>
                <w:lang w:val="fr-CH"/>
              </w:rPr>
              <w:t xml:space="preserve">Source du financement </w:t>
            </w:r>
          </w:p>
        </w:tc>
        <w:tc>
          <w:tcPr>
            <w:tcW w:w="390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i/>
                <w:iCs/>
                <w:sz w:val="18"/>
                <w:lang w:val="fr-CH"/>
              </w:rPr>
            </w:pPr>
            <w:r>
              <w:rPr>
                <w:b/>
                <w:bCs/>
                <w:i/>
                <w:iCs/>
                <w:sz w:val="18"/>
                <w:lang w:val="fr-CH"/>
              </w:rPr>
              <w:t>Nature du projet</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i/>
                <w:iCs/>
                <w:sz w:val="18"/>
                <w:lang w:val="fr-CH"/>
              </w:rPr>
            </w:pPr>
            <w:r>
              <w:rPr>
                <w:b/>
                <w:bCs/>
                <w:i/>
                <w:iCs/>
                <w:sz w:val="18"/>
                <w:lang w:val="fr-CH"/>
              </w:rPr>
              <w:t xml:space="preserve">Montant </w:t>
            </w:r>
            <w:r>
              <w:rPr>
                <w:b/>
                <w:bCs/>
                <w:i/>
                <w:iCs/>
                <w:sz w:val="18"/>
                <w:lang w:val="fr-CH"/>
              </w:rPr>
              <w:br/>
              <w:t>(en millions de</w:t>
            </w:r>
            <w:r>
              <w:rPr>
                <w:b/>
                <w:bCs/>
                <w:i/>
                <w:iCs/>
                <w:sz w:val="18"/>
                <w:lang w:val="fr-CH"/>
              </w:rPr>
              <w:br/>
              <w:t>dollars E.-U.)</w:t>
            </w:r>
          </w:p>
        </w:tc>
        <w:tc>
          <w:tcPr>
            <w:tcW w:w="14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i/>
                <w:iCs/>
                <w:sz w:val="18"/>
                <w:lang w:val="fr-CH"/>
              </w:rPr>
            </w:pPr>
            <w:r>
              <w:rPr>
                <w:b/>
                <w:bCs/>
                <w:i/>
                <w:iCs/>
                <w:sz w:val="18"/>
                <w:lang w:val="fr-CH"/>
              </w:rPr>
              <w:t>État d’achèvement</w:t>
            </w:r>
          </w:p>
        </w:tc>
      </w:tr>
      <w:tr w:rsidR="00000000">
        <w:trPr>
          <w:jc w:val="center"/>
        </w:trPr>
        <w:tc>
          <w:tcPr>
            <w:tcW w:w="2020" w:type="dxa"/>
            <w:tcBorders>
              <w:top w:val="single" w:sz="4" w:space="0" w:color="auto"/>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Banque mondiale</w:t>
            </w:r>
          </w:p>
        </w:tc>
        <w:tc>
          <w:tcPr>
            <w:tcW w:w="3906" w:type="dxa"/>
            <w:tcBorders>
              <w:top w:val="single" w:sz="4" w:space="0" w:color="auto"/>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Soins de santé de base dans le Nord-Est – Nord-est I</w:t>
            </w:r>
          </w:p>
        </w:tc>
        <w:tc>
          <w:tcPr>
            <w:tcW w:w="1984" w:type="dxa"/>
            <w:tcBorders>
              <w:top w:val="single" w:sz="4" w:space="0" w:color="auto"/>
              <w:left w:val="single" w:sz="4" w:space="0" w:color="auto"/>
              <w:bottom w:val="nil"/>
              <w:right w:val="single" w:sz="4" w:space="0" w:color="auto"/>
            </w:tcBorders>
          </w:tcPr>
          <w:p w:rsidR="00000000" w:rsidRDefault="00000000">
            <w:pPr>
              <w:tabs>
                <w:tab w:val="decimal" w:pos="1064"/>
              </w:tabs>
              <w:spacing w:before="40" w:after="40"/>
              <w:rPr>
                <w:sz w:val="20"/>
                <w:lang w:val="fr-CH"/>
              </w:rPr>
            </w:pPr>
            <w:r>
              <w:rPr>
                <w:sz w:val="20"/>
                <w:lang w:val="fr-CH"/>
              </w:rPr>
              <w:t>59,5</w:t>
            </w:r>
          </w:p>
        </w:tc>
        <w:tc>
          <w:tcPr>
            <w:tcW w:w="1446" w:type="dxa"/>
            <w:tcBorders>
              <w:top w:val="single" w:sz="4" w:space="0" w:color="auto"/>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Achevé</w:t>
            </w:r>
          </w:p>
        </w:tc>
      </w:tr>
      <w:tr w:rsidR="00000000">
        <w:trPr>
          <w:jc w:val="center"/>
        </w:trPr>
        <w:tc>
          <w:tcPr>
            <w:tcW w:w="2020"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Banque mondiale</w:t>
            </w:r>
          </w:p>
        </w:tc>
        <w:tc>
          <w:tcPr>
            <w:tcW w:w="3906" w:type="dxa"/>
            <w:tcBorders>
              <w:top w:val="nil"/>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Nord-est II</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fr-CH"/>
              </w:rPr>
            </w:pPr>
            <w:r>
              <w:rPr>
                <w:sz w:val="20"/>
                <w:lang w:val="fr-CH"/>
              </w:rPr>
              <w:t>217</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Achevé</w:t>
            </w:r>
          </w:p>
        </w:tc>
      </w:tr>
      <w:tr w:rsidR="00000000">
        <w:trPr>
          <w:jc w:val="center"/>
        </w:trPr>
        <w:tc>
          <w:tcPr>
            <w:tcW w:w="2020"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Banque mondiale</w:t>
            </w:r>
          </w:p>
        </w:tc>
        <w:tc>
          <w:tcPr>
            <w:tcW w:w="3906" w:type="dxa"/>
            <w:tcBorders>
              <w:top w:val="nil"/>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Lutte antimalarique dans le Bassin amazonien - PCMAM</w:t>
            </w:r>
          </w:p>
        </w:tc>
        <w:tc>
          <w:tcPr>
            <w:tcW w:w="1984" w:type="dxa"/>
            <w:tcBorders>
              <w:top w:val="nil"/>
              <w:left w:val="single" w:sz="4" w:space="0" w:color="auto"/>
              <w:bottom w:val="nil"/>
              <w:right w:val="single" w:sz="4" w:space="0" w:color="auto"/>
            </w:tcBorders>
          </w:tcPr>
          <w:p w:rsidR="00000000" w:rsidRDefault="00000000">
            <w:pPr>
              <w:tabs>
                <w:tab w:val="decimal" w:pos="1064"/>
              </w:tabs>
              <w:spacing w:before="40" w:after="40"/>
              <w:rPr>
                <w:sz w:val="20"/>
                <w:lang w:val="fr-CH"/>
              </w:rPr>
            </w:pPr>
            <w:r>
              <w:rPr>
                <w:sz w:val="20"/>
                <w:lang w:val="fr-CH"/>
              </w:rPr>
              <w:t>72,9</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Achevé</w:t>
            </w:r>
          </w:p>
        </w:tc>
      </w:tr>
      <w:tr w:rsidR="00000000">
        <w:trPr>
          <w:jc w:val="center"/>
        </w:trPr>
        <w:tc>
          <w:tcPr>
            <w:tcW w:w="2020"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Banque mondiale</w:t>
            </w:r>
          </w:p>
        </w:tc>
        <w:tc>
          <w:tcPr>
            <w:tcW w:w="3906" w:type="dxa"/>
            <w:tcBorders>
              <w:top w:val="nil"/>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Lutte contre les maladies endémiques dans le Nord-Est - PCDEN</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fr-CH"/>
              </w:rPr>
            </w:pPr>
            <w:r>
              <w:rPr>
                <w:sz w:val="20"/>
                <w:lang w:val="fr-CH"/>
              </w:rPr>
              <w:t>82</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Achevé</w:t>
            </w:r>
          </w:p>
        </w:tc>
      </w:tr>
      <w:tr w:rsidR="00000000">
        <w:trPr>
          <w:jc w:val="center"/>
        </w:trPr>
        <w:tc>
          <w:tcPr>
            <w:tcW w:w="2020"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Banque mondiale</w:t>
            </w:r>
          </w:p>
        </w:tc>
        <w:tc>
          <w:tcPr>
            <w:tcW w:w="3906" w:type="dxa"/>
            <w:tcBorders>
              <w:top w:val="nil"/>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Lutte contre les MST/le sida - I</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fr-CH"/>
              </w:rPr>
            </w:pPr>
            <w:r>
              <w:rPr>
                <w:sz w:val="20"/>
                <w:lang w:val="fr-CH"/>
              </w:rPr>
              <w:t>160</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Achevé</w:t>
            </w:r>
          </w:p>
        </w:tc>
      </w:tr>
      <w:tr w:rsidR="00000000">
        <w:trPr>
          <w:jc w:val="center"/>
        </w:trPr>
        <w:tc>
          <w:tcPr>
            <w:tcW w:w="2020"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Banque mondiale</w:t>
            </w:r>
          </w:p>
        </w:tc>
        <w:tc>
          <w:tcPr>
            <w:tcW w:w="3906" w:type="dxa"/>
            <w:tcBorders>
              <w:top w:val="nil"/>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Lutte contre les MST/le sida - II</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fr-CH"/>
              </w:rPr>
            </w:pPr>
            <w:r>
              <w:rPr>
                <w:sz w:val="20"/>
                <w:lang w:val="fr-CH"/>
              </w:rPr>
              <w:t>165</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En cours</w:t>
            </w:r>
          </w:p>
        </w:tc>
      </w:tr>
      <w:tr w:rsidR="00000000">
        <w:trPr>
          <w:jc w:val="center"/>
        </w:trPr>
        <w:tc>
          <w:tcPr>
            <w:tcW w:w="2020"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Banque mondiale</w:t>
            </w:r>
          </w:p>
          <w:p w:rsidR="00000000" w:rsidRDefault="00000000">
            <w:pPr>
              <w:spacing w:before="40" w:after="40"/>
              <w:jc w:val="both"/>
              <w:rPr>
                <w:sz w:val="20"/>
                <w:lang w:val="fr-CH"/>
              </w:rPr>
            </w:pPr>
            <w:r>
              <w:rPr>
                <w:sz w:val="20"/>
                <w:lang w:val="fr-CH"/>
              </w:rPr>
              <w:t>BID</w:t>
            </w:r>
          </w:p>
        </w:tc>
        <w:tc>
          <w:tcPr>
            <w:tcW w:w="3906" w:type="dxa"/>
            <w:tcBorders>
              <w:top w:val="nil"/>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Appui à la restructuration du Système Unique de Santé (SUS) - REFORSUS</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fr-CH"/>
              </w:rPr>
            </w:pPr>
            <w:r>
              <w:rPr>
                <w:sz w:val="20"/>
                <w:lang w:val="fr-CH"/>
              </w:rPr>
              <w:t>300</w:t>
            </w:r>
          </w:p>
          <w:p w:rsidR="00000000" w:rsidRDefault="00000000">
            <w:pPr>
              <w:spacing w:before="40" w:after="40"/>
              <w:ind w:right="638"/>
              <w:jc w:val="right"/>
              <w:rPr>
                <w:sz w:val="20"/>
                <w:lang w:val="fr-CH"/>
              </w:rPr>
            </w:pPr>
            <w:r>
              <w:rPr>
                <w:sz w:val="20"/>
                <w:lang w:val="fr-CH"/>
              </w:rPr>
              <w:t>350</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En cours</w:t>
            </w:r>
          </w:p>
        </w:tc>
      </w:tr>
      <w:tr w:rsidR="00000000">
        <w:trPr>
          <w:jc w:val="center"/>
        </w:trPr>
        <w:tc>
          <w:tcPr>
            <w:tcW w:w="2020"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Banque mondiale</w:t>
            </w:r>
          </w:p>
        </w:tc>
        <w:tc>
          <w:tcPr>
            <w:tcW w:w="3906" w:type="dxa"/>
            <w:tcBorders>
              <w:top w:val="nil"/>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Système de surveillance national des soins de santé - VIGISUS</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fr-CH"/>
              </w:rPr>
            </w:pPr>
            <w:r>
              <w:rPr>
                <w:sz w:val="20"/>
                <w:lang w:val="fr-CH"/>
              </w:rPr>
              <w:t>100</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En cours</w:t>
            </w:r>
          </w:p>
        </w:tc>
      </w:tr>
      <w:tr w:rsidR="00000000">
        <w:trPr>
          <w:jc w:val="center"/>
        </w:trPr>
        <w:tc>
          <w:tcPr>
            <w:tcW w:w="2020"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KfW</w:t>
            </w:r>
          </w:p>
        </w:tc>
        <w:tc>
          <w:tcPr>
            <w:tcW w:w="3906" w:type="dxa"/>
            <w:tcBorders>
              <w:top w:val="nil"/>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Soins de santé de base – État de Ceará</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fr-CH"/>
              </w:rPr>
            </w:pPr>
            <w:r>
              <w:rPr>
                <w:sz w:val="20"/>
                <w:lang w:val="fr-CH"/>
              </w:rPr>
              <w:t>8 020</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En cours</w:t>
            </w:r>
          </w:p>
        </w:tc>
      </w:tr>
      <w:tr w:rsidR="00000000">
        <w:trPr>
          <w:trHeight w:val="785"/>
          <w:jc w:val="center"/>
        </w:trPr>
        <w:tc>
          <w:tcPr>
            <w:tcW w:w="2020"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KfW</w:t>
            </w:r>
          </w:p>
        </w:tc>
        <w:tc>
          <w:tcPr>
            <w:tcW w:w="3906" w:type="dxa"/>
            <w:tcBorders>
              <w:top w:val="nil"/>
              <w:left w:val="single" w:sz="4" w:space="0" w:color="auto"/>
              <w:bottom w:val="nil"/>
              <w:right w:val="single" w:sz="4" w:space="0" w:color="auto"/>
            </w:tcBorders>
          </w:tcPr>
          <w:p w:rsidR="00000000" w:rsidRDefault="00000000">
            <w:pPr>
              <w:spacing w:before="40" w:after="40"/>
              <w:ind w:left="57" w:right="57"/>
              <w:rPr>
                <w:sz w:val="20"/>
                <w:lang w:val="fr-CH"/>
              </w:rPr>
            </w:pPr>
            <w:r>
              <w:rPr>
                <w:sz w:val="20"/>
                <w:lang w:val="fr-CH"/>
              </w:rPr>
              <w:t>Soins de santé et équipement sanitaire des zones rurales de l’État de Piauí</w:t>
            </w:r>
          </w:p>
        </w:tc>
        <w:tc>
          <w:tcPr>
            <w:tcW w:w="1984" w:type="dxa"/>
            <w:tcBorders>
              <w:top w:val="nil"/>
              <w:left w:val="single" w:sz="4" w:space="0" w:color="auto"/>
              <w:bottom w:val="nil"/>
              <w:right w:val="single" w:sz="4" w:space="0" w:color="auto"/>
            </w:tcBorders>
          </w:tcPr>
          <w:p w:rsidR="00000000" w:rsidRDefault="00000000">
            <w:pPr>
              <w:spacing w:before="40" w:after="40"/>
              <w:ind w:right="638"/>
              <w:jc w:val="right"/>
              <w:rPr>
                <w:sz w:val="20"/>
                <w:lang w:val="fr-CH"/>
              </w:rPr>
            </w:pPr>
            <w:r>
              <w:rPr>
                <w:sz w:val="20"/>
                <w:lang w:val="fr-CH"/>
              </w:rPr>
              <w:t>10 025</w:t>
            </w:r>
          </w:p>
        </w:tc>
        <w:tc>
          <w:tcPr>
            <w:tcW w:w="1446" w:type="dxa"/>
            <w:tcBorders>
              <w:top w:val="nil"/>
              <w:left w:val="single" w:sz="4" w:space="0" w:color="auto"/>
              <w:bottom w:val="nil"/>
              <w:right w:val="single" w:sz="4" w:space="0" w:color="auto"/>
            </w:tcBorders>
          </w:tcPr>
          <w:p w:rsidR="00000000" w:rsidRDefault="00000000">
            <w:pPr>
              <w:spacing w:before="40" w:after="40"/>
              <w:jc w:val="both"/>
              <w:rPr>
                <w:sz w:val="20"/>
                <w:lang w:val="fr-CH"/>
              </w:rPr>
            </w:pPr>
            <w:r>
              <w:rPr>
                <w:sz w:val="20"/>
                <w:lang w:val="fr-CH"/>
              </w:rPr>
              <w:t>En cours</w:t>
            </w:r>
          </w:p>
        </w:tc>
      </w:tr>
      <w:tr w:rsidR="00000000">
        <w:trPr>
          <w:jc w:val="center"/>
        </w:trPr>
        <w:tc>
          <w:tcPr>
            <w:tcW w:w="2020" w:type="dxa"/>
            <w:tcBorders>
              <w:top w:val="nil"/>
              <w:left w:val="single" w:sz="4" w:space="0" w:color="auto"/>
              <w:bottom w:val="single" w:sz="4" w:space="0" w:color="auto"/>
              <w:right w:val="single" w:sz="4" w:space="0" w:color="auto"/>
            </w:tcBorders>
          </w:tcPr>
          <w:p w:rsidR="00000000" w:rsidRDefault="00000000">
            <w:pPr>
              <w:spacing w:before="40" w:after="40"/>
              <w:jc w:val="both"/>
              <w:rPr>
                <w:sz w:val="20"/>
                <w:lang w:val="fr-CH"/>
              </w:rPr>
            </w:pPr>
            <w:r>
              <w:rPr>
                <w:sz w:val="20"/>
                <w:lang w:val="fr-CH"/>
              </w:rPr>
              <w:t>BID</w:t>
            </w:r>
          </w:p>
        </w:tc>
        <w:tc>
          <w:tcPr>
            <w:tcW w:w="3906" w:type="dxa"/>
            <w:tcBorders>
              <w:top w:val="nil"/>
              <w:left w:val="single" w:sz="4" w:space="0" w:color="auto"/>
              <w:bottom w:val="single" w:sz="4" w:space="0" w:color="auto"/>
              <w:right w:val="single" w:sz="4" w:space="0" w:color="auto"/>
            </w:tcBorders>
          </w:tcPr>
          <w:p w:rsidR="00000000" w:rsidRDefault="00000000">
            <w:pPr>
              <w:spacing w:before="40" w:after="40"/>
              <w:ind w:left="57" w:right="57"/>
              <w:rPr>
                <w:sz w:val="20"/>
                <w:lang w:val="fr-CH"/>
              </w:rPr>
            </w:pPr>
            <w:r>
              <w:rPr>
                <w:sz w:val="20"/>
                <w:lang w:val="fr-CH"/>
              </w:rPr>
              <w:t>Projet de formation professionnelle à l’intention du personnel infirmier - PROFAE</w:t>
            </w:r>
          </w:p>
        </w:tc>
        <w:tc>
          <w:tcPr>
            <w:tcW w:w="1984" w:type="dxa"/>
            <w:tcBorders>
              <w:top w:val="nil"/>
              <w:left w:val="single" w:sz="4" w:space="0" w:color="auto"/>
              <w:bottom w:val="single" w:sz="4" w:space="0" w:color="auto"/>
              <w:right w:val="single" w:sz="4" w:space="0" w:color="auto"/>
            </w:tcBorders>
          </w:tcPr>
          <w:p w:rsidR="00000000" w:rsidRDefault="00000000">
            <w:pPr>
              <w:spacing w:before="40" w:after="40"/>
              <w:ind w:right="638"/>
              <w:jc w:val="right"/>
              <w:rPr>
                <w:sz w:val="20"/>
                <w:lang w:val="fr-CH"/>
              </w:rPr>
            </w:pPr>
            <w:r>
              <w:rPr>
                <w:sz w:val="20"/>
                <w:lang w:val="fr-CH"/>
              </w:rPr>
              <w:t>85</w:t>
            </w:r>
          </w:p>
        </w:tc>
        <w:tc>
          <w:tcPr>
            <w:tcW w:w="1446" w:type="dxa"/>
            <w:tcBorders>
              <w:top w:val="nil"/>
              <w:left w:val="single" w:sz="4" w:space="0" w:color="auto"/>
              <w:bottom w:val="single" w:sz="4" w:space="0" w:color="auto"/>
              <w:right w:val="single" w:sz="4" w:space="0" w:color="auto"/>
            </w:tcBorders>
          </w:tcPr>
          <w:p w:rsidR="00000000" w:rsidRDefault="00000000">
            <w:pPr>
              <w:spacing w:before="40" w:after="40"/>
              <w:rPr>
                <w:sz w:val="20"/>
                <w:lang w:val="fr-CH"/>
              </w:rPr>
            </w:pPr>
            <w:r>
              <w:rPr>
                <w:sz w:val="20"/>
                <w:lang w:val="fr-CH"/>
              </w:rPr>
              <w:t>Stade de la signature</w:t>
            </w:r>
          </w:p>
        </w:tc>
      </w:tr>
      <w:tr w:rsidR="00000000">
        <w:trPr>
          <w:jc w:val="center"/>
        </w:trPr>
        <w:tc>
          <w:tcPr>
            <w:tcW w:w="20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both"/>
              <w:rPr>
                <w:sz w:val="20"/>
                <w:lang w:val="fr-CH"/>
              </w:rPr>
            </w:pPr>
            <w:r>
              <w:rPr>
                <w:sz w:val="20"/>
                <w:lang w:val="fr-CH"/>
              </w:rPr>
              <w:tab/>
              <w:t>Total</w:t>
            </w:r>
          </w:p>
        </w:tc>
        <w:tc>
          <w:tcPr>
            <w:tcW w:w="390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both"/>
              <w:rPr>
                <w:sz w:val="20"/>
                <w:lang w:val="fr-CH"/>
              </w:rPr>
            </w:pP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638"/>
              <w:jc w:val="right"/>
              <w:rPr>
                <w:sz w:val="20"/>
                <w:lang w:val="fr-CH"/>
              </w:rPr>
            </w:pPr>
            <w:r>
              <w:rPr>
                <w:sz w:val="20"/>
                <w:lang w:val="fr-CH"/>
              </w:rPr>
              <w:t>1 609 445</w:t>
            </w:r>
          </w:p>
        </w:tc>
        <w:tc>
          <w:tcPr>
            <w:tcW w:w="14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both"/>
              <w:rPr>
                <w:sz w:val="20"/>
                <w:lang w:val="fr-CH"/>
              </w:rPr>
            </w:pPr>
          </w:p>
        </w:tc>
      </w:tr>
    </w:tbl>
    <w:p w:rsidR="00000000" w:rsidRDefault="00000000">
      <w:pPr>
        <w:rPr>
          <w:sz w:val="32"/>
          <w:lang w:val="fr-CH"/>
        </w:rPr>
      </w:pPr>
    </w:p>
    <w:p w:rsidR="00000000" w:rsidRDefault="00000000">
      <w:pPr>
        <w:jc w:val="center"/>
        <w:rPr>
          <w:b/>
          <w:bCs/>
          <w:sz w:val="24"/>
          <w:lang w:val="fr-CH"/>
        </w:rPr>
      </w:pPr>
      <w:r>
        <w:rPr>
          <w:b/>
          <w:bCs/>
          <w:sz w:val="24"/>
          <w:lang w:val="fr-CH"/>
        </w:rPr>
        <w:t>Articles 13 et 14</w:t>
      </w:r>
    </w:p>
    <w:p w:rsidR="00000000" w:rsidRDefault="00000000">
      <w:pPr>
        <w:rPr>
          <w:lang w:val="fr-CH"/>
        </w:rPr>
      </w:pPr>
    </w:p>
    <w:p w:rsidR="00000000" w:rsidRDefault="00000000">
      <w:pPr>
        <w:rPr>
          <w:lang w:val="fr-CH"/>
        </w:rPr>
      </w:pPr>
      <w:r>
        <w:rPr>
          <w:lang w:val="fr-CH"/>
        </w:rPr>
        <w:t>745.</w:t>
      </w:r>
      <w:r>
        <w:rPr>
          <w:lang w:val="fr-CH"/>
        </w:rPr>
        <w:tab/>
        <w:t>Les articles 13 et 14 du Pacte international relatif aux droits économiques, sociaux et culturels traitent de l’éducation. En conséquence, le Gouvernement brésilien soumet ci-après ses observations concernant ces deux articles, de manière à présenter une approche systémique des questions à analyser.</w:t>
      </w:r>
    </w:p>
    <w:p w:rsidR="00000000" w:rsidRDefault="00000000">
      <w:pPr>
        <w:rPr>
          <w:sz w:val="16"/>
          <w:lang w:val="fr-CH"/>
        </w:rPr>
      </w:pPr>
    </w:p>
    <w:p w:rsidR="00000000" w:rsidRDefault="00000000">
      <w:pPr>
        <w:rPr>
          <w:lang w:val="fr-CH"/>
        </w:rPr>
      </w:pPr>
      <w:r>
        <w:rPr>
          <w:lang w:val="fr-CH"/>
        </w:rPr>
        <w:t>746.</w:t>
      </w:r>
      <w:r>
        <w:rPr>
          <w:lang w:val="fr-CH"/>
        </w:rPr>
        <w:tab/>
        <w:t xml:space="preserve">La situation générale de l’éducation au Brésil s’est considérablement améliorée au cours des dernières décennies, puisque l’on observe un recul très marqué de l’analphabétisme, une augmentation significative du nombre d’élèves et d’étudiants scolarisés à tous les niveaux de l’enseignement, ainsi qu’une élévation progressive du niveau scolaire moyen de la population. Cependant, en dépit de ces avancées, il convient d’analyser sous un angle critique les défis que le Brésil doit encore relever s’il veut combler les lacunes qu’il a accumulées au fil du temps dans le domaine de l’éducation. </w:t>
      </w:r>
    </w:p>
    <w:p w:rsidR="00000000" w:rsidRDefault="00000000">
      <w:pPr>
        <w:rPr>
          <w:sz w:val="16"/>
          <w:lang w:val="fr-CH"/>
        </w:rPr>
      </w:pPr>
    </w:p>
    <w:p w:rsidR="00000000" w:rsidRDefault="00000000">
      <w:pPr>
        <w:rPr>
          <w:lang w:val="fr-CH"/>
        </w:rPr>
      </w:pPr>
      <w:r>
        <w:rPr>
          <w:lang w:val="fr-CH"/>
        </w:rPr>
        <w:t>747.</w:t>
      </w:r>
      <w:r>
        <w:rPr>
          <w:lang w:val="fr-CH"/>
        </w:rPr>
        <w:tab/>
        <w:t xml:space="preserve">Si, sous l’angle quantitatif, l’extension du système éducatif brésilien a permis d’atteindre des niveaux raisonnables, voire comparables aux normes internationales, il n’en va pas encore de même sous l’angle de la qualité et de l’équité. Il convient également d’observer que l’amélioration progressive des indicateurs de l’éducation se caractérise par une grande diversité de rythmes et d’intensité dans les performances enregistrées d’un État à un autre et d’une région à une autre, car les services éducatifs existant dans les différentes localités doivent faire face à des situations très variées en matière d’offre et de demande d’enseignement. </w:t>
      </w:r>
    </w:p>
    <w:p w:rsidR="00000000" w:rsidRDefault="00000000">
      <w:pPr>
        <w:rPr>
          <w:sz w:val="16"/>
          <w:lang w:val="fr-CH"/>
        </w:rPr>
      </w:pPr>
    </w:p>
    <w:p w:rsidR="00000000" w:rsidRDefault="00000000">
      <w:pPr>
        <w:rPr>
          <w:lang w:val="fr-CH"/>
        </w:rPr>
      </w:pPr>
      <w:r>
        <w:rPr>
          <w:lang w:val="fr-CH"/>
        </w:rPr>
        <w:t>748.</w:t>
      </w:r>
      <w:r>
        <w:rPr>
          <w:lang w:val="fr-CH"/>
        </w:rPr>
        <w:tab/>
        <w:t>De toute évidence, éliminer l’analphabétisme constitue la première étape à franchir si l’on veut édifier un système éducatif favorisant l’intégration et remplissant pleinement son rôle de levier du développement économique et social. Au Brésil, le taux d’analphabétisme demeure élevé, puisque 13,3 % de la population âgée de 15 ans et plus est analphabète, ce qui en termes absolus, représente un effectif de plus de 15 millions de personnes </w:t>
      </w:r>
      <w:r>
        <w:rPr>
          <w:b/>
          <w:bCs/>
          <w:vertAlign w:val="superscript"/>
          <w:lang w:val="fr-CH"/>
        </w:rPr>
        <w:t>21</w:t>
      </w:r>
      <w:r>
        <w:rPr>
          <w:lang w:val="fr-CH"/>
        </w:rPr>
        <w:t>.</w:t>
      </w:r>
    </w:p>
    <w:p w:rsidR="00000000" w:rsidRDefault="00000000">
      <w:pPr>
        <w:rPr>
          <w:sz w:val="16"/>
          <w:lang w:val="fr-CH"/>
        </w:rPr>
      </w:pPr>
    </w:p>
    <w:p w:rsidR="00000000" w:rsidRDefault="00000000">
      <w:pPr>
        <w:rPr>
          <w:lang w:val="fr-CH"/>
        </w:rPr>
      </w:pPr>
      <w:r>
        <w:rPr>
          <w:lang w:val="fr-CH"/>
        </w:rPr>
        <w:t>749.</w:t>
      </w:r>
      <w:r>
        <w:rPr>
          <w:lang w:val="fr-CH"/>
        </w:rPr>
        <w:tab/>
        <w:t xml:space="preserve">Seule l’analyse du chemin parcouru depuis les trois dernières décennies permet de tempérer l’impact de ces chiffres. Le taux d’analphabétisme, qui est passé de 39,5 % en 1960 à 20,1 % en 1991, a diminué relativement lentement, au rythme annuel de 0,63 %. Mais au cours des années 90, l’analphabétisme a reculé beaucoup plus rapidement, au rythme annuel de 1,08 %. Autre tendance positive observée récemment, le nombre absolu d’analphabètes parmi les personnes âgées de plus de 15 ans baisse lui aussi. </w:t>
      </w:r>
    </w:p>
    <w:p w:rsidR="00000000" w:rsidRDefault="00000000">
      <w:pPr>
        <w:rPr>
          <w:sz w:val="16"/>
          <w:lang w:val="fr-CH"/>
        </w:rPr>
      </w:pPr>
    </w:p>
    <w:p w:rsidR="00000000" w:rsidRDefault="00000000">
      <w:pPr>
        <w:rPr>
          <w:lang w:val="fr-CH"/>
        </w:rPr>
      </w:pPr>
      <w:r>
        <w:rPr>
          <w:lang w:val="fr-CH"/>
        </w:rPr>
        <w:t>750.</w:t>
      </w:r>
      <w:r>
        <w:rPr>
          <w:lang w:val="fr-CH"/>
        </w:rPr>
        <w:tab/>
        <w:t>Le tableau suivant indique le nombre d’analphabètes parmi la population âgée de 15 et plus, en chiffres absolus et en pourcentage entre 1920 et 1999.</w:t>
      </w:r>
    </w:p>
    <w:p w:rsidR="00000000" w:rsidRDefault="00000000">
      <w:pPr>
        <w:rPr>
          <w:lang w:val="fr-CH"/>
        </w:rPr>
      </w:pPr>
    </w:p>
    <w:p w:rsidR="00000000" w:rsidRDefault="00000000">
      <w:pPr>
        <w:spacing w:after="120"/>
        <w:jc w:val="center"/>
        <w:rPr>
          <w:sz w:val="20"/>
          <w:lang w:val="fr-CH"/>
        </w:rPr>
      </w:pPr>
      <w:r>
        <w:rPr>
          <w:sz w:val="20"/>
          <w:lang w:val="fr-CH"/>
        </w:rPr>
        <w:t>TABLEAU 86</w:t>
      </w:r>
    </w:p>
    <w:p w:rsidR="00000000" w:rsidRDefault="00000000">
      <w:pPr>
        <w:pStyle w:val="BodyText"/>
        <w:spacing w:after="120" w:line="240" w:lineRule="auto"/>
        <w:jc w:val="center"/>
        <w:rPr>
          <w:b/>
          <w:bCs/>
          <w:sz w:val="20"/>
          <w:lang w:val="fr-CH"/>
        </w:rPr>
      </w:pPr>
      <w:r>
        <w:rPr>
          <w:b/>
          <w:bCs/>
          <w:sz w:val="20"/>
          <w:lang w:val="fr-CH"/>
        </w:rPr>
        <w:t>L’analphabétisme au Brésil de 1920  à 1999*</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169"/>
        <w:gridCol w:w="2036"/>
        <w:gridCol w:w="1474"/>
        <w:gridCol w:w="1168"/>
        <w:gridCol w:w="2035"/>
        <w:gridCol w:w="1474"/>
      </w:tblGrid>
      <w:tr w:rsidR="00000000">
        <w:trPr>
          <w:jc w:val="center"/>
        </w:trPr>
        <w:tc>
          <w:tcPr>
            <w:tcW w:w="1169"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Année</w:t>
            </w:r>
          </w:p>
        </w:tc>
        <w:tc>
          <w:tcPr>
            <w:tcW w:w="203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Nombres absolus</w:t>
            </w:r>
          </w:p>
        </w:tc>
        <w:tc>
          <w:tcPr>
            <w:tcW w:w="1474"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b/>
                <w:bCs/>
                <w:i/>
                <w:iCs/>
                <w:sz w:val="18"/>
                <w:lang w:val="fr-CH"/>
              </w:rPr>
            </w:pPr>
            <w:r>
              <w:rPr>
                <w:b/>
                <w:bCs/>
                <w:i/>
                <w:iCs/>
                <w:sz w:val="18"/>
                <w:lang w:val="fr-CH"/>
              </w:rPr>
              <w:t>Pourcentage</w:t>
            </w:r>
          </w:p>
        </w:tc>
        <w:tc>
          <w:tcPr>
            <w:tcW w:w="1168" w:type="dxa"/>
            <w:tcBorders>
              <w:top w:val="single" w:sz="4" w:space="0" w:color="auto"/>
              <w:left w:val="single" w:sz="4" w:space="0" w:color="auto"/>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Année</w:t>
            </w:r>
          </w:p>
        </w:tc>
        <w:tc>
          <w:tcPr>
            <w:tcW w:w="2035"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Nombres absolus</w:t>
            </w:r>
          </w:p>
        </w:tc>
        <w:tc>
          <w:tcPr>
            <w:tcW w:w="147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Pourcentage</w:t>
            </w:r>
          </w:p>
        </w:tc>
      </w:tr>
      <w:tr w:rsidR="00000000">
        <w:trPr>
          <w:jc w:val="center"/>
        </w:trPr>
        <w:tc>
          <w:tcPr>
            <w:tcW w:w="1169" w:type="dxa"/>
            <w:tcBorders>
              <w:top w:val="single" w:sz="4" w:space="0" w:color="auto"/>
              <w:left w:val="nil"/>
              <w:bottom w:val="nil"/>
              <w:right w:val="nil"/>
            </w:tcBorders>
          </w:tcPr>
          <w:p w:rsidR="00000000" w:rsidRDefault="00000000">
            <w:pPr>
              <w:spacing w:before="40" w:after="40"/>
              <w:jc w:val="center"/>
              <w:rPr>
                <w:sz w:val="20"/>
                <w:lang w:val="fr-CH"/>
              </w:rPr>
            </w:pPr>
            <w:r>
              <w:rPr>
                <w:sz w:val="20"/>
                <w:lang w:val="fr-CH"/>
              </w:rPr>
              <w:t>1920</w:t>
            </w:r>
          </w:p>
        </w:tc>
        <w:tc>
          <w:tcPr>
            <w:tcW w:w="2036" w:type="dxa"/>
            <w:tcBorders>
              <w:top w:val="single" w:sz="4" w:space="0" w:color="auto"/>
              <w:left w:val="nil"/>
              <w:bottom w:val="nil"/>
              <w:right w:val="nil"/>
            </w:tcBorders>
          </w:tcPr>
          <w:p w:rsidR="00000000" w:rsidRDefault="00000000">
            <w:pPr>
              <w:spacing w:before="40" w:after="40"/>
              <w:jc w:val="center"/>
              <w:rPr>
                <w:sz w:val="20"/>
                <w:lang w:val="fr-CH"/>
              </w:rPr>
            </w:pPr>
            <w:r>
              <w:rPr>
                <w:sz w:val="20"/>
                <w:lang w:val="fr-CH"/>
              </w:rPr>
              <w:t>11 401,7</w:t>
            </w:r>
          </w:p>
        </w:tc>
        <w:tc>
          <w:tcPr>
            <w:tcW w:w="1474" w:type="dxa"/>
            <w:tcBorders>
              <w:top w:val="single" w:sz="4" w:space="0" w:color="auto"/>
              <w:left w:val="nil"/>
              <w:bottom w:val="nil"/>
              <w:right w:val="single" w:sz="4" w:space="0" w:color="auto"/>
            </w:tcBorders>
          </w:tcPr>
          <w:p w:rsidR="00000000" w:rsidRDefault="00000000">
            <w:pPr>
              <w:spacing w:before="40" w:after="40"/>
              <w:jc w:val="center"/>
              <w:rPr>
                <w:sz w:val="20"/>
                <w:lang w:val="fr-CH"/>
              </w:rPr>
            </w:pPr>
            <w:r>
              <w:rPr>
                <w:sz w:val="20"/>
                <w:lang w:val="fr-CH"/>
              </w:rPr>
              <w:t>64,9</w:t>
            </w:r>
          </w:p>
        </w:tc>
        <w:tc>
          <w:tcPr>
            <w:tcW w:w="1168" w:type="dxa"/>
            <w:tcBorders>
              <w:top w:val="single" w:sz="4" w:space="0" w:color="auto"/>
              <w:left w:val="single" w:sz="4" w:space="0" w:color="auto"/>
              <w:bottom w:val="nil"/>
              <w:right w:val="nil"/>
            </w:tcBorders>
          </w:tcPr>
          <w:p w:rsidR="00000000" w:rsidRDefault="00000000">
            <w:pPr>
              <w:spacing w:before="40" w:after="40"/>
              <w:jc w:val="center"/>
              <w:rPr>
                <w:sz w:val="20"/>
                <w:lang w:val="fr-CH"/>
              </w:rPr>
            </w:pPr>
            <w:r>
              <w:rPr>
                <w:sz w:val="20"/>
                <w:lang w:val="fr-CH"/>
              </w:rPr>
              <w:t>1980</w:t>
            </w:r>
          </w:p>
        </w:tc>
        <w:tc>
          <w:tcPr>
            <w:tcW w:w="2035" w:type="dxa"/>
            <w:tcBorders>
              <w:top w:val="single" w:sz="4" w:space="0" w:color="auto"/>
              <w:left w:val="nil"/>
              <w:bottom w:val="nil"/>
              <w:right w:val="nil"/>
            </w:tcBorders>
          </w:tcPr>
          <w:p w:rsidR="00000000" w:rsidRDefault="00000000">
            <w:pPr>
              <w:spacing w:before="40" w:after="40"/>
              <w:jc w:val="center"/>
              <w:rPr>
                <w:sz w:val="20"/>
                <w:lang w:val="fr-CH"/>
              </w:rPr>
            </w:pPr>
            <w:r>
              <w:rPr>
                <w:sz w:val="20"/>
                <w:lang w:val="fr-CH"/>
              </w:rPr>
              <w:t>18 651,8</w:t>
            </w:r>
          </w:p>
        </w:tc>
        <w:tc>
          <w:tcPr>
            <w:tcW w:w="1474" w:type="dxa"/>
            <w:tcBorders>
              <w:top w:val="single" w:sz="4" w:space="0" w:color="auto"/>
              <w:left w:val="nil"/>
              <w:bottom w:val="nil"/>
              <w:right w:val="nil"/>
            </w:tcBorders>
          </w:tcPr>
          <w:p w:rsidR="00000000" w:rsidRDefault="00000000">
            <w:pPr>
              <w:spacing w:before="40" w:after="40"/>
              <w:jc w:val="center"/>
              <w:rPr>
                <w:sz w:val="20"/>
                <w:lang w:val="fr-CH"/>
              </w:rPr>
            </w:pPr>
            <w:r>
              <w:rPr>
                <w:sz w:val="20"/>
                <w:lang w:val="fr-CH"/>
              </w:rPr>
              <w:t>25,4</w:t>
            </w:r>
          </w:p>
        </w:tc>
      </w:tr>
      <w:tr w:rsidR="00000000">
        <w:trPr>
          <w:jc w:val="center"/>
        </w:trPr>
        <w:tc>
          <w:tcPr>
            <w:tcW w:w="1169" w:type="dxa"/>
            <w:tcBorders>
              <w:top w:val="nil"/>
              <w:left w:val="nil"/>
              <w:bottom w:val="nil"/>
              <w:right w:val="nil"/>
            </w:tcBorders>
          </w:tcPr>
          <w:p w:rsidR="00000000" w:rsidRDefault="00000000">
            <w:pPr>
              <w:spacing w:before="40" w:after="40"/>
              <w:jc w:val="center"/>
              <w:rPr>
                <w:sz w:val="20"/>
                <w:lang w:val="fr-CH"/>
              </w:rPr>
            </w:pPr>
            <w:r>
              <w:rPr>
                <w:sz w:val="20"/>
                <w:lang w:val="fr-CH"/>
              </w:rPr>
              <w:t>1940</w:t>
            </w:r>
          </w:p>
        </w:tc>
        <w:tc>
          <w:tcPr>
            <w:tcW w:w="2036" w:type="dxa"/>
            <w:tcBorders>
              <w:top w:val="nil"/>
              <w:left w:val="nil"/>
              <w:bottom w:val="nil"/>
              <w:right w:val="nil"/>
            </w:tcBorders>
          </w:tcPr>
          <w:p w:rsidR="00000000" w:rsidRDefault="00000000">
            <w:pPr>
              <w:spacing w:before="40" w:after="40"/>
              <w:jc w:val="center"/>
              <w:rPr>
                <w:sz w:val="20"/>
                <w:lang w:val="fr-CH"/>
              </w:rPr>
            </w:pPr>
            <w:r>
              <w:rPr>
                <w:sz w:val="20"/>
                <w:lang w:val="fr-CH"/>
              </w:rPr>
              <w:t>13 269,4</w:t>
            </w:r>
          </w:p>
        </w:tc>
        <w:tc>
          <w:tcPr>
            <w:tcW w:w="1474" w:type="dxa"/>
            <w:tcBorders>
              <w:top w:val="nil"/>
              <w:left w:val="nil"/>
              <w:bottom w:val="nil"/>
              <w:right w:val="single" w:sz="4" w:space="0" w:color="auto"/>
            </w:tcBorders>
          </w:tcPr>
          <w:p w:rsidR="00000000" w:rsidRDefault="00000000">
            <w:pPr>
              <w:spacing w:before="40" w:after="40"/>
              <w:jc w:val="center"/>
              <w:rPr>
                <w:sz w:val="20"/>
                <w:lang w:val="fr-CH"/>
              </w:rPr>
            </w:pPr>
            <w:r>
              <w:rPr>
                <w:sz w:val="20"/>
                <w:lang w:val="fr-CH"/>
              </w:rPr>
              <w:t>56,0</w:t>
            </w:r>
          </w:p>
        </w:tc>
        <w:tc>
          <w:tcPr>
            <w:tcW w:w="1168" w:type="dxa"/>
            <w:tcBorders>
              <w:top w:val="nil"/>
              <w:left w:val="single" w:sz="4" w:space="0" w:color="auto"/>
              <w:bottom w:val="nil"/>
              <w:right w:val="nil"/>
            </w:tcBorders>
          </w:tcPr>
          <w:p w:rsidR="00000000" w:rsidRDefault="00000000">
            <w:pPr>
              <w:spacing w:before="40" w:after="40"/>
              <w:jc w:val="center"/>
              <w:rPr>
                <w:sz w:val="20"/>
                <w:lang w:val="fr-CH"/>
              </w:rPr>
            </w:pPr>
            <w:r>
              <w:rPr>
                <w:sz w:val="20"/>
                <w:lang w:val="fr-CH"/>
              </w:rPr>
              <w:t>1991</w:t>
            </w:r>
          </w:p>
        </w:tc>
        <w:tc>
          <w:tcPr>
            <w:tcW w:w="2035" w:type="dxa"/>
            <w:tcBorders>
              <w:top w:val="nil"/>
              <w:left w:val="nil"/>
              <w:bottom w:val="nil"/>
              <w:right w:val="nil"/>
            </w:tcBorders>
          </w:tcPr>
          <w:p w:rsidR="00000000" w:rsidRDefault="00000000">
            <w:pPr>
              <w:spacing w:before="40" w:after="40"/>
              <w:jc w:val="center"/>
              <w:rPr>
                <w:sz w:val="20"/>
                <w:lang w:val="fr-CH"/>
              </w:rPr>
            </w:pPr>
            <w:r>
              <w:rPr>
                <w:sz w:val="20"/>
                <w:lang w:val="fr-CH"/>
              </w:rPr>
              <w:t>19 233,2</w:t>
            </w:r>
          </w:p>
        </w:tc>
        <w:tc>
          <w:tcPr>
            <w:tcW w:w="1474" w:type="dxa"/>
            <w:tcBorders>
              <w:top w:val="nil"/>
              <w:left w:val="nil"/>
              <w:bottom w:val="nil"/>
              <w:right w:val="nil"/>
            </w:tcBorders>
          </w:tcPr>
          <w:p w:rsidR="00000000" w:rsidRDefault="00000000">
            <w:pPr>
              <w:spacing w:before="40" w:after="40"/>
              <w:jc w:val="center"/>
              <w:rPr>
                <w:sz w:val="20"/>
                <w:lang w:val="fr-CH"/>
              </w:rPr>
            </w:pPr>
            <w:r>
              <w:rPr>
                <w:sz w:val="20"/>
                <w:lang w:val="fr-CH"/>
              </w:rPr>
              <w:t>20,1</w:t>
            </w:r>
          </w:p>
        </w:tc>
      </w:tr>
      <w:tr w:rsidR="00000000">
        <w:trPr>
          <w:jc w:val="center"/>
        </w:trPr>
        <w:tc>
          <w:tcPr>
            <w:tcW w:w="1169" w:type="dxa"/>
            <w:tcBorders>
              <w:top w:val="nil"/>
              <w:left w:val="nil"/>
              <w:bottom w:val="nil"/>
              <w:right w:val="nil"/>
            </w:tcBorders>
          </w:tcPr>
          <w:p w:rsidR="00000000" w:rsidRDefault="00000000">
            <w:pPr>
              <w:spacing w:before="40" w:after="40"/>
              <w:jc w:val="center"/>
              <w:rPr>
                <w:sz w:val="20"/>
                <w:lang w:val="fr-CH"/>
              </w:rPr>
            </w:pPr>
            <w:r>
              <w:rPr>
                <w:sz w:val="20"/>
                <w:lang w:val="fr-CH"/>
              </w:rPr>
              <w:t>1950</w:t>
            </w:r>
          </w:p>
        </w:tc>
        <w:tc>
          <w:tcPr>
            <w:tcW w:w="2036" w:type="dxa"/>
            <w:tcBorders>
              <w:top w:val="nil"/>
              <w:left w:val="nil"/>
              <w:bottom w:val="nil"/>
              <w:right w:val="nil"/>
            </w:tcBorders>
          </w:tcPr>
          <w:p w:rsidR="00000000" w:rsidRDefault="00000000">
            <w:pPr>
              <w:spacing w:before="40" w:after="40"/>
              <w:jc w:val="center"/>
              <w:rPr>
                <w:sz w:val="20"/>
                <w:lang w:val="fr-CH"/>
              </w:rPr>
            </w:pPr>
            <w:r>
              <w:rPr>
                <w:sz w:val="20"/>
                <w:lang w:val="fr-CH"/>
              </w:rPr>
              <w:t>15 272,6</w:t>
            </w:r>
          </w:p>
        </w:tc>
        <w:tc>
          <w:tcPr>
            <w:tcW w:w="1474" w:type="dxa"/>
            <w:tcBorders>
              <w:top w:val="nil"/>
              <w:left w:val="nil"/>
              <w:bottom w:val="nil"/>
              <w:right w:val="single" w:sz="4" w:space="0" w:color="auto"/>
            </w:tcBorders>
          </w:tcPr>
          <w:p w:rsidR="00000000" w:rsidRDefault="00000000">
            <w:pPr>
              <w:spacing w:before="40" w:after="40"/>
              <w:jc w:val="center"/>
              <w:rPr>
                <w:sz w:val="20"/>
                <w:lang w:val="fr-CH"/>
              </w:rPr>
            </w:pPr>
            <w:r>
              <w:rPr>
                <w:sz w:val="20"/>
                <w:lang w:val="fr-CH"/>
              </w:rPr>
              <w:t>50,5</w:t>
            </w:r>
          </w:p>
        </w:tc>
        <w:tc>
          <w:tcPr>
            <w:tcW w:w="1168" w:type="dxa"/>
            <w:tcBorders>
              <w:top w:val="nil"/>
              <w:left w:val="single" w:sz="4" w:space="0" w:color="auto"/>
              <w:bottom w:val="nil"/>
              <w:right w:val="nil"/>
            </w:tcBorders>
          </w:tcPr>
          <w:p w:rsidR="00000000" w:rsidRDefault="00000000">
            <w:pPr>
              <w:spacing w:before="40" w:after="40"/>
              <w:jc w:val="center"/>
              <w:rPr>
                <w:sz w:val="20"/>
                <w:lang w:val="fr-CH"/>
              </w:rPr>
            </w:pPr>
            <w:r>
              <w:rPr>
                <w:sz w:val="20"/>
                <w:lang w:val="fr-CH"/>
              </w:rPr>
              <w:t>1996</w:t>
            </w:r>
          </w:p>
        </w:tc>
        <w:tc>
          <w:tcPr>
            <w:tcW w:w="2035" w:type="dxa"/>
            <w:tcBorders>
              <w:top w:val="nil"/>
              <w:left w:val="nil"/>
              <w:bottom w:val="nil"/>
              <w:right w:val="nil"/>
            </w:tcBorders>
          </w:tcPr>
          <w:p w:rsidR="00000000" w:rsidRDefault="00000000">
            <w:pPr>
              <w:spacing w:before="40" w:after="40"/>
              <w:jc w:val="center"/>
              <w:rPr>
                <w:sz w:val="20"/>
                <w:lang w:val="fr-CH"/>
              </w:rPr>
            </w:pPr>
            <w:r>
              <w:rPr>
                <w:sz w:val="20"/>
                <w:lang w:val="fr-CH"/>
              </w:rPr>
              <w:t>15 560,3</w:t>
            </w:r>
          </w:p>
        </w:tc>
        <w:tc>
          <w:tcPr>
            <w:tcW w:w="1474" w:type="dxa"/>
            <w:tcBorders>
              <w:top w:val="nil"/>
              <w:left w:val="nil"/>
              <w:bottom w:val="nil"/>
              <w:right w:val="nil"/>
            </w:tcBorders>
          </w:tcPr>
          <w:p w:rsidR="00000000" w:rsidRDefault="00000000">
            <w:pPr>
              <w:spacing w:before="40" w:after="40"/>
              <w:jc w:val="center"/>
              <w:rPr>
                <w:sz w:val="20"/>
                <w:lang w:val="fr-CH"/>
              </w:rPr>
            </w:pPr>
            <w:r>
              <w:rPr>
                <w:sz w:val="20"/>
                <w:lang w:val="fr-CH"/>
              </w:rPr>
              <w:t>14,7</w:t>
            </w:r>
          </w:p>
        </w:tc>
      </w:tr>
      <w:tr w:rsidR="00000000">
        <w:trPr>
          <w:jc w:val="center"/>
        </w:trPr>
        <w:tc>
          <w:tcPr>
            <w:tcW w:w="1169" w:type="dxa"/>
            <w:tcBorders>
              <w:top w:val="nil"/>
              <w:left w:val="nil"/>
              <w:bottom w:val="nil"/>
              <w:right w:val="nil"/>
            </w:tcBorders>
          </w:tcPr>
          <w:p w:rsidR="00000000" w:rsidRDefault="00000000">
            <w:pPr>
              <w:spacing w:before="40" w:after="40"/>
              <w:jc w:val="center"/>
              <w:rPr>
                <w:sz w:val="20"/>
                <w:lang w:val="fr-CH"/>
              </w:rPr>
            </w:pPr>
            <w:r>
              <w:rPr>
                <w:sz w:val="20"/>
                <w:lang w:val="fr-CH"/>
              </w:rPr>
              <w:t>1960</w:t>
            </w:r>
          </w:p>
        </w:tc>
        <w:tc>
          <w:tcPr>
            <w:tcW w:w="2036" w:type="dxa"/>
            <w:tcBorders>
              <w:top w:val="nil"/>
              <w:left w:val="nil"/>
              <w:bottom w:val="nil"/>
              <w:right w:val="nil"/>
            </w:tcBorders>
          </w:tcPr>
          <w:p w:rsidR="00000000" w:rsidRDefault="00000000">
            <w:pPr>
              <w:spacing w:before="40" w:after="40"/>
              <w:jc w:val="center"/>
              <w:rPr>
                <w:sz w:val="20"/>
                <w:lang w:val="fr-CH"/>
              </w:rPr>
            </w:pPr>
            <w:r>
              <w:rPr>
                <w:sz w:val="20"/>
                <w:lang w:val="fr-CH"/>
              </w:rPr>
              <w:t>15 964,9</w:t>
            </w:r>
          </w:p>
        </w:tc>
        <w:tc>
          <w:tcPr>
            <w:tcW w:w="1474" w:type="dxa"/>
            <w:tcBorders>
              <w:top w:val="nil"/>
              <w:left w:val="nil"/>
              <w:bottom w:val="nil"/>
              <w:right w:val="single" w:sz="4" w:space="0" w:color="auto"/>
            </w:tcBorders>
          </w:tcPr>
          <w:p w:rsidR="00000000" w:rsidRDefault="00000000">
            <w:pPr>
              <w:spacing w:before="40" w:after="40"/>
              <w:jc w:val="center"/>
              <w:rPr>
                <w:sz w:val="20"/>
                <w:lang w:val="fr-CH"/>
              </w:rPr>
            </w:pPr>
            <w:r>
              <w:rPr>
                <w:sz w:val="20"/>
                <w:lang w:val="fr-CH"/>
              </w:rPr>
              <w:t>39,6</w:t>
            </w:r>
          </w:p>
        </w:tc>
        <w:tc>
          <w:tcPr>
            <w:tcW w:w="1168" w:type="dxa"/>
            <w:tcBorders>
              <w:top w:val="nil"/>
              <w:left w:val="single" w:sz="4" w:space="0" w:color="auto"/>
              <w:bottom w:val="nil"/>
              <w:right w:val="nil"/>
            </w:tcBorders>
          </w:tcPr>
          <w:p w:rsidR="00000000" w:rsidRDefault="00000000">
            <w:pPr>
              <w:spacing w:before="40" w:after="40"/>
              <w:jc w:val="center"/>
              <w:rPr>
                <w:sz w:val="20"/>
                <w:lang w:val="fr-CH"/>
              </w:rPr>
            </w:pPr>
            <w:r>
              <w:rPr>
                <w:sz w:val="20"/>
                <w:lang w:val="fr-CH"/>
              </w:rPr>
              <w:t>1998</w:t>
            </w:r>
          </w:p>
        </w:tc>
        <w:tc>
          <w:tcPr>
            <w:tcW w:w="2035" w:type="dxa"/>
            <w:tcBorders>
              <w:top w:val="nil"/>
              <w:left w:val="nil"/>
              <w:bottom w:val="nil"/>
              <w:right w:val="nil"/>
            </w:tcBorders>
          </w:tcPr>
          <w:p w:rsidR="00000000" w:rsidRDefault="00000000">
            <w:pPr>
              <w:spacing w:before="40" w:after="40"/>
              <w:jc w:val="center"/>
              <w:rPr>
                <w:sz w:val="20"/>
                <w:lang w:val="fr-CH"/>
              </w:rPr>
            </w:pPr>
            <w:r>
              <w:rPr>
                <w:sz w:val="20"/>
                <w:lang w:val="fr-CH"/>
              </w:rPr>
              <w:t>15 262,7</w:t>
            </w:r>
          </w:p>
        </w:tc>
        <w:tc>
          <w:tcPr>
            <w:tcW w:w="1474" w:type="dxa"/>
            <w:tcBorders>
              <w:top w:val="nil"/>
              <w:left w:val="nil"/>
              <w:bottom w:val="nil"/>
              <w:right w:val="nil"/>
            </w:tcBorders>
          </w:tcPr>
          <w:p w:rsidR="00000000" w:rsidRDefault="00000000">
            <w:pPr>
              <w:spacing w:before="40" w:after="40"/>
              <w:jc w:val="center"/>
              <w:rPr>
                <w:sz w:val="20"/>
                <w:lang w:val="fr-CH"/>
              </w:rPr>
            </w:pPr>
            <w:r>
              <w:rPr>
                <w:sz w:val="20"/>
                <w:lang w:val="fr-CH"/>
              </w:rPr>
              <w:t>13,8</w:t>
            </w:r>
          </w:p>
        </w:tc>
      </w:tr>
      <w:tr w:rsidR="00000000">
        <w:trPr>
          <w:jc w:val="center"/>
        </w:trPr>
        <w:tc>
          <w:tcPr>
            <w:tcW w:w="1169" w:type="dxa"/>
            <w:tcBorders>
              <w:top w:val="nil"/>
              <w:left w:val="nil"/>
              <w:bottom w:val="single" w:sz="4" w:space="0" w:color="auto"/>
              <w:right w:val="nil"/>
            </w:tcBorders>
          </w:tcPr>
          <w:p w:rsidR="00000000" w:rsidRDefault="00000000">
            <w:pPr>
              <w:spacing w:before="40" w:after="40"/>
              <w:jc w:val="center"/>
              <w:rPr>
                <w:sz w:val="20"/>
                <w:lang w:val="fr-CH"/>
              </w:rPr>
            </w:pPr>
            <w:r>
              <w:rPr>
                <w:sz w:val="20"/>
                <w:lang w:val="fr-CH"/>
              </w:rPr>
              <w:t>1970</w:t>
            </w:r>
          </w:p>
        </w:tc>
        <w:tc>
          <w:tcPr>
            <w:tcW w:w="2036" w:type="dxa"/>
            <w:tcBorders>
              <w:top w:val="nil"/>
              <w:left w:val="nil"/>
              <w:bottom w:val="single" w:sz="4" w:space="0" w:color="auto"/>
              <w:right w:val="nil"/>
            </w:tcBorders>
          </w:tcPr>
          <w:p w:rsidR="00000000" w:rsidRDefault="00000000">
            <w:pPr>
              <w:spacing w:before="40" w:after="40"/>
              <w:jc w:val="center"/>
              <w:rPr>
                <w:sz w:val="20"/>
                <w:lang w:val="fr-CH"/>
              </w:rPr>
            </w:pPr>
            <w:r>
              <w:rPr>
                <w:sz w:val="20"/>
                <w:lang w:val="fr-CH"/>
              </w:rPr>
              <w:t>18 147,0</w:t>
            </w:r>
          </w:p>
        </w:tc>
        <w:tc>
          <w:tcPr>
            <w:tcW w:w="1474" w:type="dxa"/>
            <w:tcBorders>
              <w:top w:val="nil"/>
              <w:left w:val="nil"/>
              <w:bottom w:val="single" w:sz="4" w:space="0" w:color="auto"/>
              <w:right w:val="single" w:sz="4" w:space="0" w:color="auto"/>
            </w:tcBorders>
          </w:tcPr>
          <w:p w:rsidR="00000000" w:rsidRDefault="00000000">
            <w:pPr>
              <w:spacing w:before="40" w:after="40"/>
              <w:jc w:val="center"/>
              <w:rPr>
                <w:sz w:val="20"/>
                <w:lang w:val="fr-CH"/>
              </w:rPr>
            </w:pPr>
            <w:r>
              <w:rPr>
                <w:sz w:val="20"/>
                <w:lang w:val="fr-CH"/>
              </w:rPr>
              <w:t>33,6</w:t>
            </w:r>
          </w:p>
        </w:tc>
        <w:tc>
          <w:tcPr>
            <w:tcW w:w="1168" w:type="dxa"/>
            <w:tcBorders>
              <w:top w:val="nil"/>
              <w:left w:val="single" w:sz="4" w:space="0" w:color="auto"/>
              <w:bottom w:val="single" w:sz="4" w:space="0" w:color="auto"/>
              <w:right w:val="nil"/>
            </w:tcBorders>
          </w:tcPr>
          <w:p w:rsidR="00000000" w:rsidRDefault="00000000">
            <w:pPr>
              <w:spacing w:before="40" w:after="40"/>
              <w:jc w:val="center"/>
              <w:rPr>
                <w:sz w:val="20"/>
                <w:lang w:val="fr-CH"/>
              </w:rPr>
            </w:pPr>
            <w:r>
              <w:rPr>
                <w:sz w:val="20"/>
                <w:lang w:val="fr-CH"/>
              </w:rPr>
              <w:t>1999</w:t>
            </w:r>
          </w:p>
        </w:tc>
        <w:tc>
          <w:tcPr>
            <w:tcW w:w="2035" w:type="dxa"/>
            <w:tcBorders>
              <w:top w:val="nil"/>
              <w:left w:val="nil"/>
              <w:bottom w:val="single" w:sz="4" w:space="0" w:color="auto"/>
              <w:right w:val="nil"/>
            </w:tcBorders>
          </w:tcPr>
          <w:p w:rsidR="00000000" w:rsidRDefault="00000000">
            <w:pPr>
              <w:spacing w:before="40" w:after="40"/>
              <w:jc w:val="center"/>
              <w:rPr>
                <w:sz w:val="20"/>
                <w:lang w:val="fr-CH"/>
              </w:rPr>
            </w:pPr>
            <w:r>
              <w:rPr>
                <w:sz w:val="20"/>
                <w:lang w:val="fr-CH"/>
              </w:rPr>
              <w:t>15 073,0</w:t>
            </w:r>
          </w:p>
        </w:tc>
        <w:tc>
          <w:tcPr>
            <w:tcW w:w="1474" w:type="dxa"/>
            <w:tcBorders>
              <w:top w:val="nil"/>
              <w:left w:val="nil"/>
              <w:bottom w:val="single" w:sz="4" w:space="0" w:color="auto"/>
              <w:right w:val="nil"/>
            </w:tcBorders>
          </w:tcPr>
          <w:p w:rsidR="00000000" w:rsidRDefault="00000000">
            <w:pPr>
              <w:spacing w:before="40" w:after="40"/>
              <w:jc w:val="center"/>
              <w:rPr>
                <w:sz w:val="20"/>
                <w:lang w:val="fr-CH"/>
              </w:rPr>
            </w:pPr>
            <w:r>
              <w:rPr>
                <w:sz w:val="20"/>
                <w:lang w:val="fr-CH"/>
              </w:rPr>
              <w:t>13,3</w:t>
            </w:r>
          </w:p>
        </w:tc>
      </w:tr>
    </w:tbl>
    <w:p w:rsidR="00000000" w:rsidRDefault="00000000">
      <w:pPr>
        <w:pStyle w:val="BodyText"/>
        <w:spacing w:before="80" w:line="240" w:lineRule="auto"/>
        <w:rPr>
          <w:sz w:val="18"/>
          <w:lang w:val="fr-CH"/>
        </w:rPr>
      </w:pPr>
      <w:r>
        <w:rPr>
          <w:sz w:val="18"/>
          <w:lang w:val="fr-CH"/>
        </w:rPr>
        <w:tab/>
      </w:r>
      <w:r>
        <w:rPr>
          <w:i/>
          <w:iCs/>
          <w:sz w:val="18"/>
          <w:lang w:val="fr-CH"/>
        </w:rPr>
        <w:t>Source :</w:t>
      </w:r>
      <w:r>
        <w:rPr>
          <w:sz w:val="18"/>
          <w:lang w:val="fr-CH"/>
        </w:rPr>
        <w:t xml:space="preserve">  Recensements démographiques, IBGE : 1920, 1940, 1950, 1960, 1970, 1980, 1991</w:t>
      </w:r>
    </w:p>
    <w:p w:rsidR="00000000" w:rsidRDefault="00000000">
      <w:pPr>
        <w:pStyle w:val="BodyText"/>
        <w:spacing w:line="240" w:lineRule="auto"/>
        <w:rPr>
          <w:sz w:val="18"/>
          <w:lang w:val="fr-CH"/>
        </w:rPr>
      </w:pPr>
      <w:r>
        <w:rPr>
          <w:sz w:val="18"/>
          <w:lang w:val="fr-CH"/>
        </w:rPr>
        <w:t>Enquête nationale par sondage auprès des ménages (PNAD/IBGE) : 1996, 1998 et 1999</w:t>
      </w:r>
    </w:p>
    <w:p w:rsidR="00000000" w:rsidRDefault="00000000">
      <w:pPr>
        <w:pStyle w:val="BodyText"/>
        <w:spacing w:line="240" w:lineRule="auto"/>
        <w:rPr>
          <w:sz w:val="20"/>
          <w:lang w:val="fr-CH"/>
        </w:rPr>
      </w:pPr>
      <w:r>
        <w:rPr>
          <w:sz w:val="18"/>
          <w:lang w:val="fr-CH"/>
        </w:rPr>
        <w:tab/>
        <w:t>* A l’exclusion des populations rurales des États suivants : Rondônia, Acre, Amazonas, Roraima, Pará et Amapá.</w:t>
      </w:r>
    </w:p>
    <w:p w:rsidR="00000000" w:rsidRDefault="00000000">
      <w:pPr>
        <w:rPr>
          <w:lang w:val="fr-CH"/>
        </w:rPr>
      </w:pPr>
    </w:p>
    <w:p w:rsidR="00000000" w:rsidRDefault="00000000">
      <w:pPr>
        <w:rPr>
          <w:lang w:val="fr-CH"/>
        </w:rPr>
      </w:pPr>
      <w:r>
        <w:rPr>
          <w:lang w:val="fr-CH"/>
        </w:rPr>
        <w:t>751.</w:t>
      </w:r>
      <w:r>
        <w:rPr>
          <w:lang w:val="fr-CH"/>
        </w:rPr>
        <w:tab/>
        <w:t>Cette chute constante et marquée du taux d’analphabétisme au Brésil, particulièrement parmi les jeunes générations, est directement liée au processus tendant à assurer un accès universel à l’enseignement primaire. En effet, il s’agit-là de la stratégie la plus efficace parmi celles déployée par le Gouvernement et les autres organisations de la société civile qui luttent pour transformer le profil de l’éducation au Brésil.</w:t>
      </w:r>
    </w:p>
    <w:p w:rsidR="00000000" w:rsidRDefault="00000000">
      <w:pPr>
        <w:rPr>
          <w:sz w:val="16"/>
          <w:lang w:val="fr-CH"/>
        </w:rPr>
      </w:pPr>
    </w:p>
    <w:p w:rsidR="00000000" w:rsidRDefault="00000000">
      <w:pPr>
        <w:rPr>
          <w:lang w:val="fr-CH"/>
        </w:rPr>
      </w:pPr>
      <w:r>
        <w:rPr>
          <w:lang w:val="fr-CH"/>
        </w:rPr>
        <w:t>752.</w:t>
      </w:r>
      <w:r>
        <w:rPr>
          <w:lang w:val="fr-CH"/>
        </w:rPr>
        <w:tab/>
        <w:t>Les données issues des derniers sondages réalisés par l’Institut brésilien de géographie et de statistique (IBGE - Instituto Brasileiro de Geografia e Estatística) indiquent que dans une proportion majoritaire et croissante, les analphabètes sont des personnes relativement âgées </w:t>
      </w:r>
      <w:r>
        <w:rPr>
          <w:b/>
          <w:bCs/>
          <w:vertAlign w:val="superscript"/>
          <w:lang w:val="fr-CH"/>
        </w:rPr>
        <w:t>22</w:t>
      </w:r>
      <w:r>
        <w:rPr>
          <w:lang w:val="fr-CH"/>
        </w:rPr>
        <w:t xml:space="preserve">, comme le montre le tableau ci-dessous. </w:t>
      </w:r>
    </w:p>
    <w:p w:rsidR="00000000" w:rsidRDefault="00000000">
      <w:pPr>
        <w:rPr>
          <w:lang w:val="fr-CH"/>
        </w:rPr>
      </w:pPr>
    </w:p>
    <w:p w:rsidR="00000000" w:rsidRDefault="00000000">
      <w:pPr>
        <w:spacing w:after="120"/>
        <w:jc w:val="center"/>
        <w:rPr>
          <w:sz w:val="20"/>
          <w:lang w:val="fr-CH"/>
        </w:rPr>
      </w:pPr>
      <w:r>
        <w:rPr>
          <w:sz w:val="20"/>
          <w:lang w:val="fr-CH"/>
        </w:rPr>
        <w:t>TABLEAU 87</w:t>
      </w:r>
    </w:p>
    <w:p w:rsidR="00000000" w:rsidRDefault="00000000">
      <w:pPr>
        <w:pStyle w:val="BodyText"/>
        <w:spacing w:after="120" w:line="240" w:lineRule="auto"/>
        <w:jc w:val="center"/>
        <w:rPr>
          <w:b/>
          <w:bCs/>
          <w:sz w:val="20"/>
          <w:lang w:val="fr-CH"/>
        </w:rPr>
      </w:pPr>
      <w:r>
        <w:rPr>
          <w:b/>
          <w:bCs/>
          <w:sz w:val="20"/>
          <w:lang w:val="fr-CH"/>
        </w:rPr>
        <w:t>Taux d’analphabétisme par groupes d’âges parmi les personnes âgées de plus de 15 ans – Brésil*, 1970-1999</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983"/>
        <w:gridCol w:w="1217"/>
        <w:gridCol w:w="1153"/>
        <w:gridCol w:w="1153"/>
        <w:gridCol w:w="1153"/>
        <w:gridCol w:w="1298"/>
        <w:gridCol w:w="1153"/>
        <w:gridCol w:w="1246"/>
      </w:tblGrid>
      <w:tr w:rsidR="00000000">
        <w:trPr>
          <w:cantSplit/>
          <w:jc w:val="center"/>
        </w:trPr>
        <w:tc>
          <w:tcPr>
            <w:tcW w:w="965" w:type="dxa"/>
            <w:vMerge w:val="restart"/>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Année</w:t>
            </w:r>
          </w:p>
        </w:tc>
        <w:tc>
          <w:tcPr>
            <w:tcW w:w="8233" w:type="dxa"/>
            <w:gridSpan w:val="7"/>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Taux d’analphabétisme (%)</w:t>
            </w:r>
          </w:p>
        </w:tc>
      </w:tr>
      <w:tr w:rsidR="00000000">
        <w:trPr>
          <w:cantSplit/>
          <w:jc w:val="center"/>
        </w:trPr>
        <w:tc>
          <w:tcPr>
            <w:tcW w:w="983" w:type="dxa"/>
            <w:vMerge/>
            <w:tcBorders>
              <w:top w:val="single" w:sz="4" w:space="0" w:color="auto"/>
              <w:left w:val="nil"/>
              <w:bottom w:val="single" w:sz="4" w:space="0" w:color="auto"/>
              <w:right w:val="nil"/>
            </w:tcBorders>
            <w:vAlign w:val="center"/>
          </w:tcPr>
          <w:p w:rsidR="00000000" w:rsidRDefault="00000000">
            <w:pPr>
              <w:spacing w:before="60" w:after="60"/>
              <w:rPr>
                <w:b/>
                <w:bCs/>
                <w:i/>
                <w:iCs/>
                <w:sz w:val="18"/>
                <w:lang w:val="fr-CH"/>
              </w:rPr>
            </w:pPr>
          </w:p>
        </w:tc>
        <w:tc>
          <w:tcPr>
            <w:tcW w:w="119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15 ans ou plus</w:t>
            </w:r>
          </w:p>
        </w:tc>
        <w:tc>
          <w:tcPr>
            <w:tcW w:w="113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15 - 19 ans</w:t>
            </w:r>
          </w:p>
        </w:tc>
        <w:tc>
          <w:tcPr>
            <w:tcW w:w="113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20 -24 ans</w:t>
            </w:r>
          </w:p>
        </w:tc>
        <w:tc>
          <w:tcPr>
            <w:tcW w:w="113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25 - 29 ans</w:t>
            </w:r>
          </w:p>
        </w:tc>
        <w:tc>
          <w:tcPr>
            <w:tcW w:w="1276"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30 - 39 ans</w:t>
            </w:r>
          </w:p>
        </w:tc>
        <w:tc>
          <w:tcPr>
            <w:tcW w:w="1134"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40 - 49 ans</w:t>
            </w:r>
          </w:p>
        </w:tc>
        <w:tc>
          <w:tcPr>
            <w:tcW w:w="1225"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 xml:space="preserve">50 ans ou plus </w:t>
            </w:r>
          </w:p>
        </w:tc>
      </w:tr>
      <w:tr w:rsidR="00000000">
        <w:trPr>
          <w:jc w:val="center"/>
        </w:trPr>
        <w:tc>
          <w:tcPr>
            <w:tcW w:w="965" w:type="dxa"/>
            <w:tcBorders>
              <w:top w:val="single" w:sz="4" w:space="0" w:color="auto"/>
              <w:left w:val="nil"/>
              <w:bottom w:val="nil"/>
              <w:right w:val="nil"/>
            </w:tcBorders>
          </w:tcPr>
          <w:p w:rsidR="00000000" w:rsidRDefault="00000000">
            <w:pPr>
              <w:spacing w:before="60" w:after="60"/>
              <w:ind w:left="113"/>
              <w:rPr>
                <w:sz w:val="18"/>
                <w:lang w:val="fr-CH"/>
              </w:rPr>
            </w:pPr>
            <w:r>
              <w:rPr>
                <w:sz w:val="18"/>
                <w:lang w:val="fr-CH"/>
              </w:rPr>
              <w:t>1970</w:t>
            </w:r>
          </w:p>
        </w:tc>
        <w:tc>
          <w:tcPr>
            <w:tcW w:w="1196" w:type="dxa"/>
            <w:tcBorders>
              <w:top w:val="single" w:sz="4" w:space="0" w:color="auto"/>
              <w:left w:val="nil"/>
              <w:bottom w:val="nil"/>
              <w:right w:val="nil"/>
            </w:tcBorders>
          </w:tcPr>
          <w:p w:rsidR="00000000" w:rsidRDefault="00000000">
            <w:pPr>
              <w:tabs>
                <w:tab w:val="decimal" w:pos="559"/>
              </w:tabs>
              <w:spacing w:before="60" w:after="60"/>
              <w:rPr>
                <w:sz w:val="18"/>
                <w:lang w:val="fr-CH"/>
              </w:rPr>
            </w:pPr>
            <w:r>
              <w:rPr>
                <w:sz w:val="18"/>
                <w:lang w:val="fr-CH"/>
              </w:rPr>
              <w:t>33,6</w:t>
            </w:r>
          </w:p>
        </w:tc>
        <w:tc>
          <w:tcPr>
            <w:tcW w:w="1134" w:type="dxa"/>
            <w:tcBorders>
              <w:top w:val="single" w:sz="4" w:space="0" w:color="auto"/>
              <w:left w:val="nil"/>
              <w:bottom w:val="nil"/>
              <w:right w:val="nil"/>
            </w:tcBorders>
          </w:tcPr>
          <w:p w:rsidR="00000000" w:rsidRDefault="00000000">
            <w:pPr>
              <w:tabs>
                <w:tab w:val="decimal" w:pos="559"/>
              </w:tabs>
              <w:spacing w:before="60" w:after="60"/>
              <w:rPr>
                <w:sz w:val="18"/>
                <w:lang w:val="fr-CH"/>
              </w:rPr>
            </w:pPr>
            <w:r>
              <w:rPr>
                <w:sz w:val="18"/>
                <w:lang w:val="fr-CH"/>
              </w:rPr>
              <w:t>24,3</w:t>
            </w:r>
          </w:p>
        </w:tc>
        <w:tc>
          <w:tcPr>
            <w:tcW w:w="1134" w:type="dxa"/>
            <w:tcBorders>
              <w:top w:val="single" w:sz="4" w:space="0" w:color="auto"/>
              <w:left w:val="nil"/>
              <w:bottom w:val="nil"/>
              <w:right w:val="nil"/>
            </w:tcBorders>
          </w:tcPr>
          <w:p w:rsidR="00000000" w:rsidRDefault="00000000">
            <w:pPr>
              <w:tabs>
                <w:tab w:val="decimal" w:pos="559"/>
              </w:tabs>
              <w:spacing w:before="60" w:after="60"/>
              <w:rPr>
                <w:sz w:val="18"/>
                <w:lang w:val="fr-CH"/>
              </w:rPr>
            </w:pPr>
            <w:r>
              <w:rPr>
                <w:sz w:val="18"/>
                <w:lang w:val="fr-CH"/>
              </w:rPr>
              <w:t>26,5</w:t>
            </w:r>
          </w:p>
        </w:tc>
        <w:tc>
          <w:tcPr>
            <w:tcW w:w="1134" w:type="dxa"/>
            <w:tcBorders>
              <w:top w:val="single" w:sz="4" w:space="0" w:color="auto"/>
              <w:left w:val="nil"/>
              <w:bottom w:val="nil"/>
              <w:right w:val="nil"/>
            </w:tcBorders>
          </w:tcPr>
          <w:p w:rsidR="00000000" w:rsidRDefault="00000000">
            <w:pPr>
              <w:tabs>
                <w:tab w:val="decimal" w:pos="559"/>
              </w:tabs>
              <w:spacing w:before="60" w:after="60"/>
              <w:rPr>
                <w:sz w:val="18"/>
                <w:lang w:val="fr-CH"/>
              </w:rPr>
            </w:pPr>
            <w:r>
              <w:rPr>
                <w:sz w:val="18"/>
                <w:lang w:val="fr-CH"/>
              </w:rPr>
              <w:t>29,9</w:t>
            </w:r>
          </w:p>
        </w:tc>
        <w:tc>
          <w:tcPr>
            <w:tcW w:w="1276" w:type="dxa"/>
            <w:tcBorders>
              <w:top w:val="single" w:sz="4" w:space="0" w:color="auto"/>
              <w:left w:val="nil"/>
              <w:bottom w:val="nil"/>
              <w:right w:val="nil"/>
            </w:tcBorders>
          </w:tcPr>
          <w:p w:rsidR="00000000" w:rsidRDefault="00000000">
            <w:pPr>
              <w:tabs>
                <w:tab w:val="decimal" w:pos="559"/>
              </w:tabs>
              <w:spacing w:before="60" w:after="60"/>
              <w:rPr>
                <w:sz w:val="18"/>
                <w:lang w:val="fr-CH"/>
              </w:rPr>
            </w:pPr>
            <w:r>
              <w:rPr>
                <w:sz w:val="18"/>
                <w:lang w:val="fr-CH"/>
              </w:rPr>
              <w:t>32,9</w:t>
            </w:r>
          </w:p>
        </w:tc>
        <w:tc>
          <w:tcPr>
            <w:tcW w:w="1134" w:type="dxa"/>
            <w:tcBorders>
              <w:top w:val="single" w:sz="4" w:space="0" w:color="auto"/>
              <w:left w:val="nil"/>
              <w:bottom w:val="nil"/>
              <w:right w:val="nil"/>
            </w:tcBorders>
          </w:tcPr>
          <w:p w:rsidR="00000000" w:rsidRDefault="00000000">
            <w:pPr>
              <w:tabs>
                <w:tab w:val="decimal" w:pos="559"/>
              </w:tabs>
              <w:spacing w:before="60" w:after="60"/>
              <w:rPr>
                <w:sz w:val="18"/>
                <w:lang w:val="fr-CH"/>
              </w:rPr>
            </w:pPr>
            <w:r>
              <w:rPr>
                <w:sz w:val="18"/>
                <w:lang w:val="fr-CH"/>
              </w:rPr>
              <w:t>38,5</w:t>
            </w:r>
          </w:p>
        </w:tc>
        <w:tc>
          <w:tcPr>
            <w:tcW w:w="1225" w:type="dxa"/>
            <w:tcBorders>
              <w:top w:val="single" w:sz="4" w:space="0" w:color="auto"/>
              <w:left w:val="nil"/>
              <w:bottom w:val="nil"/>
              <w:right w:val="nil"/>
            </w:tcBorders>
          </w:tcPr>
          <w:p w:rsidR="00000000" w:rsidRDefault="00000000">
            <w:pPr>
              <w:tabs>
                <w:tab w:val="decimal" w:pos="559"/>
              </w:tabs>
              <w:spacing w:before="60" w:after="60"/>
              <w:rPr>
                <w:sz w:val="18"/>
                <w:lang w:val="fr-CH"/>
              </w:rPr>
            </w:pPr>
            <w:r>
              <w:rPr>
                <w:sz w:val="18"/>
                <w:lang w:val="fr-CH"/>
              </w:rPr>
              <w:t>48,4</w:t>
            </w:r>
          </w:p>
        </w:tc>
      </w:tr>
      <w:tr w:rsidR="00000000">
        <w:trPr>
          <w:jc w:val="center"/>
        </w:trPr>
        <w:tc>
          <w:tcPr>
            <w:tcW w:w="965" w:type="dxa"/>
            <w:tcBorders>
              <w:top w:val="nil"/>
              <w:left w:val="nil"/>
              <w:bottom w:val="nil"/>
              <w:right w:val="nil"/>
            </w:tcBorders>
          </w:tcPr>
          <w:p w:rsidR="00000000" w:rsidRDefault="00000000">
            <w:pPr>
              <w:spacing w:before="60" w:after="60"/>
              <w:ind w:left="113"/>
              <w:rPr>
                <w:sz w:val="18"/>
                <w:lang w:val="fr-CH"/>
              </w:rPr>
            </w:pPr>
            <w:r>
              <w:rPr>
                <w:sz w:val="18"/>
                <w:lang w:val="fr-CH"/>
              </w:rPr>
              <w:t>1980</w:t>
            </w:r>
          </w:p>
        </w:tc>
        <w:tc>
          <w:tcPr>
            <w:tcW w:w="119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25,4</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16,5</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15,6</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18,0</w:t>
            </w:r>
          </w:p>
        </w:tc>
        <w:tc>
          <w:tcPr>
            <w:tcW w:w="127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24,0</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30,8</w:t>
            </w:r>
          </w:p>
        </w:tc>
        <w:tc>
          <w:tcPr>
            <w:tcW w:w="1225"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43,9</w:t>
            </w:r>
          </w:p>
        </w:tc>
      </w:tr>
      <w:tr w:rsidR="00000000">
        <w:trPr>
          <w:jc w:val="center"/>
        </w:trPr>
        <w:tc>
          <w:tcPr>
            <w:tcW w:w="965" w:type="dxa"/>
            <w:tcBorders>
              <w:top w:val="nil"/>
              <w:left w:val="nil"/>
              <w:bottom w:val="nil"/>
              <w:right w:val="nil"/>
            </w:tcBorders>
          </w:tcPr>
          <w:p w:rsidR="00000000" w:rsidRDefault="00000000">
            <w:pPr>
              <w:spacing w:before="60" w:after="60"/>
              <w:ind w:left="113"/>
              <w:rPr>
                <w:sz w:val="18"/>
                <w:lang w:val="fr-CH"/>
              </w:rPr>
            </w:pPr>
            <w:r>
              <w:rPr>
                <w:sz w:val="18"/>
                <w:lang w:val="fr-CH"/>
              </w:rPr>
              <w:t>1991</w:t>
            </w:r>
          </w:p>
        </w:tc>
        <w:tc>
          <w:tcPr>
            <w:tcW w:w="119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20,1</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12,1</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12,2</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12,7</w:t>
            </w:r>
          </w:p>
        </w:tc>
        <w:tc>
          <w:tcPr>
            <w:tcW w:w="127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15,3</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23,8</w:t>
            </w:r>
          </w:p>
        </w:tc>
        <w:tc>
          <w:tcPr>
            <w:tcW w:w="1225"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38,3</w:t>
            </w:r>
          </w:p>
        </w:tc>
      </w:tr>
      <w:tr w:rsidR="00000000">
        <w:trPr>
          <w:jc w:val="center"/>
        </w:trPr>
        <w:tc>
          <w:tcPr>
            <w:tcW w:w="965" w:type="dxa"/>
            <w:tcBorders>
              <w:top w:val="nil"/>
              <w:left w:val="nil"/>
              <w:bottom w:val="nil"/>
              <w:right w:val="nil"/>
            </w:tcBorders>
          </w:tcPr>
          <w:p w:rsidR="00000000" w:rsidRDefault="00000000">
            <w:pPr>
              <w:spacing w:before="60" w:after="60"/>
              <w:ind w:left="113"/>
              <w:rPr>
                <w:sz w:val="18"/>
                <w:lang w:val="fr-CH"/>
              </w:rPr>
            </w:pPr>
            <w:r>
              <w:rPr>
                <w:sz w:val="18"/>
                <w:lang w:val="fr-CH"/>
              </w:rPr>
              <w:t>1995</w:t>
            </w:r>
          </w:p>
        </w:tc>
        <w:tc>
          <w:tcPr>
            <w:tcW w:w="119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15,6</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6,8</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7,5</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9,3</w:t>
            </w:r>
          </w:p>
        </w:tc>
        <w:tc>
          <w:tcPr>
            <w:tcW w:w="127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11,0</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16,7</w:t>
            </w:r>
          </w:p>
        </w:tc>
        <w:tc>
          <w:tcPr>
            <w:tcW w:w="1225"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32,7</w:t>
            </w:r>
          </w:p>
        </w:tc>
      </w:tr>
      <w:tr w:rsidR="00000000">
        <w:trPr>
          <w:jc w:val="center"/>
        </w:trPr>
        <w:tc>
          <w:tcPr>
            <w:tcW w:w="965" w:type="dxa"/>
            <w:tcBorders>
              <w:top w:val="nil"/>
              <w:left w:val="nil"/>
              <w:bottom w:val="nil"/>
              <w:right w:val="nil"/>
            </w:tcBorders>
          </w:tcPr>
          <w:p w:rsidR="00000000" w:rsidRDefault="00000000">
            <w:pPr>
              <w:spacing w:before="60" w:after="60"/>
              <w:ind w:left="113"/>
              <w:rPr>
                <w:sz w:val="18"/>
                <w:lang w:val="fr-CH"/>
              </w:rPr>
            </w:pPr>
            <w:r>
              <w:rPr>
                <w:sz w:val="18"/>
                <w:lang w:val="fr-CH"/>
              </w:rPr>
              <w:t>1996</w:t>
            </w:r>
          </w:p>
        </w:tc>
        <w:tc>
          <w:tcPr>
            <w:tcW w:w="119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14,7</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6,0</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7,1</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8,1</w:t>
            </w:r>
          </w:p>
        </w:tc>
        <w:tc>
          <w:tcPr>
            <w:tcW w:w="127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10,2</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15,5</w:t>
            </w:r>
          </w:p>
        </w:tc>
        <w:tc>
          <w:tcPr>
            <w:tcW w:w="1225"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31,5</w:t>
            </w:r>
          </w:p>
        </w:tc>
      </w:tr>
      <w:tr w:rsidR="00000000">
        <w:trPr>
          <w:jc w:val="center"/>
        </w:trPr>
        <w:tc>
          <w:tcPr>
            <w:tcW w:w="965" w:type="dxa"/>
            <w:tcBorders>
              <w:top w:val="nil"/>
              <w:left w:val="nil"/>
              <w:bottom w:val="nil"/>
              <w:right w:val="nil"/>
            </w:tcBorders>
          </w:tcPr>
          <w:p w:rsidR="00000000" w:rsidRDefault="00000000">
            <w:pPr>
              <w:spacing w:before="60" w:after="60"/>
              <w:ind w:left="113"/>
              <w:rPr>
                <w:sz w:val="18"/>
                <w:lang w:val="fr-CH"/>
              </w:rPr>
            </w:pPr>
            <w:r>
              <w:rPr>
                <w:sz w:val="18"/>
                <w:lang w:val="fr-CH"/>
              </w:rPr>
              <w:t>1998</w:t>
            </w:r>
          </w:p>
        </w:tc>
        <w:tc>
          <w:tcPr>
            <w:tcW w:w="119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13,8</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4,8</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6,2</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7,7</w:t>
            </w:r>
          </w:p>
        </w:tc>
        <w:tc>
          <w:tcPr>
            <w:tcW w:w="1276"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10,1</w:t>
            </w:r>
          </w:p>
        </w:tc>
        <w:tc>
          <w:tcPr>
            <w:tcW w:w="1134"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14,0</w:t>
            </w:r>
          </w:p>
        </w:tc>
        <w:tc>
          <w:tcPr>
            <w:tcW w:w="1225" w:type="dxa"/>
            <w:tcBorders>
              <w:top w:val="nil"/>
              <w:left w:val="nil"/>
              <w:bottom w:val="nil"/>
              <w:right w:val="nil"/>
            </w:tcBorders>
          </w:tcPr>
          <w:p w:rsidR="00000000" w:rsidRDefault="00000000">
            <w:pPr>
              <w:tabs>
                <w:tab w:val="decimal" w:pos="559"/>
              </w:tabs>
              <w:spacing w:before="60" w:after="60"/>
              <w:rPr>
                <w:sz w:val="18"/>
                <w:lang w:val="fr-CH"/>
              </w:rPr>
            </w:pPr>
            <w:r>
              <w:rPr>
                <w:sz w:val="18"/>
                <w:lang w:val="fr-CH"/>
              </w:rPr>
              <w:t>29,9</w:t>
            </w:r>
          </w:p>
        </w:tc>
      </w:tr>
      <w:tr w:rsidR="00000000">
        <w:trPr>
          <w:jc w:val="center"/>
        </w:trPr>
        <w:tc>
          <w:tcPr>
            <w:tcW w:w="965" w:type="dxa"/>
            <w:tcBorders>
              <w:top w:val="nil"/>
              <w:left w:val="nil"/>
              <w:bottom w:val="single" w:sz="4" w:space="0" w:color="auto"/>
              <w:right w:val="nil"/>
            </w:tcBorders>
          </w:tcPr>
          <w:p w:rsidR="00000000" w:rsidRDefault="00000000">
            <w:pPr>
              <w:spacing w:before="60" w:after="60"/>
              <w:ind w:left="113"/>
              <w:rPr>
                <w:sz w:val="18"/>
                <w:lang w:val="fr-CH"/>
              </w:rPr>
            </w:pPr>
            <w:r>
              <w:rPr>
                <w:sz w:val="18"/>
                <w:lang w:val="fr-CH"/>
              </w:rPr>
              <w:t>1999</w:t>
            </w:r>
          </w:p>
        </w:tc>
        <w:tc>
          <w:tcPr>
            <w:tcW w:w="1196" w:type="dxa"/>
            <w:tcBorders>
              <w:top w:val="nil"/>
              <w:left w:val="nil"/>
              <w:bottom w:val="single" w:sz="4" w:space="0" w:color="auto"/>
              <w:right w:val="nil"/>
            </w:tcBorders>
          </w:tcPr>
          <w:p w:rsidR="00000000" w:rsidRDefault="00000000">
            <w:pPr>
              <w:tabs>
                <w:tab w:val="decimal" w:pos="559"/>
              </w:tabs>
              <w:spacing w:before="60" w:after="60"/>
              <w:rPr>
                <w:sz w:val="18"/>
                <w:lang w:val="fr-CH"/>
              </w:rPr>
            </w:pPr>
            <w:r>
              <w:rPr>
                <w:sz w:val="18"/>
                <w:lang w:val="fr-CH"/>
              </w:rPr>
              <w:t>13,3</w:t>
            </w:r>
          </w:p>
        </w:tc>
        <w:tc>
          <w:tcPr>
            <w:tcW w:w="1134" w:type="dxa"/>
            <w:tcBorders>
              <w:top w:val="nil"/>
              <w:left w:val="nil"/>
              <w:bottom w:val="single" w:sz="4" w:space="0" w:color="auto"/>
              <w:right w:val="nil"/>
            </w:tcBorders>
          </w:tcPr>
          <w:p w:rsidR="00000000" w:rsidRDefault="00000000">
            <w:pPr>
              <w:tabs>
                <w:tab w:val="decimal" w:pos="559"/>
              </w:tabs>
              <w:spacing w:before="60" w:after="60"/>
              <w:rPr>
                <w:sz w:val="18"/>
                <w:lang w:val="fr-CH"/>
              </w:rPr>
            </w:pPr>
            <w:r>
              <w:rPr>
                <w:sz w:val="18"/>
                <w:lang w:val="fr-CH"/>
              </w:rPr>
              <w:t>4,0</w:t>
            </w:r>
          </w:p>
        </w:tc>
        <w:tc>
          <w:tcPr>
            <w:tcW w:w="1134" w:type="dxa"/>
            <w:tcBorders>
              <w:top w:val="nil"/>
              <w:left w:val="nil"/>
              <w:bottom w:val="single" w:sz="4" w:space="0" w:color="auto"/>
              <w:right w:val="nil"/>
            </w:tcBorders>
          </w:tcPr>
          <w:p w:rsidR="00000000" w:rsidRDefault="00000000">
            <w:pPr>
              <w:tabs>
                <w:tab w:val="decimal" w:pos="559"/>
              </w:tabs>
              <w:spacing w:before="60" w:after="60"/>
              <w:rPr>
                <w:sz w:val="18"/>
                <w:lang w:val="fr-CH"/>
              </w:rPr>
            </w:pPr>
            <w:r>
              <w:rPr>
                <w:sz w:val="18"/>
                <w:lang w:val="fr-CH"/>
              </w:rPr>
              <w:t>5,9</w:t>
            </w:r>
          </w:p>
        </w:tc>
        <w:tc>
          <w:tcPr>
            <w:tcW w:w="1134" w:type="dxa"/>
            <w:tcBorders>
              <w:top w:val="nil"/>
              <w:left w:val="nil"/>
              <w:bottom w:val="single" w:sz="4" w:space="0" w:color="auto"/>
              <w:right w:val="nil"/>
            </w:tcBorders>
          </w:tcPr>
          <w:p w:rsidR="00000000" w:rsidRDefault="00000000">
            <w:pPr>
              <w:tabs>
                <w:tab w:val="decimal" w:pos="559"/>
              </w:tabs>
              <w:spacing w:before="60" w:after="60"/>
              <w:rPr>
                <w:sz w:val="18"/>
                <w:lang w:val="fr-CH"/>
              </w:rPr>
            </w:pPr>
            <w:r>
              <w:rPr>
                <w:sz w:val="18"/>
                <w:lang w:val="fr-CH"/>
              </w:rPr>
              <w:t>7,2</w:t>
            </w:r>
          </w:p>
        </w:tc>
        <w:tc>
          <w:tcPr>
            <w:tcW w:w="1276" w:type="dxa"/>
            <w:tcBorders>
              <w:top w:val="nil"/>
              <w:left w:val="nil"/>
              <w:bottom w:val="single" w:sz="4" w:space="0" w:color="auto"/>
              <w:right w:val="nil"/>
            </w:tcBorders>
          </w:tcPr>
          <w:p w:rsidR="00000000" w:rsidRDefault="00000000">
            <w:pPr>
              <w:tabs>
                <w:tab w:val="decimal" w:pos="559"/>
              </w:tabs>
              <w:spacing w:before="60" w:after="60"/>
              <w:rPr>
                <w:sz w:val="18"/>
                <w:lang w:val="fr-CH"/>
              </w:rPr>
            </w:pPr>
            <w:r>
              <w:rPr>
                <w:sz w:val="18"/>
                <w:lang w:val="fr-CH"/>
              </w:rPr>
              <w:t>9,6</w:t>
            </w:r>
          </w:p>
        </w:tc>
        <w:tc>
          <w:tcPr>
            <w:tcW w:w="1134" w:type="dxa"/>
            <w:tcBorders>
              <w:top w:val="nil"/>
              <w:left w:val="nil"/>
              <w:bottom w:val="single" w:sz="4" w:space="0" w:color="auto"/>
              <w:right w:val="nil"/>
            </w:tcBorders>
          </w:tcPr>
          <w:p w:rsidR="00000000" w:rsidRDefault="00000000">
            <w:pPr>
              <w:tabs>
                <w:tab w:val="decimal" w:pos="559"/>
              </w:tabs>
              <w:spacing w:before="60" w:after="60"/>
              <w:rPr>
                <w:sz w:val="18"/>
                <w:lang w:val="fr-CH"/>
              </w:rPr>
            </w:pPr>
            <w:r>
              <w:rPr>
                <w:sz w:val="18"/>
                <w:lang w:val="fr-CH"/>
              </w:rPr>
              <w:t>13,0</w:t>
            </w:r>
          </w:p>
        </w:tc>
        <w:tc>
          <w:tcPr>
            <w:tcW w:w="1225" w:type="dxa"/>
            <w:tcBorders>
              <w:top w:val="nil"/>
              <w:left w:val="nil"/>
              <w:bottom w:val="single" w:sz="4" w:space="0" w:color="auto"/>
              <w:right w:val="nil"/>
            </w:tcBorders>
          </w:tcPr>
          <w:p w:rsidR="00000000" w:rsidRDefault="00000000">
            <w:pPr>
              <w:tabs>
                <w:tab w:val="decimal" w:pos="559"/>
              </w:tabs>
              <w:spacing w:before="60" w:after="60"/>
              <w:rPr>
                <w:sz w:val="18"/>
                <w:lang w:val="fr-CH"/>
              </w:rPr>
            </w:pPr>
            <w:r>
              <w:rPr>
                <w:sz w:val="18"/>
                <w:lang w:val="fr-CH"/>
              </w:rPr>
              <w:t>29,6</w:t>
            </w:r>
          </w:p>
        </w:tc>
      </w:tr>
    </w:tbl>
    <w:p w:rsidR="00000000" w:rsidRDefault="00000000">
      <w:pPr>
        <w:pStyle w:val="BodyText"/>
        <w:spacing w:before="80" w:line="240" w:lineRule="auto"/>
        <w:rPr>
          <w:sz w:val="18"/>
          <w:lang w:val="fr-CH"/>
        </w:rPr>
      </w:pPr>
      <w:r>
        <w:rPr>
          <w:sz w:val="18"/>
          <w:lang w:val="fr-CH"/>
        </w:rPr>
        <w:tab/>
      </w:r>
      <w:r>
        <w:rPr>
          <w:i/>
          <w:iCs/>
          <w:sz w:val="18"/>
          <w:lang w:val="fr-CH"/>
        </w:rPr>
        <w:t>Source :</w:t>
      </w:r>
      <w:r>
        <w:rPr>
          <w:sz w:val="18"/>
          <w:lang w:val="fr-CH"/>
        </w:rPr>
        <w:t xml:space="preserve"> Enquête nationale par sondage auprès des ménages (PNAD/IBGE) : 1996, 1998 et 1999.</w:t>
      </w:r>
    </w:p>
    <w:p w:rsidR="00000000" w:rsidRDefault="00000000">
      <w:pPr>
        <w:pStyle w:val="BodyText"/>
        <w:spacing w:line="240" w:lineRule="auto"/>
        <w:rPr>
          <w:sz w:val="18"/>
          <w:lang w:val="fr-CH"/>
        </w:rPr>
      </w:pPr>
      <w:r>
        <w:rPr>
          <w:sz w:val="18"/>
          <w:lang w:val="fr-CH"/>
        </w:rPr>
        <w:tab/>
        <w:t xml:space="preserve">*  A l’exclusion des populations rurales des États suivants : Rondônia, Acre, Amazonas, Roraima, </w:t>
      </w:r>
      <w:r>
        <w:rPr>
          <w:sz w:val="18"/>
          <w:lang w:val="fr-CH"/>
        </w:rPr>
        <w:br/>
        <w:t>Pará et Amapá en 1995, 1996, 1998 et 1999.</w:t>
      </w:r>
    </w:p>
    <w:p w:rsidR="00000000" w:rsidRDefault="00000000">
      <w:pPr>
        <w:rPr>
          <w:lang w:val="fr-CH"/>
        </w:rPr>
      </w:pPr>
      <w:r>
        <w:rPr>
          <w:lang w:val="fr-CH"/>
        </w:rPr>
        <w:t>753.</w:t>
      </w:r>
      <w:r>
        <w:rPr>
          <w:lang w:val="fr-CH"/>
        </w:rPr>
        <w:tab/>
        <w:t>Cependant, il convient d’observer que le taux d’analphabétisme est en recul dans tous les groupes d’âges, quoique ce recul soit moins prononcé chez les personnes âgées </w:t>
      </w:r>
      <w:r>
        <w:rPr>
          <w:b/>
          <w:bCs/>
          <w:vertAlign w:val="superscript"/>
          <w:lang w:val="fr-CH"/>
        </w:rPr>
        <w:t>23</w:t>
      </w:r>
      <w:r>
        <w:rPr>
          <w:lang w:val="fr-CH"/>
        </w:rPr>
        <w:t xml:space="preserve">. Cela signifie qu’en déployant des politiques publiques très focalisées, le Brésil réussira à éradiquer l’analphabétisme dans les dix prochaines années; en effet, ce segment de la population est le plus difficile à atteindre, en raison de ses caractéristiques socio-économiques. Ces efforts sont déjà en cours d’exécution à travers des programmes éducatifs pour jeunes et adultes tel le programme communautaire d’alphabétisation </w:t>
      </w:r>
      <w:r>
        <w:rPr>
          <w:i/>
          <w:iCs/>
          <w:lang w:val="fr-CH"/>
        </w:rPr>
        <w:t>Alfabetização Solidária</w:t>
      </w:r>
      <w:r>
        <w:rPr>
          <w:lang w:val="fr-CH"/>
        </w:rPr>
        <w:t xml:space="preserve"> et d’autres initiatives des États et des communes, mais aussi grâce à des entreprises et des organisations religieuses et non-gouvernementales. </w:t>
      </w:r>
    </w:p>
    <w:p w:rsidR="00000000" w:rsidRDefault="00000000">
      <w:pPr>
        <w:rPr>
          <w:lang w:val="fr-CH"/>
        </w:rPr>
      </w:pPr>
    </w:p>
    <w:p w:rsidR="00000000" w:rsidRDefault="00000000">
      <w:pPr>
        <w:rPr>
          <w:lang w:val="fr-CH"/>
        </w:rPr>
      </w:pPr>
      <w:r>
        <w:rPr>
          <w:lang w:val="fr-CH"/>
        </w:rPr>
        <w:t>754.</w:t>
      </w:r>
      <w:r>
        <w:rPr>
          <w:lang w:val="fr-CH"/>
        </w:rPr>
        <w:tab/>
        <w:t xml:space="preserve">Outre qu’au Brésil, l’analphabétisme apparaît de plus en plus comme caractéristique d’une génération, sa répartition géographique est très localisée; elle reflète et reproduit les inégalités socioé-conomiques qui persistent entre les régions. Par contre, l’égalité des sexes est dores et déjà une réalité. Les données issues de l’Enquête nationale par sondage auprès des ménages (PNAD) réalisée en 1998 révèlent que l’inégalité entre les sexes observée jusqu’en 1996 n’existe plus. Ce revirement de situation s’explique par la chute rapide du taux d’analphabétisme parmi les jeunes femmes. </w:t>
      </w:r>
    </w:p>
    <w:p w:rsidR="00000000" w:rsidRDefault="00000000">
      <w:pPr>
        <w:rPr>
          <w:lang w:val="fr-CH"/>
        </w:rPr>
      </w:pPr>
    </w:p>
    <w:p w:rsidR="00000000" w:rsidRDefault="00000000">
      <w:pPr>
        <w:rPr>
          <w:lang w:val="fr-CH"/>
        </w:rPr>
      </w:pPr>
      <w:r>
        <w:rPr>
          <w:lang w:val="fr-CH"/>
        </w:rPr>
        <w:t>755.</w:t>
      </w:r>
      <w:r>
        <w:rPr>
          <w:lang w:val="fr-CH"/>
        </w:rPr>
        <w:tab/>
        <w:t xml:space="preserve">Dans le domaine de l’éducation, l’ascension des femmes apparaît encore plus clairement si l’on compare les niveaux scolaires atteints par chacun des deux sexes. Jusqu’à la fin des années 80, une tradition bien ancrée voulait que les hommes aient l’avantage sur les femmes pour ce qui est du nombre moyen d’années de scolarité. Cette situation s’est inversée dans les années 90, qui ont vu les femmes améliorer leur niveau scolaire plus rapidement que les hommes. De 1990 à 1996, le nombre moyen d’années de scolarité est passé de 5,1 à 5,7 pour les hommes et de 4,9 à 6 pour les femmes, ce qui signifie que la durée de la scolarité des femmes s’est allongée de plus d’une année pendant que celle des hommes ne gagnait que six mois. En 1990, la durée moyenne de la scolarité des femmes et des hommes était de 13,3 années. </w:t>
      </w:r>
    </w:p>
    <w:p w:rsidR="00000000" w:rsidRDefault="00000000">
      <w:pPr>
        <w:rPr>
          <w:lang w:val="fr-CH"/>
        </w:rPr>
      </w:pPr>
    </w:p>
    <w:p w:rsidR="00000000" w:rsidRDefault="00000000">
      <w:pPr>
        <w:rPr>
          <w:lang w:val="fr-CH"/>
        </w:rPr>
      </w:pPr>
      <w:r>
        <w:rPr>
          <w:lang w:val="fr-CH"/>
        </w:rPr>
        <w:t>756.</w:t>
      </w:r>
      <w:r>
        <w:rPr>
          <w:lang w:val="fr-CH"/>
        </w:rPr>
        <w:tab/>
        <w:t xml:space="preserve">Globalement, il ressort que le profil éducatif de la population brésilienne s’est sensiblement amélioré au cours des années 90. De 1992 à 1996, la proportion de personnes ayant bénéficié d’une scolarité plus longue que la moyenne dans la population âgée de 10 ans et plus a notablement augmenté. La part des personnes scolarisées pendant au moins huit ans est passée de 25,6 % à 30 % pendant cette période. De plus, la portion de la population scolarisée pendant 11 années ou plus est passée de 14,4 % à 16,5 %. A l’inverse, le pourcentage des personnes non-scolarisées ou ayant passé moins d’un an à l’école, de 23,1 % en 1981, est tombé à 13,6 % en 1996. Ces données indiquent une augmentation graduelle de la part des personnes ayant un meilleur niveau scolaire dans l’ensemble de la population, ce qui laisse entrevoir des perspectives plus favorables dans la prochaine décennie. </w:t>
      </w:r>
    </w:p>
    <w:p w:rsidR="00000000" w:rsidRDefault="00000000">
      <w:pPr>
        <w:rPr>
          <w:lang w:val="fr-CH"/>
        </w:rPr>
      </w:pPr>
    </w:p>
    <w:p w:rsidR="00000000" w:rsidRDefault="00000000">
      <w:pPr>
        <w:rPr>
          <w:lang w:val="fr-CH"/>
        </w:rPr>
      </w:pPr>
      <w:r>
        <w:rPr>
          <w:lang w:val="fr-CH"/>
        </w:rPr>
        <w:t>757.</w:t>
      </w:r>
      <w:r>
        <w:rPr>
          <w:lang w:val="fr-CH"/>
        </w:rPr>
        <w:tab/>
        <w:t xml:space="preserve">En vertu de la Constitution brésilienne, l’enseignement primaire obligatoire consiste en huit années de scolarité et s’adresse aux enfants âgés de 7 à 14 ans. Actuellement, le réseau scolaire public relevant des trois sphères administratives (les communes, les États et l’Union) est fréquenté par près de 91 % des élèves du pays suivant l’enseignement primaire, contre 87 % en 1987; en 1999, le taux net de scolarisation des personnes âgées de 7 à 14 ans était de 95,4 %. </w:t>
      </w:r>
    </w:p>
    <w:p w:rsidR="00000000" w:rsidRDefault="00000000">
      <w:pPr>
        <w:rPr>
          <w:lang w:val="fr-CH"/>
        </w:rPr>
      </w:pPr>
    </w:p>
    <w:p w:rsidR="00000000" w:rsidRDefault="00000000">
      <w:pPr>
        <w:rPr>
          <w:lang w:val="fr-CH"/>
        </w:rPr>
      </w:pPr>
      <w:r>
        <w:rPr>
          <w:lang w:val="fr-CH"/>
        </w:rPr>
        <w:t>758.</w:t>
      </w:r>
      <w:r>
        <w:rPr>
          <w:lang w:val="fr-CH"/>
        </w:rPr>
        <w:tab/>
        <w:t>A partir de 1983, les dotations minimales affectées à l’éducation par les pouvoirs publics ont été régies par la loi : 13 % des fonds sont apportés par le Gouvernement de l’Union et 25 % par les États et les communes. Depuis la Constitution de 1988, la part des fonds publics consacrés à l’éducation par l’Union est passée à 18 %, les États et les communes fournissant 25 % de la dotation. Plus récemment a été établi un Fonds pour le maintien et le développement de l'Enseignement et la valorisation des compétences (FUNDEF – Fundo de Manutenção e Desenvolvimento do Ensino e Valorização do Magistério) dont l’objectif immédiat était de garantir un montant minimum de dépenses par élève, ainsi qu’un salaire minimum spécial pour les enseignants. La direction du Fonds a rappelé que les États, le District fédéral et les communes devaient se conformer aux dispositions de la Constitution brésilienne de 1988, qui stipule que 25 % des recettes des impôts et de celles provenant d’autres transferts doivent être affectés au maintien et au développement du système d’enseignement, et que depuis 1998, les États doivent affecter 60 % de ce financement à l’enseignement primaire, en s’assurant que 15 % de leurs recettes fiscales sont également affectées à ce domaine.</w:t>
      </w:r>
    </w:p>
    <w:p w:rsidR="00000000" w:rsidRDefault="00000000">
      <w:pPr>
        <w:rPr>
          <w:lang w:val="fr-CH"/>
        </w:rPr>
      </w:pPr>
    </w:p>
    <w:p w:rsidR="00000000" w:rsidRDefault="00000000">
      <w:pPr>
        <w:rPr>
          <w:lang w:val="fr-CH"/>
        </w:rPr>
      </w:pPr>
      <w:r>
        <w:rPr>
          <w:lang w:val="fr-CH"/>
        </w:rPr>
        <w:t>759.</w:t>
      </w:r>
      <w:r>
        <w:rPr>
          <w:lang w:val="fr-CH"/>
        </w:rPr>
        <w:tab/>
        <w:t xml:space="preserve">Cette nouvelle disposition légale stipule qu’il incombe aux États, au District fédéral et aux communes d’assumer la responsabilité du financement nécessaire à l’établissement du FUNDEF. Toutefois, en raison de disparités socioéconomiques importantes et du niveau peu élevé des dépenses annuelles par élèves qui en résulte, surtout dans le nord-est et le nord du pays, le Gouvernement de l’Union assume, en vertu du décret N° 14/96, la responsabilité de compléter les sommes affectées au FUNDED chaque fois que la dotation par élève est inférieure à un montant minimum défini à l’échelle national. </w:t>
      </w:r>
    </w:p>
    <w:p w:rsidR="00000000" w:rsidRDefault="00000000">
      <w:pPr>
        <w:rPr>
          <w:lang w:val="fr-CH"/>
        </w:rPr>
      </w:pPr>
    </w:p>
    <w:p w:rsidR="00000000" w:rsidRDefault="00000000">
      <w:pPr>
        <w:rPr>
          <w:lang w:val="fr-CH"/>
        </w:rPr>
      </w:pPr>
      <w:r>
        <w:rPr>
          <w:lang w:val="fr-CH"/>
        </w:rPr>
        <w:t>760.</w:t>
      </w:r>
      <w:r>
        <w:rPr>
          <w:lang w:val="fr-CH"/>
        </w:rPr>
        <w:tab/>
        <w:t>Au Brésil, l’enseignement secondaire est dispensé par les lycées aux élèves âgés de 15 à 17 ans, ainsi que sous la forme d’une formation professionnelle accessible pendant ou après la formation secondaire générale, au niveaux fondamental, technique ou technologique. Le Gouvernement brésilien tient ici à indiquer clairement que toutes les formations professionnelles ne correspondent pas au niveau d’enseignement dispensé dans les lycées. Les cours fondamentaux offrent à tous un enseignement informel, qui ne tient pas compte des niveaux scolaires. Ces cours, d’une durée variable, sont destinés à qualifier ou réorienter les travailleurs, ou encore à leur assurer un complément de formation; ces programmes d’enseignement ne sont pas réglementés. Les cours de formation technique reposent sur des programmes spécifiquement structurés et sont conçus pour des lycéens ou des personnes diplômées de l’enseignement secondaire. Les cours de formation technologique correspondent au niveau universitaire. Conformément à la Constitution, il est de la responsabilité des États et du District fédéral de s’assurer que l’enseignement secondaire, accessible à tous, complète l’enseignement primaire. Entre 1990 et 1999, le nombre de lycéens est passé de 3,5 millions à 7,8 millions, il a donc doublé en huit années seulement. Au cours des quatre dernières années, l’augmentation annuelle moyenne de cet effectif atteignait environ 10 %. Cependant, en dépit de ces progrès, moins de 30 % de la population âgée de 15 à 17 ans est actuellement inscrite dans un établissement d’enseignement secondaire. Nonobstant, il convient de souligner que le taux brut de scolarisation parmi cette classe d’âge était de 74,8 % en 1999. Ce fait est révélateur du principal problème rencontré par le système éducatif brésilien : le redoublement qui affecte le rapport entre âge et niveau d’enseignement atteint. Le nombre d’élèves ayant terminé le cycle d’enseignement primaire a plus que doublé au cours de cette décennie, puisqu’il est passé de 658 000 en 1990 à 1,5 million en 1998.</w:t>
      </w:r>
    </w:p>
    <w:p w:rsidR="00000000" w:rsidRDefault="00000000">
      <w:pPr>
        <w:rPr>
          <w:lang w:val="fr-CH"/>
        </w:rPr>
      </w:pPr>
    </w:p>
    <w:p w:rsidR="00000000" w:rsidRDefault="00000000">
      <w:pPr>
        <w:rPr>
          <w:lang w:val="fr-CH"/>
        </w:rPr>
      </w:pPr>
      <w:r>
        <w:rPr>
          <w:lang w:val="fr-CH"/>
        </w:rPr>
        <w:t>761.</w:t>
      </w:r>
      <w:r>
        <w:rPr>
          <w:lang w:val="fr-CH"/>
        </w:rPr>
        <w:tab/>
        <w:t>Le développement de l’enseignement secondaire observé au cours des années 90 a été absorbé par le réseau public d’enseignement, qui scolarise aujourd’hui 79 % des lycéens. Le nombre d’élèves suivant un enseignement privé est passé de 46,5 % en 1980 à 15,8 % en 1999. Ces données indiquent que l’enseignement secondaire est principalement dispensé par le secteur public. Afin d’étayer l’extension de l’enseignement secondaire due à l’élargissement de l’accès à l’enseignement primaire, aux programmes de l’Union et de l’État destinés à réguler les fluctuations de niveaux scolaires, ainsi qu’à l’accroissement de la demande d’enseignement de la part de la population économiquement active (PEA), et en réponse aux besoins du marché du travail, le Gouvernement de l’Union est en train de négocier un prêt d’un milliard de dollars des États-Unis avec la Banque interaméricaine de développement. Cette ligne de crédit est conçue pour améliorer la situation actuelle du système éducatif brésilien et augmenter le nombre de places disponibles dans l’enseignement secondaire, et ce dans tous les États et dans le District fédéral, en appliquant des techniques conventionnelles et d’autres, diversifiées. En 1997, en application de la loi brésilienne sur l’enseignement, qui prévoit l’extension des réseaux de services de formation continue au niveau de l’Union, des États et des communes, le Gouvernement de l’Union a élaboré un Programme d’extension et d’.Amélioration de la formation professionnelle (PROEP – Programa de Expansão e Melhoria da Educação Profissional) dont le coût total (500 millions de dollars des États-Unis) est financé à hauteur de 250 millions de dollars des États-Unis par un prêt de la BID, le reste étant assuré par un financement intérieur.</w:t>
      </w:r>
    </w:p>
    <w:p w:rsidR="00000000" w:rsidRDefault="00000000">
      <w:pPr>
        <w:rPr>
          <w:lang w:val="fr-CH"/>
        </w:rPr>
      </w:pPr>
    </w:p>
    <w:p w:rsidR="00000000" w:rsidRDefault="00000000">
      <w:pPr>
        <w:rPr>
          <w:lang w:val="fr-CH"/>
        </w:rPr>
      </w:pPr>
      <w:r>
        <w:rPr>
          <w:lang w:val="fr-CH"/>
        </w:rPr>
        <w:t>762.</w:t>
      </w:r>
      <w:r>
        <w:rPr>
          <w:lang w:val="fr-CH"/>
        </w:rPr>
        <w:tab/>
        <w:t>La restructuration du système de formation professionnelle est mise en œuvre conjointement par le Ministère de l’éducation et les Directions de l’éducation des États, avec pour objectif, la formation et la qualification des jeunes adultes et des travailleurs pour répondre aux besoins d’une économie en mutation qui se modernise rapidement, tout en donnant des atouts aux citoyens créatifs à même de s’adapter aux changements requis par la société. Les résultats du Recensement relatif à la formation professionnelle indiquent que 2,8 millions de personnes suivent des cours de formation professionnelle orientés vers le marché du travail. Ce recensement révèle également que 33 000 cours de formation professionnelle sont proposés au Brésil, pour la plupart au niveau fondamental (83,5 %). Dans l’ensemble du pays, l’on dénombre 5 000 cours de formation technique et 433 cours de formation technologique. Sur les trois niveaux d’enseignement professionnel, ce sont les cours fondamentaux qui attirent le plus grand nombre d’élèves, avec 71,5 % de l’ensemble des inscriptions. Les niveaux technique et technologique assurent la formation de 717 000 et 97 000 élèves respectivement.</w:t>
      </w:r>
    </w:p>
    <w:p w:rsidR="00000000" w:rsidRDefault="00000000">
      <w:pPr>
        <w:rPr>
          <w:lang w:val="fr-CH"/>
        </w:rPr>
      </w:pPr>
    </w:p>
    <w:p w:rsidR="00000000" w:rsidRDefault="00000000">
      <w:pPr>
        <w:rPr>
          <w:lang w:val="fr-CH"/>
        </w:rPr>
      </w:pPr>
      <w:r>
        <w:rPr>
          <w:lang w:val="fr-CH"/>
        </w:rPr>
        <w:t>763.</w:t>
      </w:r>
      <w:r>
        <w:rPr>
          <w:lang w:val="fr-CH"/>
        </w:rPr>
        <w:tab/>
        <w:t>Au Brésil, il demeure vrai que seule une minorité de personnes en âge de suivre des études supérieures bénéficient de l’enseignement supérieur. En 1998, alors que 21 580 000 personnes étaient âgées de 18 à 24 ans </w:t>
      </w:r>
      <w:r>
        <w:rPr>
          <w:b/>
          <w:bCs/>
          <w:vertAlign w:val="superscript"/>
          <w:lang w:val="fr-CH"/>
        </w:rPr>
        <w:t>24</w:t>
      </w:r>
      <w:r>
        <w:rPr>
          <w:lang w:val="fr-CH"/>
        </w:rPr>
        <w:t>, le nombre des premières inscriptions à l’université </w:t>
      </w:r>
      <w:r>
        <w:rPr>
          <w:b/>
          <w:bCs/>
          <w:vertAlign w:val="superscript"/>
          <w:lang w:val="fr-CH"/>
        </w:rPr>
        <w:t>25</w:t>
      </w:r>
      <w:r>
        <w:rPr>
          <w:lang w:val="fr-CH"/>
        </w:rPr>
        <w:t xml:space="preserve"> était de peu inférieur à 2,1 millions. Par conséquent, une formation professionnelle de niveau universitaire n’est dispensée qu’à 10 % de la population qui devrait, en théorie, accéder à ce type d’enseignement. Par contre, le nombre de places disponibles dans les universités a considérablement augmenté (55,8 %) entre 1994 et 1999. Cependant, le nombre de place a augmenté plus rapidement dans le secteur privé que dans les établissements publics. En 1994, l’enseignement privé enregistrait 58,5 % de l’ensemble des inscriptions, contre 64,9 % en 1999. Quoique la part du secteur public dans l’ensemble des inscriptions ait diminué, en termes absolus elle a augmenté de 23,2 % entre 1994 et 1999; mais ces résultats demeurent largement inférieurs au taux de croissance de 70,4 % enregistré dans le secteur privé pendant la même période. Ce phénomène n’est pas forcément négatif, et il est directement lié à la diversification et à la plus grande flexibilité de l’enseignement universitaire, qui s’adapte à la diversité croissante de la demande.</w:t>
      </w:r>
    </w:p>
    <w:p w:rsidR="00000000" w:rsidRDefault="00000000">
      <w:pPr>
        <w:rPr>
          <w:lang w:val="fr-CH"/>
        </w:rPr>
      </w:pPr>
    </w:p>
    <w:p w:rsidR="00000000" w:rsidRDefault="00000000">
      <w:pPr>
        <w:rPr>
          <w:lang w:val="fr-CH"/>
        </w:rPr>
      </w:pPr>
      <w:r>
        <w:rPr>
          <w:lang w:val="fr-CH"/>
        </w:rPr>
        <w:t>764.</w:t>
      </w:r>
      <w:r>
        <w:rPr>
          <w:lang w:val="fr-CH"/>
        </w:rPr>
        <w:tab/>
        <w:t>En outre, il convient de mettre en exergue le Programme de financement des étudiants (FIES – Programa de Financiamento Estudantil), lancé par le Ministère de l’éducation en 1999, qui a octroyé 80 000 prêts estudiantins au cours de ses six premiers mois d’existence, représentant une somme totale de plus de 150 millions de R$. Ce fonds offre un financement transitoire aux étudiants, leur permettant de faire face aux frais d’inscription dans les établissements d’enseignement supérieur qui ne dispensent pas leur enseignement gratuitement.</w:t>
      </w:r>
    </w:p>
    <w:p w:rsidR="00000000" w:rsidRDefault="00000000">
      <w:pPr>
        <w:rPr>
          <w:lang w:val="fr-CH"/>
        </w:rPr>
      </w:pPr>
    </w:p>
    <w:p w:rsidR="00000000" w:rsidRDefault="00000000">
      <w:pPr>
        <w:rPr>
          <w:lang w:val="fr-CH"/>
        </w:rPr>
      </w:pPr>
      <w:r>
        <w:rPr>
          <w:lang w:val="fr-CH"/>
        </w:rPr>
        <w:t>765.</w:t>
      </w:r>
      <w:r>
        <w:rPr>
          <w:lang w:val="fr-CH"/>
        </w:rPr>
        <w:tab/>
        <w:t>La jeunesse et les adultes n’ayant pas terminé le cycle d’enseignement primaire à l’âge normal ont la possibilité de poursuivre leurs études grâce à des cours gratuits de rattrapage scolaire et l’organisation d’examens. Pendant plusieurs années, le Ministère de l’éducation a accordé un appui technique et financier aux projets gouvernementaux et non-gouvernementaux visant à éliminer l’analphabétisme et à étendre les services de l’éducation obligatoire aux jeunes et aux adultes. De 1995 à 1998, le montant des fonds transférés par le Gouvernement de l’Union pour subvenir à leur éducation a triplé, atteignant 35,8 millions de R$ en 1998. Pendant cette même année, 2,9 millions d’inscrits ont suivi des cours de rattrapage scolaire.</w:t>
      </w:r>
    </w:p>
    <w:p w:rsidR="00000000" w:rsidRDefault="00000000">
      <w:pPr>
        <w:rPr>
          <w:lang w:val="fr-CH"/>
        </w:rPr>
      </w:pPr>
    </w:p>
    <w:p w:rsidR="00000000" w:rsidRDefault="00000000">
      <w:pPr>
        <w:rPr>
          <w:lang w:val="fr-CH"/>
        </w:rPr>
      </w:pPr>
      <w:r>
        <w:rPr>
          <w:lang w:val="fr-CH"/>
        </w:rPr>
        <w:t>766.</w:t>
      </w:r>
      <w:r>
        <w:rPr>
          <w:lang w:val="fr-CH"/>
        </w:rPr>
        <w:tab/>
        <w:t xml:space="preserve">L’enseignement proposé aux jeunes et aux adultes est adapté aux caractéristiques, aux besoins et aux centres d’intérêt des élèves, en s’assurant que les conditions adéquates sont réunies pour convaincre les travailleurs d’entrer à l’école et d’y reprendre leurs études. </w:t>
      </w:r>
    </w:p>
    <w:p w:rsidR="00000000" w:rsidRDefault="00000000">
      <w:pPr>
        <w:rPr>
          <w:lang w:val="fr-CH"/>
        </w:rPr>
      </w:pPr>
    </w:p>
    <w:p w:rsidR="00000000" w:rsidRDefault="00000000">
      <w:pPr>
        <w:rPr>
          <w:lang w:val="fr-CH"/>
        </w:rPr>
      </w:pPr>
      <w:r>
        <w:rPr>
          <w:lang w:val="fr-CH"/>
        </w:rPr>
        <w:t>767.</w:t>
      </w:r>
      <w:r>
        <w:rPr>
          <w:lang w:val="fr-CH"/>
        </w:rPr>
        <w:tab/>
        <w:t xml:space="preserve">La nouvelle loi d’orientation fondamentale relative à l’éducation (LDB </w:t>
      </w:r>
      <w:r>
        <w:rPr>
          <w:i/>
          <w:iCs/>
          <w:lang w:val="fr-CH"/>
        </w:rPr>
        <w:t xml:space="preserve">– </w:t>
      </w:r>
      <w:r>
        <w:rPr>
          <w:lang w:val="fr-CH"/>
        </w:rPr>
        <w:t>Lei de Diretrizes e Bases da Educação) régit l’accès aux cours de rattrapage en fixant respectivement à 15 ans et 18 ans les âges minimums requis pour passer les examens équivalents à ceux de fin de niveau primaire et secondaire.</w:t>
      </w:r>
    </w:p>
    <w:p w:rsidR="00000000" w:rsidRDefault="00000000">
      <w:pPr>
        <w:rPr>
          <w:lang w:val="fr-CH"/>
        </w:rPr>
      </w:pPr>
    </w:p>
    <w:p w:rsidR="00000000" w:rsidRDefault="00000000">
      <w:pPr>
        <w:rPr>
          <w:lang w:val="fr-CH"/>
        </w:rPr>
      </w:pPr>
      <w:r>
        <w:rPr>
          <w:lang w:val="fr-CH"/>
        </w:rPr>
        <w:t>768.</w:t>
      </w:r>
      <w:r>
        <w:rPr>
          <w:lang w:val="fr-CH"/>
        </w:rPr>
        <w:tab/>
        <w:t>Le Gouvernement brésilien juge approprié de tenir le Comité des droits économiques, sociaux et culturels informée des activités sociales et éducatives qu’elle a encouragées.</w:t>
      </w:r>
    </w:p>
    <w:p w:rsidR="00000000" w:rsidRDefault="00000000">
      <w:pPr>
        <w:rPr>
          <w:lang w:val="fr-CH"/>
        </w:rPr>
      </w:pPr>
    </w:p>
    <w:p w:rsidR="00000000" w:rsidRDefault="00000000">
      <w:pPr>
        <w:rPr>
          <w:lang w:val="fr-CH"/>
        </w:rPr>
      </w:pPr>
      <w:r>
        <w:rPr>
          <w:lang w:val="fr-CH"/>
        </w:rPr>
        <w:t>769.</w:t>
      </w:r>
      <w:r>
        <w:rPr>
          <w:lang w:val="fr-CH"/>
        </w:rPr>
        <w:tab/>
        <w:t>En dehors des facteurs liés à des variations individuelles entre établissements scolaires, qui sont traités à travers d’innombrables programmes publics </w:t>
      </w:r>
      <w:r>
        <w:rPr>
          <w:b/>
          <w:bCs/>
          <w:vertAlign w:val="superscript"/>
          <w:lang w:val="fr-CH"/>
        </w:rPr>
        <w:t>26</w:t>
      </w:r>
      <w:r>
        <w:rPr>
          <w:lang w:val="fr-CH"/>
        </w:rPr>
        <w:t>, il est fort possible que des facteurs socio-économiques jouent un rôle prédominant dans l’échec scolaire et l’abandon de la scolarité. Se fondant sur ce raisonnement, certaines autorités sub-fédérales ont introduit des programmes de transferts de fonds aux familles démunies, sous condition que leurs enfants soient inscrits dans un établissement d’enseignement et soient assidus. De surcroît, une loi fédérale adoptée en décembre 1997 autorise le Gouvernement de l’Union à accorder un soutien financier aux communes qui introduisent des revenus minimums garantis associés à des actions sur le plan social et dans le domaine de l’enseignement. En 1999, le Programme de revenu minimum garanti (Programa de Garantia de Renda Mínima) mis en place par l’Union a aidé plus de 500 000 familles dont le revenu par personne était inférieur à la moitié d’un salaire minimal, en transférant quelques 226,6 millions de R$ à 1005 communes.</w:t>
      </w:r>
    </w:p>
    <w:p w:rsidR="00000000" w:rsidRDefault="00000000">
      <w:pPr>
        <w:rPr>
          <w:lang w:val="fr-CH"/>
        </w:rPr>
      </w:pPr>
    </w:p>
    <w:p w:rsidR="00000000" w:rsidRDefault="00000000">
      <w:pPr>
        <w:rPr>
          <w:lang w:val="fr-CH"/>
        </w:rPr>
      </w:pPr>
      <w:r>
        <w:rPr>
          <w:lang w:val="fr-CH"/>
        </w:rPr>
        <w:t>770.</w:t>
      </w:r>
      <w:r>
        <w:rPr>
          <w:lang w:val="fr-CH"/>
        </w:rPr>
        <w:tab/>
        <w:t>Les efforts déployés par le Gouvernement, en collaboration étroite avec la société civile, produisent de bons résultats, comme il est exposé ci-dessous.</w:t>
      </w:r>
    </w:p>
    <w:p w:rsidR="00000000" w:rsidRDefault="00000000">
      <w:pPr>
        <w:rPr>
          <w:lang w:val="fr-CH"/>
        </w:rPr>
      </w:pPr>
    </w:p>
    <w:p w:rsidR="00000000" w:rsidRDefault="00000000">
      <w:pPr>
        <w:rPr>
          <w:lang w:val="fr-CH"/>
        </w:rPr>
      </w:pPr>
      <w:r>
        <w:rPr>
          <w:lang w:val="fr-CH"/>
        </w:rPr>
        <w:t>771.</w:t>
      </w:r>
      <w:r>
        <w:rPr>
          <w:lang w:val="fr-CH"/>
        </w:rPr>
        <w:tab/>
        <w:t>Le taux d’analphabétisme dans la population brésilienne âgée de 15 ans et plus est passé de 20,1 % en 1991 à 15,6 % en 1995, puis a 13,3 % en 1999. Toutefois, il convient ici de faire une observation d’ordre méthodologique, et d’indiquer qu’au Brésil, une enquête statistique générale est diligentée tous les dix ans (comme il est dit dans une autre partie de ce rapport) et qu’elle est complétée par des enquêtes régulièrement réalisées dans le cadre des enquêtes nationales par sondage auprès des ménages (PNAD). Par conséquent, il convient d’observer que les pourcentages susmentionnés pour l’année 1991 sont issus du recensement démographique, qui couvre l’ensemble de la population brésilienne, alors que ceux concernant les deux années suivantes proviennent des enquêtes nationales par sondage auprès des ménages (PNAD), qui excluent les zones rurales du nord du pays et ne sont que des sondages réalisés sur un échantillon de la population.</w:t>
      </w:r>
    </w:p>
    <w:p w:rsidR="00000000" w:rsidRDefault="00000000">
      <w:pPr>
        <w:rPr>
          <w:lang w:val="fr-CH"/>
        </w:rPr>
      </w:pPr>
    </w:p>
    <w:p w:rsidR="00000000" w:rsidRDefault="00000000">
      <w:pPr>
        <w:rPr>
          <w:lang w:val="fr-CH"/>
        </w:rPr>
      </w:pPr>
      <w:r>
        <w:rPr>
          <w:lang w:val="fr-CH"/>
        </w:rPr>
        <w:t>772.</w:t>
      </w:r>
      <w:r>
        <w:rPr>
          <w:lang w:val="fr-CH"/>
        </w:rPr>
        <w:tab/>
        <w:t>Étant donné la manière dont ces indicateurs sont obtenus, il est fort probable que le taux d’analphabétisme pour l’année 1995 ait été sous-estimé par rapport au niveau qu’il aurait atteint si les critères retenus en 1991 avait été appliqués. Une augmentation sensible du nombre des premières inscriptions dans le primaire a été enregistrée entre 1994 et 1999, puisqu’il est passé de 31 220 000 à 36 060 000 entre le début et la fin de cette période, ce qui dénote une progression d’environ 14,6 %.</w:t>
      </w:r>
    </w:p>
    <w:p w:rsidR="00000000" w:rsidRDefault="00000000">
      <w:pPr>
        <w:rPr>
          <w:lang w:val="fr-CH"/>
        </w:rPr>
      </w:pPr>
    </w:p>
    <w:p w:rsidR="00000000" w:rsidRDefault="00000000">
      <w:pPr>
        <w:rPr>
          <w:lang w:val="fr-CH"/>
        </w:rPr>
      </w:pPr>
      <w:r>
        <w:rPr>
          <w:lang w:val="fr-CH"/>
        </w:rPr>
        <w:t>773.</w:t>
      </w:r>
      <w:r>
        <w:rPr>
          <w:lang w:val="fr-CH"/>
        </w:rPr>
        <w:tab/>
        <w:t xml:space="preserve">Analysées séparément, les inscriptions scolaires en milieu rural sont passées de 5 480 000 à 6 660 000 pendant la même période et ont donc progressé de 21,6 %, pourcentage bien supérieur à celui observé en milieu urbain. Dans le domaine de l’enseignement dispensé aux jeunes et aux adultes, le nombre total des premières inscriptions est demeuré relativement stable, puisqu’il est passé de 2 750 000 en 1995 à 3 070 000 en 1999 (plus 11,6 %). Dans le même temps, le taux d’abandon scolaire a reculé. Selon le Ministère de l’éducation, le taux d’abandon au niveau de l’enseignement primaire est passé de 13,6 % à 12,8 % entre 1995 et 1997. Le taux d’abandon de l’enseignement moyen est passé de 21,7 % à 16 % pendant cette période. </w:t>
      </w:r>
    </w:p>
    <w:p w:rsidR="00000000" w:rsidRDefault="00000000">
      <w:pPr>
        <w:rPr>
          <w:lang w:val="fr-CH"/>
        </w:rPr>
      </w:pPr>
    </w:p>
    <w:p w:rsidR="00000000" w:rsidRDefault="00000000">
      <w:pPr>
        <w:rPr>
          <w:lang w:val="fr-CH"/>
        </w:rPr>
      </w:pPr>
      <w:r>
        <w:rPr>
          <w:lang w:val="fr-CH"/>
        </w:rPr>
        <w:t>774.</w:t>
      </w:r>
      <w:r>
        <w:rPr>
          <w:lang w:val="fr-CH"/>
        </w:rPr>
        <w:tab/>
        <w:t>En ce qui concerne le pourcentage d’élèves atteignant le terme de chacun des deux cycles d’enseignement, il convient de noter que les données présentées ici ont été obtenues par la même méthode que celle ayant servi au calcul de l’indicateur précédent. Sur le plan méthodologique, il convient de souligner que si ces données sont exactes, la méthode employée pour les obtenir est sérieusement lacunaire. Les pourcentages prévisibles d’élèves ayant suivi la totalité des cycles d’enseignement primaire et secondaire, ainsi que l’enseignement primaire considéré globalement, tels que calculés par l’INEP, fourniraient un meilleur indicateur. De 1995 à 1997, le pourcentage prévisible d’élèves terminant le cycle d’enseignement primaire est passé de 51,9 % à 65,8 %, et en fin de cycle secondaire, ce pourcentage est passé de 71,4 % à 78,5 %; dans l’enseignement primaire considéré dans sa globalité, il est passé de 32,5 % à 47,7 %. Il n’est pas possible de calculer le pourcentage prévisible d’élèves diplômés de l’enseignement supérieur, car ce niveau n’est pas gradué, et il n’est pas automatiquement accessible par transfert à l’issue du cycle d’enseignement secondaire. Cependant, le rapport entre le nombre de diplômés et le nombre de premières inscriptions indique des contraintes dont l’analyse est significative. Alternativement, l’on pourrait, bien que cette solution soit loin d’être idéale, calculer le rapport entre le nombre de diplômés d’une année donnée et le nombre de premières inscriptions quatre ans plus tôt.</w:t>
      </w:r>
    </w:p>
    <w:p w:rsidR="00000000" w:rsidRDefault="00000000">
      <w:pPr>
        <w:rPr>
          <w:lang w:val="fr-CH"/>
        </w:rPr>
      </w:pPr>
      <w:r>
        <w:rPr>
          <w:lang w:val="fr-CH"/>
        </w:rPr>
        <w:t>775.</w:t>
      </w:r>
      <w:r>
        <w:rPr>
          <w:lang w:val="fr-CH"/>
        </w:rPr>
        <w:tab/>
        <w:t>Les dépenses affectées par les sphères du Gouvernement au secteur de l’enseignement atteignaient 27 190 000 R$ en 1995. Ce montant représente 12,8 % de l’ensemble des dépenses publiques directes des trois sphères et 20,1 % de l’enveloppe consacrée aux services sociaux </w:t>
      </w:r>
      <w:r>
        <w:rPr>
          <w:b/>
          <w:bCs/>
          <w:vertAlign w:val="superscript"/>
          <w:lang w:val="fr-CH"/>
        </w:rPr>
        <w:t>27</w:t>
      </w:r>
      <w:r>
        <w:rPr>
          <w:lang w:val="fr-CH"/>
        </w:rPr>
        <w:t xml:space="preserve">. La part de ce domaine est indiquée dans le tableau ci-dessous, de même que celle de la sécurité sociale, des prestations sociales et du secteur de la santé, qui sont les piliers du système de bien-être social adopté par le Gouvernement brésilien. </w:t>
      </w:r>
    </w:p>
    <w:p w:rsidR="00000000" w:rsidRDefault="00000000">
      <w:pPr>
        <w:rPr>
          <w:lang w:val="fr-CH"/>
        </w:rPr>
      </w:pPr>
    </w:p>
    <w:p w:rsidR="00000000" w:rsidRDefault="00000000">
      <w:pPr>
        <w:spacing w:after="120"/>
        <w:jc w:val="center"/>
        <w:rPr>
          <w:sz w:val="20"/>
          <w:lang w:val="fr-CH"/>
        </w:rPr>
      </w:pPr>
      <w:r>
        <w:rPr>
          <w:sz w:val="20"/>
          <w:lang w:val="fr-CH"/>
        </w:rPr>
        <w:t>TABLEAU 88</w:t>
      </w:r>
    </w:p>
    <w:p w:rsidR="00000000" w:rsidRDefault="00000000">
      <w:pPr>
        <w:spacing w:after="120"/>
        <w:jc w:val="center"/>
        <w:rPr>
          <w:b/>
          <w:bCs/>
          <w:sz w:val="20"/>
          <w:lang w:val="fr-CH"/>
        </w:rPr>
      </w:pPr>
      <w:r>
        <w:rPr>
          <w:b/>
          <w:bCs/>
          <w:sz w:val="20"/>
          <w:lang w:val="fr-CH"/>
        </w:rPr>
        <w:t xml:space="preserve">Dépenses directes totales des trois degrés hiérarchiques du Gouvernement </w:t>
      </w:r>
      <w:r>
        <w:rPr>
          <w:b/>
          <w:bCs/>
          <w:sz w:val="20"/>
          <w:lang w:val="fr-CH"/>
        </w:rPr>
        <w:br/>
        <w:t>dans le secteur du bien-être social et de l’éducation en 1995.</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73"/>
        <w:gridCol w:w="1228"/>
        <w:gridCol w:w="1228"/>
        <w:gridCol w:w="1382"/>
        <w:gridCol w:w="1145"/>
      </w:tblGrid>
      <w:tr w:rsidR="00000000">
        <w:trPr>
          <w:jc w:val="center"/>
        </w:trPr>
        <w:tc>
          <w:tcPr>
            <w:tcW w:w="4373" w:type="dxa"/>
            <w:tcBorders>
              <w:top w:val="single" w:sz="4" w:space="0" w:color="auto"/>
              <w:left w:val="nil"/>
              <w:bottom w:val="nil"/>
              <w:right w:val="nil"/>
            </w:tcBorders>
            <w:vAlign w:val="center"/>
          </w:tcPr>
          <w:p w:rsidR="00000000" w:rsidRDefault="00000000">
            <w:pPr>
              <w:spacing w:before="40" w:after="40"/>
              <w:jc w:val="center"/>
              <w:rPr>
                <w:b/>
                <w:bCs/>
                <w:i/>
                <w:iCs/>
                <w:sz w:val="18"/>
                <w:lang w:val="fr-CH"/>
              </w:rPr>
            </w:pPr>
          </w:p>
        </w:tc>
        <w:tc>
          <w:tcPr>
            <w:tcW w:w="1228" w:type="dxa"/>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z w:val="18"/>
                <w:lang w:val="fr-CH"/>
              </w:rPr>
              <w:t>Union *</w:t>
            </w:r>
          </w:p>
        </w:tc>
        <w:tc>
          <w:tcPr>
            <w:tcW w:w="1228" w:type="dxa"/>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z w:val="18"/>
                <w:lang w:val="fr-CH"/>
              </w:rPr>
              <w:t>États</w:t>
            </w:r>
          </w:p>
        </w:tc>
        <w:tc>
          <w:tcPr>
            <w:tcW w:w="1382" w:type="dxa"/>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z w:val="18"/>
                <w:lang w:val="fr-CH"/>
              </w:rPr>
              <w:t>Communes</w:t>
            </w:r>
          </w:p>
        </w:tc>
        <w:tc>
          <w:tcPr>
            <w:tcW w:w="1145" w:type="dxa"/>
            <w:tcBorders>
              <w:top w:val="single" w:sz="4" w:space="0" w:color="auto"/>
              <w:left w:val="nil"/>
              <w:bottom w:val="single" w:sz="4" w:space="0" w:color="auto"/>
              <w:right w:val="nil"/>
            </w:tcBorders>
            <w:vAlign w:val="center"/>
          </w:tcPr>
          <w:p w:rsidR="00000000" w:rsidRDefault="00000000">
            <w:pPr>
              <w:spacing w:before="40" w:after="40"/>
              <w:jc w:val="center"/>
              <w:rPr>
                <w:i/>
                <w:iCs/>
                <w:sz w:val="18"/>
                <w:lang w:val="fr-CH"/>
              </w:rPr>
            </w:pPr>
            <w:r>
              <w:rPr>
                <w:i/>
                <w:iCs/>
                <w:sz w:val="18"/>
                <w:lang w:val="fr-CH"/>
              </w:rPr>
              <w:t>Total</w:t>
            </w:r>
          </w:p>
        </w:tc>
      </w:tr>
      <w:tr w:rsidR="00000000">
        <w:trPr>
          <w:jc w:val="center"/>
        </w:trPr>
        <w:tc>
          <w:tcPr>
            <w:tcW w:w="4373" w:type="dxa"/>
            <w:tcBorders>
              <w:top w:val="nil"/>
              <w:left w:val="nil"/>
              <w:bottom w:val="nil"/>
              <w:right w:val="nil"/>
            </w:tcBorders>
          </w:tcPr>
          <w:p w:rsidR="00000000" w:rsidRDefault="00000000">
            <w:pPr>
              <w:spacing w:before="40" w:after="40"/>
              <w:ind w:left="57"/>
              <w:rPr>
                <w:i/>
                <w:iCs/>
                <w:sz w:val="18"/>
                <w:lang w:val="fr-CH"/>
              </w:rPr>
            </w:pPr>
          </w:p>
        </w:tc>
        <w:tc>
          <w:tcPr>
            <w:tcW w:w="4983" w:type="dxa"/>
            <w:gridSpan w:val="4"/>
            <w:tcBorders>
              <w:top w:val="single" w:sz="4" w:space="0" w:color="auto"/>
              <w:left w:val="nil"/>
              <w:bottom w:val="nil"/>
              <w:right w:val="nil"/>
            </w:tcBorders>
            <w:vAlign w:val="center"/>
          </w:tcPr>
          <w:p w:rsidR="00000000" w:rsidRDefault="00000000">
            <w:pPr>
              <w:spacing w:before="40" w:after="40"/>
              <w:jc w:val="center"/>
              <w:rPr>
                <w:b/>
                <w:bCs/>
                <w:i/>
                <w:iCs/>
                <w:sz w:val="18"/>
                <w:lang w:val="fr-CH"/>
              </w:rPr>
            </w:pPr>
            <w:r>
              <w:rPr>
                <w:i/>
                <w:iCs/>
                <w:sz w:val="18"/>
                <w:lang w:val="fr-CH"/>
              </w:rPr>
              <w:t>Millions de R$ courants</w:t>
            </w:r>
          </w:p>
        </w:tc>
      </w:tr>
      <w:tr w:rsidR="00000000">
        <w:trPr>
          <w:jc w:val="center"/>
        </w:trPr>
        <w:tc>
          <w:tcPr>
            <w:tcW w:w="4373" w:type="dxa"/>
            <w:tcBorders>
              <w:top w:val="single" w:sz="4" w:space="0" w:color="auto"/>
              <w:left w:val="nil"/>
              <w:bottom w:val="nil"/>
              <w:right w:val="nil"/>
            </w:tcBorders>
          </w:tcPr>
          <w:p w:rsidR="00000000" w:rsidRDefault="00000000">
            <w:pPr>
              <w:spacing w:before="40" w:after="40"/>
              <w:ind w:left="57"/>
              <w:rPr>
                <w:sz w:val="20"/>
                <w:lang w:val="fr-CH"/>
              </w:rPr>
            </w:pPr>
            <w:r>
              <w:rPr>
                <w:sz w:val="20"/>
                <w:lang w:val="fr-CH"/>
              </w:rPr>
              <w:t>Dépenses publiques directes</w:t>
            </w:r>
          </w:p>
        </w:tc>
        <w:tc>
          <w:tcPr>
            <w:tcW w:w="1228" w:type="dxa"/>
            <w:tcBorders>
              <w:top w:val="single" w:sz="4" w:space="0" w:color="auto"/>
              <w:left w:val="nil"/>
              <w:bottom w:val="nil"/>
              <w:right w:val="nil"/>
            </w:tcBorders>
          </w:tcPr>
          <w:p w:rsidR="00000000" w:rsidRDefault="00000000">
            <w:pPr>
              <w:spacing w:before="40" w:after="40"/>
              <w:ind w:right="170"/>
              <w:jc w:val="right"/>
              <w:rPr>
                <w:sz w:val="20"/>
                <w:lang w:val="fr-CH"/>
              </w:rPr>
            </w:pPr>
            <w:r>
              <w:rPr>
                <w:sz w:val="20"/>
                <w:lang w:val="fr-CH"/>
              </w:rPr>
              <w:t>103 184</w:t>
            </w:r>
          </w:p>
        </w:tc>
        <w:tc>
          <w:tcPr>
            <w:tcW w:w="1228" w:type="dxa"/>
            <w:tcBorders>
              <w:top w:val="single" w:sz="4" w:space="0" w:color="auto"/>
              <w:left w:val="nil"/>
              <w:bottom w:val="nil"/>
              <w:right w:val="nil"/>
            </w:tcBorders>
          </w:tcPr>
          <w:p w:rsidR="00000000" w:rsidRDefault="00000000">
            <w:pPr>
              <w:spacing w:before="40" w:after="40"/>
              <w:ind w:right="170"/>
              <w:jc w:val="right"/>
              <w:rPr>
                <w:sz w:val="20"/>
                <w:lang w:val="fr-CH"/>
              </w:rPr>
            </w:pPr>
            <w:r>
              <w:rPr>
                <w:sz w:val="20"/>
                <w:lang w:val="fr-CH"/>
              </w:rPr>
              <w:t>68 199</w:t>
            </w:r>
          </w:p>
        </w:tc>
        <w:tc>
          <w:tcPr>
            <w:tcW w:w="1382" w:type="dxa"/>
            <w:tcBorders>
              <w:top w:val="single" w:sz="4" w:space="0" w:color="auto"/>
              <w:left w:val="nil"/>
              <w:bottom w:val="nil"/>
              <w:right w:val="nil"/>
            </w:tcBorders>
          </w:tcPr>
          <w:p w:rsidR="00000000" w:rsidRDefault="00000000">
            <w:pPr>
              <w:spacing w:before="40" w:after="40"/>
              <w:ind w:right="170"/>
              <w:jc w:val="right"/>
              <w:rPr>
                <w:sz w:val="20"/>
                <w:lang w:val="fr-CH"/>
              </w:rPr>
            </w:pPr>
            <w:r>
              <w:rPr>
                <w:sz w:val="20"/>
                <w:lang w:val="fr-CH"/>
              </w:rPr>
              <w:t>41 067</w:t>
            </w:r>
          </w:p>
        </w:tc>
        <w:tc>
          <w:tcPr>
            <w:tcW w:w="1145" w:type="dxa"/>
            <w:tcBorders>
              <w:top w:val="single" w:sz="4" w:space="0" w:color="auto"/>
              <w:left w:val="nil"/>
              <w:bottom w:val="nil"/>
              <w:right w:val="nil"/>
            </w:tcBorders>
          </w:tcPr>
          <w:p w:rsidR="00000000" w:rsidRDefault="00000000">
            <w:pPr>
              <w:spacing w:before="40" w:after="40"/>
              <w:ind w:right="170"/>
              <w:jc w:val="right"/>
              <w:rPr>
                <w:sz w:val="20"/>
                <w:lang w:val="fr-CH"/>
              </w:rPr>
            </w:pPr>
            <w:r>
              <w:rPr>
                <w:sz w:val="20"/>
                <w:lang w:val="fr-CH"/>
              </w:rPr>
              <w:t>212 450</w:t>
            </w:r>
          </w:p>
        </w:tc>
      </w:tr>
      <w:tr w:rsidR="00000000">
        <w:trPr>
          <w:jc w:val="center"/>
        </w:trPr>
        <w:tc>
          <w:tcPr>
            <w:tcW w:w="4373" w:type="dxa"/>
            <w:tcBorders>
              <w:top w:val="nil"/>
              <w:left w:val="nil"/>
              <w:bottom w:val="nil"/>
              <w:right w:val="nil"/>
            </w:tcBorders>
          </w:tcPr>
          <w:p w:rsidR="00000000" w:rsidRDefault="00000000">
            <w:pPr>
              <w:spacing w:before="40" w:after="40"/>
              <w:ind w:left="57"/>
              <w:rPr>
                <w:sz w:val="20"/>
                <w:lang w:val="fr-CH"/>
              </w:rPr>
            </w:pPr>
            <w:r>
              <w:rPr>
                <w:sz w:val="20"/>
                <w:lang w:val="fr-CH"/>
              </w:rPr>
              <w:t>Dépenses publiques consacrées au bien-être social (origine du financement)</w:t>
            </w:r>
          </w:p>
        </w:tc>
        <w:tc>
          <w:tcPr>
            <w:tcW w:w="1228" w:type="dxa"/>
            <w:tcBorders>
              <w:top w:val="nil"/>
              <w:left w:val="nil"/>
              <w:bottom w:val="nil"/>
              <w:right w:val="nil"/>
            </w:tcBorders>
          </w:tcPr>
          <w:p w:rsidR="00000000" w:rsidRDefault="00000000">
            <w:pPr>
              <w:spacing w:before="40" w:after="40"/>
              <w:ind w:right="170"/>
              <w:jc w:val="right"/>
              <w:rPr>
                <w:sz w:val="20"/>
                <w:lang w:val="fr-CH"/>
              </w:rPr>
            </w:pPr>
            <w:r>
              <w:rPr>
                <w:sz w:val="20"/>
                <w:lang w:val="fr-CH"/>
              </w:rPr>
              <w:t>80 550</w:t>
            </w:r>
          </w:p>
        </w:tc>
        <w:tc>
          <w:tcPr>
            <w:tcW w:w="1228" w:type="dxa"/>
            <w:tcBorders>
              <w:top w:val="nil"/>
              <w:left w:val="nil"/>
              <w:bottom w:val="nil"/>
              <w:right w:val="nil"/>
            </w:tcBorders>
          </w:tcPr>
          <w:p w:rsidR="00000000" w:rsidRDefault="00000000">
            <w:pPr>
              <w:spacing w:before="40" w:after="40"/>
              <w:ind w:right="170"/>
              <w:jc w:val="right"/>
              <w:rPr>
                <w:sz w:val="20"/>
                <w:lang w:val="fr-CH"/>
              </w:rPr>
            </w:pPr>
            <w:r>
              <w:rPr>
                <w:sz w:val="20"/>
                <w:lang w:val="fr-CH"/>
              </w:rPr>
              <w:t>32 116</w:t>
            </w:r>
          </w:p>
        </w:tc>
        <w:tc>
          <w:tcPr>
            <w:tcW w:w="1382" w:type="dxa"/>
            <w:tcBorders>
              <w:top w:val="nil"/>
              <w:left w:val="nil"/>
              <w:bottom w:val="nil"/>
              <w:right w:val="nil"/>
            </w:tcBorders>
          </w:tcPr>
          <w:p w:rsidR="00000000" w:rsidRDefault="00000000">
            <w:pPr>
              <w:spacing w:before="40" w:after="40"/>
              <w:ind w:right="170"/>
              <w:jc w:val="right"/>
              <w:rPr>
                <w:sz w:val="20"/>
                <w:lang w:val="fr-CH"/>
              </w:rPr>
            </w:pPr>
            <w:r>
              <w:rPr>
                <w:sz w:val="20"/>
                <w:lang w:val="fr-CH"/>
              </w:rPr>
              <w:t>22 619</w:t>
            </w:r>
          </w:p>
        </w:tc>
        <w:tc>
          <w:tcPr>
            <w:tcW w:w="1145" w:type="dxa"/>
            <w:tcBorders>
              <w:top w:val="nil"/>
              <w:left w:val="nil"/>
              <w:bottom w:val="nil"/>
              <w:right w:val="nil"/>
            </w:tcBorders>
          </w:tcPr>
          <w:p w:rsidR="00000000" w:rsidRDefault="00000000">
            <w:pPr>
              <w:spacing w:before="40" w:after="40"/>
              <w:ind w:right="170"/>
              <w:jc w:val="right"/>
              <w:rPr>
                <w:sz w:val="20"/>
                <w:lang w:val="fr-CH"/>
              </w:rPr>
            </w:pPr>
            <w:r>
              <w:rPr>
                <w:sz w:val="20"/>
                <w:lang w:val="fr-CH"/>
              </w:rPr>
              <w:t>135 284</w:t>
            </w:r>
          </w:p>
        </w:tc>
      </w:tr>
      <w:tr w:rsidR="00000000">
        <w:trPr>
          <w:jc w:val="center"/>
        </w:trPr>
        <w:tc>
          <w:tcPr>
            <w:tcW w:w="4373" w:type="dxa"/>
            <w:tcBorders>
              <w:top w:val="nil"/>
              <w:left w:val="nil"/>
              <w:bottom w:val="nil"/>
              <w:right w:val="nil"/>
            </w:tcBorders>
          </w:tcPr>
          <w:p w:rsidR="00000000" w:rsidRDefault="00000000">
            <w:pPr>
              <w:spacing w:before="40" w:after="40"/>
              <w:ind w:left="57"/>
              <w:rPr>
                <w:sz w:val="20"/>
                <w:lang w:val="fr-CH"/>
              </w:rPr>
            </w:pPr>
            <w:r>
              <w:rPr>
                <w:sz w:val="20"/>
                <w:lang w:val="fr-CH"/>
              </w:rPr>
              <w:t>Dépenses publiques dans le secteur de l’éducation (origine du financement)</w:t>
            </w:r>
          </w:p>
        </w:tc>
        <w:tc>
          <w:tcPr>
            <w:tcW w:w="1228" w:type="dxa"/>
            <w:tcBorders>
              <w:top w:val="nil"/>
              <w:left w:val="nil"/>
              <w:bottom w:val="nil"/>
              <w:right w:val="nil"/>
            </w:tcBorders>
          </w:tcPr>
          <w:p w:rsidR="00000000" w:rsidRDefault="00000000">
            <w:pPr>
              <w:spacing w:before="40" w:after="40"/>
              <w:ind w:right="170"/>
              <w:jc w:val="right"/>
              <w:rPr>
                <w:sz w:val="20"/>
                <w:lang w:val="fr-CH"/>
              </w:rPr>
            </w:pPr>
            <w:r>
              <w:rPr>
                <w:sz w:val="20"/>
                <w:lang w:val="fr-CH"/>
              </w:rPr>
              <w:t>6 778</w:t>
            </w:r>
          </w:p>
        </w:tc>
        <w:tc>
          <w:tcPr>
            <w:tcW w:w="1228" w:type="dxa"/>
            <w:tcBorders>
              <w:top w:val="nil"/>
              <w:left w:val="nil"/>
              <w:bottom w:val="nil"/>
              <w:right w:val="nil"/>
            </w:tcBorders>
          </w:tcPr>
          <w:p w:rsidR="00000000" w:rsidRDefault="00000000">
            <w:pPr>
              <w:spacing w:before="40" w:after="40"/>
              <w:ind w:right="170"/>
              <w:jc w:val="right"/>
              <w:rPr>
                <w:sz w:val="20"/>
                <w:lang w:val="fr-CH"/>
              </w:rPr>
            </w:pPr>
            <w:r>
              <w:rPr>
                <w:sz w:val="20"/>
                <w:lang w:val="fr-CH"/>
              </w:rPr>
              <w:t>12 981</w:t>
            </w:r>
          </w:p>
        </w:tc>
        <w:tc>
          <w:tcPr>
            <w:tcW w:w="1382" w:type="dxa"/>
            <w:tcBorders>
              <w:top w:val="nil"/>
              <w:left w:val="nil"/>
              <w:bottom w:val="nil"/>
              <w:right w:val="nil"/>
            </w:tcBorders>
          </w:tcPr>
          <w:p w:rsidR="00000000" w:rsidRDefault="00000000">
            <w:pPr>
              <w:spacing w:before="40" w:after="40"/>
              <w:ind w:right="170"/>
              <w:jc w:val="right"/>
              <w:rPr>
                <w:sz w:val="20"/>
                <w:lang w:val="fr-CH"/>
              </w:rPr>
            </w:pPr>
            <w:r>
              <w:rPr>
                <w:sz w:val="20"/>
                <w:lang w:val="fr-CH"/>
              </w:rPr>
              <w:t>7 431</w:t>
            </w:r>
          </w:p>
        </w:tc>
        <w:tc>
          <w:tcPr>
            <w:tcW w:w="1145" w:type="dxa"/>
            <w:tcBorders>
              <w:top w:val="nil"/>
              <w:left w:val="nil"/>
              <w:bottom w:val="nil"/>
              <w:right w:val="nil"/>
            </w:tcBorders>
          </w:tcPr>
          <w:p w:rsidR="00000000" w:rsidRDefault="00000000">
            <w:pPr>
              <w:spacing w:before="40" w:after="40"/>
              <w:ind w:right="170"/>
              <w:jc w:val="right"/>
              <w:rPr>
                <w:sz w:val="20"/>
                <w:lang w:val="fr-CH"/>
              </w:rPr>
            </w:pPr>
            <w:r>
              <w:rPr>
                <w:sz w:val="20"/>
                <w:lang w:val="fr-CH"/>
              </w:rPr>
              <w:t>27 190</w:t>
            </w:r>
          </w:p>
        </w:tc>
      </w:tr>
      <w:tr w:rsidR="00000000">
        <w:trPr>
          <w:jc w:val="center"/>
        </w:trPr>
        <w:tc>
          <w:tcPr>
            <w:tcW w:w="4373" w:type="dxa"/>
            <w:tcBorders>
              <w:top w:val="nil"/>
              <w:left w:val="nil"/>
              <w:bottom w:val="nil"/>
              <w:right w:val="nil"/>
            </w:tcBorders>
          </w:tcPr>
          <w:p w:rsidR="00000000" w:rsidRDefault="00000000">
            <w:pPr>
              <w:tabs>
                <w:tab w:val="left" w:pos="390"/>
              </w:tabs>
              <w:spacing w:before="40" w:after="40"/>
              <w:ind w:left="57"/>
              <w:rPr>
                <w:i/>
                <w:iCs/>
                <w:sz w:val="20"/>
                <w:lang w:val="fr-CH"/>
              </w:rPr>
            </w:pPr>
            <w:r>
              <w:rPr>
                <w:i/>
                <w:iCs/>
                <w:sz w:val="20"/>
                <w:lang w:val="fr-CH"/>
              </w:rPr>
              <w:tab/>
              <w:t>Comparaison (en %)</w:t>
            </w:r>
          </w:p>
        </w:tc>
        <w:tc>
          <w:tcPr>
            <w:tcW w:w="1228" w:type="dxa"/>
            <w:tcBorders>
              <w:top w:val="nil"/>
              <w:left w:val="nil"/>
              <w:bottom w:val="nil"/>
              <w:right w:val="nil"/>
            </w:tcBorders>
          </w:tcPr>
          <w:p w:rsidR="00000000" w:rsidRDefault="00000000">
            <w:pPr>
              <w:spacing w:before="40" w:after="40"/>
              <w:ind w:right="170"/>
              <w:jc w:val="right"/>
              <w:rPr>
                <w:sz w:val="20"/>
                <w:lang w:val="fr-CH"/>
              </w:rPr>
            </w:pPr>
          </w:p>
        </w:tc>
        <w:tc>
          <w:tcPr>
            <w:tcW w:w="1228" w:type="dxa"/>
            <w:tcBorders>
              <w:top w:val="nil"/>
              <w:left w:val="nil"/>
              <w:bottom w:val="nil"/>
              <w:right w:val="nil"/>
            </w:tcBorders>
          </w:tcPr>
          <w:p w:rsidR="00000000" w:rsidRDefault="00000000">
            <w:pPr>
              <w:spacing w:before="40" w:after="40"/>
              <w:ind w:right="170"/>
              <w:jc w:val="right"/>
              <w:rPr>
                <w:sz w:val="20"/>
                <w:lang w:val="fr-CH"/>
              </w:rPr>
            </w:pPr>
          </w:p>
        </w:tc>
        <w:tc>
          <w:tcPr>
            <w:tcW w:w="1382" w:type="dxa"/>
            <w:tcBorders>
              <w:top w:val="nil"/>
              <w:left w:val="nil"/>
              <w:bottom w:val="nil"/>
              <w:right w:val="nil"/>
            </w:tcBorders>
          </w:tcPr>
          <w:p w:rsidR="00000000" w:rsidRDefault="00000000">
            <w:pPr>
              <w:spacing w:before="40" w:after="40"/>
              <w:ind w:right="170"/>
              <w:jc w:val="right"/>
              <w:rPr>
                <w:sz w:val="20"/>
                <w:lang w:val="fr-CH"/>
              </w:rPr>
            </w:pPr>
          </w:p>
        </w:tc>
        <w:tc>
          <w:tcPr>
            <w:tcW w:w="1145" w:type="dxa"/>
            <w:tcBorders>
              <w:top w:val="nil"/>
              <w:left w:val="nil"/>
              <w:bottom w:val="nil"/>
              <w:right w:val="nil"/>
            </w:tcBorders>
          </w:tcPr>
          <w:p w:rsidR="00000000" w:rsidRDefault="00000000">
            <w:pPr>
              <w:spacing w:before="40" w:after="40"/>
              <w:ind w:right="170"/>
              <w:jc w:val="right"/>
              <w:rPr>
                <w:sz w:val="20"/>
                <w:lang w:val="fr-CH"/>
              </w:rPr>
            </w:pPr>
          </w:p>
        </w:tc>
      </w:tr>
      <w:tr w:rsidR="00000000">
        <w:trPr>
          <w:jc w:val="center"/>
        </w:trPr>
        <w:tc>
          <w:tcPr>
            <w:tcW w:w="4373" w:type="dxa"/>
            <w:tcBorders>
              <w:top w:val="nil"/>
              <w:left w:val="nil"/>
              <w:bottom w:val="nil"/>
              <w:right w:val="nil"/>
            </w:tcBorders>
          </w:tcPr>
          <w:p w:rsidR="00000000" w:rsidRDefault="00000000">
            <w:pPr>
              <w:spacing w:before="40" w:after="40"/>
              <w:ind w:left="57"/>
              <w:rPr>
                <w:sz w:val="20"/>
                <w:lang w:val="fr-CH"/>
              </w:rPr>
            </w:pPr>
            <w:r>
              <w:rPr>
                <w:sz w:val="20"/>
                <w:lang w:val="fr-CH"/>
              </w:rPr>
              <w:t>Dépenses de bien-être social/Dépenses directes</w:t>
            </w:r>
          </w:p>
        </w:tc>
        <w:tc>
          <w:tcPr>
            <w:tcW w:w="1228" w:type="dxa"/>
            <w:tcBorders>
              <w:top w:val="nil"/>
              <w:left w:val="nil"/>
              <w:bottom w:val="nil"/>
              <w:right w:val="nil"/>
            </w:tcBorders>
          </w:tcPr>
          <w:p w:rsidR="00000000" w:rsidRDefault="00000000">
            <w:pPr>
              <w:tabs>
                <w:tab w:val="decimal" w:pos="632"/>
              </w:tabs>
              <w:spacing w:before="40" w:after="40"/>
              <w:ind w:right="170"/>
              <w:rPr>
                <w:sz w:val="20"/>
                <w:lang w:val="fr-CH"/>
              </w:rPr>
            </w:pPr>
            <w:r>
              <w:rPr>
                <w:sz w:val="20"/>
                <w:lang w:val="fr-CH"/>
              </w:rPr>
              <w:t>78,1</w:t>
            </w:r>
          </w:p>
        </w:tc>
        <w:tc>
          <w:tcPr>
            <w:tcW w:w="1228" w:type="dxa"/>
            <w:tcBorders>
              <w:top w:val="nil"/>
              <w:left w:val="nil"/>
              <w:bottom w:val="nil"/>
              <w:right w:val="nil"/>
            </w:tcBorders>
          </w:tcPr>
          <w:p w:rsidR="00000000" w:rsidRDefault="00000000">
            <w:pPr>
              <w:tabs>
                <w:tab w:val="decimal" w:pos="632"/>
              </w:tabs>
              <w:spacing w:before="40" w:after="40"/>
              <w:ind w:right="170"/>
              <w:rPr>
                <w:sz w:val="20"/>
                <w:lang w:val="fr-CH"/>
              </w:rPr>
            </w:pPr>
            <w:r>
              <w:rPr>
                <w:sz w:val="20"/>
                <w:lang w:val="fr-CH"/>
              </w:rPr>
              <w:t>47,1</w:t>
            </w:r>
          </w:p>
        </w:tc>
        <w:tc>
          <w:tcPr>
            <w:tcW w:w="1382" w:type="dxa"/>
            <w:tcBorders>
              <w:top w:val="nil"/>
              <w:left w:val="nil"/>
              <w:bottom w:val="nil"/>
              <w:right w:val="nil"/>
            </w:tcBorders>
          </w:tcPr>
          <w:p w:rsidR="00000000" w:rsidRDefault="00000000">
            <w:pPr>
              <w:tabs>
                <w:tab w:val="decimal" w:pos="632"/>
              </w:tabs>
              <w:spacing w:before="40" w:after="40"/>
              <w:ind w:right="170"/>
              <w:rPr>
                <w:sz w:val="20"/>
                <w:lang w:val="fr-CH"/>
              </w:rPr>
            </w:pPr>
            <w:r>
              <w:rPr>
                <w:sz w:val="20"/>
                <w:lang w:val="fr-CH"/>
              </w:rPr>
              <w:t>55,1</w:t>
            </w:r>
          </w:p>
        </w:tc>
        <w:tc>
          <w:tcPr>
            <w:tcW w:w="1145" w:type="dxa"/>
            <w:tcBorders>
              <w:top w:val="nil"/>
              <w:left w:val="nil"/>
              <w:bottom w:val="nil"/>
              <w:right w:val="nil"/>
            </w:tcBorders>
          </w:tcPr>
          <w:p w:rsidR="00000000" w:rsidRDefault="00000000">
            <w:pPr>
              <w:tabs>
                <w:tab w:val="decimal" w:pos="632"/>
              </w:tabs>
              <w:spacing w:before="40" w:after="40"/>
              <w:ind w:right="170"/>
              <w:rPr>
                <w:sz w:val="20"/>
                <w:lang w:val="fr-CH"/>
              </w:rPr>
            </w:pPr>
            <w:r>
              <w:rPr>
                <w:sz w:val="20"/>
                <w:lang w:val="fr-CH"/>
              </w:rPr>
              <w:t>63,7</w:t>
            </w:r>
          </w:p>
        </w:tc>
      </w:tr>
      <w:tr w:rsidR="00000000">
        <w:trPr>
          <w:jc w:val="center"/>
        </w:trPr>
        <w:tc>
          <w:tcPr>
            <w:tcW w:w="4373" w:type="dxa"/>
            <w:tcBorders>
              <w:top w:val="nil"/>
              <w:left w:val="nil"/>
              <w:bottom w:val="nil"/>
              <w:right w:val="nil"/>
            </w:tcBorders>
          </w:tcPr>
          <w:p w:rsidR="00000000" w:rsidRDefault="00000000">
            <w:pPr>
              <w:spacing w:before="40" w:after="40"/>
              <w:ind w:left="57"/>
              <w:rPr>
                <w:sz w:val="20"/>
                <w:lang w:val="fr-CH"/>
              </w:rPr>
            </w:pPr>
            <w:r>
              <w:rPr>
                <w:sz w:val="20"/>
                <w:lang w:val="fr-CH"/>
              </w:rPr>
              <w:t>Dépenses d’éducation/Dépenses directes</w:t>
            </w:r>
          </w:p>
        </w:tc>
        <w:tc>
          <w:tcPr>
            <w:tcW w:w="1228" w:type="dxa"/>
            <w:tcBorders>
              <w:top w:val="nil"/>
              <w:left w:val="nil"/>
              <w:bottom w:val="nil"/>
              <w:right w:val="nil"/>
            </w:tcBorders>
          </w:tcPr>
          <w:p w:rsidR="00000000" w:rsidRDefault="00000000">
            <w:pPr>
              <w:tabs>
                <w:tab w:val="decimal" w:pos="632"/>
              </w:tabs>
              <w:spacing w:before="40" w:after="40"/>
              <w:ind w:right="170"/>
              <w:rPr>
                <w:sz w:val="20"/>
                <w:lang w:val="fr-CH"/>
              </w:rPr>
            </w:pPr>
            <w:r>
              <w:rPr>
                <w:sz w:val="20"/>
                <w:lang w:val="fr-CH"/>
              </w:rPr>
              <w:t>6,6</w:t>
            </w:r>
          </w:p>
        </w:tc>
        <w:tc>
          <w:tcPr>
            <w:tcW w:w="1228" w:type="dxa"/>
            <w:tcBorders>
              <w:top w:val="nil"/>
              <w:left w:val="nil"/>
              <w:bottom w:val="nil"/>
              <w:right w:val="nil"/>
            </w:tcBorders>
          </w:tcPr>
          <w:p w:rsidR="00000000" w:rsidRDefault="00000000">
            <w:pPr>
              <w:tabs>
                <w:tab w:val="decimal" w:pos="632"/>
              </w:tabs>
              <w:spacing w:before="40" w:after="40"/>
              <w:ind w:right="170"/>
              <w:rPr>
                <w:sz w:val="20"/>
                <w:lang w:val="fr-CH"/>
              </w:rPr>
            </w:pPr>
            <w:r>
              <w:rPr>
                <w:sz w:val="20"/>
                <w:lang w:val="fr-CH"/>
              </w:rPr>
              <w:t>19,0</w:t>
            </w:r>
          </w:p>
        </w:tc>
        <w:tc>
          <w:tcPr>
            <w:tcW w:w="1382" w:type="dxa"/>
            <w:tcBorders>
              <w:top w:val="nil"/>
              <w:left w:val="nil"/>
              <w:bottom w:val="nil"/>
              <w:right w:val="nil"/>
            </w:tcBorders>
          </w:tcPr>
          <w:p w:rsidR="00000000" w:rsidRDefault="00000000">
            <w:pPr>
              <w:tabs>
                <w:tab w:val="decimal" w:pos="632"/>
              </w:tabs>
              <w:spacing w:before="40" w:after="40"/>
              <w:ind w:right="170"/>
              <w:rPr>
                <w:sz w:val="20"/>
                <w:lang w:val="fr-CH"/>
              </w:rPr>
            </w:pPr>
            <w:r>
              <w:rPr>
                <w:sz w:val="20"/>
                <w:lang w:val="fr-CH"/>
              </w:rPr>
              <w:t>18,1</w:t>
            </w:r>
          </w:p>
        </w:tc>
        <w:tc>
          <w:tcPr>
            <w:tcW w:w="1145" w:type="dxa"/>
            <w:tcBorders>
              <w:top w:val="nil"/>
              <w:left w:val="nil"/>
              <w:bottom w:val="nil"/>
              <w:right w:val="nil"/>
            </w:tcBorders>
          </w:tcPr>
          <w:p w:rsidR="00000000" w:rsidRDefault="00000000">
            <w:pPr>
              <w:tabs>
                <w:tab w:val="decimal" w:pos="632"/>
              </w:tabs>
              <w:spacing w:before="40" w:after="40"/>
              <w:ind w:right="170"/>
              <w:rPr>
                <w:sz w:val="20"/>
                <w:lang w:val="fr-CH"/>
              </w:rPr>
            </w:pPr>
            <w:r>
              <w:rPr>
                <w:sz w:val="20"/>
                <w:lang w:val="fr-CH"/>
              </w:rPr>
              <w:t>12,8</w:t>
            </w:r>
          </w:p>
        </w:tc>
      </w:tr>
      <w:tr w:rsidR="00000000">
        <w:trPr>
          <w:jc w:val="center"/>
        </w:trPr>
        <w:tc>
          <w:tcPr>
            <w:tcW w:w="4373" w:type="dxa"/>
            <w:tcBorders>
              <w:top w:val="nil"/>
              <w:left w:val="nil"/>
              <w:bottom w:val="single" w:sz="4" w:space="0" w:color="auto"/>
              <w:right w:val="nil"/>
            </w:tcBorders>
          </w:tcPr>
          <w:p w:rsidR="00000000" w:rsidRDefault="00000000">
            <w:pPr>
              <w:spacing w:before="40" w:after="40"/>
              <w:ind w:left="57"/>
              <w:rPr>
                <w:sz w:val="20"/>
                <w:lang w:val="fr-CH"/>
              </w:rPr>
            </w:pPr>
            <w:r>
              <w:rPr>
                <w:sz w:val="20"/>
                <w:lang w:val="fr-CH"/>
              </w:rPr>
              <w:t>Dépenses d’éducation/dépenses de bien-être social</w:t>
            </w:r>
          </w:p>
        </w:tc>
        <w:tc>
          <w:tcPr>
            <w:tcW w:w="1228" w:type="dxa"/>
            <w:tcBorders>
              <w:top w:val="nil"/>
              <w:left w:val="nil"/>
              <w:bottom w:val="single" w:sz="4" w:space="0" w:color="auto"/>
              <w:right w:val="nil"/>
            </w:tcBorders>
          </w:tcPr>
          <w:p w:rsidR="00000000" w:rsidRDefault="00000000">
            <w:pPr>
              <w:tabs>
                <w:tab w:val="decimal" w:pos="632"/>
              </w:tabs>
              <w:spacing w:before="40" w:after="40"/>
              <w:ind w:right="170"/>
              <w:rPr>
                <w:sz w:val="20"/>
                <w:lang w:val="fr-CH"/>
              </w:rPr>
            </w:pPr>
            <w:r>
              <w:rPr>
                <w:sz w:val="20"/>
                <w:lang w:val="fr-CH"/>
              </w:rPr>
              <w:t>8,4</w:t>
            </w:r>
          </w:p>
        </w:tc>
        <w:tc>
          <w:tcPr>
            <w:tcW w:w="1228" w:type="dxa"/>
            <w:tcBorders>
              <w:top w:val="nil"/>
              <w:left w:val="nil"/>
              <w:bottom w:val="single" w:sz="4" w:space="0" w:color="auto"/>
              <w:right w:val="nil"/>
            </w:tcBorders>
          </w:tcPr>
          <w:p w:rsidR="00000000" w:rsidRDefault="00000000">
            <w:pPr>
              <w:tabs>
                <w:tab w:val="decimal" w:pos="632"/>
              </w:tabs>
              <w:spacing w:before="40" w:after="40"/>
              <w:ind w:right="170"/>
              <w:rPr>
                <w:sz w:val="20"/>
                <w:lang w:val="fr-CH"/>
              </w:rPr>
            </w:pPr>
            <w:r>
              <w:rPr>
                <w:sz w:val="20"/>
                <w:lang w:val="fr-CH"/>
              </w:rPr>
              <w:t>40,4</w:t>
            </w:r>
          </w:p>
        </w:tc>
        <w:tc>
          <w:tcPr>
            <w:tcW w:w="1382" w:type="dxa"/>
            <w:tcBorders>
              <w:top w:val="nil"/>
              <w:left w:val="nil"/>
              <w:bottom w:val="single" w:sz="4" w:space="0" w:color="auto"/>
              <w:right w:val="nil"/>
            </w:tcBorders>
          </w:tcPr>
          <w:p w:rsidR="00000000" w:rsidRDefault="00000000">
            <w:pPr>
              <w:tabs>
                <w:tab w:val="decimal" w:pos="632"/>
              </w:tabs>
              <w:spacing w:before="40" w:after="40"/>
              <w:ind w:right="170"/>
              <w:rPr>
                <w:sz w:val="20"/>
                <w:lang w:val="fr-CH"/>
              </w:rPr>
            </w:pPr>
            <w:r>
              <w:rPr>
                <w:sz w:val="20"/>
                <w:lang w:val="fr-CH"/>
              </w:rPr>
              <w:t>32,9</w:t>
            </w:r>
          </w:p>
        </w:tc>
        <w:tc>
          <w:tcPr>
            <w:tcW w:w="1145" w:type="dxa"/>
            <w:tcBorders>
              <w:top w:val="nil"/>
              <w:left w:val="nil"/>
              <w:bottom w:val="single" w:sz="4" w:space="0" w:color="auto"/>
              <w:right w:val="nil"/>
            </w:tcBorders>
          </w:tcPr>
          <w:p w:rsidR="00000000" w:rsidRDefault="00000000">
            <w:pPr>
              <w:tabs>
                <w:tab w:val="decimal" w:pos="632"/>
              </w:tabs>
              <w:spacing w:before="40" w:after="40"/>
              <w:ind w:right="170"/>
              <w:rPr>
                <w:sz w:val="20"/>
                <w:lang w:val="fr-CH"/>
              </w:rPr>
            </w:pPr>
            <w:r>
              <w:rPr>
                <w:sz w:val="20"/>
                <w:lang w:val="fr-CH"/>
              </w:rPr>
              <w:t>20,1</w:t>
            </w:r>
          </w:p>
        </w:tc>
      </w:tr>
    </w:tbl>
    <w:p w:rsidR="00000000" w:rsidRDefault="00000000">
      <w:pPr>
        <w:pStyle w:val="BodyText"/>
        <w:spacing w:before="80" w:line="240" w:lineRule="auto"/>
        <w:rPr>
          <w:sz w:val="20"/>
          <w:lang w:val="fr-CH"/>
        </w:rPr>
      </w:pPr>
      <w:r>
        <w:rPr>
          <w:sz w:val="20"/>
          <w:lang w:val="fr-CH"/>
        </w:rPr>
        <w:tab/>
      </w:r>
      <w:r>
        <w:rPr>
          <w:i/>
          <w:iCs/>
          <w:sz w:val="20"/>
          <w:lang w:val="fr-CH"/>
        </w:rPr>
        <w:t>Source :</w:t>
      </w:r>
      <w:r>
        <w:rPr>
          <w:sz w:val="20"/>
          <w:lang w:val="fr-CH"/>
        </w:rPr>
        <w:t xml:space="preserve">  Fernandes et al.</w:t>
      </w:r>
    </w:p>
    <w:p w:rsidR="00000000" w:rsidRDefault="00000000">
      <w:pPr>
        <w:pStyle w:val="BodyText"/>
        <w:spacing w:line="240" w:lineRule="auto"/>
        <w:rPr>
          <w:sz w:val="20"/>
          <w:lang w:val="fr-CH"/>
        </w:rPr>
      </w:pPr>
      <w:r>
        <w:rPr>
          <w:sz w:val="20"/>
          <w:lang w:val="fr-CH"/>
        </w:rPr>
        <w:tab/>
        <w:t>* Y compris le Fonds de garantie de l’ancienneté (FGTS) et les fonds qui ne figurent pas au Registre général du bilan de l’Union.</w:t>
      </w:r>
    </w:p>
    <w:p w:rsidR="00000000" w:rsidRDefault="00000000">
      <w:pPr>
        <w:rPr>
          <w:lang w:val="fr-CH"/>
        </w:rPr>
      </w:pPr>
    </w:p>
    <w:p w:rsidR="00000000" w:rsidRDefault="00000000">
      <w:pPr>
        <w:rPr>
          <w:lang w:val="fr-CH"/>
        </w:rPr>
      </w:pPr>
      <w:r>
        <w:rPr>
          <w:lang w:val="fr-CH"/>
        </w:rPr>
        <w:t>776.</w:t>
      </w:r>
      <w:r>
        <w:rPr>
          <w:lang w:val="fr-CH"/>
        </w:rPr>
        <w:tab/>
        <w:t>La répartition des dépenses entre les différents degrés hiérarchiques du Gouvernement se fait en fonction du lien établi entre recettes fiscales et fonds affectés à l’enseignement </w:t>
      </w:r>
      <w:r>
        <w:rPr>
          <w:b/>
          <w:bCs/>
          <w:vertAlign w:val="superscript"/>
          <w:lang w:val="fr-CH"/>
        </w:rPr>
        <w:t>28</w:t>
      </w:r>
      <w:r>
        <w:rPr>
          <w:lang w:val="fr-CH"/>
        </w:rPr>
        <w:t>. Les données figurant dans le tableau ci-dessus reflètent le caractère décentralisé de l’action publique dans ce domaine, puisque les principaux responsables en la matière sont les États et les communes, qui, ensemble, couvrent 75,2 % de ces dépenses. Cela signifie que le secteur de l’éducation absorbe quelques 20 % de leurs dépenses directes. Dans le cadre de l’effort public global en faveur des secteurs du bien-être social, l’éducation bénéficie de 41,1 % des dépenses des États et de 34,6 % de celles des communes.</w:t>
      </w:r>
    </w:p>
    <w:p w:rsidR="00000000" w:rsidRDefault="00000000">
      <w:pPr>
        <w:rPr>
          <w:lang w:val="fr-CH"/>
        </w:rPr>
      </w:pPr>
    </w:p>
    <w:p w:rsidR="00000000" w:rsidRDefault="00000000">
      <w:pPr>
        <w:rPr>
          <w:lang w:val="fr-CH"/>
        </w:rPr>
      </w:pPr>
      <w:r>
        <w:rPr>
          <w:lang w:val="fr-CH"/>
        </w:rPr>
        <w:t>777.</w:t>
      </w:r>
      <w:r>
        <w:rPr>
          <w:lang w:val="fr-CH"/>
        </w:rPr>
        <w:tab/>
        <w:t>Cependant, le Gouvernement de l’Union prend en charge 28 % des dépenses d’éducation, ce qui représente seulement 6,7 % de ses dépenses publiques directes, transferts conventionnels (non constitutionnels) aux États et aux communes inclus. Ceci est dû au fait que la Constitution brésilienne confie la responsabilité de l’éducation primaire aux États et aux communes, et celle de fournir des cours de rattrapage, au Gouvernement de l’Union </w:t>
      </w:r>
      <w:r>
        <w:rPr>
          <w:b/>
          <w:bCs/>
          <w:vertAlign w:val="superscript"/>
          <w:lang w:val="fr-CH"/>
        </w:rPr>
        <w:t>29</w:t>
      </w:r>
      <w:r>
        <w:rPr>
          <w:lang w:val="fr-CH"/>
        </w:rPr>
        <w:t xml:space="preserve">. Aussi la plupart des fonds affectés par l’Union à l’éducation servent-ils à faire face aux dépenses des établissements fédéraux d’enseignement supérieur et à celles des écoles techniques. </w:t>
      </w:r>
    </w:p>
    <w:p w:rsidR="00000000" w:rsidRDefault="00000000">
      <w:pPr>
        <w:rPr>
          <w:lang w:val="fr-CH"/>
        </w:rPr>
      </w:pPr>
    </w:p>
    <w:p w:rsidR="00000000" w:rsidRDefault="00000000">
      <w:pPr>
        <w:rPr>
          <w:lang w:val="fr-CH"/>
        </w:rPr>
        <w:sectPr w:rsidR="00000000">
          <w:headerReference w:type="even" r:id="rId40"/>
          <w:headerReference w:type="default" r:id="rId41"/>
          <w:endnotePr>
            <w:numFmt w:val="decimal"/>
          </w:endnotePr>
          <w:pgSz w:w="11906" w:h="16838" w:code="9"/>
          <w:pgMar w:top="851" w:right="1247" w:bottom="1418" w:left="1247" w:header="720" w:footer="737" w:gutter="0"/>
          <w:cols w:space="720"/>
        </w:sectPr>
      </w:pPr>
      <w:r>
        <w:rPr>
          <w:lang w:val="fr-CH"/>
        </w:rPr>
        <w:t>778.</w:t>
      </w:r>
      <w:r>
        <w:rPr>
          <w:lang w:val="fr-CH"/>
        </w:rPr>
        <w:tab/>
        <w:t xml:space="preserve">La vue d’ensemble des dépenses d’éducation dans les sous-domaines indiqués se dégageant du tableau et du graphique ci-dessous révèle que les efforts publics entrent dans deux catégories : les dépenses directes, ciblant les différents cycles d’enseignement, et les dépenses indirectes. Parmi ces premières, les fonds sont affectés à trois groupes d’actions fondamentales : le premier, au sein duquel sont réunis les programmes nécessitant un soutien substantiel, est le principal poste : l’enseignement primaire (42,5 %) et l’enseignement supérieur (18,9 %) reçoivent à eux deux 61,4 % des dépenses consacrées à ce domaine. Le deuxième, qui couvre l’éducation préscolaire (de 0 à 6 ans) et les lycées, reçoit 10,3 % de ces fonds. Dans le dernier groupe figurent les actions en faveur du rattrapage scolaire et l’enseignement dispensé aux jeunes et aux adultes, l’éducation physique et sportive, et enfin l’enseignement spécialisé, qui ensemble, ne bénéficient que de 2,9 % des dépenses d’éducation. </w:t>
      </w:r>
    </w:p>
    <w:p w:rsidR="00000000" w:rsidRDefault="00000000">
      <w:pPr>
        <w:rPr>
          <w:lang w:val="fr-CH"/>
        </w:rPr>
      </w:pPr>
    </w:p>
    <w:p w:rsidR="00000000" w:rsidRDefault="00000000">
      <w:pPr>
        <w:pStyle w:val="BodyText"/>
        <w:spacing w:after="120"/>
        <w:jc w:val="center"/>
        <w:rPr>
          <w:sz w:val="20"/>
          <w:lang w:val="fr-CH"/>
        </w:rPr>
      </w:pPr>
      <w:r>
        <w:rPr>
          <w:sz w:val="20"/>
          <w:lang w:val="fr-CH"/>
        </w:rPr>
        <w:t>TABLEAU 89</w:t>
      </w:r>
    </w:p>
    <w:p w:rsidR="00000000" w:rsidRDefault="00000000">
      <w:pPr>
        <w:pStyle w:val="BodyText"/>
        <w:spacing w:after="120"/>
        <w:jc w:val="center"/>
        <w:rPr>
          <w:b/>
          <w:bCs/>
          <w:sz w:val="20"/>
          <w:lang w:val="fr-CH"/>
        </w:rPr>
      </w:pPr>
      <w:r>
        <w:rPr>
          <w:b/>
          <w:bCs/>
          <w:sz w:val="20"/>
          <w:lang w:val="fr-CH"/>
        </w:rPr>
        <w:t xml:space="preserve">Part des dépenses par cycles scolaires, par type d’activité et par degré hiérarchique du Gouvernement dans le domaine de l’enseignement en 1995. </w:t>
      </w:r>
    </w:p>
    <w:tbl>
      <w:tblPr>
        <w:tblW w:w="14175"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934"/>
        <w:gridCol w:w="1334"/>
        <w:gridCol w:w="871"/>
        <w:gridCol w:w="1211"/>
        <w:gridCol w:w="871"/>
        <w:gridCol w:w="1211"/>
        <w:gridCol w:w="871"/>
        <w:gridCol w:w="1560"/>
        <w:gridCol w:w="823"/>
        <w:gridCol w:w="771"/>
        <w:gridCol w:w="800"/>
        <w:gridCol w:w="918"/>
      </w:tblGrid>
      <w:tr w:rsidR="00000000">
        <w:tblPrEx>
          <w:tblCellMar>
            <w:top w:w="0" w:type="dxa"/>
            <w:bottom w:w="0" w:type="dxa"/>
          </w:tblCellMar>
        </w:tblPrEx>
        <w:trPr>
          <w:cantSplit/>
        </w:trPr>
        <w:tc>
          <w:tcPr>
            <w:tcW w:w="2975" w:type="dxa"/>
            <w:tcBorders>
              <w:top w:val="single" w:sz="4" w:space="0" w:color="auto"/>
              <w:bottom w:val="nil"/>
            </w:tcBorders>
            <w:vAlign w:val="center"/>
          </w:tcPr>
          <w:p w:rsidR="00000000" w:rsidRDefault="00000000">
            <w:pPr>
              <w:pStyle w:val="Header"/>
              <w:spacing w:before="80" w:after="80"/>
              <w:jc w:val="center"/>
              <w:rPr>
                <w:i/>
                <w:iCs/>
                <w:sz w:val="20"/>
                <w:lang w:val="fr-CH"/>
              </w:rPr>
            </w:pPr>
          </w:p>
        </w:tc>
        <w:tc>
          <w:tcPr>
            <w:tcW w:w="11385" w:type="dxa"/>
            <w:gridSpan w:val="11"/>
            <w:tcBorders>
              <w:bottom w:val="single" w:sz="4" w:space="0" w:color="auto"/>
            </w:tcBorders>
            <w:vAlign w:val="center"/>
          </w:tcPr>
          <w:p w:rsidR="00000000" w:rsidRDefault="00000000">
            <w:pPr>
              <w:spacing w:before="80" w:after="80"/>
              <w:jc w:val="center"/>
              <w:rPr>
                <w:i/>
                <w:iCs/>
                <w:sz w:val="20"/>
                <w:lang w:val="fr-CH"/>
              </w:rPr>
            </w:pPr>
            <w:r>
              <w:rPr>
                <w:i/>
                <w:iCs/>
                <w:sz w:val="20"/>
                <w:lang w:val="fr-CH"/>
              </w:rPr>
              <w:t>(En milliers de R$ nominaux)</w:t>
            </w:r>
          </w:p>
        </w:tc>
      </w:tr>
      <w:tr w:rsidR="00000000">
        <w:tblPrEx>
          <w:tblCellMar>
            <w:top w:w="0" w:type="dxa"/>
            <w:bottom w:w="0" w:type="dxa"/>
          </w:tblCellMar>
        </w:tblPrEx>
        <w:trPr>
          <w:cantSplit/>
        </w:trPr>
        <w:tc>
          <w:tcPr>
            <w:tcW w:w="2975" w:type="dxa"/>
            <w:vMerge w:val="restart"/>
            <w:tcBorders>
              <w:top w:val="nil"/>
            </w:tcBorders>
            <w:vAlign w:val="center"/>
          </w:tcPr>
          <w:p w:rsidR="00000000" w:rsidRDefault="00000000">
            <w:pPr>
              <w:pStyle w:val="BodyText"/>
              <w:spacing w:before="80" w:after="80" w:line="240" w:lineRule="auto"/>
              <w:jc w:val="center"/>
              <w:rPr>
                <w:i/>
                <w:iCs/>
                <w:sz w:val="20"/>
                <w:lang w:val="fr-CH"/>
              </w:rPr>
            </w:pPr>
            <w:r>
              <w:rPr>
                <w:i/>
                <w:iCs/>
                <w:sz w:val="20"/>
                <w:lang w:val="fr-CH"/>
              </w:rPr>
              <w:t>Cycles d’enseignement et activités</w:t>
            </w:r>
          </w:p>
        </w:tc>
        <w:tc>
          <w:tcPr>
            <w:tcW w:w="2233" w:type="dxa"/>
            <w:gridSpan w:val="2"/>
            <w:tcBorders>
              <w:top w:val="single" w:sz="4" w:space="0" w:color="auto"/>
              <w:bottom w:val="nil"/>
            </w:tcBorders>
            <w:vAlign w:val="center"/>
          </w:tcPr>
          <w:p w:rsidR="00000000" w:rsidRDefault="00000000">
            <w:pPr>
              <w:pStyle w:val="BodyText"/>
              <w:pBdr>
                <w:bottom w:val="single" w:sz="4" w:space="1" w:color="auto"/>
              </w:pBdr>
              <w:spacing w:before="80" w:after="80" w:line="240" w:lineRule="auto"/>
              <w:jc w:val="center"/>
              <w:rPr>
                <w:i/>
                <w:iCs/>
                <w:sz w:val="20"/>
                <w:lang w:val="fr-CH"/>
              </w:rPr>
            </w:pPr>
            <w:r>
              <w:rPr>
                <w:i/>
                <w:iCs/>
                <w:sz w:val="20"/>
                <w:lang w:val="fr-CH"/>
              </w:rPr>
              <w:t>Union</w:t>
            </w:r>
          </w:p>
        </w:tc>
        <w:tc>
          <w:tcPr>
            <w:tcW w:w="2109" w:type="dxa"/>
            <w:gridSpan w:val="2"/>
            <w:tcBorders>
              <w:top w:val="single" w:sz="4" w:space="0" w:color="auto"/>
              <w:bottom w:val="nil"/>
            </w:tcBorders>
            <w:vAlign w:val="center"/>
          </w:tcPr>
          <w:p w:rsidR="00000000" w:rsidRDefault="00000000">
            <w:pPr>
              <w:pBdr>
                <w:bottom w:val="single" w:sz="4" w:space="1" w:color="auto"/>
              </w:pBdr>
              <w:spacing w:before="80" w:after="80"/>
              <w:jc w:val="center"/>
              <w:rPr>
                <w:i/>
                <w:iCs/>
                <w:sz w:val="20"/>
                <w:lang w:val="fr-CH"/>
              </w:rPr>
            </w:pPr>
            <w:r>
              <w:rPr>
                <w:i/>
                <w:iCs/>
                <w:sz w:val="20"/>
                <w:lang w:val="fr-CH"/>
              </w:rPr>
              <w:t>États</w:t>
            </w:r>
          </w:p>
        </w:tc>
        <w:tc>
          <w:tcPr>
            <w:tcW w:w="2109" w:type="dxa"/>
            <w:gridSpan w:val="2"/>
            <w:tcBorders>
              <w:top w:val="single" w:sz="4" w:space="0" w:color="auto"/>
              <w:bottom w:val="nil"/>
            </w:tcBorders>
            <w:vAlign w:val="center"/>
          </w:tcPr>
          <w:p w:rsidR="00000000" w:rsidRDefault="00000000">
            <w:pPr>
              <w:pBdr>
                <w:bottom w:val="single" w:sz="4" w:space="1" w:color="auto"/>
              </w:pBdr>
              <w:spacing w:before="80" w:after="80"/>
              <w:jc w:val="center"/>
              <w:rPr>
                <w:i/>
                <w:iCs/>
                <w:sz w:val="20"/>
                <w:lang w:val="fr-CH"/>
              </w:rPr>
            </w:pPr>
            <w:r>
              <w:rPr>
                <w:i/>
                <w:iCs/>
                <w:sz w:val="20"/>
                <w:lang w:val="fr-CH"/>
              </w:rPr>
              <w:t>Communes</w:t>
            </w:r>
          </w:p>
        </w:tc>
        <w:tc>
          <w:tcPr>
            <w:tcW w:w="4934" w:type="dxa"/>
            <w:gridSpan w:val="5"/>
            <w:tcBorders>
              <w:top w:val="single" w:sz="4" w:space="0" w:color="auto"/>
              <w:bottom w:val="nil"/>
            </w:tcBorders>
            <w:tcMar>
              <w:left w:w="28" w:type="dxa"/>
              <w:right w:w="28" w:type="dxa"/>
            </w:tcMar>
            <w:vAlign w:val="center"/>
          </w:tcPr>
          <w:p w:rsidR="00000000" w:rsidRDefault="00000000">
            <w:pPr>
              <w:pBdr>
                <w:bottom w:val="single" w:sz="4" w:space="1" w:color="auto"/>
              </w:pBdr>
              <w:spacing w:before="80" w:after="80"/>
              <w:jc w:val="center"/>
              <w:rPr>
                <w:i/>
                <w:iCs/>
                <w:sz w:val="20"/>
                <w:lang w:val="fr-CH"/>
              </w:rPr>
            </w:pPr>
            <w:r>
              <w:rPr>
                <w:i/>
                <w:iCs/>
                <w:sz w:val="20"/>
                <w:lang w:val="fr-CH"/>
              </w:rPr>
              <w:t>Total</w:t>
            </w:r>
          </w:p>
        </w:tc>
      </w:tr>
      <w:tr w:rsidR="00000000">
        <w:tblPrEx>
          <w:tblCellMar>
            <w:top w:w="0" w:type="dxa"/>
            <w:bottom w:w="0" w:type="dxa"/>
          </w:tblCellMar>
        </w:tblPrEx>
        <w:trPr>
          <w:cantSplit/>
        </w:trPr>
        <w:tc>
          <w:tcPr>
            <w:tcW w:w="2975" w:type="dxa"/>
            <w:vMerge/>
            <w:tcBorders>
              <w:bottom w:val="single" w:sz="4" w:space="0" w:color="auto"/>
            </w:tcBorders>
            <w:vAlign w:val="center"/>
          </w:tcPr>
          <w:p w:rsidR="00000000" w:rsidRDefault="00000000">
            <w:pPr>
              <w:pStyle w:val="Header"/>
              <w:spacing w:before="80" w:after="80"/>
              <w:jc w:val="center"/>
              <w:rPr>
                <w:i/>
                <w:iCs/>
                <w:sz w:val="20"/>
                <w:lang w:val="fr-CH"/>
              </w:rPr>
            </w:pPr>
          </w:p>
        </w:tc>
        <w:tc>
          <w:tcPr>
            <w:tcW w:w="1351"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(a)</w:t>
            </w:r>
          </w:p>
        </w:tc>
        <w:tc>
          <w:tcPr>
            <w:tcW w:w="882"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w:t>
            </w:r>
          </w:p>
        </w:tc>
        <w:tc>
          <w:tcPr>
            <w:tcW w:w="1227"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(b)</w:t>
            </w:r>
          </w:p>
        </w:tc>
        <w:tc>
          <w:tcPr>
            <w:tcW w:w="882"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w:t>
            </w:r>
          </w:p>
        </w:tc>
        <w:tc>
          <w:tcPr>
            <w:tcW w:w="1227"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(c)</w:t>
            </w:r>
          </w:p>
        </w:tc>
        <w:tc>
          <w:tcPr>
            <w:tcW w:w="882"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w:t>
            </w:r>
          </w:p>
        </w:tc>
        <w:tc>
          <w:tcPr>
            <w:tcW w:w="1582" w:type="dxa"/>
            <w:tcBorders>
              <w:top w:val="nil"/>
              <w:bottom w:val="single" w:sz="4" w:space="0" w:color="auto"/>
            </w:tcBorders>
            <w:tcMar>
              <w:left w:w="28" w:type="dxa"/>
              <w:right w:w="28" w:type="dxa"/>
            </w:tcMar>
            <w:vAlign w:val="center"/>
          </w:tcPr>
          <w:p w:rsidR="00000000" w:rsidRDefault="00000000">
            <w:pPr>
              <w:spacing w:before="80" w:after="80"/>
              <w:jc w:val="center"/>
              <w:rPr>
                <w:i/>
                <w:iCs/>
                <w:sz w:val="20"/>
                <w:lang w:val="fr-CH"/>
              </w:rPr>
            </w:pPr>
            <w:r>
              <w:rPr>
                <w:i/>
                <w:iCs/>
                <w:sz w:val="20"/>
                <w:lang w:val="fr-CH"/>
              </w:rPr>
              <w:t>(d) = (a)+(b)+(c)</w:t>
            </w:r>
          </w:p>
        </w:tc>
        <w:tc>
          <w:tcPr>
            <w:tcW w:w="833"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w:t>
            </w:r>
          </w:p>
        </w:tc>
        <w:tc>
          <w:tcPr>
            <w:tcW w:w="780"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(a)/(d)</w:t>
            </w:r>
          </w:p>
        </w:tc>
        <w:tc>
          <w:tcPr>
            <w:tcW w:w="810"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(b)/(d)</w:t>
            </w:r>
          </w:p>
        </w:tc>
        <w:tc>
          <w:tcPr>
            <w:tcW w:w="929" w:type="dxa"/>
            <w:tcBorders>
              <w:top w:val="nil"/>
              <w:bottom w:val="single" w:sz="4" w:space="0" w:color="auto"/>
            </w:tcBorders>
            <w:vAlign w:val="center"/>
          </w:tcPr>
          <w:p w:rsidR="00000000" w:rsidRDefault="00000000">
            <w:pPr>
              <w:spacing w:before="80" w:after="80"/>
              <w:jc w:val="center"/>
              <w:rPr>
                <w:i/>
                <w:iCs/>
                <w:sz w:val="20"/>
                <w:lang w:val="fr-CH"/>
              </w:rPr>
            </w:pPr>
            <w:r>
              <w:rPr>
                <w:i/>
                <w:iCs/>
                <w:sz w:val="20"/>
                <w:lang w:val="fr-CH"/>
              </w:rPr>
              <w:t>(c)/(d)</w:t>
            </w:r>
          </w:p>
        </w:tc>
      </w:tr>
      <w:tr w:rsidR="00000000">
        <w:tblPrEx>
          <w:tblCellMar>
            <w:top w:w="0" w:type="dxa"/>
            <w:bottom w:w="0" w:type="dxa"/>
          </w:tblCellMar>
        </w:tblPrEx>
        <w:trPr>
          <w:trHeight w:val="334"/>
        </w:trPr>
        <w:tc>
          <w:tcPr>
            <w:tcW w:w="2975" w:type="dxa"/>
            <w:tcBorders>
              <w:top w:val="single" w:sz="4" w:space="0" w:color="auto"/>
              <w:bottom w:val="nil"/>
            </w:tcBorders>
          </w:tcPr>
          <w:p w:rsidR="00000000" w:rsidRDefault="00000000">
            <w:pPr>
              <w:pStyle w:val="Header"/>
              <w:spacing w:before="80" w:after="80"/>
              <w:rPr>
                <w:sz w:val="20"/>
                <w:lang w:val="fr-CH"/>
              </w:rPr>
            </w:pPr>
            <w:r>
              <w:rPr>
                <w:sz w:val="20"/>
                <w:lang w:val="fr-CH"/>
              </w:rPr>
              <w:t>Éducation préscolaire (0 à 6 ans)</w:t>
            </w:r>
          </w:p>
        </w:tc>
        <w:tc>
          <w:tcPr>
            <w:tcW w:w="1351" w:type="dxa"/>
            <w:tcBorders>
              <w:top w:val="single" w:sz="4" w:space="0" w:color="auto"/>
              <w:bottom w:val="nil"/>
            </w:tcBorders>
          </w:tcPr>
          <w:p w:rsidR="00000000" w:rsidRDefault="00000000">
            <w:pPr>
              <w:spacing w:before="80" w:after="80"/>
              <w:ind w:right="113"/>
              <w:jc w:val="right"/>
              <w:rPr>
                <w:sz w:val="20"/>
                <w:lang w:val="fr-CH"/>
              </w:rPr>
            </w:pPr>
            <w:r>
              <w:rPr>
                <w:sz w:val="20"/>
                <w:lang w:val="fr-CH"/>
              </w:rPr>
              <w:t>10 280</w:t>
            </w:r>
          </w:p>
        </w:tc>
        <w:tc>
          <w:tcPr>
            <w:tcW w:w="882" w:type="dxa"/>
            <w:tcBorders>
              <w:top w:val="single" w:sz="4" w:space="0" w:color="auto"/>
              <w:bottom w:val="nil"/>
            </w:tcBorders>
          </w:tcPr>
          <w:p w:rsidR="00000000" w:rsidRDefault="00000000">
            <w:pPr>
              <w:tabs>
                <w:tab w:val="decimal" w:pos="423"/>
              </w:tabs>
              <w:spacing w:before="80" w:after="80"/>
              <w:ind w:right="113"/>
              <w:rPr>
                <w:sz w:val="20"/>
                <w:lang w:val="fr-CH"/>
              </w:rPr>
            </w:pPr>
            <w:r>
              <w:rPr>
                <w:sz w:val="20"/>
                <w:lang w:val="fr-CH"/>
              </w:rPr>
              <w:t>0,2</w:t>
            </w:r>
          </w:p>
        </w:tc>
        <w:tc>
          <w:tcPr>
            <w:tcW w:w="1227" w:type="dxa"/>
            <w:tcBorders>
              <w:top w:val="single" w:sz="4" w:space="0" w:color="auto"/>
              <w:bottom w:val="nil"/>
            </w:tcBorders>
          </w:tcPr>
          <w:p w:rsidR="00000000" w:rsidRDefault="00000000">
            <w:pPr>
              <w:spacing w:before="80" w:after="80"/>
              <w:ind w:right="113"/>
              <w:jc w:val="right"/>
              <w:rPr>
                <w:sz w:val="20"/>
                <w:lang w:val="fr-CH"/>
              </w:rPr>
            </w:pPr>
            <w:r>
              <w:rPr>
                <w:sz w:val="20"/>
                <w:lang w:val="fr-CH"/>
              </w:rPr>
              <w:t>51 190</w:t>
            </w:r>
          </w:p>
        </w:tc>
        <w:tc>
          <w:tcPr>
            <w:tcW w:w="882" w:type="dxa"/>
            <w:tcBorders>
              <w:top w:val="single" w:sz="4" w:space="0" w:color="auto"/>
              <w:bottom w:val="nil"/>
            </w:tcBorders>
          </w:tcPr>
          <w:p w:rsidR="00000000" w:rsidRDefault="00000000">
            <w:pPr>
              <w:tabs>
                <w:tab w:val="decimal" w:pos="423"/>
              </w:tabs>
              <w:spacing w:before="80" w:after="80"/>
              <w:ind w:right="113"/>
              <w:rPr>
                <w:sz w:val="20"/>
                <w:lang w:val="fr-CH"/>
              </w:rPr>
            </w:pPr>
            <w:r>
              <w:rPr>
                <w:sz w:val="20"/>
                <w:lang w:val="fr-CH"/>
              </w:rPr>
              <w:t>0,4</w:t>
            </w:r>
          </w:p>
        </w:tc>
        <w:tc>
          <w:tcPr>
            <w:tcW w:w="1227" w:type="dxa"/>
            <w:tcBorders>
              <w:top w:val="single" w:sz="4" w:space="0" w:color="auto"/>
              <w:bottom w:val="nil"/>
            </w:tcBorders>
          </w:tcPr>
          <w:p w:rsidR="00000000" w:rsidRDefault="00000000">
            <w:pPr>
              <w:spacing w:before="80" w:after="80"/>
              <w:ind w:right="113"/>
              <w:jc w:val="right"/>
              <w:rPr>
                <w:sz w:val="20"/>
                <w:lang w:val="fr-CH"/>
              </w:rPr>
            </w:pPr>
            <w:r>
              <w:rPr>
                <w:sz w:val="20"/>
                <w:lang w:val="fr-CH"/>
              </w:rPr>
              <w:t>1 010 926</w:t>
            </w:r>
          </w:p>
        </w:tc>
        <w:tc>
          <w:tcPr>
            <w:tcW w:w="882" w:type="dxa"/>
            <w:tcBorders>
              <w:top w:val="single" w:sz="4" w:space="0" w:color="auto"/>
              <w:bottom w:val="nil"/>
            </w:tcBorders>
          </w:tcPr>
          <w:p w:rsidR="00000000" w:rsidRDefault="00000000">
            <w:pPr>
              <w:tabs>
                <w:tab w:val="decimal" w:pos="303"/>
              </w:tabs>
              <w:spacing w:before="80" w:after="80"/>
              <w:ind w:right="113"/>
              <w:rPr>
                <w:sz w:val="20"/>
                <w:lang w:val="fr-CH"/>
              </w:rPr>
            </w:pPr>
            <w:r>
              <w:rPr>
                <w:sz w:val="20"/>
                <w:lang w:val="fr-CH"/>
              </w:rPr>
              <w:t>13,6</w:t>
            </w:r>
          </w:p>
        </w:tc>
        <w:tc>
          <w:tcPr>
            <w:tcW w:w="1582" w:type="dxa"/>
            <w:tcBorders>
              <w:top w:val="single" w:sz="4" w:space="0" w:color="auto"/>
              <w:bottom w:val="nil"/>
            </w:tcBorders>
            <w:tcMar>
              <w:left w:w="28" w:type="dxa"/>
              <w:right w:w="28" w:type="dxa"/>
            </w:tcMar>
          </w:tcPr>
          <w:p w:rsidR="00000000" w:rsidRDefault="00000000">
            <w:pPr>
              <w:spacing w:before="80" w:after="80"/>
              <w:ind w:right="284"/>
              <w:jc w:val="right"/>
              <w:rPr>
                <w:sz w:val="20"/>
                <w:lang w:val="fr-CH"/>
              </w:rPr>
            </w:pPr>
            <w:r>
              <w:rPr>
                <w:sz w:val="20"/>
                <w:lang w:val="fr-CH"/>
              </w:rPr>
              <w:t>1 072 396</w:t>
            </w:r>
          </w:p>
        </w:tc>
        <w:tc>
          <w:tcPr>
            <w:tcW w:w="833" w:type="dxa"/>
            <w:tcBorders>
              <w:top w:val="single" w:sz="4" w:space="0" w:color="auto"/>
              <w:bottom w:val="nil"/>
            </w:tcBorders>
          </w:tcPr>
          <w:p w:rsidR="00000000" w:rsidRDefault="00000000">
            <w:pPr>
              <w:tabs>
                <w:tab w:val="decimal" w:pos="405"/>
              </w:tabs>
              <w:spacing w:before="80" w:after="80"/>
              <w:ind w:right="113"/>
              <w:rPr>
                <w:sz w:val="20"/>
                <w:lang w:val="fr-CH"/>
              </w:rPr>
            </w:pPr>
            <w:r>
              <w:rPr>
                <w:sz w:val="20"/>
                <w:lang w:val="fr-CH"/>
              </w:rPr>
              <w:t>3,9</w:t>
            </w:r>
          </w:p>
        </w:tc>
        <w:tc>
          <w:tcPr>
            <w:tcW w:w="780" w:type="dxa"/>
            <w:tcBorders>
              <w:top w:val="single" w:sz="4" w:space="0" w:color="auto"/>
              <w:bottom w:val="nil"/>
            </w:tcBorders>
          </w:tcPr>
          <w:p w:rsidR="00000000" w:rsidRDefault="00000000">
            <w:pPr>
              <w:spacing w:before="80" w:after="80"/>
              <w:ind w:right="113"/>
              <w:jc w:val="right"/>
              <w:rPr>
                <w:sz w:val="20"/>
                <w:lang w:val="fr-CH"/>
              </w:rPr>
            </w:pPr>
            <w:r>
              <w:rPr>
                <w:sz w:val="20"/>
                <w:lang w:val="fr-CH"/>
              </w:rPr>
              <w:t>1,0</w:t>
            </w:r>
          </w:p>
        </w:tc>
        <w:tc>
          <w:tcPr>
            <w:tcW w:w="810" w:type="dxa"/>
            <w:tcBorders>
              <w:top w:val="single" w:sz="4" w:space="0" w:color="auto"/>
              <w:bottom w:val="nil"/>
            </w:tcBorders>
          </w:tcPr>
          <w:p w:rsidR="00000000" w:rsidRDefault="00000000">
            <w:pPr>
              <w:spacing w:before="80" w:after="80"/>
              <w:ind w:right="113"/>
              <w:jc w:val="right"/>
              <w:rPr>
                <w:sz w:val="20"/>
                <w:lang w:val="fr-CH"/>
              </w:rPr>
            </w:pPr>
            <w:r>
              <w:rPr>
                <w:sz w:val="20"/>
                <w:lang w:val="fr-CH"/>
              </w:rPr>
              <w:t>4,8</w:t>
            </w:r>
          </w:p>
        </w:tc>
        <w:tc>
          <w:tcPr>
            <w:tcW w:w="929" w:type="dxa"/>
            <w:tcBorders>
              <w:top w:val="single" w:sz="4" w:space="0" w:color="auto"/>
              <w:bottom w:val="nil"/>
            </w:tcBorders>
          </w:tcPr>
          <w:p w:rsidR="00000000" w:rsidRDefault="00000000">
            <w:pPr>
              <w:spacing w:before="80" w:after="80"/>
              <w:ind w:right="113"/>
              <w:jc w:val="right"/>
              <w:rPr>
                <w:sz w:val="20"/>
                <w:lang w:val="fr-CH"/>
              </w:rPr>
            </w:pPr>
            <w:r>
              <w:rPr>
                <w:sz w:val="20"/>
                <w:lang w:val="fr-CH"/>
              </w:rPr>
              <w:t>94,3</w:t>
            </w:r>
          </w:p>
        </w:tc>
      </w:tr>
      <w:tr w:rsidR="00000000">
        <w:tblPrEx>
          <w:tblCellMar>
            <w:top w:w="0" w:type="dxa"/>
            <w:bottom w:w="0" w:type="dxa"/>
          </w:tblCellMar>
        </w:tblPrEx>
        <w:tc>
          <w:tcPr>
            <w:tcW w:w="2975" w:type="dxa"/>
            <w:tcBorders>
              <w:top w:val="nil"/>
            </w:tcBorders>
          </w:tcPr>
          <w:p w:rsidR="00000000" w:rsidRDefault="00000000">
            <w:pPr>
              <w:pStyle w:val="Header"/>
              <w:spacing w:before="80" w:after="80"/>
              <w:rPr>
                <w:sz w:val="20"/>
                <w:lang w:val="fr-CH"/>
              </w:rPr>
            </w:pPr>
            <w:r>
              <w:rPr>
                <w:sz w:val="20"/>
                <w:lang w:val="fr-CH"/>
              </w:rPr>
              <w:t>Éducation primaire</w:t>
            </w:r>
          </w:p>
        </w:tc>
        <w:tc>
          <w:tcPr>
            <w:tcW w:w="1351" w:type="dxa"/>
            <w:tcBorders>
              <w:top w:val="nil"/>
            </w:tcBorders>
          </w:tcPr>
          <w:p w:rsidR="00000000" w:rsidRDefault="00000000">
            <w:pPr>
              <w:spacing w:before="80" w:after="80"/>
              <w:ind w:right="113"/>
              <w:jc w:val="right"/>
              <w:rPr>
                <w:sz w:val="20"/>
                <w:lang w:val="fr-CH"/>
              </w:rPr>
            </w:pPr>
            <w:r>
              <w:rPr>
                <w:sz w:val="20"/>
                <w:lang w:val="fr-CH"/>
              </w:rPr>
              <w:t>1 194 692</w:t>
            </w:r>
          </w:p>
        </w:tc>
        <w:tc>
          <w:tcPr>
            <w:tcW w:w="882" w:type="dxa"/>
            <w:tcBorders>
              <w:top w:val="nil"/>
            </w:tcBorders>
          </w:tcPr>
          <w:p w:rsidR="00000000" w:rsidRDefault="00000000">
            <w:pPr>
              <w:tabs>
                <w:tab w:val="decimal" w:pos="423"/>
              </w:tabs>
              <w:spacing w:before="80" w:after="80"/>
              <w:ind w:right="113"/>
              <w:rPr>
                <w:sz w:val="20"/>
                <w:lang w:val="fr-CH"/>
              </w:rPr>
            </w:pPr>
            <w:r>
              <w:rPr>
                <w:sz w:val="20"/>
                <w:lang w:val="fr-CH"/>
              </w:rPr>
              <w:t>17,6</w:t>
            </w:r>
          </w:p>
        </w:tc>
        <w:tc>
          <w:tcPr>
            <w:tcW w:w="1227" w:type="dxa"/>
            <w:tcBorders>
              <w:top w:val="nil"/>
            </w:tcBorders>
          </w:tcPr>
          <w:p w:rsidR="00000000" w:rsidRDefault="00000000">
            <w:pPr>
              <w:spacing w:before="80" w:after="80"/>
              <w:ind w:right="113"/>
              <w:jc w:val="right"/>
              <w:rPr>
                <w:sz w:val="20"/>
                <w:lang w:val="fr-CH"/>
              </w:rPr>
            </w:pPr>
            <w:r>
              <w:rPr>
                <w:sz w:val="20"/>
                <w:lang w:val="fr-CH"/>
              </w:rPr>
              <w:t>6 409 478</w:t>
            </w:r>
          </w:p>
        </w:tc>
        <w:tc>
          <w:tcPr>
            <w:tcW w:w="882" w:type="dxa"/>
            <w:tcBorders>
              <w:top w:val="nil"/>
            </w:tcBorders>
          </w:tcPr>
          <w:p w:rsidR="00000000" w:rsidRDefault="00000000">
            <w:pPr>
              <w:tabs>
                <w:tab w:val="decimal" w:pos="423"/>
              </w:tabs>
              <w:spacing w:before="80" w:after="80"/>
              <w:ind w:right="113"/>
              <w:rPr>
                <w:sz w:val="20"/>
                <w:lang w:val="fr-CH"/>
              </w:rPr>
            </w:pPr>
            <w:r>
              <w:rPr>
                <w:sz w:val="20"/>
                <w:lang w:val="fr-CH"/>
              </w:rPr>
              <w:t>49,4</w:t>
            </w:r>
          </w:p>
        </w:tc>
        <w:tc>
          <w:tcPr>
            <w:tcW w:w="1227" w:type="dxa"/>
            <w:tcBorders>
              <w:top w:val="nil"/>
            </w:tcBorders>
          </w:tcPr>
          <w:p w:rsidR="00000000" w:rsidRDefault="00000000">
            <w:pPr>
              <w:spacing w:before="80" w:after="80"/>
              <w:ind w:right="113"/>
              <w:jc w:val="right"/>
              <w:rPr>
                <w:sz w:val="20"/>
                <w:lang w:val="fr-CH"/>
              </w:rPr>
            </w:pPr>
            <w:r>
              <w:rPr>
                <w:sz w:val="20"/>
                <w:lang w:val="fr-CH"/>
              </w:rPr>
              <w:t>3 948 810</w:t>
            </w:r>
          </w:p>
        </w:tc>
        <w:tc>
          <w:tcPr>
            <w:tcW w:w="882" w:type="dxa"/>
            <w:tcBorders>
              <w:top w:val="nil"/>
            </w:tcBorders>
          </w:tcPr>
          <w:p w:rsidR="00000000" w:rsidRDefault="00000000">
            <w:pPr>
              <w:tabs>
                <w:tab w:val="decimal" w:pos="303"/>
              </w:tabs>
              <w:spacing w:before="80" w:after="80"/>
              <w:ind w:right="113"/>
              <w:rPr>
                <w:sz w:val="20"/>
                <w:lang w:val="fr-CH"/>
              </w:rPr>
            </w:pPr>
            <w:r>
              <w:rPr>
                <w:sz w:val="20"/>
                <w:lang w:val="fr-CH"/>
              </w:rPr>
              <w:t>53,1</w:t>
            </w:r>
          </w:p>
        </w:tc>
        <w:tc>
          <w:tcPr>
            <w:tcW w:w="1582" w:type="dxa"/>
            <w:tcBorders>
              <w:top w:val="nil"/>
            </w:tcBorders>
            <w:tcMar>
              <w:left w:w="28" w:type="dxa"/>
              <w:right w:w="28" w:type="dxa"/>
            </w:tcMar>
          </w:tcPr>
          <w:p w:rsidR="00000000" w:rsidRDefault="00000000">
            <w:pPr>
              <w:spacing w:before="80" w:after="80"/>
              <w:ind w:right="284"/>
              <w:jc w:val="right"/>
              <w:rPr>
                <w:sz w:val="20"/>
                <w:lang w:val="fr-CH"/>
              </w:rPr>
            </w:pPr>
            <w:r>
              <w:rPr>
                <w:sz w:val="20"/>
                <w:lang w:val="fr-CH"/>
              </w:rPr>
              <w:t>11 552 980</w:t>
            </w:r>
          </w:p>
        </w:tc>
        <w:tc>
          <w:tcPr>
            <w:tcW w:w="833" w:type="dxa"/>
            <w:tcBorders>
              <w:top w:val="nil"/>
            </w:tcBorders>
          </w:tcPr>
          <w:p w:rsidR="00000000" w:rsidRDefault="00000000">
            <w:pPr>
              <w:tabs>
                <w:tab w:val="decimal" w:pos="405"/>
              </w:tabs>
              <w:spacing w:before="80" w:after="80"/>
              <w:ind w:right="113"/>
              <w:rPr>
                <w:sz w:val="20"/>
                <w:lang w:val="fr-CH"/>
              </w:rPr>
            </w:pPr>
            <w:r>
              <w:rPr>
                <w:sz w:val="20"/>
                <w:lang w:val="fr-CH"/>
              </w:rPr>
              <w:t>42,5</w:t>
            </w:r>
          </w:p>
        </w:tc>
        <w:tc>
          <w:tcPr>
            <w:tcW w:w="780" w:type="dxa"/>
            <w:tcBorders>
              <w:top w:val="nil"/>
            </w:tcBorders>
          </w:tcPr>
          <w:p w:rsidR="00000000" w:rsidRDefault="00000000">
            <w:pPr>
              <w:spacing w:before="80" w:after="80"/>
              <w:ind w:right="113"/>
              <w:jc w:val="right"/>
              <w:rPr>
                <w:sz w:val="20"/>
                <w:lang w:val="fr-CH"/>
              </w:rPr>
            </w:pPr>
            <w:r>
              <w:rPr>
                <w:sz w:val="20"/>
                <w:lang w:val="fr-CH"/>
              </w:rPr>
              <w:t>10,3</w:t>
            </w:r>
          </w:p>
        </w:tc>
        <w:tc>
          <w:tcPr>
            <w:tcW w:w="810" w:type="dxa"/>
            <w:tcBorders>
              <w:top w:val="nil"/>
            </w:tcBorders>
          </w:tcPr>
          <w:p w:rsidR="00000000" w:rsidRDefault="00000000">
            <w:pPr>
              <w:spacing w:before="80" w:after="80"/>
              <w:ind w:right="113"/>
              <w:jc w:val="right"/>
              <w:rPr>
                <w:sz w:val="20"/>
                <w:lang w:val="fr-CH"/>
              </w:rPr>
            </w:pPr>
            <w:r>
              <w:rPr>
                <w:sz w:val="20"/>
                <w:lang w:val="fr-CH"/>
              </w:rPr>
              <w:t>55,5</w:t>
            </w:r>
          </w:p>
        </w:tc>
        <w:tc>
          <w:tcPr>
            <w:tcW w:w="929" w:type="dxa"/>
            <w:tcBorders>
              <w:top w:val="nil"/>
            </w:tcBorders>
          </w:tcPr>
          <w:p w:rsidR="00000000" w:rsidRDefault="00000000">
            <w:pPr>
              <w:spacing w:before="80" w:after="80"/>
              <w:ind w:right="113"/>
              <w:jc w:val="right"/>
              <w:rPr>
                <w:sz w:val="20"/>
                <w:lang w:val="fr-CH"/>
              </w:rPr>
            </w:pPr>
            <w:r>
              <w:rPr>
                <w:sz w:val="20"/>
                <w:lang w:val="fr-CH"/>
              </w:rPr>
              <w:t>34,2</w:t>
            </w:r>
          </w:p>
        </w:tc>
      </w:tr>
      <w:tr w:rsidR="00000000">
        <w:tblPrEx>
          <w:tblCellMar>
            <w:top w:w="0" w:type="dxa"/>
            <w:bottom w:w="0" w:type="dxa"/>
          </w:tblCellMar>
        </w:tblPrEx>
        <w:tc>
          <w:tcPr>
            <w:tcW w:w="2975" w:type="dxa"/>
          </w:tcPr>
          <w:p w:rsidR="00000000" w:rsidRDefault="00000000">
            <w:pPr>
              <w:pStyle w:val="Header"/>
              <w:spacing w:before="80" w:after="80"/>
              <w:rPr>
                <w:sz w:val="20"/>
                <w:lang w:val="fr-CH"/>
              </w:rPr>
            </w:pPr>
            <w:r>
              <w:rPr>
                <w:sz w:val="20"/>
                <w:lang w:val="fr-CH"/>
              </w:rPr>
              <w:t>Enseignement secondaire</w:t>
            </w:r>
          </w:p>
        </w:tc>
        <w:tc>
          <w:tcPr>
            <w:tcW w:w="1351" w:type="dxa"/>
          </w:tcPr>
          <w:p w:rsidR="00000000" w:rsidRDefault="00000000">
            <w:pPr>
              <w:spacing w:before="80" w:after="80"/>
              <w:ind w:right="113"/>
              <w:jc w:val="right"/>
              <w:rPr>
                <w:sz w:val="20"/>
                <w:lang w:val="fr-CH"/>
              </w:rPr>
            </w:pPr>
            <w:r>
              <w:rPr>
                <w:sz w:val="20"/>
                <w:lang w:val="fr-CH"/>
              </w:rPr>
              <w:t>509 642</w:t>
            </w:r>
          </w:p>
        </w:tc>
        <w:tc>
          <w:tcPr>
            <w:tcW w:w="882" w:type="dxa"/>
          </w:tcPr>
          <w:p w:rsidR="00000000" w:rsidRDefault="00000000">
            <w:pPr>
              <w:tabs>
                <w:tab w:val="decimal" w:pos="423"/>
              </w:tabs>
              <w:spacing w:before="80" w:after="80"/>
              <w:ind w:right="113"/>
              <w:rPr>
                <w:sz w:val="20"/>
                <w:lang w:val="fr-CH"/>
              </w:rPr>
            </w:pPr>
            <w:r>
              <w:rPr>
                <w:sz w:val="20"/>
                <w:lang w:val="fr-CH"/>
              </w:rPr>
              <w:t>7,5</w:t>
            </w:r>
          </w:p>
        </w:tc>
        <w:tc>
          <w:tcPr>
            <w:tcW w:w="1227" w:type="dxa"/>
          </w:tcPr>
          <w:p w:rsidR="00000000" w:rsidRDefault="00000000">
            <w:pPr>
              <w:spacing w:before="80" w:after="80"/>
              <w:ind w:right="113"/>
              <w:jc w:val="right"/>
              <w:rPr>
                <w:sz w:val="20"/>
                <w:lang w:val="fr-CH"/>
              </w:rPr>
            </w:pPr>
            <w:r>
              <w:rPr>
                <w:sz w:val="20"/>
                <w:lang w:val="fr-CH"/>
              </w:rPr>
              <w:t>851 986</w:t>
            </w:r>
          </w:p>
        </w:tc>
        <w:tc>
          <w:tcPr>
            <w:tcW w:w="882" w:type="dxa"/>
          </w:tcPr>
          <w:p w:rsidR="00000000" w:rsidRDefault="00000000">
            <w:pPr>
              <w:tabs>
                <w:tab w:val="decimal" w:pos="423"/>
              </w:tabs>
              <w:spacing w:before="80" w:after="80"/>
              <w:ind w:right="113"/>
              <w:rPr>
                <w:sz w:val="20"/>
                <w:lang w:val="fr-CH"/>
              </w:rPr>
            </w:pPr>
            <w:r>
              <w:rPr>
                <w:sz w:val="20"/>
                <w:lang w:val="fr-CH"/>
              </w:rPr>
              <w:t>6,6</w:t>
            </w:r>
          </w:p>
        </w:tc>
        <w:tc>
          <w:tcPr>
            <w:tcW w:w="1227" w:type="dxa"/>
          </w:tcPr>
          <w:p w:rsidR="00000000" w:rsidRDefault="00000000">
            <w:pPr>
              <w:spacing w:before="80" w:after="80"/>
              <w:ind w:right="113"/>
              <w:jc w:val="right"/>
              <w:rPr>
                <w:sz w:val="20"/>
                <w:lang w:val="fr-CH"/>
              </w:rPr>
            </w:pPr>
            <w:r>
              <w:rPr>
                <w:sz w:val="20"/>
                <w:lang w:val="fr-CH"/>
              </w:rPr>
              <w:t>375 096</w:t>
            </w:r>
          </w:p>
        </w:tc>
        <w:tc>
          <w:tcPr>
            <w:tcW w:w="882" w:type="dxa"/>
          </w:tcPr>
          <w:p w:rsidR="00000000" w:rsidRDefault="00000000">
            <w:pPr>
              <w:tabs>
                <w:tab w:val="decimal" w:pos="303"/>
              </w:tabs>
              <w:spacing w:before="80" w:after="80"/>
              <w:ind w:right="113"/>
              <w:rPr>
                <w:sz w:val="20"/>
                <w:lang w:val="fr-CH"/>
              </w:rPr>
            </w:pPr>
            <w:r>
              <w:rPr>
                <w:sz w:val="20"/>
                <w:lang w:val="fr-CH"/>
              </w:rPr>
              <w:t>5,0</w:t>
            </w:r>
          </w:p>
        </w:tc>
        <w:tc>
          <w:tcPr>
            <w:tcW w:w="1582" w:type="dxa"/>
            <w:tcMar>
              <w:left w:w="28" w:type="dxa"/>
              <w:right w:w="28" w:type="dxa"/>
            </w:tcMar>
          </w:tcPr>
          <w:p w:rsidR="00000000" w:rsidRDefault="00000000">
            <w:pPr>
              <w:spacing w:before="80" w:after="80"/>
              <w:ind w:right="284"/>
              <w:jc w:val="right"/>
              <w:rPr>
                <w:sz w:val="20"/>
                <w:lang w:val="fr-CH"/>
              </w:rPr>
            </w:pPr>
            <w:r>
              <w:rPr>
                <w:sz w:val="20"/>
                <w:lang w:val="fr-CH"/>
              </w:rPr>
              <w:t>1 736 725</w:t>
            </w:r>
          </w:p>
        </w:tc>
        <w:tc>
          <w:tcPr>
            <w:tcW w:w="833" w:type="dxa"/>
          </w:tcPr>
          <w:p w:rsidR="00000000" w:rsidRDefault="00000000">
            <w:pPr>
              <w:tabs>
                <w:tab w:val="decimal" w:pos="405"/>
              </w:tabs>
              <w:spacing w:before="80" w:after="80"/>
              <w:ind w:right="113"/>
              <w:rPr>
                <w:sz w:val="20"/>
                <w:lang w:val="fr-CH"/>
              </w:rPr>
            </w:pPr>
            <w:r>
              <w:rPr>
                <w:sz w:val="20"/>
                <w:lang w:val="fr-CH"/>
              </w:rPr>
              <w:t>6,4</w:t>
            </w:r>
          </w:p>
        </w:tc>
        <w:tc>
          <w:tcPr>
            <w:tcW w:w="780" w:type="dxa"/>
          </w:tcPr>
          <w:p w:rsidR="00000000" w:rsidRDefault="00000000">
            <w:pPr>
              <w:spacing w:before="80" w:after="80"/>
              <w:ind w:right="113"/>
              <w:jc w:val="right"/>
              <w:rPr>
                <w:sz w:val="20"/>
                <w:lang w:val="fr-CH"/>
              </w:rPr>
            </w:pPr>
            <w:r>
              <w:rPr>
                <w:sz w:val="20"/>
                <w:lang w:val="fr-CH"/>
              </w:rPr>
              <w:t>29,3</w:t>
            </w:r>
          </w:p>
        </w:tc>
        <w:tc>
          <w:tcPr>
            <w:tcW w:w="810" w:type="dxa"/>
          </w:tcPr>
          <w:p w:rsidR="00000000" w:rsidRDefault="00000000">
            <w:pPr>
              <w:spacing w:before="80" w:after="80"/>
              <w:ind w:right="113"/>
              <w:jc w:val="right"/>
              <w:rPr>
                <w:sz w:val="20"/>
                <w:lang w:val="fr-CH"/>
              </w:rPr>
            </w:pPr>
            <w:r>
              <w:rPr>
                <w:sz w:val="20"/>
                <w:lang w:val="fr-CH"/>
              </w:rPr>
              <w:t>9,1</w:t>
            </w:r>
          </w:p>
        </w:tc>
        <w:tc>
          <w:tcPr>
            <w:tcW w:w="929" w:type="dxa"/>
          </w:tcPr>
          <w:p w:rsidR="00000000" w:rsidRDefault="00000000">
            <w:pPr>
              <w:spacing w:before="80" w:after="80"/>
              <w:ind w:right="113"/>
              <w:jc w:val="right"/>
              <w:rPr>
                <w:sz w:val="20"/>
                <w:lang w:val="fr-CH"/>
              </w:rPr>
            </w:pPr>
            <w:r>
              <w:rPr>
                <w:sz w:val="20"/>
                <w:lang w:val="fr-CH"/>
              </w:rPr>
              <w:t>21,6</w:t>
            </w:r>
          </w:p>
        </w:tc>
      </w:tr>
      <w:tr w:rsidR="00000000">
        <w:tblPrEx>
          <w:tblCellMar>
            <w:top w:w="0" w:type="dxa"/>
            <w:bottom w:w="0" w:type="dxa"/>
          </w:tblCellMar>
        </w:tblPrEx>
        <w:tc>
          <w:tcPr>
            <w:tcW w:w="2975" w:type="dxa"/>
          </w:tcPr>
          <w:p w:rsidR="00000000" w:rsidRDefault="00000000">
            <w:pPr>
              <w:pStyle w:val="Header"/>
              <w:spacing w:before="80" w:after="80"/>
              <w:rPr>
                <w:sz w:val="20"/>
                <w:lang w:val="fr-CH"/>
              </w:rPr>
            </w:pPr>
            <w:r>
              <w:rPr>
                <w:sz w:val="20"/>
                <w:lang w:val="fr-CH"/>
              </w:rPr>
              <w:t>Enseignement supérieur</w:t>
            </w:r>
          </w:p>
        </w:tc>
        <w:tc>
          <w:tcPr>
            <w:tcW w:w="1351" w:type="dxa"/>
          </w:tcPr>
          <w:p w:rsidR="00000000" w:rsidRDefault="00000000">
            <w:pPr>
              <w:spacing w:before="80" w:after="80"/>
              <w:ind w:right="113"/>
              <w:jc w:val="right"/>
              <w:rPr>
                <w:sz w:val="20"/>
                <w:lang w:val="fr-CH"/>
              </w:rPr>
            </w:pPr>
            <w:r>
              <w:rPr>
                <w:sz w:val="20"/>
                <w:lang w:val="fr-CH"/>
              </w:rPr>
              <w:t>4 069 318</w:t>
            </w:r>
          </w:p>
        </w:tc>
        <w:tc>
          <w:tcPr>
            <w:tcW w:w="882" w:type="dxa"/>
          </w:tcPr>
          <w:p w:rsidR="00000000" w:rsidRDefault="00000000">
            <w:pPr>
              <w:tabs>
                <w:tab w:val="decimal" w:pos="423"/>
              </w:tabs>
              <w:spacing w:before="80" w:after="80"/>
              <w:ind w:right="113"/>
              <w:rPr>
                <w:sz w:val="20"/>
                <w:lang w:val="fr-CH"/>
              </w:rPr>
            </w:pPr>
            <w:r>
              <w:rPr>
                <w:sz w:val="20"/>
                <w:lang w:val="fr-CH"/>
              </w:rPr>
              <w:t>60,0</w:t>
            </w:r>
          </w:p>
        </w:tc>
        <w:tc>
          <w:tcPr>
            <w:tcW w:w="1227" w:type="dxa"/>
          </w:tcPr>
          <w:p w:rsidR="00000000" w:rsidRDefault="00000000">
            <w:pPr>
              <w:spacing w:before="80" w:after="80"/>
              <w:ind w:right="113"/>
              <w:jc w:val="right"/>
              <w:rPr>
                <w:sz w:val="20"/>
                <w:lang w:val="fr-CH"/>
              </w:rPr>
            </w:pPr>
            <w:r>
              <w:rPr>
                <w:sz w:val="20"/>
                <w:lang w:val="fr-CH"/>
              </w:rPr>
              <w:t>957 728</w:t>
            </w:r>
          </w:p>
        </w:tc>
        <w:tc>
          <w:tcPr>
            <w:tcW w:w="882" w:type="dxa"/>
          </w:tcPr>
          <w:p w:rsidR="00000000" w:rsidRDefault="00000000">
            <w:pPr>
              <w:tabs>
                <w:tab w:val="decimal" w:pos="423"/>
              </w:tabs>
              <w:spacing w:before="80" w:after="80"/>
              <w:ind w:right="113"/>
              <w:rPr>
                <w:sz w:val="20"/>
                <w:lang w:val="fr-CH"/>
              </w:rPr>
            </w:pPr>
            <w:r>
              <w:rPr>
                <w:sz w:val="20"/>
                <w:lang w:val="fr-CH"/>
              </w:rPr>
              <w:t>7,4</w:t>
            </w:r>
          </w:p>
        </w:tc>
        <w:tc>
          <w:tcPr>
            <w:tcW w:w="1227" w:type="dxa"/>
          </w:tcPr>
          <w:p w:rsidR="00000000" w:rsidRDefault="00000000">
            <w:pPr>
              <w:spacing w:before="80" w:after="80"/>
              <w:ind w:right="113"/>
              <w:jc w:val="right"/>
              <w:rPr>
                <w:sz w:val="20"/>
                <w:lang w:val="fr-CH"/>
              </w:rPr>
            </w:pPr>
            <w:r>
              <w:rPr>
                <w:sz w:val="20"/>
                <w:lang w:val="fr-CH"/>
              </w:rPr>
              <w:t>101 527</w:t>
            </w:r>
          </w:p>
        </w:tc>
        <w:tc>
          <w:tcPr>
            <w:tcW w:w="882" w:type="dxa"/>
          </w:tcPr>
          <w:p w:rsidR="00000000" w:rsidRDefault="00000000">
            <w:pPr>
              <w:tabs>
                <w:tab w:val="decimal" w:pos="303"/>
              </w:tabs>
              <w:spacing w:before="80" w:after="80"/>
              <w:ind w:right="113"/>
              <w:rPr>
                <w:sz w:val="20"/>
                <w:lang w:val="fr-CH"/>
              </w:rPr>
            </w:pPr>
            <w:r>
              <w:rPr>
                <w:sz w:val="20"/>
                <w:lang w:val="fr-CH"/>
              </w:rPr>
              <w:t>1,4</w:t>
            </w:r>
          </w:p>
        </w:tc>
        <w:tc>
          <w:tcPr>
            <w:tcW w:w="1582" w:type="dxa"/>
            <w:tcMar>
              <w:left w:w="28" w:type="dxa"/>
              <w:right w:w="28" w:type="dxa"/>
            </w:tcMar>
          </w:tcPr>
          <w:p w:rsidR="00000000" w:rsidRDefault="00000000">
            <w:pPr>
              <w:spacing w:before="80" w:after="80"/>
              <w:ind w:right="284"/>
              <w:jc w:val="right"/>
              <w:rPr>
                <w:sz w:val="20"/>
                <w:lang w:val="fr-CH"/>
              </w:rPr>
            </w:pPr>
            <w:r>
              <w:rPr>
                <w:sz w:val="20"/>
                <w:lang w:val="fr-CH"/>
              </w:rPr>
              <w:t>5 128 573</w:t>
            </w:r>
          </w:p>
        </w:tc>
        <w:tc>
          <w:tcPr>
            <w:tcW w:w="833" w:type="dxa"/>
          </w:tcPr>
          <w:p w:rsidR="00000000" w:rsidRDefault="00000000">
            <w:pPr>
              <w:tabs>
                <w:tab w:val="decimal" w:pos="405"/>
              </w:tabs>
              <w:spacing w:before="80" w:after="80"/>
              <w:ind w:right="113"/>
              <w:rPr>
                <w:sz w:val="20"/>
                <w:lang w:val="fr-CH"/>
              </w:rPr>
            </w:pPr>
            <w:r>
              <w:rPr>
                <w:sz w:val="20"/>
                <w:lang w:val="fr-CH"/>
              </w:rPr>
              <w:t>18,9</w:t>
            </w:r>
          </w:p>
        </w:tc>
        <w:tc>
          <w:tcPr>
            <w:tcW w:w="780" w:type="dxa"/>
          </w:tcPr>
          <w:p w:rsidR="00000000" w:rsidRDefault="00000000">
            <w:pPr>
              <w:spacing w:before="80" w:after="80"/>
              <w:ind w:right="113"/>
              <w:jc w:val="right"/>
              <w:rPr>
                <w:sz w:val="20"/>
                <w:lang w:val="fr-CH"/>
              </w:rPr>
            </w:pPr>
            <w:r>
              <w:rPr>
                <w:sz w:val="20"/>
                <w:lang w:val="fr-CH"/>
              </w:rPr>
              <w:t>79,3</w:t>
            </w:r>
          </w:p>
        </w:tc>
        <w:tc>
          <w:tcPr>
            <w:tcW w:w="810" w:type="dxa"/>
          </w:tcPr>
          <w:p w:rsidR="00000000" w:rsidRDefault="00000000">
            <w:pPr>
              <w:spacing w:before="80" w:after="80"/>
              <w:ind w:right="113"/>
              <w:jc w:val="right"/>
              <w:rPr>
                <w:sz w:val="20"/>
                <w:lang w:val="fr-CH"/>
              </w:rPr>
            </w:pPr>
            <w:r>
              <w:rPr>
                <w:sz w:val="20"/>
                <w:lang w:val="fr-CH"/>
              </w:rPr>
              <w:t>18,7</w:t>
            </w:r>
          </w:p>
        </w:tc>
        <w:tc>
          <w:tcPr>
            <w:tcW w:w="929" w:type="dxa"/>
          </w:tcPr>
          <w:p w:rsidR="00000000" w:rsidRDefault="00000000">
            <w:pPr>
              <w:spacing w:before="80" w:after="80"/>
              <w:ind w:right="113"/>
              <w:jc w:val="right"/>
              <w:rPr>
                <w:sz w:val="20"/>
                <w:lang w:val="fr-CH"/>
              </w:rPr>
            </w:pPr>
            <w:r>
              <w:rPr>
                <w:sz w:val="20"/>
                <w:lang w:val="fr-CH"/>
              </w:rPr>
              <w:t>2,0</w:t>
            </w:r>
          </w:p>
        </w:tc>
      </w:tr>
      <w:tr w:rsidR="00000000">
        <w:tblPrEx>
          <w:tblCellMar>
            <w:top w:w="0" w:type="dxa"/>
            <w:bottom w:w="0" w:type="dxa"/>
          </w:tblCellMar>
        </w:tblPrEx>
        <w:tc>
          <w:tcPr>
            <w:tcW w:w="2975" w:type="dxa"/>
          </w:tcPr>
          <w:p w:rsidR="00000000" w:rsidRDefault="00000000">
            <w:pPr>
              <w:pStyle w:val="Header"/>
              <w:spacing w:before="80" w:after="80"/>
              <w:rPr>
                <w:sz w:val="20"/>
                <w:lang w:val="fr-CH"/>
              </w:rPr>
            </w:pPr>
            <w:r>
              <w:rPr>
                <w:sz w:val="20"/>
                <w:lang w:val="fr-CH"/>
              </w:rPr>
              <w:t>Cours de rattrapage et cours pour jeunes et adultes</w:t>
            </w:r>
          </w:p>
        </w:tc>
        <w:tc>
          <w:tcPr>
            <w:tcW w:w="1351" w:type="dxa"/>
          </w:tcPr>
          <w:p w:rsidR="00000000" w:rsidRDefault="00000000">
            <w:pPr>
              <w:spacing w:before="80" w:after="80"/>
              <w:ind w:right="113"/>
              <w:jc w:val="right"/>
              <w:rPr>
                <w:sz w:val="20"/>
                <w:lang w:val="fr-CH"/>
              </w:rPr>
            </w:pPr>
            <w:r>
              <w:rPr>
                <w:sz w:val="20"/>
                <w:lang w:val="fr-CH"/>
              </w:rPr>
              <w:t>11 140</w:t>
            </w:r>
          </w:p>
        </w:tc>
        <w:tc>
          <w:tcPr>
            <w:tcW w:w="882" w:type="dxa"/>
          </w:tcPr>
          <w:p w:rsidR="00000000" w:rsidRDefault="00000000">
            <w:pPr>
              <w:tabs>
                <w:tab w:val="decimal" w:pos="423"/>
              </w:tabs>
              <w:spacing w:before="80" w:after="80"/>
              <w:ind w:right="113"/>
              <w:rPr>
                <w:sz w:val="20"/>
                <w:lang w:val="fr-CH"/>
              </w:rPr>
            </w:pPr>
            <w:r>
              <w:rPr>
                <w:sz w:val="20"/>
                <w:lang w:val="fr-CH"/>
              </w:rPr>
              <w:t>0,2</w:t>
            </w:r>
          </w:p>
        </w:tc>
        <w:tc>
          <w:tcPr>
            <w:tcW w:w="1227" w:type="dxa"/>
          </w:tcPr>
          <w:p w:rsidR="00000000" w:rsidRDefault="00000000">
            <w:pPr>
              <w:spacing w:before="80" w:after="80"/>
              <w:ind w:right="113"/>
              <w:jc w:val="right"/>
              <w:rPr>
                <w:sz w:val="20"/>
                <w:lang w:val="fr-CH"/>
              </w:rPr>
            </w:pPr>
            <w:r>
              <w:rPr>
                <w:sz w:val="20"/>
                <w:lang w:val="fr-CH"/>
              </w:rPr>
              <w:t>59 599</w:t>
            </w:r>
          </w:p>
        </w:tc>
        <w:tc>
          <w:tcPr>
            <w:tcW w:w="882" w:type="dxa"/>
          </w:tcPr>
          <w:p w:rsidR="00000000" w:rsidRDefault="00000000">
            <w:pPr>
              <w:tabs>
                <w:tab w:val="decimal" w:pos="423"/>
              </w:tabs>
              <w:spacing w:before="80" w:after="80"/>
              <w:ind w:right="113"/>
              <w:rPr>
                <w:sz w:val="20"/>
                <w:lang w:val="fr-CH"/>
              </w:rPr>
            </w:pPr>
            <w:r>
              <w:rPr>
                <w:sz w:val="20"/>
                <w:lang w:val="fr-CH"/>
              </w:rPr>
              <w:t>0,5</w:t>
            </w:r>
          </w:p>
        </w:tc>
        <w:tc>
          <w:tcPr>
            <w:tcW w:w="1227" w:type="dxa"/>
          </w:tcPr>
          <w:p w:rsidR="00000000" w:rsidRDefault="00000000">
            <w:pPr>
              <w:spacing w:before="80" w:after="80"/>
              <w:ind w:right="113"/>
              <w:jc w:val="right"/>
              <w:rPr>
                <w:sz w:val="20"/>
                <w:lang w:val="fr-CH"/>
              </w:rPr>
            </w:pPr>
            <w:r>
              <w:rPr>
                <w:sz w:val="20"/>
                <w:lang w:val="fr-CH"/>
              </w:rPr>
              <w:t>22 977</w:t>
            </w:r>
          </w:p>
        </w:tc>
        <w:tc>
          <w:tcPr>
            <w:tcW w:w="882" w:type="dxa"/>
          </w:tcPr>
          <w:p w:rsidR="00000000" w:rsidRDefault="00000000">
            <w:pPr>
              <w:tabs>
                <w:tab w:val="decimal" w:pos="303"/>
              </w:tabs>
              <w:spacing w:before="80" w:after="80"/>
              <w:ind w:right="113"/>
              <w:rPr>
                <w:sz w:val="20"/>
                <w:lang w:val="fr-CH"/>
              </w:rPr>
            </w:pPr>
            <w:r>
              <w:rPr>
                <w:sz w:val="20"/>
                <w:lang w:val="fr-CH"/>
              </w:rPr>
              <w:t>0,3</w:t>
            </w:r>
          </w:p>
        </w:tc>
        <w:tc>
          <w:tcPr>
            <w:tcW w:w="1582" w:type="dxa"/>
            <w:tcMar>
              <w:left w:w="28" w:type="dxa"/>
              <w:right w:w="28" w:type="dxa"/>
            </w:tcMar>
          </w:tcPr>
          <w:p w:rsidR="00000000" w:rsidRDefault="00000000">
            <w:pPr>
              <w:spacing w:before="80" w:after="80"/>
              <w:ind w:right="284"/>
              <w:jc w:val="right"/>
              <w:rPr>
                <w:sz w:val="20"/>
                <w:lang w:val="fr-CH"/>
              </w:rPr>
            </w:pPr>
            <w:r>
              <w:rPr>
                <w:sz w:val="20"/>
                <w:lang w:val="fr-CH"/>
              </w:rPr>
              <w:t>93 716</w:t>
            </w:r>
          </w:p>
        </w:tc>
        <w:tc>
          <w:tcPr>
            <w:tcW w:w="833" w:type="dxa"/>
          </w:tcPr>
          <w:p w:rsidR="00000000" w:rsidRDefault="00000000">
            <w:pPr>
              <w:tabs>
                <w:tab w:val="decimal" w:pos="405"/>
              </w:tabs>
              <w:spacing w:before="80" w:after="80"/>
              <w:ind w:right="113"/>
              <w:rPr>
                <w:sz w:val="20"/>
                <w:lang w:val="fr-CH"/>
              </w:rPr>
            </w:pPr>
            <w:r>
              <w:rPr>
                <w:sz w:val="20"/>
                <w:lang w:val="fr-CH"/>
              </w:rPr>
              <w:t>0,3</w:t>
            </w:r>
          </w:p>
        </w:tc>
        <w:tc>
          <w:tcPr>
            <w:tcW w:w="780" w:type="dxa"/>
          </w:tcPr>
          <w:p w:rsidR="00000000" w:rsidRDefault="00000000">
            <w:pPr>
              <w:spacing w:before="80" w:after="80"/>
              <w:ind w:right="113"/>
              <w:jc w:val="right"/>
              <w:rPr>
                <w:sz w:val="20"/>
                <w:lang w:val="fr-CH"/>
              </w:rPr>
            </w:pPr>
            <w:r>
              <w:rPr>
                <w:sz w:val="20"/>
                <w:lang w:val="fr-CH"/>
              </w:rPr>
              <w:t>11,9</w:t>
            </w:r>
          </w:p>
        </w:tc>
        <w:tc>
          <w:tcPr>
            <w:tcW w:w="810" w:type="dxa"/>
          </w:tcPr>
          <w:p w:rsidR="00000000" w:rsidRDefault="00000000">
            <w:pPr>
              <w:spacing w:before="80" w:after="80"/>
              <w:ind w:right="113"/>
              <w:jc w:val="right"/>
              <w:rPr>
                <w:sz w:val="20"/>
                <w:lang w:val="fr-CH"/>
              </w:rPr>
            </w:pPr>
            <w:r>
              <w:rPr>
                <w:sz w:val="20"/>
                <w:lang w:val="fr-CH"/>
              </w:rPr>
              <w:t>63,6</w:t>
            </w:r>
          </w:p>
        </w:tc>
        <w:tc>
          <w:tcPr>
            <w:tcW w:w="929" w:type="dxa"/>
          </w:tcPr>
          <w:p w:rsidR="00000000" w:rsidRDefault="00000000">
            <w:pPr>
              <w:spacing w:before="80" w:after="80"/>
              <w:ind w:right="113"/>
              <w:jc w:val="right"/>
              <w:rPr>
                <w:sz w:val="20"/>
                <w:lang w:val="fr-CH"/>
              </w:rPr>
            </w:pPr>
            <w:r>
              <w:rPr>
                <w:sz w:val="20"/>
                <w:lang w:val="fr-CH"/>
              </w:rPr>
              <w:t>24,5</w:t>
            </w:r>
          </w:p>
        </w:tc>
      </w:tr>
      <w:tr w:rsidR="00000000">
        <w:tblPrEx>
          <w:tblCellMar>
            <w:top w:w="0" w:type="dxa"/>
            <w:bottom w:w="0" w:type="dxa"/>
          </w:tblCellMar>
        </w:tblPrEx>
        <w:tc>
          <w:tcPr>
            <w:tcW w:w="2975" w:type="dxa"/>
          </w:tcPr>
          <w:p w:rsidR="00000000" w:rsidRDefault="00000000">
            <w:pPr>
              <w:pStyle w:val="Header"/>
              <w:spacing w:before="80" w:after="80"/>
              <w:rPr>
                <w:sz w:val="20"/>
                <w:lang w:val="fr-CH"/>
              </w:rPr>
            </w:pPr>
            <w:r>
              <w:rPr>
                <w:sz w:val="20"/>
                <w:lang w:val="fr-CH"/>
              </w:rPr>
              <w:t>Éducation physique et sportive</w:t>
            </w:r>
          </w:p>
        </w:tc>
        <w:tc>
          <w:tcPr>
            <w:tcW w:w="1351" w:type="dxa"/>
          </w:tcPr>
          <w:p w:rsidR="00000000" w:rsidRDefault="00000000">
            <w:pPr>
              <w:spacing w:before="80" w:after="80"/>
              <w:ind w:right="113"/>
              <w:jc w:val="right"/>
              <w:rPr>
                <w:sz w:val="20"/>
                <w:lang w:val="fr-CH"/>
              </w:rPr>
            </w:pPr>
            <w:r>
              <w:rPr>
                <w:sz w:val="20"/>
                <w:lang w:val="fr-CH"/>
              </w:rPr>
              <w:t>58 020</w:t>
            </w:r>
          </w:p>
        </w:tc>
        <w:tc>
          <w:tcPr>
            <w:tcW w:w="882" w:type="dxa"/>
          </w:tcPr>
          <w:p w:rsidR="00000000" w:rsidRDefault="00000000">
            <w:pPr>
              <w:tabs>
                <w:tab w:val="decimal" w:pos="423"/>
              </w:tabs>
              <w:spacing w:before="80" w:after="80"/>
              <w:ind w:right="113"/>
              <w:rPr>
                <w:sz w:val="20"/>
                <w:lang w:val="fr-CH"/>
              </w:rPr>
            </w:pPr>
            <w:r>
              <w:rPr>
                <w:sz w:val="20"/>
                <w:lang w:val="fr-CH"/>
              </w:rPr>
              <w:t>0,9</w:t>
            </w:r>
          </w:p>
        </w:tc>
        <w:tc>
          <w:tcPr>
            <w:tcW w:w="1227" w:type="dxa"/>
          </w:tcPr>
          <w:p w:rsidR="00000000" w:rsidRDefault="00000000">
            <w:pPr>
              <w:spacing w:before="80" w:after="80"/>
              <w:ind w:right="113"/>
              <w:jc w:val="right"/>
              <w:rPr>
                <w:sz w:val="20"/>
                <w:lang w:val="fr-CH"/>
              </w:rPr>
            </w:pPr>
            <w:r>
              <w:rPr>
                <w:sz w:val="20"/>
                <w:lang w:val="fr-CH"/>
              </w:rPr>
              <w:t>106 216</w:t>
            </w:r>
          </w:p>
        </w:tc>
        <w:tc>
          <w:tcPr>
            <w:tcW w:w="882" w:type="dxa"/>
          </w:tcPr>
          <w:p w:rsidR="00000000" w:rsidRDefault="00000000">
            <w:pPr>
              <w:tabs>
                <w:tab w:val="decimal" w:pos="423"/>
              </w:tabs>
              <w:spacing w:before="80" w:after="80"/>
              <w:ind w:right="113"/>
              <w:rPr>
                <w:sz w:val="20"/>
                <w:lang w:val="fr-CH"/>
              </w:rPr>
            </w:pPr>
            <w:r>
              <w:rPr>
                <w:sz w:val="20"/>
                <w:lang w:val="fr-CH"/>
              </w:rPr>
              <w:t>0,8</w:t>
            </w:r>
          </w:p>
        </w:tc>
        <w:tc>
          <w:tcPr>
            <w:tcW w:w="1227" w:type="dxa"/>
          </w:tcPr>
          <w:p w:rsidR="00000000" w:rsidRDefault="00000000">
            <w:pPr>
              <w:spacing w:before="80" w:after="80"/>
              <w:ind w:right="113"/>
              <w:jc w:val="right"/>
              <w:rPr>
                <w:sz w:val="20"/>
                <w:lang w:val="fr-CH"/>
              </w:rPr>
            </w:pPr>
            <w:r>
              <w:rPr>
                <w:sz w:val="20"/>
                <w:lang w:val="fr-CH"/>
              </w:rPr>
              <w:t>395 787</w:t>
            </w:r>
          </w:p>
        </w:tc>
        <w:tc>
          <w:tcPr>
            <w:tcW w:w="882" w:type="dxa"/>
          </w:tcPr>
          <w:p w:rsidR="00000000" w:rsidRDefault="00000000">
            <w:pPr>
              <w:tabs>
                <w:tab w:val="decimal" w:pos="303"/>
              </w:tabs>
              <w:spacing w:before="80" w:after="80"/>
              <w:ind w:right="113"/>
              <w:rPr>
                <w:sz w:val="20"/>
                <w:lang w:val="fr-CH"/>
              </w:rPr>
            </w:pPr>
            <w:r>
              <w:rPr>
                <w:sz w:val="20"/>
                <w:lang w:val="fr-CH"/>
              </w:rPr>
              <w:t>5,3</w:t>
            </w:r>
          </w:p>
        </w:tc>
        <w:tc>
          <w:tcPr>
            <w:tcW w:w="1582" w:type="dxa"/>
            <w:tcMar>
              <w:left w:w="28" w:type="dxa"/>
              <w:right w:w="28" w:type="dxa"/>
            </w:tcMar>
          </w:tcPr>
          <w:p w:rsidR="00000000" w:rsidRDefault="00000000">
            <w:pPr>
              <w:spacing w:before="80" w:after="80"/>
              <w:ind w:right="284"/>
              <w:jc w:val="right"/>
              <w:rPr>
                <w:sz w:val="20"/>
                <w:lang w:val="fr-CH"/>
              </w:rPr>
            </w:pPr>
            <w:r>
              <w:rPr>
                <w:sz w:val="20"/>
                <w:lang w:val="fr-CH"/>
              </w:rPr>
              <w:t>560 023</w:t>
            </w:r>
          </w:p>
        </w:tc>
        <w:tc>
          <w:tcPr>
            <w:tcW w:w="833" w:type="dxa"/>
          </w:tcPr>
          <w:p w:rsidR="00000000" w:rsidRDefault="00000000">
            <w:pPr>
              <w:tabs>
                <w:tab w:val="decimal" w:pos="405"/>
              </w:tabs>
              <w:spacing w:before="80" w:after="80"/>
              <w:ind w:right="113"/>
              <w:rPr>
                <w:sz w:val="20"/>
                <w:lang w:val="fr-CH"/>
              </w:rPr>
            </w:pPr>
            <w:r>
              <w:rPr>
                <w:sz w:val="20"/>
                <w:lang w:val="fr-CH"/>
              </w:rPr>
              <w:t>2,1</w:t>
            </w:r>
          </w:p>
        </w:tc>
        <w:tc>
          <w:tcPr>
            <w:tcW w:w="780" w:type="dxa"/>
          </w:tcPr>
          <w:p w:rsidR="00000000" w:rsidRDefault="00000000">
            <w:pPr>
              <w:spacing w:before="80" w:after="80"/>
              <w:ind w:right="113"/>
              <w:jc w:val="right"/>
              <w:rPr>
                <w:sz w:val="20"/>
                <w:lang w:val="fr-CH"/>
              </w:rPr>
            </w:pPr>
            <w:r>
              <w:rPr>
                <w:sz w:val="20"/>
                <w:lang w:val="fr-CH"/>
              </w:rPr>
              <w:t>10,4</w:t>
            </w:r>
          </w:p>
        </w:tc>
        <w:tc>
          <w:tcPr>
            <w:tcW w:w="810" w:type="dxa"/>
          </w:tcPr>
          <w:p w:rsidR="00000000" w:rsidRDefault="00000000">
            <w:pPr>
              <w:spacing w:before="80" w:after="80"/>
              <w:ind w:right="113"/>
              <w:jc w:val="right"/>
              <w:rPr>
                <w:sz w:val="20"/>
                <w:lang w:val="fr-CH"/>
              </w:rPr>
            </w:pPr>
            <w:r>
              <w:rPr>
                <w:sz w:val="20"/>
                <w:lang w:val="fr-CH"/>
              </w:rPr>
              <w:t>19,0</w:t>
            </w:r>
          </w:p>
        </w:tc>
        <w:tc>
          <w:tcPr>
            <w:tcW w:w="929" w:type="dxa"/>
          </w:tcPr>
          <w:p w:rsidR="00000000" w:rsidRDefault="00000000">
            <w:pPr>
              <w:spacing w:before="80" w:after="80"/>
              <w:ind w:right="113"/>
              <w:jc w:val="right"/>
              <w:rPr>
                <w:sz w:val="20"/>
                <w:lang w:val="fr-CH"/>
              </w:rPr>
            </w:pPr>
            <w:r>
              <w:rPr>
                <w:sz w:val="20"/>
                <w:lang w:val="fr-CH"/>
              </w:rPr>
              <w:t>70,7</w:t>
            </w:r>
          </w:p>
        </w:tc>
      </w:tr>
      <w:tr w:rsidR="00000000">
        <w:tblPrEx>
          <w:tblCellMar>
            <w:top w:w="0" w:type="dxa"/>
            <w:bottom w:w="0" w:type="dxa"/>
          </w:tblCellMar>
        </w:tblPrEx>
        <w:tc>
          <w:tcPr>
            <w:tcW w:w="2975" w:type="dxa"/>
          </w:tcPr>
          <w:p w:rsidR="00000000" w:rsidRDefault="00000000">
            <w:pPr>
              <w:pStyle w:val="Header"/>
              <w:spacing w:before="80" w:after="80"/>
              <w:rPr>
                <w:sz w:val="20"/>
                <w:lang w:val="fr-CH"/>
              </w:rPr>
            </w:pPr>
            <w:r>
              <w:rPr>
                <w:sz w:val="20"/>
                <w:lang w:val="fr-CH"/>
              </w:rPr>
              <w:t>Éducation spécialisée</w:t>
            </w:r>
          </w:p>
        </w:tc>
        <w:tc>
          <w:tcPr>
            <w:tcW w:w="1351" w:type="dxa"/>
          </w:tcPr>
          <w:p w:rsidR="00000000" w:rsidRDefault="00000000">
            <w:pPr>
              <w:spacing w:before="80" w:after="80"/>
              <w:ind w:right="113"/>
              <w:jc w:val="right"/>
              <w:rPr>
                <w:sz w:val="20"/>
                <w:lang w:val="fr-CH"/>
              </w:rPr>
            </w:pPr>
            <w:r>
              <w:rPr>
                <w:sz w:val="20"/>
                <w:lang w:val="fr-CH"/>
              </w:rPr>
              <w:t>20 952</w:t>
            </w:r>
          </w:p>
        </w:tc>
        <w:tc>
          <w:tcPr>
            <w:tcW w:w="882" w:type="dxa"/>
          </w:tcPr>
          <w:p w:rsidR="00000000" w:rsidRDefault="00000000">
            <w:pPr>
              <w:tabs>
                <w:tab w:val="decimal" w:pos="423"/>
              </w:tabs>
              <w:spacing w:before="80" w:after="80"/>
              <w:ind w:right="113"/>
              <w:rPr>
                <w:sz w:val="20"/>
                <w:lang w:val="fr-CH"/>
              </w:rPr>
            </w:pPr>
            <w:r>
              <w:rPr>
                <w:sz w:val="20"/>
                <w:lang w:val="fr-CH"/>
              </w:rPr>
              <w:t>0,3</w:t>
            </w:r>
          </w:p>
        </w:tc>
        <w:tc>
          <w:tcPr>
            <w:tcW w:w="1227" w:type="dxa"/>
          </w:tcPr>
          <w:p w:rsidR="00000000" w:rsidRDefault="00000000">
            <w:pPr>
              <w:spacing w:before="80" w:after="80"/>
              <w:ind w:right="113"/>
              <w:jc w:val="right"/>
              <w:rPr>
                <w:sz w:val="20"/>
                <w:lang w:val="fr-CH"/>
              </w:rPr>
            </w:pPr>
            <w:r>
              <w:rPr>
                <w:sz w:val="20"/>
                <w:lang w:val="fr-CH"/>
              </w:rPr>
              <w:t>69 124</w:t>
            </w:r>
          </w:p>
        </w:tc>
        <w:tc>
          <w:tcPr>
            <w:tcW w:w="882" w:type="dxa"/>
          </w:tcPr>
          <w:p w:rsidR="00000000" w:rsidRDefault="00000000">
            <w:pPr>
              <w:tabs>
                <w:tab w:val="decimal" w:pos="423"/>
              </w:tabs>
              <w:spacing w:before="80" w:after="80"/>
              <w:ind w:right="113"/>
              <w:rPr>
                <w:sz w:val="20"/>
                <w:lang w:val="fr-CH"/>
              </w:rPr>
            </w:pPr>
            <w:r>
              <w:rPr>
                <w:sz w:val="20"/>
                <w:lang w:val="fr-CH"/>
              </w:rPr>
              <w:t>0,5</w:t>
            </w:r>
          </w:p>
        </w:tc>
        <w:tc>
          <w:tcPr>
            <w:tcW w:w="1227" w:type="dxa"/>
          </w:tcPr>
          <w:p w:rsidR="00000000" w:rsidRDefault="00000000">
            <w:pPr>
              <w:spacing w:before="80" w:after="80"/>
              <w:ind w:right="113"/>
              <w:jc w:val="right"/>
              <w:rPr>
                <w:sz w:val="20"/>
                <w:lang w:val="fr-CH"/>
              </w:rPr>
            </w:pPr>
            <w:r>
              <w:rPr>
                <w:sz w:val="20"/>
                <w:lang w:val="fr-CH"/>
              </w:rPr>
              <w:t>56 753</w:t>
            </w:r>
          </w:p>
        </w:tc>
        <w:tc>
          <w:tcPr>
            <w:tcW w:w="882" w:type="dxa"/>
          </w:tcPr>
          <w:p w:rsidR="00000000" w:rsidRDefault="00000000">
            <w:pPr>
              <w:tabs>
                <w:tab w:val="decimal" w:pos="303"/>
              </w:tabs>
              <w:spacing w:before="80" w:after="80"/>
              <w:ind w:right="113"/>
              <w:rPr>
                <w:sz w:val="20"/>
                <w:lang w:val="fr-CH"/>
              </w:rPr>
            </w:pPr>
            <w:r>
              <w:rPr>
                <w:sz w:val="20"/>
                <w:lang w:val="fr-CH"/>
              </w:rPr>
              <w:t>0,8</w:t>
            </w:r>
          </w:p>
        </w:tc>
        <w:tc>
          <w:tcPr>
            <w:tcW w:w="1582" w:type="dxa"/>
            <w:tcMar>
              <w:left w:w="28" w:type="dxa"/>
              <w:right w:w="28" w:type="dxa"/>
            </w:tcMar>
          </w:tcPr>
          <w:p w:rsidR="00000000" w:rsidRDefault="00000000">
            <w:pPr>
              <w:spacing w:before="80" w:after="80"/>
              <w:ind w:right="284"/>
              <w:jc w:val="right"/>
              <w:rPr>
                <w:sz w:val="20"/>
                <w:lang w:val="fr-CH"/>
              </w:rPr>
            </w:pPr>
            <w:r>
              <w:rPr>
                <w:sz w:val="20"/>
                <w:lang w:val="fr-CH"/>
              </w:rPr>
              <w:t>146 829</w:t>
            </w:r>
          </w:p>
        </w:tc>
        <w:tc>
          <w:tcPr>
            <w:tcW w:w="833" w:type="dxa"/>
          </w:tcPr>
          <w:p w:rsidR="00000000" w:rsidRDefault="00000000">
            <w:pPr>
              <w:tabs>
                <w:tab w:val="decimal" w:pos="405"/>
              </w:tabs>
              <w:spacing w:before="80" w:after="80"/>
              <w:ind w:right="113"/>
              <w:rPr>
                <w:sz w:val="20"/>
                <w:lang w:val="fr-CH"/>
              </w:rPr>
            </w:pPr>
            <w:r>
              <w:rPr>
                <w:sz w:val="20"/>
                <w:lang w:val="fr-CH"/>
              </w:rPr>
              <w:t>0,5</w:t>
            </w:r>
          </w:p>
        </w:tc>
        <w:tc>
          <w:tcPr>
            <w:tcW w:w="780" w:type="dxa"/>
          </w:tcPr>
          <w:p w:rsidR="00000000" w:rsidRDefault="00000000">
            <w:pPr>
              <w:spacing w:before="80" w:after="80"/>
              <w:ind w:right="113"/>
              <w:jc w:val="right"/>
              <w:rPr>
                <w:sz w:val="20"/>
                <w:lang w:val="fr-CH"/>
              </w:rPr>
            </w:pPr>
            <w:r>
              <w:rPr>
                <w:sz w:val="20"/>
                <w:lang w:val="fr-CH"/>
              </w:rPr>
              <w:t>14,3</w:t>
            </w:r>
          </w:p>
        </w:tc>
        <w:tc>
          <w:tcPr>
            <w:tcW w:w="810" w:type="dxa"/>
          </w:tcPr>
          <w:p w:rsidR="00000000" w:rsidRDefault="00000000">
            <w:pPr>
              <w:spacing w:before="80" w:after="80"/>
              <w:ind w:right="113"/>
              <w:jc w:val="right"/>
              <w:rPr>
                <w:sz w:val="20"/>
                <w:lang w:val="fr-CH"/>
              </w:rPr>
            </w:pPr>
            <w:r>
              <w:rPr>
                <w:sz w:val="20"/>
                <w:lang w:val="fr-CH"/>
              </w:rPr>
              <w:t>47,1</w:t>
            </w:r>
          </w:p>
        </w:tc>
        <w:tc>
          <w:tcPr>
            <w:tcW w:w="929" w:type="dxa"/>
          </w:tcPr>
          <w:p w:rsidR="00000000" w:rsidRDefault="00000000">
            <w:pPr>
              <w:spacing w:before="80" w:after="80"/>
              <w:ind w:right="113"/>
              <w:jc w:val="right"/>
              <w:rPr>
                <w:sz w:val="20"/>
                <w:lang w:val="fr-CH"/>
              </w:rPr>
            </w:pPr>
            <w:r>
              <w:rPr>
                <w:sz w:val="20"/>
                <w:lang w:val="fr-CH"/>
              </w:rPr>
              <w:t>38,7</w:t>
            </w:r>
          </w:p>
        </w:tc>
      </w:tr>
      <w:tr w:rsidR="00000000">
        <w:tblPrEx>
          <w:tblCellMar>
            <w:top w:w="0" w:type="dxa"/>
            <w:bottom w:w="0" w:type="dxa"/>
          </w:tblCellMar>
        </w:tblPrEx>
        <w:tc>
          <w:tcPr>
            <w:tcW w:w="2975" w:type="dxa"/>
          </w:tcPr>
          <w:p w:rsidR="00000000" w:rsidRDefault="00000000">
            <w:pPr>
              <w:pStyle w:val="BodyText"/>
              <w:spacing w:before="80" w:after="80"/>
              <w:rPr>
                <w:sz w:val="20"/>
                <w:lang w:val="fr-CH"/>
              </w:rPr>
            </w:pPr>
            <w:r>
              <w:rPr>
                <w:sz w:val="20"/>
                <w:lang w:val="fr-CH"/>
              </w:rPr>
              <w:t>Aide aux étudiants</w:t>
            </w:r>
          </w:p>
        </w:tc>
        <w:tc>
          <w:tcPr>
            <w:tcW w:w="1351" w:type="dxa"/>
          </w:tcPr>
          <w:p w:rsidR="00000000" w:rsidRDefault="00000000">
            <w:pPr>
              <w:spacing w:before="80" w:after="80"/>
              <w:ind w:right="113"/>
              <w:jc w:val="right"/>
              <w:rPr>
                <w:sz w:val="20"/>
                <w:lang w:val="fr-CH"/>
              </w:rPr>
            </w:pPr>
            <w:r>
              <w:rPr>
                <w:sz w:val="20"/>
                <w:lang w:val="fr-CH"/>
              </w:rPr>
              <w:t>199 873</w:t>
            </w:r>
          </w:p>
        </w:tc>
        <w:tc>
          <w:tcPr>
            <w:tcW w:w="882" w:type="dxa"/>
          </w:tcPr>
          <w:p w:rsidR="00000000" w:rsidRDefault="00000000">
            <w:pPr>
              <w:tabs>
                <w:tab w:val="decimal" w:pos="423"/>
              </w:tabs>
              <w:spacing w:before="80" w:after="80"/>
              <w:ind w:right="113"/>
              <w:rPr>
                <w:sz w:val="20"/>
                <w:lang w:val="fr-CH"/>
              </w:rPr>
            </w:pPr>
            <w:r>
              <w:rPr>
                <w:sz w:val="20"/>
                <w:lang w:val="fr-CH"/>
              </w:rPr>
              <w:t>2,9</w:t>
            </w:r>
          </w:p>
        </w:tc>
        <w:tc>
          <w:tcPr>
            <w:tcW w:w="1227" w:type="dxa"/>
          </w:tcPr>
          <w:p w:rsidR="00000000" w:rsidRDefault="00000000">
            <w:pPr>
              <w:spacing w:before="80" w:after="80"/>
              <w:ind w:right="113"/>
              <w:jc w:val="right"/>
              <w:rPr>
                <w:sz w:val="20"/>
                <w:lang w:val="fr-CH"/>
              </w:rPr>
            </w:pPr>
            <w:r>
              <w:rPr>
                <w:sz w:val="20"/>
                <w:lang w:val="fr-CH"/>
              </w:rPr>
              <w:t>250 794</w:t>
            </w:r>
          </w:p>
        </w:tc>
        <w:tc>
          <w:tcPr>
            <w:tcW w:w="882" w:type="dxa"/>
          </w:tcPr>
          <w:p w:rsidR="00000000" w:rsidRDefault="00000000">
            <w:pPr>
              <w:tabs>
                <w:tab w:val="decimal" w:pos="423"/>
              </w:tabs>
              <w:spacing w:before="80" w:after="80"/>
              <w:ind w:right="113"/>
              <w:rPr>
                <w:sz w:val="20"/>
                <w:lang w:val="fr-CH"/>
              </w:rPr>
            </w:pPr>
            <w:r>
              <w:rPr>
                <w:sz w:val="20"/>
                <w:lang w:val="fr-CH"/>
              </w:rPr>
              <w:t>1,9</w:t>
            </w:r>
          </w:p>
        </w:tc>
        <w:tc>
          <w:tcPr>
            <w:tcW w:w="1227" w:type="dxa"/>
          </w:tcPr>
          <w:p w:rsidR="00000000" w:rsidRDefault="00000000">
            <w:pPr>
              <w:spacing w:before="80" w:after="80"/>
              <w:ind w:right="113"/>
              <w:jc w:val="right"/>
              <w:rPr>
                <w:sz w:val="20"/>
                <w:lang w:val="fr-CH"/>
              </w:rPr>
            </w:pPr>
            <w:r>
              <w:rPr>
                <w:sz w:val="20"/>
                <w:lang w:val="fr-CH"/>
              </w:rPr>
              <w:t>188 086</w:t>
            </w:r>
          </w:p>
        </w:tc>
        <w:tc>
          <w:tcPr>
            <w:tcW w:w="882" w:type="dxa"/>
          </w:tcPr>
          <w:p w:rsidR="00000000" w:rsidRDefault="00000000">
            <w:pPr>
              <w:tabs>
                <w:tab w:val="decimal" w:pos="303"/>
              </w:tabs>
              <w:spacing w:before="80" w:after="80"/>
              <w:ind w:right="113"/>
              <w:rPr>
                <w:sz w:val="20"/>
                <w:lang w:val="fr-CH"/>
              </w:rPr>
            </w:pPr>
            <w:r>
              <w:rPr>
                <w:sz w:val="20"/>
                <w:lang w:val="fr-CH"/>
              </w:rPr>
              <w:t>2,5</w:t>
            </w:r>
          </w:p>
        </w:tc>
        <w:tc>
          <w:tcPr>
            <w:tcW w:w="1582" w:type="dxa"/>
            <w:tcMar>
              <w:left w:w="28" w:type="dxa"/>
              <w:right w:w="28" w:type="dxa"/>
            </w:tcMar>
          </w:tcPr>
          <w:p w:rsidR="00000000" w:rsidRDefault="00000000">
            <w:pPr>
              <w:spacing w:before="80" w:after="80"/>
              <w:ind w:right="284"/>
              <w:jc w:val="right"/>
              <w:rPr>
                <w:sz w:val="20"/>
                <w:lang w:val="fr-CH"/>
              </w:rPr>
            </w:pPr>
            <w:r>
              <w:rPr>
                <w:sz w:val="20"/>
                <w:lang w:val="fr-CH"/>
              </w:rPr>
              <w:t>638 753</w:t>
            </w:r>
          </w:p>
        </w:tc>
        <w:tc>
          <w:tcPr>
            <w:tcW w:w="833" w:type="dxa"/>
          </w:tcPr>
          <w:p w:rsidR="00000000" w:rsidRDefault="00000000">
            <w:pPr>
              <w:tabs>
                <w:tab w:val="decimal" w:pos="405"/>
              </w:tabs>
              <w:spacing w:before="80" w:after="80"/>
              <w:ind w:right="113"/>
              <w:rPr>
                <w:sz w:val="20"/>
                <w:lang w:val="fr-CH"/>
              </w:rPr>
            </w:pPr>
            <w:r>
              <w:rPr>
                <w:sz w:val="20"/>
                <w:lang w:val="fr-CH"/>
              </w:rPr>
              <w:t>2,3</w:t>
            </w:r>
          </w:p>
        </w:tc>
        <w:tc>
          <w:tcPr>
            <w:tcW w:w="780" w:type="dxa"/>
          </w:tcPr>
          <w:p w:rsidR="00000000" w:rsidRDefault="00000000">
            <w:pPr>
              <w:spacing w:before="80" w:after="80"/>
              <w:ind w:right="113"/>
              <w:jc w:val="right"/>
              <w:rPr>
                <w:sz w:val="20"/>
                <w:lang w:val="fr-CH"/>
              </w:rPr>
            </w:pPr>
            <w:r>
              <w:rPr>
                <w:sz w:val="20"/>
                <w:lang w:val="fr-CH"/>
              </w:rPr>
              <w:t>31,3</w:t>
            </w:r>
          </w:p>
        </w:tc>
        <w:tc>
          <w:tcPr>
            <w:tcW w:w="810" w:type="dxa"/>
          </w:tcPr>
          <w:p w:rsidR="00000000" w:rsidRDefault="00000000">
            <w:pPr>
              <w:spacing w:before="80" w:after="80"/>
              <w:ind w:right="113"/>
              <w:jc w:val="right"/>
              <w:rPr>
                <w:sz w:val="20"/>
                <w:lang w:val="fr-CH"/>
              </w:rPr>
            </w:pPr>
            <w:r>
              <w:rPr>
                <w:sz w:val="20"/>
                <w:lang w:val="fr-CH"/>
              </w:rPr>
              <w:t>39,3</w:t>
            </w:r>
          </w:p>
        </w:tc>
        <w:tc>
          <w:tcPr>
            <w:tcW w:w="929" w:type="dxa"/>
          </w:tcPr>
          <w:p w:rsidR="00000000" w:rsidRDefault="00000000">
            <w:pPr>
              <w:spacing w:before="80" w:after="80"/>
              <w:ind w:right="113"/>
              <w:jc w:val="right"/>
              <w:rPr>
                <w:sz w:val="20"/>
                <w:lang w:val="fr-CH"/>
              </w:rPr>
            </w:pPr>
            <w:r>
              <w:rPr>
                <w:sz w:val="20"/>
                <w:lang w:val="fr-CH"/>
              </w:rPr>
              <w:t>29,4</w:t>
            </w:r>
          </w:p>
        </w:tc>
      </w:tr>
      <w:tr w:rsidR="00000000">
        <w:tblPrEx>
          <w:tblCellMar>
            <w:top w:w="0" w:type="dxa"/>
            <w:bottom w:w="0" w:type="dxa"/>
          </w:tblCellMar>
        </w:tblPrEx>
        <w:tc>
          <w:tcPr>
            <w:tcW w:w="2975" w:type="dxa"/>
          </w:tcPr>
          <w:p w:rsidR="00000000" w:rsidRDefault="00000000">
            <w:pPr>
              <w:pStyle w:val="BodyText"/>
              <w:spacing w:before="80" w:after="80"/>
              <w:rPr>
                <w:sz w:val="20"/>
                <w:lang w:val="fr-CH"/>
              </w:rPr>
            </w:pPr>
            <w:r>
              <w:rPr>
                <w:sz w:val="20"/>
                <w:lang w:val="fr-CH"/>
              </w:rPr>
              <w:t>Activités administratives</w:t>
            </w:r>
          </w:p>
        </w:tc>
        <w:tc>
          <w:tcPr>
            <w:tcW w:w="1351" w:type="dxa"/>
          </w:tcPr>
          <w:p w:rsidR="00000000" w:rsidRDefault="00000000">
            <w:pPr>
              <w:spacing w:before="80" w:after="80"/>
              <w:ind w:right="113"/>
              <w:jc w:val="right"/>
              <w:rPr>
                <w:sz w:val="20"/>
                <w:lang w:val="fr-CH"/>
              </w:rPr>
            </w:pPr>
            <w:r>
              <w:rPr>
                <w:sz w:val="20"/>
                <w:lang w:val="fr-CH"/>
              </w:rPr>
              <w:t>703 670</w:t>
            </w:r>
          </w:p>
        </w:tc>
        <w:tc>
          <w:tcPr>
            <w:tcW w:w="882" w:type="dxa"/>
          </w:tcPr>
          <w:p w:rsidR="00000000" w:rsidRDefault="00000000">
            <w:pPr>
              <w:tabs>
                <w:tab w:val="decimal" w:pos="423"/>
              </w:tabs>
              <w:spacing w:before="80" w:after="80"/>
              <w:ind w:right="113"/>
              <w:rPr>
                <w:sz w:val="20"/>
                <w:lang w:val="fr-CH"/>
              </w:rPr>
            </w:pPr>
            <w:r>
              <w:rPr>
                <w:sz w:val="20"/>
                <w:lang w:val="fr-CH"/>
              </w:rPr>
              <w:t>10,4</w:t>
            </w:r>
          </w:p>
        </w:tc>
        <w:tc>
          <w:tcPr>
            <w:tcW w:w="1227" w:type="dxa"/>
          </w:tcPr>
          <w:p w:rsidR="00000000" w:rsidRDefault="00000000">
            <w:pPr>
              <w:spacing w:before="80" w:after="80"/>
              <w:ind w:right="113"/>
              <w:jc w:val="right"/>
              <w:rPr>
                <w:sz w:val="20"/>
                <w:lang w:val="fr-CH"/>
              </w:rPr>
            </w:pPr>
            <w:r>
              <w:rPr>
                <w:sz w:val="20"/>
                <w:lang w:val="fr-CH"/>
              </w:rPr>
              <w:t>4 225 283</w:t>
            </w:r>
          </w:p>
        </w:tc>
        <w:tc>
          <w:tcPr>
            <w:tcW w:w="882" w:type="dxa"/>
          </w:tcPr>
          <w:p w:rsidR="00000000" w:rsidRDefault="00000000">
            <w:pPr>
              <w:tabs>
                <w:tab w:val="decimal" w:pos="423"/>
              </w:tabs>
              <w:spacing w:before="80" w:after="80"/>
              <w:ind w:right="113"/>
              <w:rPr>
                <w:sz w:val="20"/>
                <w:lang w:val="fr-CH"/>
              </w:rPr>
            </w:pPr>
            <w:r>
              <w:rPr>
                <w:sz w:val="20"/>
                <w:lang w:val="fr-CH"/>
              </w:rPr>
              <w:t>32,5</w:t>
            </w:r>
          </w:p>
        </w:tc>
        <w:tc>
          <w:tcPr>
            <w:tcW w:w="1227" w:type="dxa"/>
          </w:tcPr>
          <w:p w:rsidR="00000000" w:rsidRDefault="00000000">
            <w:pPr>
              <w:spacing w:before="80" w:after="80"/>
              <w:ind w:right="113"/>
              <w:jc w:val="right"/>
              <w:rPr>
                <w:sz w:val="20"/>
                <w:lang w:val="fr-CH"/>
              </w:rPr>
            </w:pPr>
            <w:r>
              <w:rPr>
                <w:sz w:val="20"/>
                <w:lang w:val="fr-CH"/>
              </w:rPr>
              <w:t>1 331 592</w:t>
            </w:r>
          </w:p>
        </w:tc>
        <w:tc>
          <w:tcPr>
            <w:tcW w:w="882" w:type="dxa"/>
          </w:tcPr>
          <w:p w:rsidR="00000000" w:rsidRDefault="00000000">
            <w:pPr>
              <w:tabs>
                <w:tab w:val="decimal" w:pos="303"/>
              </w:tabs>
              <w:spacing w:before="80" w:after="80"/>
              <w:ind w:right="113"/>
              <w:rPr>
                <w:sz w:val="20"/>
                <w:lang w:val="fr-CH"/>
              </w:rPr>
            </w:pPr>
            <w:r>
              <w:rPr>
                <w:sz w:val="20"/>
                <w:lang w:val="fr-CH"/>
              </w:rPr>
              <w:t>17,9</w:t>
            </w:r>
          </w:p>
        </w:tc>
        <w:tc>
          <w:tcPr>
            <w:tcW w:w="1582" w:type="dxa"/>
            <w:tcMar>
              <w:left w:w="28" w:type="dxa"/>
              <w:right w:w="28" w:type="dxa"/>
            </w:tcMar>
          </w:tcPr>
          <w:p w:rsidR="00000000" w:rsidRDefault="00000000">
            <w:pPr>
              <w:spacing w:before="80" w:after="80"/>
              <w:ind w:right="284"/>
              <w:jc w:val="right"/>
              <w:rPr>
                <w:sz w:val="20"/>
                <w:lang w:val="fr-CH"/>
              </w:rPr>
            </w:pPr>
            <w:r>
              <w:rPr>
                <w:sz w:val="20"/>
                <w:lang w:val="fr-CH"/>
              </w:rPr>
              <w:t>6 260 546</w:t>
            </w:r>
          </w:p>
        </w:tc>
        <w:tc>
          <w:tcPr>
            <w:tcW w:w="833" w:type="dxa"/>
          </w:tcPr>
          <w:p w:rsidR="00000000" w:rsidRDefault="00000000">
            <w:pPr>
              <w:tabs>
                <w:tab w:val="decimal" w:pos="405"/>
              </w:tabs>
              <w:spacing w:before="80" w:after="80"/>
              <w:ind w:right="113"/>
              <w:rPr>
                <w:sz w:val="20"/>
                <w:lang w:val="fr-CH"/>
              </w:rPr>
            </w:pPr>
            <w:r>
              <w:rPr>
                <w:sz w:val="20"/>
                <w:lang w:val="fr-CH"/>
              </w:rPr>
              <w:t>23,0</w:t>
            </w:r>
          </w:p>
        </w:tc>
        <w:tc>
          <w:tcPr>
            <w:tcW w:w="780" w:type="dxa"/>
          </w:tcPr>
          <w:p w:rsidR="00000000" w:rsidRDefault="00000000">
            <w:pPr>
              <w:spacing w:before="80" w:after="80"/>
              <w:ind w:right="113"/>
              <w:jc w:val="right"/>
              <w:rPr>
                <w:sz w:val="20"/>
                <w:lang w:val="fr-CH"/>
              </w:rPr>
            </w:pPr>
            <w:r>
              <w:rPr>
                <w:sz w:val="20"/>
                <w:lang w:val="fr-CH"/>
              </w:rPr>
              <w:t>11,2</w:t>
            </w:r>
          </w:p>
        </w:tc>
        <w:tc>
          <w:tcPr>
            <w:tcW w:w="810" w:type="dxa"/>
          </w:tcPr>
          <w:p w:rsidR="00000000" w:rsidRDefault="00000000">
            <w:pPr>
              <w:spacing w:before="80" w:after="80"/>
              <w:ind w:right="113"/>
              <w:jc w:val="right"/>
              <w:rPr>
                <w:sz w:val="20"/>
                <w:lang w:val="fr-CH"/>
              </w:rPr>
            </w:pPr>
            <w:r>
              <w:rPr>
                <w:sz w:val="20"/>
                <w:lang w:val="fr-CH"/>
              </w:rPr>
              <w:t>67,5</w:t>
            </w:r>
          </w:p>
        </w:tc>
        <w:tc>
          <w:tcPr>
            <w:tcW w:w="929" w:type="dxa"/>
          </w:tcPr>
          <w:p w:rsidR="00000000" w:rsidRDefault="00000000">
            <w:pPr>
              <w:spacing w:before="80" w:after="80"/>
              <w:ind w:right="113"/>
              <w:jc w:val="right"/>
              <w:rPr>
                <w:sz w:val="20"/>
                <w:lang w:val="fr-CH"/>
              </w:rPr>
            </w:pPr>
            <w:r>
              <w:rPr>
                <w:sz w:val="20"/>
                <w:lang w:val="fr-CH"/>
              </w:rPr>
              <w:t>21,3</w:t>
            </w:r>
          </w:p>
        </w:tc>
      </w:tr>
      <w:tr w:rsidR="00000000">
        <w:tblPrEx>
          <w:tblCellMar>
            <w:top w:w="0" w:type="dxa"/>
            <w:bottom w:w="0" w:type="dxa"/>
          </w:tblCellMar>
        </w:tblPrEx>
        <w:tc>
          <w:tcPr>
            <w:tcW w:w="2975" w:type="dxa"/>
          </w:tcPr>
          <w:p w:rsidR="00000000" w:rsidRDefault="00000000">
            <w:pPr>
              <w:pStyle w:val="BodyText"/>
              <w:spacing w:before="80" w:after="80"/>
              <w:rPr>
                <w:sz w:val="20"/>
                <w:lang w:val="fr-CH"/>
              </w:rPr>
            </w:pPr>
            <w:r>
              <w:rPr>
                <w:sz w:val="20"/>
                <w:lang w:val="fr-CH"/>
              </w:rPr>
              <w:t>Total</w:t>
            </w:r>
          </w:p>
        </w:tc>
        <w:tc>
          <w:tcPr>
            <w:tcW w:w="1351" w:type="dxa"/>
          </w:tcPr>
          <w:p w:rsidR="00000000" w:rsidRDefault="00000000">
            <w:pPr>
              <w:spacing w:before="80" w:after="80"/>
              <w:ind w:right="113"/>
              <w:jc w:val="right"/>
              <w:rPr>
                <w:sz w:val="20"/>
                <w:lang w:val="fr-CH"/>
              </w:rPr>
            </w:pPr>
            <w:r>
              <w:rPr>
                <w:sz w:val="20"/>
                <w:lang w:val="fr-CH"/>
              </w:rPr>
              <w:t>6 777 587</w:t>
            </w:r>
          </w:p>
        </w:tc>
        <w:tc>
          <w:tcPr>
            <w:tcW w:w="882" w:type="dxa"/>
          </w:tcPr>
          <w:p w:rsidR="00000000" w:rsidRDefault="00000000">
            <w:pPr>
              <w:tabs>
                <w:tab w:val="decimal" w:pos="423"/>
              </w:tabs>
              <w:spacing w:before="80" w:after="80"/>
              <w:ind w:right="113"/>
              <w:jc w:val="center"/>
              <w:rPr>
                <w:sz w:val="20"/>
                <w:lang w:val="fr-CH"/>
              </w:rPr>
            </w:pPr>
            <w:r>
              <w:rPr>
                <w:sz w:val="20"/>
                <w:lang w:val="fr-CH"/>
              </w:rPr>
              <w:t>100</w:t>
            </w:r>
          </w:p>
        </w:tc>
        <w:tc>
          <w:tcPr>
            <w:tcW w:w="1227" w:type="dxa"/>
          </w:tcPr>
          <w:p w:rsidR="00000000" w:rsidRDefault="00000000">
            <w:pPr>
              <w:spacing w:before="80" w:after="80"/>
              <w:ind w:right="113"/>
              <w:jc w:val="right"/>
              <w:rPr>
                <w:sz w:val="20"/>
                <w:lang w:val="fr-CH"/>
              </w:rPr>
            </w:pPr>
            <w:r>
              <w:rPr>
                <w:sz w:val="20"/>
                <w:lang w:val="fr-CH"/>
              </w:rPr>
              <w:t>12 981 398</w:t>
            </w:r>
          </w:p>
        </w:tc>
        <w:tc>
          <w:tcPr>
            <w:tcW w:w="882" w:type="dxa"/>
          </w:tcPr>
          <w:p w:rsidR="00000000" w:rsidRDefault="00000000">
            <w:pPr>
              <w:tabs>
                <w:tab w:val="decimal" w:pos="423"/>
              </w:tabs>
              <w:spacing w:before="80" w:after="80"/>
              <w:ind w:right="113"/>
              <w:jc w:val="center"/>
              <w:rPr>
                <w:sz w:val="20"/>
                <w:lang w:val="fr-CH"/>
              </w:rPr>
            </w:pPr>
            <w:r>
              <w:rPr>
                <w:sz w:val="20"/>
                <w:lang w:val="fr-CH"/>
              </w:rPr>
              <w:t>100</w:t>
            </w:r>
          </w:p>
        </w:tc>
        <w:tc>
          <w:tcPr>
            <w:tcW w:w="1227" w:type="dxa"/>
          </w:tcPr>
          <w:p w:rsidR="00000000" w:rsidRDefault="00000000">
            <w:pPr>
              <w:spacing w:before="80" w:after="80"/>
              <w:ind w:right="113"/>
              <w:jc w:val="right"/>
              <w:rPr>
                <w:sz w:val="20"/>
                <w:lang w:val="fr-CH"/>
              </w:rPr>
            </w:pPr>
            <w:r>
              <w:rPr>
                <w:sz w:val="20"/>
                <w:lang w:val="fr-CH"/>
              </w:rPr>
              <w:t>7 431 554</w:t>
            </w:r>
          </w:p>
        </w:tc>
        <w:tc>
          <w:tcPr>
            <w:tcW w:w="882" w:type="dxa"/>
          </w:tcPr>
          <w:p w:rsidR="00000000" w:rsidRDefault="00000000">
            <w:pPr>
              <w:tabs>
                <w:tab w:val="decimal" w:pos="303"/>
              </w:tabs>
              <w:spacing w:before="80" w:after="80"/>
              <w:ind w:right="227"/>
              <w:jc w:val="center"/>
              <w:rPr>
                <w:sz w:val="20"/>
                <w:lang w:val="fr-CH"/>
              </w:rPr>
            </w:pPr>
            <w:r>
              <w:rPr>
                <w:sz w:val="20"/>
                <w:lang w:val="fr-CH"/>
              </w:rPr>
              <w:t>100</w:t>
            </w:r>
          </w:p>
        </w:tc>
        <w:tc>
          <w:tcPr>
            <w:tcW w:w="1582" w:type="dxa"/>
            <w:tcMar>
              <w:left w:w="28" w:type="dxa"/>
              <w:right w:w="28" w:type="dxa"/>
            </w:tcMar>
          </w:tcPr>
          <w:p w:rsidR="00000000" w:rsidRDefault="00000000">
            <w:pPr>
              <w:spacing w:before="80" w:after="80"/>
              <w:ind w:right="284"/>
              <w:jc w:val="right"/>
              <w:rPr>
                <w:sz w:val="20"/>
                <w:lang w:val="fr-CH"/>
              </w:rPr>
            </w:pPr>
            <w:r>
              <w:rPr>
                <w:sz w:val="20"/>
                <w:lang w:val="fr-CH"/>
              </w:rPr>
              <w:t>27 190 539</w:t>
            </w:r>
          </w:p>
        </w:tc>
        <w:tc>
          <w:tcPr>
            <w:tcW w:w="833" w:type="dxa"/>
          </w:tcPr>
          <w:p w:rsidR="00000000" w:rsidRDefault="00000000">
            <w:pPr>
              <w:tabs>
                <w:tab w:val="decimal" w:pos="405"/>
              </w:tabs>
              <w:spacing w:before="80" w:after="80"/>
              <w:ind w:right="227"/>
              <w:rPr>
                <w:sz w:val="20"/>
                <w:lang w:val="fr-CH"/>
              </w:rPr>
            </w:pPr>
            <w:r>
              <w:rPr>
                <w:sz w:val="20"/>
                <w:lang w:val="fr-CH"/>
              </w:rPr>
              <w:t>100</w:t>
            </w:r>
          </w:p>
        </w:tc>
        <w:tc>
          <w:tcPr>
            <w:tcW w:w="780" w:type="dxa"/>
          </w:tcPr>
          <w:p w:rsidR="00000000" w:rsidRDefault="00000000">
            <w:pPr>
              <w:spacing w:before="80" w:after="80"/>
              <w:ind w:right="113"/>
              <w:jc w:val="right"/>
              <w:rPr>
                <w:sz w:val="20"/>
                <w:lang w:val="fr-CH"/>
              </w:rPr>
            </w:pPr>
            <w:r>
              <w:rPr>
                <w:sz w:val="20"/>
                <w:lang w:val="fr-CH"/>
              </w:rPr>
              <w:t>24,9</w:t>
            </w:r>
          </w:p>
        </w:tc>
        <w:tc>
          <w:tcPr>
            <w:tcW w:w="810" w:type="dxa"/>
          </w:tcPr>
          <w:p w:rsidR="00000000" w:rsidRDefault="00000000">
            <w:pPr>
              <w:spacing w:before="80" w:after="80"/>
              <w:ind w:right="113"/>
              <w:jc w:val="right"/>
              <w:rPr>
                <w:sz w:val="20"/>
                <w:lang w:val="fr-CH"/>
              </w:rPr>
            </w:pPr>
            <w:r>
              <w:rPr>
                <w:sz w:val="20"/>
                <w:lang w:val="fr-CH"/>
              </w:rPr>
              <w:t>47,7</w:t>
            </w:r>
          </w:p>
        </w:tc>
        <w:tc>
          <w:tcPr>
            <w:tcW w:w="929" w:type="dxa"/>
          </w:tcPr>
          <w:p w:rsidR="00000000" w:rsidRDefault="00000000">
            <w:pPr>
              <w:spacing w:before="80" w:after="80"/>
              <w:ind w:right="113"/>
              <w:jc w:val="right"/>
              <w:rPr>
                <w:sz w:val="20"/>
                <w:lang w:val="fr-CH"/>
              </w:rPr>
            </w:pPr>
            <w:r>
              <w:rPr>
                <w:sz w:val="20"/>
                <w:lang w:val="fr-CH"/>
              </w:rPr>
              <w:t>27,3</w:t>
            </w:r>
          </w:p>
        </w:tc>
      </w:tr>
    </w:tbl>
    <w:p w:rsidR="00000000" w:rsidRDefault="00000000">
      <w:pPr>
        <w:pStyle w:val="BodyText"/>
        <w:spacing w:before="80"/>
        <w:rPr>
          <w:sz w:val="20"/>
          <w:lang w:val="fr-CH"/>
        </w:rPr>
      </w:pPr>
      <w:r>
        <w:rPr>
          <w:sz w:val="20"/>
          <w:lang w:val="fr-CH"/>
        </w:rPr>
        <w:tab/>
      </w:r>
      <w:r>
        <w:rPr>
          <w:i/>
          <w:iCs/>
          <w:sz w:val="20"/>
          <w:lang w:val="fr-CH"/>
        </w:rPr>
        <w:t xml:space="preserve">Source </w:t>
      </w:r>
      <w:r>
        <w:rPr>
          <w:sz w:val="20"/>
          <w:lang w:val="fr-CH"/>
        </w:rPr>
        <w:t>:  IPEA/DISOC.</w:t>
      </w:r>
    </w:p>
    <w:p w:rsidR="00000000" w:rsidRDefault="00000000">
      <w:pPr>
        <w:rPr>
          <w:lang w:val="fr-CH"/>
        </w:rPr>
      </w:pPr>
    </w:p>
    <w:p w:rsidR="00000000" w:rsidRDefault="00000000">
      <w:pPr>
        <w:rPr>
          <w:lang w:val="fr-CH"/>
        </w:rPr>
      </w:pPr>
    </w:p>
    <w:p w:rsidR="00000000" w:rsidRDefault="00000000">
      <w:pPr>
        <w:rPr>
          <w:lang w:val="fr-CH"/>
        </w:rPr>
        <w:sectPr w:rsidR="00000000">
          <w:headerReference w:type="even" r:id="rId42"/>
          <w:endnotePr>
            <w:numFmt w:val="decimal"/>
          </w:endnotePr>
          <w:pgSz w:w="16838" w:h="11906" w:orient="landscape" w:code="9"/>
          <w:pgMar w:top="1247" w:right="1247" w:bottom="1247" w:left="1247" w:header="720" w:footer="709" w:gutter="0"/>
          <w:pgNumType w:start="180"/>
          <w:cols w:space="708"/>
          <w:docGrid w:linePitch="360"/>
        </w:sectPr>
      </w:pPr>
    </w:p>
    <w:p w:rsidR="00000000" w:rsidRDefault="00000000">
      <w:pPr>
        <w:rPr>
          <w:lang w:val="fr-CH"/>
        </w:rPr>
      </w:pPr>
      <w:r>
        <w:rPr>
          <w:lang w:val="fr-CH"/>
        </w:rPr>
        <w:t>779.</w:t>
      </w:r>
      <w:r>
        <w:rPr>
          <w:lang w:val="fr-CH"/>
        </w:rPr>
        <w:tab/>
        <w:t>Les dépenses indirectement liées à l’éducation ont eu deux emplois précis : elles ont permis de pourvoir aux frais administratifs, représentant 23 % de l’enveloppe, et à l’aide aux étudiants, qui absorbe 2,3 % des fonds.</w:t>
      </w:r>
    </w:p>
    <w:p w:rsidR="00000000" w:rsidRDefault="00000000">
      <w:pPr>
        <w:rPr>
          <w:lang w:val="fr-CH"/>
        </w:rPr>
      </w:pPr>
    </w:p>
    <w:p w:rsidR="00000000" w:rsidRDefault="00000000">
      <w:pPr>
        <w:rPr>
          <w:lang w:val="fr-CH"/>
        </w:rPr>
      </w:pPr>
      <w:r>
        <w:rPr>
          <w:lang w:val="fr-CH"/>
        </w:rPr>
        <w:t>780.</w:t>
      </w:r>
      <w:r>
        <w:rPr>
          <w:lang w:val="fr-CH"/>
        </w:rPr>
        <w:tab/>
        <w:t>La structure des dépenses constitue également un bon indicateur du partage des responsabilités à l’égard de l’enseignement entre les trois sphères gouvernementales. Comme le montre le tableau ci-dessus, l’enseignement supérieur relève presque entièrement de la responsabilité du Gouvernement de l’Union, puisque ce dernier assume 79,3 % des dépenses de cette catégorie et que les États n’y contribuent qu’à hauteur de 18,7 %. La quasi-totalité de ces fonds sont affectés aux établissements d’enseignement supérieur situés dans les États de São Paulo et de Rio de Janeiro.</w:t>
      </w:r>
    </w:p>
    <w:p w:rsidR="00000000" w:rsidRDefault="00000000">
      <w:pPr>
        <w:rPr>
          <w:lang w:val="fr-CH"/>
        </w:rPr>
      </w:pPr>
    </w:p>
    <w:p w:rsidR="00000000" w:rsidRDefault="00000000">
      <w:pPr>
        <w:pStyle w:val="BodyText"/>
        <w:spacing w:after="80" w:line="240" w:lineRule="auto"/>
        <w:jc w:val="center"/>
        <w:rPr>
          <w:sz w:val="20"/>
          <w:lang w:val="fr-CH"/>
        </w:rPr>
      </w:pPr>
      <w:r>
        <w:rPr>
          <w:sz w:val="20"/>
          <w:lang w:val="fr-CH"/>
        </w:rPr>
        <w:t>GRAPHIQUE 12</w:t>
      </w:r>
    </w:p>
    <w:p w:rsidR="00000000" w:rsidRDefault="00000000">
      <w:pPr>
        <w:pStyle w:val="BodyText"/>
        <w:spacing w:after="120" w:line="240" w:lineRule="auto"/>
        <w:jc w:val="center"/>
        <w:rPr>
          <w:b/>
          <w:bCs/>
          <w:sz w:val="20"/>
          <w:lang w:val="fr-CH"/>
        </w:rPr>
      </w:pPr>
      <w:r>
        <w:rPr>
          <w:b/>
          <w:bCs/>
          <w:sz w:val="20"/>
          <w:lang w:val="fr-CH"/>
        </w:rPr>
        <w:t>Ventilation des dépenses d’enseignement par cycle, par activité</w:t>
      </w:r>
      <w:r>
        <w:rPr>
          <w:b/>
          <w:bCs/>
          <w:sz w:val="20"/>
          <w:lang w:val="fr-CH"/>
        </w:rPr>
        <w:br/>
        <w:t>et par degré hiérarchique du Gouvernement en 1995</w:t>
      </w:r>
    </w:p>
    <w:p w:rsidR="00000000" w:rsidRDefault="00000000">
      <w:pPr>
        <w:pStyle w:val="BodyText"/>
        <w:jc w:val="center"/>
        <w:rPr>
          <w:lang w:val="fr-CH"/>
        </w:rPr>
      </w:pPr>
      <w:r>
        <w:rPr>
          <w:lang w:val="fr-CH"/>
        </w:rPr>
        <w:pict>
          <v:shapetype id="_x0000_t202" coordsize="21600,21600" o:spt="202" path="m,l,21600r21600,l21600,xe">
            <v:stroke joinstyle="miter"/>
            <v:path gradientshapeok="t" o:connecttype="rect"/>
          </v:shapetype>
          <v:shape id="_x0000_s1044" type="#_x0000_t202" style="position:absolute;left:0;text-align:left;margin-left:108pt;margin-top:269.7pt;width:333pt;height:15.6pt;z-index:1" stroked="f">
            <v:textbox style="mso-next-textbox:#_x0000_s1044" inset="0,0,0,0">
              <w:txbxContent>
                <w:tbl>
                  <w:tblPr>
                    <w:tblW w:w="0" w:type="auto"/>
                    <w:tblCellMar>
                      <w:left w:w="70" w:type="dxa"/>
                      <w:right w:w="70" w:type="dxa"/>
                    </w:tblCellMar>
                    <w:tblLook w:val="0000" w:firstRow="0" w:lastRow="0" w:firstColumn="0" w:lastColumn="0" w:noHBand="0" w:noVBand="0"/>
                  </w:tblPr>
                  <w:tblGrid>
                    <w:gridCol w:w="680"/>
                    <w:gridCol w:w="1418"/>
                    <w:gridCol w:w="680"/>
                    <w:gridCol w:w="1418"/>
                    <w:gridCol w:w="680"/>
                    <w:gridCol w:w="1418"/>
                  </w:tblGrid>
                  <w:tr w:rsidR="00000000">
                    <w:trPr>
                      <w:trHeight w:hRule="exact" w:val="284"/>
                    </w:trPr>
                    <w:tc>
                      <w:tcPr>
                        <w:tcW w:w="680" w:type="dxa"/>
                        <w:shd w:val="solid" w:color="auto" w:fill="auto"/>
                      </w:tcPr>
                      <w:p w:rsidR="00000000" w:rsidRDefault="00000000">
                        <w:pPr>
                          <w:spacing w:before="80"/>
                          <w:rPr>
                            <w:sz w:val="18"/>
                          </w:rPr>
                        </w:pPr>
                      </w:p>
                    </w:tc>
                    <w:tc>
                      <w:tcPr>
                        <w:tcW w:w="1418" w:type="dxa"/>
                        <w:vAlign w:val="center"/>
                      </w:tcPr>
                      <w:p w:rsidR="00000000" w:rsidRDefault="00000000">
                        <w:pPr>
                          <w:spacing w:before="80" w:after="40"/>
                          <w:rPr>
                            <w:sz w:val="18"/>
                          </w:rPr>
                        </w:pPr>
                        <w:r>
                          <w:rPr>
                            <w:sz w:val="18"/>
                          </w:rPr>
                          <w:t>Union</w:t>
                        </w:r>
                      </w:p>
                    </w:tc>
                    <w:tc>
                      <w:tcPr>
                        <w:tcW w:w="680" w:type="dxa"/>
                        <w:shd w:val="pct40" w:color="auto" w:fill="auto"/>
                      </w:tcPr>
                      <w:p w:rsidR="00000000" w:rsidRDefault="00000000">
                        <w:pPr>
                          <w:spacing w:before="80"/>
                          <w:rPr>
                            <w:sz w:val="18"/>
                          </w:rPr>
                        </w:pPr>
                      </w:p>
                    </w:tc>
                    <w:tc>
                      <w:tcPr>
                        <w:tcW w:w="1418" w:type="dxa"/>
                        <w:tcBorders>
                          <w:top w:val="nil"/>
                          <w:left w:val="nil"/>
                          <w:bottom w:val="nil"/>
                          <w:right w:val="single" w:sz="4" w:space="0" w:color="auto"/>
                        </w:tcBorders>
                        <w:vAlign w:val="center"/>
                      </w:tcPr>
                      <w:p w:rsidR="00000000" w:rsidRDefault="00000000">
                        <w:pPr>
                          <w:spacing w:before="80"/>
                          <w:rPr>
                            <w:sz w:val="18"/>
                          </w:rPr>
                        </w:pPr>
                        <w:r>
                          <w:rPr>
                            <w:sz w:val="18"/>
                          </w:rPr>
                          <w:t>États</w:t>
                        </w:r>
                      </w:p>
                    </w:tc>
                    <w:tc>
                      <w:tcPr>
                        <w:tcW w:w="680" w:type="dxa"/>
                        <w:tcBorders>
                          <w:top w:val="single" w:sz="4" w:space="0" w:color="auto"/>
                          <w:left w:val="single" w:sz="4" w:space="0" w:color="auto"/>
                          <w:bottom w:val="single" w:sz="4" w:space="0" w:color="auto"/>
                          <w:right w:val="single" w:sz="4" w:space="0" w:color="auto"/>
                        </w:tcBorders>
                      </w:tcPr>
                      <w:p w:rsidR="00000000" w:rsidRDefault="00000000">
                        <w:pPr>
                          <w:spacing w:before="80"/>
                          <w:rPr>
                            <w:sz w:val="18"/>
                          </w:rPr>
                        </w:pPr>
                      </w:p>
                    </w:tc>
                    <w:tc>
                      <w:tcPr>
                        <w:tcW w:w="1418" w:type="dxa"/>
                        <w:tcBorders>
                          <w:top w:val="nil"/>
                          <w:left w:val="single" w:sz="4" w:space="0" w:color="auto"/>
                          <w:bottom w:val="nil"/>
                          <w:right w:val="nil"/>
                        </w:tcBorders>
                        <w:vAlign w:val="center"/>
                      </w:tcPr>
                      <w:p w:rsidR="00000000" w:rsidRDefault="00000000">
                        <w:pPr>
                          <w:spacing w:before="80"/>
                          <w:rPr>
                            <w:sz w:val="18"/>
                          </w:rPr>
                        </w:pPr>
                        <w:r>
                          <w:rPr>
                            <w:sz w:val="18"/>
                          </w:rPr>
                          <w:t>Communes</w:t>
                        </w:r>
                      </w:p>
                    </w:tc>
                  </w:tr>
                </w:tbl>
                <w:p w:rsidR="00000000" w:rsidRDefault="00000000"/>
              </w:txbxContent>
            </v:textbox>
            <w10:wrap anchorx="page"/>
          </v:shape>
        </w:pict>
      </w:r>
      <w:bookmarkStart w:id="21" w:name="_MON_1082628769"/>
      <w:bookmarkStart w:id="22" w:name="_MON_1082633102"/>
      <w:bookmarkStart w:id="23" w:name="_MON_1082747163"/>
      <w:bookmarkEnd w:id="21"/>
      <w:bookmarkEnd w:id="22"/>
      <w:bookmarkEnd w:id="23"/>
      <w:r>
        <w:rPr>
          <w:rFonts w:ascii="Verdana" w:hAnsi="Verdana"/>
          <w:spacing w:val="20"/>
          <w:kern w:val="2"/>
          <w:lang w:val="fr-CH"/>
        </w:rPr>
        <w:object w:dxaOrig="8475" w:dyaOrig="5025">
          <v:shape id="_x0000_i1037" type="#_x0000_t75" style="width:438pt;height:285.75pt" o:ole="" o:bordertopcolor="this" o:borderleftcolor="this" o:borderbottomcolor="this" o:borderrightcolor="this" fillcolor="window">
            <v:imagedata r:id="rId43" o:title="" croptop="-1479f" cropbottom="-2292f" cropleft="-2806f" grayscale="t"/>
            <w10:bordertop type="single" width="12"/>
            <w10:borderleft type="single" width="12"/>
            <w10:borderbottom type="single" width="12"/>
            <w10:borderright type="single" width="12"/>
          </v:shape>
          <o:OLEObject Type="Embed" ProgID="Word.Picture.8" ShapeID="_x0000_i1037" DrawAspect="Content" ObjectID="_1394878304" r:id="rId44"/>
        </w:object>
      </w:r>
    </w:p>
    <w:p w:rsidR="00000000" w:rsidRDefault="00000000">
      <w:pPr>
        <w:pStyle w:val="BodyText"/>
        <w:ind w:firstLine="567"/>
        <w:rPr>
          <w:sz w:val="14"/>
          <w:lang w:val="fr-CH"/>
        </w:rPr>
      </w:pPr>
      <w:r>
        <w:rPr>
          <w:sz w:val="18"/>
          <w:lang w:val="fr-CH"/>
        </w:rPr>
        <w:tab/>
      </w:r>
      <w:r>
        <w:rPr>
          <w:i/>
          <w:iCs/>
          <w:sz w:val="20"/>
          <w:lang w:val="fr-CH"/>
        </w:rPr>
        <w:t xml:space="preserve">Source :  </w:t>
      </w:r>
      <w:r>
        <w:rPr>
          <w:sz w:val="20"/>
          <w:lang w:val="fr-CH"/>
        </w:rPr>
        <w:t>IPEA/DISOC.</w:t>
      </w:r>
    </w:p>
    <w:p w:rsidR="00000000" w:rsidRDefault="00000000">
      <w:pPr>
        <w:rPr>
          <w:lang w:val="fr-CH"/>
        </w:rPr>
      </w:pPr>
    </w:p>
    <w:p w:rsidR="00000000" w:rsidRDefault="00000000">
      <w:pPr>
        <w:rPr>
          <w:lang w:val="fr-CH"/>
        </w:rPr>
      </w:pPr>
      <w:r>
        <w:rPr>
          <w:lang w:val="fr-CH"/>
        </w:rPr>
        <w:t>781.</w:t>
      </w:r>
      <w:r>
        <w:rPr>
          <w:lang w:val="fr-CH"/>
        </w:rPr>
        <w:tab/>
        <w:t xml:space="preserve">Les États fournissent la majeur partie du financement de l’enseignement primaire (55,5%), et les communes y contribuent à hauteur de 34,3%. Le Gouvernement de l’Union n’apporte que 10,3% des fonds, qui sont principalement affectés aux cours de rattrapage et à la coopération avec les autres sphères du Gouvernement, conformément à la Constitution brésilienne. </w:t>
      </w:r>
    </w:p>
    <w:p w:rsidR="00000000" w:rsidRDefault="00000000">
      <w:pPr>
        <w:rPr>
          <w:lang w:val="fr-CH"/>
        </w:rPr>
      </w:pPr>
    </w:p>
    <w:p w:rsidR="00000000" w:rsidRDefault="00000000">
      <w:pPr>
        <w:rPr>
          <w:lang w:val="fr-CH"/>
        </w:rPr>
      </w:pPr>
      <w:r>
        <w:rPr>
          <w:lang w:val="fr-CH"/>
        </w:rPr>
        <w:t>782.</w:t>
      </w:r>
      <w:r>
        <w:rPr>
          <w:lang w:val="fr-CH"/>
        </w:rPr>
        <w:tab/>
        <w:t>Il en va de même en ce qui concerne le cycle secondaire, à la différence que dans ce domaine, l’Union finance un groupe d’écoles techniques et de collèges agricoles </w:t>
      </w:r>
      <w:r>
        <w:rPr>
          <w:b/>
          <w:bCs/>
          <w:vertAlign w:val="superscript"/>
          <w:lang w:val="fr-CH"/>
        </w:rPr>
        <w:t>30</w:t>
      </w:r>
      <w:r>
        <w:rPr>
          <w:lang w:val="fr-CH"/>
        </w:rPr>
        <w:t>, ce qui fait passer sa part de ces dépenses à 29,3%. Les États assument 49,1 % de l’ensemble des dépenses de ce cycle, cependant que les communes, principalement celles de l’État de Minas Gerais, n’apportent que 21,6 %.</w:t>
      </w:r>
    </w:p>
    <w:p w:rsidR="00000000" w:rsidRDefault="00000000">
      <w:pPr>
        <w:rPr>
          <w:lang w:val="fr-CH"/>
        </w:rPr>
      </w:pPr>
    </w:p>
    <w:p w:rsidR="00000000" w:rsidRDefault="00000000">
      <w:pPr>
        <w:rPr>
          <w:lang w:val="fr-CH"/>
        </w:rPr>
      </w:pPr>
      <w:r>
        <w:rPr>
          <w:lang w:val="fr-CH"/>
        </w:rPr>
        <w:t>783.</w:t>
      </w:r>
      <w:r>
        <w:rPr>
          <w:lang w:val="fr-CH"/>
        </w:rPr>
        <w:tab/>
        <w:t xml:space="preserve">Conformément à la répartition des responsabilités établie par la Constitution de 1988 et réaffirmée par la nouvelle loi d’orientation fondamentale (LDB), en vertu de laquelle la responsabilité de l’éducation préscolaire incombe aux communes, le graphique 12 montre que ce cycle est financé à hauteur de 94,3% par les communes, et que la part des autres sphères n’excède pas 4,9%. </w:t>
      </w:r>
    </w:p>
    <w:p w:rsidR="00000000" w:rsidRDefault="00000000">
      <w:pPr>
        <w:rPr>
          <w:lang w:val="fr-CH"/>
        </w:rPr>
      </w:pPr>
    </w:p>
    <w:p w:rsidR="00000000" w:rsidRDefault="00000000">
      <w:pPr>
        <w:rPr>
          <w:lang w:val="fr-CH"/>
        </w:rPr>
      </w:pPr>
      <w:r>
        <w:rPr>
          <w:lang w:val="fr-CH"/>
        </w:rPr>
        <w:t>784.</w:t>
      </w:r>
      <w:r>
        <w:rPr>
          <w:lang w:val="fr-CH"/>
        </w:rPr>
        <w:tab/>
        <w:t xml:space="preserve">Dans ses directives, le Comité des droits économiques, sociaux et culturels s’interroge sur l’existence de groupes vulnérables sur le plan de l’enseignement. La réponse est, sans conteste, affirmative. Le tableau ci-dessous met en rapport six critères démographiques (race, sexe, milieu urbain/milieu rural, immigration, pauvreté et région de résidence) avec trois indicateurs de l’enseignement : le taux de scolarisation net entre 7 et 14 ans, le pourcentage d’élèves âgés de 10 à 14 ans ayant plus d’un an de retard par rapport au niveau normal pour leur âge et enfin le nombre moyen d’années de scolarité parmi les personnes âgées de 15 à 25 ans. </w:t>
      </w:r>
    </w:p>
    <w:p w:rsidR="00000000" w:rsidRDefault="00000000">
      <w:pPr>
        <w:rPr>
          <w:lang w:val="fr-CH"/>
        </w:rPr>
      </w:pPr>
    </w:p>
    <w:p w:rsidR="00000000" w:rsidRDefault="00000000">
      <w:pPr>
        <w:pStyle w:val="BodyText"/>
        <w:spacing w:after="120" w:line="240" w:lineRule="auto"/>
        <w:jc w:val="center"/>
        <w:rPr>
          <w:sz w:val="20"/>
          <w:lang w:val="fr-CH"/>
        </w:rPr>
      </w:pPr>
      <w:r>
        <w:rPr>
          <w:sz w:val="20"/>
          <w:lang w:val="fr-CH"/>
        </w:rPr>
        <w:t>TABLEAU 90</w:t>
      </w:r>
    </w:p>
    <w:p w:rsidR="00000000" w:rsidRDefault="00000000">
      <w:pPr>
        <w:pStyle w:val="BodyText"/>
        <w:spacing w:after="120" w:line="240" w:lineRule="auto"/>
        <w:jc w:val="center"/>
        <w:rPr>
          <w:b/>
          <w:bCs/>
          <w:sz w:val="20"/>
          <w:lang w:val="fr-CH"/>
        </w:rPr>
      </w:pPr>
      <w:r>
        <w:rPr>
          <w:b/>
          <w:bCs/>
          <w:sz w:val="20"/>
          <w:lang w:val="fr-CH"/>
        </w:rPr>
        <w:t xml:space="preserve">Vulnérabilité en matière d’enseignement parmi six segments de la population </w:t>
      </w:r>
      <w:r>
        <w:rPr>
          <w:b/>
          <w:bCs/>
          <w:sz w:val="20"/>
          <w:lang w:val="fr-CH"/>
        </w:rPr>
        <w:br/>
        <w:t xml:space="preserve">et en fonction de trois indicateurs (en %) </w:t>
      </w:r>
    </w:p>
    <w:tbl>
      <w:tblPr>
        <w:tblW w:w="9412" w:type="dxa"/>
        <w:jc w:val="center"/>
        <w:tblBorders>
          <w:top w:val="single" w:sz="12" w:space="0" w:color="auto"/>
          <w:bottom w:val="single" w:sz="12" w:space="0" w:color="auto"/>
        </w:tblBorders>
        <w:tblLayout w:type="fixed"/>
        <w:tblCellMar>
          <w:left w:w="70" w:type="dxa"/>
          <w:right w:w="70" w:type="dxa"/>
        </w:tblCellMar>
        <w:tblLook w:val="0000" w:firstRow="0" w:lastRow="0" w:firstColumn="0" w:lastColumn="0" w:noHBand="0" w:noVBand="0"/>
      </w:tblPr>
      <w:tblGrid>
        <w:gridCol w:w="1681"/>
        <w:gridCol w:w="1260"/>
        <w:gridCol w:w="1401"/>
        <w:gridCol w:w="1261"/>
        <w:gridCol w:w="1260"/>
        <w:gridCol w:w="1228"/>
        <w:gridCol w:w="1321"/>
      </w:tblGrid>
      <w:tr w:rsidR="00000000">
        <w:trPr>
          <w:jc w:val="center"/>
        </w:trPr>
        <w:tc>
          <w:tcPr>
            <w:tcW w:w="1681" w:type="dxa"/>
            <w:tcBorders>
              <w:top w:val="single" w:sz="4" w:space="0" w:color="auto"/>
              <w:left w:val="nil"/>
              <w:bottom w:val="nil"/>
              <w:right w:val="nil"/>
            </w:tcBorders>
            <w:vAlign w:val="center"/>
          </w:tcPr>
          <w:p w:rsidR="00000000" w:rsidRDefault="00000000">
            <w:pPr>
              <w:pStyle w:val="BodyText"/>
              <w:spacing w:before="60" w:after="60" w:line="240" w:lineRule="auto"/>
              <w:jc w:val="center"/>
              <w:rPr>
                <w:i/>
                <w:iCs/>
                <w:sz w:val="18"/>
                <w:lang w:val="fr-CH"/>
              </w:rPr>
            </w:pPr>
          </w:p>
        </w:tc>
        <w:tc>
          <w:tcPr>
            <w:tcW w:w="2661" w:type="dxa"/>
            <w:gridSpan w:val="2"/>
            <w:tcBorders>
              <w:top w:val="single" w:sz="4" w:space="0" w:color="auto"/>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r>
              <w:rPr>
                <w:i/>
                <w:iCs/>
                <w:sz w:val="18"/>
                <w:lang w:val="fr-CH"/>
              </w:rPr>
              <w:t>Taux de scolarisation net entre</w:t>
            </w:r>
            <w:r>
              <w:rPr>
                <w:i/>
                <w:iCs/>
                <w:sz w:val="18"/>
                <w:lang w:val="fr-CH"/>
              </w:rPr>
              <w:br/>
              <w:t>7 et 14 ans</w:t>
            </w:r>
          </w:p>
        </w:tc>
        <w:tc>
          <w:tcPr>
            <w:tcW w:w="2521" w:type="dxa"/>
            <w:gridSpan w:val="2"/>
            <w:tcBorders>
              <w:top w:val="single" w:sz="4" w:space="0" w:color="auto"/>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r>
              <w:rPr>
                <w:i/>
                <w:iCs/>
                <w:sz w:val="18"/>
                <w:lang w:val="fr-CH"/>
              </w:rPr>
              <w:t>Élèves âgés de 10 à 14 ans ayant plus d’un an de retard par rapport au niveau normal pour leur âge</w:t>
            </w:r>
          </w:p>
        </w:tc>
        <w:tc>
          <w:tcPr>
            <w:tcW w:w="2549" w:type="dxa"/>
            <w:gridSpan w:val="2"/>
            <w:tcBorders>
              <w:top w:val="single" w:sz="4" w:space="0" w:color="auto"/>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r>
              <w:rPr>
                <w:i/>
                <w:iCs/>
                <w:sz w:val="18"/>
                <w:lang w:val="fr-CH"/>
              </w:rPr>
              <w:t>Nombre moyen d’années de scolarité parmi les personnes âgées de 15 à 25 ans</w:t>
            </w:r>
          </w:p>
        </w:tc>
      </w:tr>
      <w:tr w:rsidR="00000000">
        <w:trPr>
          <w:jc w:val="center"/>
        </w:trPr>
        <w:tc>
          <w:tcPr>
            <w:tcW w:w="1681" w:type="dxa"/>
            <w:tcBorders>
              <w:top w:val="nil"/>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p>
        </w:tc>
        <w:tc>
          <w:tcPr>
            <w:tcW w:w="1260" w:type="dxa"/>
            <w:tcBorders>
              <w:top w:val="single" w:sz="4" w:space="0" w:color="auto"/>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r>
              <w:rPr>
                <w:i/>
                <w:iCs/>
                <w:sz w:val="18"/>
                <w:lang w:val="fr-CH"/>
              </w:rPr>
              <w:t>Proportion</w:t>
            </w:r>
          </w:p>
        </w:tc>
        <w:tc>
          <w:tcPr>
            <w:tcW w:w="1401" w:type="dxa"/>
            <w:tcBorders>
              <w:top w:val="single" w:sz="4" w:space="0" w:color="auto"/>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r>
              <w:rPr>
                <w:i/>
                <w:iCs/>
                <w:sz w:val="18"/>
                <w:lang w:val="fr-CH"/>
              </w:rPr>
              <w:t>Écart type</w:t>
            </w:r>
          </w:p>
        </w:tc>
        <w:tc>
          <w:tcPr>
            <w:tcW w:w="1261" w:type="dxa"/>
            <w:tcBorders>
              <w:top w:val="single" w:sz="4" w:space="0" w:color="auto"/>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r>
              <w:rPr>
                <w:i/>
                <w:iCs/>
                <w:sz w:val="18"/>
                <w:lang w:val="fr-CH"/>
              </w:rPr>
              <w:t>Proportion</w:t>
            </w:r>
          </w:p>
        </w:tc>
        <w:tc>
          <w:tcPr>
            <w:tcW w:w="1260" w:type="dxa"/>
            <w:tcBorders>
              <w:top w:val="single" w:sz="4" w:space="0" w:color="auto"/>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r>
              <w:rPr>
                <w:i/>
                <w:iCs/>
                <w:sz w:val="18"/>
                <w:lang w:val="fr-CH"/>
              </w:rPr>
              <w:t>Écart type</w:t>
            </w:r>
          </w:p>
        </w:tc>
        <w:tc>
          <w:tcPr>
            <w:tcW w:w="1228" w:type="dxa"/>
            <w:tcBorders>
              <w:top w:val="single" w:sz="4" w:space="0" w:color="auto"/>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r>
              <w:rPr>
                <w:i/>
                <w:iCs/>
                <w:sz w:val="18"/>
                <w:lang w:val="fr-CH"/>
              </w:rPr>
              <w:t>Proportion</w:t>
            </w:r>
          </w:p>
        </w:tc>
        <w:tc>
          <w:tcPr>
            <w:tcW w:w="1321" w:type="dxa"/>
            <w:tcBorders>
              <w:top w:val="single" w:sz="4" w:space="0" w:color="auto"/>
              <w:left w:val="nil"/>
              <w:bottom w:val="single" w:sz="4" w:space="0" w:color="auto"/>
              <w:right w:val="nil"/>
            </w:tcBorders>
            <w:vAlign w:val="center"/>
          </w:tcPr>
          <w:p w:rsidR="00000000" w:rsidRDefault="00000000">
            <w:pPr>
              <w:pStyle w:val="BodyText"/>
              <w:spacing w:before="60" w:after="60" w:line="240" w:lineRule="auto"/>
              <w:jc w:val="center"/>
              <w:rPr>
                <w:i/>
                <w:iCs/>
                <w:sz w:val="18"/>
                <w:lang w:val="fr-CH"/>
              </w:rPr>
            </w:pPr>
            <w:r>
              <w:rPr>
                <w:i/>
                <w:iCs/>
                <w:sz w:val="18"/>
                <w:lang w:val="fr-CH"/>
              </w:rPr>
              <w:t>Écart type</w:t>
            </w:r>
          </w:p>
        </w:tc>
      </w:tr>
      <w:tr w:rsidR="00000000">
        <w:trPr>
          <w:jc w:val="center"/>
        </w:trPr>
        <w:tc>
          <w:tcPr>
            <w:tcW w:w="1681" w:type="dxa"/>
            <w:tcBorders>
              <w:top w:val="single" w:sz="4" w:space="0" w:color="auto"/>
              <w:left w:val="nil"/>
              <w:bottom w:val="nil"/>
              <w:right w:val="nil"/>
            </w:tcBorders>
          </w:tcPr>
          <w:p w:rsidR="00000000" w:rsidRDefault="00000000">
            <w:pPr>
              <w:pStyle w:val="Header"/>
              <w:tabs>
                <w:tab w:val="left" w:pos="298"/>
              </w:tabs>
              <w:spacing w:before="60" w:after="60"/>
              <w:rPr>
                <w:sz w:val="20"/>
                <w:lang w:val="fr-CH"/>
              </w:rPr>
            </w:pPr>
            <w:r>
              <w:rPr>
                <w:sz w:val="20"/>
                <w:lang w:val="fr-CH"/>
              </w:rPr>
              <w:tab/>
              <w:t>Total</w:t>
            </w:r>
          </w:p>
        </w:tc>
        <w:tc>
          <w:tcPr>
            <w:tcW w:w="1260" w:type="dxa"/>
            <w:tcBorders>
              <w:top w:val="single" w:sz="4" w:space="0" w:color="auto"/>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93,0</w:t>
            </w:r>
          </w:p>
        </w:tc>
        <w:tc>
          <w:tcPr>
            <w:tcW w:w="1401" w:type="dxa"/>
            <w:tcBorders>
              <w:top w:val="single" w:sz="4" w:space="0" w:color="auto"/>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0,1</w:t>
            </w:r>
          </w:p>
        </w:tc>
        <w:tc>
          <w:tcPr>
            <w:tcW w:w="1261" w:type="dxa"/>
            <w:tcBorders>
              <w:top w:val="single" w:sz="4" w:space="0" w:color="auto"/>
              <w:left w:val="nil"/>
              <w:bottom w:val="nil"/>
              <w:right w:val="nil"/>
            </w:tcBorders>
          </w:tcPr>
          <w:p w:rsidR="00000000" w:rsidRDefault="00000000">
            <w:pPr>
              <w:spacing w:before="60" w:after="60"/>
              <w:ind w:right="395"/>
              <w:jc w:val="right"/>
              <w:rPr>
                <w:kern w:val="2"/>
                <w:sz w:val="20"/>
                <w:lang w:val="fr-CH"/>
              </w:rPr>
            </w:pPr>
            <w:r>
              <w:rPr>
                <w:kern w:val="2"/>
                <w:sz w:val="20"/>
                <w:lang w:val="fr-CH"/>
              </w:rPr>
              <w:t>29,8</w:t>
            </w:r>
          </w:p>
        </w:tc>
        <w:tc>
          <w:tcPr>
            <w:tcW w:w="1260" w:type="dxa"/>
            <w:tcBorders>
              <w:top w:val="single" w:sz="4" w:space="0" w:color="auto"/>
              <w:left w:val="nil"/>
              <w:bottom w:val="nil"/>
              <w:right w:val="nil"/>
            </w:tcBorders>
          </w:tcPr>
          <w:p w:rsidR="00000000" w:rsidRDefault="00000000">
            <w:pPr>
              <w:spacing w:before="60" w:after="60"/>
              <w:ind w:right="397"/>
              <w:jc w:val="right"/>
              <w:rPr>
                <w:kern w:val="2"/>
                <w:sz w:val="20"/>
                <w:lang w:val="fr-CH"/>
              </w:rPr>
            </w:pPr>
            <w:r>
              <w:rPr>
                <w:kern w:val="2"/>
                <w:sz w:val="20"/>
                <w:lang w:val="fr-CH"/>
              </w:rPr>
              <w:t>0,2</w:t>
            </w:r>
          </w:p>
        </w:tc>
        <w:tc>
          <w:tcPr>
            <w:tcW w:w="1228" w:type="dxa"/>
            <w:tcBorders>
              <w:top w:val="single" w:sz="4" w:space="0" w:color="auto"/>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6,77</w:t>
            </w:r>
          </w:p>
        </w:tc>
        <w:tc>
          <w:tcPr>
            <w:tcW w:w="1321" w:type="dxa"/>
            <w:tcBorders>
              <w:top w:val="single" w:sz="4" w:space="0" w:color="auto"/>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0,01</w:t>
            </w:r>
          </w:p>
        </w:tc>
      </w:tr>
      <w:tr w:rsidR="00000000">
        <w:trPr>
          <w:jc w:val="center"/>
        </w:trPr>
        <w:tc>
          <w:tcPr>
            <w:tcW w:w="1681" w:type="dxa"/>
            <w:tcBorders>
              <w:top w:val="nil"/>
              <w:left w:val="nil"/>
              <w:bottom w:val="nil"/>
              <w:right w:val="nil"/>
            </w:tcBorders>
          </w:tcPr>
          <w:p w:rsidR="00000000" w:rsidRDefault="00000000">
            <w:pPr>
              <w:pStyle w:val="Header"/>
              <w:spacing w:before="60" w:after="60"/>
              <w:rPr>
                <w:sz w:val="20"/>
                <w:lang w:val="fr-CH"/>
              </w:rPr>
            </w:pPr>
            <w:r>
              <w:rPr>
                <w:sz w:val="20"/>
                <w:lang w:val="fr-CH"/>
              </w:rPr>
              <w:t>Indiens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85,0</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3,5</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52,9</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6,1</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4,14</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0,19</w:t>
            </w:r>
          </w:p>
        </w:tc>
      </w:tr>
      <w:tr w:rsidR="00000000">
        <w:trPr>
          <w:jc w:val="center"/>
        </w:trPr>
        <w:tc>
          <w:tcPr>
            <w:tcW w:w="1681" w:type="dxa"/>
            <w:tcBorders>
              <w:top w:val="nil"/>
              <w:left w:val="nil"/>
              <w:bottom w:val="nil"/>
              <w:right w:val="nil"/>
            </w:tcBorders>
          </w:tcPr>
          <w:p w:rsidR="00000000" w:rsidRDefault="00000000">
            <w:pPr>
              <w:pStyle w:val="Header"/>
              <w:spacing w:before="60" w:after="60"/>
              <w:rPr>
                <w:sz w:val="20"/>
                <w:lang w:val="fr-CH"/>
              </w:rPr>
            </w:pPr>
            <w:r>
              <w:rPr>
                <w:sz w:val="20"/>
                <w:lang w:val="fr-CH"/>
              </w:rPr>
              <w:t>Blancs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95,5</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0,1</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16,8</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0,3</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7,82</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0,01</w:t>
            </w:r>
          </w:p>
        </w:tc>
      </w:tr>
      <w:tr w:rsidR="00000000">
        <w:trPr>
          <w:jc w:val="center"/>
        </w:trPr>
        <w:tc>
          <w:tcPr>
            <w:tcW w:w="1681" w:type="dxa"/>
            <w:tcBorders>
              <w:top w:val="nil"/>
              <w:left w:val="nil"/>
              <w:bottom w:val="nil"/>
              <w:right w:val="nil"/>
            </w:tcBorders>
          </w:tcPr>
          <w:p w:rsidR="00000000" w:rsidRDefault="00000000">
            <w:pPr>
              <w:pStyle w:val="Header"/>
              <w:spacing w:before="60" w:after="60"/>
              <w:rPr>
                <w:sz w:val="20"/>
                <w:lang w:val="fr-CH"/>
              </w:rPr>
            </w:pPr>
            <w:r>
              <w:rPr>
                <w:sz w:val="20"/>
                <w:lang w:val="fr-CH"/>
              </w:rPr>
              <w:t>Noirs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90,0</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0,6</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39,5</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1,1</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5,64</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0,04</w:t>
            </w:r>
          </w:p>
        </w:tc>
      </w:tr>
      <w:tr w:rsidR="00000000">
        <w:trPr>
          <w:jc w:val="center"/>
        </w:trPr>
        <w:tc>
          <w:tcPr>
            <w:tcW w:w="1681" w:type="dxa"/>
            <w:tcBorders>
              <w:top w:val="nil"/>
              <w:left w:val="nil"/>
              <w:bottom w:val="nil"/>
              <w:right w:val="nil"/>
            </w:tcBorders>
          </w:tcPr>
          <w:p w:rsidR="00000000" w:rsidRDefault="00000000">
            <w:pPr>
              <w:pStyle w:val="Header"/>
              <w:spacing w:before="60" w:after="60"/>
              <w:rPr>
                <w:sz w:val="20"/>
                <w:lang w:val="fr-CH"/>
              </w:rPr>
            </w:pPr>
            <w:r>
              <w:rPr>
                <w:sz w:val="20"/>
                <w:lang w:val="fr-CH"/>
              </w:rPr>
              <w:t>Jaunes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99,4</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0,6</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10,6</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3,1</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10,75</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0,25</w:t>
            </w:r>
          </w:p>
        </w:tc>
      </w:tr>
      <w:tr w:rsidR="00000000">
        <w:trPr>
          <w:jc w:val="center"/>
        </w:trPr>
        <w:tc>
          <w:tcPr>
            <w:tcW w:w="1681" w:type="dxa"/>
            <w:tcBorders>
              <w:top w:val="nil"/>
              <w:left w:val="nil"/>
              <w:bottom w:val="nil"/>
              <w:right w:val="nil"/>
            </w:tcBorders>
          </w:tcPr>
          <w:p w:rsidR="00000000" w:rsidRDefault="00000000">
            <w:pPr>
              <w:pStyle w:val="Header"/>
              <w:spacing w:before="60" w:after="60"/>
              <w:rPr>
                <w:sz w:val="20"/>
                <w:lang w:val="fr-CH"/>
              </w:rPr>
            </w:pPr>
            <w:r>
              <w:rPr>
                <w:sz w:val="20"/>
                <w:lang w:val="fr-CH"/>
              </w:rPr>
              <w:t>Métis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90,7</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0,2</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42,7</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0,4</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5,62</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0,01</w:t>
            </w:r>
          </w:p>
        </w:tc>
      </w:tr>
      <w:tr w:rsidR="00000000">
        <w:trPr>
          <w:jc w:val="center"/>
        </w:trPr>
        <w:tc>
          <w:tcPr>
            <w:tcW w:w="1681" w:type="dxa"/>
            <w:tcBorders>
              <w:top w:val="nil"/>
              <w:left w:val="nil"/>
              <w:bottom w:val="nil"/>
              <w:right w:val="nil"/>
            </w:tcBorders>
          </w:tcPr>
          <w:p w:rsidR="00000000" w:rsidRDefault="00000000">
            <w:pPr>
              <w:pStyle w:val="TIT-3"/>
              <w:spacing w:before="60" w:after="60"/>
              <w:jc w:val="left"/>
              <w:rPr>
                <w:b w:val="0"/>
                <w:sz w:val="20"/>
              </w:rPr>
            </w:pPr>
            <w:r>
              <w:rPr>
                <w:b w:val="0"/>
                <w:sz w:val="20"/>
              </w:rPr>
              <w:t>Garçons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92,5</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0,2</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34,0</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0,3</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6,34</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0,01</w:t>
            </w:r>
          </w:p>
        </w:tc>
      </w:tr>
      <w:tr w:rsidR="00000000">
        <w:trPr>
          <w:jc w:val="center"/>
        </w:trPr>
        <w:tc>
          <w:tcPr>
            <w:tcW w:w="1681" w:type="dxa"/>
            <w:tcBorders>
              <w:top w:val="nil"/>
              <w:left w:val="nil"/>
              <w:bottom w:val="nil"/>
              <w:right w:val="nil"/>
            </w:tcBorders>
          </w:tcPr>
          <w:p w:rsidR="00000000" w:rsidRDefault="00000000">
            <w:pPr>
              <w:pStyle w:val="TIT-3"/>
              <w:spacing w:before="60" w:after="60"/>
              <w:jc w:val="left"/>
              <w:rPr>
                <w:b w:val="0"/>
                <w:sz w:val="20"/>
              </w:rPr>
            </w:pPr>
            <w:r>
              <w:rPr>
                <w:b w:val="0"/>
                <w:sz w:val="20"/>
              </w:rPr>
              <w:t>Filles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93,6</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0,1</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25,6</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0,3</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7,19</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0,01</w:t>
            </w:r>
          </w:p>
        </w:tc>
      </w:tr>
      <w:tr w:rsidR="00000000">
        <w:trPr>
          <w:jc w:val="center"/>
        </w:trPr>
        <w:tc>
          <w:tcPr>
            <w:tcW w:w="1681" w:type="dxa"/>
            <w:tcBorders>
              <w:top w:val="nil"/>
              <w:left w:val="nil"/>
              <w:bottom w:val="nil"/>
              <w:right w:val="nil"/>
            </w:tcBorders>
          </w:tcPr>
          <w:p w:rsidR="00000000" w:rsidRDefault="00000000">
            <w:pPr>
              <w:pStyle w:val="TIT-3"/>
              <w:spacing w:before="60" w:after="60"/>
              <w:jc w:val="left"/>
              <w:rPr>
                <w:b w:val="0"/>
                <w:sz w:val="20"/>
              </w:rPr>
            </w:pPr>
            <w:r>
              <w:rPr>
                <w:b w:val="0"/>
                <w:sz w:val="20"/>
              </w:rPr>
              <w:t>Urbains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94,6</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0,1</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23,0</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0,2</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7,36</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0,01</w:t>
            </w:r>
          </w:p>
        </w:tc>
      </w:tr>
      <w:tr w:rsidR="00000000">
        <w:trPr>
          <w:jc w:val="center"/>
        </w:trPr>
        <w:tc>
          <w:tcPr>
            <w:tcW w:w="1681" w:type="dxa"/>
            <w:tcBorders>
              <w:top w:val="nil"/>
              <w:left w:val="nil"/>
              <w:bottom w:val="nil"/>
              <w:right w:val="nil"/>
            </w:tcBorders>
          </w:tcPr>
          <w:p w:rsidR="00000000" w:rsidRDefault="00000000">
            <w:pPr>
              <w:pStyle w:val="TIT-3"/>
              <w:spacing w:before="60" w:after="60"/>
              <w:jc w:val="left"/>
              <w:rPr>
                <w:b w:val="0"/>
                <w:sz w:val="20"/>
              </w:rPr>
            </w:pPr>
            <w:r>
              <w:rPr>
                <w:b w:val="0"/>
                <w:sz w:val="20"/>
              </w:rPr>
              <w:t>Ruraux</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88,0</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0,3</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52,3</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0,6</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4,36</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0,02</w:t>
            </w:r>
          </w:p>
        </w:tc>
      </w:tr>
      <w:tr w:rsidR="00000000">
        <w:trPr>
          <w:jc w:val="center"/>
        </w:trPr>
        <w:tc>
          <w:tcPr>
            <w:tcW w:w="1681" w:type="dxa"/>
            <w:tcBorders>
              <w:top w:val="nil"/>
              <w:left w:val="nil"/>
              <w:bottom w:val="nil"/>
              <w:right w:val="nil"/>
            </w:tcBorders>
          </w:tcPr>
          <w:p w:rsidR="00000000" w:rsidRDefault="00000000">
            <w:pPr>
              <w:pStyle w:val="TIT-3"/>
              <w:spacing w:before="60" w:after="60"/>
              <w:jc w:val="left"/>
              <w:rPr>
                <w:b w:val="0"/>
                <w:sz w:val="20"/>
              </w:rPr>
            </w:pPr>
            <w:r>
              <w:rPr>
                <w:b w:val="0"/>
                <w:sz w:val="20"/>
              </w:rPr>
              <w:t>Non migrants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93,0</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0,1</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30,0</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0,2</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6,76</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0,01</w:t>
            </w:r>
          </w:p>
        </w:tc>
      </w:tr>
      <w:tr w:rsidR="00000000">
        <w:trPr>
          <w:jc w:val="center"/>
        </w:trPr>
        <w:tc>
          <w:tcPr>
            <w:tcW w:w="1681" w:type="dxa"/>
            <w:tcBorders>
              <w:top w:val="nil"/>
              <w:left w:val="nil"/>
              <w:bottom w:val="nil"/>
              <w:right w:val="nil"/>
            </w:tcBorders>
          </w:tcPr>
          <w:p w:rsidR="00000000" w:rsidRDefault="00000000">
            <w:pPr>
              <w:pStyle w:val="TIT-3"/>
              <w:spacing w:before="60" w:after="60"/>
              <w:jc w:val="left"/>
              <w:rPr>
                <w:b w:val="0"/>
                <w:sz w:val="20"/>
              </w:rPr>
            </w:pPr>
            <w:r>
              <w:rPr>
                <w:b w:val="0"/>
                <w:sz w:val="20"/>
              </w:rPr>
              <w:t>Migrants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93,1</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0,4</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27,8</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0,8</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6,81</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0,03</w:t>
            </w:r>
          </w:p>
        </w:tc>
      </w:tr>
      <w:tr w:rsidR="00000000">
        <w:trPr>
          <w:jc w:val="center"/>
        </w:trPr>
        <w:tc>
          <w:tcPr>
            <w:tcW w:w="1681" w:type="dxa"/>
            <w:tcBorders>
              <w:top w:val="nil"/>
              <w:left w:val="nil"/>
              <w:bottom w:val="nil"/>
              <w:right w:val="nil"/>
            </w:tcBorders>
          </w:tcPr>
          <w:p w:rsidR="00000000" w:rsidRDefault="00000000">
            <w:pPr>
              <w:pStyle w:val="TIT-3"/>
              <w:spacing w:before="60" w:after="60"/>
              <w:jc w:val="left"/>
              <w:rPr>
                <w:b w:val="0"/>
                <w:sz w:val="20"/>
              </w:rPr>
            </w:pPr>
            <w:r>
              <w:rPr>
                <w:b w:val="0"/>
                <w:sz w:val="20"/>
              </w:rPr>
              <w:t>Non pauvres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96,5</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0,1</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14,8</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0,2</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p>
        </w:tc>
      </w:tr>
      <w:tr w:rsidR="00000000">
        <w:trPr>
          <w:jc w:val="center"/>
        </w:trPr>
        <w:tc>
          <w:tcPr>
            <w:tcW w:w="1681" w:type="dxa"/>
            <w:tcBorders>
              <w:top w:val="nil"/>
              <w:left w:val="nil"/>
              <w:bottom w:val="nil"/>
              <w:right w:val="nil"/>
            </w:tcBorders>
          </w:tcPr>
          <w:p w:rsidR="00000000" w:rsidRDefault="00000000">
            <w:pPr>
              <w:pStyle w:val="TIT-3"/>
              <w:spacing w:before="60" w:after="60"/>
              <w:jc w:val="left"/>
              <w:rPr>
                <w:b w:val="0"/>
                <w:sz w:val="20"/>
              </w:rPr>
            </w:pPr>
            <w:r>
              <w:rPr>
                <w:b w:val="0"/>
                <w:sz w:val="20"/>
              </w:rPr>
              <w:t>Pauvres</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88,9</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0,2</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48,7</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0,4</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p>
        </w:tc>
      </w:tr>
      <w:tr w:rsidR="00000000">
        <w:trPr>
          <w:jc w:val="center"/>
        </w:trPr>
        <w:tc>
          <w:tcPr>
            <w:tcW w:w="1681" w:type="dxa"/>
            <w:tcBorders>
              <w:top w:val="nil"/>
              <w:left w:val="nil"/>
              <w:bottom w:val="nil"/>
              <w:right w:val="nil"/>
            </w:tcBorders>
          </w:tcPr>
          <w:p w:rsidR="00000000" w:rsidRDefault="00000000">
            <w:pPr>
              <w:pStyle w:val="TIT-3"/>
              <w:spacing w:before="60" w:after="60"/>
              <w:jc w:val="left"/>
              <w:rPr>
                <w:b w:val="0"/>
                <w:sz w:val="20"/>
              </w:rPr>
            </w:pPr>
            <w:r>
              <w:rPr>
                <w:b w:val="0"/>
                <w:sz w:val="20"/>
              </w:rPr>
              <w:t>Sud, Sud-Est et Centre-Ouest</w:t>
            </w:r>
          </w:p>
        </w:tc>
        <w:tc>
          <w:tcPr>
            <w:tcW w:w="1260" w:type="dxa"/>
            <w:tcBorders>
              <w:top w:val="nil"/>
              <w:left w:val="nil"/>
              <w:bottom w:val="nil"/>
              <w:right w:val="nil"/>
            </w:tcBorders>
          </w:tcPr>
          <w:p w:rsidR="00000000" w:rsidRDefault="00000000">
            <w:pPr>
              <w:tabs>
                <w:tab w:val="decimal" w:pos="693"/>
              </w:tabs>
              <w:spacing w:before="60" w:after="60"/>
              <w:ind w:right="284"/>
              <w:rPr>
                <w:kern w:val="2"/>
                <w:sz w:val="20"/>
                <w:lang w:val="fr-CH"/>
              </w:rPr>
            </w:pPr>
            <w:r>
              <w:rPr>
                <w:kern w:val="2"/>
                <w:sz w:val="20"/>
                <w:lang w:val="fr-CH"/>
              </w:rPr>
              <w:t>95,1</w:t>
            </w:r>
          </w:p>
        </w:tc>
        <w:tc>
          <w:tcPr>
            <w:tcW w:w="1401" w:type="dxa"/>
            <w:tcBorders>
              <w:top w:val="nil"/>
              <w:left w:val="nil"/>
              <w:bottom w:val="nil"/>
              <w:right w:val="nil"/>
            </w:tcBorders>
          </w:tcPr>
          <w:p w:rsidR="00000000" w:rsidRDefault="00000000">
            <w:pPr>
              <w:tabs>
                <w:tab w:val="decimal" w:pos="632"/>
              </w:tabs>
              <w:spacing w:before="60" w:after="60"/>
              <w:ind w:right="284"/>
              <w:rPr>
                <w:kern w:val="2"/>
                <w:sz w:val="20"/>
                <w:lang w:val="fr-CH"/>
              </w:rPr>
            </w:pPr>
            <w:r>
              <w:rPr>
                <w:kern w:val="2"/>
                <w:sz w:val="20"/>
                <w:lang w:val="fr-CH"/>
              </w:rPr>
              <w:t>0,1</w:t>
            </w:r>
          </w:p>
        </w:tc>
        <w:tc>
          <w:tcPr>
            <w:tcW w:w="1261" w:type="dxa"/>
            <w:tcBorders>
              <w:top w:val="nil"/>
              <w:left w:val="nil"/>
              <w:bottom w:val="nil"/>
              <w:right w:val="nil"/>
            </w:tcBorders>
          </w:tcPr>
          <w:p w:rsidR="00000000" w:rsidRDefault="00000000">
            <w:pPr>
              <w:spacing w:before="60" w:after="60"/>
              <w:ind w:right="395"/>
              <w:jc w:val="right"/>
              <w:rPr>
                <w:kern w:val="2"/>
                <w:sz w:val="20"/>
                <w:lang w:val="fr-CH"/>
              </w:rPr>
            </w:pPr>
            <w:r>
              <w:rPr>
                <w:kern w:val="2"/>
                <w:sz w:val="20"/>
                <w:lang w:val="fr-CH"/>
              </w:rPr>
              <w:t>16,2</w:t>
            </w:r>
          </w:p>
        </w:tc>
        <w:tc>
          <w:tcPr>
            <w:tcW w:w="1260" w:type="dxa"/>
            <w:tcBorders>
              <w:top w:val="nil"/>
              <w:left w:val="nil"/>
              <w:bottom w:val="nil"/>
              <w:right w:val="nil"/>
            </w:tcBorders>
          </w:tcPr>
          <w:p w:rsidR="00000000" w:rsidRDefault="00000000">
            <w:pPr>
              <w:spacing w:before="60" w:after="60"/>
              <w:ind w:right="397"/>
              <w:jc w:val="right"/>
              <w:rPr>
                <w:kern w:val="2"/>
                <w:sz w:val="20"/>
                <w:lang w:val="fr-CH"/>
              </w:rPr>
            </w:pPr>
            <w:r>
              <w:rPr>
                <w:kern w:val="2"/>
                <w:sz w:val="20"/>
                <w:lang w:val="fr-CH"/>
              </w:rPr>
              <w:t>0,3</w:t>
            </w:r>
          </w:p>
        </w:tc>
        <w:tc>
          <w:tcPr>
            <w:tcW w:w="1228"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7,54</w:t>
            </w:r>
          </w:p>
        </w:tc>
        <w:tc>
          <w:tcPr>
            <w:tcW w:w="1321" w:type="dxa"/>
            <w:tcBorders>
              <w:top w:val="nil"/>
              <w:left w:val="nil"/>
              <w:bottom w:val="nil"/>
              <w:right w:val="nil"/>
            </w:tcBorders>
          </w:tcPr>
          <w:p w:rsidR="00000000" w:rsidRDefault="00000000">
            <w:pPr>
              <w:tabs>
                <w:tab w:val="decimal" w:pos="591"/>
              </w:tabs>
              <w:spacing w:before="60" w:after="60"/>
              <w:ind w:right="397"/>
              <w:rPr>
                <w:kern w:val="2"/>
                <w:sz w:val="20"/>
                <w:lang w:val="fr-CH"/>
              </w:rPr>
            </w:pPr>
            <w:r>
              <w:rPr>
                <w:kern w:val="2"/>
                <w:sz w:val="20"/>
                <w:lang w:val="fr-CH"/>
              </w:rPr>
              <w:t>0,01</w:t>
            </w:r>
          </w:p>
        </w:tc>
      </w:tr>
      <w:tr w:rsidR="00000000">
        <w:trPr>
          <w:jc w:val="center"/>
        </w:trPr>
        <w:tc>
          <w:tcPr>
            <w:tcW w:w="1681" w:type="dxa"/>
            <w:tcBorders>
              <w:top w:val="nil"/>
              <w:left w:val="nil"/>
              <w:bottom w:val="single" w:sz="4" w:space="0" w:color="auto"/>
              <w:right w:val="nil"/>
            </w:tcBorders>
          </w:tcPr>
          <w:p w:rsidR="00000000" w:rsidRDefault="00000000">
            <w:pPr>
              <w:pStyle w:val="Header"/>
              <w:spacing w:before="60" w:after="60"/>
              <w:rPr>
                <w:sz w:val="20"/>
                <w:lang w:val="fr-CH"/>
              </w:rPr>
            </w:pPr>
            <w:r>
              <w:rPr>
                <w:sz w:val="20"/>
                <w:lang w:val="fr-CH"/>
              </w:rPr>
              <w:t>Nord et Nord-est</w:t>
            </w:r>
          </w:p>
        </w:tc>
        <w:tc>
          <w:tcPr>
            <w:tcW w:w="1260" w:type="dxa"/>
            <w:tcBorders>
              <w:top w:val="nil"/>
              <w:left w:val="nil"/>
              <w:bottom w:val="single" w:sz="4" w:space="0" w:color="auto"/>
              <w:right w:val="nil"/>
            </w:tcBorders>
          </w:tcPr>
          <w:p w:rsidR="00000000" w:rsidRDefault="00000000">
            <w:pPr>
              <w:tabs>
                <w:tab w:val="decimal" w:pos="693"/>
              </w:tabs>
              <w:spacing w:before="60" w:after="60"/>
              <w:ind w:right="284"/>
              <w:rPr>
                <w:kern w:val="2"/>
                <w:sz w:val="20"/>
                <w:lang w:val="fr-CH"/>
              </w:rPr>
            </w:pPr>
            <w:r>
              <w:rPr>
                <w:kern w:val="2"/>
                <w:sz w:val="20"/>
                <w:lang w:val="fr-CH"/>
              </w:rPr>
              <w:t>89,8</w:t>
            </w:r>
          </w:p>
        </w:tc>
        <w:tc>
          <w:tcPr>
            <w:tcW w:w="1401" w:type="dxa"/>
            <w:tcBorders>
              <w:top w:val="nil"/>
              <w:left w:val="nil"/>
              <w:bottom w:val="single" w:sz="4" w:space="0" w:color="auto"/>
              <w:right w:val="nil"/>
            </w:tcBorders>
          </w:tcPr>
          <w:p w:rsidR="00000000" w:rsidRDefault="00000000">
            <w:pPr>
              <w:tabs>
                <w:tab w:val="decimal" w:pos="632"/>
              </w:tabs>
              <w:spacing w:before="60" w:after="60"/>
              <w:ind w:right="284"/>
              <w:rPr>
                <w:kern w:val="2"/>
                <w:sz w:val="20"/>
                <w:lang w:val="fr-CH"/>
              </w:rPr>
            </w:pPr>
            <w:r>
              <w:rPr>
                <w:kern w:val="2"/>
                <w:sz w:val="20"/>
                <w:lang w:val="fr-CH"/>
              </w:rPr>
              <w:t>0,2</w:t>
            </w:r>
          </w:p>
        </w:tc>
        <w:tc>
          <w:tcPr>
            <w:tcW w:w="1261" w:type="dxa"/>
            <w:tcBorders>
              <w:top w:val="nil"/>
              <w:left w:val="nil"/>
              <w:bottom w:val="single" w:sz="4" w:space="0" w:color="auto"/>
              <w:right w:val="nil"/>
            </w:tcBorders>
          </w:tcPr>
          <w:p w:rsidR="00000000" w:rsidRDefault="00000000">
            <w:pPr>
              <w:spacing w:before="60" w:after="60"/>
              <w:ind w:right="395"/>
              <w:jc w:val="right"/>
              <w:rPr>
                <w:kern w:val="2"/>
                <w:sz w:val="20"/>
                <w:lang w:val="fr-CH"/>
              </w:rPr>
            </w:pPr>
            <w:r>
              <w:rPr>
                <w:kern w:val="2"/>
                <w:sz w:val="20"/>
                <w:lang w:val="fr-CH"/>
              </w:rPr>
              <w:t>50,8</w:t>
            </w:r>
          </w:p>
        </w:tc>
        <w:tc>
          <w:tcPr>
            <w:tcW w:w="1260" w:type="dxa"/>
            <w:tcBorders>
              <w:top w:val="nil"/>
              <w:left w:val="nil"/>
              <w:bottom w:val="single" w:sz="4" w:space="0" w:color="auto"/>
              <w:right w:val="nil"/>
            </w:tcBorders>
          </w:tcPr>
          <w:p w:rsidR="00000000" w:rsidRDefault="00000000">
            <w:pPr>
              <w:spacing w:before="60" w:after="60"/>
              <w:ind w:right="397"/>
              <w:jc w:val="right"/>
              <w:rPr>
                <w:kern w:val="2"/>
                <w:sz w:val="20"/>
                <w:lang w:val="fr-CH"/>
              </w:rPr>
            </w:pPr>
            <w:r>
              <w:rPr>
                <w:kern w:val="2"/>
                <w:sz w:val="20"/>
                <w:lang w:val="fr-CH"/>
              </w:rPr>
              <w:t>0,4</w:t>
            </w:r>
          </w:p>
        </w:tc>
        <w:tc>
          <w:tcPr>
            <w:tcW w:w="1228" w:type="dxa"/>
            <w:tcBorders>
              <w:top w:val="nil"/>
              <w:left w:val="nil"/>
              <w:bottom w:val="single" w:sz="4" w:space="0" w:color="auto"/>
              <w:right w:val="nil"/>
            </w:tcBorders>
          </w:tcPr>
          <w:p w:rsidR="00000000" w:rsidRDefault="00000000">
            <w:pPr>
              <w:tabs>
                <w:tab w:val="decimal" w:pos="591"/>
              </w:tabs>
              <w:spacing w:before="60" w:after="60"/>
              <w:ind w:right="397"/>
              <w:rPr>
                <w:kern w:val="2"/>
                <w:sz w:val="20"/>
                <w:lang w:val="fr-CH"/>
              </w:rPr>
            </w:pPr>
            <w:r>
              <w:rPr>
                <w:kern w:val="2"/>
                <w:sz w:val="20"/>
                <w:lang w:val="fr-CH"/>
              </w:rPr>
              <w:t>5,39</w:t>
            </w:r>
          </w:p>
        </w:tc>
        <w:tc>
          <w:tcPr>
            <w:tcW w:w="1321" w:type="dxa"/>
            <w:tcBorders>
              <w:top w:val="nil"/>
              <w:left w:val="nil"/>
              <w:bottom w:val="single" w:sz="4" w:space="0" w:color="auto"/>
              <w:right w:val="nil"/>
            </w:tcBorders>
          </w:tcPr>
          <w:p w:rsidR="00000000" w:rsidRDefault="00000000">
            <w:pPr>
              <w:tabs>
                <w:tab w:val="decimal" w:pos="591"/>
              </w:tabs>
              <w:spacing w:before="60" w:after="60"/>
              <w:ind w:right="397"/>
              <w:rPr>
                <w:kern w:val="2"/>
                <w:sz w:val="20"/>
                <w:lang w:val="fr-CH"/>
              </w:rPr>
            </w:pPr>
            <w:r>
              <w:rPr>
                <w:kern w:val="2"/>
                <w:sz w:val="20"/>
                <w:lang w:val="fr-CH"/>
              </w:rPr>
              <w:t>0,01</w:t>
            </w:r>
          </w:p>
        </w:tc>
      </w:tr>
    </w:tbl>
    <w:p w:rsidR="00000000" w:rsidRDefault="00000000">
      <w:pPr>
        <w:pStyle w:val="BodyText"/>
        <w:spacing w:before="80" w:line="240" w:lineRule="auto"/>
        <w:rPr>
          <w:sz w:val="18"/>
          <w:lang w:val="fr-CH"/>
        </w:rPr>
      </w:pPr>
      <w:r>
        <w:rPr>
          <w:sz w:val="18"/>
          <w:lang w:val="fr-CH"/>
        </w:rPr>
        <w:tab/>
      </w:r>
      <w:r>
        <w:rPr>
          <w:i/>
          <w:iCs/>
          <w:sz w:val="18"/>
          <w:lang w:val="fr-CH"/>
        </w:rPr>
        <w:t>Source :</w:t>
      </w:r>
      <w:r>
        <w:rPr>
          <w:sz w:val="18"/>
          <w:lang w:val="fr-CH"/>
        </w:rPr>
        <w:t xml:space="preserve">  Élaboration interne à partir de micro-données provenant de l’Enquête Nationale par Sondage auprès des Ménages (PNAD) réalisée en 1997.</w:t>
      </w:r>
    </w:p>
    <w:p w:rsidR="00000000" w:rsidRDefault="00000000">
      <w:pPr>
        <w:pStyle w:val="BodyText"/>
        <w:spacing w:line="240" w:lineRule="auto"/>
        <w:rPr>
          <w:sz w:val="20"/>
          <w:lang w:val="fr-CH"/>
        </w:rPr>
      </w:pPr>
      <w:r>
        <w:rPr>
          <w:sz w:val="18"/>
          <w:lang w:val="fr-CH"/>
        </w:rPr>
        <w:tab/>
        <w:t>*  Les termes suivants sont ainsi définis : "pauvres" : dont le revenu familial par personne était inférieur à 75 R$ en septembre 1997; "migrants" : personnes nées dans un État autre que celui dans lequel elles résident; le "nombre moyen d’années de scolarité" n’entre pas dans le calcul de la pauvreté car le niveau d’éducation est un puissant déterminant du revenu et ces chiffres entretiennent un rapport de causalité inverse.</w:t>
      </w:r>
    </w:p>
    <w:p w:rsidR="00000000" w:rsidRDefault="00000000">
      <w:pPr>
        <w:rPr>
          <w:lang w:val="fr-CH"/>
        </w:rPr>
      </w:pPr>
    </w:p>
    <w:p w:rsidR="00000000" w:rsidRDefault="00000000">
      <w:pPr>
        <w:rPr>
          <w:lang w:val="fr-CH"/>
        </w:rPr>
      </w:pPr>
      <w:r>
        <w:rPr>
          <w:lang w:val="fr-CH"/>
        </w:rPr>
        <w:t>785.</w:t>
      </w:r>
      <w:r>
        <w:rPr>
          <w:lang w:val="fr-CH"/>
        </w:rPr>
        <w:tab/>
        <w:t>Le tableau ci-dessus fait clairement ressortir que les segments de population connaissant les plus grandes difficultés en matière d’éducation, sont (dans un ordre décroissant) : les pauvres, les ruraux, les habitants du nord et du nord-est du Brésil, les communautés indiennes et les Noirs. Les migrants, définis comme étant des personnes nées dans un État autre que celui dans lequel elles résident, sont dans une situation statistique identique à celle des non-migrants, ce qui est assez surprenant. Les garçons sont plus vulnérables que les filles : l’écart entre eux est statistiquement sensible, quoique moins important que parmi les autres segments.</w:t>
      </w:r>
    </w:p>
    <w:p w:rsidR="00000000" w:rsidRDefault="00000000">
      <w:pPr>
        <w:rPr>
          <w:lang w:val="fr-CH"/>
        </w:rPr>
      </w:pPr>
    </w:p>
    <w:p w:rsidR="00000000" w:rsidRDefault="00000000">
      <w:pPr>
        <w:rPr>
          <w:lang w:val="fr-CH"/>
        </w:rPr>
      </w:pPr>
      <w:r>
        <w:rPr>
          <w:lang w:val="fr-CH"/>
        </w:rPr>
        <w:t>786.</w:t>
      </w:r>
      <w:r>
        <w:rPr>
          <w:lang w:val="fr-CH"/>
        </w:rPr>
        <w:tab/>
        <w:t>Afin de faire face à ce problème, les nouveaux paramètres nationaux relatifs à la programmation scolaire (</w:t>
      </w:r>
      <w:r>
        <w:rPr>
          <w:i/>
          <w:iCs/>
          <w:lang w:val="fr-CH"/>
        </w:rPr>
        <w:t>parâmetros curriculares nacionais</w:t>
      </w:r>
      <w:r>
        <w:rPr>
          <w:lang w:val="fr-CH"/>
        </w:rPr>
        <w:t>) mettent l’accent sur la question de la pluralité culturelle, afin de lutter contre la discrimination dont les segments susmentionnés sont particulièrement l’objet. Il s’agit donc de favoriser la quête des connaissances et de promouvoir la valeur des caractéristiques ethniques et culturelles de la multitude de groupes sociaux vivant au Brésil. A travers l’étude de la multiplicité des contextes dans lesquels ils se trouvent, et notamment en se penchant sur les inégalités socioéconomiques et les rapports sociaux discriminatoires qui se perpétuent dans la société brésilienne, les élèves acquièrent des connaissances sur le Brésil, un pays complexe, contrasté et parfois paradoxal. Par ce biais, l’affirmation de la diversité en salle de classe devient un élément-clé de l’édification de l’identité nationale, conformément à l’engagement des pouvoirs publics brésiliens à l’égard de la société. En outre, le Gouvernement juge vitale la mise en œuvre de programmes de revenu minimum et d’investissements en faveur des secteurs les plus démunis, tels que le Projeto Nordeste (projet ciblant le Nord-est) et le Fonds pour l’enseignement FUNDESCOLA, de même que l’encouragement des programmes d’enseignement spécialisé destinés à lutter contre l’exclusion et le soutien aux initiatives en faveur de l’éducation des communautés indiennes. Les exemples susmentionnés entrent dans le cadre de politiques publiques ayant pour objet immédiat de garantir l’accès à l’enseignement pour les groupes les plus défavorisés.</w:t>
      </w:r>
    </w:p>
    <w:p w:rsidR="00000000" w:rsidRDefault="00000000">
      <w:pPr>
        <w:rPr>
          <w:lang w:val="fr-CH"/>
        </w:rPr>
      </w:pPr>
    </w:p>
    <w:p w:rsidR="00000000" w:rsidRDefault="00000000">
      <w:pPr>
        <w:rPr>
          <w:lang w:val="fr-CH"/>
        </w:rPr>
      </w:pPr>
      <w:r>
        <w:rPr>
          <w:lang w:val="fr-CH"/>
        </w:rPr>
        <w:t>787.</w:t>
      </w:r>
      <w:r>
        <w:rPr>
          <w:lang w:val="fr-CH"/>
        </w:rPr>
        <w:tab/>
        <w:t>Le Gouvernement brésilien, également soucieux de la qualité de l’enseignement primaire, a institué un Fonds pour le maintien et le développement de l’enseignement (FUNDEF), dont la vocation est d’appuyer ces activités. Dans ce cadre est fixé un seuil de dépenses par élève et par an, dont le financement est assuré conformément à la Constitution brésilienne. Tout État qui ne parvient pas à atteindre ce seuil reçoit un financement complémentaire provenant de l’Union.</w:t>
      </w:r>
    </w:p>
    <w:p w:rsidR="00000000" w:rsidRDefault="00000000">
      <w:pPr>
        <w:rPr>
          <w:lang w:val="fr-CH"/>
        </w:rPr>
      </w:pPr>
    </w:p>
    <w:p w:rsidR="00000000" w:rsidRDefault="00000000">
      <w:pPr>
        <w:rPr>
          <w:lang w:val="fr-CH"/>
        </w:rPr>
      </w:pPr>
      <w:r>
        <w:rPr>
          <w:lang w:val="fr-CH"/>
        </w:rPr>
        <w:t>788.</w:t>
      </w:r>
      <w:r>
        <w:rPr>
          <w:lang w:val="fr-CH"/>
        </w:rPr>
        <w:tab/>
        <w:t>Le programme intitulé Dinheiro na Escola, mis en place par le Ministère de l’éducation, offre un autre exemple de mesure destinée à garantir un flux constant de capitaux en direction des écoles publiques. Dans le cadre de ce programme de financement, des fonds sont transférés directement aux écoles pour subvenir à des besoins essentiels, relativement peu onéreux mais nécessitant une action immédiate.</w:t>
      </w:r>
    </w:p>
    <w:p w:rsidR="00000000" w:rsidRDefault="00000000">
      <w:pPr>
        <w:rPr>
          <w:lang w:val="fr-CH"/>
        </w:rPr>
      </w:pPr>
    </w:p>
    <w:p w:rsidR="00000000" w:rsidRDefault="00000000">
      <w:pPr>
        <w:rPr>
          <w:lang w:val="fr-CH"/>
        </w:rPr>
      </w:pPr>
      <w:r>
        <w:rPr>
          <w:lang w:val="fr-CH"/>
        </w:rPr>
        <w:t>789.</w:t>
      </w:r>
      <w:r>
        <w:rPr>
          <w:lang w:val="fr-CH"/>
        </w:rPr>
        <w:tab/>
        <w:t xml:space="preserve">L’extension progressive de la scolarité obligatoire à l’enseignement secondaire a été introduite par la nouvelle loi d’orientation fondamentale relative à l’enseignement promulguée en 1996. Grâce à ces dispositions et à l’augmentation du pourcentage d’élèves qui finissent l’enseignement primaire, le nombre de premières inscriptions en cycle secondaire a sensiblement progressé entre 1994 et 1998 (65,4% dans le secteur public contre 18% dans le secteur privé). </w:t>
      </w:r>
    </w:p>
    <w:p w:rsidR="00000000" w:rsidRDefault="00000000">
      <w:pPr>
        <w:rPr>
          <w:lang w:val="fr-CH"/>
        </w:rPr>
      </w:pPr>
    </w:p>
    <w:p w:rsidR="00000000" w:rsidRDefault="00000000">
      <w:pPr>
        <w:rPr>
          <w:lang w:val="fr-CH"/>
        </w:rPr>
      </w:pPr>
      <w:r>
        <w:rPr>
          <w:lang w:val="fr-CH"/>
        </w:rPr>
        <w:t>790.</w:t>
      </w:r>
      <w:r>
        <w:rPr>
          <w:lang w:val="fr-CH"/>
        </w:rPr>
        <w:tab/>
        <w:t xml:space="preserve">Depuis 1975, le Brésil applique un système de prêts aux étudiants inscrits dans des établissements d’enseignement supérieur privés dénommé Programme de crédit d’études (Programa de Crédito Educativo). En mai 1999, ce programme a été remplacé par le Fonds de financement des études supérieures (FIES – Fundo de Financiamento ao Estudante de Ensino Superior), destiné à supporter jusqu’à 70 % des frais d’inscriptions perçus par les établissements supérieurs auprès des étudiants. </w:t>
      </w:r>
    </w:p>
    <w:p w:rsidR="00000000" w:rsidRDefault="00000000">
      <w:pPr>
        <w:rPr>
          <w:lang w:val="fr-CH"/>
        </w:rPr>
      </w:pPr>
    </w:p>
    <w:p w:rsidR="00000000" w:rsidRDefault="00000000">
      <w:pPr>
        <w:rPr>
          <w:lang w:val="fr-CH"/>
        </w:rPr>
      </w:pPr>
      <w:r>
        <w:rPr>
          <w:lang w:val="fr-CH"/>
        </w:rPr>
        <w:t>791.</w:t>
      </w:r>
      <w:r>
        <w:rPr>
          <w:lang w:val="fr-CH"/>
        </w:rPr>
        <w:tab/>
        <w:t xml:space="preserve">Si la langue officielle du Brésil est le portugais, le Gouvernement n’en confirme pas moins sa détermination à favoriser la diversité culturelle en introduisant des cours destinés aux communautés indiennes et dispensés dans leurs propres langues. De même, les programmes d’élaboration des manuels scolaires se sont attachés, dans toute la mesure du possible, à inclure la grande variété de langues indiennes parlées au Brésil. </w:t>
      </w:r>
    </w:p>
    <w:p w:rsidR="00000000" w:rsidRDefault="00000000">
      <w:pPr>
        <w:rPr>
          <w:lang w:val="fr-CH"/>
        </w:rPr>
      </w:pPr>
    </w:p>
    <w:p w:rsidR="00000000" w:rsidRDefault="00000000">
      <w:pPr>
        <w:rPr>
          <w:lang w:val="fr-CH"/>
        </w:rPr>
      </w:pPr>
      <w:r>
        <w:rPr>
          <w:lang w:val="fr-CH"/>
        </w:rPr>
        <w:t>792.</w:t>
      </w:r>
      <w:r>
        <w:rPr>
          <w:lang w:val="fr-CH"/>
        </w:rPr>
        <w:tab/>
        <w:t>Le vaste débat sur l’éducation, fort prometteur, qui s’est engagé dans l’ensemble du pays avec l’appui du Gouvernement fait écho aux nouvelles attentes issues du renforcement des droits du citoyen. L’affectation des fonds y a tenu une place importante, car le Gouvernement s’efforce de répondre progressivement aux besoins de la population en tirant le meilleur parti du budget imparti. Le droit à l’enseignement est considéré comme essentiel par le Gouvernement brésilien.</w:t>
      </w:r>
    </w:p>
    <w:p w:rsidR="00000000" w:rsidRDefault="00000000">
      <w:pPr>
        <w:rPr>
          <w:lang w:val="fr-CH"/>
        </w:rPr>
      </w:pPr>
    </w:p>
    <w:p w:rsidR="00000000" w:rsidRDefault="00000000">
      <w:pPr>
        <w:rPr>
          <w:lang w:val="fr-CH"/>
        </w:rPr>
      </w:pPr>
      <w:r>
        <w:rPr>
          <w:lang w:val="fr-CH"/>
        </w:rPr>
        <w:t>793.</w:t>
      </w:r>
      <w:r>
        <w:rPr>
          <w:lang w:val="fr-CH"/>
        </w:rPr>
        <w:tab/>
        <w:t>Comme indiqué plus haut, le Fonds pour le maintien et le développement de l’enseignement (FUNDEF) a été établi en 1998. Ce fonds, alimenté à hauteur de 15 % par les recettes de l’impôt, transferts constitutionnels inclus, doit servir à maintenir et développer l’enseignement primaire. La répartition de ce financement entre les États et le District fédéral, partagé entre les États et les communes, s’effectue en fonction du nombre d’élèves inscrits chaque année dans les écoles primaires. Le Gouvernement de l’Union apporte un complément de ressources chaque fois que dans un État ou dans le District fédéral, le montant du fonds par élève est inférieur à un minimum national, qui a été fixé à 315 R$ en 1999.</w:t>
      </w:r>
    </w:p>
    <w:p w:rsidR="00000000" w:rsidRDefault="00000000">
      <w:pPr>
        <w:rPr>
          <w:lang w:val="fr-CH"/>
        </w:rPr>
      </w:pPr>
    </w:p>
    <w:p w:rsidR="00000000" w:rsidRDefault="00000000">
      <w:pPr>
        <w:rPr>
          <w:lang w:val="fr-CH"/>
        </w:rPr>
      </w:pPr>
      <w:r>
        <w:rPr>
          <w:lang w:val="fr-CH"/>
        </w:rPr>
        <w:t>794.</w:t>
      </w:r>
      <w:r>
        <w:rPr>
          <w:lang w:val="fr-CH"/>
        </w:rPr>
        <w:tab/>
        <w:t>Le FUNDEF, complété au besoin par les fonds du Gouvernement de l’Union, garantit 60 % de la rémunération des enseignants du cycle primaire public. Pendant les cinq années suivant l’entrée en vigueur de la loi, une partie de ces fonds pourront servir à former des enseignants laïques. Ces derniers se voient accorder une période de cinq ans pour obtenir les compétences pédagogiques nécessaires à l’admission au sein du personnel professionnel permanent.</w:t>
      </w:r>
    </w:p>
    <w:p w:rsidR="00000000" w:rsidRDefault="00000000">
      <w:pPr>
        <w:rPr>
          <w:lang w:val="fr-CH"/>
        </w:rPr>
      </w:pPr>
    </w:p>
    <w:p w:rsidR="00000000" w:rsidRDefault="00000000">
      <w:pPr>
        <w:rPr>
          <w:lang w:val="fr-CH"/>
        </w:rPr>
      </w:pPr>
      <w:r>
        <w:rPr>
          <w:lang w:val="fr-CH"/>
        </w:rPr>
        <w:t>795.</w:t>
      </w:r>
      <w:r>
        <w:rPr>
          <w:lang w:val="fr-CH"/>
        </w:rPr>
        <w:tab/>
        <w:t>En vertu de la loi relative au FUNDEF, les États, le District fédéral et les communes doivent élaborer un nouveau Plan de carrière et de rémunération des enseignants (Plano de Carreira e Remuneração do Magistério) dans les six mois suivant son entrée en vigueur, conformément aux directives publiées par le Conseil national de l’éducation (CNE- Conselho Nacional de Educação</w:t>
      </w:r>
      <w:r>
        <w:rPr>
          <w:i/>
          <w:iCs/>
          <w:lang w:val="fr-CH"/>
        </w:rPr>
        <w:t>)</w:t>
      </w:r>
      <w:r>
        <w:rPr>
          <w:lang w:val="fr-CH"/>
        </w:rPr>
        <w:t>. Ce délai fait partie des dispositions visées par une demande d’injonction préliminaire soumise à la Cour suprême fédérale. Autre circonstance adverse, les directives n’ont pas été publiées par le Conseil national de l’éducation avant octobre 1997.</w:t>
      </w:r>
    </w:p>
    <w:p w:rsidR="00000000" w:rsidRDefault="00000000">
      <w:pPr>
        <w:rPr>
          <w:lang w:val="fr-CH"/>
        </w:rPr>
      </w:pPr>
    </w:p>
    <w:p w:rsidR="00000000" w:rsidRDefault="00000000">
      <w:pPr>
        <w:rPr>
          <w:lang w:val="fr-CH"/>
        </w:rPr>
      </w:pPr>
      <w:r>
        <w:rPr>
          <w:lang w:val="fr-CH"/>
        </w:rPr>
        <w:t>796.</w:t>
      </w:r>
      <w:r>
        <w:rPr>
          <w:lang w:val="fr-CH"/>
        </w:rPr>
        <w:tab/>
        <w:t xml:space="preserve">La rémunération des enseignants est un sujet particulièrement sensible. La création du Fonds a permis de revaloriser cette catégorie de salaires. Entre décembre 1997 et juin 2000, les salaires versés aux enseignants travaillant au sein des réseaux d’enseignement primaire des États et des communes ont progressé de 29,5 % en moyenne, cependant que l’indice national des prix à la consommation (INPC - </w:t>
      </w:r>
      <w:r>
        <w:rPr>
          <w:i/>
          <w:iCs/>
          <w:lang w:val="fr-CH"/>
        </w:rPr>
        <w:t>índice nacional de preços ao consumidor</w:t>
      </w:r>
      <w:r>
        <w:rPr>
          <w:lang w:val="fr-CH"/>
        </w:rPr>
        <w:t xml:space="preserve">) indiquait 12% d’inflation pendant la même période. Le salaire moyen des enseignants est passé de 717 à 929 R$, et la plus forte hausse a été enregistrée au sein du réseau municipal, où il est passé de 620 à 826 R$, soit plus 33,3 %. </w:t>
      </w:r>
    </w:p>
    <w:p w:rsidR="00000000" w:rsidRDefault="00000000">
      <w:pPr>
        <w:rPr>
          <w:lang w:val="fr-CH"/>
        </w:rPr>
      </w:pPr>
    </w:p>
    <w:p w:rsidR="00000000" w:rsidRDefault="00000000">
      <w:pPr>
        <w:rPr>
          <w:lang w:val="fr-CH"/>
        </w:rPr>
      </w:pPr>
      <w:r>
        <w:rPr>
          <w:lang w:val="fr-CH"/>
        </w:rPr>
        <w:t>797.</w:t>
      </w:r>
      <w:r>
        <w:rPr>
          <w:lang w:val="fr-CH"/>
        </w:rPr>
        <w:tab/>
        <w:t xml:space="preserve">Le Nord et le Nord-Est ont enregistré une hausse supérieure à la moyenne nationale. Ainsi, dans le Nord-Est, la rémunération des enseignants a augmenté de 59,7 %, et dans le réseau municipal, la hausse moyenne était de 70,1 %. Le nord du Brésil a enregistré une revalorisation moyenne de 35 %, atteignant même 37,9 % dans le réseau public. Dans le Centre-Ouest, les salaires moyens ont augmenté de 26,5 %, de 23,6 % dans le Sud-Est, et de 22,1 % dans le Sud. </w:t>
      </w:r>
    </w:p>
    <w:p w:rsidR="00000000" w:rsidRDefault="00000000">
      <w:pPr>
        <w:rPr>
          <w:lang w:val="fr-CH"/>
        </w:rPr>
      </w:pPr>
    </w:p>
    <w:p w:rsidR="00000000" w:rsidRDefault="00000000">
      <w:pPr>
        <w:rPr>
          <w:lang w:val="fr-CH"/>
        </w:rPr>
      </w:pPr>
      <w:r>
        <w:rPr>
          <w:lang w:val="fr-CH"/>
        </w:rPr>
        <w:t>798.</w:t>
      </w:r>
      <w:r>
        <w:rPr>
          <w:lang w:val="fr-CH"/>
        </w:rPr>
        <w:tab/>
        <w:t xml:space="preserve">Ces données sont issues d’une Enquête sur l’évaluation du processus de mise en oeuvre du FUNDEF (Pesquisa sobre Avaliação do Processo de Implantação do FUNDEF) dont le Ministère de l’éducation a confié la réalisation à la Fondation de l’Institut de recherches économiques appliquées (FIPE – Fundação Instituto de Pesquisas Econômicas Aplicadas) rattachée à l’Université de São Paulo. Elle a permis de recueillir des informations sur la répartition des ressources entre les États et les communes et sur l’amélioration du niveau de qualification des enseignants. Cette analyse se fonde sur la rémunération moyenne d’enseignants dont le temps de travail équivaut à 40 heures hebdomadaires. </w:t>
      </w:r>
    </w:p>
    <w:p w:rsidR="00000000" w:rsidRDefault="00000000">
      <w:pPr>
        <w:rPr>
          <w:lang w:val="fr-CH"/>
        </w:rPr>
      </w:pPr>
    </w:p>
    <w:p w:rsidR="00000000" w:rsidRDefault="00000000">
      <w:pPr>
        <w:rPr>
          <w:lang w:val="fr-CH"/>
        </w:rPr>
      </w:pPr>
      <w:r>
        <w:rPr>
          <w:lang w:val="fr-CH"/>
        </w:rPr>
        <w:t>799.</w:t>
      </w:r>
      <w:r>
        <w:rPr>
          <w:lang w:val="fr-CH"/>
        </w:rPr>
        <w:tab/>
        <w:t xml:space="preserve">Revaloriser la profession enseignante est l’un des objectifs clés du FUNDEF, qui affecte 60 % de ses fonds à la rémunération d’un personnel dont la tâche consiste à dispenser l’enseignement primaire dans une salle de classe au sein du système public. Les données issues de cette enquête montrent que 39 % des réseaux d’enseignement ont bénéficié d’une augmentation de plus de 50 % entre 1997 et 2000. </w:t>
      </w:r>
    </w:p>
    <w:p w:rsidR="00000000" w:rsidRDefault="00000000">
      <w:pPr>
        <w:rPr>
          <w:lang w:val="fr-CH"/>
        </w:rPr>
      </w:pPr>
    </w:p>
    <w:p w:rsidR="00000000" w:rsidRDefault="00000000">
      <w:pPr>
        <w:rPr>
          <w:lang w:val="fr-CH"/>
        </w:rPr>
      </w:pPr>
      <w:r>
        <w:rPr>
          <w:lang w:val="fr-CH"/>
        </w:rPr>
        <w:t>800.</w:t>
      </w:r>
      <w:r>
        <w:rPr>
          <w:lang w:val="fr-CH"/>
        </w:rPr>
        <w:tab/>
        <w:t>Dans tous les cycles d’enseignement, sauf dans le cycle supérieur, les établissements publics ont accueilli plus d’élèves que le secteur privé, aussi bien sous l’angle du nombre d’inscriptions que sous celui du nombre d’établissements. De 1994 à 1998, la part du secteur privé dans l’ensemble des établissements d’enseignement est passée de 16 à 25 % dans le cycle d’éducation préscolaire; de 7 à 9 % dans le primaire; de 31 à 34 % dans le secondaire et de 74 à 78 % dans le cycle supérieur.</w:t>
      </w:r>
    </w:p>
    <w:p w:rsidR="00000000" w:rsidRDefault="00000000">
      <w:pPr>
        <w:rPr>
          <w:lang w:val="fr-CH"/>
        </w:rPr>
      </w:pPr>
    </w:p>
    <w:p w:rsidR="00000000" w:rsidRDefault="00000000">
      <w:pPr>
        <w:rPr>
          <w:lang w:val="fr-CH"/>
        </w:rPr>
      </w:pPr>
      <w:r>
        <w:rPr>
          <w:lang w:val="fr-CH"/>
        </w:rPr>
        <w:t>801.</w:t>
      </w:r>
      <w:r>
        <w:rPr>
          <w:lang w:val="fr-CH"/>
        </w:rPr>
        <w:tab/>
        <w:t xml:space="preserve">Aucune contrainte majeure ne limite la création d’établissements privés, cependant, avant d’entrer en fonction, ceux qui dispensent l’enseignement primaire et secondaire doivent être accrédités par le Conseil d’État pour l’éducation (Conselho Estadual de Educação) concerné, et les centres d’enseignement supérieur doivent être agrées par le Conseil national pour l’éducation. </w:t>
      </w:r>
    </w:p>
    <w:p w:rsidR="00000000" w:rsidRDefault="00000000">
      <w:pPr>
        <w:rPr>
          <w:lang w:val="fr-CH"/>
        </w:rPr>
      </w:pPr>
    </w:p>
    <w:p w:rsidR="00000000" w:rsidRDefault="00000000">
      <w:pPr>
        <w:rPr>
          <w:lang w:val="fr-CH"/>
        </w:rPr>
      </w:pPr>
      <w:r>
        <w:rPr>
          <w:lang w:val="fr-CH"/>
        </w:rPr>
        <w:t>802.</w:t>
      </w:r>
      <w:r>
        <w:rPr>
          <w:lang w:val="fr-CH"/>
        </w:rPr>
        <w:tab/>
        <w:t xml:space="preserve">Le Gouvernement brésilien espère avoir stimulé l’engagement en faveur du droit à l’éducation pris par le Comité des droits économiques, sociaux et culturels. Les efforts entrepris par les trois degrés hiérarchiques du Gouvernement, dans un contexte de mobilisation et de participation croissante de la société en vue de réhabiliter le système d’enseignement public, ont permis d’étendre continuellement l’accès à tous les niveaux d’enseignement. La décentralisation des programmes et l’affectation du financement public à tous les cycles d’enseignement suivant des critères établis, transparents et universels sont au cœur de ces initiatives. S’il est vrai que le chemin à parcourir est encore long, il n’en demeure pas moins que des progrès majeurs ont été réalisés. </w:t>
      </w:r>
    </w:p>
    <w:p w:rsidR="00000000" w:rsidRDefault="00000000">
      <w:pPr>
        <w:rPr>
          <w:lang w:val="fr-CH"/>
        </w:rPr>
      </w:pPr>
    </w:p>
    <w:p w:rsidR="00000000" w:rsidRDefault="00000000">
      <w:pPr>
        <w:rPr>
          <w:lang w:val="fr-CH"/>
        </w:rPr>
      </w:pPr>
      <w:r>
        <w:rPr>
          <w:lang w:val="fr-CH"/>
        </w:rPr>
        <w:t>803.</w:t>
      </w:r>
      <w:r>
        <w:rPr>
          <w:lang w:val="fr-CH"/>
        </w:rPr>
        <w:tab/>
        <w:t xml:space="preserve">Dans le cadre de ses efforts en vue d’assurer la pleine mise en œuvre du droit à l’enseignement, le Brésil a fait appel à l’aide internationale, notamment pour financer des projets et des recherches relatifs au bien-être. L’UNICEF et le Programme des Nations Unies pour le développement (PNUD) ont été particulièrement actifs, de même que les bureaux de l’UNESCO. Les prêts consentis par la Banque interaméricaine de développement (BID) et la Banque mondiale constituent une source non négligeable de financements, principalement affectés aux projets essentiellement destinés à améliorer la qualité de l’enseignement au Brésil, tout en favorisant l’équité du système éducatif. </w:t>
      </w:r>
    </w:p>
    <w:p w:rsidR="00000000" w:rsidRDefault="00000000">
      <w:pPr>
        <w:rPr>
          <w:lang w:val="fr-CH"/>
        </w:rPr>
      </w:pPr>
    </w:p>
    <w:p w:rsidR="00000000" w:rsidRDefault="00000000">
      <w:pPr>
        <w:rPr>
          <w:lang w:val="fr-CH"/>
        </w:rPr>
      </w:pPr>
      <w:r>
        <w:rPr>
          <w:lang w:val="fr-CH"/>
        </w:rPr>
        <w:t>804.</w:t>
      </w:r>
      <w:r>
        <w:rPr>
          <w:lang w:val="fr-CH"/>
        </w:rPr>
        <w:tab/>
        <w:t xml:space="preserve">L’initiative qui absorbe le plus de fonds étrangers est le Projeto Nordeste, mis en œuvre dans les régions les plus pauvres du pays, et en particulier dans le Nord-Est. Ce projet a permis de restructurer le Fonds pour l’enseignement FUNDESCOLA et d’étendre son champ d’application au nord et au centre-ouest du Brésil. Le Programme d’extension et d’amélioration de la formation professionnelle (PROEP), non moins important, est financé par la BID à hauteur totale de 500 millions de dollars des États-Unis. </w:t>
      </w:r>
    </w:p>
    <w:p w:rsidR="00000000" w:rsidRDefault="00000000">
      <w:pPr>
        <w:rPr>
          <w:lang w:val="fr-CH"/>
        </w:rPr>
      </w:pPr>
    </w:p>
    <w:p w:rsidR="00000000" w:rsidRDefault="00000000">
      <w:pPr>
        <w:rPr>
          <w:lang w:val="fr-CH"/>
        </w:rPr>
      </w:pPr>
      <w:r>
        <w:rPr>
          <w:lang w:val="fr-CH"/>
        </w:rPr>
        <w:t>805.</w:t>
      </w:r>
      <w:r>
        <w:rPr>
          <w:lang w:val="fr-CH"/>
        </w:rPr>
        <w:tab/>
        <w:t>Par ailleurs, il importe également de signaler que le Brésil a pris une part active aux initiatives de coopération internationale dans le domaine de l’enseignement, en apportant son soutien aux pays membres de la Communauté des pays lusophones (CPLP – Comunidade de Países da Língua Portuguesa) et au Timor oriental.</w:t>
      </w:r>
    </w:p>
    <w:p w:rsidR="00000000" w:rsidRDefault="00000000">
      <w:pPr>
        <w:rPr>
          <w:lang w:val="fr-CH"/>
        </w:rPr>
      </w:pPr>
    </w:p>
    <w:p w:rsidR="00000000" w:rsidRDefault="00000000">
      <w:pPr>
        <w:jc w:val="center"/>
        <w:rPr>
          <w:lang w:val="fr-CH"/>
        </w:rPr>
      </w:pPr>
      <w:r>
        <w:rPr>
          <w:b/>
          <w:bCs/>
          <w:sz w:val="24"/>
          <w:lang w:val="fr-CH"/>
        </w:rPr>
        <w:t>Article 15</w:t>
      </w:r>
    </w:p>
    <w:p w:rsidR="00000000" w:rsidRDefault="00000000">
      <w:pPr>
        <w:rPr>
          <w:lang w:val="fr-CH"/>
        </w:rPr>
      </w:pPr>
    </w:p>
    <w:p w:rsidR="00000000" w:rsidRDefault="00000000">
      <w:pPr>
        <w:rPr>
          <w:lang w:val="fr-CH"/>
        </w:rPr>
      </w:pPr>
      <w:r>
        <w:rPr>
          <w:lang w:val="fr-CH"/>
        </w:rPr>
        <w:t>806.</w:t>
      </w:r>
      <w:r>
        <w:rPr>
          <w:lang w:val="fr-CH"/>
        </w:rPr>
        <w:tab/>
        <w:t>En guise de préambule à ses observations relatives à l’article 15 du Pacte international relatif aux droits économiques, sociaux et culturels, le Gouvernement brésilien souhaite rappeler les observations formulées à propos du document intitulé "Rapport de la Société civile sur la mise en œuvre du Pacte international relatif aux droits économiques, sociaux et culturels au Brésil", récemment adressé au Comité des droits économiques, sociaux et culturels à l’issue d’un vaste processus de consultation et de débats intenses avec la société civile.</w:t>
      </w:r>
    </w:p>
    <w:p w:rsidR="00000000" w:rsidRDefault="00000000">
      <w:pPr>
        <w:rPr>
          <w:lang w:val="fr-CH"/>
        </w:rPr>
      </w:pPr>
    </w:p>
    <w:p w:rsidR="00000000" w:rsidRDefault="00000000">
      <w:pPr>
        <w:rPr>
          <w:lang w:val="fr-CH"/>
        </w:rPr>
      </w:pPr>
      <w:r>
        <w:rPr>
          <w:lang w:val="fr-CH"/>
        </w:rPr>
        <w:t>807.</w:t>
      </w:r>
      <w:r>
        <w:rPr>
          <w:lang w:val="fr-CH"/>
        </w:rPr>
        <w:tab/>
        <w:t>Ce document contient trois appréciations positives concernant la promotion et la protection du droit à la vie culturelle et à la jouissance du progrès scientifique et technologique au Brésil </w:t>
      </w:r>
      <w:r>
        <w:rPr>
          <w:b/>
          <w:bCs/>
          <w:vertAlign w:val="superscript"/>
          <w:lang w:val="fr-CH"/>
        </w:rPr>
        <w:t>31</w:t>
      </w:r>
      <w:r>
        <w:rPr>
          <w:lang w:val="fr-CH"/>
        </w:rPr>
        <w:t>. Ainsi, il y est fait référence au fait que i) "[…] des progrès réels sont observés aujourd’hui au Brésil en matière de fondement juridique des droits culturels […]"; ii) "[…] d’autres progressent également au même rythme que le domaine législatif […]"; iii) "[…] deux exemples concrets méritent d’être mentionnés, car ils révèlent un changement positif d’attitude des pouvoirs publics à l’égard des investissements culturels. Ainsi, il convient de saluer la création de média officiels de qualité, figurant au palmarès de concours internationaux, tels que les chaînes de télévision éducative et culturelle (TV Educativa et TV Cultura), qui ont contribué à faire connaître les nombreuses manifestations culturelles organisées au Brésil […]"</w:t>
      </w:r>
    </w:p>
    <w:p w:rsidR="00000000" w:rsidRDefault="00000000">
      <w:pPr>
        <w:rPr>
          <w:lang w:val="fr-CH"/>
        </w:rPr>
      </w:pPr>
    </w:p>
    <w:p w:rsidR="00000000" w:rsidRDefault="00000000">
      <w:pPr>
        <w:rPr>
          <w:lang w:val="fr-CH"/>
        </w:rPr>
      </w:pPr>
      <w:r>
        <w:rPr>
          <w:lang w:val="fr-CH"/>
        </w:rPr>
        <w:t>808.</w:t>
      </w:r>
      <w:r>
        <w:rPr>
          <w:lang w:val="fr-CH"/>
        </w:rPr>
        <w:tab/>
        <w:t xml:space="preserve">Ayant fait part de cette importante observation, le Gouvernement brésilien souhaite à présent traiter plus spécifiquement les points relatifs aux lignes directrices formulées par le Comité des droits économiques, sociaux et culturels, telles qu’énoncées à l’article 15 du Pacte international. </w:t>
      </w:r>
    </w:p>
    <w:p w:rsidR="00000000" w:rsidRDefault="00000000">
      <w:pPr>
        <w:rPr>
          <w:lang w:val="fr-CH"/>
        </w:rPr>
      </w:pPr>
    </w:p>
    <w:p w:rsidR="00000000" w:rsidRDefault="00000000">
      <w:pPr>
        <w:rPr>
          <w:lang w:val="fr-CH"/>
        </w:rPr>
      </w:pPr>
      <w:r>
        <w:rPr>
          <w:lang w:val="fr-CH"/>
        </w:rPr>
        <w:t>809.</w:t>
      </w:r>
      <w:r>
        <w:rPr>
          <w:lang w:val="fr-CH"/>
        </w:rPr>
        <w:tab/>
        <w:t>Le Gouvernement brésilien accorde la plus haute importance à la participation de l’ensemble de la société à la vie culturelle de la nation, sans distinction, et encourage l’expression des spécificités culturelles de ses nombreux groupes ethniques. Les orientations de la politique culturelle du Brésil s’efforcent de répondre à ces préoccupations.</w:t>
      </w:r>
    </w:p>
    <w:p w:rsidR="00000000" w:rsidRDefault="00000000">
      <w:pPr>
        <w:rPr>
          <w:lang w:val="fr-CH"/>
        </w:rPr>
      </w:pPr>
    </w:p>
    <w:p w:rsidR="00000000" w:rsidRDefault="00000000">
      <w:pPr>
        <w:rPr>
          <w:lang w:val="fr-CH"/>
        </w:rPr>
      </w:pPr>
      <w:r>
        <w:rPr>
          <w:lang w:val="fr-CH"/>
        </w:rPr>
        <w:t>810.</w:t>
      </w:r>
      <w:r>
        <w:rPr>
          <w:lang w:val="fr-CH"/>
        </w:rPr>
        <w:tab/>
        <w:t>L’action gouvernementale se fonde sur la Constitution brésilienne, qui reconnaît et garantit le droit de la société à la culture dans ses articles 215 et 216. Ceux-ci font état tant de la responsabilité du public vis-à-vis de la protection et du développement de formes d’expressions culturelles variées, que de la responsabilité de l’État, qui consiste à les encourager.</w:t>
      </w:r>
    </w:p>
    <w:p w:rsidR="00000000" w:rsidRDefault="00000000">
      <w:pPr>
        <w:rPr>
          <w:lang w:val="fr-CH"/>
        </w:rPr>
      </w:pPr>
    </w:p>
    <w:p w:rsidR="00000000" w:rsidRDefault="00000000">
      <w:pPr>
        <w:rPr>
          <w:lang w:val="fr-CH"/>
        </w:rPr>
      </w:pPr>
      <w:r>
        <w:rPr>
          <w:lang w:val="fr-CH"/>
        </w:rPr>
        <w:t>811.</w:t>
      </w:r>
      <w:r>
        <w:rPr>
          <w:lang w:val="fr-CH"/>
        </w:rPr>
        <w:tab/>
        <w:t xml:space="preserve">La culture est également à considérer comme un secteur économique important. La littérature, le théâtre, la musique, le cinéma, les arts plastiques, la danse et la télévision connaissent tous un développement dynamique et sont au centre d’activités économiques génératrices d’emplois importants pour le développement. En 1994, ce secteur employait 510 000 personnes dans l’ensemble du Brésil et générait 1 % du PIB national. </w:t>
      </w:r>
    </w:p>
    <w:p w:rsidR="00000000" w:rsidRDefault="00000000">
      <w:pPr>
        <w:rPr>
          <w:lang w:val="fr-CH"/>
        </w:rPr>
      </w:pPr>
    </w:p>
    <w:p w:rsidR="00000000" w:rsidRDefault="00000000">
      <w:pPr>
        <w:rPr>
          <w:lang w:val="fr-CH"/>
        </w:rPr>
      </w:pPr>
      <w:r>
        <w:rPr>
          <w:lang w:val="fr-CH"/>
        </w:rPr>
        <w:t>812.</w:t>
      </w:r>
      <w:r>
        <w:rPr>
          <w:lang w:val="fr-CH"/>
        </w:rPr>
        <w:tab/>
        <w:t>Un nouveau système d’administration du secteur culturel sera mis en place entre 2000 et 2003. Le Plan pluriannuel (PPA) formulé par le Gouvernement de l’Union établit des indicateurs de performance et de résultats pour assurer le suivi des programmes exécutés par le Ministère de la culture et les entités qui en dépendent. Il contient les directives qui seront appliquées au secteur culturel public pendant les quatre prochaines années. Ce plan, sous-tendu par l’introduction d’instruments de mesure permettant d’évaluer les performances des bibliothèques et de tous les organismes concernés par les arts et la protection du patrimoine culturel brésilien, s’inscrit dans le cadre d’un effort en vue d’améliorer la qualité des dépenses publiques dans ce secteur et de garantir une plus grande continuité de l’action publique.</w:t>
      </w:r>
    </w:p>
    <w:p w:rsidR="00000000" w:rsidRDefault="00000000">
      <w:pPr>
        <w:rPr>
          <w:lang w:val="fr-CH"/>
        </w:rPr>
      </w:pPr>
    </w:p>
    <w:p w:rsidR="00000000" w:rsidRDefault="00000000">
      <w:pPr>
        <w:rPr>
          <w:lang w:val="fr-CH"/>
        </w:rPr>
      </w:pPr>
      <w:r>
        <w:rPr>
          <w:lang w:val="fr-CH"/>
        </w:rPr>
        <w:t>813.</w:t>
      </w:r>
      <w:r>
        <w:rPr>
          <w:lang w:val="fr-CH"/>
        </w:rPr>
        <w:tab/>
        <w:t>Un large éventail de modes de financement ont été mis en place afin de développer et préserver la culture. Au Brésil, les recettes fiscales sont redistribuées par l’intermédiaire du Ministère de la culture et par les Directions des États et des communes pour les affaires culturelles. La loi de l’Union N° 8313 a établi les deux mécanismes financiers suivants : Le Fonds national pour la culture (FNC – Fundo Nacional de Cultura), qui finance des projets culturels en leur accordant des prêts à terme, ou en octroyant des bourses à des personnes physiques ou morales à but non lucratif, et qui assure également le financement des organismes culturels publics; et le Fonds d’investissement culturel et artistique (FICART – Fundo de Investimento Cultural e Artístico), réglementé par la Commission aux valeurs mobilières et au mécenat (Comissão de Valores Imobiliários e o Mecenato), qui introduit des avantages fiscaux en faveur des contribuables désireux d’investir dans le domaine culturel. La loi de l’Union N° 8685 de1993, telle qu’amendée par la loi N° 9323 de 1996 supplée à ces instruments financiers. La loi audiovisuelle brésilienne favorise les projets audiovisuels et cinématographiques entrepris par des producteurs et des réalisateurs indépendants, ainsi que les projets visant à exposer et distribuer leur production, ou encore à leur fournir des infrastructures adaptées. Outre ces lois de l’Union, il existe un réseau complet de législations adoptées par les États et les communes en vertu de la loi d’incitation de l’Union.</w:t>
      </w:r>
    </w:p>
    <w:p w:rsidR="00000000" w:rsidRDefault="00000000">
      <w:pPr>
        <w:rPr>
          <w:lang w:val="fr-CH"/>
        </w:rPr>
      </w:pPr>
    </w:p>
    <w:p w:rsidR="00000000" w:rsidRDefault="00000000">
      <w:pPr>
        <w:rPr>
          <w:lang w:val="fr-CH"/>
        </w:rPr>
      </w:pPr>
      <w:r>
        <w:rPr>
          <w:lang w:val="fr-CH"/>
        </w:rPr>
        <w:t>814.</w:t>
      </w:r>
      <w:r>
        <w:rPr>
          <w:lang w:val="fr-CH"/>
        </w:rPr>
        <w:tab/>
        <w:t>Le tableau 91 indique le montant des investissements réalisés par l’Union dans le domaine culturel, incitations fiscales comprises.</w:t>
      </w:r>
    </w:p>
    <w:p w:rsidR="00000000" w:rsidRDefault="00000000">
      <w:pPr>
        <w:rPr>
          <w:lang w:val="fr-CH"/>
        </w:rPr>
      </w:pPr>
    </w:p>
    <w:p w:rsidR="00000000" w:rsidRDefault="00000000">
      <w:pPr>
        <w:keepNext/>
        <w:spacing w:after="120"/>
        <w:jc w:val="center"/>
        <w:rPr>
          <w:sz w:val="20"/>
          <w:lang w:val="fr-CH"/>
        </w:rPr>
      </w:pPr>
      <w:r>
        <w:rPr>
          <w:sz w:val="20"/>
          <w:lang w:val="fr-CH"/>
        </w:rPr>
        <w:t>TABLEAU 91</w:t>
      </w:r>
    </w:p>
    <w:p w:rsidR="00000000" w:rsidRDefault="00000000">
      <w:pPr>
        <w:keepNext/>
        <w:spacing w:after="120"/>
        <w:jc w:val="center"/>
        <w:rPr>
          <w:b/>
          <w:bCs/>
          <w:sz w:val="20"/>
          <w:lang w:val="fr-CH"/>
        </w:rPr>
      </w:pPr>
      <w:r>
        <w:rPr>
          <w:b/>
          <w:bCs/>
          <w:sz w:val="20"/>
          <w:lang w:val="fr-CH"/>
        </w:rPr>
        <w:t>Investissements culturels, financement des incitations fiscales inclus (1995 – 1999)*</w:t>
      </w:r>
    </w:p>
    <w:tbl>
      <w:tblPr>
        <w:tblW w:w="9356"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344"/>
        <w:gridCol w:w="2334"/>
        <w:gridCol w:w="2344"/>
        <w:gridCol w:w="2334"/>
      </w:tblGrid>
      <w:tr w:rsidR="00000000">
        <w:trPr>
          <w:jc w:val="center"/>
        </w:trPr>
        <w:tc>
          <w:tcPr>
            <w:tcW w:w="2445" w:type="dxa"/>
            <w:tcBorders>
              <w:top w:val="single" w:sz="4" w:space="0" w:color="auto"/>
              <w:left w:val="nil"/>
              <w:bottom w:val="single" w:sz="4" w:space="0" w:color="auto"/>
              <w:right w:val="nil"/>
            </w:tcBorders>
            <w:vAlign w:val="center"/>
          </w:tcPr>
          <w:p w:rsidR="00000000" w:rsidRDefault="00000000">
            <w:pPr>
              <w:keepNext/>
              <w:spacing w:before="40" w:after="40"/>
              <w:jc w:val="center"/>
              <w:rPr>
                <w:b/>
                <w:bCs/>
                <w:i/>
                <w:iCs/>
                <w:sz w:val="18"/>
                <w:lang w:val="fr-CH"/>
              </w:rPr>
            </w:pPr>
            <w:r>
              <w:rPr>
                <w:b/>
                <w:bCs/>
                <w:i/>
                <w:iCs/>
                <w:sz w:val="18"/>
                <w:lang w:val="fr-CH"/>
              </w:rPr>
              <w:t>Année</w:t>
            </w:r>
          </w:p>
        </w:tc>
        <w:tc>
          <w:tcPr>
            <w:tcW w:w="2444" w:type="dxa"/>
            <w:tcBorders>
              <w:top w:val="single" w:sz="4" w:space="0" w:color="auto"/>
              <w:left w:val="nil"/>
              <w:bottom w:val="single" w:sz="4" w:space="0" w:color="auto"/>
              <w:right w:val="single" w:sz="4" w:space="0" w:color="auto"/>
            </w:tcBorders>
            <w:vAlign w:val="center"/>
          </w:tcPr>
          <w:p w:rsidR="00000000" w:rsidRDefault="00000000">
            <w:pPr>
              <w:keepNext/>
              <w:spacing w:before="40" w:after="40"/>
              <w:jc w:val="center"/>
              <w:rPr>
                <w:b/>
                <w:bCs/>
                <w:i/>
                <w:iCs/>
                <w:sz w:val="18"/>
                <w:lang w:val="fr-CH"/>
              </w:rPr>
            </w:pPr>
            <w:r>
              <w:rPr>
                <w:b/>
                <w:bCs/>
                <w:i/>
                <w:iCs/>
                <w:sz w:val="18"/>
                <w:lang w:val="fr-CH"/>
              </w:rPr>
              <w:t>R$</w:t>
            </w:r>
          </w:p>
        </w:tc>
        <w:tc>
          <w:tcPr>
            <w:tcW w:w="2444" w:type="dxa"/>
            <w:tcBorders>
              <w:top w:val="single" w:sz="4" w:space="0" w:color="auto"/>
              <w:left w:val="single" w:sz="4" w:space="0" w:color="auto"/>
              <w:bottom w:val="single" w:sz="4" w:space="0" w:color="auto"/>
              <w:right w:val="nil"/>
            </w:tcBorders>
            <w:vAlign w:val="center"/>
          </w:tcPr>
          <w:p w:rsidR="00000000" w:rsidRDefault="00000000">
            <w:pPr>
              <w:keepNext/>
              <w:spacing w:before="40" w:after="40"/>
              <w:jc w:val="center"/>
              <w:rPr>
                <w:b/>
                <w:bCs/>
                <w:i/>
                <w:iCs/>
                <w:sz w:val="18"/>
                <w:lang w:val="fr-CH"/>
              </w:rPr>
            </w:pPr>
            <w:r>
              <w:rPr>
                <w:b/>
                <w:bCs/>
                <w:i/>
                <w:iCs/>
                <w:sz w:val="18"/>
                <w:lang w:val="fr-CH"/>
              </w:rPr>
              <w:t>Année</w:t>
            </w:r>
          </w:p>
        </w:tc>
        <w:tc>
          <w:tcPr>
            <w:tcW w:w="2444" w:type="dxa"/>
            <w:tcBorders>
              <w:top w:val="single" w:sz="4" w:space="0" w:color="auto"/>
              <w:left w:val="nil"/>
              <w:bottom w:val="single" w:sz="4" w:space="0" w:color="auto"/>
              <w:right w:val="nil"/>
            </w:tcBorders>
            <w:vAlign w:val="center"/>
          </w:tcPr>
          <w:p w:rsidR="00000000" w:rsidRDefault="00000000">
            <w:pPr>
              <w:keepNext/>
              <w:spacing w:before="40" w:after="40"/>
              <w:jc w:val="center"/>
              <w:rPr>
                <w:b/>
                <w:bCs/>
                <w:i/>
                <w:iCs/>
                <w:sz w:val="18"/>
                <w:lang w:val="fr-CH"/>
              </w:rPr>
            </w:pPr>
            <w:r>
              <w:rPr>
                <w:b/>
                <w:bCs/>
                <w:i/>
                <w:iCs/>
                <w:sz w:val="18"/>
                <w:lang w:val="fr-CH"/>
              </w:rPr>
              <w:t>R$</w:t>
            </w:r>
          </w:p>
        </w:tc>
      </w:tr>
      <w:tr w:rsidR="00000000">
        <w:trPr>
          <w:jc w:val="center"/>
        </w:trPr>
        <w:tc>
          <w:tcPr>
            <w:tcW w:w="2445" w:type="dxa"/>
            <w:tcBorders>
              <w:top w:val="single" w:sz="4" w:space="0" w:color="auto"/>
              <w:left w:val="nil"/>
              <w:bottom w:val="nil"/>
              <w:right w:val="nil"/>
            </w:tcBorders>
            <w:vAlign w:val="center"/>
          </w:tcPr>
          <w:p w:rsidR="00000000" w:rsidRDefault="00000000">
            <w:pPr>
              <w:keepNext/>
              <w:spacing w:before="40" w:after="40"/>
              <w:jc w:val="center"/>
              <w:rPr>
                <w:kern w:val="20"/>
                <w:sz w:val="20"/>
                <w:lang w:val="fr-CH"/>
              </w:rPr>
            </w:pPr>
            <w:r>
              <w:rPr>
                <w:kern w:val="20"/>
                <w:sz w:val="20"/>
                <w:lang w:val="fr-CH"/>
              </w:rPr>
              <w:t>1995</w:t>
            </w:r>
          </w:p>
        </w:tc>
        <w:tc>
          <w:tcPr>
            <w:tcW w:w="2444" w:type="dxa"/>
            <w:tcBorders>
              <w:top w:val="single" w:sz="4" w:space="0" w:color="auto"/>
              <w:left w:val="nil"/>
              <w:bottom w:val="nil"/>
              <w:right w:val="single" w:sz="4" w:space="0" w:color="auto"/>
            </w:tcBorders>
            <w:vAlign w:val="center"/>
          </w:tcPr>
          <w:p w:rsidR="00000000" w:rsidRDefault="00000000">
            <w:pPr>
              <w:keepNext/>
              <w:spacing w:before="40" w:after="40"/>
              <w:jc w:val="center"/>
              <w:rPr>
                <w:kern w:val="20"/>
                <w:sz w:val="20"/>
                <w:lang w:val="fr-CH"/>
              </w:rPr>
            </w:pPr>
            <w:r>
              <w:rPr>
                <w:kern w:val="20"/>
                <w:sz w:val="20"/>
                <w:lang w:val="fr-CH"/>
              </w:rPr>
              <w:t>163 923 850</w:t>
            </w:r>
          </w:p>
        </w:tc>
        <w:tc>
          <w:tcPr>
            <w:tcW w:w="2444" w:type="dxa"/>
            <w:tcBorders>
              <w:top w:val="single" w:sz="4" w:space="0" w:color="auto"/>
              <w:left w:val="single" w:sz="4" w:space="0" w:color="auto"/>
              <w:bottom w:val="nil"/>
              <w:right w:val="nil"/>
            </w:tcBorders>
            <w:vAlign w:val="center"/>
          </w:tcPr>
          <w:p w:rsidR="00000000" w:rsidRDefault="00000000">
            <w:pPr>
              <w:keepNext/>
              <w:spacing w:before="40" w:after="40"/>
              <w:jc w:val="center"/>
              <w:rPr>
                <w:kern w:val="20"/>
                <w:sz w:val="20"/>
                <w:lang w:val="fr-CH"/>
              </w:rPr>
            </w:pPr>
            <w:r>
              <w:rPr>
                <w:kern w:val="20"/>
                <w:sz w:val="20"/>
                <w:lang w:val="fr-CH"/>
              </w:rPr>
              <w:t>1998</w:t>
            </w:r>
          </w:p>
        </w:tc>
        <w:tc>
          <w:tcPr>
            <w:tcW w:w="2444" w:type="dxa"/>
            <w:tcBorders>
              <w:top w:val="single" w:sz="4" w:space="0" w:color="auto"/>
              <w:left w:val="nil"/>
              <w:bottom w:val="nil"/>
              <w:right w:val="nil"/>
            </w:tcBorders>
            <w:vAlign w:val="center"/>
          </w:tcPr>
          <w:p w:rsidR="00000000" w:rsidRDefault="00000000">
            <w:pPr>
              <w:keepNext/>
              <w:spacing w:before="40" w:after="40"/>
              <w:jc w:val="center"/>
              <w:rPr>
                <w:kern w:val="20"/>
                <w:sz w:val="20"/>
                <w:lang w:val="fr-CH"/>
              </w:rPr>
            </w:pPr>
            <w:r>
              <w:rPr>
                <w:kern w:val="20"/>
                <w:sz w:val="20"/>
                <w:lang w:val="fr-CH"/>
              </w:rPr>
              <w:t>347 463 546</w:t>
            </w:r>
          </w:p>
        </w:tc>
      </w:tr>
      <w:tr w:rsidR="00000000">
        <w:trPr>
          <w:jc w:val="center"/>
        </w:trPr>
        <w:tc>
          <w:tcPr>
            <w:tcW w:w="2445" w:type="dxa"/>
            <w:tcBorders>
              <w:top w:val="nil"/>
              <w:left w:val="nil"/>
              <w:bottom w:val="nil"/>
              <w:right w:val="nil"/>
            </w:tcBorders>
            <w:vAlign w:val="center"/>
          </w:tcPr>
          <w:p w:rsidR="00000000" w:rsidRDefault="00000000">
            <w:pPr>
              <w:keepNext/>
              <w:spacing w:before="40" w:after="40"/>
              <w:jc w:val="center"/>
              <w:rPr>
                <w:kern w:val="20"/>
                <w:sz w:val="20"/>
                <w:lang w:val="fr-CH"/>
              </w:rPr>
            </w:pPr>
            <w:r>
              <w:rPr>
                <w:kern w:val="20"/>
                <w:sz w:val="20"/>
                <w:lang w:val="fr-CH"/>
              </w:rPr>
              <w:t>1996</w:t>
            </w:r>
          </w:p>
        </w:tc>
        <w:tc>
          <w:tcPr>
            <w:tcW w:w="2444" w:type="dxa"/>
            <w:tcBorders>
              <w:top w:val="nil"/>
              <w:left w:val="nil"/>
              <w:bottom w:val="nil"/>
              <w:right w:val="single" w:sz="4" w:space="0" w:color="auto"/>
            </w:tcBorders>
            <w:vAlign w:val="center"/>
          </w:tcPr>
          <w:p w:rsidR="00000000" w:rsidRDefault="00000000">
            <w:pPr>
              <w:keepNext/>
              <w:spacing w:before="40" w:after="40"/>
              <w:jc w:val="center"/>
              <w:rPr>
                <w:kern w:val="20"/>
                <w:sz w:val="20"/>
                <w:lang w:val="fr-CH"/>
              </w:rPr>
            </w:pPr>
            <w:r>
              <w:rPr>
                <w:kern w:val="20"/>
                <w:sz w:val="20"/>
                <w:lang w:val="fr-CH"/>
              </w:rPr>
              <w:t>249 372 977</w:t>
            </w:r>
          </w:p>
        </w:tc>
        <w:tc>
          <w:tcPr>
            <w:tcW w:w="2444" w:type="dxa"/>
            <w:tcBorders>
              <w:top w:val="nil"/>
              <w:left w:val="single" w:sz="4" w:space="0" w:color="auto"/>
              <w:bottom w:val="nil"/>
              <w:right w:val="nil"/>
            </w:tcBorders>
            <w:vAlign w:val="center"/>
          </w:tcPr>
          <w:p w:rsidR="00000000" w:rsidRDefault="00000000">
            <w:pPr>
              <w:keepNext/>
              <w:spacing w:before="40" w:after="40"/>
              <w:jc w:val="center"/>
              <w:rPr>
                <w:kern w:val="20"/>
                <w:sz w:val="20"/>
                <w:lang w:val="fr-CH"/>
              </w:rPr>
            </w:pPr>
            <w:r>
              <w:rPr>
                <w:kern w:val="20"/>
                <w:sz w:val="20"/>
                <w:lang w:val="fr-CH"/>
              </w:rPr>
              <w:t>1999</w:t>
            </w:r>
          </w:p>
        </w:tc>
        <w:tc>
          <w:tcPr>
            <w:tcW w:w="2444" w:type="dxa"/>
            <w:tcBorders>
              <w:top w:val="nil"/>
              <w:left w:val="nil"/>
              <w:bottom w:val="nil"/>
              <w:right w:val="nil"/>
            </w:tcBorders>
            <w:vAlign w:val="center"/>
          </w:tcPr>
          <w:p w:rsidR="00000000" w:rsidRDefault="00000000">
            <w:pPr>
              <w:keepNext/>
              <w:spacing w:before="40" w:after="40"/>
              <w:jc w:val="center"/>
              <w:rPr>
                <w:kern w:val="20"/>
                <w:sz w:val="20"/>
                <w:lang w:val="fr-CH"/>
              </w:rPr>
            </w:pPr>
            <w:r>
              <w:rPr>
                <w:kern w:val="20"/>
                <w:sz w:val="20"/>
                <w:lang w:val="fr-CH"/>
              </w:rPr>
              <w:t>331 274 011</w:t>
            </w:r>
          </w:p>
        </w:tc>
      </w:tr>
      <w:tr w:rsidR="00000000">
        <w:trPr>
          <w:jc w:val="center"/>
        </w:trPr>
        <w:tc>
          <w:tcPr>
            <w:tcW w:w="2445" w:type="dxa"/>
            <w:tcBorders>
              <w:top w:val="nil"/>
              <w:left w:val="nil"/>
              <w:bottom w:val="single" w:sz="4" w:space="0" w:color="auto"/>
              <w:right w:val="nil"/>
            </w:tcBorders>
            <w:vAlign w:val="center"/>
          </w:tcPr>
          <w:p w:rsidR="00000000" w:rsidRDefault="00000000">
            <w:pPr>
              <w:keepNext/>
              <w:spacing w:before="40" w:after="40"/>
              <w:jc w:val="center"/>
              <w:rPr>
                <w:kern w:val="20"/>
                <w:sz w:val="20"/>
                <w:lang w:val="fr-CH"/>
              </w:rPr>
            </w:pPr>
            <w:r>
              <w:rPr>
                <w:kern w:val="20"/>
                <w:sz w:val="20"/>
                <w:lang w:val="fr-CH"/>
              </w:rPr>
              <w:t>1997</w:t>
            </w:r>
          </w:p>
        </w:tc>
        <w:tc>
          <w:tcPr>
            <w:tcW w:w="2444" w:type="dxa"/>
            <w:tcBorders>
              <w:top w:val="nil"/>
              <w:left w:val="nil"/>
              <w:bottom w:val="single" w:sz="4" w:space="0" w:color="auto"/>
              <w:right w:val="single" w:sz="4" w:space="0" w:color="auto"/>
            </w:tcBorders>
            <w:vAlign w:val="center"/>
          </w:tcPr>
          <w:p w:rsidR="00000000" w:rsidRDefault="00000000">
            <w:pPr>
              <w:keepNext/>
              <w:spacing w:before="40" w:after="40"/>
              <w:jc w:val="center"/>
              <w:rPr>
                <w:kern w:val="20"/>
                <w:sz w:val="20"/>
                <w:lang w:val="fr-CH"/>
              </w:rPr>
            </w:pPr>
            <w:r>
              <w:rPr>
                <w:kern w:val="20"/>
                <w:sz w:val="20"/>
                <w:lang w:val="fr-CH"/>
              </w:rPr>
              <w:t>382 108 002</w:t>
            </w:r>
          </w:p>
        </w:tc>
        <w:tc>
          <w:tcPr>
            <w:tcW w:w="2444" w:type="dxa"/>
            <w:tcBorders>
              <w:top w:val="nil"/>
              <w:left w:val="single" w:sz="4" w:space="0" w:color="auto"/>
              <w:bottom w:val="single" w:sz="4" w:space="0" w:color="auto"/>
              <w:right w:val="nil"/>
            </w:tcBorders>
          </w:tcPr>
          <w:p w:rsidR="00000000" w:rsidRDefault="00000000">
            <w:pPr>
              <w:keepNext/>
              <w:spacing w:before="40" w:after="40"/>
              <w:jc w:val="center"/>
              <w:rPr>
                <w:kern w:val="20"/>
                <w:sz w:val="20"/>
                <w:lang w:val="fr-CH"/>
              </w:rPr>
            </w:pPr>
          </w:p>
        </w:tc>
        <w:tc>
          <w:tcPr>
            <w:tcW w:w="2444" w:type="dxa"/>
            <w:tcBorders>
              <w:top w:val="nil"/>
              <w:left w:val="nil"/>
              <w:bottom w:val="single" w:sz="4" w:space="0" w:color="auto"/>
              <w:right w:val="nil"/>
            </w:tcBorders>
          </w:tcPr>
          <w:p w:rsidR="00000000" w:rsidRDefault="00000000">
            <w:pPr>
              <w:keepNext/>
              <w:spacing w:before="40" w:after="40"/>
              <w:jc w:val="center"/>
              <w:rPr>
                <w:kern w:val="20"/>
                <w:sz w:val="20"/>
                <w:lang w:val="fr-CH"/>
              </w:rPr>
            </w:pPr>
          </w:p>
        </w:tc>
      </w:tr>
    </w:tbl>
    <w:p w:rsidR="00000000" w:rsidRDefault="00000000">
      <w:pPr>
        <w:keepNext/>
        <w:spacing w:before="60"/>
        <w:rPr>
          <w:sz w:val="20"/>
          <w:lang w:val="fr-CH"/>
        </w:rPr>
      </w:pPr>
      <w:r>
        <w:rPr>
          <w:i/>
          <w:iCs/>
          <w:sz w:val="18"/>
          <w:lang w:val="fr-CH"/>
        </w:rPr>
        <w:tab/>
      </w:r>
      <w:r>
        <w:rPr>
          <w:i/>
          <w:iCs/>
          <w:sz w:val="20"/>
          <w:lang w:val="fr-CH"/>
        </w:rPr>
        <w:t>Source :</w:t>
      </w:r>
      <w:r>
        <w:rPr>
          <w:sz w:val="20"/>
          <w:lang w:val="fr-CH"/>
        </w:rPr>
        <w:t xml:space="preserve">  Ministère de la culture.</w:t>
      </w:r>
    </w:p>
    <w:p w:rsidR="00000000" w:rsidRDefault="00000000">
      <w:pPr>
        <w:pStyle w:val="BodyText"/>
        <w:keepNext/>
        <w:spacing w:line="240" w:lineRule="auto"/>
        <w:rPr>
          <w:sz w:val="20"/>
          <w:lang w:val="fr-CH"/>
        </w:rPr>
      </w:pPr>
      <w:r>
        <w:rPr>
          <w:sz w:val="20"/>
          <w:lang w:val="fr-CH"/>
        </w:rPr>
        <w:tab/>
        <w:t>*  A l’exclusion des dépenses liées au personnel, aux avantages et aux frais administratifs des organismes fédéraux.</w:t>
      </w:r>
    </w:p>
    <w:p w:rsidR="00000000" w:rsidRDefault="00000000">
      <w:pPr>
        <w:rPr>
          <w:lang w:val="fr-CH"/>
        </w:rPr>
      </w:pPr>
    </w:p>
    <w:p w:rsidR="00000000" w:rsidRDefault="00000000">
      <w:pPr>
        <w:rPr>
          <w:lang w:val="fr-CH"/>
        </w:rPr>
      </w:pPr>
      <w:r>
        <w:rPr>
          <w:lang w:val="fr-CH"/>
        </w:rPr>
        <w:t>815.</w:t>
      </w:r>
      <w:r>
        <w:rPr>
          <w:lang w:val="fr-CH"/>
        </w:rPr>
        <w:tab/>
        <w:t>L’infrastructure requise pour étayer le développement culturel est complexe. Elle constitue un réseau institutionnel dont les ramifications atteignent plus de 5 000 communes, mais dont les mailles sont plus serrées dans les États et les régions où le PIB est relativement élevé. Le tableau ci-dessous indique le nombre d’établissements à vocation culturelle qui employaient des agents contractuels en 1996, répartis par région.</w:t>
      </w:r>
    </w:p>
    <w:p w:rsidR="00000000" w:rsidRDefault="00000000">
      <w:pPr>
        <w:rPr>
          <w:lang w:val="fr-CH"/>
        </w:rPr>
      </w:pPr>
    </w:p>
    <w:p w:rsidR="00000000" w:rsidRDefault="00000000">
      <w:pPr>
        <w:tabs>
          <w:tab w:val="left" w:pos="1560"/>
        </w:tabs>
        <w:spacing w:after="80"/>
        <w:jc w:val="center"/>
        <w:rPr>
          <w:sz w:val="20"/>
          <w:lang w:val="fr-CH"/>
        </w:rPr>
      </w:pPr>
      <w:r>
        <w:rPr>
          <w:sz w:val="20"/>
          <w:lang w:val="fr-CH"/>
        </w:rPr>
        <w:t>TABLEAU 92</w:t>
      </w:r>
    </w:p>
    <w:p w:rsidR="00000000" w:rsidRDefault="00000000">
      <w:pPr>
        <w:pStyle w:val="BodyText"/>
        <w:spacing w:after="120"/>
        <w:jc w:val="center"/>
        <w:rPr>
          <w:b/>
          <w:bCs/>
          <w:sz w:val="20"/>
          <w:lang w:val="fr-CH"/>
        </w:rPr>
      </w:pPr>
      <w:r>
        <w:rPr>
          <w:b/>
          <w:bCs/>
          <w:sz w:val="20"/>
          <w:lang w:val="fr-CH"/>
        </w:rPr>
        <w:t>Nombre d’établissements culturels par régions (1996)</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872"/>
        <w:gridCol w:w="1871"/>
        <w:gridCol w:w="1871"/>
        <w:gridCol w:w="1871"/>
        <w:gridCol w:w="1871"/>
      </w:tblGrid>
      <w:tr w:rsidR="00000000">
        <w:trPr>
          <w:jc w:val="center"/>
        </w:trPr>
        <w:tc>
          <w:tcPr>
            <w:tcW w:w="1872"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Région</w:t>
            </w:r>
          </w:p>
        </w:tc>
        <w:tc>
          <w:tcPr>
            <w:tcW w:w="1871"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Production et réalisation de films et de vidéos</w:t>
            </w:r>
          </w:p>
        </w:tc>
        <w:tc>
          <w:tcPr>
            <w:tcW w:w="1871"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Distribution de films et de vidéos</w:t>
            </w:r>
          </w:p>
        </w:tc>
        <w:tc>
          <w:tcPr>
            <w:tcW w:w="1871"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Projection de films et de vidéos</w:t>
            </w:r>
          </w:p>
        </w:tc>
        <w:tc>
          <w:tcPr>
            <w:tcW w:w="1871" w:type="dxa"/>
            <w:tcBorders>
              <w:top w:val="single" w:sz="4" w:space="0" w:color="auto"/>
              <w:left w:val="nil"/>
              <w:bottom w:val="single" w:sz="4" w:space="0" w:color="auto"/>
              <w:right w:val="nil"/>
            </w:tcBorders>
            <w:vAlign w:val="center"/>
          </w:tcPr>
          <w:p w:rsidR="00000000" w:rsidRDefault="00000000">
            <w:pPr>
              <w:spacing w:before="60" w:after="60"/>
              <w:jc w:val="center"/>
              <w:rPr>
                <w:b/>
                <w:bCs/>
                <w:i/>
                <w:iCs/>
                <w:sz w:val="18"/>
                <w:lang w:val="fr-CH"/>
              </w:rPr>
            </w:pPr>
            <w:r>
              <w:rPr>
                <w:b/>
                <w:bCs/>
                <w:i/>
                <w:iCs/>
                <w:sz w:val="18"/>
                <w:lang w:val="fr-CH"/>
              </w:rPr>
              <w:t>Théâtre, musique et autres activités culturelles</w:t>
            </w:r>
          </w:p>
        </w:tc>
      </w:tr>
      <w:tr w:rsidR="00000000">
        <w:trPr>
          <w:jc w:val="center"/>
        </w:trPr>
        <w:tc>
          <w:tcPr>
            <w:tcW w:w="1872" w:type="dxa"/>
            <w:tcBorders>
              <w:top w:val="single" w:sz="4" w:space="0" w:color="auto"/>
              <w:left w:val="nil"/>
              <w:bottom w:val="nil"/>
              <w:right w:val="nil"/>
            </w:tcBorders>
          </w:tcPr>
          <w:p w:rsidR="00000000" w:rsidRDefault="00000000">
            <w:pPr>
              <w:spacing w:before="80" w:after="40"/>
              <w:ind w:left="57"/>
              <w:jc w:val="both"/>
              <w:rPr>
                <w:sz w:val="20"/>
                <w:lang w:val="fr-CH"/>
              </w:rPr>
            </w:pPr>
            <w:r>
              <w:rPr>
                <w:sz w:val="20"/>
                <w:lang w:val="fr-CH"/>
              </w:rPr>
              <w:t>Nord</w:t>
            </w:r>
          </w:p>
        </w:tc>
        <w:tc>
          <w:tcPr>
            <w:tcW w:w="1871" w:type="dxa"/>
            <w:tcBorders>
              <w:top w:val="single" w:sz="4" w:space="0" w:color="auto"/>
              <w:left w:val="nil"/>
              <w:bottom w:val="nil"/>
              <w:right w:val="nil"/>
            </w:tcBorders>
            <w:vAlign w:val="center"/>
          </w:tcPr>
          <w:p w:rsidR="00000000" w:rsidRDefault="00000000">
            <w:pPr>
              <w:spacing w:before="80" w:after="40"/>
              <w:ind w:right="737"/>
              <w:jc w:val="right"/>
              <w:rPr>
                <w:kern w:val="20"/>
                <w:sz w:val="20"/>
                <w:lang w:val="fr-CH"/>
              </w:rPr>
            </w:pPr>
            <w:r>
              <w:rPr>
                <w:kern w:val="20"/>
                <w:sz w:val="20"/>
                <w:lang w:val="fr-CH"/>
              </w:rPr>
              <w:t>8</w:t>
            </w:r>
          </w:p>
        </w:tc>
        <w:tc>
          <w:tcPr>
            <w:tcW w:w="1871" w:type="dxa"/>
            <w:tcBorders>
              <w:top w:val="single" w:sz="4" w:space="0" w:color="auto"/>
              <w:left w:val="nil"/>
              <w:bottom w:val="nil"/>
              <w:right w:val="nil"/>
            </w:tcBorders>
            <w:vAlign w:val="center"/>
          </w:tcPr>
          <w:p w:rsidR="00000000" w:rsidRDefault="00000000">
            <w:pPr>
              <w:spacing w:before="80" w:after="40"/>
              <w:ind w:right="737"/>
              <w:jc w:val="right"/>
              <w:rPr>
                <w:kern w:val="20"/>
                <w:sz w:val="20"/>
                <w:lang w:val="fr-CH"/>
              </w:rPr>
            </w:pPr>
            <w:r>
              <w:rPr>
                <w:kern w:val="20"/>
                <w:sz w:val="20"/>
                <w:lang w:val="fr-CH"/>
              </w:rPr>
              <w:t>59</w:t>
            </w:r>
          </w:p>
        </w:tc>
        <w:tc>
          <w:tcPr>
            <w:tcW w:w="1871" w:type="dxa"/>
            <w:tcBorders>
              <w:top w:val="single" w:sz="4" w:space="0" w:color="auto"/>
              <w:left w:val="nil"/>
              <w:bottom w:val="nil"/>
              <w:right w:val="nil"/>
            </w:tcBorders>
            <w:vAlign w:val="center"/>
          </w:tcPr>
          <w:p w:rsidR="00000000" w:rsidRDefault="00000000">
            <w:pPr>
              <w:spacing w:before="80" w:after="40"/>
              <w:ind w:right="737"/>
              <w:jc w:val="right"/>
              <w:rPr>
                <w:kern w:val="20"/>
                <w:sz w:val="20"/>
                <w:lang w:val="fr-CH"/>
              </w:rPr>
            </w:pPr>
            <w:r>
              <w:rPr>
                <w:kern w:val="20"/>
                <w:sz w:val="20"/>
                <w:lang w:val="fr-CH"/>
              </w:rPr>
              <w:t>29</w:t>
            </w:r>
          </w:p>
        </w:tc>
        <w:tc>
          <w:tcPr>
            <w:tcW w:w="1871" w:type="dxa"/>
            <w:tcBorders>
              <w:top w:val="single" w:sz="4" w:space="0" w:color="auto"/>
              <w:left w:val="nil"/>
              <w:bottom w:val="nil"/>
              <w:right w:val="nil"/>
            </w:tcBorders>
            <w:vAlign w:val="center"/>
          </w:tcPr>
          <w:p w:rsidR="00000000" w:rsidRDefault="00000000">
            <w:pPr>
              <w:spacing w:before="80" w:after="40"/>
              <w:ind w:right="737"/>
              <w:jc w:val="right"/>
              <w:rPr>
                <w:kern w:val="20"/>
                <w:sz w:val="20"/>
                <w:lang w:val="fr-CH"/>
              </w:rPr>
            </w:pPr>
            <w:r>
              <w:rPr>
                <w:kern w:val="20"/>
                <w:sz w:val="20"/>
                <w:lang w:val="fr-CH"/>
              </w:rPr>
              <w:t>12</w:t>
            </w:r>
          </w:p>
        </w:tc>
      </w:tr>
      <w:tr w:rsidR="00000000">
        <w:trPr>
          <w:jc w:val="center"/>
        </w:trPr>
        <w:tc>
          <w:tcPr>
            <w:tcW w:w="1872" w:type="dxa"/>
            <w:tcBorders>
              <w:top w:val="nil"/>
              <w:left w:val="nil"/>
              <w:bottom w:val="nil"/>
              <w:right w:val="nil"/>
            </w:tcBorders>
          </w:tcPr>
          <w:p w:rsidR="00000000" w:rsidRDefault="00000000">
            <w:pPr>
              <w:spacing w:before="40" w:after="40"/>
              <w:ind w:left="57"/>
              <w:jc w:val="both"/>
              <w:rPr>
                <w:sz w:val="20"/>
                <w:lang w:val="fr-CH"/>
              </w:rPr>
            </w:pPr>
            <w:r>
              <w:rPr>
                <w:sz w:val="20"/>
                <w:lang w:val="fr-CH"/>
              </w:rPr>
              <w:t>Nord-Est</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70</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301</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82</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125</w:t>
            </w:r>
          </w:p>
        </w:tc>
      </w:tr>
      <w:tr w:rsidR="00000000">
        <w:trPr>
          <w:jc w:val="center"/>
        </w:trPr>
        <w:tc>
          <w:tcPr>
            <w:tcW w:w="1872" w:type="dxa"/>
            <w:tcBorders>
              <w:top w:val="nil"/>
              <w:left w:val="nil"/>
              <w:bottom w:val="nil"/>
              <w:right w:val="nil"/>
            </w:tcBorders>
          </w:tcPr>
          <w:p w:rsidR="00000000" w:rsidRDefault="00000000">
            <w:pPr>
              <w:spacing w:before="40" w:after="40"/>
              <w:ind w:left="57"/>
              <w:jc w:val="both"/>
              <w:rPr>
                <w:sz w:val="20"/>
                <w:lang w:val="fr-CH"/>
              </w:rPr>
            </w:pPr>
            <w:r>
              <w:rPr>
                <w:sz w:val="20"/>
                <w:lang w:val="fr-CH"/>
              </w:rPr>
              <w:t>Sud-Est</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517</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1 562</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464</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562</w:t>
            </w:r>
          </w:p>
        </w:tc>
      </w:tr>
      <w:tr w:rsidR="00000000">
        <w:trPr>
          <w:jc w:val="center"/>
        </w:trPr>
        <w:tc>
          <w:tcPr>
            <w:tcW w:w="1872" w:type="dxa"/>
            <w:tcBorders>
              <w:top w:val="nil"/>
              <w:left w:val="nil"/>
              <w:bottom w:val="nil"/>
              <w:right w:val="nil"/>
            </w:tcBorders>
          </w:tcPr>
          <w:p w:rsidR="00000000" w:rsidRDefault="00000000">
            <w:pPr>
              <w:spacing w:before="40" w:after="40"/>
              <w:ind w:left="57"/>
              <w:jc w:val="both"/>
              <w:rPr>
                <w:sz w:val="20"/>
                <w:lang w:val="fr-CH"/>
              </w:rPr>
            </w:pPr>
            <w:r>
              <w:rPr>
                <w:sz w:val="20"/>
                <w:lang w:val="fr-CH"/>
              </w:rPr>
              <w:t>Sud</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85</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469</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125</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142</w:t>
            </w:r>
          </w:p>
        </w:tc>
      </w:tr>
      <w:tr w:rsidR="00000000">
        <w:trPr>
          <w:jc w:val="center"/>
        </w:trPr>
        <w:tc>
          <w:tcPr>
            <w:tcW w:w="1872" w:type="dxa"/>
            <w:tcBorders>
              <w:top w:val="nil"/>
              <w:left w:val="nil"/>
              <w:bottom w:val="nil"/>
              <w:right w:val="nil"/>
            </w:tcBorders>
          </w:tcPr>
          <w:p w:rsidR="00000000" w:rsidRDefault="00000000">
            <w:pPr>
              <w:spacing w:before="40" w:after="40"/>
              <w:ind w:left="57"/>
              <w:jc w:val="both"/>
              <w:rPr>
                <w:sz w:val="20"/>
                <w:lang w:val="fr-CH"/>
              </w:rPr>
            </w:pPr>
            <w:r>
              <w:rPr>
                <w:sz w:val="20"/>
                <w:lang w:val="fr-CH"/>
              </w:rPr>
              <w:t>Centre-Ouest</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41</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168</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42</w:t>
            </w:r>
          </w:p>
        </w:tc>
        <w:tc>
          <w:tcPr>
            <w:tcW w:w="1871" w:type="dxa"/>
            <w:tcBorders>
              <w:top w:val="nil"/>
              <w:left w:val="nil"/>
              <w:bottom w:val="nil"/>
              <w:right w:val="nil"/>
            </w:tcBorders>
            <w:vAlign w:val="center"/>
          </w:tcPr>
          <w:p w:rsidR="00000000" w:rsidRDefault="00000000">
            <w:pPr>
              <w:spacing w:before="40" w:after="40"/>
              <w:ind w:right="737"/>
              <w:jc w:val="right"/>
              <w:rPr>
                <w:kern w:val="20"/>
                <w:sz w:val="20"/>
                <w:lang w:val="fr-CH"/>
              </w:rPr>
            </w:pPr>
            <w:r>
              <w:rPr>
                <w:kern w:val="20"/>
                <w:sz w:val="20"/>
                <w:lang w:val="fr-CH"/>
              </w:rPr>
              <w:t>50</w:t>
            </w:r>
          </w:p>
        </w:tc>
      </w:tr>
      <w:tr w:rsidR="00000000">
        <w:trPr>
          <w:jc w:val="center"/>
        </w:trPr>
        <w:tc>
          <w:tcPr>
            <w:tcW w:w="1872" w:type="dxa"/>
            <w:tcBorders>
              <w:top w:val="nil"/>
              <w:left w:val="nil"/>
              <w:bottom w:val="single" w:sz="4" w:space="0" w:color="auto"/>
              <w:right w:val="nil"/>
            </w:tcBorders>
          </w:tcPr>
          <w:p w:rsidR="00000000" w:rsidRDefault="00000000">
            <w:pPr>
              <w:tabs>
                <w:tab w:val="left" w:pos="328"/>
              </w:tabs>
              <w:spacing w:before="40" w:after="80"/>
              <w:jc w:val="both"/>
              <w:rPr>
                <w:sz w:val="20"/>
                <w:lang w:val="fr-CH"/>
              </w:rPr>
            </w:pPr>
            <w:r>
              <w:rPr>
                <w:sz w:val="20"/>
                <w:lang w:val="fr-CH"/>
              </w:rPr>
              <w:tab/>
              <w:t>Total</w:t>
            </w:r>
          </w:p>
        </w:tc>
        <w:tc>
          <w:tcPr>
            <w:tcW w:w="1871" w:type="dxa"/>
            <w:tcBorders>
              <w:top w:val="nil"/>
              <w:left w:val="nil"/>
              <w:bottom w:val="single" w:sz="4" w:space="0" w:color="auto"/>
              <w:right w:val="nil"/>
            </w:tcBorders>
            <w:vAlign w:val="center"/>
          </w:tcPr>
          <w:p w:rsidR="00000000" w:rsidRDefault="00000000">
            <w:pPr>
              <w:spacing w:before="40" w:after="80"/>
              <w:ind w:right="737"/>
              <w:jc w:val="right"/>
              <w:rPr>
                <w:kern w:val="20"/>
                <w:sz w:val="20"/>
                <w:lang w:val="fr-CH"/>
              </w:rPr>
            </w:pPr>
            <w:r>
              <w:rPr>
                <w:kern w:val="20"/>
                <w:sz w:val="20"/>
                <w:lang w:val="fr-CH"/>
              </w:rPr>
              <w:t>721</w:t>
            </w:r>
          </w:p>
        </w:tc>
        <w:tc>
          <w:tcPr>
            <w:tcW w:w="1871" w:type="dxa"/>
            <w:tcBorders>
              <w:top w:val="nil"/>
              <w:left w:val="nil"/>
              <w:bottom w:val="single" w:sz="4" w:space="0" w:color="auto"/>
              <w:right w:val="nil"/>
            </w:tcBorders>
            <w:vAlign w:val="center"/>
          </w:tcPr>
          <w:p w:rsidR="00000000" w:rsidRDefault="00000000">
            <w:pPr>
              <w:spacing w:before="40" w:after="80"/>
              <w:ind w:right="737"/>
              <w:jc w:val="right"/>
              <w:rPr>
                <w:kern w:val="20"/>
                <w:sz w:val="20"/>
                <w:lang w:val="fr-CH"/>
              </w:rPr>
            </w:pPr>
            <w:r>
              <w:rPr>
                <w:kern w:val="20"/>
                <w:sz w:val="20"/>
                <w:lang w:val="fr-CH"/>
              </w:rPr>
              <w:t>2 561</w:t>
            </w:r>
          </w:p>
        </w:tc>
        <w:tc>
          <w:tcPr>
            <w:tcW w:w="1871" w:type="dxa"/>
            <w:tcBorders>
              <w:top w:val="nil"/>
              <w:left w:val="nil"/>
              <w:bottom w:val="single" w:sz="4" w:space="0" w:color="auto"/>
              <w:right w:val="nil"/>
            </w:tcBorders>
            <w:vAlign w:val="center"/>
          </w:tcPr>
          <w:p w:rsidR="00000000" w:rsidRDefault="00000000">
            <w:pPr>
              <w:spacing w:before="40" w:after="80"/>
              <w:ind w:right="737"/>
              <w:jc w:val="right"/>
              <w:rPr>
                <w:kern w:val="20"/>
                <w:sz w:val="20"/>
                <w:lang w:val="fr-CH"/>
              </w:rPr>
            </w:pPr>
            <w:r>
              <w:rPr>
                <w:kern w:val="20"/>
                <w:sz w:val="20"/>
                <w:lang w:val="fr-CH"/>
              </w:rPr>
              <w:t>742</w:t>
            </w:r>
          </w:p>
        </w:tc>
        <w:tc>
          <w:tcPr>
            <w:tcW w:w="1871" w:type="dxa"/>
            <w:tcBorders>
              <w:top w:val="nil"/>
              <w:left w:val="nil"/>
              <w:bottom w:val="single" w:sz="4" w:space="0" w:color="auto"/>
              <w:right w:val="nil"/>
            </w:tcBorders>
            <w:vAlign w:val="center"/>
          </w:tcPr>
          <w:p w:rsidR="00000000" w:rsidRDefault="00000000">
            <w:pPr>
              <w:spacing w:before="40" w:after="80"/>
              <w:ind w:right="737"/>
              <w:jc w:val="right"/>
              <w:rPr>
                <w:kern w:val="20"/>
                <w:sz w:val="20"/>
                <w:lang w:val="fr-CH"/>
              </w:rPr>
            </w:pPr>
            <w:r>
              <w:rPr>
                <w:kern w:val="20"/>
                <w:sz w:val="20"/>
                <w:lang w:val="fr-CH"/>
              </w:rPr>
              <w:t>893</w:t>
            </w:r>
          </w:p>
        </w:tc>
      </w:tr>
    </w:tbl>
    <w:p w:rsidR="00000000" w:rsidRDefault="00000000">
      <w:pPr>
        <w:spacing w:before="80"/>
        <w:jc w:val="both"/>
        <w:rPr>
          <w:sz w:val="20"/>
          <w:lang w:val="fr-CH"/>
        </w:rPr>
      </w:pPr>
      <w:r>
        <w:rPr>
          <w:sz w:val="20"/>
          <w:lang w:val="fr-CH"/>
        </w:rPr>
        <w:tab/>
      </w:r>
      <w:r>
        <w:rPr>
          <w:i/>
          <w:iCs/>
          <w:sz w:val="20"/>
          <w:lang w:val="fr-CH"/>
        </w:rPr>
        <w:t>Source :</w:t>
      </w:r>
      <w:r>
        <w:rPr>
          <w:sz w:val="20"/>
          <w:lang w:val="fr-CH"/>
        </w:rPr>
        <w:t xml:space="preserve">  RAIS/Ministère du travail, 1996.</w:t>
      </w:r>
    </w:p>
    <w:p w:rsidR="00000000" w:rsidRDefault="00000000">
      <w:pPr>
        <w:rPr>
          <w:lang w:val="fr-CH"/>
        </w:rPr>
      </w:pPr>
    </w:p>
    <w:p w:rsidR="00000000" w:rsidRDefault="00000000">
      <w:pPr>
        <w:rPr>
          <w:lang w:val="fr-CH"/>
        </w:rPr>
      </w:pPr>
      <w:r>
        <w:rPr>
          <w:lang w:val="fr-CH"/>
        </w:rPr>
        <w:t>816.</w:t>
      </w:r>
      <w:r>
        <w:rPr>
          <w:lang w:val="fr-CH"/>
        </w:rPr>
        <w:tab/>
        <w:t xml:space="preserve">L’encouragement à la lecture est un autre aspect qui a retenu l’attention du Gouvernement brésilien. Etant donné l’importance socioculturelle de cette activité, le Ministère de la culture a mis en œuvre le Programme national d’incitation à la lecture (PROLER – Programa Nacional de Incentivo à Leitura), établi par décret (N° 519) en mai 1992. Par l’intermédiaire de la Fondation de la Bibliothèque nationale (Fundação Biblioteca Nacional), ce programme met en rapport les initiatives lancées par une multitude d’institutions oeuvrant à la promotion de la lecture en créant des centres de lecture et des bibliothèques et en formant des éducateurs. </w:t>
      </w:r>
    </w:p>
    <w:p w:rsidR="00000000" w:rsidRDefault="00000000">
      <w:pPr>
        <w:rPr>
          <w:lang w:val="fr-CH"/>
        </w:rPr>
      </w:pPr>
    </w:p>
    <w:p w:rsidR="00000000" w:rsidRDefault="00000000">
      <w:pPr>
        <w:rPr>
          <w:lang w:val="fr-CH"/>
        </w:rPr>
      </w:pPr>
      <w:r>
        <w:rPr>
          <w:lang w:val="fr-CH"/>
        </w:rPr>
        <w:t>817.</w:t>
      </w:r>
      <w:r>
        <w:rPr>
          <w:lang w:val="fr-CH"/>
        </w:rPr>
        <w:tab/>
        <w:t>Le Programme Livre Ouvert (Livro Aberto), reconduit jusqu’en 2003, a permis d’augmenter le tirage des livres imprimés au Brésil à des fins commerciales et de porter à 71% la part des communes dotées d’une bibliothèque publique. De 1996 à 1999, 671 bibliothèques ont été créées, grâce à des investissements dans la constitution de fonds permanents, dans des biens d’équipement, des meubles et des installations, dont toutes les régions du Brésil ont bénéficié, et surtout le Nord-Est, région habitée par 28,5 % de la population nationale.</w:t>
      </w:r>
    </w:p>
    <w:p w:rsidR="00000000" w:rsidRDefault="00000000">
      <w:pPr>
        <w:rPr>
          <w:lang w:val="fr-CH"/>
        </w:rPr>
      </w:pPr>
    </w:p>
    <w:p w:rsidR="00000000" w:rsidRDefault="00000000">
      <w:pPr>
        <w:rPr>
          <w:lang w:val="fr-CH"/>
        </w:rPr>
      </w:pPr>
      <w:r>
        <w:rPr>
          <w:lang w:val="fr-CH"/>
        </w:rPr>
        <w:t>818.</w:t>
      </w:r>
      <w:r>
        <w:rPr>
          <w:lang w:val="fr-CH"/>
        </w:rPr>
        <w:tab/>
        <w:t>Le décret N° 520 de mai 1992 a créé le Réseau national des bibliothèques publiques (Sistema National de Bibliotecas Públicas), afin de proposer et de développer des services bibliothécaires dans l’ensemble du pays. Il est administré et coordonné par la Fondation de la Bibliothèque nationale, avec la participation des États, du District fédéral et des communes. Les données publiées par le Ministère de la culture indiquent que le Brésil compte 4009 bibliothèques, dont 37 % situées dans le Sud-Est et 29 % dans le Nord-Est.</w:t>
      </w:r>
    </w:p>
    <w:p w:rsidR="00000000" w:rsidRDefault="00000000">
      <w:pPr>
        <w:rPr>
          <w:lang w:val="fr-CH"/>
        </w:rPr>
      </w:pPr>
    </w:p>
    <w:p w:rsidR="00000000" w:rsidRDefault="00000000">
      <w:pPr>
        <w:rPr>
          <w:lang w:val="fr-CH"/>
        </w:rPr>
      </w:pPr>
      <w:r>
        <w:rPr>
          <w:lang w:val="fr-CH"/>
        </w:rPr>
        <w:t>819.</w:t>
      </w:r>
      <w:r>
        <w:rPr>
          <w:lang w:val="fr-CH"/>
        </w:rPr>
        <w:tab/>
        <w:t>Les États du Brésil ont reçu des fonds du Ministère de la culture destinés à leurs bibliothèques publiques. En 1995, 3 029 149 R$ ont été consacrés aux activités d’encouragement à la lecture; entre 1996 et 1999, les sommes investies dans ce domaine atteignaient 34 203 705 R$. Le Programme "Une bibliothèque par commune" a permis de créer 354 bibliothèques publiques en 1999 en vertu de l’accord conclu avec les communes. Au nom du Gouvernement de l’Union, le Ministère de la culture finance tout l’équipement jusqu’à concurrence de 40 000 R$ et achète environ 2 000 volumes. Non content de créer de nouvelles unités, ce ministère pourvoit aussi à la restauration et l’extension des fonds bibliothécaires permanents, aux travaux de rénovation, à l’acquisition d’équipements, l’informatisation des salles de lecture et l’entretien du matériel existant.</w:t>
      </w:r>
    </w:p>
    <w:p w:rsidR="00000000" w:rsidRDefault="00000000">
      <w:pPr>
        <w:rPr>
          <w:lang w:val="fr-CH"/>
        </w:rPr>
      </w:pPr>
    </w:p>
    <w:p w:rsidR="00000000" w:rsidRDefault="00000000">
      <w:pPr>
        <w:keepNext/>
        <w:spacing w:after="120"/>
        <w:jc w:val="center"/>
        <w:rPr>
          <w:sz w:val="20"/>
          <w:lang w:val="fr-CH"/>
        </w:rPr>
      </w:pPr>
      <w:r>
        <w:rPr>
          <w:caps/>
          <w:sz w:val="20"/>
          <w:lang w:val="fr-CH"/>
        </w:rPr>
        <w:t>GRAPHIQUE</w:t>
      </w:r>
      <w:r>
        <w:rPr>
          <w:sz w:val="20"/>
          <w:lang w:val="fr-CH"/>
        </w:rPr>
        <w:t xml:space="preserve"> 13</w:t>
      </w:r>
    </w:p>
    <w:p w:rsidR="00000000" w:rsidRDefault="00000000">
      <w:pPr>
        <w:keepNext/>
        <w:spacing w:before="120"/>
        <w:jc w:val="center"/>
        <w:rPr>
          <w:b/>
          <w:bCs/>
          <w:sz w:val="20"/>
          <w:lang w:val="fr-CH"/>
        </w:rPr>
      </w:pPr>
      <w:r>
        <w:rPr>
          <w:b/>
          <w:bCs/>
          <w:sz w:val="20"/>
          <w:lang w:val="fr-CH"/>
        </w:rPr>
        <w:t xml:space="preserve">Brésil – Nombre de bibliothèques par régions </w:t>
      </w:r>
    </w:p>
    <w:p w:rsidR="00000000" w:rsidRDefault="00000000">
      <w:pPr>
        <w:keepNext/>
        <w:spacing w:before="120" w:after="240"/>
        <w:jc w:val="center"/>
        <w:rPr>
          <w:sz w:val="20"/>
          <w:lang w:val="fr-CH"/>
        </w:rPr>
      </w:pPr>
      <w:r>
        <w:rPr>
          <w:sz w:val="20"/>
          <w:lang w:val="fr-CH"/>
        </w:rPr>
        <w:object w:dxaOrig="6329" w:dyaOrig="3135">
          <v:shape id="_x0000_i1038" type="#_x0000_t75" style="width:343.5pt;height:164.25pt" o:ole="">
            <v:imagedata r:id="rId45" o:title="" cropbottom="13983f" cropleft="2289f" cropright="1644f"/>
            <w10:bordertop type="single" width="12"/>
            <w10:borderleft type="single" width="12"/>
            <w10:borderbottom type="single" width="12"/>
            <w10:borderright type="single" width="12"/>
          </v:shape>
          <o:OLEObject Type="Embed" ProgID="PBrush" ShapeID="_x0000_i1038" DrawAspect="Content" ObjectID="_1394878305" r:id="rId46"/>
        </w:object>
      </w:r>
    </w:p>
    <w:p w:rsidR="00000000" w:rsidRDefault="00000000">
      <w:pPr>
        <w:keepNext/>
        <w:tabs>
          <w:tab w:val="left" w:pos="1920"/>
        </w:tabs>
        <w:rPr>
          <w:sz w:val="20"/>
          <w:lang w:val="fr-CH"/>
        </w:rPr>
      </w:pPr>
      <w:r>
        <w:rPr>
          <w:sz w:val="20"/>
          <w:lang w:val="fr-CH"/>
        </w:rPr>
        <w:tab/>
      </w:r>
      <w:r>
        <w:rPr>
          <w:i/>
          <w:iCs/>
          <w:sz w:val="20"/>
          <w:lang w:val="fr-CH"/>
        </w:rPr>
        <w:t>Source :</w:t>
      </w:r>
      <w:r>
        <w:rPr>
          <w:sz w:val="20"/>
          <w:lang w:val="fr-CH"/>
        </w:rPr>
        <w:t xml:space="preserve">  Ministère de la culture.</w:t>
      </w:r>
    </w:p>
    <w:p w:rsidR="00000000" w:rsidRDefault="00000000">
      <w:pPr>
        <w:keepNext/>
        <w:rPr>
          <w:lang w:val="fr-CH"/>
        </w:rPr>
      </w:pPr>
    </w:p>
    <w:p w:rsidR="00000000" w:rsidRDefault="00000000">
      <w:pPr>
        <w:rPr>
          <w:lang w:val="fr-CH"/>
        </w:rPr>
      </w:pPr>
      <w:r>
        <w:rPr>
          <w:lang w:val="fr-CH"/>
        </w:rPr>
        <w:t>820.</w:t>
      </w:r>
      <w:r>
        <w:rPr>
          <w:lang w:val="fr-CH"/>
        </w:rPr>
        <w:tab/>
        <w:t>La carte N° 1 rend compte de la répartition géographique des bibliothèques créées ou soutenues par le Ministère de la culture au cours des dernières années.</w:t>
      </w:r>
    </w:p>
    <w:p w:rsidR="00000000" w:rsidRDefault="00000000">
      <w:pPr>
        <w:rPr>
          <w:lang w:val="fr-CH"/>
        </w:rPr>
      </w:pPr>
    </w:p>
    <w:p w:rsidR="00000000" w:rsidRDefault="00000000">
      <w:pPr>
        <w:rPr>
          <w:lang w:val="fr-CH"/>
        </w:rPr>
      </w:pPr>
      <w:r>
        <w:rPr>
          <w:lang w:val="fr-CH"/>
        </w:rPr>
        <w:t>821.</w:t>
      </w:r>
      <w:r>
        <w:rPr>
          <w:lang w:val="fr-CH"/>
        </w:rPr>
        <w:tab/>
        <w:t>Autre activité culturelle encouragée par le Gouvernement : la musique. Au cours des quatre dernières années, plus de 1 000 communes ont bénéficié d’un financement du Ministère de la culture pour créer ou moderniser leurs formations musicales. Pendant cette même période, ce ministère a parrainé 26 orchestres et quelques 400 musiciens et experts du monde musical ayant pris part à des manifestations musicales à l’échelon national et international. En 1995, 918 797 R$ ont été affectés aux dépenses de quatre orchestres brésiliens. Entre 1996 et 1999, un budget de 17 550 037 R$ a été réservé en faveur de 17 000 formations musicales et instruments de musique, mais aussi pour créer et revitaliser les formations orchestrales (Voir carte N° 2 ci-dessous). De plus, le Ministère de la culture a également contribué à la production d’enregistrements de musiques régionales sur disques compacts, ainsi qu’à des festivals et des spectacles musicaux.</w:t>
      </w:r>
    </w:p>
    <w:p w:rsidR="00000000" w:rsidRDefault="00000000">
      <w:pPr>
        <w:rPr>
          <w:lang w:val="fr-CH"/>
        </w:rPr>
      </w:pPr>
    </w:p>
    <w:p w:rsidR="00000000" w:rsidRDefault="00000000">
      <w:pPr>
        <w:rPr>
          <w:lang w:val="fr-CH"/>
        </w:rPr>
      </w:pPr>
      <w:r>
        <w:rPr>
          <w:lang w:val="fr-CH"/>
        </w:rPr>
        <w:t>822.</w:t>
      </w:r>
      <w:r>
        <w:rPr>
          <w:lang w:val="fr-CH"/>
        </w:rPr>
        <w:tab/>
        <w:t>Le Brésil compte 1300 musées, connus pour leur immense diversité : Il existe des musées nationaux, régionaux, municipaux, publics et privés d’histoire, d’art, d’anthropologie et d’ethnographie, des sciences et de la technologie. Les principaux d’entre eux sont administrés par le Ministère de la culture et proposent des visites guidées et des activités éducatives et récréatives destinées aux élèves des établissements scolaires. La mise en place du régime de gratuité le dimanche encourage la fréquentation de ces institutions culturelles par tous les Brésiliens, sans distinction de ressources financières.</w:t>
      </w:r>
    </w:p>
    <w:p w:rsidR="00000000" w:rsidRDefault="00000000">
      <w:pPr>
        <w:keepNext/>
        <w:spacing w:after="120"/>
        <w:jc w:val="center"/>
        <w:rPr>
          <w:sz w:val="20"/>
          <w:lang w:val="fr-CH"/>
        </w:rPr>
      </w:pPr>
      <w:r>
        <w:rPr>
          <w:sz w:val="20"/>
          <w:lang w:val="fr-CH"/>
        </w:rPr>
        <w:t>CARTE Nº 1</w:t>
      </w:r>
    </w:p>
    <w:p w:rsidR="00000000" w:rsidRDefault="00000000">
      <w:pPr>
        <w:keepNext/>
        <w:spacing w:after="120"/>
        <w:jc w:val="center"/>
        <w:rPr>
          <w:b/>
          <w:bCs/>
          <w:sz w:val="18"/>
          <w:lang w:val="fr-CH"/>
        </w:rPr>
      </w:pPr>
      <w:r>
        <w:rPr>
          <w:b/>
          <w:bCs/>
          <w:sz w:val="20"/>
          <w:lang w:val="fr-CH"/>
        </w:rPr>
        <w:t>Bibliothèques publiques</w:t>
      </w:r>
    </w:p>
    <w:p w:rsidR="00000000" w:rsidRDefault="00000000">
      <w:pPr>
        <w:keepNext/>
        <w:jc w:val="center"/>
        <w:rPr>
          <w:lang w:val="fr-CH"/>
        </w:rPr>
      </w:pPr>
      <w:r>
        <w:rPr>
          <w:lang w:val="fr-CH"/>
        </w:rPr>
        <w:pict>
          <v:shape id="_x0000_s1046" type="#_x0000_t202" style="position:absolute;left:0;text-align:left;margin-left:297pt;margin-top:381.75pt;width:2in;height:63.85pt;z-index:3" stroked="f" strokecolor="#330" strokeweight="1pt">
            <v:textbox inset="0,0,0,0">
              <w:txbxContent>
                <w:p w:rsidR="00000000" w:rsidRDefault="00000000">
                  <w:pPr>
                    <w:ind w:left="284"/>
                    <w:rPr>
                      <w:b/>
                      <w:bCs/>
                      <w:sz w:val="20"/>
                    </w:rPr>
                  </w:pPr>
                  <w:r>
                    <w:rPr>
                      <w:sz w:val="28"/>
                      <w:lang w:val="es-ES"/>
                    </w:rPr>
                    <w:sym w:font="Symbol" w:char="00B7"/>
                  </w:r>
                  <w:r>
                    <w:rPr>
                      <w:sz w:val="18"/>
                    </w:rPr>
                    <w:t xml:space="preserve">  </w:t>
                  </w:r>
                  <w:r>
                    <w:rPr>
                      <w:sz w:val="20"/>
                    </w:rPr>
                    <w:t xml:space="preserve">Bibliothèques municipales ayant reçu une aide </w:t>
                  </w:r>
                  <w:r>
                    <w:rPr>
                      <w:sz w:val="20"/>
                    </w:rPr>
                    <w:br/>
                    <w:t xml:space="preserve">du Ministère de la Culture </w:t>
                  </w:r>
                  <w:r>
                    <w:rPr>
                      <w:sz w:val="20"/>
                    </w:rPr>
                    <w:br/>
                    <w:t>entre 1996 et 1999</w:t>
                  </w:r>
                </w:p>
              </w:txbxContent>
            </v:textbox>
            <w10:wrap anchorx="page"/>
          </v:shape>
        </w:pict>
      </w:r>
      <w:r>
        <w:rPr>
          <w:lang w:val="fr-CH"/>
        </w:rPr>
        <w:pict>
          <v:shape id="_x0000_s1045" type="#_x0000_t202" style="position:absolute;left:0;text-align:left;margin-left:270pt;margin-top:18.8pt;width:168pt;height:36pt;z-index:2" stroked="f">
            <v:textbox style="mso-next-textbox:#_x0000_s1045">
              <w:txbxContent>
                <w:p w:rsidR="00000000" w:rsidRDefault="00000000"/>
              </w:txbxContent>
            </v:textbox>
            <w10:wrap anchorx="page"/>
          </v:shape>
        </w:pict>
      </w:r>
      <w:r>
        <w:rPr>
          <w:lang w:val="fr-CH"/>
        </w:rPr>
        <w:object w:dxaOrig="8477" w:dyaOrig="8700">
          <v:shape id="_x0000_i1039" type="#_x0000_t75" style="width:456pt;height:455.25pt" o:ole="" o:bordertopcolor="this" o:borderleftcolor="this" o:borderbottomcolor="this" o:borderrightcolor="this">
            <v:imagedata r:id="rId47" o:title="" cropbottom="-2135f" cropright="-4032f"/>
            <w10:bordertop type="single" width="12"/>
            <w10:borderleft type="single" width="12"/>
            <w10:borderbottom type="single" width="12"/>
            <w10:borderright type="single" width="12"/>
          </v:shape>
          <o:OLEObject Type="Embed" ProgID="Word.Picture.8" ShapeID="_x0000_i1039" DrawAspect="Content" ObjectID="_1394878306" r:id="rId48"/>
        </w:object>
      </w:r>
    </w:p>
    <w:p w:rsidR="00000000" w:rsidRDefault="00000000">
      <w:pPr>
        <w:keepNext/>
        <w:spacing w:before="120"/>
        <w:rPr>
          <w:sz w:val="20"/>
          <w:lang w:val="fr-CH"/>
        </w:rPr>
      </w:pPr>
      <w:r>
        <w:rPr>
          <w:sz w:val="20"/>
          <w:lang w:val="fr-CH"/>
        </w:rPr>
        <w:tab/>
      </w:r>
      <w:r>
        <w:rPr>
          <w:i/>
          <w:iCs/>
          <w:sz w:val="20"/>
          <w:lang w:val="fr-CH"/>
        </w:rPr>
        <w:t xml:space="preserve">Source :  </w:t>
      </w:r>
      <w:r>
        <w:rPr>
          <w:sz w:val="20"/>
          <w:lang w:val="fr-CH"/>
        </w:rPr>
        <w:t>Ministère de la culture.</w:t>
      </w:r>
    </w:p>
    <w:p w:rsidR="00000000" w:rsidRDefault="00000000">
      <w:pPr>
        <w:rPr>
          <w:lang w:val="fr-CH"/>
        </w:rPr>
      </w:pPr>
    </w:p>
    <w:p w:rsidR="00000000" w:rsidRDefault="00000000">
      <w:pPr>
        <w:rPr>
          <w:lang w:val="fr-CH"/>
        </w:rPr>
      </w:pPr>
      <w:r>
        <w:rPr>
          <w:lang w:val="fr-CH"/>
        </w:rPr>
        <w:t>823.</w:t>
      </w:r>
      <w:r>
        <w:rPr>
          <w:lang w:val="fr-CH"/>
        </w:rPr>
        <w:tab/>
        <w:t xml:space="preserve">En matière de politiques culturelles, le Brésil porte une attention particulière aux questions touchant à l’affirmation de l’identité nationale. Sur le plan historique, le cinéma et le patrimoine historique et artistique, le théâtre, les arts et la littérature ont significativement contribué à l’édification d’une conscience citoyenne enracinée dans l’appartenance communautaire. C’est pourquoi il est considéré que les ethnies minoritaires constituent des groupes dont la participation à la formation de la société brésilienne mérite une attention particulière. Les musées et instituts d’histoire et d’archéologie constituent un maillon clé de l’interprétation et de la propagation d’une vision de l’histoire focalisée sur la mise en valeur de toute forme de diversité. Le Ministère de la culture reçoit également l’appui de la Fondation culturelle Palmarès (Fundação Cultural Palmares), qui se propose essentiellement de favoriser l’intégration de la population noire du Brésil dans l’ensemble du processus de développement du pays. Fidèle à ce principe, elle organise des activités conçues pour améliorer la qualité de cette partie de la population et valoriser sa culture, y participe et en assure le suivi. </w:t>
      </w:r>
    </w:p>
    <w:p w:rsidR="00000000" w:rsidRDefault="00000000">
      <w:pPr>
        <w:spacing w:after="120"/>
        <w:jc w:val="center"/>
        <w:rPr>
          <w:sz w:val="20"/>
          <w:lang w:val="fr-CH"/>
        </w:rPr>
      </w:pPr>
      <w:r>
        <w:rPr>
          <w:sz w:val="20"/>
          <w:lang w:val="fr-CH"/>
        </w:rPr>
        <w:t>CARTE Nº 2</w:t>
      </w:r>
    </w:p>
    <w:p w:rsidR="00000000" w:rsidRDefault="00000000">
      <w:pPr>
        <w:spacing w:after="120"/>
        <w:jc w:val="center"/>
        <w:rPr>
          <w:b/>
          <w:bCs/>
          <w:sz w:val="20"/>
          <w:lang w:val="fr-CH"/>
        </w:rPr>
      </w:pPr>
      <w:r>
        <w:rPr>
          <w:b/>
          <w:bCs/>
          <w:sz w:val="20"/>
          <w:lang w:val="fr-CH"/>
        </w:rPr>
        <w:t>Formations musicales et orchestrales</w:t>
      </w:r>
    </w:p>
    <w:p w:rsidR="00000000" w:rsidRDefault="00000000">
      <w:pPr>
        <w:jc w:val="center"/>
        <w:rPr>
          <w:lang w:val="fr-CH"/>
        </w:rPr>
      </w:pPr>
      <w:r>
        <w:rPr>
          <w:lang w:val="fr-CH"/>
        </w:rPr>
        <w:pict>
          <v:shape id="_x0000_s1048" type="#_x0000_t202" style="position:absolute;left:0;text-align:left;margin-left:4in;margin-top:405.1pt;width:171pt;height:81.5pt;z-index:5" stroked="f">
            <v:textbox inset="0,0,0,0">
              <w:txbxContent>
                <w:p w:rsidR="00000000" w:rsidRDefault="00000000">
                  <w:pPr>
                    <w:ind w:left="340"/>
                    <w:rPr>
                      <w:b/>
                      <w:bCs/>
                      <w:sz w:val="20"/>
                    </w:rPr>
                  </w:pPr>
                  <w:r>
                    <w:rPr>
                      <w:sz w:val="18"/>
                      <w:lang w:val="es-ES"/>
                    </w:rPr>
                    <w:sym w:font="Marlett" w:char="006E"/>
                  </w:r>
                  <w:r>
                    <w:rPr>
                      <w:sz w:val="18"/>
                    </w:rPr>
                    <w:t xml:space="preserve">  </w:t>
                  </w:r>
                  <w:r>
                    <w:rPr>
                      <w:sz w:val="20"/>
                    </w:rPr>
                    <w:t xml:space="preserve">Formations musicales et orchestrales subventionnées </w:t>
                  </w:r>
                  <w:r>
                    <w:rPr>
                      <w:sz w:val="20"/>
                    </w:rPr>
                    <w:br/>
                    <w:t>par le Ministère de la Culture</w:t>
                  </w:r>
                  <w:r>
                    <w:rPr>
                      <w:sz w:val="20"/>
                    </w:rPr>
                    <w:br/>
                    <w:t>entre 1996 et 1999</w:t>
                  </w:r>
                </w:p>
              </w:txbxContent>
            </v:textbox>
            <w10:wrap anchorx="page"/>
          </v:shape>
        </w:pict>
      </w:r>
      <w:r>
        <w:rPr>
          <w:lang w:val="fr-CH"/>
        </w:rPr>
        <w:pict>
          <v:shape id="_x0000_s1047" type="#_x0000_t202" style="position:absolute;left:0;text-align:left;margin-left:3in;margin-top:9.1pt;width:240pt;height:29.25pt;z-index:4" stroked="f">
            <v:textbox>
              <w:txbxContent>
                <w:p w:rsidR="00000000" w:rsidRDefault="00000000"/>
              </w:txbxContent>
            </v:textbox>
            <w10:wrap anchorx="page"/>
          </v:shape>
        </w:pict>
      </w:r>
      <w:r>
        <w:rPr>
          <w:lang w:val="fr-CH"/>
        </w:rPr>
        <w:pict>
          <v:shape id="_x0000_i1040" type="#_x0000_t75" style="width:468pt;height:503.25pt" o:bordertopcolor="this" o:borderleftcolor="this" o:borderbottomcolor="this" o:borderrightcolor="this" o:allowoverlap="f">
            <v:imagedata r:id="rId49" o:title=""/>
            <w10:bordertop type="single" width="12"/>
            <w10:borderleft type="single" width="12"/>
            <w10:borderbottom type="single" width="12"/>
            <w10:borderright type="single" width="12"/>
          </v:shape>
        </w:pict>
      </w:r>
    </w:p>
    <w:p w:rsidR="00000000" w:rsidRDefault="00000000">
      <w:pPr>
        <w:spacing w:before="120"/>
        <w:rPr>
          <w:sz w:val="20"/>
          <w:lang w:val="fr-CH"/>
        </w:rPr>
      </w:pPr>
      <w:r>
        <w:rPr>
          <w:sz w:val="20"/>
          <w:lang w:val="fr-CH"/>
        </w:rPr>
        <w:tab/>
      </w:r>
      <w:r>
        <w:rPr>
          <w:i/>
          <w:iCs/>
          <w:sz w:val="20"/>
          <w:lang w:val="fr-CH"/>
        </w:rPr>
        <w:t xml:space="preserve">Source :  </w:t>
      </w:r>
      <w:r>
        <w:rPr>
          <w:sz w:val="20"/>
          <w:lang w:val="fr-CH"/>
        </w:rPr>
        <w:t>Ministère de la Culture.</w:t>
      </w:r>
    </w:p>
    <w:p w:rsidR="00000000" w:rsidRDefault="00000000">
      <w:pPr>
        <w:rPr>
          <w:lang w:val="fr-CH"/>
        </w:rPr>
      </w:pPr>
    </w:p>
    <w:p w:rsidR="00000000" w:rsidRDefault="00000000">
      <w:pPr>
        <w:rPr>
          <w:lang w:val="fr-CH"/>
        </w:rPr>
      </w:pPr>
      <w:r>
        <w:rPr>
          <w:lang w:val="fr-CH"/>
        </w:rPr>
        <w:t>824.</w:t>
      </w:r>
      <w:r>
        <w:rPr>
          <w:lang w:val="fr-CH"/>
        </w:rPr>
        <w:tab/>
        <w:t xml:space="preserve">La Fondation a établi un relevé cartographique systématique des derniers </w:t>
      </w:r>
      <w:r>
        <w:rPr>
          <w:i/>
          <w:iCs/>
          <w:lang w:val="fr-CH"/>
        </w:rPr>
        <w:t>quilombos </w:t>
      </w:r>
      <w:r>
        <w:rPr>
          <w:b/>
          <w:bCs/>
          <w:vertAlign w:val="superscript"/>
          <w:lang w:val="fr-CH"/>
        </w:rPr>
        <w:t>32</w:t>
      </w:r>
      <w:r>
        <w:rPr>
          <w:lang w:val="fr-CH"/>
        </w:rPr>
        <w:t xml:space="preserve"> qui, autrefois, cachaient les esclaves en fuite, elle a renforcé les liens avec les pays africains, européens, caribéens, nord-américains et avec la Communauté des Pays lusophones. Elle est en train de mettre en place le Centre national d’information et de référence sur la culture noire (CNIRCN – Centro Nacional de Informação e Referência da Cultura Negra), espace physique, symbolique et virtuel récréatif de premier plan, qui intègre et met en valeur la culture afro-brésilienne, et que le Gouvernement entend inaugurer en 2001.</w:t>
      </w:r>
    </w:p>
    <w:p w:rsidR="00000000" w:rsidRDefault="00000000">
      <w:pPr>
        <w:rPr>
          <w:lang w:val="fr-CH"/>
        </w:rPr>
      </w:pPr>
    </w:p>
    <w:p w:rsidR="00000000" w:rsidRDefault="00000000">
      <w:pPr>
        <w:rPr>
          <w:lang w:val="fr-CH"/>
        </w:rPr>
      </w:pPr>
      <w:r>
        <w:rPr>
          <w:lang w:val="fr-CH"/>
        </w:rPr>
        <w:t>825.</w:t>
      </w:r>
      <w:r>
        <w:rPr>
          <w:lang w:val="fr-CH"/>
        </w:rPr>
        <w:tab/>
        <w:t xml:space="preserve">Également par l’intermédiaire de la Fondation Palmarès, le Gouvernement brésilien a parrainé des événements dans de nombreuses régions du pays, s’est efforcé d’affirmer l’identité culturelle noire dans le contexte d’une société pluraliste, de mettre en valeur son dynamisme, la richesse et la diversité de ses nombreuses formes de création et d’expression, de réduire les déséquilibres géographiques et sociaux; il a encouragé </w:t>
      </w:r>
      <w:r>
        <w:rPr>
          <w:shd w:val="clear" w:color="auto" w:fill="FFFFFF"/>
          <w:lang w:val="fr-CH"/>
        </w:rPr>
        <w:t xml:space="preserve">l’échange des connaissances </w:t>
      </w:r>
      <w:r>
        <w:rPr>
          <w:lang w:val="fr-CH"/>
        </w:rPr>
        <w:t xml:space="preserve">dans de nombreux domaines, ainsi que la mise en valeur de toutes les potentialités de la production afro-brésilienne. En étroite collaboration avec les organismes fédéraux, subfédéraux et municipaux, ainsi qu’avec les organisations non gouvernementales, les producteurs et les experts de la culture afro-brésilienne, la Fondation contribue à la recherche de locaux et d’opportunités pour réaliser des projets intéressant la communauté noire, mais aussi à la perpétuation de la culture populaire, du cadre de la culture noire et de la culture brésilienne, tant à l’intérieur qu’à l’extérieur des frontières. </w:t>
      </w:r>
    </w:p>
    <w:p w:rsidR="00000000" w:rsidRDefault="00000000">
      <w:pPr>
        <w:rPr>
          <w:lang w:val="fr-CH"/>
        </w:rPr>
      </w:pPr>
    </w:p>
    <w:p w:rsidR="00000000" w:rsidRDefault="00000000">
      <w:pPr>
        <w:rPr>
          <w:lang w:val="fr-CH"/>
        </w:rPr>
      </w:pPr>
      <w:r>
        <w:rPr>
          <w:lang w:val="fr-CH"/>
        </w:rPr>
        <w:t>826.</w:t>
      </w:r>
      <w:r>
        <w:rPr>
          <w:lang w:val="fr-CH"/>
        </w:rPr>
        <w:tab/>
        <w:t>Le Gouvernement brésilien est très soucieux de promouvoir l’identité culturelle nationale par des moyens audiovisuels, car il est profondément conscient du fait que l’entière liberté d’expression artistique n’est pas incompatible avec la nécessité de permettre aux cultures traditionnelles brésiliennes, quelles que soient leurs origines, de s’exprimer. Tel est le raisonnement à la base de l’article 29 de la loi N° 84501/1992, qui stipule que les cinémas doivent réserver un certain nombre de jours (réévalué annuellement) à la projection de longs-métrages brésiliens.</w:t>
      </w:r>
    </w:p>
    <w:p w:rsidR="00000000" w:rsidRDefault="00000000">
      <w:pPr>
        <w:rPr>
          <w:lang w:val="fr-CH"/>
        </w:rPr>
      </w:pPr>
    </w:p>
    <w:p w:rsidR="00000000" w:rsidRDefault="00000000">
      <w:pPr>
        <w:rPr>
          <w:lang w:val="fr-CH"/>
        </w:rPr>
      </w:pPr>
      <w:r>
        <w:rPr>
          <w:lang w:val="fr-CH"/>
        </w:rPr>
        <w:t>827.</w:t>
      </w:r>
      <w:r>
        <w:rPr>
          <w:lang w:val="fr-CH"/>
        </w:rPr>
        <w:tab/>
        <w:t>Les communautés indiennes sont placées sous la protection de la Fondation nationale indienne (FUNAI – Fundação Nacional do Índio) rattachée au Ministère de la justice, qui est également chargée de la protection de leurs cultures. Récemment ont été inaugurés des musées de la découverte en plein air (</w:t>
      </w:r>
      <w:r>
        <w:rPr>
          <w:i/>
          <w:iCs/>
          <w:lang w:val="fr-CH"/>
        </w:rPr>
        <w:t>museus abertos do descobrimento</w:t>
      </w:r>
      <w:r>
        <w:rPr>
          <w:lang w:val="fr-CH"/>
        </w:rPr>
        <w:t>), dont la conception va au-delà de celle habituellement retenue par ce type d’institution culturelle. Comprise dans ces musées se trouvent la région désormais connue sous le nom de Quadrilatère de la découverte (Quadrilátero do Descobrimento), dans lequel les très nombreux visiteurs attirés par ce site peuvent apprécier des paysages contrastés, et notamment un complexe urbain historique</w:t>
      </w:r>
      <w:r>
        <w:rPr>
          <w:b/>
          <w:bCs/>
          <w:vertAlign w:val="superscript"/>
          <w:lang w:val="fr-CH"/>
        </w:rPr>
        <w:t>33</w:t>
      </w:r>
      <w:r>
        <w:rPr>
          <w:lang w:val="fr-CH"/>
        </w:rPr>
        <w:t>; les réserves de Vera Cruz et de Parque Pau Brasil, situées dans la forêt humide tropicale de la côte Atlantique; le parc naturel de Monte Pascoal, qui abrite également un monument historique de premier plan et où résident encore des communautés indiennes; des sites archéologiques; et des réserves indiennes (celle de la tribu Coroa Vermelha, est située dans une zone urbaine d’une grande valeur historique). Un autre exemple de la manière dont les musées de la découverte en plein air tentent d’aller au-delà de la conception classique des musées nous est offert par le complexe culturel de Pataxó, administré par l’Institut du patrimoine historique et artistique national (IPHAN – Instituto do Patrimônio Histórico e Artístico Nacional). Ce complexe comprend un centre de soins, deux ateliers de transformation des plantes médicinales et un point de vente de ces préparations, une école composée de six salles de classe, un centre de loisirs collectifs et une cantine, des bureaux et des douches publiques, tous conçus en collaboration avec la communauté indienne intéressée.</w:t>
      </w:r>
    </w:p>
    <w:p w:rsidR="00000000" w:rsidRDefault="00000000">
      <w:pPr>
        <w:rPr>
          <w:lang w:val="fr-CH"/>
        </w:rPr>
      </w:pPr>
    </w:p>
    <w:p w:rsidR="00000000" w:rsidRDefault="00000000">
      <w:pPr>
        <w:rPr>
          <w:lang w:val="fr-CH"/>
        </w:rPr>
      </w:pPr>
      <w:r>
        <w:rPr>
          <w:lang w:val="fr-CH"/>
        </w:rPr>
        <w:t>828.</w:t>
      </w:r>
      <w:r>
        <w:rPr>
          <w:lang w:val="fr-CH"/>
        </w:rPr>
        <w:tab/>
        <w:t>En raison de la place qu’elle occupe dans le patrimoine culturel brésilien, la Côte de la découverte (Costa do Descobrimento), qui comprend la portion de littoral sur laquelle les navigateurs portugais ont édifié la première capitale du Brésil, a été classée par l’UNESCO sur la liste des sites du patrimoine mondial.</w:t>
      </w:r>
    </w:p>
    <w:p w:rsidR="00000000" w:rsidRDefault="00000000">
      <w:pPr>
        <w:rPr>
          <w:lang w:val="fr-CH"/>
        </w:rPr>
      </w:pPr>
    </w:p>
    <w:p w:rsidR="00000000" w:rsidRDefault="00000000">
      <w:pPr>
        <w:rPr>
          <w:lang w:val="fr-CH"/>
        </w:rPr>
      </w:pPr>
      <w:r>
        <w:rPr>
          <w:lang w:val="fr-CH"/>
        </w:rPr>
        <w:t>829.</w:t>
      </w:r>
      <w:r>
        <w:rPr>
          <w:lang w:val="fr-CH"/>
        </w:rPr>
        <w:tab/>
        <w:t>Les collections permanentes publiques relèvent de l’IPHAN, qui gère 16 000 sites patrimoniaux, 61 sites urbains historiques et 11 000 sites archéologiques classés, tous ouverts au public; cet institut est également responsable de plus d’un million d’objets, et notamment des collections permanentes des musées, de quelques 245 000 ouvrages, de deux kilomètres d’archives, de photographies, de films et de vidéos.</w:t>
      </w:r>
    </w:p>
    <w:p w:rsidR="00000000" w:rsidRDefault="00000000">
      <w:pPr>
        <w:rPr>
          <w:lang w:val="fr-CH"/>
        </w:rPr>
      </w:pPr>
    </w:p>
    <w:p w:rsidR="00000000" w:rsidRDefault="00000000">
      <w:pPr>
        <w:rPr>
          <w:lang w:val="fr-CH"/>
        </w:rPr>
      </w:pPr>
      <w:r>
        <w:rPr>
          <w:lang w:val="fr-CH"/>
        </w:rPr>
        <w:t>830.</w:t>
      </w:r>
      <w:r>
        <w:rPr>
          <w:lang w:val="fr-CH"/>
        </w:rPr>
        <w:tab/>
        <w:t>En 1937, l’IPHAN fut le premier institut chargé de la sauvegarde des biens culturels créé en Amérique latine. Un large éventail de missions et de responsabilités lui sont confiées, parmi lesquelles l’identification, la protection, la restauration, la sauvegarde et la surveillance des biens de valeur matérielle, archéologique et intellectuelle, mais aussi des paysages, l’administration des bibliothèques, des archives et des musées, de sorte qu’il intervient en faveur de nombreux aspects importants du panorama culturel brésilien. La mise en œuvre de sa politique est confiée à 14 directions régionales et 19 bureaux sous-régionaux, ainsi qu’au Musée national des beaux-arts, au Musée d’histoire nationale, au Musée impérial, au Musée de la République, à celui de l’Indépendance (Inconfidência), aux Musées Lasar Segall, Villa-Lobos, Castro Caya et Mello Leitão, ainsi qu’à la direction du domaine Roberto Burle Marx, au Palais impérial de Paço et à la Bibliothèque cinématographique du Brésil, sans oublier 18 musées régionaux, neuf maisons et un parc historiques.</w:t>
      </w:r>
    </w:p>
    <w:p w:rsidR="00000000" w:rsidRDefault="00000000">
      <w:pPr>
        <w:rPr>
          <w:lang w:val="fr-CH"/>
        </w:rPr>
      </w:pPr>
    </w:p>
    <w:p w:rsidR="00000000" w:rsidRDefault="00000000">
      <w:pPr>
        <w:rPr>
          <w:lang w:val="fr-CH"/>
        </w:rPr>
      </w:pPr>
      <w:r>
        <w:rPr>
          <w:lang w:val="fr-CH"/>
        </w:rPr>
        <w:t>831.</w:t>
      </w:r>
      <w:r>
        <w:rPr>
          <w:lang w:val="fr-CH"/>
        </w:rPr>
        <w:tab/>
        <w:t>L’IPHAN est également chargé de la sauvegarde et la promotion de la valeur du patrimoine. Son attachement à conserver le patrimoine artistique, architectural et artistique brésilien n’est pas seulement motivé par leur intérêt intrinsèque; sauvegarder les sites, et notamment les monuments, ce n’est pas seulement améliorer l’environnement urbain et économique, c’est surtout forger le sentiment d’identité nationale en suscitant la conscience historique. Certaines de ces observations sont également applicables aux objets suivants : peintures, sculptures, manuscrits, livres, artéfacts et objets traditionnels tels que poteries et céramiques, armes et ustensiles de cuisine. La conservation des pièces de collection, des meubles et installations privées est garantie par des subventions publiques, ainsi que par des mesures d’incitation fiscale. Par ce biais, le Gouvernement brésilien et les États maximalisent la contribution du secteur privé à la sauvegarde du patrimoine national.</w:t>
      </w:r>
    </w:p>
    <w:p w:rsidR="00000000" w:rsidRDefault="00000000">
      <w:pPr>
        <w:rPr>
          <w:lang w:val="fr-CH"/>
        </w:rPr>
      </w:pPr>
    </w:p>
    <w:p w:rsidR="00000000" w:rsidRDefault="00000000">
      <w:pPr>
        <w:rPr>
          <w:lang w:val="fr-CH"/>
        </w:rPr>
      </w:pPr>
      <w:r>
        <w:rPr>
          <w:lang w:val="fr-CH"/>
        </w:rPr>
        <w:t>832.</w:t>
      </w:r>
      <w:r>
        <w:rPr>
          <w:lang w:val="fr-CH"/>
        </w:rPr>
        <w:tab/>
        <w:t>A travers l’IPHAN, le Gouvernement brésilien assume la responsabilité de la sauvegarde de neuf sites du patrimoine mondiale classés par l’UNESCO : l’ensemble urbain et architectural d’Ouro Preto (Minas Gerais); le centre historique d’Olinda (Pernambouc); les ruines de l’église de São Miguel et la mission jésuite de Guarani (Rio Grande do Sul); le centre historique de Salvador (Bahia); le sanctuaire de Bom Jesus de Matozinhos (Minas Gerais); les sites archéologiques de São Raimundo Nonato, dans le parc national de Serra de Capivara (Piauí); l’ensemble urbain, architectural et paysagé de Brasilia (District fédéral); le parc national Iguaçu (Paraná); et enfin le centre historique de São Luís (Maranhão). La ville de Diamantina a récemment été portée sur la liste des sites du patrimoine mondial classés par l’UNESCO.</w:t>
      </w:r>
    </w:p>
    <w:p w:rsidR="00000000" w:rsidRDefault="00000000">
      <w:pPr>
        <w:rPr>
          <w:lang w:val="fr-CH"/>
        </w:rPr>
      </w:pPr>
    </w:p>
    <w:p w:rsidR="00000000" w:rsidRDefault="00000000">
      <w:pPr>
        <w:rPr>
          <w:lang w:val="fr-CH"/>
        </w:rPr>
      </w:pPr>
      <w:r>
        <w:rPr>
          <w:lang w:val="fr-CH"/>
        </w:rPr>
        <w:t>833.</w:t>
      </w:r>
      <w:r>
        <w:rPr>
          <w:lang w:val="fr-CH"/>
        </w:rPr>
        <w:tab/>
        <w:t>La politique du patrimoine actuellement appliquée par le Ministère brésilien de la culture consiste à sauvegarder le patrimoine de tous les groupes ethniques qui ont contribué à l’édification de la nation brésilienne. Un exemple parlant nous est fourni par le soutien apporté par ce ministère au projet de restauration de la première synagogue des deux Amériques, fondée en 1641 à Recife par des immigrants juifs originaires de Hollande et de la Péninsule ibérique.</w:t>
      </w:r>
    </w:p>
    <w:p w:rsidR="00000000" w:rsidRDefault="00000000">
      <w:pPr>
        <w:rPr>
          <w:lang w:val="fr-CH"/>
        </w:rPr>
      </w:pPr>
    </w:p>
    <w:p w:rsidR="00000000" w:rsidRDefault="00000000">
      <w:pPr>
        <w:rPr>
          <w:lang w:val="fr-CH"/>
        </w:rPr>
      </w:pPr>
      <w:r>
        <w:rPr>
          <w:lang w:val="fr-CH"/>
        </w:rPr>
        <w:t>834.</w:t>
      </w:r>
      <w:r>
        <w:rPr>
          <w:lang w:val="fr-CH"/>
        </w:rPr>
        <w:tab/>
        <w:t>De 1996 à 1999, 687 projets concernant le patrimoine artistique, historique et culturel ont été lancés dans l’ensemble du pays. Au cours de cette période, le Ministère de la culture a investi 87 427 663 R$ dans la création de centres culturels, la conservation et la rénovation d’églises, de théâtres et de musées. En 1995 quelques 6,5 millions de R$ ont servi à financer 60 activités. L’an dernier, des fonds ont été affectés à la construction, l’extension, la restauration et la rénovation de 32 théâtres et salles de spectacles, parmi lesquels le Théâtre municipal de Tarauacá (Acre), le Théâtre Tobias Barreto à Aracaju (Sergipe), le Théâtre municipal São João Del Rey (Minas Gerais) et le Théâtre municipal d’Ilhéus (Bahia).</w:t>
      </w:r>
    </w:p>
    <w:p w:rsidR="00000000" w:rsidRDefault="00000000">
      <w:pPr>
        <w:rPr>
          <w:lang w:val="fr-CH"/>
        </w:rPr>
      </w:pPr>
    </w:p>
    <w:p w:rsidR="00000000" w:rsidRDefault="00000000">
      <w:pPr>
        <w:rPr>
          <w:lang w:val="fr-CH"/>
        </w:rPr>
      </w:pPr>
      <w:r>
        <w:rPr>
          <w:lang w:val="fr-CH"/>
        </w:rPr>
        <w:t>835.</w:t>
      </w:r>
      <w:r>
        <w:rPr>
          <w:lang w:val="fr-CH"/>
        </w:rPr>
        <w:tab/>
        <w:t>La carte N° 3 indique la répartition géographique des investissements réalisés par le Ministère de la culture entre 1996 et 1999.</w:t>
      </w:r>
    </w:p>
    <w:p w:rsidR="00000000" w:rsidRDefault="00000000">
      <w:pPr>
        <w:rPr>
          <w:lang w:val="fr-CH"/>
        </w:rPr>
      </w:pPr>
    </w:p>
    <w:p w:rsidR="00000000" w:rsidRDefault="00000000">
      <w:pPr>
        <w:rPr>
          <w:lang w:val="fr-CH"/>
        </w:rPr>
      </w:pPr>
      <w:r>
        <w:rPr>
          <w:lang w:val="fr-CH"/>
        </w:rPr>
        <w:t>836.</w:t>
      </w:r>
      <w:r>
        <w:rPr>
          <w:lang w:val="fr-CH"/>
        </w:rPr>
        <w:tab/>
        <w:t xml:space="preserve">La communication de masse et la diffusion de l’information sont les principaux moyens d’accès au patrimoine culturel, artistique et scientifique. La loi devrait inciter les médias électroniques à diversifier et élargir les programmes consacrés aux différentes formes d’expression artistique, à développer et renforcer les valeurs culturelles accessibles à la société. Un vaste ensemble de programmes éducatifs tirent parti de ces médias pour diffuser les connaissances ou les utilisent dans le cadre scolaire. </w:t>
      </w:r>
    </w:p>
    <w:p w:rsidR="00000000" w:rsidRDefault="00000000">
      <w:pPr>
        <w:rPr>
          <w:lang w:val="fr-CH"/>
        </w:rPr>
      </w:pPr>
    </w:p>
    <w:p w:rsidR="00000000" w:rsidRDefault="00000000">
      <w:pPr>
        <w:rPr>
          <w:lang w:val="fr-CH"/>
        </w:rPr>
      </w:pPr>
      <w:r>
        <w:rPr>
          <w:lang w:val="fr-CH"/>
        </w:rPr>
        <w:t>837.</w:t>
      </w:r>
      <w:r>
        <w:rPr>
          <w:lang w:val="fr-CH"/>
        </w:rPr>
        <w:tab/>
        <w:t>Intensifier la diffusion de messages et d’informations culturels dans les médias audio-visuels et la presse nécessite que certaines précautions soient prises en vue d’éviter l’apparition d’effets pervers. La législation doit permettre de contrôler que les moyens de production sont largement démocratisés, de sorte que la société puisse établir une relation active et créative avec l’information.</w:t>
      </w:r>
    </w:p>
    <w:p w:rsidR="00000000" w:rsidRDefault="00000000">
      <w:pPr>
        <w:keepNext/>
        <w:spacing w:after="120"/>
        <w:jc w:val="center"/>
        <w:rPr>
          <w:sz w:val="20"/>
          <w:lang w:val="fr-CH"/>
        </w:rPr>
      </w:pPr>
      <w:r>
        <w:rPr>
          <w:sz w:val="20"/>
          <w:lang w:val="fr-CH"/>
        </w:rPr>
        <w:t>CARTE Nº 3</w:t>
      </w:r>
    </w:p>
    <w:p w:rsidR="00000000" w:rsidRDefault="00000000">
      <w:pPr>
        <w:spacing w:after="120"/>
        <w:jc w:val="center"/>
        <w:rPr>
          <w:b/>
          <w:sz w:val="20"/>
          <w:lang w:val="fr-CH"/>
        </w:rPr>
      </w:pPr>
      <w:r>
        <w:rPr>
          <w:b/>
          <w:sz w:val="20"/>
          <w:lang w:val="fr-CH"/>
        </w:rPr>
        <w:t>Sites du patrimoine culturel et historique</w:t>
      </w:r>
    </w:p>
    <w:p w:rsidR="00000000" w:rsidRDefault="00000000">
      <w:pPr>
        <w:jc w:val="center"/>
        <w:rPr>
          <w:sz w:val="14"/>
          <w:lang w:val="fr-CH"/>
        </w:rPr>
      </w:pPr>
      <w:r>
        <w:rPr>
          <w:lang w:val="fr-CH"/>
        </w:rPr>
        <w:pict>
          <v:shape id="_x0000_s1050" type="#_x0000_t202" style="position:absolute;left:0;text-align:left;margin-left:279pt;margin-top:403.95pt;width:171pt;height:81pt;z-index:7" stroked="f">
            <v:textbox>
              <w:txbxContent>
                <w:p w:rsidR="00000000" w:rsidRDefault="00000000">
                  <w:pPr>
                    <w:rPr>
                      <w:b/>
                      <w:bCs/>
                      <w:sz w:val="18"/>
                    </w:rPr>
                  </w:pPr>
                  <w:r>
                    <w:rPr>
                      <w:sz w:val="18"/>
                      <w:lang w:val="es-ES"/>
                    </w:rPr>
                    <w:sym w:font="Marlett" w:char="006E"/>
                  </w:r>
                  <w:r>
                    <w:rPr>
                      <w:sz w:val="18"/>
                    </w:rPr>
                    <w:t xml:space="preserve">  </w:t>
                  </w:r>
                  <w:r>
                    <w:rPr>
                      <w:sz w:val="20"/>
                    </w:rPr>
                    <w:t xml:space="preserve">Sites du patrimoine culturel </w:t>
                  </w:r>
                  <w:r>
                    <w:rPr>
                      <w:sz w:val="20"/>
                    </w:rPr>
                    <w:br/>
                    <w:t xml:space="preserve">et historique subventionnés par le Ministère de la Culture entre 1996 </w:t>
                  </w:r>
                  <w:r>
                    <w:rPr>
                      <w:sz w:val="20"/>
                    </w:rPr>
                    <w:br/>
                    <w:t>et 1999.</w:t>
                  </w:r>
                </w:p>
              </w:txbxContent>
            </v:textbox>
            <w10:wrap anchorx="page"/>
          </v:shape>
        </w:pict>
      </w:r>
      <w:r>
        <w:rPr>
          <w:lang w:val="fr-CH"/>
        </w:rPr>
        <w:pict>
          <v:shape id="_x0000_s1049" type="#_x0000_t202" style="position:absolute;left:0;text-align:left;margin-left:153pt;margin-top:16.95pt;width:279pt;height:36pt;z-index:6" stroked="f">
            <v:textbox>
              <w:txbxContent>
                <w:p w:rsidR="00000000" w:rsidRDefault="00000000"/>
              </w:txbxContent>
            </v:textbox>
            <w10:wrap anchorx="page"/>
          </v:shape>
        </w:pict>
      </w:r>
      <w:r>
        <w:rPr>
          <w:lang w:val="fr-CH"/>
        </w:rPr>
        <w:object w:dxaOrig="9403" w:dyaOrig="9835">
          <v:shape id="_x0000_i1041" type="#_x0000_t75" style="width:468pt;height:489pt" o:ole="" o:bordertopcolor="this" o:borderleftcolor="this" o:borderbottomcolor="this" o:borderrightcolor="this" o:allowoverlap="f">
            <v:imagedata r:id="rId50" o:title=""/>
            <w10:bordertop type="single" width="12"/>
            <w10:borderleft type="single" width="12"/>
            <w10:borderbottom type="single" width="12"/>
            <w10:borderright type="single" width="12"/>
          </v:shape>
          <o:OLEObject Type="Embed" ProgID="Word.Picture.8" ShapeID="_x0000_i1041" DrawAspect="Content" ObjectID="_1394878307" r:id="rId51"/>
        </w:object>
      </w:r>
    </w:p>
    <w:p w:rsidR="00000000" w:rsidRDefault="00000000">
      <w:pPr>
        <w:spacing w:before="120"/>
        <w:rPr>
          <w:sz w:val="20"/>
          <w:lang w:val="fr-CH"/>
        </w:rPr>
      </w:pPr>
      <w:r>
        <w:rPr>
          <w:sz w:val="20"/>
          <w:lang w:val="fr-CH"/>
        </w:rPr>
        <w:tab/>
      </w:r>
      <w:r>
        <w:rPr>
          <w:i/>
          <w:iCs/>
          <w:sz w:val="20"/>
          <w:lang w:val="fr-CH"/>
        </w:rPr>
        <w:t xml:space="preserve">Source :  </w:t>
      </w:r>
      <w:r>
        <w:rPr>
          <w:sz w:val="20"/>
          <w:lang w:val="fr-CH"/>
        </w:rPr>
        <w:t>Ministère de la culture.</w:t>
      </w:r>
    </w:p>
    <w:p w:rsidR="00000000" w:rsidRDefault="00000000">
      <w:pPr>
        <w:rPr>
          <w:lang w:val="fr-CH"/>
        </w:rPr>
      </w:pPr>
    </w:p>
    <w:p w:rsidR="00000000" w:rsidRDefault="00000000">
      <w:pPr>
        <w:rPr>
          <w:lang w:val="fr-CH"/>
        </w:rPr>
      </w:pPr>
    </w:p>
    <w:p w:rsidR="00000000" w:rsidRDefault="00000000">
      <w:pPr>
        <w:rPr>
          <w:lang w:val="fr-CH"/>
        </w:rPr>
      </w:pPr>
      <w:r>
        <w:rPr>
          <w:lang w:val="fr-CH"/>
        </w:rPr>
        <w:t>838.</w:t>
      </w:r>
      <w:r>
        <w:rPr>
          <w:lang w:val="fr-CH"/>
        </w:rPr>
        <w:tab/>
        <w:t>A ces fins, le Gouvernement brésilien est en train de modifier son cadre législatif pour l’adapter à l’évolution technologique et sociale. La loi N° 8977 et le décret-loi N° 2206 du 14 avril 1997 réglementent le secteur de la télévision câblée, et a pour principal objectif la promotion de la culture nationale et universelle, la diversification des sources d’information, de loisirs, de divertissements et d’opinions politiques.</w:t>
      </w:r>
    </w:p>
    <w:p w:rsidR="00000000" w:rsidRDefault="00000000">
      <w:pPr>
        <w:rPr>
          <w:lang w:val="fr-CH"/>
        </w:rPr>
      </w:pPr>
    </w:p>
    <w:p w:rsidR="00000000" w:rsidRDefault="00000000">
      <w:pPr>
        <w:spacing w:after="120"/>
        <w:rPr>
          <w:lang w:val="fr-CH"/>
        </w:rPr>
      </w:pPr>
      <w:r>
        <w:rPr>
          <w:lang w:val="fr-CH"/>
        </w:rPr>
        <w:t>839.</w:t>
      </w:r>
      <w:r>
        <w:rPr>
          <w:lang w:val="fr-CH"/>
        </w:rPr>
        <w:tab/>
        <w:t>Le tableau 93 indique le pourcentage de foyers brésiliens équipés de postes de télévision et de radio par région.</w:t>
      </w:r>
    </w:p>
    <w:p w:rsidR="00000000" w:rsidRDefault="00000000">
      <w:pPr>
        <w:spacing w:after="120"/>
        <w:jc w:val="center"/>
        <w:rPr>
          <w:sz w:val="20"/>
          <w:lang w:val="fr-CH"/>
        </w:rPr>
      </w:pPr>
      <w:r>
        <w:rPr>
          <w:sz w:val="20"/>
          <w:lang w:val="fr-CH"/>
        </w:rPr>
        <w:t>TABLEAU 93</w:t>
      </w:r>
    </w:p>
    <w:p w:rsidR="00000000" w:rsidRDefault="00000000">
      <w:pPr>
        <w:pStyle w:val="BodyText"/>
        <w:spacing w:after="120" w:line="240" w:lineRule="auto"/>
        <w:jc w:val="center"/>
        <w:rPr>
          <w:b/>
          <w:bCs/>
          <w:sz w:val="20"/>
          <w:lang w:val="fr-CH"/>
        </w:rPr>
      </w:pPr>
      <w:r>
        <w:rPr>
          <w:b/>
          <w:bCs/>
          <w:sz w:val="20"/>
          <w:lang w:val="fr-CH"/>
        </w:rPr>
        <w:t>Foyers équipés de postes de télévision et de radio en 1996 (%)</w:t>
      </w:r>
    </w:p>
    <w:tbl>
      <w:tblPr>
        <w:tblW w:w="941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192"/>
        <w:gridCol w:w="1199"/>
        <w:gridCol w:w="1194"/>
        <w:gridCol w:w="1194"/>
        <w:gridCol w:w="1266"/>
        <w:gridCol w:w="979"/>
        <w:gridCol w:w="1194"/>
        <w:gridCol w:w="1194"/>
      </w:tblGrid>
      <w:tr w:rsidR="00000000">
        <w:trPr>
          <w:jc w:val="center"/>
        </w:trPr>
        <w:tc>
          <w:tcPr>
            <w:tcW w:w="1192"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Régions</w:t>
            </w:r>
          </w:p>
        </w:tc>
        <w:tc>
          <w:tcPr>
            <w:tcW w:w="119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Radio</w:t>
            </w:r>
          </w:p>
        </w:tc>
        <w:tc>
          <w:tcPr>
            <w:tcW w:w="1194"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Téléviseurs noir et blanc</w:t>
            </w:r>
          </w:p>
        </w:tc>
        <w:tc>
          <w:tcPr>
            <w:tcW w:w="1194" w:type="dxa"/>
            <w:tcBorders>
              <w:top w:val="single" w:sz="4" w:space="0" w:color="auto"/>
              <w:left w:val="nil"/>
              <w:bottom w:val="single" w:sz="4" w:space="0" w:color="auto"/>
              <w:right w:val="single" w:sz="4" w:space="0" w:color="auto"/>
            </w:tcBorders>
            <w:vAlign w:val="center"/>
          </w:tcPr>
          <w:p w:rsidR="00000000" w:rsidRDefault="00000000">
            <w:pPr>
              <w:spacing w:before="80" w:after="80"/>
              <w:jc w:val="center"/>
              <w:rPr>
                <w:b/>
                <w:bCs/>
                <w:i/>
                <w:iCs/>
                <w:sz w:val="18"/>
                <w:lang w:val="fr-CH"/>
              </w:rPr>
            </w:pPr>
            <w:r>
              <w:rPr>
                <w:b/>
                <w:bCs/>
                <w:i/>
                <w:iCs/>
                <w:sz w:val="18"/>
                <w:lang w:val="fr-CH"/>
              </w:rPr>
              <w:t>Téléviseurs couleur</w:t>
            </w:r>
          </w:p>
        </w:tc>
        <w:tc>
          <w:tcPr>
            <w:tcW w:w="1266" w:type="dxa"/>
            <w:tcBorders>
              <w:top w:val="single" w:sz="4" w:space="0" w:color="auto"/>
              <w:left w:val="single" w:sz="4" w:space="0" w:color="auto"/>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Régions</w:t>
            </w:r>
          </w:p>
        </w:tc>
        <w:tc>
          <w:tcPr>
            <w:tcW w:w="979"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Radio</w:t>
            </w:r>
          </w:p>
        </w:tc>
        <w:tc>
          <w:tcPr>
            <w:tcW w:w="1194"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Téléviseurs noir et blanc</w:t>
            </w:r>
          </w:p>
        </w:tc>
        <w:tc>
          <w:tcPr>
            <w:tcW w:w="1194"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Téléviseurs couleur</w:t>
            </w:r>
          </w:p>
        </w:tc>
      </w:tr>
      <w:tr w:rsidR="00000000">
        <w:trPr>
          <w:jc w:val="center"/>
        </w:trPr>
        <w:tc>
          <w:tcPr>
            <w:tcW w:w="1192" w:type="dxa"/>
            <w:tcBorders>
              <w:top w:val="single" w:sz="4" w:space="0" w:color="auto"/>
              <w:left w:val="nil"/>
              <w:bottom w:val="nil"/>
              <w:right w:val="nil"/>
            </w:tcBorders>
          </w:tcPr>
          <w:p w:rsidR="00000000" w:rsidRDefault="00000000">
            <w:pPr>
              <w:spacing w:before="40" w:after="40"/>
              <w:ind w:left="57"/>
              <w:rPr>
                <w:sz w:val="20"/>
                <w:lang w:val="fr-CH"/>
              </w:rPr>
            </w:pPr>
            <w:r>
              <w:rPr>
                <w:sz w:val="20"/>
                <w:lang w:val="fr-CH"/>
              </w:rPr>
              <w:t>Nord</w:t>
            </w:r>
          </w:p>
        </w:tc>
        <w:tc>
          <w:tcPr>
            <w:tcW w:w="1199" w:type="dxa"/>
            <w:tcBorders>
              <w:top w:val="single" w:sz="4" w:space="0" w:color="auto"/>
              <w:left w:val="nil"/>
              <w:bottom w:val="nil"/>
              <w:right w:val="nil"/>
            </w:tcBorders>
          </w:tcPr>
          <w:p w:rsidR="00000000" w:rsidRDefault="00000000">
            <w:pPr>
              <w:spacing w:before="40" w:after="40"/>
              <w:jc w:val="center"/>
              <w:rPr>
                <w:sz w:val="20"/>
                <w:lang w:val="fr-CH"/>
              </w:rPr>
            </w:pPr>
            <w:r>
              <w:rPr>
                <w:sz w:val="20"/>
                <w:lang w:val="fr-CH"/>
              </w:rPr>
              <w:t>79,02</w:t>
            </w:r>
          </w:p>
        </w:tc>
        <w:tc>
          <w:tcPr>
            <w:tcW w:w="1194" w:type="dxa"/>
            <w:tcBorders>
              <w:top w:val="single" w:sz="4" w:space="0" w:color="auto"/>
              <w:left w:val="nil"/>
              <w:bottom w:val="nil"/>
              <w:right w:val="nil"/>
            </w:tcBorders>
          </w:tcPr>
          <w:p w:rsidR="00000000" w:rsidRDefault="00000000">
            <w:pPr>
              <w:spacing w:before="40" w:after="40"/>
              <w:jc w:val="center"/>
              <w:rPr>
                <w:sz w:val="20"/>
                <w:lang w:val="fr-CH"/>
              </w:rPr>
            </w:pPr>
            <w:r>
              <w:rPr>
                <w:sz w:val="20"/>
                <w:lang w:val="fr-CH"/>
              </w:rPr>
              <w:t>48,82</w:t>
            </w:r>
          </w:p>
        </w:tc>
        <w:tc>
          <w:tcPr>
            <w:tcW w:w="1194" w:type="dxa"/>
            <w:tcBorders>
              <w:top w:val="single" w:sz="4" w:space="0" w:color="auto"/>
              <w:left w:val="nil"/>
              <w:bottom w:val="nil"/>
              <w:right w:val="single" w:sz="4" w:space="0" w:color="auto"/>
            </w:tcBorders>
          </w:tcPr>
          <w:p w:rsidR="00000000" w:rsidRDefault="00000000">
            <w:pPr>
              <w:spacing w:before="40" w:after="40"/>
              <w:jc w:val="center"/>
              <w:rPr>
                <w:sz w:val="20"/>
                <w:lang w:val="fr-CH"/>
              </w:rPr>
            </w:pPr>
            <w:r>
              <w:rPr>
                <w:sz w:val="20"/>
                <w:lang w:val="fr-CH"/>
              </w:rPr>
              <w:t>66,30</w:t>
            </w:r>
          </w:p>
        </w:tc>
        <w:tc>
          <w:tcPr>
            <w:tcW w:w="1266" w:type="dxa"/>
            <w:tcBorders>
              <w:top w:val="single" w:sz="4" w:space="0" w:color="auto"/>
              <w:left w:val="single" w:sz="4" w:space="0" w:color="auto"/>
              <w:bottom w:val="nil"/>
              <w:right w:val="nil"/>
            </w:tcBorders>
          </w:tcPr>
          <w:p w:rsidR="00000000" w:rsidRDefault="00000000">
            <w:pPr>
              <w:spacing w:before="40" w:after="40"/>
              <w:ind w:left="57"/>
              <w:rPr>
                <w:sz w:val="20"/>
                <w:lang w:val="fr-CH"/>
              </w:rPr>
            </w:pPr>
            <w:r>
              <w:rPr>
                <w:sz w:val="20"/>
                <w:lang w:val="fr-CH"/>
              </w:rPr>
              <w:t>Sud</w:t>
            </w:r>
          </w:p>
        </w:tc>
        <w:tc>
          <w:tcPr>
            <w:tcW w:w="979" w:type="dxa"/>
            <w:tcBorders>
              <w:top w:val="single" w:sz="4" w:space="0" w:color="auto"/>
              <w:left w:val="nil"/>
              <w:bottom w:val="nil"/>
              <w:right w:val="nil"/>
            </w:tcBorders>
          </w:tcPr>
          <w:p w:rsidR="00000000" w:rsidRDefault="00000000">
            <w:pPr>
              <w:spacing w:before="40" w:after="40"/>
              <w:jc w:val="center"/>
              <w:rPr>
                <w:sz w:val="20"/>
                <w:lang w:val="fr-CH"/>
              </w:rPr>
            </w:pPr>
            <w:r>
              <w:rPr>
                <w:sz w:val="20"/>
                <w:lang w:val="fr-CH"/>
              </w:rPr>
              <w:t>94,77</w:t>
            </w:r>
          </w:p>
        </w:tc>
        <w:tc>
          <w:tcPr>
            <w:tcW w:w="1194" w:type="dxa"/>
            <w:tcBorders>
              <w:top w:val="single" w:sz="4" w:space="0" w:color="auto"/>
              <w:left w:val="nil"/>
              <w:bottom w:val="nil"/>
              <w:right w:val="nil"/>
            </w:tcBorders>
          </w:tcPr>
          <w:p w:rsidR="00000000" w:rsidRDefault="00000000">
            <w:pPr>
              <w:spacing w:before="40" w:after="40"/>
              <w:jc w:val="center"/>
              <w:rPr>
                <w:sz w:val="20"/>
                <w:lang w:val="fr-CH"/>
              </w:rPr>
            </w:pPr>
            <w:r>
              <w:rPr>
                <w:sz w:val="20"/>
                <w:lang w:val="fr-CH"/>
              </w:rPr>
              <w:t>58,76</w:t>
            </w:r>
          </w:p>
        </w:tc>
        <w:tc>
          <w:tcPr>
            <w:tcW w:w="1194" w:type="dxa"/>
            <w:tcBorders>
              <w:top w:val="single" w:sz="4" w:space="0" w:color="auto"/>
              <w:left w:val="nil"/>
              <w:bottom w:val="nil"/>
              <w:right w:val="nil"/>
            </w:tcBorders>
          </w:tcPr>
          <w:p w:rsidR="00000000" w:rsidRDefault="00000000">
            <w:pPr>
              <w:spacing w:before="40" w:after="40"/>
              <w:jc w:val="center"/>
              <w:rPr>
                <w:sz w:val="20"/>
                <w:lang w:val="fr-CH"/>
              </w:rPr>
            </w:pPr>
            <w:r>
              <w:rPr>
                <w:sz w:val="20"/>
                <w:lang w:val="fr-CH"/>
              </w:rPr>
              <w:t>77,32</w:t>
            </w:r>
          </w:p>
        </w:tc>
      </w:tr>
      <w:tr w:rsidR="00000000">
        <w:trPr>
          <w:jc w:val="center"/>
        </w:trPr>
        <w:tc>
          <w:tcPr>
            <w:tcW w:w="1192" w:type="dxa"/>
            <w:tcBorders>
              <w:top w:val="nil"/>
              <w:left w:val="nil"/>
              <w:bottom w:val="nil"/>
              <w:right w:val="nil"/>
            </w:tcBorders>
          </w:tcPr>
          <w:p w:rsidR="00000000" w:rsidRDefault="00000000">
            <w:pPr>
              <w:spacing w:before="40" w:after="40"/>
              <w:ind w:left="57"/>
              <w:rPr>
                <w:sz w:val="20"/>
                <w:lang w:val="fr-CH"/>
              </w:rPr>
            </w:pPr>
            <w:r>
              <w:rPr>
                <w:sz w:val="20"/>
                <w:lang w:val="fr-CH"/>
              </w:rPr>
              <w:t>Nord-Est</w:t>
            </w:r>
          </w:p>
        </w:tc>
        <w:tc>
          <w:tcPr>
            <w:tcW w:w="1199" w:type="dxa"/>
            <w:tcBorders>
              <w:top w:val="nil"/>
              <w:left w:val="nil"/>
              <w:bottom w:val="nil"/>
              <w:right w:val="nil"/>
            </w:tcBorders>
          </w:tcPr>
          <w:p w:rsidR="00000000" w:rsidRDefault="00000000">
            <w:pPr>
              <w:spacing w:before="40" w:after="40"/>
              <w:jc w:val="center"/>
              <w:rPr>
                <w:sz w:val="20"/>
                <w:lang w:val="fr-CH"/>
              </w:rPr>
            </w:pPr>
            <w:r>
              <w:rPr>
                <w:sz w:val="20"/>
                <w:lang w:val="fr-CH"/>
              </w:rPr>
              <w:t>83,29</w:t>
            </w:r>
          </w:p>
        </w:tc>
        <w:tc>
          <w:tcPr>
            <w:tcW w:w="1194" w:type="dxa"/>
            <w:tcBorders>
              <w:top w:val="nil"/>
              <w:left w:val="nil"/>
              <w:bottom w:val="nil"/>
              <w:right w:val="nil"/>
            </w:tcBorders>
          </w:tcPr>
          <w:p w:rsidR="00000000" w:rsidRDefault="00000000">
            <w:pPr>
              <w:spacing w:before="40" w:after="40"/>
              <w:jc w:val="center"/>
              <w:rPr>
                <w:sz w:val="20"/>
                <w:lang w:val="fr-CH"/>
              </w:rPr>
            </w:pPr>
            <w:r>
              <w:rPr>
                <w:sz w:val="20"/>
                <w:lang w:val="fr-CH"/>
              </w:rPr>
              <w:t>41,14</w:t>
            </w:r>
          </w:p>
        </w:tc>
        <w:tc>
          <w:tcPr>
            <w:tcW w:w="1194" w:type="dxa"/>
            <w:tcBorders>
              <w:top w:val="nil"/>
              <w:left w:val="nil"/>
              <w:bottom w:val="nil"/>
              <w:right w:val="single" w:sz="4" w:space="0" w:color="auto"/>
            </w:tcBorders>
          </w:tcPr>
          <w:p w:rsidR="00000000" w:rsidRDefault="00000000">
            <w:pPr>
              <w:spacing w:before="40" w:after="40"/>
              <w:jc w:val="center"/>
              <w:rPr>
                <w:sz w:val="20"/>
                <w:lang w:val="fr-CH"/>
              </w:rPr>
            </w:pPr>
            <w:r>
              <w:rPr>
                <w:sz w:val="20"/>
                <w:lang w:val="fr-CH"/>
              </w:rPr>
              <w:t>52,93</w:t>
            </w:r>
          </w:p>
        </w:tc>
        <w:tc>
          <w:tcPr>
            <w:tcW w:w="1266" w:type="dxa"/>
            <w:tcBorders>
              <w:top w:val="nil"/>
              <w:left w:val="single" w:sz="4" w:space="0" w:color="auto"/>
              <w:bottom w:val="nil"/>
              <w:right w:val="nil"/>
            </w:tcBorders>
          </w:tcPr>
          <w:p w:rsidR="00000000" w:rsidRDefault="00000000">
            <w:pPr>
              <w:spacing w:before="40" w:after="40"/>
              <w:ind w:left="57"/>
              <w:rPr>
                <w:sz w:val="20"/>
                <w:lang w:val="fr-CH"/>
              </w:rPr>
            </w:pPr>
            <w:r>
              <w:rPr>
                <w:sz w:val="20"/>
                <w:lang w:val="fr-CH"/>
              </w:rPr>
              <w:t>Centre-Ouest</w:t>
            </w:r>
          </w:p>
        </w:tc>
        <w:tc>
          <w:tcPr>
            <w:tcW w:w="979" w:type="dxa"/>
            <w:tcBorders>
              <w:top w:val="nil"/>
              <w:left w:val="nil"/>
              <w:bottom w:val="nil"/>
              <w:right w:val="nil"/>
            </w:tcBorders>
          </w:tcPr>
          <w:p w:rsidR="00000000" w:rsidRDefault="00000000">
            <w:pPr>
              <w:spacing w:before="40" w:after="40"/>
              <w:jc w:val="center"/>
              <w:rPr>
                <w:sz w:val="20"/>
                <w:lang w:val="fr-CH"/>
              </w:rPr>
            </w:pPr>
            <w:r>
              <w:rPr>
                <w:sz w:val="20"/>
                <w:lang w:val="fr-CH"/>
              </w:rPr>
              <w:t>87,21</w:t>
            </w:r>
          </w:p>
        </w:tc>
        <w:tc>
          <w:tcPr>
            <w:tcW w:w="1194" w:type="dxa"/>
            <w:tcBorders>
              <w:top w:val="nil"/>
              <w:left w:val="nil"/>
              <w:bottom w:val="nil"/>
              <w:right w:val="nil"/>
            </w:tcBorders>
          </w:tcPr>
          <w:p w:rsidR="00000000" w:rsidRDefault="00000000">
            <w:pPr>
              <w:spacing w:before="40" w:after="40"/>
              <w:jc w:val="center"/>
              <w:rPr>
                <w:sz w:val="20"/>
                <w:lang w:val="fr-CH"/>
              </w:rPr>
            </w:pPr>
            <w:r>
              <w:rPr>
                <w:sz w:val="20"/>
                <w:lang w:val="fr-CH"/>
              </w:rPr>
              <w:t>42,06</w:t>
            </w:r>
          </w:p>
        </w:tc>
        <w:tc>
          <w:tcPr>
            <w:tcW w:w="1194" w:type="dxa"/>
            <w:tcBorders>
              <w:top w:val="nil"/>
              <w:left w:val="nil"/>
              <w:bottom w:val="nil"/>
              <w:right w:val="nil"/>
            </w:tcBorders>
          </w:tcPr>
          <w:p w:rsidR="00000000" w:rsidRDefault="00000000">
            <w:pPr>
              <w:spacing w:before="40" w:after="40"/>
              <w:jc w:val="center"/>
              <w:rPr>
                <w:sz w:val="20"/>
                <w:lang w:val="fr-CH"/>
              </w:rPr>
            </w:pPr>
            <w:r>
              <w:rPr>
                <w:sz w:val="20"/>
                <w:lang w:val="fr-CH"/>
              </w:rPr>
              <w:t>73,77</w:t>
            </w:r>
          </w:p>
        </w:tc>
      </w:tr>
      <w:tr w:rsidR="00000000">
        <w:trPr>
          <w:jc w:val="center"/>
        </w:trPr>
        <w:tc>
          <w:tcPr>
            <w:tcW w:w="1192" w:type="dxa"/>
            <w:tcBorders>
              <w:top w:val="nil"/>
              <w:left w:val="nil"/>
              <w:bottom w:val="single" w:sz="4" w:space="0" w:color="auto"/>
              <w:right w:val="nil"/>
            </w:tcBorders>
          </w:tcPr>
          <w:p w:rsidR="00000000" w:rsidRDefault="00000000">
            <w:pPr>
              <w:spacing w:before="40" w:after="40"/>
              <w:ind w:left="57"/>
              <w:rPr>
                <w:sz w:val="20"/>
                <w:lang w:val="fr-CH"/>
              </w:rPr>
            </w:pPr>
            <w:r>
              <w:rPr>
                <w:sz w:val="20"/>
                <w:lang w:val="fr-CH"/>
              </w:rPr>
              <w:t>Sud-Est</w:t>
            </w:r>
          </w:p>
        </w:tc>
        <w:tc>
          <w:tcPr>
            <w:tcW w:w="1199" w:type="dxa"/>
            <w:tcBorders>
              <w:top w:val="nil"/>
              <w:left w:val="nil"/>
              <w:bottom w:val="single" w:sz="4" w:space="0" w:color="auto"/>
              <w:right w:val="nil"/>
            </w:tcBorders>
          </w:tcPr>
          <w:p w:rsidR="00000000" w:rsidRDefault="00000000">
            <w:pPr>
              <w:spacing w:before="40" w:after="40"/>
              <w:jc w:val="center"/>
              <w:rPr>
                <w:sz w:val="20"/>
                <w:lang w:val="fr-CH"/>
              </w:rPr>
            </w:pPr>
            <w:r>
              <w:rPr>
                <w:sz w:val="20"/>
                <w:lang w:val="fr-CH"/>
              </w:rPr>
              <w:t>94,30</w:t>
            </w:r>
          </w:p>
        </w:tc>
        <w:tc>
          <w:tcPr>
            <w:tcW w:w="1194" w:type="dxa"/>
            <w:tcBorders>
              <w:top w:val="nil"/>
              <w:left w:val="nil"/>
              <w:bottom w:val="single" w:sz="4" w:space="0" w:color="auto"/>
              <w:right w:val="nil"/>
            </w:tcBorders>
          </w:tcPr>
          <w:p w:rsidR="00000000" w:rsidRDefault="00000000">
            <w:pPr>
              <w:spacing w:before="40" w:after="40"/>
              <w:jc w:val="center"/>
              <w:rPr>
                <w:sz w:val="20"/>
                <w:lang w:val="fr-CH"/>
              </w:rPr>
            </w:pPr>
            <w:r>
              <w:rPr>
                <w:sz w:val="20"/>
                <w:lang w:val="fr-CH"/>
              </w:rPr>
              <w:t>51,50</w:t>
            </w:r>
          </w:p>
        </w:tc>
        <w:tc>
          <w:tcPr>
            <w:tcW w:w="1194" w:type="dxa"/>
            <w:tcBorders>
              <w:top w:val="nil"/>
              <w:left w:val="nil"/>
              <w:bottom w:val="single" w:sz="4" w:space="0" w:color="auto"/>
              <w:right w:val="single" w:sz="4" w:space="0" w:color="auto"/>
            </w:tcBorders>
          </w:tcPr>
          <w:p w:rsidR="00000000" w:rsidRDefault="00000000">
            <w:pPr>
              <w:spacing w:before="40" w:after="40"/>
              <w:jc w:val="center"/>
              <w:rPr>
                <w:sz w:val="20"/>
                <w:lang w:val="fr-CH"/>
              </w:rPr>
            </w:pPr>
            <w:r>
              <w:rPr>
                <w:sz w:val="20"/>
                <w:lang w:val="fr-CH"/>
              </w:rPr>
              <w:t>85,98</w:t>
            </w:r>
          </w:p>
        </w:tc>
        <w:tc>
          <w:tcPr>
            <w:tcW w:w="1266" w:type="dxa"/>
            <w:tcBorders>
              <w:top w:val="nil"/>
              <w:left w:val="single" w:sz="4" w:space="0" w:color="auto"/>
              <w:bottom w:val="single" w:sz="4" w:space="0" w:color="auto"/>
              <w:right w:val="nil"/>
            </w:tcBorders>
          </w:tcPr>
          <w:p w:rsidR="00000000" w:rsidRDefault="00000000">
            <w:pPr>
              <w:spacing w:before="40" w:after="40"/>
              <w:ind w:left="57"/>
              <w:rPr>
                <w:sz w:val="20"/>
                <w:lang w:val="fr-CH"/>
              </w:rPr>
            </w:pPr>
            <w:r>
              <w:rPr>
                <w:sz w:val="20"/>
                <w:lang w:val="fr-CH"/>
              </w:rPr>
              <w:t>Brésil</w:t>
            </w:r>
          </w:p>
        </w:tc>
        <w:tc>
          <w:tcPr>
            <w:tcW w:w="979" w:type="dxa"/>
            <w:tcBorders>
              <w:top w:val="nil"/>
              <w:left w:val="nil"/>
              <w:bottom w:val="single" w:sz="4" w:space="0" w:color="auto"/>
              <w:right w:val="nil"/>
            </w:tcBorders>
          </w:tcPr>
          <w:p w:rsidR="00000000" w:rsidRDefault="00000000">
            <w:pPr>
              <w:spacing w:before="40" w:after="40"/>
              <w:jc w:val="center"/>
              <w:rPr>
                <w:sz w:val="20"/>
                <w:lang w:val="fr-CH"/>
              </w:rPr>
            </w:pPr>
            <w:r>
              <w:rPr>
                <w:sz w:val="20"/>
                <w:lang w:val="fr-CH"/>
              </w:rPr>
              <w:t>90,33</w:t>
            </w:r>
          </w:p>
        </w:tc>
        <w:tc>
          <w:tcPr>
            <w:tcW w:w="1194" w:type="dxa"/>
            <w:tcBorders>
              <w:top w:val="nil"/>
              <w:left w:val="nil"/>
              <w:bottom w:val="single" w:sz="4" w:space="0" w:color="auto"/>
              <w:right w:val="nil"/>
            </w:tcBorders>
          </w:tcPr>
          <w:p w:rsidR="00000000" w:rsidRDefault="00000000">
            <w:pPr>
              <w:spacing w:before="40" w:after="40"/>
              <w:jc w:val="center"/>
              <w:rPr>
                <w:sz w:val="20"/>
                <w:lang w:val="fr-CH"/>
              </w:rPr>
            </w:pPr>
            <w:r>
              <w:rPr>
                <w:sz w:val="20"/>
                <w:lang w:val="fr-CH"/>
              </w:rPr>
              <w:t>46,74</w:t>
            </w:r>
          </w:p>
        </w:tc>
        <w:tc>
          <w:tcPr>
            <w:tcW w:w="1194" w:type="dxa"/>
            <w:tcBorders>
              <w:top w:val="nil"/>
              <w:left w:val="nil"/>
              <w:bottom w:val="single" w:sz="4" w:space="0" w:color="auto"/>
              <w:right w:val="nil"/>
            </w:tcBorders>
          </w:tcPr>
          <w:p w:rsidR="00000000" w:rsidRDefault="00000000">
            <w:pPr>
              <w:spacing w:before="40" w:after="40"/>
              <w:jc w:val="center"/>
              <w:rPr>
                <w:sz w:val="20"/>
                <w:lang w:val="fr-CH"/>
              </w:rPr>
            </w:pPr>
            <w:r>
              <w:rPr>
                <w:sz w:val="20"/>
                <w:lang w:val="fr-CH"/>
              </w:rPr>
              <w:t>74,12</w:t>
            </w:r>
          </w:p>
        </w:tc>
      </w:tr>
    </w:tbl>
    <w:p w:rsidR="00000000" w:rsidRDefault="00000000">
      <w:pPr>
        <w:pStyle w:val="BodyText"/>
        <w:spacing w:before="60" w:line="240" w:lineRule="auto"/>
        <w:rPr>
          <w:sz w:val="20"/>
          <w:lang w:val="fr-CH"/>
        </w:rPr>
      </w:pPr>
      <w:r>
        <w:rPr>
          <w:sz w:val="20"/>
          <w:lang w:val="fr-CH"/>
        </w:rPr>
        <w:tab/>
      </w:r>
      <w:r>
        <w:rPr>
          <w:i/>
          <w:iCs/>
          <w:sz w:val="20"/>
          <w:lang w:val="fr-CH"/>
        </w:rPr>
        <w:t>Source :</w:t>
      </w:r>
      <w:r>
        <w:rPr>
          <w:sz w:val="20"/>
          <w:lang w:val="fr-CH"/>
        </w:rPr>
        <w:t xml:space="preserve">  PNAD/IBGE, 1996.</w:t>
      </w:r>
    </w:p>
    <w:p w:rsidR="00000000" w:rsidRDefault="00000000">
      <w:pPr>
        <w:rPr>
          <w:lang w:val="fr-CH"/>
        </w:rPr>
      </w:pPr>
    </w:p>
    <w:p w:rsidR="00000000" w:rsidRDefault="00000000">
      <w:pPr>
        <w:rPr>
          <w:lang w:val="fr-CH"/>
        </w:rPr>
      </w:pPr>
    </w:p>
    <w:p w:rsidR="00000000" w:rsidRDefault="00000000">
      <w:pPr>
        <w:rPr>
          <w:lang w:val="fr-CH"/>
        </w:rPr>
      </w:pPr>
      <w:r>
        <w:rPr>
          <w:lang w:val="fr-CH"/>
        </w:rPr>
        <w:t>840.</w:t>
      </w:r>
      <w:r>
        <w:rPr>
          <w:lang w:val="fr-CH"/>
        </w:rPr>
        <w:tab/>
        <w:t>Le Gouvernement brésilien a inclus la production cinématographique et audiovisuelle parmi les activités culturelles à soutenir et financer en priorité. En vue d’accroître la production de films et de soutenir l’industrie cinématographique brésilienne, il a promulgué la loi sur l’audiovisuel (loi N° 8685/93, telle qu’amendée par la loi N° 9323/96) et créé le Comité du cinéma, composé de plusieurs ministères, dont celui de la culture, et de représentants du secteur audiovisuel.</w:t>
      </w:r>
    </w:p>
    <w:p w:rsidR="00000000" w:rsidRDefault="00000000">
      <w:pPr>
        <w:rPr>
          <w:lang w:val="fr-CH"/>
        </w:rPr>
      </w:pPr>
    </w:p>
    <w:p w:rsidR="00000000" w:rsidRDefault="00000000">
      <w:pPr>
        <w:rPr>
          <w:lang w:val="fr-CH"/>
        </w:rPr>
      </w:pPr>
      <w:r>
        <w:rPr>
          <w:lang w:val="fr-CH"/>
        </w:rPr>
        <w:t>841.</w:t>
      </w:r>
      <w:r>
        <w:rPr>
          <w:lang w:val="fr-CH"/>
        </w:rPr>
        <w:tab/>
        <w:t>Profondément conscient de l’importance des nouvelles technologies de l’information et de la communication, ainsi que des progrès exponentiels qualitatifs et quantitatifs qu’elles ont réalisés, le Ministère de la culture s’efforce de créer des manières novatrices de communiquer l’information culturelle sur Internet. Il convient ici de mentionner en particulier le Système national d’informations culturelles (SACI – Sistema Nacional de Informações Culturais), centre de référence qui recueille et collationne les informations culturelles en provenance d’un vaste éventail d’institutions.</w:t>
      </w:r>
    </w:p>
    <w:p w:rsidR="00000000" w:rsidRDefault="00000000">
      <w:pPr>
        <w:rPr>
          <w:lang w:val="fr-CH"/>
        </w:rPr>
      </w:pPr>
    </w:p>
    <w:p w:rsidR="00000000" w:rsidRDefault="00000000">
      <w:pPr>
        <w:rPr>
          <w:lang w:val="fr-CH"/>
        </w:rPr>
      </w:pPr>
      <w:r>
        <w:rPr>
          <w:lang w:val="fr-CH"/>
        </w:rPr>
        <w:t>842.</w:t>
      </w:r>
      <w:r>
        <w:rPr>
          <w:lang w:val="fr-CH"/>
        </w:rPr>
        <w:tab/>
        <w:t>La politique culturelle du Gouvernement porte également sur l’accès du public aux cultures d’autres pays, et consiste à favoriser une multitude d’échanges et de manifestations culturels tels que expositions et festivals de cinéma.</w:t>
      </w:r>
    </w:p>
    <w:p w:rsidR="00000000" w:rsidRDefault="00000000">
      <w:pPr>
        <w:rPr>
          <w:lang w:val="fr-CH"/>
        </w:rPr>
      </w:pPr>
    </w:p>
    <w:p w:rsidR="00000000" w:rsidRDefault="00000000">
      <w:pPr>
        <w:rPr>
          <w:lang w:val="fr-CH"/>
        </w:rPr>
      </w:pPr>
      <w:r>
        <w:rPr>
          <w:lang w:val="fr-CH"/>
        </w:rPr>
        <w:t>843.</w:t>
      </w:r>
      <w:r>
        <w:rPr>
          <w:lang w:val="fr-CH"/>
        </w:rPr>
        <w:tab/>
        <w:t xml:space="preserve">L’un des principaux programmes réalisés par le Ministère de la culture, en étroite coopération avec la BID et l’UNESCO est le Programme des monuments. Il s’agit de revitaliser les principaux sites du patrimoine urbain brésilien, dont plusieurs sont déjà classés parmi les sites du patrimoine mondial. Ce programme continu intéressant l’ensemble du pays a absorbé un financement de plus de 200 millions de dollars des États-Unis au cours de ses trois premières années d’existence, ce qui représente l’investissement dans la sauvegarde du patrimoine le plus important jamais réalisé au Brésil par une seule équipe gouvernementale. Ont également participé au financement de ce programme, outre la BID et le Gouvernement brésilien, les États et les communes, ainsi que des fondations et des entreprises commerciales. </w:t>
      </w:r>
    </w:p>
    <w:p w:rsidR="00000000" w:rsidRDefault="00000000">
      <w:pPr>
        <w:rPr>
          <w:lang w:val="fr-CH"/>
        </w:rPr>
      </w:pPr>
    </w:p>
    <w:p w:rsidR="00000000" w:rsidRDefault="00000000">
      <w:pPr>
        <w:rPr>
          <w:lang w:val="fr-CH"/>
        </w:rPr>
      </w:pPr>
      <w:r>
        <w:rPr>
          <w:lang w:val="fr-CH"/>
        </w:rPr>
        <w:t>844.</w:t>
      </w:r>
      <w:r>
        <w:rPr>
          <w:lang w:val="fr-CH"/>
        </w:rPr>
        <w:tab/>
        <w:t>Le Programme des monuments n’a pas seulement pour vocation la restauration du patrimoine national, il vise aussi à créer des conditions garantissant la pérennité de son entretien, en passant progressivement de la phase de restauration à celle de conservation. Il repose sur l’idée qu’il importe d’enseigner à tous les Brésiliens le soin et le respect de leur patrimoine commun, non seulement en raison de sa valeur artistique, historique et/ou culturelle, mais aussi pour l’importance de sa contribution au développement national. Conformément à ce raisonnement, les activités de restauration ont été mises en œuvre, les monuments historiques ont été adaptés à un usage économique, des établissements commerciaux y ont été installés et leurs fonds de roulement ont été subventionnés, des manifestations artistiques et autres focalisées sur les thèmes historiques liés aux monuments restaurés ont été organisées, le personnel a été formé aux techniques de conservation et d’administration des sites et monuments historiques, de manière à encourager les secteurs de la conservation et du tourisme et à imprimer une impulsion à la production culturelle régionale.</w:t>
      </w:r>
    </w:p>
    <w:p w:rsidR="00000000" w:rsidRDefault="00000000">
      <w:pPr>
        <w:rPr>
          <w:lang w:val="fr-CH"/>
        </w:rPr>
      </w:pPr>
    </w:p>
    <w:p w:rsidR="00000000" w:rsidRDefault="00000000">
      <w:pPr>
        <w:rPr>
          <w:lang w:val="fr-CH"/>
        </w:rPr>
      </w:pPr>
      <w:r>
        <w:rPr>
          <w:lang w:val="fr-CH"/>
        </w:rPr>
        <w:t>845.</w:t>
      </w:r>
      <w:r>
        <w:rPr>
          <w:lang w:val="fr-CH"/>
        </w:rPr>
        <w:tab/>
        <w:t xml:space="preserve">Au Brésil, aucune contrainte ne restreint la liberté de créer. L’alinéa IX de l’article 5 de la Constitution garantit que l’expression de l’activité intellectuelle, artistique, scientifique et de communication est libre et n’est soumise à aucune censure ou permission. En pratique, la liberté d’expression est pleinement exercée par l’ensemble de la société, et ce à bien des égards. </w:t>
      </w:r>
    </w:p>
    <w:p w:rsidR="00000000" w:rsidRDefault="00000000">
      <w:pPr>
        <w:rPr>
          <w:lang w:val="fr-CH"/>
        </w:rPr>
      </w:pPr>
    </w:p>
    <w:p w:rsidR="00000000" w:rsidRDefault="00000000">
      <w:pPr>
        <w:rPr>
          <w:lang w:val="fr-CH"/>
        </w:rPr>
      </w:pPr>
      <w:r>
        <w:rPr>
          <w:lang w:val="fr-CH"/>
        </w:rPr>
        <w:t>846.</w:t>
      </w:r>
      <w:r>
        <w:rPr>
          <w:lang w:val="fr-CH"/>
        </w:rPr>
        <w:tab/>
        <w:t>Le secteur culturel, source d’emploi et créateur de richesses non négligeable (comme le montre le tableau 94 ci-dessous), encouragé par différents degrés hiérarchiques du Gouvernement, est devenu plus dynamique, ses ressources humaines sont mieux formées. Si l’on prend pour exemple un segment particulier de ce secteur, il apparaît qu’au cours des dernières années, 120 000 personnes ont été formées pour occuper des postes dans l’hôtellerie, la restauration, les transports et les loisirs. Le Tourisme est l’objet du Programme de développement du tourisme dans la Nord-Est (PRODETUR – Programa de Desenvolvimento do Turismo no Nordeste), qui assure la promotion d’une région bénéficiant de conditions naturelles se prêtant parfaitement aux activités touristiques liées à l’environnement. D’autres régions du Brésil sont également couvertes par des programmes en faveur du tourisme adaptés au terrain.</w:t>
      </w:r>
    </w:p>
    <w:p w:rsidR="00000000" w:rsidRDefault="00000000">
      <w:pPr>
        <w:rPr>
          <w:lang w:val="fr-CH"/>
        </w:rPr>
      </w:pPr>
    </w:p>
    <w:p w:rsidR="00000000" w:rsidRDefault="00000000">
      <w:pPr>
        <w:rPr>
          <w:lang w:val="fr-CH"/>
        </w:rPr>
      </w:pPr>
    </w:p>
    <w:p w:rsidR="00000000" w:rsidRDefault="00000000">
      <w:pPr>
        <w:spacing w:after="120"/>
        <w:jc w:val="center"/>
        <w:rPr>
          <w:sz w:val="20"/>
          <w:lang w:val="fr-CH"/>
        </w:rPr>
      </w:pPr>
      <w:r>
        <w:rPr>
          <w:sz w:val="20"/>
          <w:lang w:val="fr-CH"/>
        </w:rPr>
        <w:t>TABLEAU 94</w:t>
      </w:r>
    </w:p>
    <w:p w:rsidR="00000000" w:rsidRDefault="00000000">
      <w:pPr>
        <w:spacing w:after="120"/>
        <w:jc w:val="center"/>
        <w:rPr>
          <w:b/>
          <w:bCs/>
          <w:sz w:val="20"/>
          <w:lang w:val="fr-CH"/>
        </w:rPr>
      </w:pPr>
      <w:r>
        <w:rPr>
          <w:b/>
          <w:bCs/>
          <w:sz w:val="20"/>
          <w:lang w:val="fr-CH"/>
        </w:rPr>
        <w:t>Emplois officiels dans le secteur culturel au Brésil en 1996</w:t>
      </w:r>
    </w:p>
    <w:tbl>
      <w:tblPr>
        <w:tblW w:w="9356"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3100"/>
        <w:gridCol w:w="1796"/>
        <w:gridCol w:w="2230"/>
        <w:gridCol w:w="2230"/>
      </w:tblGrid>
      <w:tr w:rsidR="00000000">
        <w:trPr>
          <w:jc w:val="center"/>
        </w:trPr>
        <w:tc>
          <w:tcPr>
            <w:tcW w:w="3100"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p>
        </w:tc>
        <w:tc>
          <w:tcPr>
            <w:tcW w:w="1796"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Capitales</w:t>
            </w:r>
          </w:p>
        </w:tc>
        <w:tc>
          <w:tcPr>
            <w:tcW w:w="2230"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Autres</w:t>
            </w:r>
          </w:p>
        </w:tc>
        <w:tc>
          <w:tcPr>
            <w:tcW w:w="2230" w:type="dxa"/>
            <w:tcBorders>
              <w:top w:val="single" w:sz="4" w:space="0" w:color="auto"/>
              <w:left w:val="nil"/>
              <w:bottom w:val="single" w:sz="4" w:space="0" w:color="auto"/>
              <w:right w:val="nil"/>
            </w:tcBorders>
            <w:vAlign w:val="center"/>
          </w:tcPr>
          <w:p w:rsidR="00000000" w:rsidRDefault="00000000">
            <w:pPr>
              <w:spacing w:before="80" w:after="80"/>
              <w:jc w:val="center"/>
              <w:rPr>
                <w:b/>
                <w:bCs/>
                <w:i/>
                <w:iCs/>
                <w:sz w:val="18"/>
                <w:lang w:val="fr-CH"/>
              </w:rPr>
            </w:pPr>
            <w:r>
              <w:rPr>
                <w:b/>
                <w:bCs/>
                <w:i/>
                <w:iCs/>
                <w:sz w:val="18"/>
                <w:lang w:val="fr-CH"/>
              </w:rPr>
              <w:t>Total</w:t>
            </w:r>
          </w:p>
        </w:tc>
      </w:tr>
      <w:tr w:rsidR="00000000">
        <w:trPr>
          <w:jc w:val="center"/>
        </w:trPr>
        <w:tc>
          <w:tcPr>
            <w:tcW w:w="3100" w:type="dxa"/>
            <w:tcBorders>
              <w:top w:val="single" w:sz="4" w:space="0" w:color="auto"/>
              <w:left w:val="nil"/>
              <w:bottom w:val="nil"/>
              <w:right w:val="nil"/>
            </w:tcBorders>
          </w:tcPr>
          <w:p w:rsidR="00000000" w:rsidRDefault="00000000">
            <w:pPr>
              <w:spacing w:before="60" w:after="60"/>
              <w:ind w:left="57"/>
              <w:rPr>
                <w:sz w:val="20"/>
                <w:lang w:val="fr-CH"/>
              </w:rPr>
            </w:pPr>
            <w:r>
              <w:rPr>
                <w:sz w:val="20"/>
                <w:lang w:val="fr-CH"/>
              </w:rPr>
              <w:t>Secteur culturel</w:t>
            </w:r>
          </w:p>
        </w:tc>
        <w:tc>
          <w:tcPr>
            <w:tcW w:w="1796" w:type="dxa"/>
            <w:tcBorders>
              <w:top w:val="single" w:sz="4" w:space="0" w:color="auto"/>
              <w:left w:val="nil"/>
              <w:bottom w:val="nil"/>
              <w:right w:val="nil"/>
            </w:tcBorders>
          </w:tcPr>
          <w:p w:rsidR="00000000" w:rsidRDefault="00000000">
            <w:pPr>
              <w:spacing w:before="60" w:after="60"/>
              <w:ind w:right="601"/>
              <w:jc w:val="right"/>
              <w:rPr>
                <w:sz w:val="20"/>
                <w:lang w:val="fr-CH"/>
              </w:rPr>
            </w:pPr>
            <w:r>
              <w:rPr>
                <w:sz w:val="20"/>
                <w:lang w:val="fr-CH"/>
              </w:rPr>
              <w:t>395 318</w:t>
            </w:r>
          </w:p>
        </w:tc>
        <w:tc>
          <w:tcPr>
            <w:tcW w:w="2230" w:type="dxa"/>
            <w:tcBorders>
              <w:top w:val="single" w:sz="4" w:space="0" w:color="auto"/>
              <w:left w:val="nil"/>
              <w:bottom w:val="nil"/>
              <w:right w:val="nil"/>
            </w:tcBorders>
          </w:tcPr>
          <w:p w:rsidR="00000000" w:rsidRDefault="00000000">
            <w:pPr>
              <w:spacing w:before="60" w:after="60"/>
              <w:ind w:right="808"/>
              <w:jc w:val="right"/>
              <w:rPr>
                <w:sz w:val="20"/>
                <w:lang w:val="fr-CH"/>
              </w:rPr>
            </w:pPr>
            <w:r>
              <w:rPr>
                <w:sz w:val="20"/>
                <w:lang w:val="fr-CH"/>
              </w:rPr>
              <w:t>291 134</w:t>
            </w:r>
          </w:p>
        </w:tc>
        <w:tc>
          <w:tcPr>
            <w:tcW w:w="2230" w:type="dxa"/>
            <w:tcBorders>
              <w:top w:val="single" w:sz="4" w:space="0" w:color="auto"/>
              <w:left w:val="nil"/>
              <w:bottom w:val="nil"/>
              <w:right w:val="nil"/>
            </w:tcBorders>
          </w:tcPr>
          <w:p w:rsidR="00000000" w:rsidRDefault="00000000">
            <w:pPr>
              <w:spacing w:before="60" w:after="60"/>
              <w:ind w:right="667"/>
              <w:jc w:val="right"/>
              <w:rPr>
                <w:sz w:val="20"/>
                <w:lang w:val="fr-CH"/>
              </w:rPr>
            </w:pPr>
            <w:r>
              <w:rPr>
                <w:sz w:val="20"/>
                <w:lang w:val="fr-CH"/>
              </w:rPr>
              <w:t>690 878</w:t>
            </w:r>
          </w:p>
        </w:tc>
      </w:tr>
      <w:tr w:rsidR="00000000">
        <w:trPr>
          <w:jc w:val="center"/>
        </w:trPr>
        <w:tc>
          <w:tcPr>
            <w:tcW w:w="3100" w:type="dxa"/>
            <w:tcBorders>
              <w:top w:val="nil"/>
              <w:left w:val="nil"/>
              <w:bottom w:val="nil"/>
              <w:right w:val="nil"/>
            </w:tcBorders>
          </w:tcPr>
          <w:p w:rsidR="00000000" w:rsidRDefault="00000000">
            <w:pPr>
              <w:spacing w:before="60" w:after="60"/>
              <w:ind w:left="57"/>
              <w:rPr>
                <w:sz w:val="20"/>
                <w:lang w:val="fr-CH"/>
              </w:rPr>
            </w:pPr>
            <w:r>
              <w:rPr>
                <w:sz w:val="20"/>
                <w:lang w:val="fr-CH"/>
              </w:rPr>
              <w:t>Pourcentage de la part.</w:t>
            </w:r>
          </w:p>
        </w:tc>
        <w:tc>
          <w:tcPr>
            <w:tcW w:w="1796" w:type="dxa"/>
            <w:tcBorders>
              <w:top w:val="nil"/>
              <w:left w:val="nil"/>
              <w:bottom w:val="nil"/>
              <w:right w:val="nil"/>
            </w:tcBorders>
          </w:tcPr>
          <w:p w:rsidR="00000000" w:rsidRDefault="00000000">
            <w:pPr>
              <w:spacing w:before="60" w:after="60"/>
              <w:jc w:val="center"/>
              <w:rPr>
                <w:sz w:val="20"/>
                <w:lang w:val="fr-CH"/>
              </w:rPr>
            </w:pPr>
            <w:r>
              <w:rPr>
                <w:sz w:val="20"/>
                <w:lang w:val="fr-CH"/>
              </w:rPr>
              <w:t>3,44</w:t>
            </w:r>
          </w:p>
        </w:tc>
        <w:tc>
          <w:tcPr>
            <w:tcW w:w="2230" w:type="dxa"/>
            <w:tcBorders>
              <w:top w:val="nil"/>
              <w:left w:val="nil"/>
              <w:bottom w:val="nil"/>
              <w:right w:val="nil"/>
            </w:tcBorders>
          </w:tcPr>
          <w:p w:rsidR="00000000" w:rsidRDefault="00000000">
            <w:pPr>
              <w:spacing w:before="60" w:after="60"/>
              <w:jc w:val="center"/>
              <w:rPr>
                <w:sz w:val="20"/>
                <w:lang w:val="fr-CH"/>
              </w:rPr>
            </w:pPr>
            <w:r>
              <w:rPr>
                <w:sz w:val="20"/>
                <w:lang w:val="fr-CH"/>
              </w:rPr>
              <w:t>2,36</w:t>
            </w:r>
          </w:p>
        </w:tc>
        <w:tc>
          <w:tcPr>
            <w:tcW w:w="2230" w:type="dxa"/>
            <w:tcBorders>
              <w:top w:val="nil"/>
              <w:left w:val="nil"/>
              <w:bottom w:val="nil"/>
              <w:right w:val="nil"/>
            </w:tcBorders>
          </w:tcPr>
          <w:p w:rsidR="00000000" w:rsidRDefault="00000000">
            <w:pPr>
              <w:spacing w:before="60" w:after="60"/>
              <w:jc w:val="center"/>
              <w:rPr>
                <w:sz w:val="20"/>
                <w:lang w:val="fr-CH"/>
              </w:rPr>
            </w:pPr>
            <w:r>
              <w:rPr>
                <w:sz w:val="20"/>
                <w:lang w:val="fr-CH"/>
              </w:rPr>
              <w:t>2,90</w:t>
            </w:r>
          </w:p>
        </w:tc>
      </w:tr>
      <w:tr w:rsidR="00000000">
        <w:trPr>
          <w:jc w:val="center"/>
        </w:trPr>
        <w:tc>
          <w:tcPr>
            <w:tcW w:w="3100" w:type="dxa"/>
            <w:tcBorders>
              <w:top w:val="nil"/>
              <w:left w:val="nil"/>
              <w:bottom w:val="single" w:sz="4" w:space="0" w:color="auto"/>
              <w:right w:val="nil"/>
            </w:tcBorders>
          </w:tcPr>
          <w:p w:rsidR="00000000" w:rsidRDefault="00000000">
            <w:pPr>
              <w:tabs>
                <w:tab w:val="left" w:pos="469"/>
              </w:tabs>
              <w:spacing w:before="60" w:after="60"/>
              <w:ind w:left="57"/>
              <w:jc w:val="both"/>
              <w:rPr>
                <w:sz w:val="20"/>
                <w:lang w:val="fr-CH"/>
              </w:rPr>
            </w:pPr>
            <w:r>
              <w:rPr>
                <w:sz w:val="20"/>
                <w:lang w:val="fr-CH"/>
              </w:rPr>
              <w:tab/>
              <w:t>Total</w:t>
            </w:r>
          </w:p>
        </w:tc>
        <w:tc>
          <w:tcPr>
            <w:tcW w:w="1796" w:type="dxa"/>
            <w:tcBorders>
              <w:top w:val="nil"/>
              <w:left w:val="nil"/>
              <w:bottom w:val="single" w:sz="4" w:space="0" w:color="auto"/>
              <w:right w:val="nil"/>
            </w:tcBorders>
          </w:tcPr>
          <w:p w:rsidR="00000000" w:rsidRDefault="00000000">
            <w:pPr>
              <w:spacing w:before="60" w:after="60"/>
              <w:ind w:right="600"/>
              <w:jc w:val="right"/>
              <w:rPr>
                <w:sz w:val="20"/>
                <w:lang w:val="fr-CH"/>
              </w:rPr>
            </w:pPr>
            <w:r>
              <w:rPr>
                <w:sz w:val="20"/>
                <w:lang w:val="fr-CH"/>
              </w:rPr>
              <w:t>11 496 512</w:t>
            </w:r>
          </w:p>
        </w:tc>
        <w:tc>
          <w:tcPr>
            <w:tcW w:w="2230" w:type="dxa"/>
            <w:tcBorders>
              <w:top w:val="nil"/>
              <w:left w:val="nil"/>
              <w:bottom w:val="single" w:sz="4" w:space="0" w:color="auto"/>
              <w:right w:val="nil"/>
            </w:tcBorders>
          </w:tcPr>
          <w:p w:rsidR="00000000" w:rsidRDefault="00000000">
            <w:pPr>
              <w:spacing w:before="60" w:after="60"/>
              <w:ind w:right="583"/>
              <w:jc w:val="right"/>
              <w:rPr>
                <w:sz w:val="20"/>
                <w:lang w:val="fr-CH"/>
              </w:rPr>
            </w:pPr>
            <w:r>
              <w:rPr>
                <w:sz w:val="20"/>
                <w:lang w:val="fr-CH"/>
              </w:rPr>
              <w:t>12 326 777</w:t>
            </w:r>
          </w:p>
        </w:tc>
        <w:tc>
          <w:tcPr>
            <w:tcW w:w="2230" w:type="dxa"/>
            <w:tcBorders>
              <w:top w:val="nil"/>
              <w:left w:val="nil"/>
              <w:bottom w:val="single" w:sz="4" w:space="0" w:color="auto"/>
              <w:right w:val="nil"/>
            </w:tcBorders>
          </w:tcPr>
          <w:p w:rsidR="00000000" w:rsidRDefault="00000000">
            <w:pPr>
              <w:spacing w:before="60" w:after="60"/>
              <w:ind w:right="667"/>
              <w:jc w:val="right"/>
              <w:rPr>
                <w:sz w:val="20"/>
                <w:lang w:val="fr-CH"/>
              </w:rPr>
            </w:pPr>
            <w:r>
              <w:rPr>
                <w:sz w:val="20"/>
                <w:lang w:val="fr-CH"/>
              </w:rPr>
              <w:t>23 830 303</w:t>
            </w:r>
          </w:p>
        </w:tc>
      </w:tr>
    </w:tbl>
    <w:p w:rsidR="00000000" w:rsidRDefault="00000000">
      <w:pPr>
        <w:spacing w:before="80"/>
        <w:rPr>
          <w:sz w:val="20"/>
          <w:lang w:val="fr-CH"/>
        </w:rPr>
      </w:pPr>
      <w:r>
        <w:rPr>
          <w:sz w:val="20"/>
          <w:lang w:val="fr-CH"/>
        </w:rPr>
        <w:tab/>
      </w:r>
      <w:r>
        <w:rPr>
          <w:i/>
          <w:iCs/>
          <w:sz w:val="20"/>
          <w:lang w:val="fr-CH"/>
        </w:rPr>
        <w:t>Source :</w:t>
      </w:r>
      <w:r>
        <w:rPr>
          <w:sz w:val="20"/>
          <w:lang w:val="fr-CH"/>
        </w:rPr>
        <w:t xml:space="preserve">  RAIS, 1996.</w:t>
      </w:r>
    </w:p>
    <w:p w:rsidR="00000000" w:rsidRDefault="00000000">
      <w:pPr>
        <w:rPr>
          <w:lang w:val="fr-CH"/>
        </w:rPr>
      </w:pPr>
    </w:p>
    <w:p w:rsidR="00000000" w:rsidRDefault="00000000">
      <w:pPr>
        <w:rPr>
          <w:lang w:val="fr-CH"/>
        </w:rPr>
      </w:pPr>
    </w:p>
    <w:p w:rsidR="00000000" w:rsidRDefault="00000000">
      <w:pPr>
        <w:rPr>
          <w:lang w:val="fr-CH"/>
        </w:rPr>
      </w:pPr>
      <w:r>
        <w:rPr>
          <w:lang w:val="fr-CH"/>
        </w:rPr>
        <w:t>847.</w:t>
      </w:r>
      <w:r>
        <w:rPr>
          <w:lang w:val="fr-CH"/>
        </w:rPr>
        <w:tab/>
        <w:t>Les liens tissés entre le Ministère de la culture et celui du travail ont sous-tendu la mise en place de programmes de formation du personnel des secteurs culturels qui jouent un rôle important dans l’amélioration des qualifications des ressources humaines dans ce domaine. Actuellement, le Ministère de la culture s’efforce de fournir aux talents culturels les conditions leur permettant d’améliorer leur formation en favorisant les possibilités d’échanges culturels entre les régions du pays.</w:t>
      </w:r>
    </w:p>
    <w:p w:rsidR="00000000" w:rsidRDefault="00000000">
      <w:pPr>
        <w:rPr>
          <w:lang w:val="fr-CH"/>
        </w:rPr>
      </w:pPr>
    </w:p>
    <w:p w:rsidR="00000000" w:rsidRDefault="00000000">
      <w:pPr>
        <w:rPr>
          <w:lang w:val="fr-CH"/>
        </w:rPr>
      </w:pPr>
      <w:r>
        <w:rPr>
          <w:lang w:val="fr-CH"/>
        </w:rPr>
        <w:t>848.</w:t>
      </w:r>
      <w:r>
        <w:rPr>
          <w:lang w:val="fr-CH"/>
        </w:rPr>
        <w:tab/>
        <w:t xml:space="preserve">De même, les liens tissés entre le Ministère de l’éducation, l’Institut du patrimoine historique et artistique national (IPHAN) et des établissements d’enseignement ont permis la création dans deux capitales du nord du Brésil d’ateliers-écoles qui proposent une formation professionnelle à des personnes âgées de 14 à 24 ans en les faisant participer à la restauration des biens du patrimoine historique national. Ces élèves apprennent un métier dans des ateliers spécialisés dans la maçonnerie, la charpenterie, la menuiserie, la ferronnerie, l’impression, le travail de la pierre et du stuc. L’enseignement théorique et pratique est assuré par des architectes, des restaurateurs et des maîtres artisans. </w:t>
      </w:r>
    </w:p>
    <w:p w:rsidR="00000000" w:rsidRDefault="00000000">
      <w:pPr>
        <w:rPr>
          <w:lang w:val="fr-CH"/>
        </w:rPr>
      </w:pPr>
    </w:p>
    <w:p w:rsidR="00000000" w:rsidRDefault="00000000">
      <w:pPr>
        <w:rPr>
          <w:lang w:val="fr-CH"/>
        </w:rPr>
      </w:pPr>
      <w:r>
        <w:rPr>
          <w:lang w:val="fr-CH"/>
        </w:rPr>
        <w:t>849.</w:t>
      </w:r>
      <w:r>
        <w:rPr>
          <w:lang w:val="fr-CH"/>
        </w:rPr>
        <w:tab/>
        <w:t xml:space="preserve">La diffusion de la culture se fait aussi en accordant des bourses d’études au Brésil et à l’étranger pour permettre aux écrivains, aux artistes et aux techniciens directement intéressés par la production artistique et culturelle de poursuivre leurs études, leur spécialisation et leur recyclage. Le Programme des virtuoses (Programa Virtuose), qui soutient les initiatives susceptibles de contribuer au développement professionnel et à l’amélioration des performances individuelles sur le marché du travail est un symbole de cette dynamique. Les bourses sont octroyées à des professionnels ayant atteint un niveau de maturité professionnelle reconnue, sélectionnés en fonction de l’analyse de leur curriculum vitae, de la qualité de leur projet de formation et/ou de leur projet d’amélioration, ainsi que de la renommée de l’institution choisie. </w:t>
      </w:r>
    </w:p>
    <w:p w:rsidR="00000000" w:rsidRDefault="00000000">
      <w:pPr>
        <w:rPr>
          <w:lang w:val="fr-CH"/>
        </w:rPr>
      </w:pPr>
    </w:p>
    <w:p w:rsidR="00000000" w:rsidRDefault="00000000">
      <w:pPr>
        <w:rPr>
          <w:lang w:val="fr-CH"/>
        </w:rPr>
      </w:pPr>
      <w:r>
        <w:rPr>
          <w:lang w:val="fr-CH"/>
        </w:rPr>
        <w:t>850.</w:t>
      </w:r>
      <w:r>
        <w:rPr>
          <w:lang w:val="fr-CH"/>
        </w:rPr>
        <w:tab/>
        <w:t>Le Ministère de la culture brésilien a également fourni des efforts considérables en vue d’accroître la participation à la vie culturelle des personnes handicapées, dont le nombre est estimé à 16 millions, ce qui représente 10 % de la population </w:t>
      </w:r>
      <w:r>
        <w:rPr>
          <w:b/>
          <w:bCs/>
          <w:vertAlign w:val="superscript"/>
          <w:lang w:val="fr-CH"/>
        </w:rPr>
        <w:t>34</w:t>
      </w:r>
      <w:r>
        <w:rPr>
          <w:lang w:val="fr-CH"/>
        </w:rPr>
        <w:t>.</w:t>
      </w:r>
    </w:p>
    <w:p w:rsidR="00000000" w:rsidRDefault="00000000">
      <w:pPr>
        <w:rPr>
          <w:lang w:val="fr-CH"/>
        </w:rPr>
      </w:pPr>
    </w:p>
    <w:p w:rsidR="00000000" w:rsidRDefault="00000000">
      <w:pPr>
        <w:rPr>
          <w:lang w:val="fr-CH"/>
        </w:rPr>
      </w:pPr>
      <w:r>
        <w:rPr>
          <w:lang w:val="fr-CH"/>
        </w:rPr>
        <w:t>851.</w:t>
      </w:r>
      <w:r>
        <w:rPr>
          <w:lang w:val="fr-CH"/>
        </w:rPr>
        <w:tab/>
        <w:t>La Fondation nationale des arts du Brésil (Funarte – Fundação Nacional de Arte), organisme chargé de la promotion des arts, de la culture et de la recherche dans ce domaine sous la direction du Ministère de la culture, administre le Programme Art sans obstacles (Arte sem Barreiras Programa) depuis dix ans, en collaboration étroite avec Arts très spéciaux international, une organisation non-gouvernementale présente dans 83 pays qui œuvre en faveur de l’art, de l’éducation et de l’expression créative des jeunes et des adultes handicapés. A ce jour, quatre congrès nationaux sur l’éducation spécialisée et l’art ont été organisés, de même que cinq festivals nationaux des Arts sans obstacles, des cours, des expositions, des séances de formation et des spectacles; des conseils socioculturels ont été fournis et des artistes handicapés ont été parrainés pour leur permettre d’effectuer des voyages à l’intérieur du Brésil et à l’étranger.</w:t>
      </w:r>
    </w:p>
    <w:p w:rsidR="00000000" w:rsidRDefault="00000000">
      <w:pPr>
        <w:rPr>
          <w:lang w:val="fr-CH"/>
        </w:rPr>
      </w:pPr>
    </w:p>
    <w:p w:rsidR="00000000" w:rsidRDefault="00000000">
      <w:pPr>
        <w:rPr>
          <w:lang w:val="fr-CH"/>
        </w:rPr>
      </w:pPr>
      <w:r>
        <w:rPr>
          <w:lang w:val="fr-CH"/>
        </w:rPr>
        <w:t>852.</w:t>
      </w:r>
      <w:r>
        <w:rPr>
          <w:lang w:val="fr-CH"/>
        </w:rPr>
        <w:tab/>
        <w:t>Sous l’égide de l’IPHAN, des mesures strictes sont adoptées pour faciliter l’accès des personnes handicapées aux sites du patrimoine artistique et culturel brésilien. Le soin et les efforts fournis par le Gouvernement en vue d’intégrer pleinement les personnes handicapées est illustré par le fait qu’en juin 2000, si le Ministère de la culture n’employait que 320 personnes, l’on dénombrait parmi elles 47 handicapés diplômés de l’enseignement supérieur ou secondaire.</w:t>
      </w:r>
    </w:p>
    <w:p w:rsidR="00000000" w:rsidRDefault="00000000">
      <w:pPr>
        <w:rPr>
          <w:lang w:val="fr-CH"/>
        </w:rPr>
      </w:pPr>
    </w:p>
    <w:p w:rsidR="00000000" w:rsidRDefault="00000000">
      <w:pPr>
        <w:rPr>
          <w:lang w:val="fr-CH"/>
        </w:rPr>
      </w:pPr>
      <w:r>
        <w:rPr>
          <w:lang w:val="fr-CH"/>
        </w:rPr>
        <w:t>853.</w:t>
      </w:r>
      <w:r>
        <w:rPr>
          <w:lang w:val="fr-CH"/>
        </w:rPr>
        <w:tab/>
        <w:t>Le Conseil national des droits des personnes handicapées (CONADE – Conselho Nacional dos Direitos da Pessoa Portadora de Deficiência) a été fondé en 1999. Il s’agit d’un organisme créé à un niveau élevé de responsabilité, doté de pouvoirs décisionnels, dont la mission consiste à œuvrer sur de nombreux fronts pour permettre à ce segment de la population d’accéder pleinement à la citoyenneté, en interagissant avec un large ensemble de ministères. Le Ministère de la culture, qui y est représenté, s’efforce de rendre la citoyenneté culturelle encore plus accessible aux Brésiliens handicapés.</w:t>
      </w:r>
    </w:p>
    <w:p w:rsidR="00000000" w:rsidRDefault="00000000">
      <w:pPr>
        <w:rPr>
          <w:lang w:val="fr-CH"/>
        </w:rPr>
      </w:pPr>
    </w:p>
    <w:p w:rsidR="00000000" w:rsidRDefault="00000000">
      <w:pPr>
        <w:rPr>
          <w:lang w:val="fr-CH"/>
        </w:rPr>
      </w:pPr>
      <w:r>
        <w:rPr>
          <w:lang w:val="fr-CH"/>
        </w:rPr>
        <w:t>854.</w:t>
      </w:r>
      <w:r>
        <w:rPr>
          <w:lang w:val="fr-CH"/>
        </w:rPr>
        <w:tab/>
        <w:t>Les paragraphes suivants porteront plus spécifiquement sur le domaine de la science et de la technologie, sous l’angle indiqué à l’article 15 du Pacte International relatif aux droits économiques, sociaux et culturels.</w:t>
      </w:r>
    </w:p>
    <w:p w:rsidR="00000000" w:rsidRDefault="00000000">
      <w:pPr>
        <w:rPr>
          <w:lang w:val="fr-CH"/>
        </w:rPr>
      </w:pPr>
    </w:p>
    <w:p w:rsidR="00000000" w:rsidRDefault="00000000">
      <w:pPr>
        <w:rPr>
          <w:lang w:val="fr-CH"/>
        </w:rPr>
      </w:pPr>
      <w:r>
        <w:rPr>
          <w:lang w:val="fr-CH"/>
        </w:rPr>
        <w:t>855.</w:t>
      </w:r>
      <w:r>
        <w:rPr>
          <w:lang w:val="fr-CH"/>
        </w:rPr>
        <w:tab/>
        <w:t xml:space="preserve">La Constitution brésilienne inclut les créations scientifiques, artistiques et technologiques dans le patrimoine culturel de la Nation. De surcroît, elle définit le fait de vivre dans un environnement écologiquement équilibré comme un droit de tous. Aussi confère-t-elle à la puissance publique le devoir de préserver ces biens, comme suit : i) protéger l’environnement et combattre toutes les formes de pollutions; ii) rotéger les forêts, la faune et la flore; iii) recenser, contrôler et superviser localement l’octroi des droits de prospection et d’exploration des ressources minérales et hydrographiques. Elle dispose également qu’il incombe à toutes les unités de la Fédération de légiférer sur : i) la protection de la nature, des sols, des ressources naturelles, de l’environnement et le contrôle de la pollution; ii) la préservation des sites touristiques et des paysages patrimoniaux, et iii) la responsabilité légale en cas de dégradation de l’environnement, du patrimoine et d’atteinte à la valeur touristique des paysages. La protection de l’environnement et la surveillance de l’exploitation des ressources naturelles relèvent de la compétence de l’Institut brésilien de l’environnement et des ressources naturelles (IBAMA – Instituto Brasileiro para o Meio Ambiente e Recursos Naturais). </w:t>
      </w:r>
    </w:p>
    <w:p w:rsidR="00000000" w:rsidRDefault="00000000">
      <w:pPr>
        <w:rPr>
          <w:lang w:val="fr-CH"/>
        </w:rPr>
      </w:pPr>
    </w:p>
    <w:p w:rsidR="00000000" w:rsidRDefault="00000000">
      <w:pPr>
        <w:rPr>
          <w:lang w:val="fr-CH"/>
        </w:rPr>
      </w:pPr>
      <w:r>
        <w:rPr>
          <w:lang w:val="fr-CH"/>
        </w:rPr>
        <w:t>856.</w:t>
      </w:r>
      <w:r>
        <w:rPr>
          <w:lang w:val="fr-CH"/>
        </w:rPr>
        <w:tab/>
        <w:t xml:space="preserve">La Constitution oblige également les États à entreprendre des recherches sur les solutions techniques adaptées aux problèmes du Brésil et du développement de son système de production (article 218). L’accès à la science est un autre droit constitutionnel, stipulé à l’article 23, qui confère à la puissance publique la responsabilité de permettre cet accès. Le Gouvernement brésilien s’efforce de remédier à d’innombrables lacunes dans ce domaine et accorde un haut degré de priorité à l’acquisition des bases scientifiques; il soutient les stages de formation et fournit les conditions et les moyens nécessaires à la production scientifique. Il finance ces activités en affectant des fonds budgétaires aux organismes publics chargés de promouvoir la recherche et incite les sociétés à investir dans ce domaine. </w:t>
      </w:r>
    </w:p>
    <w:p w:rsidR="00000000" w:rsidRDefault="00000000">
      <w:pPr>
        <w:rPr>
          <w:lang w:val="fr-CH"/>
        </w:rPr>
      </w:pPr>
    </w:p>
    <w:p w:rsidR="00000000" w:rsidRDefault="00000000">
      <w:pPr>
        <w:rPr>
          <w:lang w:val="fr-CH"/>
        </w:rPr>
      </w:pPr>
      <w:r>
        <w:rPr>
          <w:lang w:val="fr-CH"/>
        </w:rPr>
        <w:t>857.</w:t>
      </w:r>
      <w:r>
        <w:rPr>
          <w:lang w:val="fr-CH"/>
        </w:rPr>
        <w:tab/>
        <w:t>En vue de favoriser la diffusion de l’information sur les progrès scientifiques, le Ministère de la science et de la technologie a lancé un ensemble coordonné d’activités dans le cadre du plan pluriannuel (2000 – 2003) :</w:t>
      </w:r>
    </w:p>
    <w:p w:rsidR="00000000" w:rsidRDefault="00000000">
      <w:pPr>
        <w:ind w:firstLine="567"/>
        <w:rPr>
          <w:lang w:val="fr-CH"/>
        </w:rPr>
      </w:pPr>
      <w:r>
        <w:rPr>
          <w:lang w:val="fr-CH"/>
        </w:rPr>
        <w:t>a)</w:t>
      </w:r>
      <w:r>
        <w:rPr>
          <w:lang w:val="fr-CH"/>
        </w:rPr>
        <w:tab/>
        <w:t>Encouragement de la démocratisation de la production scientifique et technologique;</w:t>
      </w:r>
    </w:p>
    <w:p w:rsidR="00000000" w:rsidRDefault="00000000">
      <w:pPr>
        <w:rPr>
          <w:lang w:val="fr-CH"/>
        </w:rPr>
      </w:pPr>
    </w:p>
    <w:p w:rsidR="00000000" w:rsidRDefault="00000000">
      <w:pPr>
        <w:ind w:firstLine="567"/>
        <w:rPr>
          <w:lang w:val="fr-CH"/>
        </w:rPr>
      </w:pPr>
      <w:r>
        <w:rPr>
          <w:lang w:val="fr-CH"/>
        </w:rPr>
        <w:t>b)</w:t>
      </w:r>
      <w:r>
        <w:rPr>
          <w:lang w:val="fr-CH"/>
        </w:rPr>
        <w:tab/>
        <w:t>Définition et diffusion d’indicateurs relatifs à la science et la technologie;</w:t>
      </w:r>
    </w:p>
    <w:p w:rsidR="00000000" w:rsidRDefault="00000000">
      <w:pPr>
        <w:ind w:firstLine="567"/>
        <w:rPr>
          <w:lang w:val="fr-CH"/>
        </w:rPr>
      </w:pPr>
    </w:p>
    <w:p w:rsidR="00000000" w:rsidRDefault="00000000">
      <w:pPr>
        <w:ind w:firstLine="567"/>
        <w:rPr>
          <w:lang w:val="fr-CH"/>
        </w:rPr>
      </w:pPr>
      <w:r>
        <w:rPr>
          <w:lang w:val="fr-CH"/>
        </w:rPr>
        <w:t>c)</w:t>
      </w:r>
      <w:r>
        <w:rPr>
          <w:lang w:val="fr-CH"/>
        </w:rPr>
        <w:tab/>
        <w:t>Renforcement du Système d’information publique dans le domaine de la science et la technologie.</w:t>
      </w:r>
    </w:p>
    <w:p w:rsidR="00000000" w:rsidRDefault="00000000">
      <w:pPr>
        <w:rPr>
          <w:lang w:val="fr-CH"/>
        </w:rPr>
      </w:pPr>
    </w:p>
    <w:p w:rsidR="00000000" w:rsidRDefault="00000000">
      <w:pPr>
        <w:rPr>
          <w:lang w:val="fr-CH"/>
        </w:rPr>
      </w:pPr>
      <w:r>
        <w:rPr>
          <w:lang w:val="fr-CH"/>
        </w:rPr>
        <w:t>858.</w:t>
      </w:r>
      <w:r>
        <w:rPr>
          <w:lang w:val="fr-CH"/>
        </w:rPr>
        <w:tab/>
        <w:t xml:space="preserve">Dans ses directives sur la rédaction du rapport, le Comité déclare clairement souhaiter être informé des mesures destinées à empêcher que les progrès scientifiques et technologiques ne soient utilisés à des fins allant à l’encontre de la pleine jouissance de tous les droits de l’homme, et notamment du droit à la vie, à la santé, à la liberté individuelle, à la vie privée, etc. </w:t>
      </w:r>
    </w:p>
    <w:p w:rsidR="00000000" w:rsidRDefault="00000000">
      <w:pPr>
        <w:rPr>
          <w:lang w:val="fr-CH"/>
        </w:rPr>
      </w:pPr>
    </w:p>
    <w:p w:rsidR="00000000" w:rsidRDefault="00000000">
      <w:pPr>
        <w:rPr>
          <w:lang w:val="fr-CH"/>
        </w:rPr>
      </w:pPr>
      <w:r>
        <w:rPr>
          <w:lang w:val="fr-CH"/>
        </w:rPr>
        <w:t>859.</w:t>
      </w:r>
      <w:r>
        <w:rPr>
          <w:lang w:val="fr-CH"/>
        </w:rPr>
        <w:tab/>
        <w:t xml:space="preserve">Dans d’autres parties du présent rapport, le Gouvernement brésilien soumet ses observations sur ces questions. Il souhaite souligner ici que la législation brésilienne et l’action du Gouvernement tendent ensemble à garantir ces droits, sans imposer de restriction à la liberté de l’expression, de la recherche scientifique et de l’utilisation du progrès scientifique et technologique employées à des fins légitimes. Toutefois, la puissance publique doit nécessairement faire intervenir son pouvoir réglementaire pour maintenir l’équilibre entre deux approches, à savoir la liberté individuelle et le respect des droits de l’homme. A titre d’exemple, il convient d’indiquer ici que dans le domaine de la science génétique, la recherche et la manipulation relèvent de la compétence de l’État, de même que l’État contrôle la production, la commercialisation et l’emploi de techniques, de procédés et de substances qui menacent la vie, la qualité de la vie ou l’environnement. </w:t>
      </w:r>
    </w:p>
    <w:p w:rsidR="00000000" w:rsidRDefault="00000000">
      <w:pPr>
        <w:rPr>
          <w:lang w:val="fr-CH"/>
        </w:rPr>
      </w:pPr>
    </w:p>
    <w:p w:rsidR="00000000" w:rsidRDefault="00000000">
      <w:pPr>
        <w:rPr>
          <w:lang w:val="fr-CH"/>
        </w:rPr>
      </w:pPr>
      <w:r>
        <w:rPr>
          <w:lang w:val="fr-CH"/>
        </w:rPr>
        <w:t>860.</w:t>
      </w:r>
      <w:r>
        <w:rPr>
          <w:lang w:val="fr-CH"/>
        </w:rPr>
        <w:tab/>
        <w:t>S’agissant de la production scientifique, littéraire ou artistique, le Brésil s’est doté d’un cadre juridique exhaustif conçu pour protéger non seulement les intérêts matériels mais aussi des valeurs morales. Les droits d’auteurs sont garantis par les alinéas XXVII et XXVIII de l’article 5 de la Constitution brésilienne, dont les dispositions sont également amplifiées par des lois qui confirment les droits de propriété intellectuelle des auteurs. Faisant suite à la mise à jour du Code pénal brésilien et à la signature de conventions internationales afférentes, la loi N° 9610, adoptée le 19 février 1998, a mis à jour la législation brésilienne sur les droits d’auteurs, dont l’adoption remontait à décembre 1973 (loi N° 5988).</w:t>
      </w:r>
    </w:p>
    <w:p w:rsidR="00000000" w:rsidRDefault="00000000">
      <w:pPr>
        <w:rPr>
          <w:lang w:val="fr-CH"/>
        </w:rPr>
      </w:pPr>
    </w:p>
    <w:p w:rsidR="00000000" w:rsidRDefault="00000000">
      <w:pPr>
        <w:rPr>
          <w:lang w:val="fr-CH"/>
        </w:rPr>
      </w:pPr>
      <w:r>
        <w:rPr>
          <w:lang w:val="fr-CH"/>
        </w:rPr>
        <w:t>861.</w:t>
      </w:r>
      <w:r>
        <w:rPr>
          <w:lang w:val="fr-CH"/>
        </w:rPr>
        <w:tab/>
        <w:t>Parmi les droits fondamentaux reconnus aux auteurs, la Constitution brésilienne garantit celui de transmettre à leurs héritiers le droit exclusif d’utiliser, publier ou reproduire leurs œuvres. Elle garantit également la protection de la participation individuelle à des œuvres collectives, celle de l’image et de la voix humaines, y compris dans les activités sportives, ainsi que le droit pour les créateurs, les interprètes et les représentants de leurs syndicats ou associations de contrôler l’exploitation économique des œuvres qu’ils ont créées ou auxquelles ils ont participé. De même, les auteurs d’inventions industrielles se voient accorder le monopole temporaire de leur utilisation, ainsi que la protection des créations industrielles, de la propriété des marques de fabrique, noms d’entreprise et autres signes distinctifs, dans un esprit de protection de l’intérêt social et de développement technologique et économique du pays. Cette garantie constitutionnelle a été amplifiée en 1996 par la nouvelle loi nationale relative à la propriété intellectuelle et la loi sur les droits d’auteur (1998), qui ont amendé et mis à jour les dispositions générales relatives à la propriété intellectuelle.</w:t>
      </w:r>
    </w:p>
    <w:p w:rsidR="00000000" w:rsidRDefault="00000000">
      <w:pPr>
        <w:rPr>
          <w:lang w:val="fr-CH"/>
        </w:rPr>
      </w:pPr>
    </w:p>
    <w:p w:rsidR="00000000" w:rsidRDefault="00000000">
      <w:pPr>
        <w:rPr>
          <w:lang w:val="fr-CH"/>
        </w:rPr>
      </w:pPr>
      <w:r>
        <w:rPr>
          <w:lang w:val="fr-CH"/>
        </w:rPr>
        <w:t>862.</w:t>
      </w:r>
      <w:r>
        <w:rPr>
          <w:lang w:val="fr-CH"/>
        </w:rPr>
        <w:tab/>
        <w:t xml:space="preserve">Cette nouvelle loi sur la propriété industrielle attribue à l’Institut national de la propriété intellectuelle (INPI – Instituto Nacional da Propriedade Industrial) le devoir et la responsabilité de mettre en œuvre les règles et les normes régissant la propriété intellectuelle dans l’ensemble du Brésil, et de décider s’il convient de signer, de ratifier ou au contraire, de dénoncer les conventions, traités, pactes et accords afférents. </w:t>
      </w:r>
    </w:p>
    <w:p w:rsidR="00000000" w:rsidRDefault="00000000">
      <w:pPr>
        <w:rPr>
          <w:lang w:val="fr-CH"/>
        </w:rPr>
      </w:pPr>
    </w:p>
    <w:p w:rsidR="00000000" w:rsidRDefault="00000000">
      <w:pPr>
        <w:rPr>
          <w:lang w:val="fr-CH"/>
        </w:rPr>
      </w:pPr>
      <w:r>
        <w:rPr>
          <w:lang w:val="fr-CH"/>
        </w:rPr>
        <w:t>863.</w:t>
      </w:r>
      <w:r>
        <w:rPr>
          <w:lang w:val="fr-CH"/>
        </w:rPr>
        <w:tab/>
        <w:t xml:space="preserve">La propriété intellectuelle joue un rôle de plus en plus important dans l’économie brésilienne, car elle ouvre de nouvelles modalités d’accès à la communauté internationale. L’INPI s’efforce de renforcer son soutien aux politiques industrielles et technologiques du Brésil en élargissant le processus de modernisation et en décentralisant ses activités. L’un de ses objectifs-clés consiste à établir des relations plus actives et dynamiques avec ses clients, en valorisant l’innovation et en donnant suite aux nouvelles demandes. En conséquence, par l’introduction de programmes spécifiques, l’INPI a mis à disposition les renseignements techniques contenus dans plus de 24 millions de brevets déposés par les sociétés, les organismes publics et autres. </w:t>
      </w:r>
    </w:p>
    <w:p w:rsidR="00000000" w:rsidRDefault="00000000">
      <w:pPr>
        <w:rPr>
          <w:lang w:val="fr-CH"/>
        </w:rPr>
      </w:pPr>
    </w:p>
    <w:p w:rsidR="00000000" w:rsidRDefault="00000000">
      <w:pPr>
        <w:rPr>
          <w:lang w:val="fr-CH"/>
        </w:rPr>
      </w:pPr>
      <w:r>
        <w:rPr>
          <w:lang w:val="fr-CH"/>
        </w:rPr>
        <w:t>864.</w:t>
      </w:r>
      <w:r>
        <w:rPr>
          <w:lang w:val="fr-CH"/>
        </w:rPr>
        <w:tab/>
        <w:t xml:space="preserve">En application de la loi brésilienne sur les droits d’auteur, le Bureau central de perception et de répartition des droits d’auteur (ECAD </w:t>
      </w:r>
      <w:r>
        <w:rPr>
          <w:i/>
          <w:iCs/>
          <w:lang w:val="fr-CH"/>
        </w:rPr>
        <w:t xml:space="preserve">– </w:t>
      </w:r>
      <w:r>
        <w:rPr>
          <w:lang w:val="fr-CH"/>
        </w:rPr>
        <w:t xml:space="preserve">Escritório Central de Arrecadação de Distribuição), est entré en opération en 1997. En 1998, la contribution financière de cet organisme a atteint la somme de 77 millions de dollars des États-Unis. Il convient de souligner la difficulté de faire respecter la loi brésilienne sur les droits d’auteur, étant donné le manque de ressources humaines disponibles pour inspecter ce pays à la dimension d’un continent. </w:t>
      </w:r>
    </w:p>
    <w:p w:rsidR="00000000" w:rsidRDefault="00000000">
      <w:pPr>
        <w:rPr>
          <w:lang w:val="fr-CH"/>
        </w:rPr>
      </w:pPr>
    </w:p>
    <w:p w:rsidR="00000000" w:rsidRDefault="00000000">
      <w:pPr>
        <w:rPr>
          <w:lang w:val="fr-CH"/>
        </w:rPr>
      </w:pPr>
      <w:r>
        <w:rPr>
          <w:lang w:val="fr-CH"/>
        </w:rPr>
        <w:t>865.</w:t>
      </w:r>
      <w:r>
        <w:rPr>
          <w:lang w:val="fr-CH"/>
        </w:rPr>
        <w:tab/>
        <w:t xml:space="preserve">La protection, le développement, la promotion de la science et de la culture sont soutenus par des dispositions constitutionnelles, qui concernent le système éducatif brésilien et les moyens de communication. L’article 218 de la Constitution dispose que la recherche scientifique fondamentale reçoit un traitement prioritaire de l’État, et que la recherche scientifique est prioritairement tournée vers la solution des problèmes brésiliens et le développement du système productif national et régional. Aussi l’État soutient-il la formation des ressources humaines dans les domaines de la science, de la recherche et de la technologie, et assure-t-il à ceux qui s’y consacrent des conditions spéciales. Partant, les États peuvent affecter une part de leurs recettes fiscales à des entités publiques qui encouragent la recherche scientifique. </w:t>
      </w:r>
    </w:p>
    <w:p w:rsidR="00000000" w:rsidRDefault="00000000">
      <w:pPr>
        <w:rPr>
          <w:lang w:val="fr-CH"/>
        </w:rPr>
      </w:pPr>
    </w:p>
    <w:p w:rsidR="00000000" w:rsidRDefault="00000000">
      <w:pPr>
        <w:rPr>
          <w:lang w:val="fr-CH"/>
        </w:rPr>
      </w:pPr>
      <w:r>
        <w:rPr>
          <w:lang w:val="fr-CH"/>
        </w:rPr>
        <w:t>866.</w:t>
      </w:r>
      <w:r>
        <w:rPr>
          <w:lang w:val="fr-CH"/>
        </w:rPr>
        <w:tab/>
        <w:t xml:space="preserve">La Constitution brésilienne dispose que le Gouvernement de l’Union subvient aux besoins d’une série d’établissements d’enseignement supérieur, qui sont à l’origine d’une part importante de la production scientifique du pays. De surcroît, elle prévoit l’encouragement des entreprises qui investissent dans la recherche et le développement technologique, ainsi que dans la formation des ressources humaines; la valorisation des professionnels de l’enseignement; la garantie des plans de carrière pour l’enseignement public, avec un plancher salarial professionnel et une entrée dans la carrière exclusivement sur concours public d’épreuves et de titres, ainsi qu’un régime juridique unique pour tous les établissements gérés par l’Union. </w:t>
      </w:r>
    </w:p>
    <w:p w:rsidR="00000000" w:rsidRDefault="00000000">
      <w:pPr>
        <w:rPr>
          <w:lang w:val="fr-CH"/>
        </w:rPr>
      </w:pPr>
    </w:p>
    <w:p w:rsidR="00000000" w:rsidRDefault="00000000">
      <w:pPr>
        <w:rPr>
          <w:lang w:val="fr-CH"/>
        </w:rPr>
      </w:pPr>
      <w:r>
        <w:rPr>
          <w:lang w:val="fr-CH"/>
        </w:rPr>
        <w:t>867.</w:t>
      </w:r>
      <w:r>
        <w:rPr>
          <w:lang w:val="fr-CH"/>
        </w:rPr>
        <w:tab/>
        <w:t xml:space="preserve">Il convient également de souligner qu’au niveau de l’État, l’encouragement de la recherche scientifique et technologique est essentiellement confié à deux entités publiques, le Conseil national de la recherche scientifique (CNPq – Conselho Nacional de Pesquisas Científicas) et le CAPES, dont l’enveloppe budgétaire globale avoisinait les 937 millions de R$ en 1998. Leur action est prioritairement tournée vers la formation des ressources humaines, le financement de la recherche et la diffusion des connaissances scientifiques. </w:t>
      </w:r>
    </w:p>
    <w:p w:rsidR="00000000" w:rsidRDefault="00000000">
      <w:pPr>
        <w:rPr>
          <w:lang w:val="fr-CH"/>
        </w:rPr>
      </w:pPr>
    </w:p>
    <w:p w:rsidR="00000000" w:rsidRDefault="00000000">
      <w:pPr>
        <w:rPr>
          <w:lang w:val="fr-CH"/>
        </w:rPr>
      </w:pPr>
      <w:r>
        <w:rPr>
          <w:lang w:val="fr-CH"/>
        </w:rPr>
        <w:t>868.</w:t>
      </w:r>
      <w:r>
        <w:rPr>
          <w:lang w:val="fr-CH"/>
        </w:rPr>
        <w:tab/>
        <w:t xml:space="preserve">Ces deux institutions ont accordé des bourses de recherche dont le montant total atteint environ 600 millions de R$. L’encouragement de la recherche a également été assuré par le financement de projets de recherche, la rémunération des chercheurs et des dotations aux centres de recherche. De plus, un nouvel appui aux domaines de la science, la technologie et la formation des ressources humaines est désormais disponible grâce à des fondations qui soutiennent les centres d’enseignement universitaire, principalement en collaboration avec les entités fédérales. La diffusion des connaissances est assurée par des financements spécifiques mis en place par ces entités, ainsi que par les maisons d’édition des centres universitaires. </w:t>
      </w:r>
    </w:p>
    <w:p w:rsidR="00000000" w:rsidRDefault="00000000">
      <w:pPr>
        <w:rPr>
          <w:lang w:val="fr-CH"/>
        </w:rPr>
      </w:pPr>
    </w:p>
    <w:p w:rsidR="00000000" w:rsidRDefault="00000000">
      <w:pPr>
        <w:rPr>
          <w:lang w:val="fr-CH"/>
        </w:rPr>
      </w:pPr>
      <w:r>
        <w:rPr>
          <w:lang w:val="fr-CH"/>
        </w:rPr>
        <w:t>869.</w:t>
      </w:r>
      <w:r>
        <w:rPr>
          <w:lang w:val="fr-CH"/>
        </w:rPr>
        <w:tab/>
        <w:t>La liberté de la recherche scientifique et de la création est réitérée à l’article 5 de la Constitution brésilienne, qui dispose que l’expression de l’activité intellectuelle, artistique, scientifique et de communication est libre et n’est soumise à aucune censure ou permission. Dans une certaine mesure, ce concept est repris à l’article 206, qui garantit la liberté d’apprendre, d’enseigner, de faire des recherches et de divulguer la pensée, l’art et le savoir.</w:t>
      </w:r>
    </w:p>
    <w:p w:rsidR="00000000" w:rsidRDefault="00000000">
      <w:pPr>
        <w:rPr>
          <w:lang w:val="fr-CH"/>
        </w:rPr>
      </w:pPr>
    </w:p>
    <w:p w:rsidR="00000000" w:rsidRDefault="00000000">
      <w:pPr>
        <w:rPr>
          <w:lang w:val="fr-CH"/>
        </w:rPr>
      </w:pPr>
      <w:r>
        <w:rPr>
          <w:lang w:val="fr-CH"/>
        </w:rPr>
        <w:t>870.</w:t>
      </w:r>
      <w:r>
        <w:rPr>
          <w:lang w:val="fr-CH"/>
        </w:rPr>
        <w:tab/>
        <w:t>De même, la liberté d’échanger des informations, des points de vue et des expériences acquises dans le domaine scientifique, technique et culturel est un droit fondamental du citoyen reconnu par la constitution. Le Gouvernement brésilien estime qu’il convient ici de souligner au Comité des droits économiques, sociaux et culturels que l’article 5 de la Constitution brésilienne répond aux préoccupations énoncées dans les directives concernant la rédaction des rapports des États parties dans le cadre du Pacte international. Ainsi, la Constitution brésilienne impose tant aux pouvoirs publics qu’à la société des conditions destinées à garantir que la manifestation de la pensée et l’expression de l’activité intellectuelle, artistique, scientifique et de communication, qui ne sont soumises à aucune censure, préserve l’inviolabilité de l’intimité, la vie privée, l’honneur et l’image des personnes; elle garantit le droit à l’indemnisation des dommages matériels ou moraux en cas de violation.</w:t>
      </w:r>
    </w:p>
    <w:p w:rsidR="00000000" w:rsidRDefault="00000000">
      <w:pPr>
        <w:rPr>
          <w:lang w:val="fr-CH"/>
        </w:rPr>
      </w:pPr>
    </w:p>
    <w:p w:rsidR="00000000" w:rsidRDefault="00000000">
      <w:pPr>
        <w:rPr>
          <w:lang w:val="fr-CH"/>
        </w:rPr>
      </w:pPr>
      <w:r>
        <w:rPr>
          <w:lang w:val="fr-CH"/>
        </w:rPr>
        <w:t>871.</w:t>
      </w:r>
      <w:r>
        <w:rPr>
          <w:lang w:val="fr-CH"/>
        </w:rPr>
        <w:tab/>
        <w:t>Cependant, la liberté d’exercer tout travail, métier ou activité professionnelle est reconnue, sous réserve des qualifications professionnelles exigées par la loi, de même que l’accès de tous à l’information, en sauvegardant le secret de la source lorsque cela est nécessaire à l’exercice de l’activité professionnelle.</w:t>
      </w:r>
    </w:p>
    <w:p w:rsidR="00000000" w:rsidRDefault="00000000">
      <w:pPr>
        <w:rPr>
          <w:lang w:val="fr-CH"/>
        </w:rPr>
      </w:pPr>
    </w:p>
    <w:p w:rsidR="00000000" w:rsidRDefault="00000000">
      <w:pPr>
        <w:rPr>
          <w:lang w:val="fr-CH"/>
        </w:rPr>
      </w:pPr>
      <w:r>
        <w:rPr>
          <w:lang w:val="fr-CH"/>
        </w:rPr>
        <w:t>872.</w:t>
      </w:r>
      <w:r>
        <w:rPr>
          <w:lang w:val="fr-CH"/>
        </w:rPr>
        <w:tab/>
        <w:t xml:space="preserve">Sur demande, et dans le cadre de certains programmes, le Ministère de la culture soutient des associations culturelles intervenant dans de nombreux domaines. C’est ainsi que dans l’ensemble du pays, 152 projets municipaux ont reçu un soutient du Fonds national pour la culture, qui a également pris en charge la réfection de bâtiments afin d’y installer des centres culturels et des équipements, de manière à doter les collectivités de locaux conçus pour dynamiser leur vie culturelle. Dans la mise en place de ces centres culturels, la priorité est accordée à la restauration des monuments historiques, afin que ces investissements favorisent également la sauvegarde de l’héritage culturel brésilien. </w:t>
      </w:r>
    </w:p>
    <w:p w:rsidR="00000000" w:rsidRDefault="00000000">
      <w:pPr>
        <w:rPr>
          <w:lang w:val="fr-CH"/>
        </w:rPr>
      </w:pPr>
    </w:p>
    <w:p w:rsidR="00000000" w:rsidRDefault="00000000">
      <w:pPr>
        <w:rPr>
          <w:lang w:val="fr-CH"/>
        </w:rPr>
      </w:pPr>
      <w:r>
        <w:rPr>
          <w:lang w:val="fr-CH"/>
        </w:rPr>
        <w:t>873.</w:t>
      </w:r>
      <w:r>
        <w:rPr>
          <w:lang w:val="fr-CH"/>
        </w:rPr>
        <w:tab/>
        <w:t xml:space="preserve">L’appui aux activités culturelles et scientifiques internationales prend la forme d’innombrables accords d’échanges éducatifs avec de nombreux pays, au titre desquels les étudiants étrangers sont admis dans les universités publiques brésiliennes et les étudiants brésiliens accèdent à l’enseignement dispensé dans les universités étrangères. Le CAPES et le CNPq administrent des programmes de bourses d’études à l’étranger destinées aux étudiants et aux chercheurs. Le Brésil a signé des accords bilatéraux de coopération dans le domaine de la recherche scientifique, et en 1998, il était membre de 17 entités internationales spécialisées dans la science et la technologie. Il a également signé des accords avec 46 entités étrangères concernées par le domaine scientifique et technologique. </w:t>
      </w:r>
    </w:p>
    <w:p w:rsidR="00000000" w:rsidRDefault="00000000">
      <w:pPr>
        <w:rPr>
          <w:lang w:val="fr-CH"/>
        </w:rPr>
      </w:pPr>
    </w:p>
    <w:p w:rsidR="00000000" w:rsidRDefault="00000000">
      <w:pPr>
        <w:rPr>
          <w:lang w:val="fr-CH"/>
        </w:rPr>
      </w:pPr>
      <w:r>
        <w:rPr>
          <w:lang w:val="fr-CH"/>
        </w:rPr>
        <w:t>874.</w:t>
      </w:r>
      <w:r>
        <w:rPr>
          <w:lang w:val="fr-CH"/>
        </w:rPr>
        <w:tab/>
        <w:t>Le Gouvernement brésilien considère l’aide internationale reçue comme étant hautement significative. Le développement des connaissances, de l’expertise, du savoir-faire et des nouvelles technologies franchit les frontières nationales et culturelles, notamment sous l’impulsion de l’internationalisation des sociétés et des capitaux. Par nature, la recherche est une activité internationale. Le Gouvernement brésilien estime donc vital d’encourager les transferts de technologie et de promouvoir la recherche scientifique fondamentale et stratégique dans le cadre des universités et d’un vaste ensemble de conseils, d’entités et d’autres organisations concernées. Un certain nombre d’institutions ont pris part à ces activités, et notamment le Conseil national de la recherche scientifique (CNPq), l’EMBRAPA, l’EMATER, la Confédération national de l’industrie (CNI – Confederação Nacional da Indústria), L’IBOCT et l’Agence de financement des études et des projets (FINEP – Financiadora de Estudos e Projetos). Toutes ces entités ont créé des opportunités non-négligeables pour la recherche et sa diffusion parmi les micro-entreprises, les entreprises petites et moyennes, les sociétés brésiliennes et celles opérant au Brésil. Le Programme d’appui aux centres d’excellence (Programa de Apoio a Núcleos de Excelência) mérite tout particulièrement d’être mentionné, car il joue un rôle important dans la promotion de la recherche et le renforcement du contrôle effectif du développement de la recherche scientifique et technologique.</w:t>
      </w:r>
    </w:p>
    <w:p w:rsidR="00000000" w:rsidRDefault="00000000">
      <w:pPr>
        <w:rPr>
          <w:lang w:val="fr-CH"/>
        </w:rPr>
      </w:pPr>
    </w:p>
    <w:p w:rsidR="00000000" w:rsidRDefault="00000000">
      <w:pPr>
        <w:rPr>
          <w:lang w:val="fr-CH"/>
        </w:rPr>
      </w:pPr>
      <w:r>
        <w:rPr>
          <w:lang w:val="fr-CH"/>
        </w:rPr>
        <w:t>875.</w:t>
      </w:r>
      <w:r>
        <w:rPr>
          <w:lang w:val="fr-CH"/>
        </w:rPr>
        <w:tab/>
        <w:t xml:space="preserve">Des activités de recherche scientifique et technologique peuvent être menées par les universités, les centres de recherche, les institutions spécialisées, les sociétés publiques et privées, ainsi que par les petites et moyennes entreprises, mais dans bien des cas, elles nécessitent l’établissement de réseaux et de liens avec de nombreux segments différents de la société, sous forme de partenariats, d’aide internationale et de programmes de coopération. Le Gouvernement brésilien accorde une importance particulière aux programmes de coopération internationale qui incluent des activités à l’égard desquelles le Brésil ne dispose pas d’atouts comparatifs, du point de vue de l’accumulation du savoir-faire, de l’expertise et des technologies spécialisées. </w:t>
      </w:r>
    </w:p>
    <w:p w:rsidR="00000000" w:rsidRDefault="00000000">
      <w:pPr>
        <w:rPr>
          <w:lang w:val="fr-CH"/>
        </w:rPr>
      </w:pPr>
    </w:p>
    <w:p w:rsidR="00000000" w:rsidRDefault="00000000">
      <w:pPr>
        <w:rPr>
          <w:lang w:val="fr-CH"/>
        </w:rPr>
      </w:pPr>
      <w:r>
        <w:rPr>
          <w:lang w:val="fr-CH"/>
        </w:rPr>
        <w:t>876.</w:t>
      </w:r>
      <w:r>
        <w:rPr>
          <w:lang w:val="fr-CH"/>
        </w:rPr>
        <w:tab/>
        <w:t>L’assistance porte notamment sur des projets conjoints de développement de la recherche scientifique et technologique; des échanges technologiques et techniques, ainsi que des activités de formation et de qualification; l’extension de programmes, de projets et d’accords entre institutions des pays concernés spécialisées dans les sciences fondamentales et appliquées; l’organisation de congrès, de conventions, de séminaires, d’ateliers, etc. à l’intention des chercheurs de divers pays; les échanges d’informations scientifiques et technologiques.</w:t>
      </w:r>
    </w:p>
    <w:p w:rsidR="00000000" w:rsidRDefault="00000000">
      <w:pPr>
        <w:rPr>
          <w:lang w:val="fr-CH"/>
        </w:rPr>
      </w:pPr>
    </w:p>
    <w:p w:rsidR="00000000" w:rsidRDefault="00000000">
      <w:pPr>
        <w:rPr>
          <w:lang w:val="fr-CH"/>
        </w:rPr>
      </w:pPr>
      <w:r>
        <w:rPr>
          <w:lang w:val="fr-CH"/>
        </w:rPr>
        <w:t>877.</w:t>
      </w:r>
      <w:r>
        <w:rPr>
          <w:lang w:val="fr-CH"/>
        </w:rPr>
        <w:tab/>
        <w:t>Dans les cas où cette assistance fait intervenir des efforts conjoints de création et de coopération, les questions liées aux droits de propriété intellectuelle qui souvent ne manquent pas de se poser sont normalement résolues dans le cadre de ces projets et programmes, conformément à la loi brésilienne, aux prescriptions juridiques formulées par les autres parties intéressées, mais aussi aux accords internationaux auxquels adhèrent chacune des deux parties.</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jc w:val="center"/>
        <w:rPr>
          <w:lang w:val="fr-CH"/>
        </w:rPr>
      </w:pPr>
      <w:r>
        <w:rPr>
          <w:lang w:val="fr-CH"/>
        </w:rPr>
        <w:t>NOTES</w:t>
      </w:r>
    </w:p>
    <w:p w:rsidR="00000000" w:rsidRDefault="00000000">
      <w:pPr>
        <w:jc w:val="center"/>
        <w:rPr>
          <w:lang w:val="fr-CH"/>
        </w:rPr>
      </w:pPr>
    </w:p>
    <w:p w:rsidR="00000000" w:rsidRDefault="00000000">
      <w:pPr>
        <w:jc w:val="center"/>
        <w:rPr>
          <w:lang w:val="fr-CH"/>
        </w:rPr>
      </w:pPr>
    </w:p>
    <w:p w:rsidR="00000000" w:rsidRDefault="00000000">
      <w:pPr>
        <w:rPr>
          <w:lang w:val="fr-CH"/>
        </w:rPr>
      </w:pPr>
      <w:r>
        <w:rPr>
          <w:b/>
          <w:bCs/>
          <w:sz w:val="28"/>
          <w:vertAlign w:val="superscript"/>
          <w:lang w:val="fr-CH"/>
        </w:rPr>
        <w:t>1</w:t>
      </w:r>
      <w:r>
        <w:rPr>
          <w:lang w:val="fr-CH"/>
        </w:rPr>
        <w:t xml:space="preserve">  Institut brésilien de recherche appliquée.</w:t>
      </w:r>
    </w:p>
    <w:p w:rsidR="00000000" w:rsidRDefault="00000000">
      <w:pPr>
        <w:rPr>
          <w:lang w:val="fr-CH"/>
        </w:rPr>
      </w:pPr>
    </w:p>
    <w:p w:rsidR="00000000" w:rsidRDefault="00000000">
      <w:pPr>
        <w:rPr>
          <w:lang w:val="fr-CH"/>
        </w:rPr>
      </w:pPr>
      <w:r>
        <w:rPr>
          <w:b/>
          <w:bCs/>
          <w:sz w:val="28"/>
          <w:vertAlign w:val="superscript"/>
          <w:lang w:val="fr-CH"/>
        </w:rPr>
        <w:t>2</w:t>
      </w:r>
      <w:r>
        <w:rPr>
          <w:lang w:val="fr-CH"/>
        </w:rPr>
        <w:t xml:space="preserve">  Les droits de l’homme sont mentionnés dans les dispositions ci-après de la Constitution brésilienne :</w:t>
      </w:r>
    </w:p>
    <w:p w:rsidR="00000000" w:rsidRDefault="00000000">
      <w:pPr>
        <w:rPr>
          <w:b/>
          <w:bCs/>
          <w:i/>
          <w:iCs/>
          <w:lang w:val="fr-CH"/>
        </w:rPr>
      </w:pPr>
    </w:p>
    <w:p w:rsidR="00000000" w:rsidRDefault="00000000">
      <w:pPr>
        <w:rPr>
          <w:i/>
          <w:iCs/>
          <w:lang w:val="fr-CH"/>
        </w:rPr>
      </w:pPr>
      <w:r>
        <w:rPr>
          <w:b/>
          <w:bCs/>
          <w:i/>
          <w:iCs/>
          <w:lang w:val="fr-CH"/>
        </w:rPr>
        <w:t>Article premier</w:t>
      </w:r>
    </w:p>
    <w:p w:rsidR="00000000" w:rsidRDefault="00000000">
      <w:pPr>
        <w:rPr>
          <w:lang w:val="fr-CH"/>
        </w:rPr>
      </w:pPr>
    </w:p>
    <w:p w:rsidR="00000000" w:rsidRDefault="00000000">
      <w:pPr>
        <w:ind w:firstLine="567"/>
        <w:rPr>
          <w:lang w:val="fr-CH"/>
        </w:rPr>
      </w:pPr>
      <w:r>
        <w:rPr>
          <w:lang w:val="fr-CH"/>
        </w:rPr>
        <w:t>La République fédérative du Brésil, formée de l’union indissoluble des États, des Communes et du District fédéral, constitue un État démocratique de droit et a pour fondements :</w:t>
      </w:r>
    </w:p>
    <w:p w:rsidR="00000000" w:rsidRDefault="00000000">
      <w:pPr>
        <w:rPr>
          <w:lang w:val="fr-CH"/>
        </w:rPr>
      </w:pPr>
    </w:p>
    <w:p w:rsidR="00000000" w:rsidRDefault="00000000">
      <w:pPr>
        <w:tabs>
          <w:tab w:val="right" w:pos="737"/>
          <w:tab w:val="left" w:pos="1134"/>
        </w:tabs>
        <w:rPr>
          <w:lang w:val="fr-CH"/>
        </w:rPr>
      </w:pPr>
      <w:r>
        <w:rPr>
          <w:lang w:val="fr-CH"/>
        </w:rPr>
        <w:tab/>
        <w:t>I.</w:t>
      </w:r>
      <w:r>
        <w:rPr>
          <w:lang w:val="fr-CH"/>
        </w:rPr>
        <w:tab/>
        <w:t>La souveraineté;</w:t>
      </w:r>
    </w:p>
    <w:p w:rsidR="00000000" w:rsidRDefault="00000000">
      <w:pPr>
        <w:tabs>
          <w:tab w:val="right" w:pos="737"/>
          <w:tab w:val="left" w:pos="1134"/>
        </w:tabs>
        <w:rPr>
          <w:lang w:val="fr-CH"/>
        </w:rPr>
      </w:pPr>
      <w:r>
        <w:rPr>
          <w:lang w:val="fr-CH"/>
        </w:rPr>
        <w:tab/>
        <w:t>II.</w:t>
      </w:r>
      <w:r>
        <w:rPr>
          <w:lang w:val="fr-CH"/>
        </w:rPr>
        <w:tab/>
        <w:t>La citoyenneté;</w:t>
      </w:r>
    </w:p>
    <w:p w:rsidR="00000000" w:rsidRDefault="00000000">
      <w:pPr>
        <w:tabs>
          <w:tab w:val="right" w:pos="737"/>
          <w:tab w:val="left" w:pos="1134"/>
        </w:tabs>
        <w:rPr>
          <w:lang w:val="fr-CH"/>
        </w:rPr>
      </w:pPr>
      <w:r>
        <w:rPr>
          <w:lang w:val="fr-CH"/>
        </w:rPr>
        <w:tab/>
        <w:t>III.</w:t>
      </w:r>
      <w:r>
        <w:rPr>
          <w:lang w:val="fr-CH"/>
        </w:rPr>
        <w:tab/>
        <w:t>La dignité de la personne humaine;</w:t>
      </w:r>
    </w:p>
    <w:p w:rsidR="00000000" w:rsidRDefault="00000000">
      <w:pPr>
        <w:tabs>
          <w:tab w:val="right" w:pos="737"/>
          <w:tab w:val="left" w:pos="1134"/>
        </w:tabs>
        <w:rPr>
          <w:lang w:val="fr-CH"/>
        </w:rPr>
      </w:pPr>
      <w:r>
        <w:rPr>
          <w:lang w:val="fr-CH"/>
        </w:rPr>
        <w:tab/>
        <w:t>IV.</w:t>
      </w:r>
      <w:r>
        <w:rPr>
          <w:lang w:val="fr-CH"/>
        </w:rPr>
        <w:tab/>
        <w:t>Les valeurs sociales du travail et de la libre entreprise;</w:t>
      </w:r>
    </w:p>
    <w:p w:rsidR="00000000" w:rsidRDefault="00000000">
      <w:pPr>
        <w:tabs>
          <w:tab w:val="right" w:pos="737"/>
          <w:tab w:val="left" w:pos="1134"/>
        </w:tabs>
        <w:rPr>
          <w:lang w:val="fr-CH"/>
        </w:rPr>
      </w:pPr>
      <w:r>
        <w:rPr>
          <w:lang w:val="fr-CH"/>
        </w:rPr>
        <w:tab/>
        <w:t>V.</w:t>
      </w:r>
      <w:r>
        <w:rPr>
          <w:lang w:val="fr-CH"/>
        </w:rPr>
        <w:tab/>
        <w:t>Le pluralisme politique.</w:t>
      </w:r>
    </w:p>
    <w:p w:rsidR="00000000" w:rsidRDefault="00000000">
      <w:pPr>
        <w:rPr>
          <w:lang w:val="fr-CH"/>
        </w:rPr>
      </w:pPr>
    </w:p>
    <w:p w:rsidR="00000000" w:rsidRDefault="00000000">
      <w:pPr>
        <w:ind w:firstLine="567"/>
        <w:rPr>
          <w:lang w:val="fr-CH"/>
        </w:rPr>
      </w:pPr>
      <w:r>
        <w:rPr>
          <w:i/>
          <w:iCs/>
          <w:lang w:val="fr-CH"/>
        </w:rPr>
        <w:t xml:space="preserve">Paragraphe unique. </w:t>
      </w:r>
      <w:r>
        <w:rPr>
          <w:lang w:val="fr-CH"/>
        </w:rPr>
        <w:t>Tout pouvoir émane du peuple, qui l’exerce par l’intermédiaire de représentants élus ou directement, selon les termes de la présente Constitution.</w:t>
      </w:r>
    </w:p>
    <w:p w:rsidR="00000000" w:rsidRDefault="00000000">
      <w:pPr>
        <w:rPr>
          <w:b/>
          <w:bCs/>
          <w:lang w:val="fr-CH"/>
        </w:rPr>
      </w:pPr>
    </w:p>
    <w:p w:rsidR="00000000" w:rsidRDefault="00000000">
      <w:pPr>
        <w:rPr>
          <w:i/>
          <w:iCs/>
          <w:lang w:val="fr-CH"/>
        </w:rPr>
      </w:pPr>
      <w:r>
        <w:rPr>
          <w:b/>
          <w:bCs/>
          <w:i/>
          <w:iCs/>
          <w:lang w:val="fr-CH"/>
        </w:rPr>
        <w:t>Article 3</w:t>
      </w:r>
    </w:p>
    <w:p w:rsidR="00000000" w:rsidRDefault="00000000">
      <w:pPr>
        <w:rPr>
          <w:lang w:val="fr-CH"/>
        </w:rPr>
      </w:pPr>
    </w:p>
    <w:p w:rsidR="00000000" w:rsidRDefault="00000000">
      <w:pPr>
        <w:rPr>
          <w:lang w:val="fr-CH"/>
        </w:rPr>
      </w:pPr>
      <w:r>
        <w:rPr>
          <w:lang w:val="fr-CH"/>
        </w:rPr>
        <w:t>Les objectifs fondamentaux de la République fédérative du Brésil sont les suivants :</w:t>
      </w:r>
    </w:p>
    <w:p w:rsidR="00000000" w:rsidRDefault="00000000">
      <w:pPr>
        <w:tabs>
          <w:tab w:val="right" w:pos="737"/>
          <w:tab w:val="left" w:pos="1134"/>
        </w:tabs>
        <w:rPr>
          <w:lang w:val="fr-CH"/>
        </w:rPr>
      </w:pPr>
    </w:p>
    <w:p w:rsidR="00000000" w:rsidRDefault="00000000">
      <w:pPr>
        <w:tabs>
          <w:tab w:val="right" w:pos="737"/>
          <w:tab w:val="left" w:pos="1134"/>
        </w:tabs>
        <w:rPr>
          <w:lang w:val="fr-CH"/>
        </w:rPr>
      </w:pPr>
      <w:r>
        <w:rPr>
          <w:lang w:val="fr-CH"/>
        </w:rPr>
        <w:tab/>
        <w:t>I.</w:t>
      </w:r>
      <w:r>
        <w:rPr>
          <w:lang w:val="fr-CH"/>
        </w:rPr>
        <w:tab/>
        <w:t>Construire une société libre, juste et solidaire;</w:t>
      </w:r>
    </w:p>
    <w:p w:rsidR="00000000" w:rsidRDefault="00000000">
      <w:pPr>
        <w:tabs>
          <w:tab w:val="right" w:pos="737"/>
          <w:tab w:val="left" w:pos="1134"/>
        </w:tabs>
        <w:rPr>
          <w:lang w:val="fr-CH"/>
        </w:rPr>
      </w:pPr>
      <w:r>
        <w:rPr>
          <w:lang w:val="fr-CH"/>
        </w:rPr>
        <w:tab/>
        <w:t>II.</w:t>
      </w:r>
      <w:r>
        <w:rPr>
          <w:lang w:val="fr-CH"/>
        </w:rPr>
        <w:tab/>
        <w:t>Garantir le développement national;</w:t>
      </w:r>
    </w:p>
    <w:p w:rsidR="00000000" w:rsidRDefault="00000000">
      <w:pPr>
        <w:tabs>
          <w:tab w:val="right" w:pos="737"/>
          <w:tab w:val="left" w:pos="1134"/>
        </w:tabs>
        <w:rPr>
          <w:lang w:val="fr-CH"/>
        </w:rPr>
      </w:pPr>
      <w:r>
        <w:rPr>
          <w:lang w:val="fr-CH"/>
        </w:rPr>
        <w:tab/>
        <w:t>III.</w:t>
      </w:r>
      <w:r>
        <w:rPr>
          <w:lang w:val="fr-CH"/>
        </w:rPr>
        <w:tab/>
        <w:t>Éradiquer la pauvreté et la marginalisation et réduire les inégalités sociales et régionales;</w:t>
      </w:r>
    </w:p>
    <w:p w:rsidR="00000000" w:rsidRDefault="00000000">
      <w:pPr>
        <w:tabs>
          <w:tab w:val="right" w:pos="737"/>
          <w:tab w:val="left" w:pos="1134"/>
        </w:tabs>
        <w:ind w:left="1134" w:hanging="1134"/>
        <w:rPr>
          <w:lang w:val="fr-CH"/>
        </w:rPr>
      </w:pPr>
      <w:r>
        <w:rPr>
          <w:lang w:val="fr-CH"/>
        </w:rPr>
        <w:tab/>
        <w:t>IV.</w:t>
      </w:r>
      <w:r>
        <w:rPr>
          <w:lang w:val="fr-CH"/>
        </w:rPr>
        <w:tab/>
        <w:t>Promouvoir le bien de tous, sans préjugés d'origine, de race, de sexe, de couleur, d'âge ou toute autre forme de discrimination.</w:t>
      </w:r>
    </w:p>
    <w:p w:rsidR="00000000" w:rsidRDefault="00000000">
      <w:pPr>
        <w:rPr>
          <w:b/>
          <w:bCs/>
          <w:lang w:val="fr-CH"/>
        </w:rPr>
      </w:pPr>
    </w:p>
    <w:p w:rsidR="00000000" w:rsidRDefault="00000000">
      <w:pPr>
        <w:keepNext/>
        <w:rPr>
          <w:i/>
          <w:iCs/>
          <w:lang w:val="fr-CH"/>
        </w:rPr>
      </w:pPr>
      <w:r>
        <w:rPr>
          <w:b/>
          <w:bCs/>
          <w:i/>
          <w:iCs/>
          <w:lang w:val="fr-CH"/>
        </w:rPr>
        <w:t>Article 4</w:t>
      </w:r>
    </w:p>
    <w:p w:rsidR="00000000" w:rsidRDefault="00000000">
      <w:pPr>
        <w:keepNext/>
        <w:rPr>
          <w:lang w:val="fr-CH"/>
        </w:rPr>
      </w:pPr>
    </w:p>
    <w:p w:rsidR="00000000" w:rsidRDefault="00000000">
      <w:pPr>
        <w:keepNext/>
        <w:rPr>
          <w:lang w:val="fr-CH"/>
        </w:rPr>
      </w:pPr>
      <w:r>
        <w:rPr>
          <w:lang w:val="fr-CH"/>
        </w:rPr>
        <w:t>La République fédérative du Brésil se conforme dans les relations internationales aux principes suivants :</w:t>
      </w:r>
    </w:p>
    <w:p w:rsidR="00000000" w:rsidRDefault="00000000">
      <w:pPr>
        <w:keepNext/>
        <w:rPr>
          <w:lang w:val="fr-CH"/>
        </w:rPr>
      </w:pPr>
    </w:p>
    <w:p w:rsidR="00000000" w:rsidRDefault="00000000">
      <w:pPr>
        <w:keepNext/>
        <w:tabs>
          <w:tab w:val="right" w:pos="737"/>
          <w:tab w:val="left" w:pos="1134"/>
        </w:tabs>
        <w:rPr>
          <w:lang w:val="fr-CH"/>
        </w:rPr>
      </w:pPr>
      <w:r>
        <w:rPr>
          <w:lang w:val="fr-CH"/>
        </w:rPr>
        <w:tab/>
        <w:t>I.</w:t>
      </w:r>
      <w:r>
        <w:rPr>
          <w:lang w:val="fr-CH"/>
        </w:rPr>
        <w:tab/>
        <w:t>L'indépendance nationale;</w:t>
      </w:r>
    </w:p>
    <w:p w:rsidR="00000000" w:rsidRDefault="00000000">
      <w:pPr>
        <w:tabs>
          <w:tab w:val="right" w:pos="737"/>
          <w:tab w:val="left" w:pos="1134"/>
        </w:tabs>
        <w:rPr>
          <w:lang w:val="fr-CH"/>
        </w:rPr>
      </w:pPr>
      <w:r>
        <w:rPr>
          <w:lang w:val="fr-CH"/>
        </w:rPr>
        <w:tab/>
        <w:t>II.</w:t>
      </w:r>
      <w:r>
        <w:rPr>
          <w:lang w:val="fr-CH"/>
        </w:rPr>
        <w:tab/>
        <w:t>La primauté des droits de l'homme;</w:t>
      </w:r>
    </w:p>
    <w:p w:rsidR="00000000" w:rsidRDefault="00000000">
      <w:pPr>
        <w:tabs>
          <w:tab w:val="right" w:pos="737"/>
          <w:tab w:val="left" w:pos="1134"/>
        </w:tabs>
        <w:rPr>
          <w:lang w:val="fr-CH"/>
        </w:rPr>
      </w:pPr>
      <w:r>
        <w:rPr>
          <w:lang w:val="fr-CH"/>
        </w:rPr>
        <w:tab/>
        <w:t>III.</w:t>
      </w:r>
      <w:r>
        <w:rPr>
          <w:lang w:val="fr-CH"/>
        </w:rPr>
        <w:tab/>
        <w:t>L'autodétermination des peuples;</w:t>
      </w:r>
    </w:p>
    <w:p w:rsidR="00000000" w:rsidRDefault="00000000">
      <w:pPr>
        <w:tabs>
          <w:tab w:val="right" w:pos="737"/>
          <w:tab w:val="left" w:pos="1134"/>
        </w:tabs>
        <w:rPr>
          <w:lang w:val="fr-CH"/>
        </w:rPr>
      </w:pPr>
      <w:r>
        <w:rPr>
          <w:lang w:val="fr-CH"/>
        </w:rPr>
        <w:tab/>
        <w:t>IV.</w:t>
      </w:r>
      <w:r>
        <w:rPr>
          <w:lang w:val="fr-CH"/>
        </w:rPr>
        <w:tab/>
        <w:t>La non-intervention;</w:t>
      </w:r>
    </w:p>
    <w:p w:rsidR="00000000" w:rsidRDefault="00000000">
      <w:pPr>
        <w:tabs>
          <w:tab w:val="right" w:pos="737"/>
          <w:tab w:val="left" w:pos="1134"/>
        </w:tabs>
        <w:rPr>
          <w:lang w:val="fr-CH"/>
        </w:rPr>
      </w:pPr>
      <w:r>
        <w:rPr>
          <w:lang w:val="fr-CH"/>
        </w:rPr>
        <w:tab/>
        <w:t>V.</w:t>
      </w:r>
      <w:r>
        <w:rPr>
          <w:lang w:val="fr-CH"/>
        </w:rPr>
        <w:tab/>
        <w:t>L'égalité entre les États;</w:t>
      </w:r>
    </w:p>
    <w:p w:rsidR="00000000" w:rsidRDefault="00000000">
      <w:pPr>
        <w:tabs>
          <w:tab w:val="right" w:pos="737"/>
          <w:tab w:val="left" w:pos="1134"/>
        </w:tabs>
        <w:rPr>
          <w:lang w:val="fr-CH"/>
        </w:rPr>
      </w:pPr>
      <w:r>
        <w:rPr>
          <w:lang w:val="fr-CH"/>
        </w:rPr>
        <w:tab/>
        <w:t>VI.</w:t>
      </w:r>
      <w:r>
        <w:rPr>
          <w:lang w:val="fr-CH"/>
        </w:rPr>
        <w:tab/>
        <w:t>La défense de la paix;</w:t>
      </w:r>
    </w:p>
    <w:p w:rsidR="00000000" w:rsidRDefault="00000000">
      <w:pPr>
        <w:tabs>
          <w:tab w:val="right" w:pos="737"/>
          <w:tab w:val="left" w:pos="1134"/>
        </w:tabs>
        <w:rPr>
          <w:lang w:val="fr-CH"/>
        </w:rPr>
      </w:pPr>
      <w:r>
        <w:rPr>
          <w:lang w:val="fr-CH"/>
        </w:rPr>
        <w:tab/>
        <w:t>VII.</w:t>
      </w:r>
      <w:r>
        <w:rPr>
          <w:lang w:val="fr-CH"/>
        </w:rPr>
        <w:tab/>
        <w:t>Le règlement pacifique des différends;</w:t>
      </w:r>
    </w:p>
    <w:p w:rsidR="00000000" w:rsidRDefault="00000000">
      <w:pPr>
        <w:tabs>
          <w:tab w:val="right" w:pos="737"/>
          <w:tab w:val="left" w:pos="1134"/>
        </w:tabs>
        <w:rPr>
          <w:lang w:val="fr-CH"/>
        </w:rPr>
      </w:pPr>
      <w:r>
        <w:rPr>
          <w:lang w:val="fr-CH"/>
        </w:rPr>
        <w:tab/>
        <w:t>VIII.</w:t>
      </w:r>
      <w:r>
        <w:rPr>
          <w:lang w:val="fr-CH"/>
        </w:rPr>
        <w:tab/>
        <w:t>Le refus du terrorisme et du racisme;</w:t>
      </w:r>
    </w:p>
    <w:p w:rsidR="00000000" w:rsidRDefault="00000000">
      <w:pPr>
        <w:tabs>
          <w:tab w:val="right" w:pos="737"/>
          <w:tab w:val="left" w:pos="1134"/>
        </w:tabs>
        <w:rPr>
          <w:lang w:val="fr-CH"/>
        </w:rPr>
      </w:pPr>
      <w:r>
        <w:rPr>
          <w:lang w:val="fr-CH"/>
        </w:rPr>
        <w:tab/>
        <w:t>IX.</w:t>
      </w:r>
      <w:r>
        <w:rPr>
          <w:lang w:val="fr-CH"/>
        </w:rPr>
        <w:tab/>
        <w:t>La coopération entre les peuples pour le progrès de l'humanité;</w:t>
      </w:r>
    </w:p>
    <w:p w:rsidR="00000000" w:rsidRDefault="00000000">
      <w:pPr>
        <w:tabs>
          <w:tab w:val="right" w:pos="737"/>
          <w:tab w:val="left" w:pos="1134"/>
        </w:tabs>
        <w:rPr>
          <w:lang w:val="fr-CH"/>
        </w:rPr>
      </w:pPr>
      <w:r>
        <w:rPr>
          <w:lang w:val="fr-CH"/>
        </w:rPr>
        <w:tab/>
        <w:t>X.</w:t>
      </w:r>
      <w:r>
        <w:rPr>
          <w:lang w:val="fr-CH"/>
        </w:rPr>
        <w:tab/>
        <w:t>La concession de l'asile politique;</w:t>
      </w:r>
    </w:p>
    <w:p w:rsidR="00000000" w:rsidRDefault="00000000">
      <w:pPr>
        <w:rPr>
          <w:lang w:val="fr-CH"/>
        </w:rPr>
      </w:pPr>
    </w:p>
    <w:p w:rsidR="00000000" w:rsidRDefault="00000000">
      <w:pPr>
        <w:ind w:firstLine="567"/>
        <w:rPr>
          <w:lang w:val="fr-CH"/>
        </w:rPr>
      </w:pPr>
      <w:r>
        <w:rPr>
          <w:i/>
          <w:iCs/>
          <w:lang w:val="fr-CH"/>
        </w:rPr>
        <w:t xml:space="preserve">Paragraphe unique. </w:t>
      </w:r>
      <w:r>
        <w:rPr>
          <w:lang w:val="fr-CH"/>
        </w:rPr>
        <w:t>La République fédérative du Brésil recherche l'intégration économique, politique, sociale et culturelle des peuples d'Amérique latine en vue de la formation d'une collectivité latino-américaine des nations.</w:t>
      </w:r>
    </w:p>
    <w:p w:rsidR="00000000" w:rsidRDefault="00000000">
      <w:pPr>
        <w:keepNext/>
        <w:rPr>
          <w:b/>
          <w:bCs/>
          <w:i/>
          <w:iCs/>
          <w:lang w:val="fr-CH"/>
        </w:rPr>
      </w:pPr>
    </w:p>
    <w:p w:rsidR="00000000" w:rsidRDefault="00000000">
      <w:pPr>
        <w:keepNext/>
        <w:rPr>
          <w:i/>
          <w:iCs/>
          <w:lang w:val="fr-CH"/>
        </w:rPr>
      </w:pPr>
      <w:r>
        <w:rPr>
          <w:b/>
          <w:bCs/>
          <w:i/>
          <w:iCs/>
          <w:lang w:val="fr-CH"/>
        </w:rPr>
        <w:t>Article 5</w:t>
      </w:r>
    </w:p>
    <w:p w:rsidR="00000000" w:rsidRDefault="00000000">
      <w:pPr>
        <w:keepNext/>
        <w:rPr>
          <w:lang w:val="fr-CH"/>
        </w:rPr>
      </w:pPr>
    </w:p>
    <w:p w:rsidR="00000000" w:rsidRDefault="00000000">
      <w:pPr>
        <w:keepNext/>
        <w:ind w:firstLine="567"/>
        <w:rPr>
          <w:lang w:val="fr-CH"/>
        </w:rPr>
      </w:pPr>
      <w:r>
        <w:rPr>
          <w:lang w:val="fr-CH"/>
        </w:rPr>
        <w:t>Tous sont égaux devant la loi; est garanti à tout Brésilien et à tout étranger résidant au Brésil l'inviolabilité du droit à la vie, la liberté, l'égalité, la sûreté et la propriété, selon les termes suivants :</w:t>
      </w:r>
    </w:p>
    <w:p w:rsidR="00000000" w:rsidRDefault="00000000">
      <w:pPr>
        <w:tabs>
          <w:tab w:val="right" w:pos="737"/>
          <w:tab w:val="left" w:pos="1134"/>
        </w:tabs>
        <w:ind w:left="1134" w:hanging="1134"/>
        <w:rPr>
          <w:lang w:val="fr-CH"/>
        </w:rPr>
      </w:pPr>
    </w:p>
    <w:p w:rsidR="00000000" w:rsidRDefault="00000000">
      <w:pPr>
        <w:tabs>
          <w:tab w:val="right" w:pos="737"/>
          <w:tab w:val="left" w:pos="1134"/>
        </w:tabs>
        <w:ind w:left="1134" w:hanging="1134"/>
        <w:rPr>
          <w:lang w:val="fr-CH"/>
        </w:rPr>
      </w:pPr>
      <w:r>
        <w:rPr>
          <w:lang w:val="fr-CH"/>
        </w:rPr>
        <w:tab/>
        <w:t>I.</w:t>
      </w:r>
      <w:r>
        <w:rPr>
          <w:lang w:val="fr-CH"/>
        </w:rPr>
        <w:tab/>
        <w:t>Hommes et femmes sont égaux en droits et en obligations, selon les termes de la présente Constitution;</w:t>
      </w:r>
    </w:p>
    <w:p w:rsidR="00000000" w:rsidRDefault="00000000">
      <w:pPr>
        <w:tabs>
          <w:tab w:val="right" w:pos="737"/>
          <w:tab w:val="left" w:pos="1134"/>
        </w:tabs>
        <w:ind w:left="1134" w:hanging="1134"/>
        <w:rPr>
          <w:lang w:val="fr-CH"/>
        </w:rPr>
      </w:pPr>
      <w:r>
        <w:rPr>
          <w:lang w:val="fr-CH"/>
        </w:rPr>
        <w:tab/>
        <w:t>VI.</w:t>
      </w:r>
      <w:r>
        <w:rPr>
          <w:lang w:val="fr-CH"/>
        </w:rPr>
        <w:tab/>
        <w:t>La liberté de conscience et de croyance est inviolable; le libre exercice des cultes religieux est garanti, ainsi que la protection des lieux de culte et des liturgies;</w:t>
      </w:r>
    </w:p>
    <w:p w:rsidR="00000000" w:rsidRDefault="00000000">
      <w:pPr>
        <w:tabs>
          <w:tab w:val="right" w:pos="737"/>
          <w:tab w:val="left" w:pos="1134"/>
        </w:tabs>
        <w:ind w:left="1134" w:hanging="1134"/>
        <w:rPr>
          <w:lang w:val="fr-CH"/>
        </w:rPr>
      </w:pPr>
      <w:r>
        <w:rPr>
          <w:lang w:val="fr-CH"/>
        </w:rPr>
        <w:tab/>
        <w:t>VII.</w:t>
      </w:r>
      <w:r>
        <w:rPr>
          <w:lang w:val="fr-CH"/>
        </w:rPr>
        <w:tab/>
        <w:t>Le droit à l'assistance religieuse est garanti, selon les termes de la loi, dans les établissements civils et militaires d'internement collectifs;</w:t>
      </w:r>
    </w:p>
    <w:p w:rsidR="00000000" w:rsidRDefault="00000000">
      <w:pPr>
        <w:tabs>
          <w:tab w:val="right" w:pos="737"/>
          <w:tab w:val="left" w:pos="1134"/>
        </w:tabs>
        <w:ind w:left="1134" w:hanging="1134"/>
        <w:rPr>
          <w:lang w:val="fr-CH"/>
        </w:rPr>
      </w:pPr>
      <w:r>
        <w:rPr>
          <w:lang w:val="fr-CH"/>
        </w:rPr>
        <w:tab/>
        <w:t>VIII.</w:t>
      </w:r>
      <w:r>
        <w:rPr>
          <w:lang w:val="fr-CH"/>
        </w:rPr>
        <w:tab/>
        <w:t>Nul ne peut être privé de ses droits en raison de son adhésion à une croyance religieuse ou de son attachement à une conviction philosophique ou politique, sauf s'il les invoque pour se dérober à une obligation légale imposée à tous et refuse d'accomplir le service alternatif prévu par la loi;</w:t>
      </w:r>
    </w:p>
    <w:p w:rsidR="00000000" w:rsidRDefault="00000000">
      <w:pPr>
        <w:tabs>
          <w:tab w:val="right" w:pos="737"/>
          <w:tab w:val="left" w:pos="1134"/>
        </w:tabs>
        <w:ind w:left="1134" w:hanging="1134"/>
        <w:rPr>
          <w:lang w:val="fr-CH"/>
        </w:rPr>
      </w:pPr>
      <w:r>
        <w:rPr>
          <w:lang w:val="fr-CH"/>
        </w:rPr>
        <w:tab/>
        <w:t>IX.</w:t>
      </w:r>
      <w:r>
        <w:rPr>
          <w:lang w:val="fr-CH"/>
        </w:rPr>
        <w:tab/>
        <w:t>L'expression de l'activité intellectuelle, artistique, scientifique et de communication est libre et n'est soumise à aucune censure ou permission;</w:t>
      </w:r>
    </w:p>
    <w:p w:rsidR="00000000" w:rsidRDefault="00000000">
      <w:pPr>
        <w:tabs>
          <w:tab w:val="right" w:pos="737"/>
          <w:tab w:val="left" w:pos="1134"/>
        </w:tabs>
        <w:ind w:left="1134" w:hanging="1134"/>
        <w:rPr>
          <w:lang w:val="fr-CH"/>
        </w:rPr>
      </w:pPr>
      <w:r>
        <w:rPr>
          <w:lang w:val="fr-CH"/>
        </w:rPr>
        <w:tab/>
        <w:t>X.</w:t>
      </w:r>
      <w:r>
        <w:rPr>
          <w:lang w:val="fr-CH"/>
        </w:rPr>
        <w:tab/>
        <w:t>L'intimité, la vie privée, l'honneur et l'image des personnes sont inviolables; le droit à l'indemnisation des dommages matériels ou moraux est assuré en cas de violation;</w:t>
      </w:r>
    </w:p>
    <w:p w:rsidR="00000000" w:rsidRDefault="00000000">
      <w:pPr>
        <w:tabs>
          <w:tab w:val="right" w:pos="737"/>
          <w:tab w:val="left" w:pos="1134"/>
        </w:tabs>
        <w:ind w:left="1134" w:hanging="1134"/>
        <w:rPr>
          <w:lang w:val="fr-CH"/>
        </w:rPr>
      </w:pPr>
      <w:r>
        <w:rPr>
          <w:lang w:val="fr-CH"/>
        </w:rPr>
        <w:tab/>
        <w:t>XI.</w:t>
      </w:r>
      <w:r>
        <w:rPr>
          <w:lang w:val="fr-CH"/>
        </w:rPr>
        <w:tab/>
        <w:t>Le domicile est l'asile inviolable de l'individu; nul ne peut y pénétrer sans le consentement de son occupant, sauf en cas de flagrant délit ou de désastre, ou pour prêter secours, ou, de jour, par mandat judiciaire;</w:t>
      </w:r>
    </w:p>
    <w:p w:rsidR="00000000" w:rsidRDefault="00000000">
      <w:pPr>
        <w:tabs>
          <w:tab w:val="right" w:pos="737"/>
          <w:tab w:val="left" w:pos="1134"/>
        </w:tabs>
        <w:ind w:left="1134" w:hanging="1134"/>
        <w:rPr>
          <w:lang w:val="fr-CH"/>
        </w:rPr>
      </w:pPr>
      <w:r>
        <w:rPr>
          <w:lang w:val="fr-CH"/>
        </w:rPr>
        <w:tab/>
        <w:t>XII.</w:t>
      </w:r>
      <w:r>
        <w:rPr>
          <w:lang w:val="fr-CH"/>
        </w:rPr>
        <w:tab/>
        <w:t>Le secret de la correspondance, des communications télégraphiques, des données et des communications téléphoniques est inviolable, sauf par mandat judiciaire, dans les hypothèses et selon les formes que la loi établit aux fins d'investigation criminelle ou d'instruction d'une procédure pénale;</w:t>
      </w:r>
    </w:p>
    <w:p w:rsidR="00000000" w:rsidRDefault="00000000">
      <w:pPr>
        <w:tabs>
          <w:tab w:val="right" w:pos="737"/>
          <w:tab w:val="left" w:pos="1134"/>
        </w:tabs>
        <w:ind w:left="1134" w:hanging="1134"/>
        <w:rPr>
          <w:lang w:val="fr-CH"/>
        </w:rPr>
      </w:pPr>
      <w:r>
        <w:rPr>
          <w:lang w:val="fr-CH"/>
        </w:rPr>
        <w:tab/>
        <w:t>XIII.</w:t>
      </w:r>
      <w:r>
        <w:rPr>
          <w:lang w:val="fr-CH"/>
        </w:rPr>
        <w:tab/>
        <w:t>Tout travail, métier ou activité professionnelle est libre sous réserve des qualifications professionnelles exigées par la loi;</w:t>
      </w:r>
    </w:p>
    <w:p w:rsidR="00000000" w:rsidRDefault="00000000">
      <w:pPr>
        <w:tabs>
          <w:tab w:val="right" w:pos="737"/>
          <w:tab w:val="left" w:pos="1134"/>
        </w:tabs>
        <w:ind w:left="1134" w:hanging="1134"/>
        <w:rPr>
          <w:lang w:val="fr-CH"/>
        </w:rPr>
      </w:pPr>
      <w:r>
        <w:rPr>
          <w:lang w:val="fr-CH"/>
        </w:rPr>
        <w:tab/>
        <w:t>XIV.</w:t>
      </w:r>
      <w:r>
        <w:rPr>
          <w:lang w:val="fr-CH"/>
        </w:rPr>
        <w:tab/>
        <w:t>L'accès de tous à l'information est garanti; le secret de la source est sauvegardé lorsque cela est nécessaire à l'exercice de l'activité professionnelle;</w:t>
      </w:r>
    </w:p>
    <w:p w:rsidR="00000000" w:rsidRDefault="00000000">
      <w:pPr>
        <w:tabs>
          <w:tab w:val="right" w:pos="737"/>
          <w:tab w:val="left" w:pos="1134"/>
        </w:tabs>
        <w:ind w:left="1134" w:hanging="1134"/>
        <w:rPr>
          <w:lang w:val="fr-CH"/>
        </w:rPr>
      </w:pPr>
      <w:r>
        <w:rPr>
          <w:lang w:val="fr-CH"/>
        </w:rPr>
        <w:tab/>
        <w:t>XV.</w:t>
      </w:r>
      <w:r>
        <w:rPr>
          <w:lang w:val="fr-CH"/>
        </w:rPr>
        <w:tab/>
        <w:t>Les déplacements sur le territoire national sont libres en temps de paix; toute personne peut, selon les termes de la loi, y entrer, y demeurer ou en sortir avec ses biens;</w:t>
      </w:r>
    </w:p>
    <w:p w:rsidR="00000000" w:rsidRDefault="00000000">
      <w:pPr>
        <w:tabs>
          <w:tab w:val="right" w:pos="737"/>
          <w:tab w:val="left" w:pos="1134"/>
        </w:tabs>
        <w:ind w:left="1134" w:hanging="1134"/>
        <w:rPr>
          <w:lang w:val="fr-CH"/>
        </w:rPr>
      </w:pPr>
      <w:r>
        <w:rPr>
          <w:lang w:val="fr-CH"/>
        </w:rPr>
        <w:tab/>
        <w:t>XVI.</w:t>
      </w:r>
      <w:r>
        <w:rPr>
          <w:lang w:val="fr-CH"/>
        </w:rPr>
        <w:tab/>
        <w:t>Tous peuvent se réunir pacifiquement, sans armes, dans des lieux ouverts au public, sans autorisation, dès lors que cela ne porte pas atteinte à une autre réunion précédemment convoquée au même lieu; il n'est exigé qu'un simple avis à l'autorité compétente;</w:t>
      </w:r>
    </w:p>
    <w:p w:rsidR="00000000" w:rsidRDefault="00000000">
      <w:pPr>
        <w:tabs>
          <w:tab w:val="right" w:pos="737"/>
          <w:tab w:val="left" w:pos="1134"/>
        </w:tabs>
        <w:ind w:left="1134" w:hanging="1134"/>
        <w:rPr>
          <w:lang w:val="fr-CH"/>
        </w:rPr>
      </w:pPr>
      <w:r>
        <w:rPr>
          <w:lang w:val="fr-CH"/>
        </w:rPr>
        <w:tab/>
        <w:t>XVII.</w:t>
      </w:r>
      <w:r>
        <w:rPr>
          <w:lang w:val="fr-CH"/>
        </w:rPr>
        <w:tab/>
        <w:t>La liberté d'association à des fins licites est totale; les associations à caractère paramilitaire sont interdites;</w:t>
      </w:r>
    </w:p>
    <w:p w:rsidR="00000000" w:rsidRDefault="00000000">
      <w:pPr>
        <w:tabs>
          <w:tab w:val="right" w:pos="737"/>
          <w:tab w:val="left" w:pos="1134"/>
        </w:tabs>
        <w:ind w:left="1134" w:hanging="1134"/>
        <w:rPr>
          <w:lang w:val="fr-CH"/>
        </w:rPr>
      </w:pPr>
      <w:r>
        <w:rPr>
          <w:lang w:val="fr-CH"/>
        </w:rPr>
        <w:tab/>
        <w:t>XXXVII.</w:t>
      </w:r>
      <w:r>
        <w:rPr>
          <w:lang w:val="fr-CH"/>
        </w:rPr>
        <w:tab/>
        <w:t>Il ne peut y avoir de jugement ou de tribunal d'exception;</w:t>
      </w:r>
    </w:p>
    <w:p w:rsidR="00000000" w:rsidRDefault="00000000">
      <w:pPr>
        <w:tabs>
          <w:tab w:val="right" w:pos="737"/>
          <w:tab w:val="left" w:pos="1134"/>
        </w:tabs>
        <w:ind w:left="1134" w:hanging="1134"/>
        <w:rPr>
          <w:lang w:val="fr-CH"/>
        </w:rPr>
      </w:pPr>
      <w:r>
        <w:rPr>
          <w:lang w:val="fr-CH"/>
        </w:rPr>
        <w:tab/>
        <w:t>XLI.</w:t>
      </w:r>
      <w:r>
        <w:rPr>
          <w:lang w:val="fr-CH"/>
        </w:rPr>
        <w:tab/>
        <w:t>La loi punit toute discrimination portant atteinte aux droits et libertés fondamentaux;</w:t>
      </w:r>
    </w:p>
    <w:p w:rsidR="00000000" w:rsidRDefault="00000000">
      <w:pPr>
        <w:tabs>
          <w:tab w:val="right" w:pos="737"/>
          <w:tab w:val="left" w:pos="1134"/>
        </w:tabs>
        <w:ind w:left="1134" w:hanging="1134"/>
        <w:rPr>
          <w:lang w:val="fr-CH"/>
        </w:rPr>
      </w:pPr>
      <w:r>
        <w:rPr>
          <w:lang w:val="fr-CH"/>
        </w:rPr>
        <w:tab/>
        <w:t>XLII.</w:t>
      </w:r>
      <w:r>
        <w:rPr>
          <w:lang w:val="fr-CH"/>
        </w:rPr>
        <w:tab/>
        <w:t>La pratique du racisme constitue une infraction imprescriptible et pour laquelle il ne sera pas admis de libération sous caution; elle entraîne une peine de réclusion selon les termes de la loi;</w:t>
      </w:r>
    </w:p>
    <w:p w:rsidR="00000000" w:rsidRDefault="00000000">
      <w:pPr>
        <w:tabs>
          <w:tab w:val="right" w:pos="737"/>
          <w:tab w:val="left" w:pos="1134"/>
        </w:tabs>
        <w:ind w:left="1134" w:hanging="1134"/>
        <w:rPr>
          <w:lang w:val="fr-CH"/>
        </w:rPr>
      </w:pPr>
      <w:r>
        <w:rPr>
          <w:lang w:val="fr-CH"/>
        </w:rPr>
        <w:tab/>
        <w:t>XLIII.</w:t>
      </w:r>
      <w:r>
        <w:rPr>
          <w:lang w:val="fr-CH"/>
        </w:rPr>
        <w:tab/>
        <w:t>La loi considère comme des crimes excluant la libération sous caution, la grâce ou l'amnistie la pratique de la torture, le trafic de stupéfiants et de drogues similaires, le terrorisme et les actes définis comme crimes odieux; en répondent ceux qui les ont ordonnés ou commis et quiconque s'est abstenu alors qu'il aurait pu les empêcher;</w:t>
      </w:r>
    </w:p>
    <w:p w:rsidR="00000000" w:rsidRDefault="00000000">
      <w:pPr>
        <w:tabs>
          <w:tab w:val="right" w:pos="737"/>
          <w:tab w:val="left" w:pos="1134"/>
        </w:tabs>
        <w:ind w:left="1134" w:hanging="1134"/>
        <w:rPr>
          <w:lang w:val="fr-CH"/>
        </w:rPr>
      </w:pPr>
      <w:r>
        <w:rPr>
          <w:lang w:val="fr-CH"/>
        </w:rPr>
        <w:tab/>
        <w:t>XLVII.</w:t>
      </w:r>
      <w:r>
        <w:rPr>
          <w:lang w:val="fr-CH"/>
        </w:rPr>
        <w:tab/>
        <w:t>Les peines suivantes sont interdites :</w:t>
      </w:r>
    </w:p>
    <w:p w:rsidR="00000000" w:rsidRDefault="00000000">
      <w:pPr>
        <w:tabs>
          <w:tab w:val="right" w:pos="737"/>
          <w:tab w:val="left" w:pos="1134"/>
        </w:tabs>
        <w:rPr>
          <w:lang w:val="fr-CH"/>
        </w:rPr>
      </w:pPr>
      <w:r>
        <w:rPr>
          <w:lang w:val="fr-CH"/>
        </w:rPr>
        <w:tab/>
      </w:r>
      <w:r>
        <w:rPr>
          <w:lang w:val="fr-CH"/>
        </w:rPr>
        <w:tab/>
        <w:t>a)</w:t>
      </w:r>
      <w:r>
        <w:rPr>
          <w:lang w:val="fr-CH"/>
        </w:rPr>
        <w:tab/>
        <w:t>La mort, sauf en cas de guerre déclarée, conformément à l'article 89 XIX;</w:t>
      </w:r>
    </w:p>
    <w:p w:rsidR="00000000" w:rsidRDefault="00000000">
      <w:pPr>
        <w:tabs>
          <w:tab w:val="right" w:pos="737"/>
          <w:tab w:val="left" w:pos="1134"/>
        </w:tabs>
        <w:rPr>
          <w:lang w:val="fr-CH"/>
        </w:rPr>
      </w:pPr>
      <w:r>
        <w:rPr>
          <w:lang w:val="fr-CH"/>
        </w:rPr>
        <w:tab/>
      </w:r>
      <w:r>
        <w:rPr>
          <w:lang w:val="fr-CH"/>
        </w:rPr>
        <w:tab/>
        <w:t>c)</w:t>
      </w:r>
      <w:r>
        <w:rPr>
          <w:lang w:val="fr-CH"/>
        </w:rPr>
        <w:tab/>
        <w:t>Les travaux forcés;</w:t>
      </w:r>
    </w:p>
    <w:p w:rsidR="00000000" w:rsidRDefault="00000000">
      <w:pPr>
        <w:tabs>
          <w:tab w:val="right" w:pos="737"/>
          <w:tab w:val="left" w:pos="1134"/>
        </w:tabs>
        <w:rPr>
          <w:lang w:val="fr-CH"/>
        </w:rPr>
      </w:pPr>
      <w:r>
        <w:rPr>
          <w:lang w:val="fr-CH"/>
        </w:rPr>
        <w:tab/>
      </w:r>
      <w:r>
        <w:rPr>
          <w:lang w:val="fr-CH"/>
        </w:rPr>
        <w:tab/>
        <w:t>d)</w:t>
      </w:r>
      <w:r>
        <w:rPr>
          <w:lang w:val="fr-CH"/>
        </w:rPr>
        <w:tab/>
        <w:t>Le bannissement;</w:t>
      </w:r>
    </w:p>
    <w:p w:rsidR="00000000" w:rsidRDefault="00000000">
      <w:pPr>
        <w:tabs>
          <w:tab w:val="right" w:pos="737"/>
          <w:tab w:val="left" w:pos="1134"/>
        </w:tabs>
        <w:rPr>
          <w:lang w:val="fr-CH"/>
        </w:rPr>
      </w:pPr>
      <w:r>
        <w:rPr>
          <w:lang w:val="fr-CH"/>
        </w:rPr>
        <w:tab/>
      </w:r>
      <w:r>
        <w:rPr>
          <w:lang w:val="fr-CH"/>
        </w:rPr>
        <w:tab/>
        <w:t>e)</w:t>
      </w:r>
      <w:r>
        <w:rPr>
          <w:lang w:val="fr-CH"/>
        </w:rPr>
        <w:tab/>
        <w:t>Les traitements cruels;</w:t>
      </w:r>
    </w:p>
    <w:p w:rsidR="00000000" w:rsidRDefault="00000000">
      <w:pPr>
        <w:tabs>
          <w:tab w:val="right" w:pos="737"/>
          <w:tab w:val="left" w:pos="1134"/>
        </w:tabs>
        <w:rPr>
          <w:lang w:val="fr-CH"/>
        </w:rPr>
      </w:pPr>
      <w:r>
        <w:rPr>
          <w:lang w:val="fr-CH"/>
        </w:rPr>
        <w:tab/>
        <w:t>XLIX.</w:t>
      </w:r>
      <w:r>
        <w:rPr>
          <w:lang w:val="fr-CH"/>
        </w:rPr>
        <w:tab/>
        <w:t>Le droit des détenus au respect de leur intégrité physique et morale est garanti;</w:t>
      </w:r>
    </w:p>
    <w:p w:rsidR="00000000" w:rsidRDefault="00000000">
      <w:pPr>
        <w:rPr>
          <w:lang w:val="fr-CH"/>
        </w:rPr>
      </w:pPr>
    </w:p>
    <w:p w:rsidR="00000000" w:rsidRDefault="00000000">
      <w:pPr>
        <w:ind w:firstLine="567"/>
        <w:rPr>
          <w:lang w:val="fr-CH"/>
        </w:rPr>
      </w:pPr>
      <w:r>
        <w:rPr>
          <w:i/>
          <w:iCs/>
          <w:lang w:val="fr-CH"/>
        </w:rPr>
        <w:t xml:space="preserve">Paragraphe premier </w:t>
      </w:r>
      <w:r>
        <w:rPr>
          <w:lang w:val="fr-CH"/>
        </w:rPr>
        <w:t>- Les normes qui définissent les droits et les garanties fondamentaux sont d'application immédiate.</w:t>
      </w:r>
    </w:p>
    <w:p w:rsidR="00000000" w:rsidRDefault="00000000">
      <w:pPr>
        <w:ind w:firstLine="567"/>
        <w:rPr>
          <w:i/>
          <w:iCs/>
          <w:lang w:val="fr-CH"/>
        </w:rPr>
      </w:pPr>
    </w:p>
    <w:p w:rsidR="00000000" w:rsidRDefault="00000000">
      <w:pPr>
        <w:ind w:firstLine="567"/>
        <w:rPr>
          <w:lang w:val="fr-CH"/>
        </w:rPr>
      </w:pPr>
      <w:r>
        <w:rPr>
          <w:i/>
          <w:iCs/>
          <w:lang w:val="fr-CH"/>
        </w:rPr>
        <w:t xml:space="preserve">Paragraphe 2 </w:t>
      </w:r>
      <w:r>
        <w:rPr>
          <w:lang w:val="fr-CH"/>
        </w:rPr>
        <w:t>- Les droits et les garanties inscrits dans la présente Constitution n'en excluent pas d'autres qui découlent du régime et des principes qu'elle adopte ou des traités internationaux auxquels la République fédérative du Brésil est partie.</w:t>
      </w:r>
    </w:p>
    <w:p w:rsidR="00000000" w:rsidRDefault="00000000">
      <w:pPr>
        <w:rPr>
          <w:b/>
          <w:bCs/>
          <w:lang w:val="fr-CH"/>
        </w:rPr>
      </w:pPr>
    </w:p>
    <w:p w:rsidR="00000000" w:rsidRDefault="00000000">
      <w:pPr>
        <w:rPr>
          <w:i/>
          <w:iCs/>
          <w:lang w:val="fr-CH"/>
        </w:rPr>
      </w:pPr>
      <w:r>
        <w:rPr>
          <w:b/>
          <w:bCs/>
          <w:i/>
          <w:iCs/>
          <w:lang w:val="fr-CH"/>
        </w:rPr>
        <w:t>Article 6</w:t>
      </w:r>
    </w:p>
    <w:p w:rsidR="00000000" w:rsidRDefault="00000000">
      <w:pPr>
        <w:rPr>
          <w:lang w:val="fr-CH"/>
        </w:rPr>
      </w:pPr>
    </w:p>
    <w:p w:rsidR="00000000" w:rsidRDefault="00000000">
      <w:pPr>
        <w:ind w:firstLine="567"/>
        <w:rPr>
          <w:lang w:val="fr-CH"/>
        </w:rPr>
      </w:pPr>
      <w:r>
        <w:rPr>
          <w:lang w:val="fr-CH"/>
        </w:rPr>
        <w:t>L'éducation, la santé, le travail, le loisir, la sûreté, la prévoyance sociale, la protection de la maternité et de l'enfance, l'assistance aux indigents constituent, selon les termes de la Constitution, des droits sociaux;</w:t>
      </w:r>
    </w:p>
    <w:p w:rsidR="00000000" w:rsidRDefault="00000000">
      <w:pPr>
        <w:rPr>
          <w:b/>
          <w:bCs/>
          <w:lang w:val="fr-CH"/>
        </w:rPr>
      </w:pPr>
    </w:p>
    <w:p w:rsidR="00000000" w:rsidRDefault="00000000">
      <w:pPr>
        <w:rPr>
          <w:i/>
          <w:iCs/>
          <w:lang w:val="fr-CH"/>
        </w:rPr>
      </w:pPr>
      <w:r>
        <w:rPr>
          <w:b/>
          <w:bCs/>
          <w:i/>
          <w:iCs/>
          <w:lang w:val="fr-CH"/>
        </w:rPr>
        <w:t>Article 7</w:t>
      </w:r>
    </w:p>
    <w:p w:rsidR="00000000" w:rsidRDefault="00000000">
      <w:pPr>
        <w:rPr>
          <w:lang w:val="fr-CH"/>
        </w:rPr>
      </w:pPr>
    </w:p>
    <w:p w:rsidR="00000000" w:rsidRDefault="00000000">
      <w:pPr>
        <w:ind w:firstLine="567"/>
        <w:rPr>
          <w:lang w:val="fr-CH"/>
        </w:rPr>
      </w:pPr>
      <w:r>
        <w:rPr>
          <w:lang w:val="fr-CH"/>
        </w:rPr>
        <w:t>Constituent des droits des travailleurs urbains et ruraux, outre ceux qui visent à l'amélioration de leur condition sociale :</w:t>
      </w:r>
    </w:p>
    <w:p w:rsidR="00000000" w:rsidRDefault="00000000">
      <w:pPr>
        <w:tabs>
          <w:tab w:val="right" w:pos="737"/>
          <w:tab w:val="left" w:pos="1134"/>
        </w:tabs>
        <w:ind w:left="1134" w:hanging="1134"/>
        <w:rPr>
          <w:lang w:val="fr-CH"/>
        </w:rPr>
      </w:pPr>
    </w:p>
    <w:p w:rsidR="00000000" w:rsidRDefault="00000000">
      <w:pPr>
        <w:tabs>
          <w:tab w:val="right" w:pos="737"/>
          <w:tab w:val="left" w:pos="1134"/>
        </w:tabs>
        <w:ind w:left="1134" w:hanging="1134"/>
        <w:rPr>
          <w:lang w:val="fr-CH"/>
        </w:rPr>
      </w:pPr>
      <w:r>
        <w:rPr>
          <w:lang w:val="fr-CH"/>
        </w:rPr>
        <w:tab/>
        <w:t>I.</w:t>
      </w:r>
      <w:r>
        <w:rPr>
          <w:lang w:val="fr-CH"/>
        </w:rPr>
        <w:tab/>
        <w:t>La relation de travail protégée contre le licenciement arbitraire ou sans juste cause, selon les termes de la loi complémentaire qui prévoit, entre autres droits, celui à une indemnité compensatoire;</w:t>
      </w:r>
    </w:p>
    <w:p w:rsidR="00000000" w:rsidRDefault="00000000">
      <w:pPr>
        <w:tabs>
          <w:tab w:val="right" w:pos="737"/>
          <w:tab w:val="left" w:pos="1134"/>
        </w:tabs>
        <w:ind w:left="1134" w:hanging="1134"/>
        <w:rPr>
          <w:lang w:val="fr-CH"/>
        </w:rPr>
      </w:pPr>
      <w:r>
        <w:rPr>
          <w:lang w:val="fr-CH"/>
        </w:rPr>
        <w:tab/>
        <w:t>II.</w:t>
      </w:r>
      <w:r>
        <w:rPr>
          <w:lang w:val="fr-CH"/>
        </w:rPr>
        <w:tab/>
        <w:t>L'assurance-chômage en cas de chômage involontaire;</w:t>
      </w:r>
    </w:p>
    <w:p w:rsidR="00000000" w:rsidRDefault="00000000">
      <w:pPr>
        <w:tabs>
          <w:tab w:val="right" w:pos="737"/>
          <w:tab w:val="left" w:pos="1134"/>
        </w:tabs>
        <w:ind w:left="1134" w:hanging="1134"/>
        <w:rPr>
          <w:lang w:val="fr-CH"/>
        </w:rPr>
      </w:pPr>
      <w:r>
        <w:rPr>
          <w:lang w:val="fr-CH"/>
        </w:rPr>
        <w:tab/>
        <w:t>III.</w:t>
      </w:r>
      <w:r>
        <w:rPr>
          <w:lang w:val="fr-CH"/>
        </w:rPr>
        <w:tab/>
        <w:t>Le fonds de garantie pour temps de service;</w:t>
      </w:r>
    </w:p>
    <w:p w:rsidR="00000000" w:rsidRDefault="00000000">
      <w:pPr>
        <w:tabs>
          <w:tab w:val="right" w:pos="737"/>
          <w:tab w:val="left" w:pos="1134"/>
        </w:tabs>
        <w:ind w:left="1134" w:hanging="1134"/>
        <w:rPr>
          <w:lang w:val="fr-CH"/>
        </w:rPr>
      </w:pPr>
      <w:r>
        <w:rPr>
          <w:lang w:val="fr-CH"/>
        </w:rPr>
        <w:tab/>
        <w:t>IV.</w:t>
      </w:r>
      <w:r>
        <w:rPr>
          <w:lang w:val="fr-CH"/>
        </w:rPr>
        <w:tab/>
        <w:t>Le salaire minimum fixé par la loi, unifié au niveau national  et suffisant pour leur permettre de subvenir à leurs besoins vitaux élémentaires et à ceux de leur famille en ce qui concerne le logement, l'alimentation, l'éducation, la santé, les loisirs, l'habillement, l'hygiène, les transports et la prévoyance sociale; ce salaire minimum est soumis à des ajustements périodiques qui en garantissent le pouvoir d'achat; il est interdit de l'adopter comme base de calcul d'autres rémunérations;</w:t>
      </w:r>
    </w:p>
    <w:p w:rsidR="00000000" w:rsidRDefault="00000000">
      <w:pPr>
        <w:tabs>
          <w:tab w:val="right" w:pos="737"/>
          <w:tab w:val="left" w:pos="1134"/>
        </w:tabs>
        <w:ind w:left="1134" w:hanging="1134"/>
        <w:rPr>
          <w:lang w:val="fr-CH"/>
        </w:rPr>
      </w:pPr>
      <w:r>
        <w:rPr>
          <w:lang w:val="fr-CH"/>
        </w:rPr>
        <w:tab/>
        <w:t>V.</w:t>
      </w:r>
      <w:r>
        <w:rPr>
          <w:lang w:val="fr-CH"/>
        </w:rPr>
        <w:tab/>
        <w:t>Un plancher salarial proportionnel à l'importance et à la complexité du travail;</w:t>
      </w:r>
    </w:p>
    <w:p w:rsidR="00000000" w:rsidRDefault="00000000">
      <w:pPr>
        <w:tabs>
          <w:tab w:val="right" w:pos="737"/>
          <w:tab w:val="left" w:pos="1134"/>
        </w:tabs>
        <w:ind w:left="1134" w:hanging="1134"/>
        <w:rPr>
          <w:lang w:val="fr-CH"/>
        </w:rPr>
      </w:pPr>
      <w:r>
        <w:rPr>
          <w:lang w:val="fr-CH"/>
        </w:rPr>
        <w:tab/>
        <w:t>VI.</w:t>
      </w:r>
      <w:r>
        <w:rPr>
          <w:lang w:val="fr-CH"/>
        </w:rPr>
        <w:tab/>
        <w:t>L'irréductibilité du salaire, sauf s'il en est disposé autrement par une convention ou un accord collectif;</w:t>
      </w:r>
    </w:p>
    <w:p w:rsidR="00000000" w:rsidRDefault="00000000">
      <w:pPr>
        <w:tabs>
          <w:tab w:val="right" w:pos="737"/>
          <w:tab w:val="left" w:pos="1134"/>
        </w:tabs>
        <w:ind w:left="1134" w:hanging="1134"/>
        <w:rPr>
          <w:lang w:val="fr-CH"/>
        </w:rPr>
      </w:pPr>
      <w:r>
        <w:rPr>
          <w:lang w:val="fr-CH"/>
        </w:rPr>
        <w:tab/>
        <w:t>VII.</w:t>
      </w:r>
      <w:r>
        <w:rPr>
          <w:lang w:val="fr-CH"/>
        </w:rPr>
        <w:tab/>
        <w:t>La garantie d'un salaire au moins égal au salaire minimum pour ceux qui perçoivent une rémunération variable;</w:t>
      </w:r>
    </w:p>
    <w:p w:rsidR="00000000" w:rsidRDefault="00000000">
      <w:pPr>
        <w:tabs>
          <w:tab w:val="right" w:pos="737"/>
          <w:tab w:val="left" w:pos="1134"/>
        </w:tabs>
        <w:ind w:left="1134" w:hanging="1134"/>
        <w:rPr>
          <w:lang w:val="fr-CH"/>
        </w:rPr>
      </w:pPr>
      <w:r>
        <w:rPr>
          <w:lang w:val="fr-CH"/>
        </w:rPr>
        <w:tab/>
        <w:t>VIII.</w:t>
      </w:r>
      <w:r>
        <w:rPr>
          <w:lang w:val="fr-CH"/>
        </w:rPr>
        <w:tab/>
        <w:t>Le treizième mois, sur la base de la rémunération mensuelle intégrale ou de la pension de retraite;</w:t>
      </w:r>
    </w:p>
    <w:p w:rsidR="00000000" w:rsidRDefault="00000000">
      <w:pPr>
        <w:tabs>
          <w:tab w:val="right" w:pos="737"/>
          <w:tab w:val="left" w:pos="1134"/>
        </w:tabs>
        <w:ind w:left="1134" w:hanging="1134"/>
        <w:rPr>
          <w:lang w:val="fr-CH"/>
        </w:rPr>
      </w:pPr>
      <w:r>
        <w:rPr>
          <w:lang w:val="fr-CH"/>
        </w:rPr>
        <w:tab/>
        <w:t>IX.</w:t>
      </w:r>
      <w:r>
        <w:rPr>
          <w:lang w:val="fr-CH"/>
        </w:rPr>
        <w:tab/>
        <w:t>La rémunération du travail de nuit supérieure à celle du travail de jour;</w:t>
      </w:r>
    </w:p>
    <w:p w:rsidR="00000000" w:rsidRDefault="00000000">
      <w:pPr>
        <w:tabs>
          <w:tab w:val="right" w:pos="737"/>
          <w:tab w:val="left" w:pos="1134"/>
        </w:tabs>
        <w:ind w:left="1134" w:hanging="1134"/>
        <w:rPr>
          <w:lang w:val="fr-CH"/>
        </w:rPr>
      </w:pPr>
      <w:r>
        <w:rPr>
          <w:lang w:val="fr-CH"/>
        </w:rPr>
        <w:tab/>
        <w:t>X.</w:t>
      </w:r>
      <w:r>
        <w:rPr>
          <w:lang w:val="fr-CH"/>
        </w:rPr>
        <w:tab/>
        <w:t>La protection du salaire selon les termes de la loi; la rétention du salaire constitue un crime;</w:t>
      </w:r>
    </w:p>
    <w:p w:rsidR="00000000" w:rsidRDefault="00000000">
      <w:pPr>
        <w:tabs>
          <w:tab w:val="right" w:pos="737"/>
          <w:tab w:val="left" w:pos="1134"/>
        </w:tabs>
        <w:ind w:left="1134" w:hanging="1134"/>
        <w:rPr>
          <w:lang w:val="fr-CH"/>
        </w:rPr>
      </w:pPr>
      <w:r>
        <w:rPr>
          <w:lang w:val="fr-CH"/>
        </w:rPr>
        <w:tab/>
        <w:t>XI.</w:t>
      </w:r>
      <w:r>
        <w:rPr>
          <w:lang w:val="fr-CH"/>
        </w:rPr>
        <w:tab/>
        <w:t>La participation aux bénéfices et aux résultats de l'entreprise, indépendamment de la rémunération et, exceptionnellement, la participation à la gestion de l'entreprise, selon les termes de la loi;</w:t>
      </w:r>
    </w:p>
    <w:p w:rsidR="00000000" w:rsidRDefault="00000000">
      <w:pPr>
        <w:tabs>
          <w:tab w:val="right" w:pos="737"/>
          <w:tab w:val="left" w:pos="1134"/>
        </w:tabs>
        <w:ind w:left="1134" w:hanging="1134"/>
        <w:rPr>
          <w:lang w:val="fr-CH"/>
        </w:rPr>
      </w:pPr>
      <w:r>
        <w:rPr>
          <w:lang w:val="fr-CH"/>
        </w:rPr>
        <w:tab/>
        <w:t>XII.</w:t>
      </w:r>
      <w:r>
        <w:rPr>
          <w:lang w:val="fr-CH"/>
        </w:rPr>
        <w:tab/>
        <w:t>Le salaire familial pour quiconque a des personnes à charge;</w:t>
      </w:r>
    </w:p>
    <w:p w:rsidR="00000000" w:rsidRDefault="00000000">
      <w:pPr>
        <w:tabs>
          <w:tab w:val="right" w:pos="737"/>
          <w:tab w:val="left" w:pos="1134"/>
        </w:tabs>
        <w:ind w:left="1134" w:hanging="1134"/>
        <w:rPr>
          <w:lang w:val="fr-CH"/>
        </w:rPr>
      </w:pPr>
      <w:r>
        <w:rPr>
          <w:lang w:val="fr-CH"/>
        </w:rPr>
        <w:tab/>
        <w:t>XIII.</w:t>
      </w:r>
      <w:r>
        <w:rPr>
          <w:lang w:val="fr-CH"/>
        </w:rPr>
        <w:tab/>
        <w:t>Une durée de travail qui n'excède pas huit heures par jour et 44 heures par semaine; la compensation des horaires ou la réduction de la journée de travail peuvent être prévues par des accords ou conventions collectives;</w:t>
      </w:r>
    </w:p>
    <w:p w:rsidR="00000000" w:rsidRDefault="00000000">
      <w:pPr>
        <w:tabs>
          <w:tab w:val="right" w:pos="737"/>
          <w:tab w:val="left" w:pos="1134"/>
        </w:tabs>
        <w:ind w:left="1134" w:hanging="1134"/>
        <w:rPr>
          <w:lang w:val="fr-CH"/>
        </w:rPr>
      </w:pPr>
      <w:r>
        <w:rPr>
          <w:lang w:val="fr-CH"/>
        </w:rPr>
        <w:tab/>
        <w:t>XIV.</w:t>
      </w:r>
      <w:r>
        <w:rPr>
          <w:lang w:val="fr-CH"/>
        </w:rPr>
        <w:tab/>
        <w:t>La journée de travail ne doit pas excéder six heures en cas de travail par journées continues et par équipes tournantes;</w:t>
      </w:r>
    </w:p>
    <w:p w:rsidR="00000000" w:rsidRDefault="00000000">
      <w:pPr>
        <w:tabs>
          <w:tab w:val="right" w:pos="737"/>
          <w:tab w:val="left" w:pos="1134"/>
        </w:tabs>
        <w:ind w:left="1134" w:hanging="1134"/>
        <w:rPr>
          <w:lang w:val="fr-CH"/>
        </w:rPr>
      </w:pPr>
      <w:r>
        <w:rPr>
          <w:lang w:val="fr-CH"/>
        </w:rPr>
        <w:tab/>
        <w:t>XV.</w:t>
      </w:r>
      <w:r>
        <w:rPr>
          <w:lang w:val="fr-CH"/>
        </w:rPr>
        <w:tab/>
        <w:t>Le repos hebdomadaire rémunéré, de préférence le dimanche;</w:t>
      </w:r>
    </w:p>
    <w:p w:rsidR="00000000" w:rsidRDefault="00000000">
      <w:pPr>
        <w:tabs>
          <w:tab w:val="right" w:pos="737"/>
          <w:tab w:val="left" w:pos="1134"/>
        </w:tabs>
        <w:ind w:left="1134" w:hanging="1134"/>
        <w:rPr>
          <w:lang w:val="fr-CH"/>
        </w:rPr>
      </w:pPr>
      <w:r>
        <w:rPr>
          <w:lang w:val="fr-CH"/>
        </w:rPr>
        <w:tab/>
        <w:t>XVI.</w:t>
      </w:r>
      <w:r>
        <w:rPr>
          <w:lang w:val="fr-CH"/>
        </w:rPr>
        <w:tab/>
        <w:t>Une rémunération des heures supplémentaires supérieure d’au moins 50% à la normale;</w:t>
      </w:r>
    </w:p>
    <w:p w:rsidR="00000000" w:rsidRDefault="00000000">
      <w:pPr>
        <w:tabs>
          <w:tab w:val="right" w:pos="737"/>
          <w:tab w:val="left" w:pos="1134"/>
        </w:tabs>
        <w:ind w:left="1134" w:hanging="1134"/>
        <w:rPr>
          <w:lang w:val="fr-CH"/>
        </w:rPr>
      </w:pPr>
      <w:r>
        <w:rPr>
          <w:lang w:val="fr-CH"/>
        </w:rPr>
        <w:tab/>
        <w:t>XVII.</w:t>
      </w:r>
      <w:r>
        <w:rPr>
          <w:lang w:val="fr-CH"/>
        </w:rPr>
        <w:tab/>
        <w:t>Un congé payé annuel, assorti d'une rémunération supérieure d'au moins un tiers à la rémunération normale;</w:t>
      </w:r>
    </w:p>
    <w:p w:rsidR="00000000" w:rsidRDefault="00000000">
      <w:pPr>
        <w:tabs>
          <w:tab w:val="right" w:pos="737"/>
          <w:tab w:val="left" w:pos="1134"/>
        </w:tabs>
        <w:ind w:left="1134" w:hanging="1134"/>
        <w:rPr>
          <w:lang w:val="fr-CH"/>
        </w:rPr>
      </w:pPr>
      <w:r>
        <w:rPr>
          <w:lang w:val="fr-CH"/>
        </w:rPr>
        <w:tab/>
        <w:t>XVIII.</w:t>
      </w:r>
      <w:r>
        <w:rPr>
          <w:lang w:val="fr-CH"/>
        </w:rPr>
        <w:tab/>
        <w:t>Un congé de maternité d'au moins 120 jours, sans préjudice de l'emploi ni du salaire;</w:t>
      </w:r>
    </w:p>
    <w:p w:rsidR="00000000" w:rsidRDefault="00000000">
      <w:pPr>
        <w:tabs>
          <w:tab w:val="right" w:pos="737"/>
          <w:tab w:val="left" w:pos="1134"/>
        </w:tabs>
        <w:ind w:left="1134" w:hanging="1134"/>
        <w:rPr>
          <w:lang w:val="fr-CH"/>
        </w:rPr>
      </w:pPr>
      <w:r>
        <w:rPr>
          <w:lang w:val="fr-CH"/>
        </w:rPr>
        <w:tab/>
        <w:t>XIX.</w:t>
      </w:r>
      <w:r>
        <w:rPr>
          <w:lang w:val="fr-CH"/>
        </w:rPr>
        <w:tab/>
        <w:t>Le congé de paternité, selon les termes de la loi;</w:t>
      </w:r>
    </w:p>
    <w:p w:rsidR="00000000" w:rsidRDefault="00000000">
      <w:pPr>
        <w:tabs>
          <w:tab w:val="right" w:pos="737"/>
          <w:tab w:val="left" w:pos="1134"/>
        </w:tabs>
        <w:ind w:left="1134" w:hanging="1134"/>
        <w:rPr>
          <w:lang w:val="fr-CH"/>
        </w:rPr>
      </w:pPr>
      <w:r>
        <w:rPr>
          <w:lang w:val="fr-CH"/>
        </w:rPr>
        <w:tab/>
        <w:t>XX.</w:t>
      </w:r>
      <w:r>
        <w:rPr>
          <w:lang w:val="fr-CH"/>
        </w:rPr>
        <w:tab/>
        <w:t>La protection du marché du travail féminin par des mesures d'encouragement spécifiques, selon les termes de la loi;</w:t>
      </w:r>
    </w:p>
    <w:p w:rsidR="00000000" w:rsidRDefault="00000000">
      <w:pPr>
        <w:tabs>
          <w:tab w:val="right" w:pos="737"/>
          <w:tab w:val="left" w:pos="1134"/>
        </w:tabs>
        <w:ind w:left="1134" w:hanging="1134"/>
        <w:rPr>
          <w:lang w:val="fr-CH"/>
        </w:rPr>
      </w:pPr>
      <w:r>
        <w:rPr>
          <w:lang w:val="fr-CH"/>
        </w:rPr>
        <w:tab/>
        <w:t>XXI.</w:t>
      </w:r>
      <w:r>
        <w:rPr>
          <w:lang w:val="fr-CH"/>
        </w:rPr>
        <w:tab/>
        <w:t>Le préavis proportionnel au temps de service, selon les termes de la loi, en aucun cas inférieur à 30 jours;</w:t>
      </w:r>
    </w:p>
    <w:p w:rsidR="00000000" w:rsidRDefault="00000000">
      <w:pPr>
        <w:tabs>
          <w:tab w:val="right" w:pos="737"/>
          <w:tab w:val="left" w:pos="1134"/>
        </w:tabs>
        <w:ind w:left="1134" w:hanging="1134"/>
        <w:rPr>
          <w:lang w:val="fr-CH"/>
        </w:rPr>
      </w:pPr>
      <w:r>
        <w:rPr>
          <w:lang w:val="fr-CH"/>
        </w:rPr>
        <w:tab/>
        <w:t>XXII.</w:t>
      </w:r>
      <w:r>
        <w:rPr>
          <w:lang w:val="fr-CH"/>
        </w:rPr>
        <w:tab/>
        <w:t>La réduction des risques inhérents au travail, par l'application des normes de santé d'hygiène et de sécurité;</w:t>
      </w:r>
    </w:p>
    <w:p w:rsidR="00000000" w:rsidRDefault="00000000">
      <w:pPr>
        <w:tabs>
          <w:tab w:val="right" w:pos="737"/>
          <w:tab w:val="left" w:pos="1134"/>
        </w:tabs>
        <w:ind w:left="1134" w:hanging="1134"/>
        <w:rPr>
          <w:lang w:val="fr-CH"/>
        </w:rPr>
      </w:pPr>
      <w:r>
        <w:rPr>
          <w:lang w:val="fr-CH"/>
        </w:rPr>
        <w:tab/>
        <w:t>XXIII.</w:t>
      </w:r>
      <w:r>
        <w:rPr>
          <w:lang w:val="fr-CH"/>
        </w:rPr>
        <w:tab/>
        <w:t>Un complément de rémunération pour les travaux pénibles, dangereux ou insalubres, selon les termes de la loi;</w:t>
      </w:r>
    </w:p>
    <w:p w:rsidR="00000000" w:rsidRDefault="00000000">
      <w:pPr>
        <w:tabs>
          <w:tab w:val="right" w:pos="737"/>
          <w:tab w:val="left" w:pos="1134"/>
        </w:tabs>
        <w:ind w:left="1134" w:hanging="1134"/>
        <w:rPr>
          <w:lang w:val="fr-CH"/>
        </w:rPr>
      </w:pPr>
      <w:r>
        <w:rPr>
          <w:lang w:val="fr-CH"/>
        </w:rPr>
        <w:tab/>
        <w:t>XXIV.</w:t>
      </w:r>
      <w:r>
        <w:rPr>
          <w:lang w:val="fr-CH"/>
        </w:rPr>
        <w:tab/>
        <w:t>La retraite;</w:t>
      </w:r>
    </w:p>
    <w:p w:rsidR="00000000" w:rsidRDefault="00000000">
      <w:pPr>
        <w:tabs>
          <w:tab w:val="right" w:pos="737"/>
          <w:tab w:val="left" w:pos="1134"/>
        </w:tabs>
        <w:ind w:left="1134" w:hanging="1134"/>
        <w:rPr>
          <w:lang w:val="fr-CH"/>
        </w:rPr>
      </w:pPr>
      <w:r>
        <w:rPr>
          <w:lang w:val="fr-CH"/>
        </w:rPr>
        <w:tab/>
        <w:t>XXV.</w:t>
      </w:r>
      <w:r>
        <w:rPr>
          <w:lang w:val="fr-CH"/>
        </w:rPr>
        <w:tab/>
        <w:t>L'accueil gratuit de leurs enfants et des personnes à leur charge, de la naissance à l'âge de six ans, dans des crèches et des établissements préscolaires;</w:t>
      </w:r>
    </w:p>
    <w:p w:rsidR="00000000" w:rsidRDefault="00000000">
      <w:pPr>
        <w:tabs>
          <w:tab w:val="right" w:pos="737"/>
          <w:tab w:val="left" w:pos="1134"/>
        </w:tabs>
        <w:ind w:left="1134" w:hanging="1134"/>
        <w:rPr>
          <w:lang w:val="fr-CH"/>
        </w:rPr>
      </w:pPr>
      <w:r>
        <w:rPr>
          <w:lang w:val="fr-CH"/>
        </w:rPr>
        <w:tab/>
        <w:t>XXVI.</w:t>
      </w:r>
      <w:r>
        <w:rPr>
          <w:lang w:val="fr-CH"/>
        </w:rPr>
        <w:tab/>
        <w:t>La reconnaissance des conventions et accords collectifs de travail;</w:t>
      </w:r>
    </w:p>
    <w:p w:rsidR="00000000" w:rsidRDefault="00000000">
      <w:pPr>
        <w:tabs>
          <w:tab w:val="right" w:pos="737"/>
          <w:tab w:val="left" w:pos="1134"/>
        </w:tabs>
        <w:ind w:left="1134" w:hanging="1134"/>
        <w:rPr>
          <w:lang w:val="fr-CH"/>
        </w:rPr>
      </w:pPr>
      <w:r>
        <w:rPr>
          <w:lang w:val="fr-CH"/>
        </w:rPr>
        <w:tab/>
        <w:t>XXVII.</w:t>
      </w:r>
      <w:r>
        <w:rPr>
          <w:lang w:val="fr-CH"/>
        </w:rPr>
        <w:tab/>
        <w:t>La protection vis-à-vis de l'automation, selon les termes de la loi;</w:t>
      </w:r>
    </w:p>
    <w:p w:rsidR="00000000" w:rsidRDefault="00000000">
      <w:pPr>
        <w:tabs>
          <w:tab w:val="right" w:pos="737"/>
          <w:tab w:val="left" w:pos="1134"/>
        </w:tabs>
        <w:ind w:left="1134" w:hanging="1134"/>
        <w:rPr>
          <w:lang w:val="fr-CH"/>
        </w:rPr>
      </w:pPr>
      <w:r>
        <w:rPr>
          <w:lang w:val="fr-CH"/>
        </w:rPr>
        <w:tab/>
        <w:t>XXVIII.</w:t>
      </w:r>
      <w:r>
        <w:rPr>
          <w:lang w:val="fr-CH"/>
        </w:rPr>
        <w:tab/>
        <w:t>L'assurance contre les accidents du travail, à la charge de l'employeur et sans préjudice de l'indemnité à laquelle il est tenu en cas de fraude ou de faute;</w:t>
      </w:r>
    </w:p>
    <w:p w:rsidR="00000000" w:rsidRDefault="00000000">
      <w:pPr>
        <w:tabs>
          <w:tab w:val="right" w:pos="737"/>
          <w:tab w:val="left" w:pos="1134"/>
        </w:tabs>
        <w:ind w:left="1134" w:hanging="1134"/>
        <w:rPr>
          <w:lang w:val="fr-CH"/>
        </w:rPr>
      </w:pPr>
      <w:r>
        <w:rPr>
          <w:lang w:val="fr-CH"/>
        </w:rPr>
        <w:tab/>
        <w:t>XXIX.</w:t>
      </w:r>
      <w:r>
        <w:rPr>
          <w:lang w:val="fr-CH"/>
        </w:rPr>
        <w:tab/>
        <w:t>L'action en exécution des obligations pécuniaires résultant de la relation de travail, avec délai de prescription de :</w:t>
      </w:r>
    </w:p>
    <w:p w:rsidR="00000000" w:rsidRDefault="00000000">
      <w:pPr>
        <w:tabs>
          <w:tab w:val="right" w:pos="737"/>
          <w:tab w:val="left" w:pos="1134"/>
        </w:tabs>
        <w:ind w:left="1701" w:hanging="1701"/>
        <w:rPr>
          <w:lang w:val="fr-CH"/>
        </w:rPr>
      </w:pPr>
      <w:r>
        <w:rPr>
          <w:lang w:val="fr-CH"/>
        </w:rPr>
        <w:tab/>
      </w:r>
      <w:r>
        <w:rPr>
          <w:lang w:val="fr-CH"/>
        </w:rPr>
        <w:tab/>
        <w:t>a)</w:t>
      </w:r>
      <w:r>
        <w:rPr>
          <w:lang w:val="fr-CH"/>
        </w:rPr>
        <w:tab/>
        <w:t>Cinq ans pour le travailleur urbain, dans la limite de deux ans après l'extinction du contrat de travail;</w:t>
      </w:r>
    </w:p>
    <w:p w:rsidR="00000000" w:rsidRDefault="00000000">
      <w:pPr>
        <w:tabs>
          <w:tab w:val="right" w:pos="737"/>
          <w:tab w:val="left" w:pos="1134"/>
        </w:tabs>
        <w:ind w:left="1134" w:hanging="1134"/>
        <w:rPr>
          <w:lang w:val="fr-CH"/>
        </w:rPr>
      </w:pPr>
      <w:r>
        <w:rPr>
          <w:lang w:val="fr-CH"/>
        </w:rPr>
        <w:tab/>
      </w:r>
      <w:r>
        <w:rPr>
          <w:lang w:val="fr-CH"/>
        </w:rPr>
        <w:tab/>
        <w:t>b)</w:t>
      </w:r>
      <w:r>
        <w:rPr>
          <w:lang w:val="fr-CH"/>
        </w:rPr>
        <w:tab/>
        <w:t>Deux ans après l'extinction du contrat de travail pour le travailleur rural;</w:t>
      </w:r>
    </w:p>
    <w:p w:rsidR="00000000" w:rsidRDefault="00000000">
      <w:pPr>
        <w:tabs>
          <w:tab w:val="right" w:pos="737"/>
          <w:tab w:val="left" w:pos="1134"/>
        </w:tabs>
        <w:ind w:left="1134" w:hanging="1134"/>
        <w:rPr>
          <w:lang w:val="fr-CH"/>
        </w:rPr>
      </w:pPr>
      <w:r>
        <w:rPr>
          <w:lang w:val="fr-CH"/>
        </w:rPr>
        <w:tab/>
        <w:t>XXX.</w:t>
      </w:r>
      <w:r>
        <w:rPr>
          <w:lang w:val="fr-CH"/>
        </w:rPr>
        <w:tab/>
        <w:t>L'interdiction de toute inégalité de traitement en raison du sexe, e l'âge, de la couleur ou de l'état civil en ce qui concerne le salaire, l'exercice de fonctions ou l'embauche;</w:t>
      </w:r>
    </w:p>
    <w:p w:rsidR="00000000" w:rsidRDefault="00000000">
      <w:pPr>
        <w:tabs>
          <w:tab w:val="right" w:pos="737"/>
          <w:tab w:val="left" w:pos="1134"/>
        </w:tabs>
        <w:ind w:left="1134" w:hanging="1134"/>
        <w:rPr>
          <w:lang w:val="fr-CH"/>
        </w:rPr>
      </w:pPr>
      <w:r>
        <w:rPr>
          <w:lang w:val="fr-CH"/>
        </w:rPr>
        <w:tab/>
        <w:t>XXXI.</w:t>
      </w:r>
      <w:r>
        <w:rPr>
          <w:lang w:val="fr-CH"/>
        </w:rPr>
        <w:tab/>
        <w:t>L'interdiction de quelque type de discrimination que ce soit en ce qui concerne le salaire ou l'embauche du travailleur handicapé;</w:t>
      </w:r>
    </w:p>
    <w:p w:rsidR="00000000" w:rsidRDefault="00000000">
      <w:pPr>
        <w:tabs>
          <w:tab w:val="right" w:pos="737"/>
          <w:tab w:val="left" w:pos="1134"/>
        </w:tabs>
        <w:ind w:left="1134" w:hanging="1134"/>
        <w:rPr>
          <w:lang w:val="fr-CH"/>
        </w:rPr>
      </w:pPr>
      <w:r>
        <w:rPr>
          <w:lang w:val="fr-CH"/>
        </w:rPr>
        <w:tab/>
        <w:t>XXXII.</w:t>
      </w:r>
      <w:r>
        <w:rPr>
          <w:lang w:val="fr-CH"/>
        </w:rPr>
        <w:tab/>
        <w:t xml:space="preserve">L'interdiction de distinctions entre le travail manuel, technique ou intellectuel ou entre les professionnels qui s'y consacrent; </w:t>
      </w:r>
    </w:p>
    <w:p w:rsidR="00000000" w:rsidRDefault="00000000">
      <w:pPr>
        <w:tabs>
          <w:tab w:val="right" w:pos="737"/>
          <w:tab w:val="left" w:pos="1134"/>
        </w:tabs>
        <w:ind w:left="1134" w:hanging="1134"/>
        <w:rPr>
          <w:lang w:val="fr-CH"/>
        </w:rPr>
      </w:pPr>
      <w:r>
        <w:rPr>
          <w:lang w:val="fr-CH"/>
        </w:rPr>
        <w:tab/>
        <w:t>XXXIII.</w:t>
      </w:r>
      <w:r>
        <w:rPr>
          <w:lang w:val="fr-CH"/>
        </w:rPr>
        <w:tab/>
        <w:t>L'interdiction du travail nocturne, dangereux ou insalubre pour les mineurs de moins de 18 ans et de quelque travail que ce soit pour les mineurs de moins de 14 ans, sauf à titre d'apprentissage;</w:t>
      </w:r>
    </w:p>
    <w:p w:rsidR="00000000" w:rsidRDefault="00000000">
      <w:pPr>
        <w:tabs>
          <w:tab w:val="right" w:pos="737"/>
          <w:tab w:val="left" w:pos="1134"/>
        </w:tabs>
        <w:ind w:left="1134" w:hanging="1134"/>
        <w:rPr>
          <w:lang w:val="fr-CH"/>
        </w:rPr>
      </w:pPr>
      <w:r>
        <w:rPr>
          <w:lang w:val="fr-CH"/>
        </w:rPr>
        <w:tab/>
        <w:t>XXXIV.</w:t>
      </w:r>
      <w:r>
        <w:rPr>
          <w:lang w:val="fr-CH"/>
        </w:rPr>
        <w:tab/>
        <w:t>L'égalité des droits entre le travailleur sous contrat permanent et le travailleur intérimaire.</w:t>
      </w:r>
    </w:p>
    <w:p w:rsidR="00000000" w:rsidRDefault="00000000">
      <w:pPr>
        <w:tabs>
          <w:tab w:val="right" w:pos="737"/>
          <w:tab w:val="left" w:pos="1134"/>
        </w:tabs>
        <w:rPr>
          <w:lang w:val="fr-CH"/>
        </w:rPr>
      </w:pPr>
    </w:p>
    <w:p w:rsidR="00000000" w:rsidRDefault="00000000">
      <w:pPr>
        <w:rPr>
          <w:lang w:val="fr-CH"/>
        </w:rPr>
      </w:pPr>
      <w:r>
        <w:rPr>
          <w:lang w:val="fr-CH"/>
        </w:rPr>
        <w:tab/>
        <w:t>Paragraphe unique - Les employés de maison bénéficient des droits prévus aux IV, VI, VIII, XV, XVII, XVIII, XIX, XXI et XXIX du présent article et de l'intégration au système de prévoyance sociale.</w:t>
      </w:r>
    </w:p>
    <w:p w:rsidR="00000000" w:rsidRDefault="00000000">
      <w:pPr>
        <w:rPr>
          <w:b/>
          <w:bCs/>
          <w:lang w:val="fr-CH"/>
        </w:rPr>
      </w:pPr>
    </w:p>
    <w:p w:rsidR="00000000" w:rsidRDefault="00000000">
      <w:pPr>
        <w:keepNext/>
        <w:rPr>
          <w:i/>
          <w:iCs/>
          <w:lang w:val="fr-CH"/>
        </w:rPr>
      </w:pPr>
      <w:r>
        <w:rPr>
          <w:b/>
          <w:bCs/>
          <w:i/>
          <w:iCs/>
          <w:lang w:val="fr-CH"/>
        </w:rPr>
        <w:t>Article 8</w:t>
      </w:r>
    </w:p>
    <w:p w:rsidR="00000000" w:rsidRDefault="00000000">
      <w:pPr>
        <w:keepNext/>
        <w:rPr>
          <w:lang w:val="fr-CH"/>
        </w:rPr>
      </w:pPr>
    </w:p>
    <w:p w:rsidR="00000000" w:rsidRDefault="00000000">
      <w:pPr>
        <w:keepNext/>
        <w:ind w:firstLine="567"/>
        <w:rPr>
          <w:lang w:val="fr-CH"/>
        </w:rPr>
      </w:pPr>
      <w:r>
        <w:rPr>
          <w:lang w:val="fr-CH"/>
        </w:rPr>
        <w:t>La formation d'associations syndicales ou professionnelles est libre, dans les conditions qui suivent :</w:t>
      </w:r>
    </w:p>
    <w:p w:rsidR="00000000" w:rsidRDefault="00000000">
      <w:pPr>
        <w:keepNext/>
        <w:ind w:firstLine="567"/>
        <w:rPr>
          <w:lang w:val="fr-CH"/>
        </w:rPr>
      </w:pPr>
    </w:p>
    <w:p w:rsidR="00000000" w:rsidRDefault="00000000">
      <w:pPr>
        <w:keepNext/>
        <w:tabs>
          <w:tab w:val="right" w:pos="737"/>
          <w:tab w:val="left" w:pos="1134"/>
        </w:tabs>
        <w:ind w:left="1134" w:hanging="1134"/>
        <w:rPr>
          <w:lang w:val="fr-CH"/>
        </w:rPr>
      </w:pPr>
      <w:r>
        <w:rPr>
          <w:lang w:val="fr-CH"/>
        </w:rPr>
        <w:tab/>
        <w:t>I.</w:t>
      </w:r>
      <w:r>
        <w:rPr>
          <w:lang w:val="fr-CH"/>
        </w:rPr>
        <w:tab/>
        <w:t>La loi ne peut exiger d’autorisation de l'État pour la fondation d'un syndicat, sauf l'enregistrement auprès de l'organe compétent; l'intervention et l'ingérence de la puissance publique dans l'organisation syndicale sont interdites;</w:t>
      </w:r>
    </w:p>
    <w:p w:rsidR="00000000" w:rsidRDefault="00000000">
      <w:pPr>
        <w:tabs>
          <w:tab w:val="right" w:pos="737"/>
          <w:tab w:val="left" w:pos="1134"/>
        </w:tabs>
        <w:ind w:left="1134" w:hanging="1134"/>
        <w:rPr>
          <w:lang w:val="fr-CH"/>
        </w:rPr>
      </w:pPr>
      <w:r>
        <w:rPr>
          <w:lang w:val="fr-CH"/>
        </w:rPr>
        <w:tab/>
        <w:t>II.</w:t>
      </w:r>
      <w:r>
        <w:rPr>
          <w:lang w:val="fr-CH"/>
        </w:rPr>
        <w:tab/>
        <w:t>Il est interdit de créer plus d'une organisation professionnelle à quelque niveau que ce soit, pour représenter une même catégorie professionnelle ou économique  sur la même base territoriale; celle-ci, définie par les travailleurs et employeurs intéressé, ne peut être inférieure au territoire de la commune;</w:t>
      </w:r>
    </w:p>
    <w:p w:rsidR="00000000" w:rsidRDefault="00000000">
      <w:pPr>
        <w:tabs>
          <w:tab w:val="right" w:pos="737"/>
          <w:tab w:val="left" w:pos="1134"/>
        </w:tabs>
        <w:ind w:left="1134" w:hanging="1134"/>
        <w:rPr>
          <w:lang w:val="fr-CH"/>
        </w:rPr>
      </w:pPr>
      <w:r>
        <w:rPr>
          <w:lang w:val="fr-CH"/>
        </w:rPr>
        <w:tab/>
        <w:t>III.</w:t>
      </w:r>
      <w:r>
        <w:rPr>
          <w:lang w:val="fr-CH"/>
        </w:rPr>
        <w:tab/>
        <w:t>Il appartient au syndicat de défendre les intérêts collectifs ou individuels de sa catégorie, y compris en matière juridique et administrative;</w:t>
      </w:r>
    </w:p>
    <w:p w:rsidR="00000000" w:rsidRDefault="00000000">
      <w:pPr>
        <w:tabs>
          <w:tab w:val="right" w:pos="737"/>
          <w:tab w:val="left" w:pos="1134"/>
        </w:tabs>
        <w:ind w:left="1134" w:hanging="1134"/>
        <w:rPr>
          <w:lang w:val="fr-CH"/>
        </w:rPr>
      </w:pPr>
      <w:r>
        <w:rPr>
          <w:lang w:val="fr-CH"/>
        </w:rPr>
        <w:tab/>
        <w:t>IV.</w:t>
      </w:r>
      <w:r>
        <w:rPr>
          <w:lang w:val="fr-CH"/>
        </w:rPr>
        <w:tab/>
        <w:t>L'assemblée générale fixe la contribution concernant la catégorie professionnelle, qui est prélevée sur le salaire pour le financement du système confédéral de la représentation syndicale intéressée sans préjudice de la contribution prévue par la loi.;</w:t>
      </w:r>
    </w:p>
    <w:p w:rsidR="00000000" w:rsidRDefault="00000000">
      <w:pPr>
        <w:tabs>
          <w:tab w:val="right" w:pos="737"/>
          <w:tab w:val="left" w:pos="1134"/>
        </w:tabs>
        <w:ind w:left="1134" w:hanging="1134"/>
        <w:rPr>
          <w:lang w:val="fr-CH"/>
        </w:rPr>
      </w:pPr>
      <w:r>
        <w:rPr>
          <w:lang w:val="fr-CH"/>
        </w:rPr>
        <w:tab/>
        <w:t>V.</w:t>
      </w:r>
      <w:r>
        <w:rPr>
          <w:lang w:val="fr-CH"/>
        </w:rPr>
        <w:tab/>
        <w:t>Nul ne peut être obligé à adhérer ou à maintenir son adhésion à un syndicat;</w:t>
      </w:r>
    </w:p>
    <w:p w:rsidR="00000000" w:rsidRDefault="00000000">
      <w:pPr>
        <w:tabs>
          <w:tab w:val="right" w:pos="737"/>
          <w:tab w:val="left" w:pos="1134"/>
        </w:tabs>
        <w:ind w:left="1134" w:hanging="1134"/>
        <w:rPr>
          <w:lang w:val="fr-CH"/>
        </w:rPr>
      </w:pPr>
      <w:r>
        <w:rPr>
          <w:lang w:val="fr-CH"/>
        </w:rPr>
        <w:tab/>
        <w:t>VI.</w:t>
      </w:r>
      <w:r>
        <w:rPr>
          <w:lang w:val="fr-CH"/>
        </w:rPr>
        <w:tab/>
        <w:t>La participation des syndicats aux négociations consultatives du travail est obligatoire;</w:t>
      </w:r>
    </w:p>
    <w:p w:rsidR="00000000" w:rsidRDefault="00000000">
      <w:pPr>
        <w:tabs>
          <w:tab w:val="right" w:pos="737"/>
          <w:tab w:val="left" w:pos="1134"/>
        </w:tabs>
        <w:ind w:left="1134" w:hanging="1134"/>
        <w:rPr>
          <w:lang w:val="fr-CH"/>
        </w:rPr>
      </w:pPr>
      <w:r>
        <w:rPr>
          <w:lang w:val="fr-CH"/>
        </w:rPr>
        <w:tab/>
        <w:t>VII.</w:t>
      </w:r>
      <w:r>
        <w:rPr>
          <w:lang w:val="fr-CH"/>
        </w:rPr>
        <w:tab/>
        <w:t>L'adhérent en retraite est électeur et éligible dans les organisations syndicales;</w:t>
      </w:r>
    </w:p>
    <w:p w:rsidR="00000000" w:rsidRDefault="00000000">
      <w:pPr>
        <w:tabs>
          <w:tab w:val="right" w:pos="737"/>
          <w:tab w:val="left" w:pos="1134"/>
        </w:tabs>
        <w:ind w:left="1134" w:hanging="1134"/>
        <w:rPr>
          <w:lang w:val="fr-CH"/>
        </w:rPr>
      </w:pPr>
      <w:r>
        <w:rPr>
          <w:lang w:val="fr-CH"/>
        </w:rPr>
        <w:tab/>
        <w:t>VIII.</w:t>
      </w:r>
      <w:r>
        <w:rPr>
          <w:lang w:val="fr-CH"/>
        </w:rPr>
        <w:tab/>
        <w:t>Le licenciement de l'employé syndiqué est interdit dès lors qu'il est enregistré comme candidat à un poste de direction ou de représentation syndicale; s'il est élu, même comme suppléant, cette interdiction est maintenue un an après la fin de son mandat, sauf en cas de faute grave, selon les termes de la loi.</w:t>
      </w:r>
    </w:p>
    <w:p w:rsidR="00000000" w:rsidRDefault="00000000">
      <w:pPr>
        <w:rPr>
          <w:lang w:val="fr-CH"/>
        </w:rPr>
      </w:pPr>
    </w:p>
    <w:p w:rsidR="00000000" w:rsidRDefault="00000000">
      <w:pPr>
        <w:ind w:firstLine="567"/>
        <w:rPr>
          <w:lang w:val="fr-CH"/>
        </w:rPr>
      </w:pPr>
      <w:r>
        <w:rPr>
          <w:i/>
          <w:iCs/>
          <w:lang w:val="fr-CH"/>
        </w:rPr>
        <w:t xml:space="preserve">Paragraphe unique - </w:t>
      </w:r>
      <w:r>
        <w:rPr>
          <w:lang w:val="fr-CH"/>
        </w:rPr>
        <w:t>Les dispositions du présent article s'appliquent à l'organisation des syndicaux et aux colonies de pêcheurs, dès lors que sont observées les conditions légales.</w:t>
      </w:r>
    </w:p>
    <w:p w:rsidR="00000000" w:rsidRDefault="00000000">
      <w:pPr>
        <w:rPr>
          <w:b/>
          <w:bCs/>
          <w:lang w:val="fr-CH"/>
        </w:rPr>
      </w:pPr>
    </w:p>
    <w:p w:rsidR="00000000" w:rsidRDefault="00000000">
      <w:pPr>
        <w:rPr>
          <w:i/>
          <w:iCs/>
          <w:lang w:val="fr-CH"/>
        </w:rPr>
      </w:pPr>
      <w:r>
        <w:rPr>
          <w:b/>
          <w:bCs/>
          <w:i/>
          <w:iCs/>
          <w:lang w:val="fr-CH"/>
        </w:rPr>
        <w:t>Article 9</w:t>
      </w:r>
    </w:p>
    <w:p w:rsidR="00000000" w:rsidRDefault="00000000">
      <w:pPr>
        <w:rPr>
          <w:lang w:val="fr-CH"/>
        </w:rPr>
      </w:pPr>
    </w:p>
    <w:p w:rsidR="00000000" w:rsidRDefault="00000000">
      <w:pPr>
        <w:ind w:firstLine="567"/>
        <w:rPr>
          <w:lang w:val="fr-CH"/>
        </w:rPr>
      </w:pPr>
      <w:r>
        <w:rPr>
          <w:lang w:val="fr-CH"/>
        </w:rPr>
        <w:t>Le droit de grève est garanti; il appartient aux travailleurs de décider de l'opportunité de l'exercer et de définir les intérêts pour la défense desquels il convient d'en suer.</w:t>
      </w:r>
    </w:p>
    <w:p w:rsidR="00000000" w:rsidRDefault="00000000">
      <w:pPr>
        <w:rPr>
          <w:lang w:val="fr-CH"/>
        </w:rPr>
      </w:pPr>
    </w:p>
    <w:p w:rsidR="00000000" w:rsidRDefault="00000000">
      <w:pPr>
        <w:ind w:firstLine="567"/>
        <w:rPr>
          <w:lang w:val="fr-CH"/>
        </w:rPr>
      </w:pPr>
      <w:r>
        <w:rPr>
          <w:i/>
          <w:iCs/>
          <w:lang w:val="fr-CH"/>
        </w:rPr>
        <w:t xml:space="preserve">Paragraphe premier - </w:t>
      </w:r>
      <w:r>
        <w:rPr>
          <w:lang w:val="fr-CH"/>
        </w:rPr>
        <w:t>La loi définit les services ou activités essentielles et dispose sur les besoins de la collectivité dont la satisfaction ne peut être différée.</w:t>
      </w:r>
    </w:p>
    <w:p w:rsidR="00000000" w:rsidRDefault="00000000">
      <w:pPr>
        <w:rPr>
          <w:lang w:val="fr-CH"/>
        </w:rPr>
      </w:pPr>
    </w:p>
    <w:p w:rsidR="00000000" w:rsidRDefault="00000000">
      <w:pPr>
        <w:ind w:firstLine="567"/>
        <w:rPr>
          <w:lang w:val="fr-CH"/>
        </w:rPr>
      </w:pPr>
      <w:r>
        <w:rPr>
          <w:i/>
          <w:iCs/>
          <w:lang w:val="fr-CH"/>
        </w:rPr>
        <w:t xml:space="preserve">Paragraphe 2 </w:t>
      </w:r>
      <w:r>
        <w:rPr>
          <w:lang w:val="fr-CH"/>
        </w:rPr>
        <w:t>- Les responsables d'abus sont soumis aux peines prévues par la loi.</w:t>
      </w:r>
    </w:p>
    <w:p w:rsidR="00000000" w:rsidRDefault="00000000">
      <w:pPr>
        <w:rPr>
          <w:b/>
          <w:bCs/>
          <w:lang w:val="fr-CH"/>
        </w:rPr>
      </w:pPr>
    </w:p>
    <w:p w:rsidR="00000000" w:rsidRDefault="00000000">
      <w:pPr>
        <w:rPr>
          <w:i/>
          <w:iCs/>
          <w:lang w:val="fr-CH"/>
        </w:rPr>
      </w:pPr>
      <w:r>
        <w:rPr>
          <w:b/>
          <w:bCs/>
          <w:i/>
          <w:iCs/>
          <w:lang w:val="fr-CH"/>
        </w:rPr>
        <w:t>Article 10</w:t>
      </w:r>
    </w:p>
    <w:p w:rsidR="00000000" w:rsidRDefault="00000000">
      <w:pPr>
        <w:rPr>
          <w:lang w:val="fr-CH"/>
        </w:rPr>
      </w:pPr>
    </w:p>
    <w:p w:rsidR="00000000" w:rsidRDefault="00000000">
      <w:pPr>
        <w:ind w:firstLine="567"/>
        <w:rPr>
          <w:lang w:val="fr-CH"/>
        </w:rPr>
      </w:pPr>
      <w:r>
        <w:rPr>
          <w:lang w:val="fr-CH"/>
        </w:rPr>
        <w:t>Les travailleurs et les employeurs participent aux collèges des organismes publics dans lesquels leurs intérêts professionnels ou relatifs à la prévoyance sociale sont objet de discussion et de délibération.</w:t>
      </w:r>
    </w:p>
    <w:p w:rsidR="00000000" w:rsidRDefault="00000000">
      <w:pPr>
        <w:rPr>
          <w:b/>
          <w:bCs/>
          <w:lang w:val="fr-CH"/>
        </w:rPr>
      </w:pPr>
    </w:p>
    <w:p w:rsidR="00000000" w:rsidRDefault="00000000">
      <w:pPr>
        <w:rPr>
          <w:i/>
          <w:iCs/>
          <w:lang w:val="fr-CH"/>
        </w:rPr>
      </w:pPr>
      <w:r>
        <w:rPr>
          <w:b/>
          <w:bCs/>
          <w:i/>
          <w:iCs/>
          <w:lang w:val="fr-CH"/>
        </w:rPr>
        <w:t>Article 11</w:t>
      </w:r>
    </w:p>
    <w:p w:rsidR="00000000" w:rsidRDefault="00000000">
      <w:pPr>
        <w:rPr>
          <w:lang w:val="fr-CH"/>
        </w:rPr>
      </w:pPr>
    </w:p>
    <w:p w:rsidR="00000000" w:rsidRDefault="00000000">
      <w:pPr>
        <w:ind w:firstLine="567"/>
        <w:rPr>
          <w:lang w:val="fr-CH"/>
        </w:rPr>
      </w:pPr>
      <w:r>
        <w:rPr>
          <w:lang w:val="fr-CH"/>
        </w:rPr>
        <w:t>L'élection d'un représentant du personnel dans les entreprises de plus de 200 employés est garantie, afin de leur permettre de dialoguer avec leurs employeurs.</w:t>
      </w:r>
    </w:p>
    <w:p w:rsidR="00000000" w:rsidRDefault="00000000">
      <w:pPr>
        <w:rPr>
          <w:b/>
          <w:bCs/>
          <w:lang w:val="fr-CH"/>
        </w:rPr>
      </w:pPr>
    </w:p>
    <w:p w:rsidR="00000000" w:rsidRDefault="00000000">
      <w:pPr>
        <w:rPr>
          <w:i/>
          <w:iCs/>
          <w:lang w:val="fr-CH"/>
        </w:rPr>
      </w:pPr>
      <w:r>
        <w:rPr>
          <w:b/>
          <w:bCs/>
          <w:i/>
          <w:iCs/>
          <w:lang w:val="fr-CH"/>
        </w:rPr>
        <w:t>Article 34</w:t>
      </w:r>
    </w:p>
    <w:p w:rsidR="00000000" w:rsidRDefault="00000000">
      <w:pPr>
        <w:rPr>
          <w:lang w:val="fr-CH"/>
        </w:rPr>
      </w:pPr>
    </w:p>
    <w:p w:rsidR="00000000" w:rsidRDefault="00000000">
      <w:pPr>
        <w:rPr>
          <w:lang w:val="fr-CH"/>
        </w:rPr>
      </w:pPr>
      <w:r>
        <w:rPr>
          <w:lang w:val="fr-CH"/>
        </w:rPr>
        <w:t>L'Union n'intervient pas dans les États ou dans le District fédéral, sauf pour :</w:t>
      </w:r>
    </w:p>
    <w:p w:rsidR="00000000" w:rsidRDefault="00000000">
      <w:pPr>
        <w:rPr>
          <w:lang w:val="fr-CH"/>
        </w:rPr>
      </w:pPr>
    </w:p>
    <w:p w:rsidR="00000000" w:rsidRDefault="00000000">
      <w:pPr>
        <w:rPr>
          <w:lang w:val="fr-CH"/>
        </w:rPr>
      </w:pPr>
      <w:r>
        <w:rPr>
          <w:lang w:val="fr-CH"/>
        </w:rPr>
        <w:tab/>
        <w:t>VII.</w:t>
      </w:r>
      <w:r>
        <w:rPr>
          <w:lang w:val="fr-CH"/>
        </w:rPr>
        <w:tab/>
        <w:t>Faire observer les principes constitutionnels suivants :</w:t>
      </w:r>
    </w:p>
    <w:p w:rsidR="00000000" w:rsidRDefault="00000000">
      <w:pPr>
        <w:ind w:left="567" w:firstLine="567"/>
        <w:rPr>
          <w:lang w:val="fr-CH"/>
        </w:rPr>
      </w:pPr>
      <w:r>
        <w:rPr>
          <w:lang w:val="fr-CH"/>
        </w:rPr>
        <w:t>b)</w:t>
      </w:r>
      <w:r>
        <w:rPr>
          <w:lang w:val="fr-CH"/>
        </w:rPr>
        <w:tab/>
        <w:t>Les droits de la personne humaine.</w:t>
      </w:r>
    </w:p>
    <w:p w:rsidR="00000000" w:rsidRDefault="00000000">
      <w:pPr>
        <w:rPr>
          <w:b/>
          <w:bCs/>
          <w:lang w:val="fr-CH"/>
        </w:rPr>
      </w:pPr>
    </w:p>
    <w:p w:rsidR="00000000" w:rsidRDefault="00000000">
      <w:pPr>
        <w:rPr>
          <w:i/>
          <w:iCs/>
          <w:lang w:val="fr-CH"/>
        </w:rPr>
      </w:pPr>
      <w:r>
        <w:rPr>
          <w:b/>
          <w:bCs/>
          <w:i/>
          <w:iCs/>
          <w:lang w:val="fr-CH"/>
        </w:rPr>
        <w:t>Article 196</w:t>
      </w:r>
    </w:p>
    <w:p w:rsidR="00000000" w:rsidRDefault="00000000">
      <w:pPr>
        <w:rPr>
          <w:lang w:val="fr-CH"/>
        </w:rPr>
      </w:pPr>
    </w:p>
    <w:p w:rsidR="00000000" w:rsidRDefault="00000000">
      <w:pPr>
        <w:ind w:firstLine="567"/>
        <w:rPr>
          <w:lang w:val="fr-CH"/>
        </w:rPr>
      </w:pPr>
      <w:r>
        <w:rPr>
          <w:lang w:val="fr-CH"/>
        </w:rPr>
        <w:t>La santé est le droit de tous et un devoir de l'État garanti par des politiques sociales et économiques visant à réduire les risques de maladies et d'autres accidents et à assurer l'accès universel et égalitaire aux actions et services visant à l'améliorer, la protéger et la recouvrer.</w:t>
      </w:r>
    </w:p>
    <w:p w:rsidR="00000000" w:rsidRDefault="00000000">
      <w:pPr>
        <w:ind w:firstLine="567"/>
        <w:rPr>
          <w:lang w:val="fr-CH"/>
        </w:rPr>
      </w:pPr>
    </w:p>
    <w:p w:rsidR="00000000" w:rsidRDefault="00000000">
      <w:pPr>
        <w:rPr>
          <w:i/>
          <w:iCs/>
          <w:lang w:val="fr-CH"/>
        </w:rPr>
      </w:pPr>
      <w:r>
        <w:rPr>
          <w:b/>
          <w:bCs/>
          <w:i/>
          <w:iCs/>
          <w:lang w:val="fr-CH"/>
        </w:rPr>
        <w:t>Article 205</w:t>
      </w:r>
    </w:p>
    <w:p w:rsidR="00000000" w:rsidRDefault="00000000">
      <w:pPr>
        <w:rPr>
          <w:lang w:val="fr-CH"/>
        </w:rPr>
      </w:pPr>
    </w:p>
    <w:p w:rsidR="00000000" w:rsidRDefault="00000000">
      <w:pPr>
        <w:ind w:firstLine="567"/>
        <w:rPr>
          <w:lang w:val="fr-CH"/>
        </w:rPr>
      </w:pPr>
      <w:r>
        <w:rPr>
          <w:lang w:val="fr-CH"/>
        </w:rPr>
        <w:t>L'éducation est un droit de tous et un devoir de l'État et de la famille; elle est promue et encouragée avec la collaboration de la société, en recherchant le plein développement de la personne, sa préparation à l'exercice de la souveraineté et sa qualification pour le travail</w:t>
      </w:r>
    </w:p>
    <w:p w:rsidR="00000000" w:rsidRDefault="00000000">
      <w:pPr>
        <w:rPr>
          <w:b/>
          <w:bCs/>
          <w:lang w:val="fr-CH"/>
        </w:rPr>
      </w:pPr>
    </w:p>
    <w:p w:rsidR="00000000" w:rsidRDefault="00000000">
      <w:pPr>
        <w:rPr>
          <w:i/>
          <w:iCs/>
          <w:lang w:val="fr-CH"/>
        </w:rPr>
      </w:pPr>
      <w:r>
        <w:rPr>
          <w:b/>
          <w:bCs/>
          <w:i/>
          <w:iCs/>
          <w:lang w:val="fr-CH"/>
        </w:rPr>
        <w:t>Article 215</w:t>
      </w:r>
    </w:p>
    <w:p w:rsidR="00000000" w:rsidRDefault="00000000">
      <w:pPr>
        <w:rPr>
          <w:lang w:val="fr-CH"/>
        </w:rPr>
      </w:pPr>
    </w:p>
    <w:p w:rsidR="00000000" w:rsidRDefault="00000000">
      <w:pPr>
        <w:ind w:firstLine="567"/>
        <w:rPr>
          <w:lang w:val="fr-CH"/>
        </w:rPr>
      </w:pPr>
      <w:r>
        <w:rPr>
          <w:lang w:val="fr-CH"/>
        </w:rPr>
        <w:t>L'État garantit à tous le plein exercice des droits culturels et l'accès aux sources de culture nationale; il soutient et encourage la valorisation et la diffusion des manifestations culturelles.</w:t>
      </w:r>
    </w:p>
    <w:p w:rsidR="00000000" w:rsidRDefault="00000000">
      <w:pPr>
        <w:rPr>
          <w:lang w:val="fr-CH"/>
        </w:rPr>
      </w:pPr>
    </w:p>
    <w:p w:rsidR="00000000" w:rsidRDefault="00000000">
      <w:pPr>
        <w:ind w:firstLine="567"/>
        <w:rPr>
          <w:lang w:val="fr-CH"/>
        </w:rPr>
      </w:pPr>
      <w:r>
        <w:rPr>
          <w:i/>
          <w:iCs/>
          <w:lang w:val="fr-CH"/>
        </w:rPr>
        <w:t xml:space="preserve">Paragraphe premier - </w:t>
      </w:r>
      <w:r>
        <w:rPr>
          <w:lang w:val="fr-CH"/>
        </w:rPr>
        <w:t>L'État protège les manifestations des cultures populaires, indiennes, afro-brésiliennes et celles des autres groupes qui participent au processus national de civilisation.</w:t>
      </w:r>
    </w:p>
    <w:p w:rsidR="00000000" w:rsidRDefault="00000000">
      <w:pPr>
        <w:rPr>
          <w:b/>
          <w:bCs/>
          <w:lang w:val="fr-CH"/>
        </w:rPr>
      </w:pPr>
    </w:p>
    <w:p w:rsidR="00000000" w:rsidRDefault="00000000">
      <w:pPr>
        <w:rPr>
          <w:i/>
          <w:iCs/>
          <w:lang w:val="fr-CH"/>
        </w:rPr>
      </w:pPr>
      <w:r>
        <w:rPr>
          <w:b/>
          <w:bCs/>
          <w:i/>
          <w:iCs/>
          <w:lang w:val="fr-CH"/>
        </w:rPr>
        <w:t>Article 217</w:t>
      </w:r>
    </w:p>
    <w:p w:rsidR="00000000" w:rsidRDefault="00000000">
      <w:pPr>
        <w:rPr>
          <w:lang w:val="fr-CH"/>
        </w:rPr>
      </w:pPr>
    </w:p>
    <w:p w:rsidR="00000000" w:rsidRDefault="00000000">
      <w:pPr>
        <w:ind w:firstLine="567"/>
        <w:rPr>
          <w:lang w:val="fr-CH"/>
        </w:rPr>
      </w:pPr>
      <w:r>
        <w:rPr>
          <w:lang w:val="fr-CH"/>
        </w:rPr>
        <w:t>Il est du devoir de l'État d'encourager les pratiques sportives, organisées ou non, qui sont un droit de chacun; les principes suivants sont observés :</w:t>
      </w:r>
    </w:p>
    <w:p w:rsidR="00000000" w:rsidRDefault="00000000">
      <w:pPr>
        <w:keepNext/>
        <w:rPr>
          <w:b/>
          <w:bCs/>
          <w:i/>
          <w:iCs/>
          <w:lang w:val="fr-CH"/>
        </w:rPr>
      </w:pPr>
    </w:p>
    <w:p w:rsidR="00000000" w:rsidRDefault="00000000">
      <w:pPr>
        <w:keepNext/>
        <w:rPr>
          <w:i/>
          <w:iCs/>
          <w:lang w:val="fr-CH"/>
        </w:rPr>
      </w:pPr>
      <w:r>
        <w:rPr>
          <w:b/>
          <w:bCs/>
          <w:i/>
          <w:iCs/>
          <w:lang w:val="fr-CH"/>
        </w:rPr>
        <w:t>Article 218</w:t>
      </w:r>
    </w:p>
    <w:p w:rsidR="00000000" w:rsidRDefault="00000000">
      <w:pPr>
        <w:keepNext/>
        <w:rPr>
          <w:lang w:val="fr-CH"/>
        </w:rPr>
      </w:pPr>
    </w:p>
    <w:p w:rsidR="00000000" w:rsidRDefault="00000000">
      <w:pPr>
        <w:keepNext/>
        <w:ind w:firstLine="567"/>
        <w:rPr>
          <w:lang w:val="fr-CH"/>
        </w:rPr>
      </w:pPr>
      <w:r>
        <w:rPr>
          <w:lang w:val="fr-CH"/>
        </w:rPr>
        <w:t>L'État assure la promotion et encourage le développement scientifique, la recherche et la formation technologique.</w:t>
      </w:r>
    </w:p>
    <w:p w:rsidR="00000000" w:rsidRDefault="00000000">
      <w:pPr>
        <w:rPr>
          <w:b/>
          <w:bCs/>
          <w:lang w:val="fr-CH"/>
        </w:rPr>
      </w:pPr>
    </w:p>
    <w:p w:rsidR="00000000" w:rsidRDefault="00000000">
      <w:pPr>
        <w:rPr>
          <w:i/>
          <w:iCs/>
          <w:lang w:val="fr-CH"/>
        </w:rPr>
      </w:pPr>
      <w:r>
        <w:rPr>
          <w:b/>
          <w:bCs/>
          <w:i/>
          <w:iCs/>
          <w:lang w:val="fr-CH"/>
        </w:rPr>
        <w:t>Article 220</w:t>
      </w:r>
    </w:p>
    <w:p w:rsidR="00000000" w:rsidRDefault="00000000">
      <w:pPr>
        <w:rPr>
          <w:lang w:val="fr-CH"/>
        </w:rPr>
      </w:pPr>
    </w:p>
    <w:p w:rsidR="00000000" w:rsidRDefault="00000000">
      <w:pPr>
        <w:ind w:firstLine="567"/>
        <w:rPr>
          <w:lang w:val="fr-CH"/>
        </w:rPr>
      </w:pPr>
      <w:r>
        <w:rPr>
          <w:lang w:val="fr-CH"/>
        </w:rPr>
        <w:t>La manifestation de la pensée, la création, l'expression et l'information, sous quelque forme et par quelque procédé ou moyen de diffusion que ce soit, ne subit aucune restriction, les dispositions de la présente Constitution étant observées au reste.</w:t>
      </w:r>
    </w:p>
    <w:p w:rsidR="00000000" w:rsidRDefault="00000000">
      <w:pPr>
        <w:rPr>
          <w:b/>
          <w:bCs/>
          <w:lang w:val="fr-CH"/>
        </w:rPr>
      </w:pPr>
    </w:p>
    <w:p w:rsidR="00000000" w:rsidRDefault="00000000">
      <w:pPr>
        <w:rPr>
          <w:i/>
          <w:iCs/>
          <w:lang w:val="fr-CH"/>
        </w:rPr>
      </w:pPr>
      <w:r>
        <w:rPr>
          <w:b/>
          <w:bCs/>
          <w:i/>
          <w:iCs/>
          <w:lang w:val="fr-CH"/>
        </w:rPr>
        <w:t>Article 225</w:t>
      </w:r>
    </w:p>
    <w:p w:rsidR="00000000" w:rsidRDefault="00000000">
      <w:pPr>
        <w:rPr>
          <w:lang w:val="fr-CH"/>
        </w:rPr>
      </w:pPr>
    </w:p>
    <w:p w:rsidR="00000000" w:rsidRDefault="00000000">
      <w:pPr>
        <w:ind w:firstLine="567"/>
        <w:rPr>
          <w:lang w:val="fr-CH"/>
        </w:rPr>
      </w:pPr>
      <w:r>
        <w:rPr>
          <w:lang w:val="fr-CH"/>
        </w:rPr>
        <w:t>Chacun a droit à un environnement écologiquement équilibré, bien à l'usage commun du peuple et essentiel à une saine qualité de vie; le devoir de le défendre et de le préserver au bénéfice des générations présentes et futures incombe à la puissance publique et à la collectivité.</w:t>
      </w:r>
    </w:p>
    <w:p w:rsidR="00000000" w:rsidRDefault="00000000">
      <w:pPr>
        <w:rPr>
          <w:b/>
          <w:bCs/>
          <w:lang w:val="fr-CH"/>
        </w:rPr>
      </w:pPr>
    </w:p>
    <w:p w:rsidR="00000000" w:rsidRDefault="00000000">
      <w:pPr>
        <w:rPr>
          <w:i/>
          <w:iCs/>
          <w:lang w:val="fr-CH"/>
        </w:rPr>
      </w:pPr>
      <w:r>
        <w:rPr>
          <w:b/>
          <w:bCs/>
          <w:i/>
          <w:iCs/>
          <w:lang w:val="fr-CH"/>
        </w:rPr>
        <w:t>Article 227</w:t>
      </w:r>
    </w:p>
    <w:p w:rsidR="00000000" w:rsidRDefault="00000000">
      <w:pPr>
        <w:rPr>
          <w:lang w:val="fr-CH"/>
        </w:rPr>
      </w:pPr>
    </w:p>
    <w:p w:rsidR="00000000" w:rsidRDefault="00000000">
      <w:pPr>
        <w:ind w:firstLine="567"/>
        <w:rPr>
          <w:lang w:val="fr-CH"/>
        </w:rPr>
      </w:pPr>
      <w:r>
        <w:rPr>
          <w:lang w:val="fr-CH"/>
        </w:rPr>
        <w:t>Il est du devoir de la famille, de la société et de l'État d'assurer à l'enfant et à l'adolescent, en priorité absolue, le droit à la vie, à la santé, à l'alimentation, à l'éducation, aux loisirs, à la formation professionnelle, à la culture, à la dignité, au respect, à la liberté et à la coexistence familiale et communautaire; ils doivent également les défendre contre toute forme de négligence, de discrimination, d'exploitation, de violence, de cruauté et d'oppression.</w:t>
      </w:r>
    </w:p>
    <w:p w:rsidR="00000000" w:rsidRDefault="00000000">
      <w:pPr>
        <w:rPr>
          <w:b/>
          <w:bCs/>
          <w:lang w:val="fr-CH"/>
        </w:rPr>
      </w:pPr>
    </w:p>
    <w:p w:rsidR="00000000" w:rsidRDefault="00000000">
      <w:pPr>
        <w:keepNext/>
        <w:rPr>
          <w:i/>
          <w:iCs/>
          <w:lang w:val="fr-CH"/>
        </w:rPr>
      </w:pPr>
      <w:r>
        <w:rPr>
          <w:b/>
          <w:bCs/>
          <w:i/>
          <w:iCs/>
          <w:lang w:val="fr-CH"/>
        </w:rPr>
        <w:t>Article 228</w:t>
      </w:r>
    </w:p>
    <w:p w:rsidR="00000000" w:rsidRDefault="00000000">
      <w:pPr>
        <w:keepNext/>
        <w:rPr>
          <w:lang w:val="fr-CH"/>
        </w:rPr>
      </w:pPr>
    </w:p>
    <w:p w:rsidR="00000000" w:rsidRDefault="00000000">
      <w:pPr>
        <w:keepNext/>
        <w:ind w:firstLine="567"/>
        <w:rPr>
          <w:lang w:val="fr-CH"/>
        </w:rPr>
      </w:pPr>
      <w:r>
        <w:rPr>
          <w:lang w:val="fr-CH"/>
        </w:rPr>
        <w:t>Les personnes de moins de 18 ans sont irresponsables pénalement et soumises à une législation spéciale.</w:t>
      </w:r>
    </w:p>
    <w:p w:rsidR="00000000" w:rsidRDefault="00000000">
      <w:pPr>
        <w:ind w:firstLine="567"/>
        <w:rPr>
          <w:lang w:val="fr-CH"/>
        </w:rPr>
      </w:pPr>
    </w:p>
    <w:p w:rsidR="00000000" w:rsidRDefault="00000000">
      <w:pPr>
        <w:rPr>
          <w:i/>
          <w:iCs/>
          <w:lang w:val="fr-CH"/>
        </w:rPr>
      </w:pPr>
      <w:r>
        <w:rPr>
          <w:b/>
          <w:bCs/>
          <w:i/>
          <w:iCs/>
          <w:lang w:val="fr-CH"/>
        </w:rPr>
        <w:t>Article 231</w:t>
      </w:r>
    </w:p>
    <w:p w:rsidR="00000000" w:rsidRDefault="00000000">
      <w:pPr>
        <w:rPr>
          <w:lang w:val="fr-CH"/>
        </w:rPr>
      </w:pPr>
    </w:p>
    <w:p w:rsidR="00000000" w:rsidRDefault="00000000">
      <w:pPr>
        <w:ind w:firstLine="567"/>
        <w:rPr>
          <w:lang w:val="fr-CH"/>
        </w:rPr>
      </w:pPr>
      <w:r>
        <w:rPr>
          <w:lang w:val="fr-CH"/>
        </w:rPr>
        <w:t>Leurs organisation sociale, coutumes, langues, croyances et traditions, ainsi que leurs droits originaires sur les terres qu'ils occupent traditionnellement sont reconnus aux Indiens; il appartient à l'Union de démarquer ces dernières, de les protéger et de faire respecter tous leurs biens.</w:t>
      </w:r>
    </w:p>
    <w:p w:rsidR="00000000" w:rsidRDefault="00000000">
      <w:pPr>
        <w:ind w:firstLine="567"/>
        <w:rPr>
          <w:lang w:val="fr-CH"/>
        </w:rPr>
      </w:pPr>
    </w:p>
    <w:p w:rsidR="00000000" w:rsidRDefault="00000000">
      <w:pPr>
        <w:rPr>
          <w:i/>
          <w:iCs/>
          <w:lang w:val="fr-CH"/>
        </w:rPr>
      </w:pPr>
      <w:r>
        <w:rPr>
          <w:b/>
          <w:bCs/>
          <w:i/>
          <w:iCs/>
          <w:lang w:val="fr-CH"/>
        </w:rPr>
        <w:t>Article 232</w:t>
      </w:r>
    </w:p>
    <w:p w:rsidR="00000000" w:rsidRDefault="00000000">
      <w:pPr>
        <w:rPr>
          <w:lang w:val="fr-CH"/>
        </w:rPr>
      </w:pPr>
    </w:p>
    <w:p w:rsidR="00000000" w:rsidRDefault="00000000">
      <w:pPr>
        <w:ind w:firstLine="567"/>
        <w:rPr>
          <w:lang w:val="fr-CH"/>
        </w:rPr>
      </w:pPr>
      <w:r>
        <w:rPr>
          <w:lang w:val="fr-CH"/>
        </w:rPr>
        <w:t>Les Indiens, leurs collectivités et organisations sont parties légitimes pour agir en justice en défense de leurs droits et intérêts; le ministère public intervient dans tous les actes de la procédure.</w:t>
      </w:r>
    </w:p>
    <w:p w:rsidR="00000000" w:rsidRDefault="00000000">
      <w:pPr>
        <w:rPr>
          <w:lang w:val="fr-CH"/>
        </w:rPr>
      </w:pPr>
    </w:p>
    <w:p w:rsidR="00000000" w:rsidRDefault="00000000">
      <w:pPr>
        <w:rPr>
          <w:lang w:val="fr-CH"/>
        </w:rPr>
      </w:pPr>
      <w:r>
        <w:rPr>
          <w:b/>
          <w:bCs/>
          <w:sz w:val="28"/>
          <w:vertAlign w:val="superscript"/>
          <w:lang w:val="fr-CH"/>
        </w:rPr>
        <w:t>3</w:t>
      </w:r>
      <w:r>
        <w:rPr>
          <w:lang w:val="fr-CH"/>
        </w:rPr>
        <w:t xml:space="preserve">  Le Ministère public est une institution typiquement brésilienne représentant un quatrième forme de pouvoir, celui du Parquet.</w:t>
      </w:r>
    </w:p>
    <w:p w:rsidR="00000000" w:rsidRDefault="00000000">
      <w:pPr>
        <w:rPr>
          <w:lang w:val="fr-CH"/>
        </w:rPr>
      </w:pPr>
    </w:p>
    <w:p w:rsidR="00000000" w:rsidRDefault="00000000">
      <w:pPr>
        <w:rPr>
          <w:lang w:val="fr-CH"/>
        </w:rPr>
      </w:pPr>
      <w:r>
        <w:rPr>
          <w:b/>
          <w:bCs/>
          <w:sz w:val="28"/>
          <w:vertAlign w:val="superscript"/>
          <w:lang w:val="fr-CH"/>
        </w:rPr>
        <w:t>4</w:t>
      </w:r>
      <w:r>
        <w:rPr>
          <w:lang w:val="fr-CH"/>
        </w:rPr>
        <w:t xml:space="preserve">  Avec l`adoption de cette loi, le code du travail établi par le décret-loi N° 5452 du 1</w:t>
      </w:r>
      <w:r>
        <w:rPr>
          <w:vertAlign w:val="superscript"/>
          <w:lang w:val="fr-CH"/>
        </w:rPr>
        <w:t>er</w:t>
      </w:r>
      <w:r>
        <w:rPr>
          <w:lang w:val="fr-CH"/>
        </w:rPr>
        <w:t xml:space="preserve"> mai 1943 est modifié dans ses dispositions ci-après :</w:t>
      </w:r>
    </w:p>
    <w:p w:rsidR="00000000" w:rsidRDefault="00000000">
      <w:pPr>
        <w:rPr>
          <w:lang w:val="fr-CH"/>
        </w:rPr>
      </w:pPr>
    </w:p>
    <w:p w:rsidR="00000000" w:rsidRDefault="00000000">
      <w:pPr>
        <w:rPr>
          <w:lang w:val="fr-CH"/>
        </w:rPr>
      </w:pPr>
      <w:r>
        <w:rPr>
          <w:lang w:val="fr-CH"/>
        </w:rPr>
        <w:t>"SECTION I – Durée, conditions de travail et discrimination à l’égard des femmes</w:t>
      </w:r>
    </w:p>
    <w:p w:rsidR="00000000" w:rsidRDefault="00000000">
      <w:pPr>
        <w:rPr>
          <w:b/>
          <w:bCs/>
          <w:lang w:val="fr-CH"/>
        </w:rPr>
      </w:pPr>
    </w:p>
    <w:p w:rsidR="00000000" w:rsidRDefault="00000000">
      <w:pPr>
        <w:rPr>
          <w:b/>
          <w:bCs/>
          <w:i/>
          <w:iCs/>
          <w:lang w:val="fr-CH"/>
        </w:rPr>
      </w:pPr>
      <w:r>
        <w:rPr>
          <w:b/>
          <w:bCs/>
          <w:i/>
          <w:iCs/>
          <w:lang w:val="fr-CH"/>
        </w:rPr>
        <w:t>Article 373 A</w:t>
      </w:r>
    </w:p>
    <w:p w:rsidR="00000000" w:rsidRDefault="00000000">
      <w:pPr>
        <w:rPr>
          <w:b/>
          <w:bCs/>
          <w:i/>
          <w:iCs/>
          <w:lang w:val="fr-CH"/>
        </w:rPr>
      </w:pPr>
    </w:p>
    <w:p w:rsidR="00000000" w:rsidRDefault="00000000">
      <w:pPr>
        <w:ind w:firstLine="567"/>
        <w:rPr>
          <w:lang w:val="fr-CH"/>
        </w:rPr>
      </w:pPr>
      <w:r>
        <w:rPr>
          <w:lang w:val="fr-CH"/>
        </w:rPr>
        <w:t>Hormis les dispositions juridiques destinées à remédier à des distorsions touchant l’accès des femmes à l’emploi et certains éléments spécifiques convenus dans les accords entre employeurs et salariés, il est illégal :</w:t>
      </w:r>
    </w:p>
    <w:p w:rsidR="00000000" w:rsidRDefault="00000000">
      <w:pPr>
        <w:ind w:firstLine="567"/>
        <w:rPr>
          <w:lang w:val="fr-CH"/>
        </w:rPr>
      </w:pPr>
    </w:p>
    <w:p w:rsidR="00000000" w:rsidRDefault="00000000">
      <w:pPr>
        <w:tabs>
          <w:tab w:val="right" w:pos="737"/>
          <w:tab w:val="left" w:pos="1134"/>
        </w:tabs>
        <w:ind w:left="1134" w:hanging="1134"/>
        <w:rPr>
          <w:lang w:val="fr-CH"/>
        </w:rPr>
      </w:pPr>
      <w:r>
        <w:rPr>
          <w:lang w:val="fr-CH"/>
        </w:rPr>
        <w:tab/>
        <w:t>I.</w:t>
      </w:r>
      <w:r>
        <w:rPr>
          <w:lang w:val="fr-CH"/>
        </w:rPr>
        <w:tab/>
        <w:t>De publier ou faire publier une offre d’emploi spécifiant un sexe, un âge, une couleur ou une situation de famille déterminés, à moins que l’activité considérée ne l’exige incontestablement;</w:t>
      </w:r>
    </w:p>
    <w:p w:rsidR="00000000" w:rsidRDefault="00000000">
      <w:pPr>
        <w:tabs>
          <w:tab w:val="right" w:pos="737"/>
          <w:tab w:val="left" w:pos="1134"/>
        </w:tabs>
        <w:ind w:left="1134" w:hanging="1134"/>
        <w:rPr>
          <w:lang w:val="fr-CH"/>
        </w:rPr>
      </w:pPr>
      <w:r>
        <w:rPr>
          <w:lang w:val="fr-CH"/>
        </w:rPr>
        <w:tab/>
        <w:t>II.</w:t>
      </w:r>
      <w:r>
        <w:rPr>
          <w:lang w:val="fr-CH"/>
        </w:rPr>
        <w:tab/>
        <w:t>De refuser le recrutement ou la promotion, ou de causer le licenciement, de quiconque en raison de son sexe, de son âge, de sa couleur, de sa situation de famille ou pour cause de grossesse, sauf incompatibilité manifeste avec l’activité considérée;</w:t>
      </w:r>
    </w:p>
    <w:p w:rsidR="00000000" w:rsidRDefault="00000000">
      <w:pPr>
        <w:tabs>
          <w:tab w:val="right" w:pos="737"/>
          <w:tab w:val="left" w:pos="1134"/>
        </w:tabs>
        <w:ind w:left="1134" w:hanging="1134"/>
        <w:rPr>
          <w:lang w:val="fr-CH"/>
        </w:rPr>
      </w:pPr>
      <w:r>
        <w:rPr>
          <w:lang w:val="fr-CH"/>
        </w:rPr>
        <w:tab/>
        <w:t>III.</w:t>
      </w:r>
      <w:r>
        <w:rPr>
          <w:lang w:val="fr-CH"/>
        </w:rPr>
        <w:tab/>
        <w:t>De tenir compte du sexe, de l‘âge, de la couleur ou de la situation de famille dans les décisions touchant la rémunération, la formation professionnelle et les possibilités d’avancement;</w:t>
      </w:r>
    </w:p>
    <w:p w:rsidR="00000000" w:rsidRDefault="00000000">
      <w:pPr>
        <w:tabs>
          <w:tab w:val="right" w:pos="737"/>
          <w:tab w:val="left" w:pos="1134"/>
        </w:tabs>
        <w:ind w:left="1134" w:hanging="1134"/>
        <w:rPr>
          <w:lang w:val="fr-CH"/>
        </w:rPr>
      </w:pPr>
      <w:r>
        <w:rPr>
          <w:lang w:val="fr-CH"/>
        </w:rPr>
        <w:tab/>
        <w:t>IV.</w:t>
      </w:r>
      <w:r>
        <w:rPr>
          <w:lang w:val="fr-CH"/>
        </w:rPr>
        <w:tab/>
        <w:t>D’exiger un certificat ou d’imposer un examen médical quel qu’il soit visant à prouver la stérilité ou l’absence de grossesse pour recruter ou conserver une employée;</w:t>
      </w:r>
    </w:p>
    <w:p w:rsidR="00000000" w:rsidRDefault="00000000">
      <w:pPr>
        <w:tabs>
          <w:tab w:val="right" w:pos="737"/>
          <w:tab w:val="left" w:pos="1134"/>
        </w:tabs>
        <w:ind w:left="1134" w:hanging="1134"/>
        <w:rPr>
          <w:lang w:val="fr-CH"/>
        </w:rPr>
      </w:pPr>
      <w:r>
        <w:rPr>
          <w:lang w:val="fr-CH"/>
        </w:rPr>
        <w:tab/>
        <w:t>V.</w:t>
      </w:r>
      <w:r>
        <w:rPr>
          <w:lang w:val="fr-CH"/>
        </w:rPr>
        <w:tab/>
        <w:t>D’entraver l’accès ou d’appliquer des critères subjectifs en ce qui concerne l’approbation des candidatures ou des résultats des concours de la fonction publique ou dans les entreprises privées en se fondant sur les critères du sexe, de l’âge, de la couleur, de la situation de famille ou de l’état de grossesse;</w:t>
      </w:r>
    </w:p>
    <w:p w:rsidR="00000000" w:rsidRDefault="00000000">
      <w:pPr>
        <w:tabs>
          <w:tab w:val="right" w:pos="737"/>
          <w:tab w:val="left" w:pos="1134"/>
        </w:tabs>
        <w:ind w:left="1134" w:hanging="1134"/>
        <w:rPr>
          <w:lang w:val="fr-CH"/>
        </w:rPr>
      </w:pPr>
      <w:r>
        <w:rPr>
          <w:lang w:val="fr-CH"/>
        </w:rPr>
        <w:tab/>
        <w:t>VI.</w:t>
      </w:r>
      <w:r>
        <w:rPr>
          <w:lang w:val="fr-CH"/>
        </w:rPr>
        <w:tab/>
        <w:t>De soumettre les employées et autres membres du personnel de sexe féminin à des fouilles au corps effectuées par l’employeur ou ses agents.</w:t>
      </w:r>
    </w:p>
    <w:p w:rsidR="00000000" w:rsidRDefault="00000000">
      <w:pPr>
        <w:rPr>
          <w:lang w:val="fr-CH"/>
        </w:rPr>
      </w:pPr>
    </w:p>
    <w:p w:rsidR="00000000" w:rsidRDefault="00000000">
      <w:pPr>
        <w:ind w:firstLine="567"/>
        <w:rPr>
          <w:lang w:val="fr-CH"/>
        </w:rPr>
      </w:pPr>
      <w:r>
        <w:rPr>
          <w:i/>
          <w:iCs/>
          <w:lang w:val="fr-CH"/>
        </w:rPr>
        <w:t xml:space="preserve">Paragraphe unique. </w:t>
      </w:r>
      <w:r>
        <w:rPr>
          <w:lang w:val="fr-CH"/>
        </w:rPr>
        <w:t>Les dispositions du présent article n’interdisent pas l’adoption de mesures provisoires visant à établir une égalité entre les hommes et les femmes, en particulier les mesures destinées à remédier à des distorsions en matière de formation professionnelle, d’accès à l’emploi et de conditions générales de travail des femmes.</w:t>
      </w:r>
    </w:p>
    <w:p w:rsidR="00000000" w:rsidRDefault="00000000">
      <w:pPr>
        <w:rPr>
          <w:lang w:val="fr-CH"/>
        </w:rPr>
      </w:pPr>
    </w:p>
    <w:p w:rsidR="00000000" w:rsidRDefault="00000000">
      <w:pPr>
        <w:rPr>
          <w:lang w:val="fr-CH"/>
        </w:rPr>
      </w:pPr>
      <w:r>
        <w:rPr>
          <w:b/>
          <w:bCs/>
          <w:i/>
          <w:iCs/>
          <w:lang w:val="fr-CH"/>
        </w:rPr>
        <w:t xml:space="preserve">Article 390 A </w:t>
      </w:r>
      <w:r>
        <w:rPr>
          <w:lang w:val="fr-CH"/>
        </w:rPr>
        <w:t>[REJETÉ]</w:t>
      </w:r>
    </w:p>
    <w:p w:rsidR="00000000" w:rsidRDefault="00000000">
      <w:pPr>
        <w:rPr>
          <w:lang w:val="fr-CH"/>
        </w:rPr>
      </w:pPr>
    </w:p>
    <w:p w:rsidR="00000000" w:rsidRDefault="00000000">
      <w:pPr>
        <w:rPr>
          <w:b/>
          <w:bCs/>
          <w:i/>
          <w:iCs/>
          <w:lang w:val="fr-CH"/>
        </w:rPr>
      </w:pPr>
      <w:r>
        <w:rPr>
          <w:b/>
          <w:bCs/>
          <w:i/>
          <w:iCs/>
          <w:lang w:val="fr-CH"/>
        </w:rPr>
        <w:t>Article 390 B</w:t>
      </w:r>
    </w:p>
    <w:p w:rsidR="00000000" w:rsidRDefault="00000000">
      <w:pPr>
        <w:rPr>
          <w:b/>
          <w:bCs/>
          <w:i/>
          <w:iCs/>
          <w:lang w:val="fr-CH"/>
        </w:rPr>
      </w:pPr>
    </w:p>
    <w:p w:rsidR="00000000" w:rsidRDefault="00000000">
      <w:pPr>
        <w:ind w:firstLine="567"/>
        <w:rPr>
          <w:lang w:val="fr-CH"/>
        </w:rPr>
      </w:pPr>
      <w:r>
        <w:rPr>
          <w:lang w:val="fr-CH"/>
        </w:rPr>
        <w:t>Les cours de formation de la main d’œuvre administrés par des institutions publiques, par les employeurs eux-mêmes par toute autre entité s’occupant de formation professionnelle sont ouverts aux salariés des deux sexes.</w:t>
      </w:r>
    </w:p>
    <w:p w:rsidR="00000000" w:rsidRDefault="00000000">
      <w:pPr>
        <w:rPr>
          <w:lang w:val="fr-CH"/>
        </w:rPr>
      </w:pPr>
    </w:p>
    <w:p w:rsidR="00000000" w:rsidRDefault="00000000">
      <w:pPr>
        <w:rPr>
          <w:b/>
          <w:bCs/>
          <w:i/>
          <w:iCs/>
          <w:lang w:val="fr-CH"/>
        </w:rPr>
      </w:pPr>
      <w:r>
        <w:rPr>
          <w:b/>
          <w:bCs/>
          <w:i/>
          <w:iCs/>
          <w:lang w:val="fr-CH"/>
        </w:rPr>
        <w:t>Article 390 C</w:t>
      </w:r>
    </w:p>
    <w:p w:rsidR="00000000" w:rsidRDefault="00000000">
      <w:pPr>
        <w:rPr>
          <w:b/>
          <w:bCs/>
          <w:i/>
          <w:iCs/>
          <w:lang w:val="fr-CH"/>
        </w:rPr>
      </w:pPr>
    </w:p>
    <w:p w:rsidR="00000000" w:rsidRDefault="00000000">
      <w:pPr>
        <w:ind w:firstLine="567"/>
        <w:rPr>
          <w:lang w:val="fr-CH"/>
        </w:rPr>
      </w:pPr>
      <w:r>
        <w:rPr>
          <w:lang w:val="fr-CH"/>
        </w:rPr>
        <w:t>Les entreprises de plus de cent salariés – hommes ou femmes – doivent offrir à leur personnel des mesures d’incitation professionnelle spéciales et des programmes de formation avancée.</w:t>
      </w:r>
    </w:p>
    <w:p w:rsidR="00000000" w:rsidRDefault="00000000">
      <w:pPr>
        <w:ind w:firstLine="567"/>
        <w:rPr>
          <w:lang w:val="fr-CH"/>
        </w:rPr>
      </w:pPr>
    </w:p>
    <w:p w:rsidR="00000000" w:rsidRDefault="00000000">
      <w:pPr>
        <w:rPr>
          <w:lang w:val="fr-CH"/>
        </w:rPr>
      </w:pPr>
      <w:r>
        <w:rPr>
          <w:b/>
          <w:bCs/>
          <w:i/>
          <w:iCs/>
          <w:lang w:val="fr-CH"/>
        </w:rPr>
        <w:t xml:space="preserve">Article 390 D </w:t>
      </w:r>
      <w:r>
        <w:rPr>
          <w:lang w:val="fr-CH"/>
        </w:rPr>
        <w:t>[REJETÉ]</w:t>
      </w:r>
    </w:p>
    <w:p w:rsidR="00000000" w:rsidRDefault="00000000">
      <w:pPr>
        <w:rPr>
          <w:lang w:val="fr-CH"/>
        </w:rPr>
      </w:pPr>
    </w:p>
    <w:p w:rsidR="00000000" w:rsidRDefault="00000000">
      <w:pPr>
        <w:rPr>
          <w:b/>
          <w:bCs/>
          <w:i/>
          <w:iCs/>
          <w:lang w:val="fr-CH"/>
        </w:rPr>
      </w:pPr>
      <w:r>
        <w:rPr>
          <w:b/>
          <w:bCs/>
          <w:i/>
          <w:iCs/>
          <w:lang w:val="fr-CH"/>
        </w:rPr>
        <w:t>Article 390 E</w:t>
      </w:r>
    </w:p>
    <w:p w:rsidR="00000000" w:rsidRDefault="00000000">
      <w:pPr>
        <w:rPr>
          <w:lang w:val="fr-CH"/>
        </w:rPr>
      </w:pPr>
    </w:p>
    <w:p w:rsidR="00000000" w:rsidRDefault="00000000">
      <w:pPr>
        <w:ind w:firstLine="567"/>
        <w:rPr>
          <w:lang w:val="fr-CH"/>
        </w:rPr>
      </w:pPr>
      <w:r>
        <w:rPr>
          <w:lang w:val="fr-CH"/>
        </w:rPr>
        <w:t>Les entreprises peuvent s’associer à des organismes de formation professionnelle, des organisations de la société civile, des coopératives, des organismes publics et des entités syndicales ou autres, et conclure avec eux des accords portant sur des actions communes, en vue de mettre en œuvre des projets destinés à favoriser le travail féminin.</w:t>
      </w:r>
    </w:p>
    <w:p w:rsidR="00000000" w:rsidRDefault="00000000">
      <w:pPr>
        <w:rPr>
          <w:lang w:val="fr-CH"/>
        </w:rPr>
      </w:pPr>
    </w:p>
    <w:p w:rsidR="00000000" w:rsidRDefault="00000000">
      <w:pPr>
        <w:rPr>
          <w:lang w:val="fr-CH"/>
        </w:rPr>
      </w:pPr>
      <w:r>
        <w:rPr>
          <w:b/>
          <w:bCs/>
          <w:i/>
          <w:iCs/>
          <w:lang w:val="fr-CH"/>
        </w:rPr>
        <w:t>Article 392</w:t>
      </w:r>
    </w:p>
    <w:p w:rsidR="00000000" w:rsidRDefault="00000000">
      <w:pPr>
        <w:rPr>
          <w:lang w:val="fr-CH"/>
        </w:rPr>
      </w:pPr>
    </w:p>
    <w:p w:rsidR="00000000" w:rsidRDefault="00000000">
      <w:pPr>
        <w:ind w:firstLine="567"/>
        <w:rPr>
          <w:lang w:val="fr-CH"/>
        </w:rPr>
      </w:pPr>
      <w:r>
        <w:rPr>
          <w:lang w:val="fr-CH"/>
        </w:rPr>
        <w:t>Paragraphe 4 :  Les droits ci-après sont garantis aux salariées en cas de grossesse, sans préjudice de leur salaire et autres droits :</w:t>
      </w:r>
    </w:p>
    <w:p w:rsidR="00000000" w:rsidRDefault="00000000">
      <w:pPr>
        <w:ind w:firstLine="567"/>
        <w:rPr>
          <w:lang w:val="fr-CH"/>
        </w:rPr>
      </w:pPr>
    </w:p>
    <w:p w:rsidR="00000000" w:rsidRDefault="00000000">
      <w:pPr>
        <w:ind w:left="1134" w:hanging="1134"/>
        <w:rPr>
          <w:lang w:val="fr-CH"/>
        </w:rPr>
      </w:pPr>
      <w:r>
        <w:rPr>
          <w:lang w:val="fr-CH"/>
        </w:rPr>
        <w:tab/>
        <w:t>I.</w:t>
      </w:r>
      <w:r>
        <w:rPr>
          <w:lang w:val="fr-CH"/>
        </w:rPr>
        <w:tab/>
        <w:t>Droit de changer d’attributions lorsque des raisons de santé le nécessitent, l’intéressée étant assurée de retrouver ses attributions antérieures dès qu’elle reprend le travail;</w:t>
      </w:r>
    </w:p>
    <w:p w:rsidR="00000000" w:rsidRDefault="00000000">
      <w:pPr>
        <w:ind w:left="1134" w:hanging="1134"/>
        <w:rPr>
          <w:lang w:val="fr-CH"/>
        </w:rPr>
      </w:pPr>
      <w:r>
        <w:rPr>
          <w:lang w:val="fr-CH"/>
        </w:rPr>
        <w:tab/>
        <w:t>II.</w:t>
      </w:r>
      <w:r>
        <w:rPr>
          <w:lang w:val="fr-CH"/>
        </w:rPr>
        <w:tab/>
        <w:t>Droit de s’absenter du travail, au moins six fois,  pour consulter un médecin et de passer des examens médicaux complémentaires.</w:t>
      </w:r>
    </w:p>
    <w:p w:rsidR="00000000" w:rsidRDefault="00000000">
      <w:pPr>
        <w:rPr>
          <w:lang w:val="fr-CH"/>
        </w:rPr>
      </w:pPr>
    </w:p>
    <w:p w:rsidR="00000000" w:rsidRDefault="00000000">
      <w:pPr>
        <w:rPr>
          <w:lang w:val="fr-CH"/>
        </w:rPr>
      </w:pPr>
      <w:r>
        <w:rPr>
          <w:b/>
          <w:bCs/>
          <w:i/>
          <w:iCs/>
          <w:lang w:val="fr-CH"/>
        </w:rPr>
        <w:t xml:space="preserve">Article 401 A </w:t>
      </w:r>
      <w:r>
        <w:rPr>
          <w:lang w:val="fr-CH"/>
        </w:rPr>
        <w:t>[REJETÉ]</w:t>
      </w:r>
    </w:p>
    <w:p w:rsidR="00000000" w:rsidRDefault="00000000">
      <w:pPr>
        <w:rPr>
          <w:lang w:val="fr-CH"/>
        </w:rPr>
      </w:pPr>
    </w:p>
    <w:p w:rsidR="00000000" w:rsidRDefault="00000000">
      <w:pPr>
        <w:rPr>
          <w:lang w:val="fr-CH"/>
        </w:rPr>
      </w:pPr>
      <w:r>
        <w:rPr>
          <w:b/>
          <w:bCs/>
          <w:i/>
          <w:iCs/>
          <w:lang w:val="fr-CH"/>
        </w:rPr>
        <w:t xml:space="preserve">Article 401 B </w:t>
      </w:r>
      <w:r>
        <w:rPr>
          <w:lang w:val="fr-CH"/>
        </w:rPr>
        <w:t>[REJETÉ]"</w:t>
      </w:r>
    </w:p>
    <w:p w:rsidR="00000000" w:rsidRDefault="00000000">
      <w:pPr>
        <w:rPr>
          <w:lang w:val="fr-CH"/>
        </w:rPr>
      </w:pPr>
    </w:p>
    <w:p w:rsidR="00000000" w:rsidRDefault="00000000">
      <w:pPr>
        <w:ind w:firstLine="567"/>
        <w:rPr>
          <w:lang w:val="fr-CH"/>
        </w:rPr>
      </w:pPr>
      <w:r>
        <w:rPr>
          <w:lang w:val="fr-CH"/>
        </w:rPr>
        <w:t>Par son message N° 673 de mai 1999, l’exécutif a opposé un veto partiel au projet de loi, conformément au paragraphe premier de l’article 66 de la Constitution brésilienne, en invoquant le fait que le Ministère de la justice a été consulté et a estimé que les articles 390 A, 390 D, 401 A et 401 B, dont le texte suit, devraient être rejetés :</w:t>
      </w:r>
    </w:p>
    <w:p w:rsidR="00000000" w:rsidRDefault="00000000">
      <w:pPr>
        <w:rPr>
          <w:lang w:val="fr-CH"/>
        </w:rPr>
      </w:pPr>
    </w:p>
    <w:p w:rsidR="00000000" w:rsidRDefault="00000000">
      <w:pPr>
        <w:ind w:firstLine="567"/>
        <w:rPr>
          <w:b/>
          <w:bCs/>
          <w:i/>
          <w:iCs/>
          <w:lang w:val="fr-CH"/>
        </w:rPr>
      </w:pPr>
      <w:r>
        <w:rPr>
          <w:b/>
          <w:bCs/>
          <w:i/>
          <w:iCs/>
          <w:lang w:val="fr-CH"/>
        </w:rPr>
        <w:t>"Article 390 A</w:t>
      </w:r>
    </w:p>
    <w:p w:rsidR="00000000" w:rsidRDefault="00000000">
      <w:pPr>
        <w:ind w:firstLine="567"/>
        <w:rPr>
          <w:b/>
          <w:bCs/>
          <w:i/>
          <w:iCs/>
          <w:lang w:val="fr-CH"/>
        </w:rPr>
      </w:pPr>
    </w:p>
    <w:p w:rsidR="00000000" w:rsidRDefault="00000000">
      <w:pPr>
        <w:ind w:firstLine="567"/>
        <w:rPr>
          <w:lang w:val="fr-CH"/>
        </w:rPr>
      </w:pPr>
      <w:r>
        <w:rPr>
          <w:lang w:val="fr-CH"/>
        </w:rPr>
        <w:t>Le licenciement d’un salarié est réputé nul et non avenu s’il a pour cause le déclenchement d’une action en justice invoquant une violation du principe de l’égalité professionnelle et de l’égalité des chances entre hommes et femmes."</w:t>
      </w:r>
    </w:p>
    <w:p w:rsidR="00000000" w:rsidRDefault="00000000">
      <w:pPr>
        <w:rPr>
          <w:lang w:val="fr-CH"/>
        </w:rPr>
      </w:pPr>
    </w:p>
    <w:p w:rsidR="00000000" w:rsidRDefault="00000000">
      <w:pPr>
        <w:ind w:firstLine="567"/>
        <w:rPr>
          <w:lang w:val="fr-CH"/>
        </w:rPr>
      </w:pPr>
      <w:r>
        <w:rPr>
          <w:lang w:val="fr-CH"/>
        </w:rPr>
        <w:t>Le veto opposé à cette disposition est motivé par le fait que si le licenciement est réputé nul et non avenu, cette annulation crée un droit permanent au maintien en poste qui est contraire à l’article 7.I de la Constitution brésilienne interdisant de manière générale cette notion. Qui plus est, cette disposition favoriserait la multiplication des procès destinés à assurer préventivement un maintien en poste, ce qui irait finalement à l’encontre du but recherché, en limitant le recrutement des femmes au lieu de protéger les droits de celles-ci. En conséquence, dans la mesure où elle n’est pas assortie d’un délai précis et a un caractère général, cette disposition est anticonstitutionnelle et doit être rejetée.</w:t>
      </w:r>
    </w:p>
    <w:p w:rsidR="00000000" w:rsidRDefault="00000000">
      <w:pPr>
        <w:ind w:firstLine="567"/>
        <w:rPr>
          <w:b/>
          <w:bCs/>
          <w:i/>
          <w:iCs/>
          <w:lang w:val="fr-CH"/>
        </w:rPr>
      </w:pPr>
      <w:r>
        <w:rPr>
          <w:b/>
          <w:bCs/>
          <w:i/>
          <w:iCs/>
          <w:lang w:val="fr-CH"/>
        </w:rPr>
        <w:t>"Article 390 D</w:t>
      </w:r>
    </w:p>
    <w:p w:rsidR="00000000" w:rsidRDefault="00000000">
      <w:pPr>
        <w:ind w:firstLine="567"/>
        <w:rPr>
          <w:b/>
          <w:bCs/>
          <w:i/>
          <w:iCs/>
          <w:lang w:val="fr-CH"/>
        </w:rPr>
      </w:pPr>
    </w:p>
    <w:p w:rsidR="00000000" w:rsidRDefault="00000000">
      <w:pPr>
        <w:ind w:firstLine="567"/>
        <w:rPr>
          <w:lang w:val="fr-CH"/>
        </w:rPr>
      </w:pPr>
      <w:r>
        <w:rPr>
          <w:lang w:val="fr-CH"/>
        </w:rPr>
        <w:t>Si la relation de travail est rompue par un fait discriminatoire, le salarié a le choix entre :</w:t>
      </w:r>
    </w:p>
    <w:p w:rsidR="00000000" w:rsidRDefault="00000000">
      <w:pPr>
        <w:ind w:firstLine="567"/>
        <w:rPr>
          <w:lang w:val="fr-CH"/>
        </w:rPr>
      </w:pPr>
    </w:p>
    <w:p w:rsidR="00000000" w:rsidRDefault="00000000">
      <w:pPr>
        <w:ind w:left="1134" w:hanging="1134"/>
        <w:rPr>
          <w:lang w:val="fr-CH"/>
        </w:rPr>
      </w:pPr>
      <w:r>
        <w:rPr>
          <w:lang w:val="fr-CH"/>
        </w:rPr>
        <w:tab/>
        <w:t>I.</w:t>
      </w:r>
      <w:r>
        <w:rPr>
          <w:lang w:val="fr-CH"/>
        </w:rPr>
        <w:tab/>
        <w:t>Être réintégré avec indemnisation intégrale, c’est à dire avec paiement du salaire dû pour toute la période de rupture de la relation de travail ainsi que les ajustements monétaires et intérêts requis par la loi; ou</w:t>
      </w:r>
    </w:p>
    <w:p w:rsidR="00000000" w:rsidRDefault="00000000">
      <w:pPr>
        <w:ind w:left="1134" w:hanging="1134"/>
        <w:rPr>
          <w:lang w:val="fr-CH"/>
        </w:rPr>
      </w:pPr>
      <w:r>
        <w:rPr>
          <w:lang w:val="fr-CH"/>
        </w:rPr>
        <w:tab/>
        <w:t>II.</w:t>
      </w:r>
      <w:r>
        <w:rPr>
          <w:lang w:val="fr-CH"/>
        </w:rPr>
        <w:tab/>
        <w:t>Percevoir le double du salaire dû pour toute la période de rupture de la relation de travail ainsi que les ajustements monétaires et intérêts requis par la loi."</w:t>
      </w:r>
    </w:p>
    <w:p w:rsidR="00000000" w:rsidRDefault="00000000">
      <w:pPr>
        <w:rPr>
          <w:lang w:val="fr-CH"/>
        </w:rPr>
      </w:pPr>
    </w:p>
    <w:p w:rsidR="00000000" w:rsidRDefault="00000000">
      <w:pPr>
        <w:ind w:firstLine="567"/>
        <w:rPr>
          <w:lang w:val="fr-CH"/>
        </w:rPr>
      </w:pPr>
      <w:r>
        <w:rPr>
          <w:lang w:val="fr-CH"/>
        </w:rPr>
        <w:t>Le veto opposé à cette disposition est motivé par le fait qu’elle ne fait que répéter ce qui figure déjà dans l’article 4 de la loi N° 9029/95 (prière de se reporter au mémoire joint à la Convention N° 111 – Année 1995) toujours en vigueur, et contrevient de ce fait à l’article 7.IV de la loi complémentaire N° 95/98 qui interdit qu’une seule matière soit régie par plus d’un texte législatif. Étant donné qu’il n’est censé ni annuler expressément la loi N° 9029/95 ni s’y substituer, le projet de loi doit être rejeté parce qu’il va à l’encontre de l’intérêt général en favorisant la multiplication de prescriptions juridiques qui sont toutes de même nature.</w:t>
      </w:r>
    </w:p>
    <w:p w:rsidR="00000000" w:rsidRDefault="00000000">
      <w:pPr>
        <w:ind w:firstLine="567"/>
        <w:rPr>
          <w:lang w:val="fr-CH"/>
        </w:rPr>
      </w:pPr>
    </w:p>
    <w:p w:rsidR="00000000" w:rsidRDefault="00000000">
      <w:pPr>
        <w:ind w:firstLine="567"/>
        <w:rPr>
          <w:b/>
          <w:bCs/>
          <w:i/>
          <w:iCs/>
          <w:lang w:val="fr-CH"/>
        </w:rPr>
      </w:pPr>
      <w:r>
        <w:rPr>
          <w:b/>
          <w:bCs/>
          <w:i/>
          <w:iCs/>
          <w:lang w:val="fr-CH"/>
        </w:rPr>
        <w:t>"Article 401 A</w:t>
      </w:r>
    </w:p>
    <w:p w:rsidR="00000000" w:rsidRDefault="00000000">
      <w:pPr>
        <w:ind w:firstLine="567"/>
        <w:rPr>
          <w:b/>
          <w:bCs/>
          <w:i/>
          <w:iCs/>
          <w:lang w:val="fr-CH"/>
        </w:rPr>
      </w:pPr>
    </w:p>
    <w:p w:rsidR="00000000" w:rsidRDefault="00000000">
      <w:pPr>
        <w:ind w:firstLine="567"/>
        <w:rPr>
          <w:lang w:val="fr-CH"/>
        </w:rPr>
      </w:pPr>
      <w:r>
        <w:rPr>
          <w:lang w:val="fr-CH"/>
        </w:rPr>
        <w:t>Les pratiques discriminatoires ci-après constituent des infractions pénales :</w:t>
      </w:r>
    </w:p>
    <w:p w:rsidR="00000000" w:rsidRDefault="00000000">
      <w:pPr>
        <w:ind w:firstLine="567"/>
        <w:rPr>
          <w:lang w:val="fr-CH"/>
        </w:rPr>
      </w:pPr>
    </w:p>
    <w:p w:rsidR="00000000" w:rsidRDefault="00000000">
      <w:pPr>
        <w:ind w:left="1134" w:hanging="1134"/>
        <w:rPr>
          <w:lang w:val="fr-CH"/>
        </w:rPr>
      </w:pPr>
      <w:r>
        <w:rPr>
          <w:lang w:val="fr-CH"/>
        </w:rPr>
        <w:tab/>
        <w:t>I.</w:t>
      </w:r>
      <w:r>
        <w:rPr>
          <w:lang w:val="fr-CH"/>
        </w:rPr>
        <w:tab/>
        <w:t>exiger un test, un examen, un avis d’expert, une décision, un certificat, une déclaration ou toute autre procédure concernant la stérilisation ou l’état de grossesse;</w:t>
      </w:r>
    </w:p>
    <w:p w:rsidR="00000000" w:rsidRDefault="00000000">
      <w:pPr>
        <w:ind w:left="1134" w:hanging="1134"/>
        <w:rPr>
          <w:lang w:val="fr-CH"/>
        </w:rPr>
      </w:pPr>
      <w:r>
        <w:rPr>
          <w:lang w:val="fr-CH"/>
        </w:rPr>
        <w:tab/>
        <w:t>II.</w:t>
      </w:r>
      <w:r>
        <w:rPr>
          <w:lang w:val="fr-CH"/>
        </w:rPr>
        <w:tab/>
        <w:t>adoption par l’employeur de toute mesure constituant :</w:t>
      </w:r>
    </w:p>
    <w:p w:rsidR="00000000" w:rsidRDefault="00000000">
      <w:pPr>
        <w:ind w:left="567" w:firstLine="567"/>
        <w:rPr>
          <w:lang w:val="fr-CH"/>
        </w:rPr>
      </w:pPr>
      <w:r>
        <w:rPr>
          <w:lang w:val="fr-CH"/>
        </w:rPr>
        <w:t>–</w:t>
      </w:r>
      <w:r>
        <w:rPr>
          <w:lang w:val="fr-CH"/>
        </w:rPr>
        <w:tab/>
        <w:t>une incitation ou une instigation à la stérilisation;</w:t>
      </w:r>
    </w:p>
    <w:p w:rsidR="00000000" w:rsidRDefault="00000000">
      <w:pPr>
        <w:ind w:left="1701" w:hanging="567"/>
        <w:rPr>
          <w:lang w:val="fr-CH"/>
        </w:rPr>
      </w:pPr>
      <w:r>
        <w:rPr>
          <w:lang w:val="fr-CH"/>
        </w:rPr>
        <w:t>–</w:t>
      </w:r>
      <w:r>
        <w:rPr>
          <w:lang w:val="fr-CH"/>
        </w:rPr>
        <w:tab/>
        <w:t>une promotion du contrôle des naissances. Cette disposition n’interdit pas l’offre de conseils et de services de planification de la famille par le biais d’institutions publiques ou privées conformément aux Normes établies par le Système unifié de santé (SUS).</w:t>
      </w:r>
    </w:p>
    <w:p w:rsidR="00000000" w:rsidRDefault="00000000">
      <w:pPr>
        <w:ind w:left="1701" w:hanging="567"/>
        <w:rPr>
          <w:lang w:val="fr-CH"/>
        </w:rPr>
      </w:pPr>
    </w:p>
    <w:p w:rsidR="00000000" w:rsidRDefault="00000000">
      <w:pPr>
        <w:spacing w:after="120"/>
        <w:rPr>
          <w:lang w:val="fr-CH"/>
        </w:rPr>
      </w:pPr>
      <w:r>
        <w:rPr>
          <w:lang w:val="fr-CH"/>
        </w:rPr>
        <w:t>Sanction – Un à deux ans de prison et une amende.</w:t>
      </w:r>
    </w:p>
    <w:p w:rsidR="00000000" w:rsidRDefault="00000000">
      <w:pPr>
        <w:spacing w:after="100"/>
        <w:ind w:firstLine="567"/>
        <w:rPr>
          <w:lang w:val="fr-CH"/>
        </w:rPr>
      </w:pPr>
      <w:r>
        <w:rPr>
          <w:i/>
          <w:iCs/>
          <w:lang w:val="fr-CH"/>
        </w:rPr>
        <w:t xml:space="preserve">Paragraphe unique. </w:t>
      </w:r>
      <w:r>
        <w:rPr>
          <w:lang w:val="fr-CH"/>
        </w:rPr>
        <w:t>Sont réputés auteurs de l’infraction visée dans le présent article :</w:t>
      </w:r>
    </w:p>
    <w:p w:rsidR="00000000" w:rsidRDefault="00000000">
      <w:pPr>
        <w:ind w:left="1134" w:hanging="1134"/>
        <w:rPr>
          <w:lang w:val="fr-CH"/>
        </w:rPr>
      </w:pPr>
      <w:r>
        <w:rPr>
          <w:lang w:val="fr-CH"/>
        </w:rPr>
        <w:tab/>
        <w:t>I.</w:t>
      </w:r>
      <w:r>
        <w:rPr>
          <w:lang w:val="fr-CH"/>
        </w:rPr>
        <w:tab/>
        <w:t>L’individu qui est l’employeur;</w:t>
      </w:r>
    </w:p>
    <w:p w:rsidR="00000000" w:rsidRDefault="00000000">
      <w:pPr>
        <w:ind w:left="1134" w:hanging="1134"/>
        <w:rPr>
          <w:lang w:val="fr-CH"/>
        </w:rPr>
      </w:pPr>
      <w:r>
        <w:rPr>
          <w:lang w:val="fr-CH"/>
        </w:rPr>
        <w:tab/>
        <w:t>II.</w:t>
      </w:r>
      <w:r>
        <w:rPr>
          <w:lang w:val="fr-CH"/>
        </w:rPr>
        <w:tab/>
        <w:t>Le représentant légal de l’employeur tel que défini par la législation du travail;</w:t>
      </w:r>
    </w:p>
    <w:p w:rsidR="00000000" w:rsidRDefault="00000000">
      <w:pPr>
        <w:ind w:left="1134" w:hanging="1134"/>
        <w:rPr>
          <w:lang w:val="fr-CH"/>
        </w:rPr>
      </w:pPr>
      <w:r>
        <w:rPr>
          <w:lang w:val="fr-CH"/>
        </w:rPr>
        <w:tab/>
        <w:t>III.</w:t>
      </w:r>
      <w:r>
        <w:rPr>
          <w:lang w:val="fr-CH"/>
        </w:rPr>
        <w:tab/>
        <w:t>Le directeur chargé, directement ou par délégation, d’un organisme public ou de toute autre entité relevant d’un service public ou parapublic et/ou d’une fondation dans l’administration fédérale et dans celles des États, du District fédéral et des municipalités."</w:t>
      </w:r>
    </w:p>
    <w:p w:rsidR="00000000" w:rsidRDefault="00000000">
      <w:pPr>
        <w:ind w:left="1134" w:hanging="1134"/>
        <w:rPr>
          <w:lang w:val="fr-CH"/>
        </w:rPr>
      </w:pPr>
    </w:p>
    <w:p w:rsidR="00000000" w:rsidRDefault="00000000">
      <w:pPr>
        <w:ind w:firstLine="567"/>
        <w:rPr>
          <w:lang w:val="fr-CH"/>
        </w:rPr>
      </w:pPr>
      <w:r>
        <w:rPr>
          <w:lang w:val="fr-CH"/>
        </w:rPr>
        <w:t>Le veto opposé par l’exécutif à cet article repose sur les motifs exposés plus haut, à savoir que la matière est déjà régie par l’article 2 de la loi N° 9029/95. Qui plus est, cet article introduit indûment une clause pénale dans le droit du travail, en contravention des paragraphes II et IV de l’article 7 de la loi complémentaire N° 95/98, qui interdit que des questions distinctes soient traitées dans un même texte, par exemple qu’une question d’ordre pénal soit traitée dans un texte de droit du travail. Il convient de préciser que les crimes et délits dans le domaine de l’organisation du travail et de la main d’œuvre touchent certes à la législation du travail mais sont régis par le code pénal et non par le code du travail. Le Gouvernement a donc estimé que cet article devait être rejeté parce que contraire à l’intérêt général.</w:t>
      </w:r>
    </w:p>
    <w:p w:rsidR="00000000" w:rsidRDefault="00000000">
      <w:pPr>
        <w:rPr>
          <w:lang w:val="fr-CH"/>
        </w:rPr>
      </w:pPr>
    </w:p>
    <w:p w:rsidR="00000000" w:rsidRDefault="00000000">
      <w:pPr>
        <w:ind w:firstLine="567"/>
        <w:rPr>
          <w:b/>
          <w:bCs/>
          <w:i/>
          <w:iCs/>
          <w:lang w:val="fr-CH"/>
        </w:rPr>
      </w:pPr>
      <w:r>
        <w:rPr>
          <w:b/>
          <w:bCs/>
          <w:i/>
          <w:iCs/>
          <w:lang w:val="fr-CH"/>
        </w:rPr>
        <w:t>"Article 401 B</w:t>
      </w:r>
    </w:p>
    <w:p w:rsidR="00000000" w:rsidRDefault="00000000">
      <w:pPr>
        <w:rPr>
          <w:b/>
          <w:bCs/>
          <w:i/>
          <w:iCs/>
          <w:lang w:val="fr-CH"/>
        </w:rPr>
      </w:pPr>
    </w:p>
    <w:p w:rsidR="00000000" w:rsidRDefault="00000000">
      <w:pPr>
        <w:spacing w:after="120"/>
        <w:ind w:firstLine="567"/>
        <w:rPr>
          <w:lang w:val="fr-CH"/>
        </w:rPr>
      </w:pPr>
      <w:r>
        <w:rPr>
          <w:lang w:val="fr-CH"/>
        </w:rPr>
        <w:t>Sans préjudice des dispositions de l’article qui précède, les contrevenants aux articles 373 A, 390 A, 390 B, 390 C, 390 D et 392, § 4 d code du travail sont passibles des sanctions suivantes :</w:t>
      </w:r>
    </w:p>
    <w:p w:rsidR="00000000" w:rsidRDefault="00000000">
      <w:pPr>
        <w:ind w:left="1134" w:hanging="1134"/>
        <w:rPr>
          <w:lang w:val="fr-CH"/>
        </w:rPr>
      </w:pPr>
      <w:r>
        <w:rPr>
          <w:lang w:val="fr-CH"/>
        </w:rPr>
        <w:tab/>
        <w:t>I.</w:t>
      </w:r>
      <w:r>
        <w:rPr>
          <w:lang w:val="fr-CH"/>
        </w:rPr>
        <w:tab/>
        <w:t>Amende correspondant à dix fois le salaire le plus élevé payé par l’employeur, majorée de 50% en cas de récidive;</w:t>
      </w:r>
    </w:p>
    <w:p w:rsidR="00000000" w:rsidRDefault="00000000">
      <w:pPr>
        <w:ind w:left="1134" w:hanging="1134"/>
        <w:rPr>
          <w:lang w:val="fr-CH"/>
        </w:rPr>
      </w:pPr>
      <w:r>
        <w:rPr>
          <w:lang w:val="fr-CH"/>
        </w:rPr>
        <w:tab/>
        <w:t>II.</w:t>
      </w:r>
      <w:r>
        <w:rPr>
          <w:lang w:val="fr-CH"/>
        </w:rPr>
        <w:tab/>
        <w:t>Exclusion du bénéfice des prêts et autres aides consentis par les établissements financiers publics."</w:t>
      </w:r>
    </w:p>
    <w:p w:rsidR="00000000" w:rsidRDefault="00000000">
      <w:pPr>
        <w:rPr>
          <w:lang w:val="fr-CH"/>
        </w:rPr>
      </w:pPr>
    </w:p>
    <w:p w:rsidR="00000000" w:rsidRDefault="00000000">
      <w:pPr>
        <w:ind w:firstLine="567"/>
        <w:rPr>
          <w:lang w:val="fr-CH"/>
        </w:rPr>
      </w:pPr>
      <w:r>
        <w:rPr>
          <w:lang w:val="fr-CH"/>
        </w:rPr>
        <w:t>Motifs du veto opposé par l’exécutif : la matière est régie par l’article 3 de la loi 9029/95, ce qui rend l’article 401 B contraire à l’intérêt général pour les raisons invoquées à propos des articles précédents.</w:t>
      </w:r>
    </w:p>
    <w:p w:rsidR="00000000" w:rsidRDefault="00000000">
      <w:pPr>
        <w:rPr>
          <w:lang w:val="fr-CH"/>
        </w:rPr>
      </w:pPr>
    </w:p>
    <w:p w:rsidR="00000000" w:rsidRDefault="00000000">
      <w:pPr>
        <w:rPr>
          <w:lang w:val="fr-CH"/>
        </w:rPr>
      </w:pPr>
      <w:r>
        <w:rPr>
          <w:b/>
          <w:bCs/>
          <w:sz w:val="28"/>
          <w:vertAlign w:val="superscript"/>
          <w:lang w:val="fr-CH"/>
        </w:rPr>
        <w:t>5</w:t>
      </w:r>
      <w:r>
        <w:rPr>
          <w:lang w:val="fr-CH"/>
        </w:rPr>
        <w:t xml:space="preserve">  Les mesures provisoires sont un mécanisme juridique introduit par la Constitution de 1988. Ces mesures, qui sont prises par le Président de la République, ont force de loi mais doivent être soumises dans les 30 jours au Congrès, qui les transforme en lois. Tant qu’une mesure provisoire n’est pas transformée en loi, l’exécutif doit la republier tous les mois.</w:t>
      </w:r>
    </w:p>
    <w:p w:rsidR="00000000" w:rsidRDefault="00000000">
      <w:pPr>
        <w:rPr>
          <w:lang w:val="fr-CH"/>
        </w:rPr>
      </w:pPr>
    </w:p>
    <w:p w:rsidR="00000000" w:rsidRDefault="00000000">
      <w:pPr>
        <w:keepNext/>
        <w:rPr>
          <w:lang w:val="fr-CH"/>
        </w:rPr>
      </w:pPr>
      <w:r>
        <w:rPr>
          <w:b/>
          <w:bCs/>
          <w:sz w:val="28"/>
          <w:vertAlign w:val="superscript"/>
          <w:lang w:val="fr-CH"/>
        </w:rPr>
        <w:t>6</w:t>
      </w:r>
      <w:r>
        <w:rPr>
          <w:lang w:val="fr-CH"/>
        </w:rPr>
        <w:t xml:space="preserve">  </w:t>
      </w:r>
      <w:r>
        <w:rPr>
          <w:b/>
          <w:bCs/>
          <w:i/>
          <w:iCs/>
          <w:lang w:val="fr-CH"/>
        </w:rPr>
        <w:t xml:space="preserve">Article 5 </w:t>
      </w:r>
      <w:r>
        <w:rPr>
          <w:lang w:val="fr-CH"/>
        </w:rPr>
        <w:t>(XVII-XX ) :</w:t>
      </w:r>
    </w:p>
    <w:p w:rsidR="00000000" w:rsidRDefault="00000000">
      <w:pPr>
        <w:keepNext/>
        <w:tabs>
          <w:tab w:val="right" w:pos="737"/>
          <w:tab w:val="left" w:pos="1134"/>
        </w:tabs>
        <w:ind w:left="1134" w:hanging="1134"/>
        <w:rPr>
          <w:lang w:val="fr-CH"/>
        </w:rPr>
      </w:pPr>
    </w:p>
    <w:p w:rsidR="00000000" w:rsidRDefault="00000000">
      <w:pPr>
        <w:keepNext/>
        <w:tabs>
          <w:tab w:val="right" w:pos="737"/>
          <w:tab w:val="left" w:pos="1134"/>
        </w:tabs>
        <w:ind w:left="1134" w:hanging="1134"/>
        <w:rPr>
          <w:lang w:val="fr-CH"/>
        </w:rPr>
      </w:pPr>
      <w:r>
        <w:rPr>
          <w:lang w:val="fr-CH"/>
        </w:rPr>
        <w:tab/>
        <w:t>"XVII.</w:t>
      </w:r>
      <w:r>
        <w:rPr>
          <w:lang w:val="fr-CH"/>
        </w:rPr>
        <w:tab/>
        <w:t>La liberté d’association à des fins licites est totale; les associations à caractère paramilitaire sont interdites;</w:t>
      </w:r>
    </w:p>
    <w:p w:rsidR="00000000" w:rsidRDefault="00000000">
      <w:pPr>
        <w:keepNext/>
        <w:tabs>
          <w:tab w:val="right" w:pos="737"/>
          <w:tab w:val="left" w:pos="1134"/>
        </w:tabs>
        <w:ind w:left="1134" w:hanging="1134"/>
        <w:rPr>
          <w:lang w:val="fr-CH"/>
        </w:rPr>
      </w:pPr>
      <w:r>
        <w:rPr>
          <w:lang w:val="fr-CH"/>
        </w:rPr>
        <w:tab/>
        <w:t>XVIII.</w:t>
      </w:r>
      <w:r>
        <w:rPr>
          <w:lang w:val="fr-CH"/>
        </w:rPr>
        <w:tab/>
        <w:t>La création d’associations et, selon les termes de la loi, de coopératives n’est pas soumise à autorisation; l’ingérence de l’État dans leur fonctionnement est interdite;</w:t>
      </w:r>
    </w:p>
    <w:p w:rsidR="00000000" w:rsidRDefault="00000000">
      <w:pPr>
        <w:tabs>
          <w:tab w:val="right" w:pos="737"/>
          <w:tab w:val="left" w:pos="1134"/>
        </w:tabs>
        <w:ind w:left="1134" w:hanging="1134"/>
        <w:rPr>
          <w:lang w:val="fr-CH"/>
        </w:rPr>
      </w:pPr>
      <w:r>
        <w:rPr>
          <w:lang w:val="fr-CH"/>
        </w:rPr>
        <w:tab/>
        <w:t>XIX.</w:t>
      </w:r>
      <w:r>
        <w:rPr>
          <w:lang w:val="fr-CH"/>
        </w:rPr>
        <w:tab/>
        <w:t>Les associations ne peuvent être dissoutes d’autorité et leurs activités ne peuvent être suspendues que par décision judiciaire et, dans le premier cas, seulement par l’effet d’un jugement définitif;</w:t>
      </w:r>
    </w:p>
    <w:p w:rsidR="00000000" w:rsidRDefault="00000000">
      <w:pPr>
        <w:tabs>
          <w:tab w:val="right" w:pos="737"/>
          <w:tab w:val="left" w:pos="1134"/>
        </w:tabs>
        <w:ind w:left="1134" w:hanging="1134"/>
        <w:rPr>
          <w:lang w:val="fr-CH"/>
        </w:rPr>
      </w:pPr>
      <w:r>
        <w:rPr>
          <w:lang w:val="fr-CH"/>
        </w:rPr>
        <w:tab/>
        <w:t>XX.</w:t>
      </w:r>
      <w:r>
        <w:rPr>
          <w:lang w:val="fr-CH"/>
        </w:rPr>
        <w:tab/>
        <w:t>Nul ne peut être obligé à s’associer ou à demeurer associé;"</w:t>
      </w:r>
    </w:p>
    <w:p w:rsidR="00000000" w:rsidRDefault="00000000">
      <w:pPr>
        <w:rPr>
          <w:lang w:val="fr-CH"/>
        </w:rPr>
      </w:pPr>
    </w:p>
    <w:p w:rsidR="00000000" w:rsidRDefault="00000000">
      <w:pPr>
        <w:rPr>
          <w:b/>
          <w:bCs/>
          <w:i/>
          <w:iCs/>
          <w:lang w:val="fr-CH"/>
        </w:rPr>
      </w:pPr>
      <w:r>
        <w:rPr>
          <w:b/>
          <w:bCs/>
          <w:sz w:val="28"/>
          <w:vertAlign w:val="superscript"/>
          <w:lang w:val="fr-CH"/>
        </w:rPr>
        <w:t>7</w:t>
      </w:r>
      <w:r>
        <w:rPr>
          <w:lang w:val="fr-CH"/>
        </w:rPr>
        <w:t xml:space="preserve">  "</w:t>
      </w:r>
      <w:r>
        <w:rPr>
          <w:b/>
          <w:bCs/>
          <w:i/>
          <w:iCs/>
          <w:lang w:val="fr-CH"/>
        </w:rPr>
        <w:t>Article 8</w:t>
      </w:r>
    </w:p>
    <w:p w:rsidR="00000000" w:rsidRDefault="00000000">
      <w:pPr>
        <w:rPr>
          <w:b/>
          <w:bCs/>
          <w:i/>
          <w:iCs/>
          <w:lang w:val="fr-CH"/>
        </w:rPr>
      </w:pPr>
    </w:p>
    <w:p w:rsidR="00000000" w:rsidRDefault="00000000">
      <w:pPr>
        <w:ind w:firstLine="567"/>
        <w:rPr>
          <w:lang w:val="fr-CH"/>
        </w:rPr>
      </w:pPr>
      <w:r>
        <w:rPr>
          <w:lang w:val="fr-CH"/>
        </w:rPr>
        <w:t>La formation d’associations syndicales ou professionnelles est libre, dans les conditions qui suivent :</w:t>
      </w:r>
    </w:p>
    <w:p w:rsidR="00000000" w:rsidRDefault="00000000">
      <w:pPr>
        <w:ind w:firstLine="567"/>
        <w:rPr>
          <w:lang w:val="fr-CH"/>
        </w:rPr>
      </w:pPr>
    </w:p>
    <w:p w:rsidR="00000000" w:rsidRDefault="00000000">
      <w:pPr>
        <w:tabs>
          <w:tab w:val="right" w:pos="737"/>
          <w:tab w:val="left" w:pos="1134"/>
        </w:tabs>
        <w:ind w:left="1134" w:hanging="1134"/>
        <w:rPr>
          <w:lang w:val="fr-CH"/>
        </w:rPr>
      </w:pPr>
      <w:r>
        <w:rPr>
          <w:lang w:val="fr-CH"/>
        </w:rPr>
        <w:tab/>
        <w:t>I.</w:t>
      </w:r>
      <w:r>
        <w:rPr>
          <w:lang w:val="fr-CH"/>
        </w:rPr>
        <w:tab/>
        <w:t>La loi ne peut exiger d’autorisation de l’État pour la fondation d’un syndicat, sauf l’enregistrement auprès de l’organe compétent; l’intervention et l’ingérence de la puissance publique dans l’organisation syndicale sont interdites;"</w:t>
      </w:r>
    </w:p>
    <w:p w:rsidR="00000000" w:rsidRDefault="00000000">
      <w:pPr>
        <w:rPr>
          <w:lang w:val="fr-CH"/>
        </w:rPr>
      </w:pPr>
    </w:p>
    <w:p w:rsidR="00000000" w:rsidRDefault="00000000">
      <w:pPr>
        <w:rPr>
          <w:b/>
          <w:bCs/>
          <w:i/>
          <w:iCs/>
          <w:lang w:val="fr-CH"/>
        </w:rPr>
      </w:pPr>
      <w:r>
        <w:rPr>
          <w:b/>
          <w:bCs/>
          <w:sz w:val="28"/>
          <w:vertAlign w:val="superscript"/>
          <w:lang w:val="fr-CH"/>
        </w:rPr>
        <w:t>8</w:t>
      </w:r>
      <w:r>
        <w:rPr>
          <w:lang w:val="fr-CH"/>
        </w:rPr>
        <w:t xml:space="preserve">  "</w:t>
      </w:r>
      <w:r>
        <w:rPr>
          <w:b/>
          <w:bCs/>
          <w:i/>
          <w:iCs/>
          <w:lang w:val="fr-CH"/>
        </w:rPr>
        <w:t>Article 8</w:t>
      </w:r>
    </w:p>
    <w:p w:rsidR="00000000" w:rsidRDefault="00000000">
      <w:pPr>
        <w:rPr>
          <w:lang w:val="fr-CH"/>
        </w:rPr>
      </w:pPr>
    </w:p>
    <w:p w:rsidR="00000000" w:rsidRDefault="00000000">
      <w:pPr>
        <w:tabs>
          <w:tab w:val="right" w:pos="737"/>
          <w:tab w:val="left" w:pos="1134"/>
        </w:tabs>
        <w:ind w:left="1134" w:hanging="1134"/>
        <w:rPr>
          <w:lang w:val="fr-CH"/>
        </w:rPr>
      </w:pPr>
      <w:r>
        <w:rPr>
          <w:lang w:val="fr-CH"/>
        </w:rPr>
        <w:tab/>
        <w:t>II.</w:t>
      </w:r>
      <w:r>
        <w:rPr>
          <w:lang w:val="fr-CH"/>
        </w:rPr>
        <w:tab/>
        <w:t>Il est interdit de créer plus d’une organisation professionnelle, à quelque niveau que ce soit, pour représenter une même catégorie professionnelle ou économique sur la même base territoriale; celle-ci, définie par les travailleurs et employeurs intéressés, ne peut être inférieure au territoire de la commune;</w:t>
      </w:r>
    </w:p>
    <w:p w:rsidR="00000000" w:rsidRDefault="00000000">
      <w:pPr>
        <w:tabs>
          <w:tab w:val="right" w:pos="737"/>
          <w:tab w:val="left" w:pos="1134"/>
        </w:tabs>
        <w:ind w:left="1134" w:hanging="1134"/>
        <w:rPr>
          <w:lang w:val="fr-CH"/>
        </w:rPr>
      </w:pPr>
      <w:r>
        <w:rPr>
          <w:lang w:val="fr-CH"/>
        </w:rPr>
        <w:tab/>
        <w:t>IV.</w:t>
      </w:r>
      <w:r>
        <w:rPr>
          <w:lang w:val="fr-CH"/>
        </w:rPr>
        <w:tab/>
        <w:t>L’assemblée générale fixe la contribution concernant la catégorie professionnelle, qui est prélevée sur le salaire pour le financement du système confédéral de la représentation syndicale intéressée sans préjudice de la contribution prévue par la loi;"</w:t>
      </w:r>
    </w:p>
    <w:p w:rsidR="00000000" w:rsidRDefault="00000000">
      <w:pPr>
        <w:rPr>
          <w:lang w:val="fr-CH"/>
        </w:rPr>
      </w:pPr>
    </w:p>
    <w:p w:rsidR="00000000" w:rsidRDefault="00000000">
      <w:pPr>
        <w:rPr>
          <w:b/>
          <w:bCs/>
          <w:i/>
          <w:iCs/>
          <w:lang w:val="fr-CH"/>
        </w:rPr>
      </w:pPr>
      <w:r>
        <w:rPr>
          <w:b/>
          <w:bCs/>
          <w:sz w:val="28"/>
          <w:vertAlign w:val="superscript"/>
          <w:lang w:val="fr-CH"/>
        </w:rPr>
        <w:t>9</w:t>
      </w:r>
      <w:r>
        <w:rPr>
          <w:lang w:val="fr-CH"/>
        </w:rPr>
        <w:t xml:space="preserve">  "</w:t>
      </w:r>
      <w:r>
        <w:rPr>
          <w:b/>
          <w:bCs/>
          <w:i/>
          <w:iCs/>
          <w:lang w:val="fr-CH"/>
        </w:rPr>
        <w:t>Article 9</w:t>
      </w:r>
    </w:p>
    <w:p w:rsidR="00000000" w:rsidRDefault="00000000">
      <w:pPr>
        <w:rPr>
          <w:lang w:val="fr-CH"/>
        </w:rPr>
      </w:pPr>
    </w:p>
    <w:p w:rsidR="00000000" w:rsidRDefault="00000000">
      <w:pPr>
        <w:ind w:firstLine="567"/>
        <w:rPr>
          <w:lang w:val="fr-CH"/>
        </w:rPr>
      </w:pPr>
      <w:r>
        <w:rPr>
          <w:lang w:val="fr-CH"/>
        </w:rPr>
        <w:t>Le droit de grève est garanti; il appartient aux travailleurs de décider de l’opportunité de l’exercer et de définir les intérêts pour la défense desquels il convient d’en user."</w:t>
      </w:r>
    </w:p>
    <w:p w:rsidR="00000000" w:rsidRDefault="00000000">
      <w:pPr>
        <w:rPr>
          <w:lang w:val="fr-CH"/>
        </w:rPr>
      </w:pPr>
    </w:p>
    <w:p w:rsidR="00000000" w:rsidRDefault="00000000">
      <w:pPr>
        <w:keepNext/>
        <w:rPr>
          <w:lang w:val="fr-CH"/>
        </w:rPr>
      </w:pPr>
      <w:r>
        <w:rPr>
          <w:b/>
          <w:bCs/>
          <w:sz w:val="28"/>
          <w:vertAlign w:val="superscript"/>
          <w:lang w:val="fr-CH"/>
        </w:rPr>
        <w:t>10</w:t>
      </w:r>
      <w:r>
        <w:rPr>
          <w:lang w:val="fr-CH"/>
        </w:rPr>
        <w:t xml:space="preserve">  </w:t>
      </w:r>
      <w:r>
        <w:rPr>
          <w:b/>
          <w:bCs/>
          <w:lang w:val="fr-CH"/>
        </w:rPr>
        <w:t>Article 10</w:t>
      </w:r>
      <w:r>
        <w:rPr>
          <w:lang w:val="fr-CH"/>
        </w:rPr>
        <w:t xml:space="preserve"> de la loi N° 7783 du 28 juin 1989 :</w:t>
      </w:r>
    </w:p>
    <w:p w:rsidR="00000000" w:rsidRDefault="00000000">
      <w:pPr>
        <w:keepNext/>
        <w:rPr>
          <w:lang w:val="fr-CH"/>
        </w:rPr>
      </w:pPr>
    </w:p>
    <w:p w:rsidR="00000000" w:rsidRDefault="00000000">
      <w:pPr>
        <w:pStyle w:val="BodyTextIndent2"/>
        <w:keepNext/>
      </w:pPr>
      <w:r>
        <w:tab/>
        <w:t>"I.</w:t>
      </w:r>
      <w:r>
        <w:tab/>
        <w:t>Traitement des eaux et approvisionnement en eau; production et distribution d’électricité, de gaz et de combustible;</w:t>
      </w:r>
    </w:p>
    <w:p w:rsidR="00000000" w:rsidRDefault="00000000">
      <w:pPr>
        <w:tabs>
          <w:tab w:val="right" w:pos="737"/>
          <w:tab w:val="left" w:pos="1134"/>
        </w:tabs>
        <w:ind w:left="1134" w:hanging="1134"/>
        <w:rPr>
          <w:lang w:val="fr-CH"/>
        </w:rPr>
      </w:pPr>
      <w:r>
        <w:rPr>
          <w:lang w:val="fr-CH"/>
        </w:rPr>
        <w:tab/>
        <w:t>II.</w:t>
      </w:r>
      <w:r>
        <w:rPr>
          <w:lang w:val="fr-CH"/>
        </w:rPr>
        <w:tab/>
        <w:t>Soins médicaux en hôpital;</w:t>
      </w:r>
    </w:p>
    <w:p w:rsidR="00000000" w:rsidRDefault="00000000">
      <w:pPr>
        <w:tabs>
          <w:tab w:val="right" w:pos="737"/>
          <w:tab w:val="left" w:pos="1134"/>
        </w:tabs>
        <w:ind w:left="1134" w:hanging="1134"/>
        <w:rPr>
          <w:lang w:val="fr-CH"/>
        </w:rPr>
      </w:pPr>
      <w:r>
        <w:rPr>
          <w:lang w:val="fr-CH"/>
        </w:rPr>
        <w:tab/>
        <w:t>III.</w:t>
      </w:r>
      <w:r>
        <w:rPr>
          <w:lang w:val="fr-CH"/>
        </w:rPr>
        <w:tab/>
        <w:t>Distribution et commerce de détail des médicaments et produits alimentaires;</w:t>
      </w:r>
    </w:p>
    <w:p w:rsidR="00000000" w:rsidRDefault="00000000">
      <w:pPr>
        <w:tabs>
          <w:tab w:val="right" w:pos="737"/>
          <w:tab w:val="left" w:pos="1134"/>
        </w:tabs>
        <w:ind w:left="1134" w:hanging="1134"/>
        <w:rPr>
          <w:lang w:val="fr-CH"/>
        </w:rPr>
      </w:pPr>
      <w:r>
        <w:rPr>
          <w:lang w:val="fr-CH"/>
        </w:rPr>
        <w:tab/>
        <w:t>IV.</w:t>
      </w:r>
      <w:r>
        <w:rPr>
          <w:lang w:val="fr-CH"/>
        </w:rPr>
        <w:tab/>
        <w:t>Pompes funèbres;</w:t>
      </w:r>
    </w:p>
    <w:p w:rsidR="00000000" w:rsidRDefault="00000000">
      <w:pPr>
        <w:tabs>
          <w:tab w:val="right" w:pos="737"/>
          <w:tab w:val="left" w:pos="1134"/>
        </w:tabs>
        <w:ind w:left="1134" w:hanging="1134"/>
        <w:rPr>
          <w:lang w:val="fr-CH"/>
        </w:rPr>
      </w:pPr>
      <w:r>
        <w:rPr>
          <w:lang w:val="fr-CH"/>
        </w:rPr>
        <w:tab/>
        <w:t>V.</w:t>
      </w:r>
      <w:r>
        <w:rPr>
          <w:lang w:val="fr-CH"/>
        </w:rPr>
        <w:tab/>
        <w:t>Transports en commun;</w:t>
      </w:r>
    </w:p>
    <w:p w:rsidR="00000000" w:rsidRDefault="00000000">
      <w:pPr>
        <w:tabs>
          <w:tab w:val="right" w:pos="737"/>
          <w:tab w:val="left" w:pos="1134"/>
        </w:tabs>
        <w:ind w:left="1134" w:hanging="1134"/>
        <w:rPr>
          <w:lang w:val="fr-CH"/>
        </w:rPr>
      </w:pPr>
      <w:r>
        <w:rPr>
          <w:lang w:val="fr-CH"/>
        </w:rPr>
        <w:tab/>
        <w:t>VI.</w:t>
      </w:r>
      <w:r>
        <w:rPr>
          <w:lang w:val="fr-CH"/>
        </w:rPr>
        <w:tab/>
        <w:t>Voirie et services connexes;</w:t>
      </w:r>
    </w:p>
    <w:p w:rsidR="00000000" w:rsidRDefault="00000000">
      <w:pPr>
        <w:tabs>
          <w:tab w:val="right" w:pos="737"/>
          <w:tab w:val="left" w:pos="1134"/>
        </w:tabs>
        <w:ind w:left="1134" w:hanging="1134"/>
        <w:rPr>
          <w:lang w:val="fr-CH"/>
        </w:rPr>
      </w:pPr>
      <w:r>
        <w:rPr>
          <w:lang w:val="fr-CH"/>
        </w:rPr>
        <w:tab/>
        <w:t>VII.</w:t>
      </w:r>
      <w:r>
        <w:rPr>
          <w:lang w:val="fr-CH"/>
        </w:rPr>
        <w:tab/>
        <w:t>Télécommunications;</w:t>
      </w:r>
    </w:p>
    <w:p w:rsidR="00000000" w:rsidRDefault="00000000">
      <w:pPr>
        <w:tabs>
          <w:tab w:val="right" w:pos="737"/>
          <w:tab w:val="left" w:pos="1134"/>
        </w:tabs>
        <w:ind w:left="1134" w:hanging="1134"/>
        <w:rPr>
          <w:lang w:val="fr-CH"/>
        </w:rPr>
      </w:pPr>
      <w:r>
        <w:rPr>
          <w:lang w:val="fr-CH"/>
        </w:rPr>
        <w:tab/>
        <w:t>VIII.</w:t>
      </w:r>
      <w:r>
        <w:rPr>
          <w:lang w:val="fr-CH"/>
        </w:rPr>
        <w:tab/>
        <w:t>Stockage, utilisation et contrôle de substances radioactives et de matériels et matières nucléaires;</w:t>
      </w:r>
    </w:p>
    <w:p w:rsidR="00000000" w:rsidRDefault="00000000">
      <w:pPr>
        <w:tabs>
          <w:tab w:val="right" w:pos="737"/>
          <w:tab w:val="left" w:pos="1134"/>
        </w:tabs>
        <w:ind w:left="1134" w:hanging="1134"/>
        <w:rPr>
          <w:lang w:val="fr-CH"/>
        </w:rPr>
      </w:pPr>
      <w:r>
        <w:rPr>
          <w:lang w:val="fr-CH"/>
        </w:rPr>
        <w:tab/>
        <w:t>XIX.</w:t>
      </w:r>
      <w:r>
        <w:rPr>
          <w:lang w:val="fr-CH"/>
        </w:rPr>
        <w:tab/>
        <w:t>Informatique concernant des services essentiels;</w:t>
      </w:r>
    </w:p>
    <w:p w:rsidR="00000000" w:rsidRDefault="00000000">
      <w:pPr>
        <w:tabs>
          <w:tab w:val="right" w:pos="737"/>
          <w:tab w:val="left" w:pos="1134"/>
        </w:tabs>
        <w:ind w:left="1134" w:hanging="1134"/>
        <w:rPr>
          <w:lang w:val="fr-CH"/>
        </w:rPr>
      </w:pPr>
      <w:r>
        <w:rPr>
          <w:lang w:val="fr-CH"/>
        </w:rPr>
        <w:tab/>
        <w:t>X.</w:t>
      </w:r>
      <w:r>
        <w:rPr>
          <w:lang w:val="fr-CH"/>
        </w:rPr>
        <w:tab/>
        <w:t>Contrôle du trafic aérien;</w:t>
      </w:r>
    </w:p>
    <w:p w:rsidR="00000000" w:rsidRDefault="00000000">
      <w:pPr>
        <w:tabs>
          <w:tab w:val="right" w:pos="737"/>
          <w:tab w:val="left" w:pos="1134"/>
        </w:tabs>
        <w:ind w:left="1134" w:hanging="1134"/>
        <w:rPr>
          <w:lang w:val="fr-CH"/>
        </w:rPr>
      </w:pPr>
      <w:r>
        <w:rPr>
          <w:lang w:val="fr-CH"/>
        </w:rPr>
        <w:tab/>
        <w:t>XI.</w:t>
      </w:r>
      <w:r>
        <w:rPr>
          <w:lang w:val="fr-CH"/>
        </w:rPr>
        <w:tab/>
        <w:t>Autorisations bancaires."</w:t>
      </w:r>
    </w:p>
    <w:p w:rsidR="00000000" w:rsidRDefault="00000000">
      <w:pPr>
        <w:rPr>
          <w:lang w:val="fr-CH"/>
        </w:rPr>
      </w:pPr>
    </w:p>
    <w:p w:rsidR="00000000" w:rsidRDefault="00000000">
      <w:pPr>
        <w:rPr>
          <w:lang w:val="fr-CH"/>
        </w:rPr>
      </w:pPr>
      <w:r>
        <w:rPr>
          <w:b/>
          <w:bCs/>
          <w:sz w:val="28"/>
          <w:vertAlign w:val="superscript"/>
          <w:lang w:val="fr-CH"/>
        </w:rPr>
        <w:t xml:space="preserve">11  </w:t>
      </w:r>
      <w:r>
        <w:rPr>
          <w:lang w:val="fr-CH"/>
        </w:rPr>
        <w:t>Qui fait partie de l’étude statistique des problèmes théoriques et pratiques de l’assurance dans une collectivité.</w:t>
      </w:r>
    </w:p>
    <w:p w:rsidR="00000000" w:rsidRDefault="00000000">
      <w:pPr>
        <w:rPr>
          <w:lang w:val="fr-CH"/>
        </w:rPr>
      </w:pPr>
    </w:p>
    <w:p w:rsidR="00000000" w:rsidRDefault="00000000">
      <w:pPr>
        <w:rPr>
          <w:lang w:val="fr-CH"/>
        </w:rPr>
      </w:pPr>
      <w:r>
        <w:rPr>
          <w:b/>
          <w:bCs/>
          <w:sz w:val="28"/>
          <w:vertAlign w:val="superscript"/>
          <w:lang w:val="fr-CH"/>
        </w:rPr>
        <w:t xml:space="preserve">12  </w:t>
      </w:r>
      <w:r>
        <w:rPr>
          <w:lang w:val="fr-CH"/>
        </w:rPr>
        <w:t>Il convient de préciser toutefois que l’espérance de vie à la naissance ne peut être envisagée seule, parce qu’elle est fortement influencée par le taux de mortalité infantile et que celui-ci demeure très élevé au Brésil. L’analyse doit donc être complétée par les indicateurs d’espérance de vie additionnelle ou de survie à des âges plus avancés.</w:t>
      </w:r>
    </w:p>
    <w:p w:rsidR="00000000" w:rsidRDefault="00000000">
      <w:pPr>
        <w:rPr>
          <w:lang w:val="fr-CH"/>
        </w:rPr>
      </w:pPr>
    </w:p>
    <w:p w:rsidR="00000000" w:rsidRDefault="00000000">
      <w:pPr>
        <w:rPr>
          <w:lang w:val="fr-CH"/>
        </w:rPr>
      </w:pPr>
      <w:r>
        <w:rPr>
          <w:b/>
          <w:bCs/>
          <w:sz w:val="28"/>
          <w:vertAlign w:val="superscript"/>
          <w:lang w:val="fr-CH"/>
        </w:rPr>
        <w:t xml:space="preserve">13  </w:t>
      </w:r>
      <w:r>
        <w:rPr>
          <w:lang w:val="fr-CH"/>
        </w:rPr>
        <w:t>Les travailleurs occasionnels comprennent les dockers, et les catégories spéciales de bénéficiaires comprennent les producteurs ruraux, les métayers et autres formes de travailleurs agricoles ainsi que les artisans pêcheurs travaillant dans le cadre d’une entreprise familiale (décret N° 3048/99).</w:t>
      </w:r>
    </w:p>
    <w:p w:rsidR="00000000" w:rsidRDefault="00000000">
      <w:pPr>
        <w:rPr>
          <w:lang w:val="fr-CH"/>
        </w:rPr>
      </w:pPr>
    </w:p>
    <w:p w:rsidR="00000000" w:rsidRDefault="00000000">
      <w:pPr>
        <w:rPr>
          <w:lang w:val="fr-CH"/>
        </w:rPr>
      </w:pPr>
      <w:r>
        <w:rPr>
          <w:b/>
          <w:bCs/>
          <w:sz w:val="28"/>
          <w:vertAlign w:val="superscript"/>
          <w:lang w:val="fr-CH"/>
        </w:rPr>
        <w:t xml:space="preserve">14  </w:t>
      </w:r>
      <w:r>
        <w:rPr>
          <w:lang w:val="fr-CH"/>
        </w:rPr>
        <w:t>Le rapport entre les dépenses des prestations sociales et le PIB tient compte des paiements de toutes les prestations de sécurité sociale et de protection sociale effectuées par l’INSS.</w:t>
      </w:r>
    </w:p>
    <w:p w:rsidR="00000000" w:rsidRDefault="00000000">
      <w:pPr>
        <w:rPr>
          <w:lang w:val="fr-CH"/>
        </w:rPr>
      </w:pPr>
    </w:p>
    <w:p w:rsidR="00000000" w:rsidRDefault="00000000">
      <w:pPr>
        <w:rPr>
          <w:lang w:val="fr-CH"/>
        </w:rPr>
      </w:pPr>
      <w:r>
        <w:rPr>
          <w:b/>
          <w:bCs/>
          <w:sz w:val="28"/>
          <w:vertAlign w:val="superscript"/>
          <w:lang w:val="fr-CH"/>
        </w:rPr>
        <w:t>15</w:t>
      </w:r>
      <w:r>
        <w:rPr>
          <w:lang w:val="fr-CH"/>
        </w:rPr>
        <w:t xml:space="preserve">  Avec réserve compte tenu de l’article 29.</w:t>
      </w:r>
    </w:p>
    <w:p w:rsidR="00000000" w:rsidRDefault="00000000">
      <w:pPr>
        <w:rPr>
          <w:lang w:val="fr-CH"/>
        </w:rPr>
      </w:pPr>
    </w:p>
    <w:p w:rsidR="00000000" w:rsidRDefault="00000000">
      <w:pPr>
        <w:rPr>
          <w:lang w:val="fr-CH"/>
        </w:rPr>
      </w:pPr>
      <w:r>
        <w:rPr>
          <w:b/>
          <w:bCs/>
          <w:sz w:val="28"/>
          <w:vertAlign w:val="superscript"/>
          <w:lang w:val="fr-CH"/>
        </w:rPr>
        <w:t xml:space="preserve">16  </w:t>
      </w:r>
      <w:r>
        <w:rPr>
          <w:lang w:val="fr-CH"/>
        </w:rPr>
        <w:t>La littérature relative aux facteurs qui déterminent la participation d’un enfant au marché du travail souligne cinq circonstances principales : 1) le taux de participation des enfants au marché du travail – c’est</w:t>
      </w:r>
      <w:r>
        <w:rPr>
          <w:lang w:val="fr-CH"/>
        </w:rPr>
        <w:noBreakHyphen/>
        <w:t>à</w:t>
      </w:r>
      <w:r>
        <w:rPr>
          <w:lang w:val="fr-CH"/>
        </w:rPr>
        <w:noBreakHyphen/>
        <w:t>dire la proportion des mineurs d’un âge donné employés ou à la recherche d’un emploi par rapport au nombre total des enfants de la même tranche d’âge – augmente avec l’âge et est plus élevé chez les garçons; 2) ce taux de participation est plus élevé chez les Noirs et les mulâtres; 3) le taux de participation des enfants baisse avec le niveau de revenus de la famille; 4) le taux de participation des mineurs est plus élevé dans les zones rurales que dans les zones urbaines; 5) enfin, dans le cas des zones métropolitaines brésiliennes, les taux de participation sont plus élevés dans le sud et le sud-est que dans le Nord et le Nord-est.</w:t>
      </w:r>
    </w:p>
    <w:p w:rsidR="00000000" w:rsidRDefault="00000000">
      <w:pPr>
        <w:rPr>
          <w:lang w:val="fr-CH"/>
        </w:rPr>
      </w:pPr>
    </w:p>
    <w:p w:rsidR="00000000" w:rsidRDefault="00000000">
      <w:pPr>
        <w:rPr>
          <w:lang w:val="fr-CH"/>
        </w:rPr>
      </w:pPr>
      <w:r>
        <w:rPr>
          <w:b/>
          <w:bCs/>
          <w:sz w:val="28"/>
          <w:vertAlign w:val="superscript"/>
          <w:lang w:val="fr-CH"/>
        </w:rPr>
        <w:t xml:space="preserve">17  </w:t>
      </w:r>
      <w:r>
        <w:rPr>
          <w:lang w:val="fr-CH"/>
        </w:rPr>
        <w:t>Cette étude ne recouvre pas la région du Nord</w:t>
      </w:r>
    </w:p>
    <w:p w:rsidR="00000000" w:rsidRDefault="00000000">
      <w:pPr>
        <w:rPr>
          <w:lang w:val="fr-CH"/>
        </w:rPr>
      </w:pPr>
    </w:p>
    <w:p w:rsidR="00000000" w:rsidRDefault="00000000">
      <w:pPr>
        <w:rPr>
          <w:lang w:val="fr-CH"/>
        </w:rPr>
      </w:pPr>
      <w:r>
        <w:rPr>
          <w:b/>
          <w:bCs/>
          <w:sz w:val="28"/>
          <w:vertAlign w:val="superscript"/>
          <w:lang w:val="fr-CH"/>
        </w:rPr>
        <w:t xml:space="preserve">18  </w:t>
      </w:r>
      <w:r>
        <w:rPr>
          <w:lang w:val="fr-CH"/>
        </w:rPr>
        <w:t>La question de la classification par race au Brésil mérite une attention particulière, car elle cache des préjudices et très souvent falsifie le portrait de notre réalité nationale. Un système plus complexe et plus détaillé de collecte de données et d’analyse statistique est mise au point, qui permettra un diagnostic plus réaliste. Les chiffres liés à la race au Brésil sont également importants en vue de lutter contre le racisme et la discrimination raciale.</w:t>
      </w:r>
    </w:p>
    <w:p w:rsidR="00000000" w:rsidRDefault="00000000">
      <w:pPr>
        <w:rPr>
          <w:lang w:val="fr-CH"/>
        </w:rPr>
      </w:pPr>
    </w:p>
    <w:p w:rsidR="00000000" w:rsidRDefault="00000000">
      <w:pPr>
        <w:rPr>
          <w:lang w:val="fr-CH"/>
        </w:rPr>
      </w:pPr>
      <w:r>
        <w:rPr>
          <w:b/>
          <w:bCs/>
          <w:sz w:val="28"/>
          <w:vertAlign w:val="superscript"/>
          <w:lang w:val="fr-CH"/>
        </w:rPr>
        <w:t xml:space="preserve">19  </w:t>
      </w:r>
      <w:r>
        <w:rPr>
          <w:lang w:val="fr-CH"/>
        </w:rPr>
        <w:t>G.T. N° 4. Politique nationale du logement – SEDUPR.</w:t>
      </w:r>
    </w:p>
    <w:p w:rsidR="00000000" w:rsidRDefault="00000000">
      <w:pPr>
        <w:rPr>
          <w:lang w:val="fr-CH"/>
        </w:rPr>
      </w:pPr>
    </w:p>
    <w:p w:rsidR="00000000" w:rsidRDefault="00000000">
      <w:pPr>
        <w:rPr>
          <w:lang w:val="fr-CH"/>
        </w:rPr>
      </w:pPr>
      <w:r>
        <w:rPr>
          <w:b/>
          <w:bCs/>
          <w:sz w:val="28"/>
          <w:vertAlign w:val="superscript"/>
          <w:lang w:val="fr-CH"/>
        </w:rPr>
        <w:t xml:space="preserve">20  </w:t>
      </w:r>
      <w:r>
        <w:rPr>
          <w:lang w:val="fr-CH"/>
        </w:rPr>
        <w:t>Exemple tiré de l’étude "Gestion de l’utilisation des sols et des discontinuités de la croissance urbaine", IPED, 1998.</w:t>
      </w:r>
    </w:p>
    <w:p w:rsidR="00000000" w:rsidRDefault="00000000">
      <w:pPr>
        <w:rPr>
          <w:lang w:val="fr-CH"/>
        </w:rPr>
      </w:pPr>
    </w:p>
    <w:p w:rsidR="00000000" w:rsidRDefault="00000000">
      <w:pPr>
        <w:rPr>
          <w:lang w:val="fr-CH"/>
        </w:rPr>
      </w:pPr>
      <w:r>
        <w:rPr>
          <w:b/>
          <w:bCs/>
          <w:sz w:val="28"/>
          <w:vertAlign w:val="superscript"/>
          <w:lang w:val="fr-CH"/>
        </w:rPr>
        <w:t xml:space="preserve">21  </w:t>
      </w:r>
      <w:r>
        <w:rPr>
          <w:lang w:val="fr-CH"/>
        </w:rPr>
        <w:t>Estimation fondée sur des données issues de l’Enquête Nationale par Sondage auprès des Ménages (PNAD/IBGE) de 1998. Il convient de souligner que les zones rurales des États de Rondônia, Acre, Amazonas, Roraima, Pará et Amapá étaient exclues du champ de cette enquête.</w:t>
      </w:r>
    </w:p>
    <w:p w:rsidR="00000000" w:rsidRDefault="00000000">
      <w:pPr>
        <w:rPr>
          <w:lang w:val="fr-CH"/>
        </w:rPr>
      </w:pPr>
    </w:p>
    <w:p w:rsidR="00000000" w:rsidRDefault="00000000">
      <w:pPr>
        <w:rPr>
          <w:lang w:val="fr-CH"/>
        </w:rPr>
      </w:pPr>
      <w:r>
        <w:rPr>
          <w:b/>
          <w:bCs/>
          <w:sz w:val="28"/>
          <w:vertAlign w:val="superscript"/>
          <w:lang w:val="fr-CH"/>
        </w:rPr>
        <w:t xml:space="preserve">22  </w:t>
      </w:r>
      <w:r>
        <w:rPr>
          <w:lang w:val="fr-CH"/>
        </w:rPr>
        <w:t>Il ressort des données issues de l’Enquête Nationale par Sondage auprès des Ménages (PNAD) de 1998 que le taux d’analphabétisme parmi la population âgée de 15 à 19 ans était de 4,8 %, atteignant 6,2 % parmi les personnes âgées de 20 à 24 ans, 7,7 % dans le groupe des 25 – 29 ans, 10,1 % dans celui des</w:t>
      </w:r>
      <w:r>
        <w:rPr>
          <w:lang w:val="fr-CH"/>
        </w:rPr>
        <w:br/>
        <w:t>30 -39 ans, 14 % dans celui des 40 - 49 ans et 29,9 % chez les personnes âgées de 50 ans et plus.</w:t>
      </w:r>
    </w:p>
    <w:p w:rsidR="00000000" w:rsidRDefault="00000000">
      <w:pPr>
        <w:rPr>
          <w:lang w:val="fr-CH"/>
        </w:rPr>
      </w:pPr>
    </w:p>
    <w:p w:rsidR="00000000" w:rsidRDefault="00000000">
      <w:pPr>
        <w:rPr>
          <w:lang w:val="fr-CH"/>
        </w:rPr>
      </w:pPr>
      <w:r>
        <w:rPr>
          <w:b/>
          <w:bCs/>
          <w:sz w:val="28"/>
          <w:vertAlign w:val="superscript"/>
          <w:lang w:val="fr-CH"/>
        </w:rPr>
        <w:t xml:space="preserve">23  </w:t>
      </w:r>
      <w:r>
        <w:rPr>
          <w:lang w:val="fr-CH"/>
        </w:rPr>
        <w:t xml:space="preserve">De 1970 à 1988, le taux d’analphabétisme chez les personnes âgées de 15 ans et plus a chuté de 58,9 %. Parmi les jeunes de 15 à 19 ans, l’analphabétisme a reculé de 80,2 % et parmi les personnes âgées de 20 à 24 ans, la réduction est de 76,6 %; chez les personnes âgées de 40 à 49 ans, elle est de 63,6 % et de 38,2 % chez celles âgées de 50 ans et plus. </w:t>
      </w:r>
    </w:p>
    <w:p w:rsidR="00000000" w:rsidRDefault="00000000">
      <w:pPr>
        <w:rPr>
          <w:lang w:val="fr-CH"/>
        </w:rPr>
      </w:pPr>
    </w:p>
    <w:p w:rsidR="00000000" w:rsidRDefault="00000000">
      <w:pPr>
        <w:rPr>
          <w:lang w:val="fr-CH"/>
        </w:rPr>
      </w:pPr>
      <w:r>
        <w:rPr>
          <w:b/>
          <w:bCs/>
          <w:sz w:val="28"/>
          <w:vertAlign w:val="superscript"/>
          <w:lang w:val="fr-CH"/>
        </w:rPr>
        <w:t xml:space="preserve">24  </w:t>
      </w:r>
      <w:r>
        <w:rPr>
          <w:lang w:val="fr-CH"/>
        </w:rPr>
        <w:t>Selon les prévisions établies par l’Institut de recherche économique appliquée (IPEA) sur la base du recensement de 1991.</w:t>
      </w:r>
    </w:p>
    <w:p w:rsidR="00000000" w:rsidRDefault="00000000">
      <w:pPr>
        <w:rPr>
          <w:lang w:val="fr-CH"/>
        </w:rPr>
      </w:pPr>
    </w:p>
    <w:p w:rsidR="00000000" w:rsidRDefault="00000000">
      <w:pPr>
        <w:rPr>
          <w:lang w:val="fr-CH"/>
        </w:rPr>
      </w:pPr>
      <w:r>
        <w:rPr>
          <w:b/>
          <w:bCs/>
          <w:sz w:val="28"/>
          <w:vertAlign w:val="superscript"/>
          <w:lang w:val="fr-CH"/>
        </w:rPr>
        <w:t>25</w:t>
      </w:r>
      <w:r>
        <w:rPr>
          <w:lang w:val="fr-CH"/>
        </w:rPr>
        <w:t xml:space="preserve">  Cf. données issues du Recensement relatif à l’enseignement supérieur réalisé par le Ministère de l’éducation et de la culture. </w:t>
      </w:r>
    </w:p>
    <w:p w:rsidR="00000000" w:rsidRDefault="00000000">
      <w:pPr>
        <w:rPr>
          <w:lang w:val="fr-CH"/>
        </w:rPr>
      </w:pPr>
    </w:p>
    <w:p w:rsidR="00000000" w:rsidRDefault="00000000">
      <w:pPr>
        <w:rPr>
          <w:lang w:val="fr-CH"/>
        </w:rPr>
      </w:pPr>
      <w:r>
        <w:rPr>
          <w:b/>
          <w:bCs/>
          <w:sz w:val="28"/>
          <w:vertAlign w:val="superscript"/>
          <w:lang w:val="fr-CH"/>
        </w:rPr>
        <w:t xml:space="preserve">26  </w:t>
      </w:r>
      <w:r>
        <w:rPr>
          <w:lang w:val="fr-CH"/>
        </w:rPr>
        <w:t>Outre les mesures destinées à couvrir d’autres besoins de bien-être (cantines scolaires, ramassage scolaire, soins de santé à l’école, etc.), d’autres visent à améliorer les conditions d’enseignement, comme par exemple : i) la distribution de livres, de documents et de matériels éducatifs; ii) la redéfinition des programmes; iii) la modification des procédures administratives, etc.</w:t>
      </w:r>
    </w:p>
    <w:p w:rsidR="00000000" w:rsidRDefault="00000000">
      <w:pPr>
        <w:rPr>
          <w:lang w:val="fr-CH"/>
        </w:rPr>
      </w:pPr>
    </w:p>
    <w:p w:rsidR="00000000" w:rsidRDefault="00000000">
      <w:pPr>
        <w:rPr>
          <w:lang w:val="fr-CH"/>
        </w:rPr>
      </w:pPr>
      <w:r>
        <w:rPr>
          <w:b/>
          <w:bCs/>
          <w:sz w:val="28"/>
          <w:vertAlign w:val="superscript"/>
          <w:lang w:val="fr-CH"/>
        </w:rPr>
        <w:t xml:space="preserve">27  </w:t>
      </w:r>
      <w:r>
        <w:rPr>
          <w:lang w:val="fr-CH"/>
        </w:rPr>
        <w:t>Fernandez et al., qui ont analysé les dépenses du Brésil dans ce domaine en tenant compte des performances de son PIB, ont conclu que ces dépenses correspondaient à environ 4,3 % du PIB en 1995. Comparant ce résultat à ceux d’autres pays d’Amérique latine, ils ont montré que si le Brésil accordait la plus forte proportion de son PIB aux dépenses de bien-être, sous l’angle des dépenses d’éducation, ce pays se classait le sixième rang, après le Costa Rica (5,4 %), le Panama (4,9 %), l’Equateur (4,6 %), le Mexique (4,5 %) et la Bolivie (4,4 %).</w:t>
      </w:r>
    </w:p>
    <w:p w:rsidR="00000000" w:rsidRDefault="00000000">
      <w:pPr>
        <w:rPr>
          <w:lang w:val="fr-CH"/>
        </w:rPr>
      </w:pPr>
    </w:p>
    <w:p w:rsidR="00000000" w:rsidRDefault="00000000">
      <w:pPr>
        <w:rPr>
          <w:lang w:val="fr-CH"/>
        </w:rPr>
      </w:pPr>
      <w:r>
        <w:rPr>
          <w:b/>
          <w:bCs/>
          <w:sz w:val="28"/>
          <w:vertAlign w:val="superscript"/>
          <w:lang w:val="fr-CH"/>
        </w:rPr>
        <w:t xml:space="preserve">28  </w:t>
      </w:r>
      <w:r>
        <w:rPr>
          <w:lang w:val="fr-CH"/>
        </w:rPr>
        <w:t>Le Brésil est une République fédérative, formée par l’Union indissoluble des États, des communes et du District fédéral. Sa Constitution de 1988 dispose que le Gouvernement de l’Union, les États, le District fédéral et les communes œuvrent ensemble à l’organisation de leurs systèmes éducatifs, et elle assigne des sphères de compétence spécifiques aux différents degrés hiérarchiques du Gouvernement à l’égard de ces systèmes. En conséquence, la responsabilité de l’enseignement publique est partagée comme suit, de manière prioritaire et non-exclusive : l’enseignement préscolaire relève des communes; l’éducation primaire est placée sous la tutelle des États, du District fédéral et des communes; les États et le District fédéral sont responsables de l’enseignement secondaire; le Gouvernement de l’Union et les États sont chargés de l’enseignement supérieur.</w:t>
      </w:r>
    </w:p>
    <w:p w:rsidR="00000000" w:rsidRDefault="00000000">
      <w:pPr>
        <w:rPr>
          <w:lang w:val="fr-CH"/>
        </w:rPr>
      </w:pPr>
    </w:p>
    <w:p w:rsidR="00000000" w:rsidRDefault="00000000">
      <w:pPr>
        <w:rPr>
          <w:lang w:val="fr-CH"/>
        </w:rPr>
      </w:pPr>
      <w:r>
        <w:rPr>
          <w:b/>
          <w:bCs/>
          <w:sz w:val="28"/>
          <w:vertAlign w:val="superscript"/>
          <w:lang w:val="fr-CH"/>
        </w:rPr>
        <w:t xml:space="preserve">29  </w:t>
      </w:r>
      <w:r>
        <w:rPr>
          <w:lang w:val="fr-CH"/>
        </w:rPr>
        <w:t xml:space="preserve">Le Gouvernement de l’Union est chargé de coordonner l’élaboration des plans nationaux et d’apporter une assistance technique et financière aux États, au District fédéral et aux communes dans le cadre du développement de leurs systèmes éducatifs, en accordant la priorité à la scolarité obligatoire. De plus, le Ministère de l’éducation et des sports gère un réseau fédéral d’établissements qui comprend des </w:t>
      </w:r>
      <w:r>
        <w:rPr>
          <w:spacing w:val="-2"/>
          <w:lang w:val="fr-CH"/>
        </w:rPr>
        <w:t>universités, des Instituts autonomes d’enseignement supérieur, des écoles techniques, des collèges</w:t>
      </w:r>
      <w:r>
        <w:rPr>
          <w:lang w:val="fr-CH"/>
        </w:rPr>
        <w:t xml:space="preserve"> agricoles et des centres d’enseignement technologique, et il supervise le réseau d’enseignement supérieur privé.</w:t>
      </w:r>
    </w:p>
    <w:p w:rsidR="00000000" w:rsidRDefault="00000000">
      <w:pPr>
        <w:rPr>
          <w:lang w:val="fr-CH"/>
        </w:rPr>
      </w:pPr>
    </w:p>
    <w:p w:rsidR="00000000" w:rsidRDefault="00000000">
      <w:pPr>
        <w:rPr>
          <w:lang w:val="fr-CH"/>
        </w:rPr>
      </w:pPr>
      <w:r>
        <w:rPr>
          <w:b/>
          <w:bCs/>
          <w:sz w:val="28"/>
          <w:vertAlign w:val="superscript"/>
          <w:lang w:val="fr-CH"/>
        </w:rPr>
        <w:t xml:space="preserve">30  </w:t>
      </w:r>
      <w:r>
        <w:rPr>
          <w:lang w:val="fr-CH"/>
        </w:rPr>
        <w:t>Le réseau fédéral d’enseignement, fréquenté par 110 000 élèves, compte 43 collèges agricoles, principalement implantés en milieu rural, 19 écoles techniques, pour la plupart sises dans les grandes capitales, au service des secteurs de l’industrie et des services et enfin 36 unités d’enseignement décentralisées, rattachées aux écoles techniques.</w:t>
      </w:r>
    </w:p>
    <w:p w:rsidR="00000000" w:rsidRDefault="00000000">
      <w:pPr>
        <w:rPr>
          <w:lang w:val="fr-CH"/>
        </w:rPr>
      </w:pPr>
    </w:p>
    <w:p w:rsidR="00000000" w:rsidRDefault="00000000">
      <w:pPr>
        <w:rPr>
          <w:lang w:val="fr-CH"/>
        </w:rPr>
      </w:pPr>
      <w:r>
        <w:rPr>
          <w:b/>
          <w:bCs/>
          <w:sz w:val="28"/>
          <w:vertAlign w:val="superscript"/>
          <w:lang w:val="fr-CH"/>
        </w:rPr>
        <w:t xml:space="preserve">31  </w:t>
      </w:r>
      <w:r>
        <w:rPr>
          <w:lang w:val="fr-CH"/>
        </w:rPr>
        <w:t>Rapport de la Société civile sur l’application par le Brésil du Pacte International relatif aux droits économiques, sociaux et culturels (</w:t>
      </w:r>
      <w:r>
        <w:rPr>
          <w:i/>
          <w:iCs/>
          <w:lang w:val="fr-CH"/>
        </w:rPr>
        <w:t>Relatório da Sociedade Civil sobre o Cumprimento, pelo Brasil, do Pacto Internacional de Direitos Econômicos, Sociais e Culturais</w:t>
      </w:r>
      <w:r>
        <w:rPr>
          <w:lang w:val="fr-CH"/>
        </w:rPr>
        <w:t>), page 121 et suivante.</w:t>
      </w:r>
    </w:p>
    <w:p w:rsidR="00000000" w:rsidRDefault="00000000">
      <w:pPr>
        <w:rPr>
          <w:lang w:val="fr-CH"/>
        </w:rPr>
      </w:pPr>
    </w:p>
    <w:p w:rsidR="00000000" w:rsidRDefault="00000000">
      <w:pPr>
        <w:rPr>
          <w:lang w:val="fr-CH"/>
        </w:rPr>
      </w:pPr>
      <w:r>
        <w:rPr>
          <w:b/>
          <w:bCs/>
          <w:sz w:val="28"/>
          <w:vertAlign w:val="superscript"/>
          <w:lang w:val="fr-CH"/>
        </w:rPr>
        <w:t xml:space="preserve">32  </w:t>
      </w:r>
      <w:r>
        <w:rPr>
          <w:lang w:val="fr-CH"/>
        </w:rPr>
        <w:t>Zones dans lesquelles les esclaves en fuite se sont réfugiés.</w:t>
      </w:r>
    </w:p>
    <w:p w:rsidR="00000000" w:rsidRDefault="00000000">
      <w:pPr>
        <w:rPr>
          <w:lang w:val="fr-CH"/>
        </w:rPr>
      </w:pPr>
    </w:p>
    <w:p w:rsidR="00000000" w:rsidRDefault="00000000">
      <w:pPr>
        <w:rPr>
          <w:lang w:val="fr-CH"/>
        </w:rPr>
      </w:pPr>
      <w:r>
        <w:rPr>
          <w:b/>
          <w:bCs/>
          <w:sz w:val="28"/>
          <w:vertAlign w:val="superscript"/>
          <w:lang w:val="fr-CH"/>
        </w:rPr>
        <w:t xml:space="preserve">33  </w:t>
      </w:r>
      <w:r>
        <w:rPr>
          <w:lang w:val="fr-CH"/>
        </w:rPr>
        <w:t>Parmi lesquels des villes relativement importantes telles que Porto Seguro et d’autres plus petites telles que Arraial d’Ajuda, Trancoso et Cabrália.</w:t>
      </w:r>
    </w:p>
    <w:p w:rsidR="00000000" w:rsidRDefault="00000000">
      <w:pPr>
        <w:rPr>
          <w:lang w:val="fr-CH"/>
        </w:rPr>
      </w:pPr>
    </w:p>
    <w:p w:rsidR="00000000" w:rsidRDefault="00000000">
      <w:pPr>
        <w:rPr>
          <w:lang w:val="fr-CH"/>
        </w:rPr>
      </w:pPr>
      <w:r>
        <w:rPr>
          <w:b/>
          <w:bCs/>
          <w:sz w:val="28"/>
          <w:vertAlign w:val="superscript"/>
          <w:lang w:val="fr-CH"/>
        </w:rPr>
        <w:t xml:space="preserve">34  </w:t>
      </w:r>
      <w:r>
        <w:rPr>
          <w:lang w:val="fr-CH"/>
        </w:rPr>
        <w:t xml:space="preserve">En termes de "groupe familial", il se pourrait que le segment comprenant les handicapés et leurs familles représente environ 60 millions de personnes. Ici encore, il convient de souligner que le recensement national en cours fait intervenir pour la première fois une méthodologie permettant d’obtenir des évaluations plus précises. </w:t>
      </w:r>
    </w:p>
    <w:p w:rsidR="00000000" w:rsidRDefault="00000000">
      <w:pPr>
        <w:rPr>
          <w:lang w:val="fr-CH"/>
        </w:rPr>
      </w:pPr>
    </w:p>
    <w:sectPr w:rsidR="00000000">
      <w:headerReference w:type="even" r:id="rId52"/>
      <w:headerReference w:type="default" r:id="rId53"/>
      <w:endnotePr>
        <w:numFmt w:val="decimal"/>
      </w:endnotePr>
      <w:pgSz w:w="11906" w:h="16838" w:code="9"/>
      <w:pgMar w:top="851" w:right="1247" w:bottom="1418" w:left="1247" w:header="720" w:footer="737"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0"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Je regrette de devoir admettre que j’ai égaré la première page des documents de référence (N° 42).</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pitch w:val="variable"/>
    <w:sig w:usb0="00003A87" w:usb1="00000000" w:usb2="00000000" w:usb3="00000000" w:csb0="000000FF" w:csb1="00000000"/>
  </w:font>
  <w:font w:name="Univers (W1)">
    <w:altName w:val="Arial"/>
    <w:panose1 w:val="00000000000000000000"/>
    <w:charset w:val="00"/>
    <w:family w:val="swiss"/>
    <w:notTrueType/>
    <w:pitch w:val="variable"/>
    <w:sig w:usb0="00000003" w:usb1="00000000" w:usb2="00000000" w:usb3="00000000" w:csb0="00000001" w:csb1="00000000"/>
  </w:font>
  <w:font w:name="MT Extra">
    <w:panose1 w:val="05050102010205020202"/>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ind w:firstLine="567"/>
        <w:rPr>
          <w:sz w:val="20"/>
          <w:lang w:val="fr-CH"/>
        </w:rPr>
      </w:pPr>
      <w:r>
        <w:rPr>
          <w:sz w:val="20"/>
          <w:lang w:val="fr-CH"/>
        </w:rPr>
        <w:t>* Note : Pour l’IBGE, les logements "précaires" ou "rudimentaires" concernent des logements permanents construits principalement avec des matériaux improvisés – murs non terminés en torchis, bois recyclé ou conteneurs, sols en terre battue, adobe, etc.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E/1990/5/Add.53</w:t>
    </w:r>
  </w:p>
  <w:p w:rsidR="00000000" w:rsidRDefault="00000000">
    <w:pPr>
      <w:pStyle w:val="Header"/>
      <w:rPr>
        <w:rStyle w:val="PageNumber"/>
        <w:lang w:val="fr-CH"/>
      </w:rPr>
    </w:pPr>
    <w:r>
      <w:rPr>
        <w:lang w:val="fr-CH"/>
      </w:rPr>
      <w:t xml:space="preserve">page </w:t>
    </w:r>
    <w:r>
      <w:rPr>
        <w:rStyle w:val="PageNumber"/>
        <w:lang w:val="fr-CH"/>
      </w:rPr>
      <w:fldChar w:fldCharType="begin"/>
    </w:r>
    <w:r>
      <w:rPr>
        <w:rStyle w:val="PageNumber"/>
        <w:lang w:val="fr-CH"/>
      </w:rPr>
      <w:instrText xml:space="preserve"> PAGE </w:instrText>
    </w:r>
    <w:r>
      <w:rPr>
        <w:rStyle w:val="PageNumber"/>
        <w:lang w:val="fr-CH"/>
      </w:rPr>
      <w:fldChar w:fldCharType="separate"/>
    </w:r>
    <w:r>
      <w:rPr>
        <w:rStyle w:val="PageNumber"/>
        <w:noProof/>
        <w:lang w:val="fr-CH"/>
      </w:rPr>
      <w:t>8</w:t>
    </w:r>
    <w:r>
      <w:rPr>
        <w:rStyle w:val="PageNumber"/>
        <w:lang w:val="fr-CH"/>
      </w:rPr>
      <w:fldChar w:fldCharType="end"/>
    </w:r>
  </w:p>
  <w:p w:rsidR="00000000" w:rsidRDefault="00000000">
    <w:pPr>
      <w:pStyle w:val="Header"/>
      <w:rPr>
        <w:rStyle w:val="PageNumber"/>
        <w:lang w:val="fr-CH"/>
      </w:rPr>
    </w:pP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lang w:val="fr-CH"/>
      </w:rPr>
    </w:pPr>
    <w:r>
      <w:rPr>
        <w:lang w:val="fr-CH"/>
      </w:rPr>
      <w:tab/>
      <w:t>E/1990/5/Add.53</w:t>
    </w:r>
  </w:p>
  <w:p w:rsidR="00000000" w:rsidRDefault="00000000">
    <w:pPr>
      <w:pStyle w:val="Header"/>
      <w:tabs>
        <w:tab w:val="clear" w:pos="4536"/>
        <w:tab w:val="clear" w:pos="9072"/>
        <w:tab w:val="left" w:pos="7881"/>
      </w:tabs>
      <w:rPr>
        <w:rStyle w:val="PageNumber"/>
        <w:lang w:val="fr-CH"/>
      </w:rPr>
    </w:pPr>
    <w:r>
      <w:rPr>
        <w:lang w:val="fr-CH"/>
      </w:rPr>
      <w:tab/>
      <w:t xml:space="preserve">page </w:t>
    </w:r>
    <w:r>
      <w:rPr>
        <w:rStyle w:val="PageNumber"/>
        <w:lang w:val="fr-CH"/>
      </w:rPr>
      <w:fldChar w:fldCharType="begin"/>
    </w:r>
    <w:r>
      <w:rPr>
        <w:rStyle w:val="PageNumber"/>
        <w:lang w:val="fr-CH"/>
      </w:rPr>
      <w:instrText xml:space="preserve"> PAGE </w:instrText>
    </w:r>
    <w:r>
      <w:rPr>
        <w:rStyle w:val="PageNumber"/>
        <w:lang w:val="fr-CH"/>
      </w:rPr>
      <w:fldChar w:fldCharType="separate"/>
    </w:r>
    <w:r>
      <w:rPr>
        <w:rStyle w:val="PageNumber"/>
        <w:noProof/>
        <w:lang w:val="fr-CH"/>
      </w:rPr>
      <w:t>9</w:t>
    </w:r>
    <w:r>
      <w:rPr>
        <w:rStyle w:val="PageNumber"/>
        <w:lang w:val="fr-CH"/>
      </w:rPr>
      <w:fldChar w:fldCharType="end"/>
    </w:r>
  </w:p>
  <w:p w:rsidR="00000000" w:rsidRDefault="00000000">
    <w:pPr>
      <w:pStyle w:val="Header"/>
      <w:tabs>
        <w:tab w:val="clear" w:pos="4536"/>
        <w:tab w:val="clear" w:pos="9072"/>
        <w:tab w:val="left" w:pos="7881"/>
      </w:tabs>
      <w:rPr>
        <w:rStyle w:val="PageNumber"/>
        <w:lang w:val="fr-CH"/>
      </w:rPr>
    </w:pPr>
  </w:p>
  <w:p w:rsidR="00000000" w:rsidRDefault="00000000">
    <w:pPr>
      <w:pStyle w:val="Header"/>
      <w:tabs>
        <w:tab w:val="clear" w:pos="4536"/>
        <w:tab w:val="clear" w:pos="9072"/>
        <w:tab w:val="left" w:pos="7881"/>
      </w:tabs>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782.45pt;margin-top:62.35pt;width:25.5pt;height:470.55pt;z-index:1;mso-position-horizontal-relative:page;mso-position-vertical-relative:page" filled="f" stroked="f">
          <v:textbox style="layout-flow:vertical;mso-next-textbox:#_x0000_s2049" inset="0,0,0,0">
            <w:txbxContent>
              <w:p w:rsidR="00000000" w:rsidRDefault="00000000">
                <w:pPr>
                  <w:pStyle w:val="Header"/>
                  <w:rPr>
                    <w:lang w:val="pt-BR"/>
                  </w:rPr>
                </w:pPr>
                <w:r>
                  <w:rPr>
                    <w:lang w:val="pt-BR"/>
                  </w:rPr>
                  <w:t>E/1990/5/Add.53</w:t>
                </w:r>
              </w:p>
              <w:p w:rsidR="00000000" w:rsidRDefault="00000000">
                <w:pPr>
                  <w:pStyle w:val="Header"/>
                  <w:rPr>
                    <w:rStyle w:val="PageNumber"/>
                    <w:lang w:val="pt-BR"/>
                  </w:rPr>
                </w:pPr>
                <w:r>
                  <w:rPr>
                    <w:lang w:val="pt-BR"/>
                  </w:rP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10</w:t>
                </w:r>
                <w:r>
                  <w:rPr>
                    <w:rStyle w:val="PageNumber"/>
                  </w:rPr>
                  <w:fldChar w:fldCharType="end"/>
                </w:r>
              </w:p>
              <w:p w:rsidR="00000000" w:rsidRDefault="00000000">
                <w:pPr>
                  <w:rPr>
                    <w:lang w:val="pt-BR"/>
                  </w:rPr>
                </w:pPr>
              </w:p>
            </w:txbxContent>
          </v:textbox>
          <w10:wrap anchorx="page" anchory="page"/>
        </v:shape>
      </w:pict>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lang w:val="es-E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E/1990/5/Add.53</w:t>
    </w:r>
  </w:p>
  <w:p w:rsidR="00000000" w:rsidRDefault="00000000">
    <w:pPr>
      <w:pStyle w:val="Header"/>
      <w:rPr>
        <w:rStyle w:val="PageNumber"/>
        <w:lang w:val="fr-CH"/>
      </w:rPr>
    </w:pPr>
    <w:r>
      <w:rPr>
        <w:lang w:val="fr-CH"/>
      </w:rPr>
      <w:t xml:space="preserve">page </w:t>
    </w:r>
    <w:r>
      <w:rPr>
        <w:rStyle w:val="PageNumber"/>
        <w:lang w:val="fr-CH"/>
      </w:rPr>
      <w:fldChar w:fldCharType="begin"/>
    </w:r>
    <w:r>
      <w:rPr>
        <w:rStyle w:val="PageNumber"/>
        <w:lang w:val="fr-CH"/>
      </w:rPr>
      <w:instrText xml:space="preserve"> PAGE </w:instrText>
    </w:r>
    <w:r>
      <w:rPr>
        <w:rStyle w:val="PageNumber"/>
        <w:lang w:val="fr-CH"/>
      </w:rPr>
      <w:fldChar w:fldCharType="separate"/>
    </w:r>
    <w:r>
      <w:rPr>
        <w:rStyle w:val="PageNumber"/>
        <w:noProof/>
        <w:lang w:val="fr-CH"/>
      </w:rPr>
      <w:t>90</w:t>
    </w:r>
    <w:r>
      <w:rPr>
        <w:rStyle w:val="PageNumber"/>
        <w:lang w:val="fr-CH"/>
      </w:rPr>
      <w:fldChar w:fldCharType="end"/>
    </w:r>
  </w:p>
  <w:p w:rsidR="00000000" w:rsidRDefault="00000000">
    <w:pPr>
      <w:pStyle w:val="Header"/>
      <w:rPr>
        <w:lang w:val="fr-CH"/>
      </w:rPr>
    </w:pPr>
  </w:p>
  <w:p w:rsidR="00000000" w:rsidRDefault="00000000">
    <w:pPr>
      <w:pStyle w:val="Header"/>
      <w:rPr>
        <w:lang w:val="fr-CH"/>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lang w:val="fr-CH"/>
      </w:rPr>
    </w:pPr>
    <w:r>
      <w:rPr>
        <w:lang w:val="fr-CH"/>
      </w:rPr>
      <w:tab/>
      <w:t>E/1990/5/Add.53</w:t>
    </w:r>
  </w:p>
  <w:p w:rsidR="00000000" w:rsidRDefault="00000000">
    <w:pPr>
      <w:pStyle w:val="Header"/>
      <w:tabs>
        <w:tab w:val="clear" w:pos="4536"/>
        <w:tab w:val="clear" w:pos="9072"/>
        <w:tab w:val="left" w:pos="7881"/>
      </w:tabs>
      <w:rPr>
        <w:rStyle w:val="PageNumber"/>
        <w:lang w:val="fr-CH"/>
      </w:rPr>
    </w:pPr>
    <w:r>
      <w:rPr>
        <w:lang w:val="fr-CH"/>
      </w:rPr>
      <w:tab/>
      <w:t xml:space="preserve">page </w:t>
    </w:r>
    <w:r>
      <w:rPr>
        <w:rStyle w:val="PageNumber"/>
        <w:lang w:val="fr-CH"/>
      </w:rPr>
      <w:fldChar w:fldCharType="begin"/>
    </w:r>
    <w:r>
      <w:rPr>
        <w:rStyle w:val="PageNumber"/>
        <w:lang w:val="fr-CH"/>
      </w:rPr>
      <w:instrText xml:space="preserve"> PAGE </w:instrText>
    </w:r>
    <w:r>
      <w:rPr>
        <w:rStyle w:val="PageNumber"/>
        <w:lang w:val="fr-CH"/>
      </w:rPr>
      <w:fldChar w:fldCharType="separate"/>
    </w:r>
    <w:r>
      <w:rPr>
        <w:rStyle w:val="PageNumber"/>
        <w:noProof/>
        <w:lang w:val="fr-CH"/>
      </w:rPr>
      <w:t>89</w:t>
    </w:r>
    <w:r>
      <w:rPr>
        <w:rStyle w:val="PageNumber"/>
        <w:lang w:val="fr-CH"/>
      </w:rPr>
      <w:fldChar w:fldCharType="end"/>
    </w:r>
  </w:p>
  <w:p w:rsidR="00000000" w:rsidRDefault="00000000">
    <w:pPr>
      <w:pStyle w:val="Header"/>
      <w:tabs>
        <w:tab w:val="clear" w:pos="4536"/>
        <w:tab w:val="clear" w:pos="9072"/>
        <w:tab w:val="left" w:pos="7881"/>
      </w:tabs>
      <w:rPr>
        <w:rStyle w:val="PageNumber"/>
        <w:lang w:val="fr-CH"/>
      </w:rPr>
    </w:pPr>
  </w:p>
  <w:p w:rsidR="00000000" w:rsidRDefault="00000000">
    <w:pPr>
      <w:pStyle w:val="Header"/>
      <w:rPr>
        <w:lang w:val="fr-CH"/>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1" type="#_x0000_t202" style="position:absolute;margin-left:782.45pt;margin-top:62.35pt;width:25.5pt;height:470.55pt;z-index:3;mso-position-horizontal-relative:page;mso-position-vertical-relative:page" filled="f" stroked="f">
          <v:textbox style="layout-flow:vertical;mso-next-textbox:#_x0000_s2051" inset="0,0,0,0">
            <w:txbxContent>
              <w:p w:rsidR="00000000" w:rsidRDefault="00000000">
                <w:pPr>
                  <w:pStyle w:val="Header"/>
                  <w:rPr>
                    <w:lang w:val="pt-BR"/>
                  </w:rPr>
                </w:pPr>
                <w:r>
                  <w:rPr>
                    <w:lang w:val="pt-BR"/>
                  </w:rPr>
                  <w:t>E/1990/5/Add.53</w:t>
                </w:r>
              </w:p>
              <w:p w:rsidR="00000000" w:rsidRDefault="00000000">
                <w:pPr>
                  <w:pStyle w:val="Header"/>
                  <w:rPr>
                    <w:rStyle w:val="PageNumber"/>
                    <w:lang w:val="pt-BR"/>
                  </w:rPr>
                </w:pPr>
                <w:r>
                  <w:rPr>
                    <w:lang w:val="pt-BR"/>
                  </w:rP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96</w:t>
                </w:r>
                <w:r>
                  <w:rPr>
                    <w:rStyle w:val="PageNumber"/>
                  </w:rPr>
                  <w:fldChar w:fldCharType="end"/>
                </w:r>
              </w:p>
              <w:p w:rsidR="00000000" w:rsidRDefault="00000000">
                <w:pPr>
                  <w:rPr>
                    <w:lang w:val="pt-BR"/>
                  </w:rPr>
                </w:pPr>
              </w:p>
            </w:txbxContent>
          </v:textbox>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2" type="#_x0000_t202" style="position:absolute;margin-left:782.45pt;margin-top:62.35pt;width:25.5pt;height:470.55pt;z-index:4;mso-position-horizontal-relative:page;mso-position-vertical-relative:page" filled="f" stroked="f">
          <v:textbox style="layout-flow:vertical;mso-next-textbox:#_x0000_s2052" inset="0,0,0,0">
            <w:txbxContent>
              <w:p w:rsidR="00000000" w:rsidRDefault="00000000">
                <w:pPr>
                  <w:pStyle w:val="Header"/>
                  <w:tabs>
                    <w:tab w:val="clear" w:pos="4536"/>
                    <w:tab w:val="clear" w:pos="9072"/>
                    <w:tab w:val="left" w:pos="7881"/>
                  </w:tabs>
                  <w:rPr>
                    <w:lang w:val="pt-BR"/>
                  </w:rPr>
                </w:pPr>
                <w:r>
                  <w:rPr>
                    <w:lang w:val="pt-BR"/>
                  </w:rPr>
                  <w:tab/>
                  <w:t>E/1990/5/Add.53</w:t>
                </w:r>
              </w:p>
              <w:p w:rsidR="00000000" w:rsidRDefault="00000000">
                <w:pPr>
                  <w:pStyle w:val="Header"/>
                  <w:tabs>
                    <w:tab w:val="clear" w:pos="4536"/>
                    <w:tab w:val="clear" w:pos="9072"/>
                    <w:tab w:val="left" w:pos="7881"/>
                  </w:tabs>
                  <w:rPr>
                    <w:rStyle w:val="PageNumber"/>
                    <w:lang w:val="pt-BR"/>
                  </w:rPr>
                </w:pPr>
                <w:r>
                  <w:rPr>
                    <w:lang w:val="pt-BR"/>
                  </w:rPr>
                  <w:tab/>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95</w:t>
                </w:r>
                <w:r>
                  <w:rPr>
                    <w:rStyle w:val="PageNumber"/>
                  </w:rPr>
                  <w:fldChar w:fldCharType="end"/>
                </w:r>
              </w:p>
              <w:p w:rsidR="00000000" w:rsidRDefault="00000000">
                <w:pPr>
                  <w:rPr>
                    <w:lang w:val="pt-BR"/>
                  </w:rPr>
                </w:pPr>
              </w:p>
            </w:txbxContent>
          </v:textbox>
          <w10:wrap anchorx="page" anchory="page"/>
        </v:shape>
      </w:pict>
    </w:r>
  </w:p>
  <w:p w:rsidR="00000000" w:rsidRDefault="00000000">
    <w:pPr>
      <w:pStyle w:val="Header"/>
      <w:tabs>
        <w:tab w:val="clear" w:pos="4536"/>
        <w:tab w:val="clear" w:pos="9072"/>
        <w:tab w:val="left" w:pos="7881"/>
      </w:tabs>
      <w:rPr>
        <w:lang w:val="pt-BR"/>
      </w:rPr>
    </w:pPr>
    <w:r>
      <w:rPr>
        <w:lang w:val="pt-BR"/>
      </w:rP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E/1990/5/Add.53</w:t>
    </w:r>
  </w:p>
  <w:p w:rsidR="00000000" w:rsidRDefault="00000000">
    <w:pPr>
      <w:pStyle w:val="Header"/>
      <w:rPr>
        <w:rStyle w:val="PageNumber"/>
        <w:lang w:val="fr-CH"/>
      </w:rPr>
    </w:pPr>
    <w:r>
      <w:rPr>
        <w:lang w:val="fr-CH"/>
      </w:rPr>
      <w:t xml:space="preserve">page </w:t>
    </w:r>
    <w:r>
      <w:rPr>
        <w:rStyle w:val="PageNumber"/>
        <w:lang w:val="fr-CH"/>
      </w:rPr>
      <w:fldChar w:fldCharType="begin"/>
    </w:r>
    <w:r>
      <w:rPr>
        <w:rStyle w:val="PageNumber"/>
        <w:lang w:val="fr-CH"/>
      </w:rPr>
      <w:instrText xml:space="preserve"> PAGE </w:instrText>
    </w:r>
    <w:r>
      <w:rPr>
        <w:rStyle w:val="PageNumber"/>
        <w:lang w:val="fr-CH"/>
      </w:rPr>
      <w:fldChar w:fldCharType="separate"/>
    </w:r>
    <w:r>
      <w:rPr>
        <w:rStyle w:val="PageNumber"/>
        <w:noProof/>
        <w:lang w:val="fr-CH"/>
      </w:rPr>
      <w:t>178</w:t>
    </w:r>
    <w:r>
      <w:rPr>
        <w:rStyle w:val="PageNumber"/>
        <w:lang w:val="fr-CH"/>
      </w:rPr>
      <w:fldChar w:fldCharType="end"/>
    </w:r>
  </w:p>
  <w:p w:rsidR="00000000" w:rsidRDefault="00000000">
    <w:pPr>
      <w:pStyle w:val="Header"/>
      <w:rPr>
        <w:lang w:val="fr-CH"/>
      </w:rPr>
    </w:pPr>
  </w:p>
  <w:p w:rsidR="00000000" w:rsidRDefault="00000000">
    <w:pPr>
      <w:pStyle w:val="Header"/>
      <w:rPr>
        <w:lang w:val="fr-CH"/>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lang w:val="fr-CH"/>
      </w:rPr>
    </w:pPr>
    <w:r>
      <w:rPr>
        <w:lang w:val="fr-CH"/>
      </w:rPr>
      <w:tab/>
      <w:t>E/1990/5/Add.53</w:t>
    </w:r>
  </w:p>
  <w:p w:rsidR="00000000" w:rsidRDefault="00000000">
    <w:pPr>
      <w:pStyle w:val="Header"/>
      <w:tabs>
        <w:tab w:val="clear" w:pos="4536"/>
        <w:tab w:val="clear" w:pos="9072"/>
        <w:tab w:val="left" w:pos="7881"/>
      </w:tabs>
      <w:rPr>
        <w:rStyle w:val="PageNumber"/>
        <w:lang w:val="fr-CH"/>
      </w:rPr>
    </w:pPr>
    <w:r>
      <w:rPr>
        <w:lang w:val="fr-CH"/>
      </w:rPr>
      <w:tab/>
      <w:t xml:space="preserve">page </w:t>
    </w:r>
    <w:r>
      <w:rPr>
        <w:rStyle w:val="PageNumber"/>
        <w:lang w:val="fr-CH"/>
      </w:rPr>
      <w:fldChar w:fldCharType="begin"/>
    </w:r>
    <w:r>
      <w:rPr>
        <w:rStyle w:val="PageNumber"/>
        <w:lang w:val="fr-CH"/>
      </w:rPr>
      <w:instrText xml:space="preserve"> PAGE </w:instrText>
    </w:r>
    <w:r>
      <w:rPr>
        <w:rStyle w:val="PageNumber"/>
        <w:lang w:val="fr-CH"/>
      </w:rPr>
      <w:fldChar w:fldCharType="separate"/>
    </w:r>
    <w:r>
      <w:rPr>
        <w:rStyle w:val="PageNumber"/>
        <w:noProof/>
        <w:lang w:val="fr-CH"/>
      </w:rPr>
      <w:t>179</w:t>
    </w:r>
    <w:r>
      <w:rPr>
        <w:rStyle w:val="PageNumber"/>
        <w:lang w:val="fr-CH"/>
      </w:rPr>
      <w:fldChar w:fldCharType="end"/>
    </w:r>
  </w:p>
  <w:p w:rsidR="00000000" w:rsidRDefault="00000000">
    <w:pPr>
      <w:pStyle w:val="Header"/>
      <w:tabs>
        <w:tab w:val="clear" w:pos="4536"/>
        <w:tab w:val="clear" w:pos="9072"/>
        <w:tab w:val="left" w:pos="7881"/>
      </w:tabs>
      <w:rPr>
        <w:rStyle w:val="PageNumber"/>
        <w:lang w:val="fr-CH"/>
      </w:rPr>
    </w:pPr>
  </w:p>
  <w:p w:rsidR="00000000" w:rsidRDefault="00000000">
    <w:pPr>
      <w:pStyle w:val="Header"/>
      <w:rPr>
        <w:lang w:val="fr-CH"/>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3" type="#_x0000_t202" style="position:absolute;margin-left:782.45pt;margin-top:62.35pt;width:25.5pt;height:470.55pt;z-index:5;mso-position-horizontal-relative:page;mso-position-vertical-relative:page" filled="f" stroked="f">
          <v:textbox style="layout-flow:vertical;mso-next-textbox:#_x0000_s2053" inset="0,0,0,0">
            <w:txbxContent>
              <w:p w:rsidR="00000000" w:rsidRDefault="00000000">
                <w:pPr>
                  <w:pStyle w:val="Header"/>
                  <w:rPr>
                    <w:lang w:val="pt-BR"/>
                  </w:rPr>
                </w:pPr>
                <w:r>
                  <w:rPr>
                    <w:lang w:val="pt-BR"/>
                  </w:rPr>
                  <w:t>E/1990/5/Add.53</w:t>
                </w:r>
              </w:p>
              <w:p w:rsidR="00000000" w:rsidRDefault="00000000">
                <w:pPr>
                  <w:pStyle w:val="Header"/>
                  <w:rPr>
                    <w:rStyle w:val="PageNumber"/>
                    <w:lang w:val="pt-BR"/>
                  </w:rPr>
                </w:pPr>
                <w:r>
                  <w:rPr>
                    <w:lang w:val="pt-BR"/>
                  </w:rP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180</w:t>
                </w:r>
                <w:r>
                  <w:rPr>
                    <w:rStyle w:val="PageNumber"/>
                  </w:rPr>
                  <w:fldChar w:fldCharType="end"/>
                </w:r>
              </w:p>
              <w:p w:rsidR="00000000" w:rsidRDefault="00000000">
                <w:pPr>
                  <w:rPr>
                    <w:lang w:val="pt-BR"/>
                  </w:rPr>
                </w:pPr>
              </w:p>
            </w:txbxContent>
          </v:textbox>
          <w10:wrap anchorx="page" anchory="page"/>
        </v:shape>
      </w:pict>
    </w:r>
  </w:p>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E/1990/5/Add.53</w:t>
    </w:r>
  </w:p>
  <w:p w:rsidR="00000000" w:rsidRDefault="00000000">
    <w:pPr>
      <w:pStyle w:val="Header"/>
      <w:rPr>
        <w:rStyle w:val="PageNumber"/>
        <w:lang w:val="fr-CH"/>
      </w:rPr>
    </w:pPr>
    <w:r>
      <w:rPr>
        <w:lang w:val="fr-CH"/>
      </w:rPr>
      <w:t xml:space="preserve">page </w:t>
    </w:r>
    <w:r>
      <w:rPr>
        <w:rStyle w:val="PageNumber"/>
        <w:lang w:val="fr-CH"/>
      </w:rPr>
      <w:fldChar w:fldCharType="begin"/>
    </w:r>
    <w:r>
      <w:rPr>
        <w:rStyle w:val="PageNumber"/>
        <w:lang w:val="fr-CH"/>
      </w:rPr>
      <w:instrText xml:space="preserve"> PAGE </w:instrText>
    </w:r>
    <w:r>
      <w:rPr>
        <w:rStyle w:val="PageNumber"/>
        <w:lang w:val="fr-CH"/>
      </w:rPr>
      <w:fldChar w:fldCharType="separate"/>
    </w:r>
    <w:r>
      <w:rPr>
        <w:rStyle w:val="PageNumber"/>
        <w:noProof/>
        <w:lang w:val="fr-CH"/>
      </w:rPr>
      <w:t>186</w:t>
    </w:r>
    <w:r>
      <w:rPr>
        <w:rStyle w:val="PageNumber"/>
        <w:lang w:val="fr-CH"/>
      </w:rPr>
      <w:fldChar w:fldCharType="end"/>
    </w:r>
  </w:p>
  <w:p w:rsidR="00000000" w:rsidRDefault="00000000">
    <w:pPr>
      <w:pStyle w:val="Header"/>
      <w:rPr>
        <w:rStyle w:val="PageNumber"/>
        <w:lang w:val="fr-CH"/>
      </w:rPr>
    </w:pPr>
  </w:p>
  <w:p w:rsidR="00000000" w:rsidRDefault="00000000">
    <w:pPr>
      <w:pStyle w:val="Header"/>
      <w:rPr>
        <w:lang w:val="fr-CH"/>
      </w:rPr>
    </w:pPr>
    <w:r>
      <w:rPr>
        <w:sz w:val="20"/>
        <w:lang w:val="fr-CH"/>
      </w:rPr>
      <w:pict>
        <v:shapetype id="_x0000_t202" coordsize="21600,21600" o:spt="202" path="m,l,21600r21600,l21600,xe">
          <v:stroke joinstyle="miter"/>
          <v:path gradientshapeok="t" o:connecttype="rect"/>
        </v:shapetype>
        <v:shape id="_x0000_s2050" type="#_x0000_t202" style="position:absolute;margin-left:782.45pt;margin-top:62.35pt;width:25.5pt;height:470.55pt;z-index:2;mso-position-horizontal-relative:page;mso-position-vertical-relative:page" filled="f" stroked="f">
          <v:textbox style="layout-flow:vertical" inset="0,0,0,0">
            <w:txbxContent>
              <w:p w:rsidR="00000000" w:rsidRDefault="00000000">
                <w:pPr>
                  <w:pStyle w:val="Header"/>
                  <w:rPr>
                    <w:lang w:val="pt-BR"/>
                  </w:rPr>
                </w:pPr>
                <w:r>
                  <w:rPr>
                    <w:lang w:val="pt-BR"/>
                  </w:rPr>
                  <w:t>E/1990/5/Add.53</w:t>
                </w:r>
              </w:p>
              <w:p w:rsidR="00000000" w:rsidRDefault="00000000">
                <w:pPr>
                  <w:pStyle w:val="Header"/>
                  <w:rPr>
                    <w:rStyle w:val="PageNumber"/>
                    <w:lang w:val="pt-BR"/>
                  </w:rPr>
                </w:pPr>
                <w:r>
                  <w:rPr>
                    <w:lang w:val="pt-BR"/>
                  </w:rP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noProof/>
                    <w:lang w:val="pt-BR"/>
                  </w:rPr>
                  <w:t>186</w:t>
                </w:r>
                <w:r>
                  <w:rPr>
                    <w:rStyle w:val="PageNumber"/>
                  </w:rPr>
                  <w:fldChar w:fldCharType="end"/>
                </w:r>
              </w:p>
              <w:p w:rsidR="00000000" w:rsidRDefault="00000000">
                <w:pPr>
                  <w:rPr>
                    <w:lang w:val="pt-BR"/>
                  </w:rPr>
                </w:pPr>
              </w:p>
            </w:txbxContent>
          </v:textbox>
          <w10:wrap anchorx="page" anchory="page"/>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81"/>
      </w:tabs>
      <w:rPr>
        <w:lang w:val="fr-CH"/>
      </w:rPr>
    </w:pPr>
    <w:r>
      <w:rPr>
        <w:lang w:val="fr-CH"/>
      </w:rPr>
      <w:tab/>
      <w:t>E/1990/5/Add.53</w:t>
    </w:r>
  </w:p>
  <w:p w:rsidR="00000000" w:rsidRDefault="00000000">
    <w:pPr>
      <w:pStyle w:val="Header"/>
      <w:tabs>
        <w:tab w:val="clear" w:pos="4536"/>
        <w:tab w:val="clear" w:pos="9072"/>
        <w:tab w:val="left" w:pos="7881"/>
      </w:tabs>
      <w:rPr>
        <w:rStyle w:val="PageNumber"/>
        <w:lang w:val="fr-CH"/>
      </w:rPr>
    </w:pPr>
    <w:r>
      <w:rPr>
        <w:lang w:val="fr-CH"/>
      </w:rPr>
      <w:tab/>
      <w:t xml:space="preserve">page </w:t>
    </w:r>
    <w:r>
      <w:rPr>
        <w:rStyle w:val="PageNumber"/>
        <w:lang w:val="fr-CH"/>
      </w:rPr>
      <w:fldChar w:fldCharType="begin"/>
    </w:r>
    <w:r>
      <w:rPr>
        <w:rStyle w:val="PageNumber"/>
        <w:lang w:val="fr-CH"/>
      </w:rPr>
      <w:instrText xml:space="preserve"> PAGE </w:instrText>
    </w:r>
    <w:r>
      <w:rPr>
        <w:rStyle w:val="PageNumber"/>
        <w:lang w:val="fr-CH"/>
      </w:rPr>
      <w:fldChar w:fldCharType="separate"/>
    </w:r>
    <w:r>
      <w:rPr>
        <w:rStyle w:val="PageNumber"/>
        <w:noProof/>
        <w:lang w:val="fr-CH"/>
      </w:rPr>
      <w:t>187</w:t>
    </w:r>
    <w:r>
      <w:rPr>
        <w:rStyle w:val="PageNumber"/>
        <w:lang w:val="fr-CH"/>
      </w:rPr>
      <w:fldChar w:fldCharType="end"/>
    </w:r>
  </w:p>
  <w:p w:rsidR="00000000" w:rsidRDefault="00000000">
    <w:pPr>
      <w:pStyle w:val="Header"/>
      <w:tabs>
        <w:tab w:val="clear" w:pos="4536"/>
        <w:tab w:val="clear" w:pos="9072"/>
        <w:tab w:val="left" w:pos="7881"/>
      </w:tabs>
      <w:rPr>
        <w:rStyle w:val="PageNumber"/>
        <w:lang w:val="fr-CH"/>
      </w:rPr>
    </w:pPr>
  </w:p>
  <w:p w:rsidR="00000000" w:rsidRDefault="00000000">
    <w:pPr>
      <w:pStyle w:val="Header"/>
      <w:tabs>
        <w:tab w:val="clear" w:pos="4536"/>
        <w:tab w:val="clear" w:pos="9072"/>
        <w:tab w:val="left" w:pos="7881"/>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6B8CF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nsid w:val="000500A5"/>
    <w:multiLevelType w:val="singleLevel"/>
    <w:tmpl w:val="118A400E"/>
    <w:lvl w:ilvl="0">
      <w:numFmt w:val="bullet"/>
      <w:lvlText w:val="-"/>
      <w:lvlJc w:val="left"/>
      <w:pPr>
        <w:tabs>
          <w:tab w:val="num" w:pos="4755"/>
        </w:tabs>
        <w:ind w:left="4755" w:hanging="360"/>
      </w:pPr>
      <w:rPr>
        <w:b/>
        <w:i w:val="0"/>
      </w:rPr>
    </w:lvl>
  </w:abstractNum>
  <w:abstractNum w:abstractNumId="20">
    <w:nsid w:val="001F5EFF"/>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1">
    <w:nsid w:val="004041C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2">
    <w:nsid w:val="00D10355"/>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3">
    <w:nsid w:val="00FC71DD"/>
    <w:multiLevelType w:val="multilevel"/>
    <w:tmpl w:val="BEDA4138"/>
    <w:lvl w:ilvl="0">
      <w:start w:val="1"/>
      <w:numFmt w:val="decimal"/>
      <w:lvlText w:val="%1."/>
      <w:lvlJc w:val="left"/>
      <w:pPr>
        <w:tabs>
          <w:tab w:val="num" w:pos="567"/>
        </w:tabs>
        <w:ind w:left="567" w:hanging="567"/>
      </w:pPr>
      <w:rPr>
        <w:rFonts w:ascii="Times New Roman" w:hAnsi="Times New Roman" w:hint="default"/>
        <w:b/>
        <w:i w:val="0"/>
        <w:sz w:val="22"/>
      </w:rPr>
    </w:lvl>
    <w:lvl w:ilvl="1">
      <w:start w:val="1"/>
      <w:numFmt w:val="none"/>
      <w:lvlText w:val=""/>
      <w:lvlJc w:val="left"/>
      <w:pPr>
        <w:tabs>
          <w:tab w:val="num" w:pos="1134"/>
        </w:tabs>
        <w:ind w:left="1134" w:hanging="567"/>
      </w:pPr>
      <w:rPr>
        <w:rFonts w:ascii="Times New Roman" w:hAnsi="Times New Roman" w:hint="default"/>
        <w:b/>
        <w:i w:val="0"/>
        <w:sz w:val="22"/>
      </w:rPr>
    </w:lvl>
    <w:lvl w:ilvl="2">
      <w:start w:val="1"/>
      <w:numFmt w:val="lowerRoman"/>
      <w:lvlText w:val="%3)"/>
      <w:lvlJc w:val="left"/>
      <w:pPr>
        <w:tabs>
          <w:tab w:val="num" w:pos="1854"/>
        </w:tabs>
        <w:ind w:left="1080" w:firstLine="54"/>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01583C8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5">
    <w:nsid w:val="0160673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6">
    <w:nsid w:val="01A66345"/>
    <w:multiLevelType w:val="singleLevel"/>
    <w:tmpl w:val="297007DE"/>
    <w:lvl w:ilvl="0">
      <w:start w:val="1"/>
      <w:numFmt w:val="decimal"/>
      <w:lvlText w:val="6.%1. "/>
      <w:legacy w:legacy="1" w:legacySpace="0" w:legacyIndent="283"/>
      <w:lvlJc w:val="left"/>
      <w:pPr>
        <w:ind w:left="283" w:hanging="283"/>
      </w:pPr>
      <w:rPr>
        <w:rFonts w:ascii="Century Gothic" w:hAnsi="Century Gothic" w:hint="default"/>
        <w:b/>
        <w:i w:val="0"/>
        <w:sz w:val="24"/>
        <w:u w:val="none"/>
      </w:rPr>
    </w:lvl>
  </w:abstractNum>
  <w:abstractNum w:abstractNumId="27">
    <w:nsid w:val="01C05691"/>
    <w:multiLevelType w:val="singleLevel"/>
    <w:tmpl w:val="36084DBE"/>
    <w:lvl w:ilvl="0">
      <w:start w:val="1"/>
      <w:numFmt w:val="decimal"/>
      <w:lvlText w:val="%1."/>
      <w:lvlJc w:val="left"/>
      <w:pPr>
        <w:tabs>
          <w:tab w:val="num" w:pos="1440"/>
        </w:tabs>
        <w:ind w:left="1440" w:hanging="720"/>
      </w:pPr>
    </w:lvl>
  </w:abstractNum>
  <w:abstractNum w:abstractNumId="28">
    <w:nsid w:val="01D31AF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9">
    <w:nsid w:val="01EA1F45"/>
    <w:multiLevelType w:val="singleLevel"/>
    <w:tmpl w:val="BA2CCDCC"/>
    <w:lvl w:ilvl="0">
      <w:start w:val="355"/>
      <w:numFmt w:val="decimal"/>
      <w:lvlText w:val="%1."/>
      <w:lvlJc w:val="left"/>
      <w:pPr>
        <w:tabs>
          <w:tab w:val="num" w:pos="465"/>
        </w:tabs>
        <w:ind w:left="465" w:hanging="465"/>
      </w:pPr>
      <w:rPr>
        <w:rFonts w:hint="default"/>
      </w:rPr>
    </w:lvl>
  </w:abstractNum>
  <w:abstractNum w:abstractNumId="30">
    <w:nsid w:val="020E7137"/>
    <w:multiLevelType w:val="singleLevel"/>
    <w:tmpl w:val="CAD4D1D8"/>
    <w:lvl w:ilvl="0">
      <w:start w:val="1"/>
      <w:numFmt w:val="bullet"/>
      <w:lvlText w:val=""/>
      <w:lvlJc w:val="left"/>
      <w:pPr>
        <w:tabs>
          <w:tab w:val="num" w:pos="360"/>
        </w:tabs>
        <w:ind w:left="360" w:hanging="360"/>
      </w:pPr>
      <w:rPr>
        <w:rFonts w:ascii="Wingdings" w:hAnsi="Wingdings" w:hint="default"/>
        <w:sz w:val="16"/>
      </w:rPr>
    </w:lvl>
  </w:abstractNum>
  <w:abstractNum w:abstractNumId="31">
    <w:nsid w:val="0287303F"/>
    <w:multiLevelType w:val="singleLevel"/>
    <w:tmpl w:val="37E0060A"/>
    <w:lvl w:ilvl="0">
      <w:start w:val="1"/>
      <w:numFmt w:val="decimal"/>
      <w:lvlText w:val="%1."/>
      <w:legacy w:legacy="1" w:legacySpace="0" w:legacyIndent="283"/>
      <w:lvlJc w:val="left"/>
      <w:pPr>
        <w:ind w:left="283" w:hanging="283"/>
      </w:pPr>
    </w:lvl>
  </w:abstractNum>
  <w:abstractNum w:abstractNumId="32">
    <w:nsid w:val="028E1F8C"/>
    <w:multiLevelType w:val="singleLevel"/>
    <w:tmpl w:val="118A400E"/>
    <w:lvl w:ilvl="0">
      <w:numFmt w:val="bullet"/>
      <w:lvlText w:val="-"/>
      <w:lvlJc w:val="left"/>
      <w:pPr>
        <w:tabs>
          <w:tab w:val="num" w:pos="4755"/>
        </w:tabs>
        <w:ind w:left="4755" w:hanging="360"/>
      </w:pPr>
      <w:rPr>
        <w:b/>
        <w:i w:val="0"/>
      </w:rPr>
    </w:lvl>
  </w:abstractNum>
  <w:abstractNum w:abstractNumId="33">
    <w:nsid w:val="0300491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4">
    <w:nsid w:val="03092D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5">
    <w:nsid w:val="030B7234"/>
    <w:multiLevelType w:val="singleLevel"/>
    <w:tmpl w:val="13D2A5DE"/>
    <w:lvl w:ilvl="0">
      <w:start w:val="1"/>
      <w:numFmt w:val="bullet"/>
      <w:lvlText w:val=""/>
      <w:lvlJc w:val="left"/>
      <w:pPr>
        <w:tabs>
          <w:tab w:val="num" w:pos="1778"/>
        </w:tabs>
        <w:ind w:left="1701" w:hanging="283"/>
      </w:pPr>
      <w:rPr>
        <w:rFonts w:ascii="Symbol" w:hAnsi="Symbol" w:hint="default"/>
        <w:b w:val="0"/>
        <w:i w:val="0"/>
      </w:rPr>
    </w:lvl>
  </w:abstractNum>
  <w:abstractNum w:abstractNumId="36">
    <w:nsid w:val="030C21A3"/>
    <w:multiLevelType w:val="singleLevel"/>
    <w:tmpl w:val="24424B7C"/>
    <w:lvl w:ilvl="0">
      <w:start w:val="2"/>
      <w:numFmt w:val="decimal"/>
      <w:lvlText w:val="%1. "/>
      <w:legacy w:legacy="1" w:legacySpace="0" w:legacyIndent="283"/>
      <w:lvlJc w:val="left"/>
      <w:pPr>
        <w:ind w:left="1701" w:hanging="283"/>
      </w:pPr>
      <w:rPr>
        <w:rFonts w:ascii="Arial" w:hAnsi="Arial" w:hint="default"/>
        <w:b/>
        <w:i w:val="0"/>
        <w:sz w:val="24"/>
      </w:rPr>
    </w:lvl>
  </w:abstractNum>
  <w:abstractNum w:abstractNumId="37">
    <w:nsid w:val="031C05B7"/>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8">
    <w:nsid w:val="0373760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9">
    <w:nsid w:val="037B2B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0">
    <w:nsid w:val="03812D6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1">
    <w:nsid w:val="03841F0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2">
    <w:nsid w:val="038824F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3">
    <w:nsid w:val="039470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4">
    <w:nsid w:val="03C01A5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5">
    <w:nsid w:val="03D4091F"/>
    <w:multiLevelType w:val="singleLevel"/>
    <w:tmpl w:val="3240479A"/>
    <w:lvl w:ilvl="0">
      <w:start w:val="2"/>
      <w:numFmt w:val="lowerLetter"/>
      <w:lvlText w:val="%1."/>
      <w:lvlJc w:val="left"/>
      <w:pPr>
        <w:tabs>
          <w:tab w:val="num" w:pos="-15"/>
        </w:tabs>
        <w:ind w:left="-15" w:hanging="360"/>
      </w:pPr>
      <w:rPr>
        <w:rFonts w:hint="default"/>
      </w:rPr>
    </w:lvl>
  </w:abstractNum>
  <w:abstractNum w:abstractNumId="46">
    <w:nsid w:val="03DE0B9F"/>
    <w:multiLevelType w:val="singleLevel"/>
    <w:tmpl w:val="FFFFFFFF"/>
    <w:lvl w:ilvl="0">
      <w:numFmt w:val="decimal"/>
      <w:lvlText w:val="%1"/>
      <w:legacy w:legacy="1" w:legacySpace="0" w:legacyIndent="0"/>
      <w:lvlJc w:val="left"/>
    </w:lvl>
  </w:abstractNum>
  <w:abstractNum w:abstractNumId="47">
    <w:nsid w:val="048E5DF2"/>
    <w:multiLevelType w:val="singleLevel"/>
    <w:tmpl w:val="118A400E"/>
    <w:lvl w:ilvl="0">
      <w:numFmt w:val="bullet"/>
      <w:lvlText w:val="-"/>
      <w:lvlJc w:val="left"/>
      <w:pPr>
        <w:tabs>
          <w:tab w:val="num" w:pos="4755"/>
        </w:tabs>
        <w:ind w:left="4755" w:hanging="360"/>
      </w:pPr>
      <w:rPr>
        <w:b/>
        <w:i w:val="0"/>
      </w:rPr>
    </w:lvl>
  </w:abstractNum>
  <w:abstractNum w:abstractNumId="48">
    <w:nsid w:val="04D875F0"/>
    <w:multiLevelType w:val="hybridMultilevel"/>
    <w:tmpl w:val="CC6AB75A"/>
    <w:lvl w:ilvl="0" w:tplc="48F40FAE">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04DD3848"/>
    <w:multiLevelType w:val="singleLevel"/>
    <w:tmpl w:val="118A400E"/>
    <w:lvl w:ilvl="0">
      <w:numFmt w:val="bullet"/>
      <w:lvlText w:val="-"/>
      <w:lvlJc w:val="left"/>
      <w:pPr>
        <w:tabs>
          <w:tab w:val="num" w:pos="4755"/>
        </w:tabs>
        <w:ind w:left="4755" w:hanging="360"/>
      </w:pPr>
      <w:rPr>
        <w:b/>
        <w:i w:val="0"/>
      </w:rPr>
    </w:lvl>
  </w:abstractNum>
  <w:abstractNum w:abstractNumId="50">
    <w:nsid w:val="050073AE"/>
    <w:multiLevelType w:val="hybridMultilevel"/>
    <w:tmpl w:val="89D65DD8"/>
    <w:lvl w:ilvl="0" w:tplc="15CA40B4">
      <w:start w:val="2"/>
      <w:numFmt w:val="decimal"/>
      <w:lvlText w:val="(%1)"/>
      <w:lvlJc w:val="left"/>
      <w:pPr>
        <w:tabs>
          <w:tab w:val="num" w:pos="720"/>
        </w:tabs>
        <w:ind w:left="720" w:hanging="36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054B30AE"/>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2">
    <w:nsid w:val="058F682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3">
    <w:nsid w:val="059A1DA6"/>
    <w:multiLevelType w:val="multilevel"/>
    <w:tmpl w:val="33F22FCC"/>
    <w:lvl w:ilvl="0">
      <w:start w:val="3"/>
      <w:numFmt w:val="decimal"/>
      <w:lvlText w:val="%1"/>
      <w:lvlJc w:val="left"/>
      <w:pPr>
        <w:tabs>
          <w:tab w:val="num" w:pos="465"/>
        </w:tabs>
        <w:ind w:left="465" w:hanging="465"/>
      </w:pPr>
      <w:rPr>
        <w:rFonts w:hint="default"/>
      </w:rPr>
    </w:lvl>
    <w:lvl w:ilvl="1">
      <w:start w:val="7"/>
      <w:numFmt w:val="decimal"/>
      <w:lvlText w:val="%1.%2"/>
      <w:lvlJc w:val="left"/>
      <w:pPr>
        <w:tabs>
          <w:tab w:val="num" w:pos="1854"/>
        </w:tabs>
        <w:ind w:left="1854" w:hanging="465"/>
      </w:pPr>
      <w:rPr>
        <w:rFonts w:hint="default"/>
      </w:rPr>
    </w:lvl>
    <w:lvl w:ilvl="2">
      <w:start w:val="1"/>
      <w:numFmt w:val="decimal"/>
      <w:lvlText w:val="%1.%2.%3"/>
      <w:lvlJc w:val="left"/>
      <w:pPr>
        <w:tabs>
          <w:tab w:val="num" w:pos="3498"/>
        </w:tabs>
        <w:ind w:left="3498" w:hanging="720"/>
      </w:pPr>
      <w:rPr>
        <w:rFonts w:hint="default"/>
      </w:rPr>
    </w:lvl>
    <w:lvl w:ilvl="3">
      <w:start w:val="1"/>
      <w:numFmt w:val="decimal"/>
      <w:lvlText w:val="%1.%2.%3.%4"/>
      <w:lvlJc w:val="left"/>
      <w:pPr>
        <w:tabs>
          <w:tab w:val="num" w:pos="5247"/>
        </w:tabs>
        <w:ind w:left="5247" w:hanging="1080"/>
      </w:pPr>
      <w:rPr>
        <w:rFonts w:hint="default"/>
      </w:rPr>
    </w:lvl>
    <w:lvl w:ilvl="4">
      <w:start w:val="1"/>
      <w:numFmt w:val="decimal"/>
      <w:lvlText w:val="%1.%2.%3.%4.%5"/>
      <w:lvlJc w:val="left"/>
      <w:pPr>
        <w:tabs>
          <w:tab w:val="num" w:pos="6636"/>
        </w:tabs>
        <w:ind w:left="6636" w:hanging="1080"/>
      </w:pPr>
      <w:rPr>
        <w:rFonts w:hint="default"/>
      </w:rPr>
    </w:lvl>
    <w:lvl w:ilvl="5">
      <w:start w:val="1"/>
      <w:numFmt w:val="decimal"/>
      <w:lvlText w:val="%1.%2.%3.%4.%5.%6"/>
      <w:lvlJc w:val="left"/>
      <w:pPr>
        <w:tabs>
          <w:tab w:val="num" w:pos="8385"/>
        </w:tabs>
        <w:ind w:left="8385" w:hanging="1440"/>
      </w:pPr>
      <w:rPr>
        <w:rFonts w:hint="default"/>
      </w:rPr>
    </w:lvl>
    <w:lvl w:ilvl="6">
      <w:start w:val="1"/>
      <w:numFmt w:val="decimal"/>
      <w:lvlText w:val="%1.%2.%3.%4.%5.%6.%7"/>
      <w:lvlJc w:val="left"/>
      <w:pPr>
        <w:tabs>
          <w:tab w:val="num" w:pos="9774"/>
        </w:tabs>
        <w:ind w:left="9774" w:hanging="1440"/>
      </w:pPr>
      <w:rPr>
        <w:rFonts w:hint="default"/>
      </w:rPr>
    </w:lvl>
    <w:lvl w:ilvl="7">
      <w:start w:val="1"/>
      <w:numFmt w:val="decimal"/>
      <w:lvlText w:val="%1.%2.%3.%4.%5.%6.%7.%8"/>
      <w:lvlJc w:val="left"/>
      <w:pPr>
        <w:tabs>
          <w:tab w:val="num" w:pos="11523"/>
        </w:tabs>
        <w:ind w:left="11523" w:hanging="1800"/>
      </w:pPr>
      <w:rPr>
        <w:rFonts w:hint="default"/>
      </w:rPr>
    </w:lvl>
    <w:lvl w:ilvl="8">
      <w:start w:val="1"/>
      <w:numFmt w:val="decimal"/>
      <w:lvlText w:val="%1.%2.%3.%4.%5.%6.%7.%8.%9"/>
      <w:lvlJc w:val="left"/>
      <w:pPr>
        <w:tabs>
          <w:tab w:val="num" w:pos="12912"/>
        </w:tabs>
        <w:ind w:left="12912" w:hanging="1800"/>
      </w:pPr>
      <w:rPr>
        <w:rFonts w:hint="default"/>
      </w:rPr>
    </w:lvl>
  </w:abstractNum>
  <w:abstractNum w:abstractNumId="54">
    <w:nsid w:val="05AA6C5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5">
    <w:nsid w:val="05AA6E0E"/>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6">
    <w:nsid w:val="0600504B"/>
    <w:multiLevelType w:val="hybridMultilevel"/>
    <w:tmpl w:val="29AAE0B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060D56C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8">
    <w:nsid w:val="06743B11"/>
    <w:multiLevelType w:val="singleLevel"/>
    <w:tmpl w:val="66567358"/>
    <w:lvl w:ilvl="0">
      <w:start w:val="1"/>
      <w:numFmt w:val="lowerLetter"/>
      <w:lvlText w:val="%1)"/>
      <w:lvlJc w:val="left"/>
      <w:pPr>
        <w:tabs>
          <w:tab w:val="num" w:pos="1770"/>
        </w:tabs>
        <w:ind w:left="1770" w:hanging="360"/>
      </w:pPr>
      <w:rPr>
        <w:rFonts w:hint="default"/>
        <w:b/>
      </w:rPr>
    </w:lvl>
  </w:abstractNum>
  <w:abstractNum w:abstractNumId="59">
    <w:nsid w:val="06C55E0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0">
    <w:nsid w:val="06ED54D9"/>
    <w:multiLevelType w:val="singleLevel"/>
    <w:tmpl w:val="89805F18"/>
    <w:lvl w:ilvl="0">
      <w:start w:val="1"/>
      <w:numFmt w:val="lowerLetter"/>
      <w:lvlText w:val="%1)"/>
      <w:lvlJc w:val="left"/>
      <w:pPr>
        <w:tabs>
          <w:tab w:val="num" w:pos="360"/>
        </w:tabs>
        <w:ind w:left="360" w:hanging="360"/>
      </w:pPr>
      <w:rPr>
        <w:rFonts w:hint="default"/>
        <w:b/>
      </w:rPr>
    </w:lvl>
  </w:abstractNum>
  <w:abstractNum w:abstractNumId="61">
    <w:nsid w:val="0748029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2">
    <w:nsid w:val="078E732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3">
    <w:nsid w:val="0794782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4">
    <w:nsid w:val="07B551C8"/>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5">
    <w:nsid w:val="08443C64"/>
    <w:multiLevelType w:val="singleLevel"/>
    <w:tmpl w:val="84FE6C88"/>
    <w:lvl w:ilvl="0">
      <w:start w:val="1"/>
      <w:numFmt w:val="lowerLetter"/>
      <w:lvlText w:val="%1)"/>
      <w:lvlJc w:val="left"/>
      <w:pPr>
        <w:tabs>
          <w:tab w:val="num" w:pos="927"/>
        </w:tabs>
        <w:ind w:left="567" w:firstLine="0"/>
      </w:pPr>
    </w:lvl>
  </w:abstractNum>
  <w:abstractNum w:abstractNumId="66">
    <w:nsid w:val="089E51ED"/>
    <w:multiLevelType w:val="singleLevel"/>
    <w:tmpl w:val="04160011"/>
    <w:lvl w:ilvl="0">
      <w:start w:val="1"/>
      <w:numFmt w:val="decimal"/>
      <w:lvlText w:val="%1)"/>
      <w:lvlJc w:val="left"/>
      <w:pPr>
        <w:tabs>
          <w:tab w:val="num" w:pos="360"/>
        </w:tabs>
        <w:ind w:left="360" w:hanging="360"/>
      </w:pPr>
      <w:rPr>
        <w:rFonts w:hint="default"/>
      </w:rPr>
    </w:lvl>
  </w:abstractNum>
  <w:abstractNum w:abstractNumId="67">
    <w:nsid w:val="08AB34F6"/>
    <w:multiLevelType w:val="singleLevel"/>
    <w:tmpl w:val="EB083566"/>
    <w:lvl w:ilvl="0">
      <w:start w:val="1"/>
      <w:numFmt w:val="upperRoman"/>
      <w:lvlText w:val="%1)"/>
      <w:lvlJc w:val="left"/>
      <w:pPr>
        <w:tabs>
          <w:tab w:val="num" w:pos="720"/>
        </w:tabs>
        <w:ind w:left="720" w:hanging="720"/>
      </w:pPr>
      <w:rPr>
        <w:rFonts w:hint="default"/>
      </w:rPr>
    </w:lvl>
  </w:abstractNum>
  <w:abstractNum w:abstractNumId="68">
    <w:nsid w:val="08B8229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9">
    <w:nsid w:val="08CE72D2"/>
    <w:multiLevelType w:val="singleLevel"/>
    <w:tmpl w:val="0409000F"/>
    <w:lvl w:ilvl="0">
      <w:start w:val="1"/>
      <w:numFmt w:val="decimal"/>
      <w:lvlText w:val="%1."/>
      <w:lvlJc w:val="left"/>
      <w:pPr>
        <w:tabs>
          <w:tab w:val="num" w:pos="360"/>
        </w:tabs>
        <w:ind w:left="360" w:hanging="360"/>
      </w:pPr>
    </w:lvl>
  </w:abstractNum>
  <w:abstractNum w:abstractNumId="70">
    <w:nsid w:val="09105B75"/>
    <w:multiLevelType w:val="singleLevel"/>
    <w:tmpl w:val="E4D08734"/>
    <w:lvl w:ilvl="0">
      <w:start w:val="5"/>
      <w:numFmt w:val="decimal"/>
      <w:lvlText w:val="%1. "/>
      <w:legacy w:legacy="1" w:legacySpace="0" w:legacyIndent="283"/>
      <w:lvlJc w:val="left"/>
      <w:pPr>
        <w:ind w:left="283" w:hanging="283"/>
      </w:pPr>
      <w:rPr>
        <w:rFonts w:ascii="Arial" w:hAnsi="Arial" w:hint="default"/>
        <w:b w:val="0"/>
        <w:i w:val="0"/>
        <w:sz w:val="24"/>
      </w:rPr>
    </w:lvl>
  </w:abstractNum>
  <w:abstractNum w:abstractNumId="71">
    <w:nsid w:val="092F0479"/>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72">
    <w:nsid w:val="0930286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3">
    <w:nsid w:val="093745B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4">
    <w:nsid w:val="093C655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5">
    <w:nsid w:val="09E7017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76">
    <w:nsid w:val="0A0F01B4"/>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7">
    <w:nsid w:val="0A190CE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8">
    <w:nsid w:val="0A2B3491"/>
    <w:multiLevelType w:val="hybridMultilevel"/>
    <w:tmpl w:val="41D4CD28"/>
    <w:lvl w:ilvl="0" w:tplc="55283792">
      <w:start w:val="1"/>
      <w:numFmt w:val="upperRoman"/>
      <w:lvlText w:val="%1."/>
      <w:lvlJc w:val="left"/>
      <w:pPr>
        <w:tabs>
          <w:tab w:val="num" w:pos="1080"/>
        </w:tabs>
        <w:ind w:left="1080" w:hanging="72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0A3A7365"/>
    <w:multiLevelType w:val="singleLevel"/>
    <w:tmpl w:val="E754106A"/>
    <w:lvl w:ilvl="0">
      <w:start w:val="1"/>
      <w:numFmt w:val="lowerLetter"/>
      <w:lvlText w:val="%1)"/>
      <w:lvlJc w:val="left"/>
      <w:pPr>
        <w:tabs>
          <w:tab w:val="num" w:pos="2061"/>
        </w:tabs>
        <w:ind w:left="1701" w:firstLine="0"/>
      </w:pPr>
      <w:rPr>
        <w:rFonts w:ascii="Times New Roman" w:hAnsi="Times New Roman" w:hint="default"/>
        <w:b w:val="0"/>
        <w:i w:val="0"/>
        <w:sz w:val="22"/>
      </w:rPr>
    </w:lvl>
  </w:abstractNum>
  <w:abstractNum w:abstractNumId="80">
    <w:nsid w:val="0A3A73E0"/>
    <w:multiLevelType w:val="singleLevel"/>
    <w:tmpl w:val="87E876DE"/>
    <w:lvl w:ilvl="0">
      <w:start w:val="1"/>
      <w:numFmt w:val="bullet"/>
      <w:lvlText w:val=""/>
      <w:lvlJc w:val="left"/>
      <w:pPr>
        <w:tabs>
          <w:tab w:val="num" w:pos="1778"/>
        </w:tabs>
        <w:ind w:left="1701" w:hanging="283"/>
      </w:pPr>
      <w:rPr>
        <w:rFonts w:ascii="Symbol" w:hAnsi="Symbol" w:hint="default"/>
        <w:sz w:val="16"/>
      </w:rPr>
    </w:lvl>
  </w:abstractNum>
  <w:abstractNum w:abstractNumId="81">
    <w:nsid w:val="0A9A6150"/>
    <w:multiLevelType w:val="singleLevel"/>
    <w:tmpl w:val="4FFE2F54"/>
    <w:lvl w:ilvl="0">
      <w:start w:val="1"/>
      <w:numFmt w:val="bullet"/>
      <w:lvlText w:val=""/>
      <w:lvlJc w:val="left"/>
      <w:pPr>
        <w:tabs>
          <w:tab w:val="num" w:pos="1494"/>
        </w:tabs>
        <w:ind w:left="1418" w:hanging="284"/>
      </w:pPr>
      <w:rPr>
        <w:rFonts w:ascii="Symbol" w:hAnsi="Symbol" w:hint="default"/>
        <w:b w:val="0"/>
        <w:i w:val="0"/>
      </w:rPr>
    </w:lvl>
  </w:abstractNum>
  <w:abstractNum w:abstractNumId="82">
    <w:nsid w:val="0A9D5A84"/>
    <w:multiLevelType w:val="singleLevel"/>
    <w:tmpl w:val="118A400E"/>
    <w:lvl w:ilvl="0">
      <w:numFmt w:val="bullet"/>
      <w:lvlText w:val="-"/>
      <w:lvlJc w:val="left"/>
      <w:pPr>
        <w:tabs>
          <w:tab w:val="num" w:pos="4755"/>
        </w:tabs>
        <w:ind w:left="4755" w:hanging="360"/>
      </w:pPr>
      <w:rPr>
        <w:b/>
        <w:i w:val="0"/>
      </w:rPr>
    </w:lvl>
  </w:abstractNum>
  <w:abstractNum w:abstractNumId="83">
    <w:nsid w:val="0AC26C62"/>
    <w:multiLevelType w:val="singleLevel"/>
    <w:tmpl w:val="561E0F3E"/>
    <w:lvl w:ilvl="0">
      <w:start w:val="1"/>
      <w:numFmt w:val="decimal"/>
      <w:lvlText w:val="%1."/>
      <w:lvlJc w:val="left"/>
      <w:pPr>
        <w:tabs>
          <w:tab w:val="num" w:pos="720"/>
        </w:tabs>
        <w:ind w:left="720" w:hanging="720"/>
      </w:pPr>
    </w:lvl>
  </w:abstractNum>
  <w:abstractNum w:abstractNumId="84">
    <w:nsid w:val="0ACF62A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85">
    <w:nsid w:val="0AE05714"/>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86">
    <w:nsid w:val="0B0F5E4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87">
    <w:nsid w:val="0B346CC5"/>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88">
    <w:nsid w:val="0B3A4F70"/>
    <w:multiLevelType w:val="singleLevel"/>
    <w:tmpl w:val="D92602F0"/>
    <w:lvl w:ilvl="0">
      <w:start w:val="1"/>
      <w:numFmt w:val="bullet"/>
      <w:lvlText w:val=""/>
      <w:lvlJc w:val="left"/>
      <w:pPr>
        <w:tabs>
          <w:tab w:val="num" w:pos="1211"/>
        </w:tabs>
        <w:ind w:left="1134" w:hanging="283"/>
      </w:pPr>
      <w:rPr>
        <w:rFonts w:ascii="Symbol" w:hAnsi="Symbol" w:hint="default"/>
      </w:rPr>
    </w:lvl>
  </w:abstractNum>
  <w:abstractNum w:abstractNumId="89">
    <w:nsid w:val="0B8A689A"/>
    <w:multiLevelType w:val="singleLevel"/>
    <w:tmpl w:val="40427516"/>
    <w:lvl w:ilvl="0">
      <w:start w:val="1"/>
      <w:numFmt w:val="upperRoman"/>
      <w:lvlText w:val="%1."/>
      <w:lvlJc w:val="left"/>
      <w:pPr>
        <w:tabs>
          <w:tab w:val="num" w:pos="2138"/>
        </w:tabs>
        <w:ind w:left="2138" w:hanging="720"/>
      </w:pPr>
      <w:rPr>
        <w:rFonts w:hint="default"/>
      </w:rPr>
    </w:lvl>
  </w:abstractNum>
  <w:abstractNum w:abstractNumId="90">
    <w:nsid w:val="0C123D7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1">
    <w:nsid w:val="0C18302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0C2511C9"/>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94">
    <w:nsid w:val="0C485FE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95">
    <w:nsid w:val="0C5E2B37"/>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96">
    <w:nsid w:val="0C8571BE"/>
    <w:multiLevelType w:val="singleLevel"/>
    <w:tmpl w:val="3404C7E6"/>
    <w:lvl w:ilvl="0">
      <w:start w:val="1"/>
      <w:numFmt w:val="decimal"/>
      <w:lvlText w:val="%1."/>
      <w:lvlJc w:val="left"/>
      <w:pPr>
        <w:tabs>
          <w:tab w:val="num" w:pos="360"/>
        </w:tabs>
        <w:ind w:left="360" w:hanging="360"/>
      </w:pPr>
      <w:rPr>
        <w:b w:val="0"/>
        <w:i w:val="0"/>
      </w:rPr>
    </w:lvl>
  </w:abstractNum>
  <w:abstractNum w:abstractNumId="97">
    <w:nsid w:val="0CB774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98">
    <w:nsid w:val="0CC059D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99">
    <w:nsid w:val="0CFF3B38"/>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00">
    <w:nsid w:val="0D4A736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01">
    <w:nsid w:val="0D645E96"/>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102">
    <w:nsid w:val="0D7B54D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03">
    <w:nsid w:val="0DB4538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04">
    <w:nsid w:val="0DB51A70"/>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05">
    <w:nsid w:val="0E03409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06">
    <w:nsid w:val="0E4F231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07">
    <w:nsid w:val="0E533F4B"/>
    <w:multiLevelType w:val="singleLevel"/>
    <w:tmpl w:val="A8AA3604"/>
    <w:lvl w:ilvl="0">
      <w:start w:val="1"/>
      <w:numFmt w:val="decimal"/>
      <w:lvlText w:val="%1) "/>
      <w:legacy w:legacy="1" w:legacySpace="0" w:legacyIndent="283"/>
      <w:lvlJc w:val="left"/>
      <w:pPr>
        <w:ind w:left="567" w:hanging="283"/>
      </w:pPr>
      <w:rPr>
        <w:rFonts w:ascii="Arial" w:hAnsi="Arial" w:hint="default"/>
        <w:b w:val="0"/>
        <w:i w:val="0"/>
        <w:sz w:val="21"/>
        <w:u w:val="none"/>
      </w:rPr>
    </w:lvl>
  </w:abstractNum>
  <w:abstractNum w:abstractNumId="108">
    <w:nsid w:val="0E54511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9">
    <w:nsid w:val="0E6743D4"/>
    <w:multiLevelType w:val="singleLevel"/>
    <w:tmpl w:val="A62A0A42"/>
    <w:lvl w:ilvl="0">
      <w:start w:val="1"/>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110">
    <w:nsid w:val="0E7F4FF1"/>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111">
    <w:nsid w:val="0EB26999"/>
    <w:multiLevelType w:val="multilevel"/>
    <w:tmpl w:val="DFB234DC"/>
    <w:lvl w:ilvl="0">
      <w:start w:val="5"/>
      <w:numFmt w:val="decimal"/>
      <w:lvlText w:val="%1."/>
      <w:lvlJc w:val="left"/>
      <w:pPr>
        <w:tabs>
          <w:tab w:val="num" w:pos="800"/>
        </w:tabs>
        <w:ind w:left="800" w:hanging="800"/>
      </w:pPr>
      <w:rPr>
        <w:rFonts w:hint="default"/>
        <w:b/>
      </w:rPr>
    </w:lvl>
    <w:lvl w:ilvl="1">
      <w:start w:val="3"/>
      <w:numFmt w:val="decimal"/>
      <w:lvlText w:val="%1.%2."/>
      <w:lvlJc w:val="left"/>
      <w:pPr>
        <w:tabs>
          <w:tab w:val="num" w:pos="800"/>
        </w:tabs>
        <w:ind w:left="800" w:hanging="800"/>
      </w:pPr>
      <w:rPr>
        <w:rFonts w:hint="default"/>
        <w:b/>
      </w:rPr>
    </w:lvl>
    <w:lvl w:ilvl="2">
      <w:start w:val="4"/>
      <w:numFmt w:val="decimal"/>
      <w:lvlText w:val="%1.%2.%3."/>
      <w:lvlJc w:val="left"/>
      <w:pPr>
        <w:tabs>
          <w:tab w:val="num" w:pos="800"/>
        </w:tabs>
        <w:ind w:left="800" w:hanging="800"/>
      </w:pPr>
      <w:rPr>
        <w:rFonts w:hint="default"/>
        <w:b/>
      </w:rPr>
    </w:lvl>
    <w:lvl w:ilvl="3">
      <w:start w:val="2"/>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12">
    <w:nsid w:val="0EB60CE1"/>
    <w:multiLevelType w:val="singleLevel"/>
    <w:tmpl w:val="02B67C94"/>
    <w:lvl w:ilvl="0">
      <w:start w:val="8"/>
      <w:numFmt w:val="decimal"/>
      <w:lvlText w:val="%1. "/>
      <w:legacy w:legacy="1" w:legacySpace="0" w:legacyIndent="283"/>
      <w:lvlJc w:val="left"/>
      <w:pPr>
        <w:ind w:left="1701" w:hanging="283"/>
      </w:pPr>
      <w:rPr>
        <w:rFonts w:ascii="Arial" w:hAnsi="Arial" w:hint="default"/>
        <w:b/>
        <w:i w:val="0"/>
        <w:sz w:val="24"/>
      </w:rPr>
    </w:lvl>
  </w:abstractNum>
  <w:abstractNum w:abstractNumId="113">
    <w:nsid w:val="0ED7078C"/>
    <w:multiLevelType w:val="singleLevel"/>
    <w:tmpl w:val="04160017"/>
    <w:lvl w:ilvl="0">
      <w:start w:val="1"/>
      <w:numFmt w:val="lowerLetter"/>
      <w:lvlText w:val="%1)"/>
      <w:lvlJc w:val="left"/>
      <w:pPr>
        <w:tabs>
          <w:tab w:val="num" w:pos="360"/>
        </w:tabs>
        <w:ind w:left="360" w:hanging="360"/>
      </w:pPr>
      <w:rPr>
        <w:rFonts w:hint="default"/>
      </w:rPr>
    </w:lvl>
  </w:abstractNum>
  <w:abstractNum w:abstractNumId="114">
    <w:nsid w:val="0F027A6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5">
    <w:nsid w:val="0F264EFF"/>
    <w:multiLevelType w:val="singleLevel"/>
    <w:tmpl w:val="04160011"/>
    <w:lvl w:ilvl="0">
      <w:start w:val="1"/>
      <w:numFmt w:val="decimal"/>
      <w:lvlText w:val="%1)"/>
      <w:legacy w:legacy="1" w:legacySpace="0" w:legacyIndent="360"/>
      <w:lvlJc w:val="left"/>
      <w:pPr>
        <w:ind w:left="360" w:hanging="360"/>
      </w:pPr>
    </w:lvl>
  </w:abstractNum>
  <w:abstractNum w:abstractNumId="116">
    <w:nsid w:val="0F445C1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17">
    <w:nsid w:val="0FA31B7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18">
    <w:nsid w:val="0FC47EE4"/>
    <w:multiLevelType w:val="singleLevel"/>
    <w:tmpl w:val="0416000F"/>
    <w:lvl w:ilvl="0">
      <w:start w:val="1"/>
      <w:numFmt w:val="decimal"/>
      <w:lvlText w:val="%1."/>
      <w:lvlJc w:val="left"/>
      <w:pPr>
        <w:tabs>
          <w:tab w:val="num" w:pos="360"/>
        </w:tabs>
        <w:ind w:left="360" w:hanging="360"/>
      </w:pPr>
    </w:lvl>
  </w:abstractNum>
  <w:abstractNum w:abstractNumId="119">
    <w:nsid w:val="0FD057C3"/>
    <w:multiLevelType w:val="hybridMultilevel"/>
    <w:tmpl w:val="36885C9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0">
    <w:nsid w:val="0FD22772"/>
    <w:multiLevelType w:val="hybridMultilevel"/>
    <w:tmpl w:val="0F72DFFC"/>
    <w:lvl w:ilvl="0" w:tplc="9A0428D0">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0FF6750D"/>
    <w:multiLevelType w:val="singleLevel"/>
    <w:tmpl w:val="7474FDB4"/>
    <w:lvl w:ilvl="0">
      <w:start w:val="4"/>
      <w:numFmt w:val="lowerRoman"/>
      <w:lvlText w:val="%1)"/>
      <w:lvlJc w:val="left"/>
      <w:pPr>
        <w:tabs>
          <w:tab w:val="num" w:pos="2130"/>
        </w:tabs>
        <w:ind w:left="2130" w:hanging="720"/>
      </w:pPr>
      <w:rPr>
        <w:rFonts w:hint="default"/>
      </w:rPr>
    </w:lvl>
  </w:abstractNum>
  <w:abstractNum w:abstractNumId="122">
    <w:nsid w:val="10106FF8"/>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123">
    <w:nsid w:val="10110E3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24">
    <w:nsid w:val="1083307A"/>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125">
    <w:nsid w:val="10C470D3"/>
    <w:multiLevelType w:val="singleLevel"/>
    <w:tmpl w:val="118A400E"/>
    <w:lvl w:ilvl="0">
      <w:numFmt w:val="bullet"/>
      <w:lvlText w:val="-"/>
      <w:lvlJc w:val="left"/>
      <w:pPr>
        <w:tabs>
          <w:tab w:val="num" w:pos="4755"/>
        </w:tabs>
        <w:ind w:left="4755" w:hanging="360"/>
      </w:pPr>
      <w:rPr>
        <w:b/>
        <w:i w:val="0"/>
      </w:rPr>
    </w:lvl>
  </w:abstractNum>
  <w:abstractNum w:abstractNumId="126">
    <w:nsid w:val="10D6194E"/>
    <w:multiLevelType w:val="multilevel"/>
    <w:tmpl w:val="1D56B7DA"/>
    <w:lvl w:ilvl="0">
      <w:start w:val="1"/>
      <w:numFmt w:val="decimal"/>
      <w:lvlText w:val="%1."/>
      <w:lvlJc w:val="left"/>
      <w:pPr>
        <w:tabs>
          <w:tab w:val="num" w:pos="567"/>
        </w:tabs>
        <w:ind w:left="567" w:hanging="567"/>
      </w:pPr>
      <w:rPr>
        <w:rFonts w:ascii="Times New Roman" w:hAnsi="Times New Roman" w:hint="default"/>
        <w:b/>
        <w:i w:val="0"/>
        <w:sz w:val="24"/>
      </w:rPr>
    </w:lvl>
    <w:lvl w:ilvl="1">
      <w:start w:val="1"/>
      <w:numFmt w:val="decimal"/>
      <w:lvlText w:val="%1.%2"/>
      <w:lvlJc w:val="left"/>
      <w:pPr>
        <w:tabs>
          <w:tab w:val="num" w:pos="567"/>
        </w:tabs>
        <w:ind w:left="567" w:hanging="567"/>
      </w:pPr>
      <w:rPr>
        <w:rFonts w:ascii="Times New Roman" w:hAnsi="Times New Roman" w:hint="default"/>
        <w:b/>
        <w:i w:val="0"/>
        <w:caps w:val="0"/>
        <w:strike w:val="0"/>
        <w:dstrike w:val="0"/>
        <w:outline w:val="0"/>
        <w:shadow w:val="0"/>
        <w:emboss w:val="0"/>
        <w:imprint w:val="0"/>
        <w:vanish w:val="0"/>
        <w:sz w:val="24"/>
        <w:vertAlign w:val="baseline"/>
      </w:rPr>
    </w:lvl>
    <w:lvl w:ilvl="2">
      <w:start w:val="1"/>
      <w:numFmt w:val="decimal"/>
      <w:lvlText w:val="%1.%3"/>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z w:val="22"/>
        <w:vertAlign w:val="baseline"/>
      </w:rPr>
    </w:lvl>
    <w:lvl w:ilvl="3">
      <w:start w:val="1"/>
      <w:numFmt w:val="decimal"/>
      <w:lvlText w:val="%1.%2.%3.%4."/>
      <w:lvlJc w:val="left"/>
      <w:pPr>
        <w:tabs>
          <w:tab w:val="num" w:pos="324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920"/>
        </w:tabs>
        <w:ind w:left="4320" w:hanging="1440"/>
      </w:pPr>
    </w:lvl>
  </w:abstractNum>
  <w:abstractNum w:abstractNumId="127">
    <w:nsid w:val="10EF434C"/>
    <w:multiLevelType w:val="singleLevel"/>
    <w:tmpl w:val="461E46FA"/>
    <w:lvl w:ilvl="0">
      <w:start w:val="1"/>
      <w:numFmt w:val="lowerLetter"/>
      <w:lvlText w:val="%1"/>
      <w:legacy w:legacy="1" w:legacySpace="0" w:legacyIndent="1778"/>
      <w:lvlJc w:val="left"/>
      <w:pPr>
        <w:ind w:left="3196" w:hanging="1778"/>
      </w:pPr>
      <w:rPr>
        <w:b/>
      </w:rPr>
    </w:lvl>
  </w:abstractNum>
  <w:abstractNum w:abstractNumId="128">
    <w:nsid w:val="1111648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29">
    <w:nsid w:val="11826C4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0">
    <w:nsid w:val="11D423A5"/>
    <w:multiLevelType w:val="multilevel"/>
    <w:tmpl w:val="43385248"/>
    <w:lvl w:ilvl="0">
      <w:start w:val="8"/>
      <w:numFmt w:val="decimal"/>
      <w:lvlText w:val="%1"/>
      <w:lvlJc w:val="left"/>
      <w:pPr>
        <w:tabs>
          <w:tab w:val="num" w:pos="465"/>
        </w:tabs>
        <w:ind w:left="465" w:hanging="465"/>
      </w:pPr>
      <w:rPr>
        <w:rFonts w:hint="default"/>
      </w:rPr>
    </w:lvl>
    <w:lvl w:ilvl="1">
      <w:start w:val="3"/>
      <w:numFmt w:val="decimal"/>
      <w:lvlText w:val="%1.%2"/>
      <w:lvlJc w:val="left"/>
      <w:pPr>
        <w:tabs>
          <w:tab w:val="num" w:pos="1914"/>
        </w:tabs>
        <w:ind w:left="1914" w:hanging="465"/>
      </w:pPr>
      <w:rPr>
        <w:rFonts w:hint="default"/>
      </w:rPr>
    </w:lvl>
    <w:lvl w:ilvl="2">
      <w:start w:val="1"/>
      <w:numFmt w:val="decimal"/>
      <w:lvlText w:val="%1.%2.%3"/>
      <w:lvlJc w:val="left"/>
      <w:pPr>
        <w:tabs>
          <w:tab w:val="num" w:pos="3618"/>
        </w:tabs>
        <w:ind w:left="3618" w:hanging="720"/>
      </w:pPr>
      <w:rPr>
        <w:rFonts w:hint="default"/>
      </w:rPr>
    </w:lvl>
    <w:lvl w:ilvl="3">
      <w:start w:val="1"/>
      <w:numFmt w:val="decimal"/>
      <w:lvlText w:val="%1.%2.%3.%4"/>
      <w:lvlJc w:val="left"/>
      <w:pPr>
        <w:tabs>
          <w:tab w:val="num" w:pos="5427"/>
        </w:tabs>
        <w:ind w:left="5427" w:hanging="1080"/>
      </w:pPr>
      <w:rPr>
        <w:rFonts w:hint="default"/>
      </w:rPr>
    </w:lvl>
    <w:lvl w:ilvl="4">
      <w:start w:val="1"/>
      <w:numFmt w:val="decimal"/>
      <w:lvlText w:val="%1.%2.%3.%4.%5"/>
      <w:lvlJc w:val="left"/>
      <w:pPr>
        <w:tabs>
          <w:tab w:val="num" w:pos="6876"/>
        </w:tabs>
        <w:ind w:left="6876" w:hanging="1080"/>
      </w:pPr>
      <w:rPr>
        <w:rFonts w:hint="default"/>
      </w:rPr>
    </w:lvl>
    <w:lvl w:ilvl="5">
      <w:start w:val="1"/>
      <w:numFmt w:val="decimal"/>
      <w:lvlText w:val="%1.%2.%3.%4.%5.%6"/>
      <w:lvlJc w:val="left"/>
      <w:pPr>
        <w:tabs>
          <w:tab w:val="num" w:pos="8685"/>
        </w:tabs>
        <w:ind w:left="8685" w:hanging="1440"/>
      </w:pPr>
      <w:rPr>
        <w:rFonts w:hint="default"/>
      </w:rPr>
    </w:lvl>
    <w:lvl w:ilvl="6">
      <w:start w:val="1"/>
      <w:numFmt w:val="decimal"/>
      <w:lvlText w:val="%1.%2.%3.%4.%5.%6.%7"/>
      <w:lvlJc w:val="left"/>
      <w:pPr>
        <w:tabs>
          <w:tab w:val="num" w:pos="10134"/>
        </w:tabs>
        <w:ind w:left="10134" w:hanging="1440"/>
      </w:pPr>
      <w:rPr>
        <w:rFonts w:hint="default"/>
      </w:rPr>
    </w:lvl>
    <w:lvl w:ilvl="7">
      <w:start w:val="1"/>
      <w:numFmt w:val="decimal"/>
      <w:lvlText w:val="%1.%2.%3.%4.%5.%6.%7.%8"/>
      <w:lvlJc w:val="left"/>
      <w:pPr>
        <w:tabs>
          <w:tab w:val="num" w:pos="11943"/>
        </w:tabs>
        <w:ind w:left="11943" w:hanging="1800"/>
      </w:pPr>
      <w:rPr>
        <w:rFonts w:hint="default"/>
      </w:rPr>
    </w:lvl>
    <w:lvl w:ilvl="8">
      <w:start w:val="1"/>
      <w:numFmt w:val="decimal"/>
      <w:lvlText w:val="%1.%2.%3.%4.%5.%6.%7.%8.%9"/>
      <w:lvlJc w:val="left"/>
      <w:pPr>
        <w:tabs>
          <w:tab w:val="num" w:pos="13392"/>
        </w:tabs>
        <w:ind w:left="13392" w:hanging="1800"/>
      </w:pPr>
      <w:rPr>
        <w:rFonts w:hint="default"/>
      </w:rPr>
    </w:lvl>
  </w:abstractNum>
  <w:abstractNum w:abstractNumId="131">
    <w:nsid w:val="121269E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2">
    <w:nsid w:val="122A0BFE"/>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133">
    <w:nsid w:val="128C42B2"/>
    <w:multiLevelType w:val="singleLevel"/>
    <w:tmpl w:val="CC0437A2"/>
    <w:lvl w:ilvl="0">
      <w:start w:val="4"/>
      <w:numFmt w:val="decimal"/>
      <w:lvlText w:val="%1-"/>
      <w:lvlJc w:val="left"/>
      <w:pPr>
        <w:tabs>
          <w:tab w:val="num" w:pos="705"/>
        </w:tabs>
        <w:ind w:left="705" w:hanging="705"/>
      </w:pPr>
      <w:rPr>
        <w:rFonts w:hint="default"/>
      </w:rPr>
    </w:lvl>
  </w:abstractNum>
  <w:abstractNum w:abstractNumId="134">
    <w:nsid w:val="129B05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35">
    <w:nsid w:val="129F217F"/>
    <w:multiLevelType w:val="singleLevel"/>
    <w:tmpl w:val="FFFFFFFF"/>
    <w:lvl w:ilvl="0">
      <w:numFmt w:val="decimal"/>
      <w:lvlText w:val="%1"/>
      <w:legacy w:legacy="1" w:legacySpace="0" w:legacyIndent="0"/>
      <w:lvlJc w:val="left"/>
    </w:lvl>
  </w:abstractNum>
  <w:abstractNum w:abstractNumId="136">
    <w:nsid w:val="12E76D7B"/>
    <w:multiLevelType w:val="singleLevel"/>
    <w:tmpl w:val="0AE07E9E"/>
    <w:lvl w:ilvl="0">
      <w:start w:val="1"/>
      <w:numFmt w:val="bullet"/>
      <w:lvlText w:val=""/>
      <w:lvlJc w:val="left"/>
      <w:pPr>
        <w:tabs>
          <w:tab w:val="num" w:pos="644"/>
        </w:tabs>
        <w:ind w:left="567" w:hanging="283"/>
      </w:pPr>
      <w:rPr>
        <w:rFonts w:ascii="Symbol" w:hAnsi="Symbol" w:hint="default"/>
        <w:b w:val="0"/>
        <w:i w:val="0"/>
      </w:rPr>
    </w:lvl>
  </w:abstractNum>
  <w:abstractNum w:abstractNumId="137">
    <w:nsid w:val="13153F26"/>
    <w:multiLevelType w:val="singleLevel"/>
    <w:tmpl w:val="118A400E"/>
    <w:lvl w:ilvl="0">
      <w:numFmt w:val="bullet"/>
      <w:lvlText w:val="-"/>
      <w:lvlJc w:val="left"/>
      <w:pPr>
        <w:tabs>
          <w:tab w:val="num" w:pos="4755"/>
        </w:tabs>
        <w:ind w:left="4755" w:hanging="360"/>
      </w:pPr>
      <w:rPr>
        <w:b/>
        <w:i w:val="0"/>
      </w:rPr>
    </w:lvl>
  </w:abstractNum>
  <w:abstractNum w:abstractNumId="138">
    <w:nsid w:val="131B17F6"/>
    <w:multiLevelType w:val="singleLevel"/>
    <w:tmpl w:val="C13801E4"/>
    <w:lvl w:ilvl="0">
      <w:start w:val="1"/>
      <w:numFmt w:val="lowerLetter"/>
      <w:lvlText w:val="%1)"/>
      <w:lvlJc w:val="left"/>
      <w:pPr>
        <w:tabs>
          <w:tab w:val="num" w:pos="1066"/>
        </w:tabs>
        <w:ind w:left="1066" w:hanging="360"/>
      </w:pPr>
      <w:rPr>
        <w:rFonts w:hint="default"/>
      </w:rPr>
    </w:lvl>
  </w:abstractNum>
  <w:abstractNum w:abstractNumId="139">
    <w:nsid w:val="1376479F"/>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140">
    <w:nsid w:val="1376579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41">
    <w:nsid w:val="13973EF5"/>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142">
    <w:nsid w:val="13F97C0A"/>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43">
    <w:nsid w:val="140374D8"/>
    <w:multiLevelType w:val="singleLevel"/>
    <w:tmpl w:val="974A6E94"/>
    <w:lvl w:ilvl="0">
      <w:start w:val="4"/>
      <w:numFmt w:val="decimal"/>
      <w:lvlText w:val="%1."/>
      <w:lvlJc w:val="left"/>
      <w:pPr>
        <w:tabs>
          <w:tab w:val="num" w:pos="705"/>
        </w:tabs>
        <w:ind w:left="705" w:hanging="705"/>
      </w:pPr>
      <w:rPr>
        <w:rFonts w:hint="default"/>
      </w:rPr>
    </w:lvl>
  </w:abstractNum>
  <w:abstractNum w:abstractNumId="144">
    <w:nsid w:val="140D6C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45">
    <w:nsid w:val="14292C1E"/>
    <w:multiLevelType w:val="singleLevel"/>
    <w:tmpl w:val="118A400E"/>
    <w:lvl w:ilvl="0">
      <w:numFmt w:val="bullet"/>
      <w:lvlText w:val="-"/>
      <w:lvlJc w:val="left"/>
      <w:pPr>
        <w:tabs>
          <w:tab w:val="num" w:pos="4755"/>
        </w:tabs>
        <w:ind w:left="4755" w:hanging="360"/>
      </w:pPr>
      <w:rPr>
        <w:b/>
        <w:i w:val="0"/>
      </w:rPr>
    </w:lvl>
  </w:abstractNum>
  <w:abstractNum w:abstractNumId="146">
    <w:nsid w:val="14471D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47">
    <w:nsid w:val="14633CF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48">
    <w:nsid w:val="14775834"/>
    <w:multiLevelType w:val="singleLevel"/>
    <w:tmpl w:val="0416000F"/>
    <w:lvl w:ilvl="0">
      <w:start w:val="7"/>
      <w:numFmt w:val="decimal"/>
      <w:lvlText w:val="%1."/>
      <w:lvlJc w:val="left"/>
      <w:pPr>
        <w:tabs>
          <w:tab w:val="num" w:pos="360"/>
        </w:tabs>
        <w:ind w:left="360" w:hanging="360"/>
      </w:pPr>
      <w:rPr>
        <w:rFonts w:hint="default"/>
        <w:b w:val="0"/>
      </w:rPr>
    </w:lvl>
  </w:abstractNum>
  <w:abstractNum w:abstractNumId="149">
    <w:nsid w:val="1486005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50">
    <w:nsid w:val="14E37928"/>
    <w:multiLevelType w:val="singleLevel"/>
    <w:tmpl w:val="6A5CBA14"/>
    <w:lvl w:ilvl="0">
      <w:start w:val="3"/>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151">
    <w:nsid w:val="14E7234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2">
    <w:nsid w:val="15063A6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3">
    <w:nsid w:val="1515755C"/>
    <w:multiLevelType w:val="singleLevel"/>
    <w:tmpl w:val="48626BCE"/>
    <w:lvl w:ilvl="0">
      <w:start w:val="7"/>
      <w:numFmt w:val="decimal"/>
      <w:lvlText w:val="%1. "/>
      <w:legacy w:legacy="1" w:legacySpace="0" w:legacyIndent="283"/>
      <w:lvlJc w:val="left"/>
      <w:pPr>
        <w:ind w:left="1701" w:hanging="283"/>
      </w:pPr>
      <w:rPr>
        <w:rFonts w:ascii="Arial" w:hAnsi="Arial" w:hint="default"/>
        <w:b/>
        <w:i w:val="0"/>
        <w:sz w:val="24"/>
      </w:rPr>
    </w:lvl>
  </w:abstractNum>
  <w:abstractNum w:abstractNumId="154">
    <w:nsid w:val="152447BA"/>
    <w:multiLevelType w:val="singleLevel"/>
    <w:tmpl w:val="E8547C0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155">
    <w:nsid w:val="15923E9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6">
    <w:nsid w:val="15AA51BA"/>
    <w:multiLevelType w:val="singleLevel"/>
    <w:tmpl w:val="0416000F"/>
    <w:lvl w:ilvl="0">
      <w:start w:val="1"/>
      <w:numFmt w:val="decimal"/>
      <w:lvlText w:val="%1."/>
      <w:lvlJc w:val="left"/>
      <w:pPr>
        <w:tabs>
          <w:tab w:val="num" w:pos="360"/>
        </w:tabs>
        <w:ind w:left="360" w:hanging="360"/>
      </w:pPr>
      <w:rPr>
        <w:rFonts w:hint="default"/>
      </w:rPr>
    </w:lvl>
  </w:abstractNum>
  <w:abstractNum w:abstractNumId="157">
    <w:nsid w:val="15C5493E"/>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58">
    <w:nsid w:val="15D714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9">
    <w:nsid w:val="15E76B28"/>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60">
    <w:nsid w:val="1611522B"/>
    <w:multiLevelType w:val="singleLevel"/>
    <w:tmpl w:val="2C7AB2C8"/>
    <w:lvl w:ilvl="0">
      <w:start w:val="1"/>
      <w:numFmt w:val="bullet"/>
      <w:lvlText w:val=""/>
      <w:lvlJc w:val="left"/>
      <w:pPr>
        <w:tabs>
          <w:tab w:val="num" w:pos="1494"/>
        </w:tabs>
        <w:ind w:left="1418" w:hanging="284"/>
      </w:pPr>
      <w:rPr>
        <w:rFonts w:ascii="Symbol" w:hAnsi="Symbol" w:hint="default"/>
      </w:rPr>
    </w:lvl>
  </w:abstractNum>
  <w:abstractNum w:abstractNumId="161">
    <w:nsid w:val="1647537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62">
    <w:nsid w:val="16573F4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63">
    <w:nsid w:val="168474C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64">
    <w:nsid w:val="16A9172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65">
    <w:nsid w:val="16D64C3D"/>
    <w:multiLevelType w:val="singleLevel"/>
    <w:tmpl w:val="118A400E"/>
    <w:lvl w:ilvl="0">
      <w:numFmt w:val="bullet"/>
      <w:lvlText w:val="-"/>
      <w:lvlJc w:val="left"/>
      <w:pPr>
        <w:tabs>
          <w:tab w:val="num" w:pos="4755"/>
        </w:tabs>
        <w:ind w:left="4755" w:hanging="360"/>
      </w:pPr>
      <w:rPr>
        <w:b/>
        <w:i w:val="0"/>
      </w:rPr>
    </w:lvl>
  </w:abstractNum>
  <w:abstractNum w:abstractNumId="166">
    <w:nsid w:val="16F612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7">
    <w:nsid w:val="170C549E"/>
    <w:multiLevelType w:val="singleLevel"/>
    <w:tmpl w:val="01325DD6"/>
    <w:lvl w:ilvl="0">
      <w:start w:val="1"/>
      <w:numFmt w:val="lowerLetter"/>
      <w:lvlText w:val="(%1)"/>
      <w:lvlJc w:val="left"/>
      <w:pPr>
        <w:tabs>
          <w:tab w:val="num" w:pos="720"/>
        </w:tabs>
        <w:ind w:left="720" w:hanging="720"/>
      </w:pPr>
    </w:lvl>
  </w:abstractNum>
  <w:abstractNum w:abstractNumId="168">
    <w:nsid w:val="170C6B07"/>
    <w:multiLevelType w:val="singleLevel"/>
    <w:tmpl w:val="DE1436F4"/>
    <w:lvl w:ilvl="0">
      <w:start w:val="1"/>
      <w:numFmt w:val="bullet"/>
      <w:lvlText w:val=""/>
      <w:lvlJc w:val="left"/>
      <w:pPr>
        <w:tabs>
          <w:tab w:val="num" w:pos="644"/>
        </w:tabs>
        <w:ind w:left="567" w:hanging="283"/>
      </w:pPr>
      <w:rPr>
        <w:rFonts w:ascii="Symbol" w:hAnsi="Symbol" w:hint="default"/>
        <w:b/>
        <w:i w:val="0"/>
      </w:rPr>
    </w:lvl>
  </w:abstractNum>
  <w:abstractNum w:abstractNumId="169">
    <w:nsid w:val="17250B2F"/>
    <w:multiLevelType w:val="singleLevel"/>
    <w:tmpl w:val="6C625D34"/>
    <w:lvl w:ilvl="0">
      <w:start w:val="1"/>
      <w:numFmt w:val="lowerLetter"/>
      <w:lvlText w:val="(%1)"/>
      <w:lvlJc w:val="left"/>
      <w:pPr>
        <w:tabs>
          <w:tab w:val="num" w:pos="1068"/>
        </w:tabs>
        <w:ind w:left="1068" w:hanging="360"/>
      </w:pPr>
      <w:rPr>
        <w:rFonts w:hint="default"/>
      </w:rPr>
    </w:lvl>
  </w:abstractNum>
  <w:abstractNum w:abstractNumId="170">
    <w:nsid w:val="172B7A9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71">
    <w:nsid w:val="177634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72">
    <w:nsid w:val="178035D3"/>
    <w:multiLevelType w:val="multilevel"/>
    <w:tmpl w:val="19C2893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3">
    <w:nsid w:val="17927247"/>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74">
    <w:nsid w:val="17A30C5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75">
    <w:nsid w:val="17DD29B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76">
    <w:nsid w:val="17E15125"/>
    <w:multiLevelType w:val="singleLevel"/>
    <w:tmpl w:val="D1EE1D0C"/>
    <w:lvl w:ilvl="0">
      <w:start w:val="3"/>
      <w:numFmt w:val="decimal"/>
      <w:lvlText w:val="%1."/>
      <w:lvlJc w:val="left"/>
      <w:pPr>
        <w:tabs>
          <w:tab w:val="num" w:pos="360"/>
        </w:tabs>
        <w:ind w:left="360" w:hanging="360"/>
      </w:pPr>
      <w:rPr>
        <w:rFonts w:hint="default"/>
        <w:b/>
      </w:rPr>
    </w:lvl>
  </w:abstractNum>
  <w:abstractNum w:abstractNumId="177">
    <w:nsid w:val="17EE358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78">
    <w:nsid w:val="188C64A8"/>
    <w:multiLevelType w:val="singleLevel"/>
    <w:tmpl w:val="9FBA0D68"/>
    <w:lvl w:ilvl="0">
      <w:start w:val="8"/>
      <w:numFmt w:val="decimal"/>
      <w:lvlText w:val="%1)"/>
      <w:lvlJc w:val="left"/>
      <w:pPr>
        <w:tabs>
          <w:tab w:val="num" w:pos="1353"/>
        </w:tabs>
        <w:ind w:left="1353" w:hanging="360"/>
      </w:pPr>
      <w:rPr>
        <w:rFonts w:hint="default"/>
      </w:rPr>
    </w:lvl>
  </w:abstractNum>
  <w:abstractNum w:abstractNumId="179">
    <w:nsid w:val="18911B6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80">
    <w:nsid w:val="189552F2"/>
    <w:multiLevelType w:val="multilevel"/>
    <w:tmpl w:val="920668FC"/>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nsid w:val="18A65DC7"/>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82">
    <w:nsid w:val="18D43306"/>
    <w:multiLevelType w:val="singleLevel"/>
    <w:tmpl w:val="5EBE14AA"/>
    <w:lvl w:ilvl="0">
      <w:start w:val="1"/>
      <w:numFmt w:val="lowerLetter"/>
      <w:lvlText w:val="%1)"/>
      <w:lvlJc w:val="left"/>
      <w:pPr>
        <w:tabs>
          <w:tab w:val="num" w:pos="927"/>
        </w:tabs>
        <w:ind w:left="567" w:firstLine="0"/>
      </w:pPr>
      <w:rPr>
        <w:rFonts w:ascii="Times New Roman" w:hAnsi="Times New Roman" w:hint="default"/>
        <w:b w:val="0"/>
        <w:i w:val="0"/>
        <w:sz w:val="22"/>
      </w:rPr>
    </w:lvl>
  </w:abstractNum>
  <w:abstractNum w:abstractNumId="183">
    <w:nsid w:val="18FC43A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84">
    <w:nsid w:val="191572B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85">
    <w:nsid w:val="19267CC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86">
    <w:nsid w:val="192C5F4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87">
    <w:nsid w:val="19A04EB5"/>
    <w:multiLevelType w:val="multilevel"/>
    <w:tmpl w:val="654687A0"/>
    <w:lvl w:ilvl="0">
      <w:start w:val="7"/>
      <w:numFmt w:val="decimal"/>
      <w:lvlText w:val="%1"/>
      <w:lvlJc w:val="left"/>
      <w:pPr>
        <w:tabs>
          <w:tab w:val="num" w:pos="465"/>
        </w:tabs>
        <w:ind w:left="465" w:hanging="465"/>
      </w:pPr>
      <w:rPr>
        <w:rFonts w:hint="default"/>
      </w:rPr>
    </w:lvl>
    <w:lvl w:ilvl="1">
      <w:start w:val="5"/>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188">
    <w:nsid w:val="19B85BFD"/>
    <w:multiLevelType w:val="singleLevel"/>
    <w:tmpl w:val="79C028B6"/>
    <w:lvl w:ilvl="0">
      <w:start w:val="64"/>
      <w:numFmt w:val="decimal"/>
      <w:lvlText w:val="%1."/>
      <w:lvlJc w:val="left"/>
      <w:pPr>
        <w:tabs>
          <w:tab w:val="num" w:pos="705"/>
        </w:tabs>
        <w:ind w:left="705" w:hanging="705"/>
      </w:pPr>
      <w:rPr>
        <w:rFonts w:hint="default"/>
      </w:rPr>
    </w:lvl>
  </w:abstractNum>
  <w:abstractNum w:abstractNumId="189">
    <w:nsid w:val="19D067DC"/>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190">
    <w:nsid w:val="19DA7E4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91">
    <w:nsid w:val="19F74342"/>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92">
    <w:nsid w:val="19FA3C6F"/>
    <w:multiLevelType w:val="singleLevel"/>
    <w:tmpl w:val="FFFFFFFF"/>
    <w:lvl w:ilvl="0">
      <w:numFmt w:val="decimal"/>
      <w:lvlText w:val="%1"/>
      <w:legacy w:legacy="1" w:legacySpace="0" w:legacyIndent="0"/>
      <w:lvlJc w:val="left"/>
    </w:lvl>
  </w:abstractNum>
  <w:abstractNum w:abstractNumId="193">
    <w:nsid w:val="1A380AE1"/>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94">
    <w:nsid w:val="1A514E92"/>
    <w:multiLevelType w:val="singleLevel"/>
    <w:tmpl w:val="CB12F848"/>
    <w:lvl w:ilvl="0">
      <w:start w:val="1"/>
      <w:numFmt w:val="lowerRoman"/>
      <w:lvlText w:val="%1)"/>
      <w:lvlJc w:val="left"/>
      <w:pPr>
        <w:tabs>
          <w:tab w:val="num" w:pos="720"/>
        </w:tabs>
        <w:ind w:left="0" w:firstLine="0"/>
      </w:pPr>
      <w:rPr>
        <w:rFonts w:ascii="Times New Roman" w:hAnsi="Times New Roman" w:hint="default"/>
        <w:b w:val="0"/>
        <w:i w:val="0"/>
        <w:sz w:val="22"/>
      </w:rPr>
    </w:lvl>
  </w:abstractNum>
  <w:abstractNum w:abstractNumId="195">
    <w:nsid w:val="1AA02E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96">
    <w:nsid w:val="1AA14E1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97">
    <w:nsid w:val="1ABD085B"/>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98">
    <w:nsid w:val="1AD054DB"/>
    <w:multiLevelType w:val="singleLevel"/>
    <w:tmpl w:val="F502DB2C"/>
    <w:lvl w:ilvl="0">
      <w:start w:val="1"/>
      <w:numFmt w:val="decimal"/>
      <w:lvlText w:val="%1)"/>
      <w:lvlJc w:val="left"/>
      <w:pPr>
        <w:tabs>
          <w:tab w:val="num" w:pos="927"/>
        </w:tabs>
        <w:ind w:left="567" w:firstLine="0"/>
      </w:pPr>
      <w:rPr>
        <w:rFonts w:ascii="Times New Roman" w:hAnsi="Times New Roman" w:hint="default"/>
        <w:b w:val="0"/>
        <w:i w:val="0"/>
        <w:sz w:val="22"/>
      </w:rPr>
    </w:lvl>
  </w:abstractNum>
  <w:abstractNum w:abstractNumId="199">
    <w:nsid w:val="1B4716E5"/>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200">
    <w:nsid w:val="1B623EE9"/>
    <w:multiLevelType w:val="singleLevel"/>
    <w:tmpl w:val="461E46FA"/>
    <w:lvl w:ilvl="0">
      <w:start w:val="1"/>
      <w:numFmt w:val="lowerLetter"/>
      <w:lvlText w:val="%1"/>
      <w:legacy w:legacy="1" w:legacySpace="0" w:legacyIndent="1778"/>
      <w:lvlJc w:val="left"/>
      <w:pPr>
        <w:ind w:left="3196" w:hanging="1778"/>
      </w:pPr>
      <w:rPr>
        <w:b/>
      </w:rPr>
    </w:lvl>
  </w:abstractNum>
  <w:abstractNum w:abstractNumId="201">
    <w:nsid w:val="1B710249"/>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202">
    <w:nsid w:val="1B86149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03">
    <w:nsid w:val="1BB100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204">
    <w:nsid w:val="1BB64E5E"/>
    <w:multiLevelType w:val="singleLevel"/>
    <w:tmpl w:val="276A9C14"/>
    <w:lvl w:ilvl="0">
      <w:start w:val="1"/>
      <w:numFmt w:val="bullet"/>
      <w:lvlText w:val=""/>
      <w:lvlJc w:val="left"/>
      <w:pPr>
        <w:tabs>
          <w:tab w:val="num" w:pos="1211"/>
        </w:tabs>
        <w:ind w:left="1134" w:hanging="283"/>
      </w:pPr>
      <w:rPr>
        <w:rFonts w:ascii="Symbol" w:hAnsi="Symbol" w:hint="default"/>
        <w:b w:val="0"/>
        <w:i w:val="0"/>
      </w:rPr>
    </w:lvl>
  </w:abstractNum>
  <w:abstractNum w:abstractNumId="205">
    <w:nsid w:val="1C1C0AC1"/>
    <w:multiLevelType w:val="singleLevel"/>
    <w:tmpl w:val="118A400E"/>
    <w:lvl w:ilvl="0">
      <w:numFmt w:val="bullet"/>
      <w:lvlText w:val="-"/>
      <w:lvlJc w:val="left"/>
      <w:pPr>
        <w:tabs>
          <w:tab w:val="num" w:pos="4755"/>
        </w:tabs>
        <w:ind w:left="4755" w:hanging="360"/>
      </w:pPr>
      <w:rPr>
        <w:b/>
        <w:i w:val="0"/>
      </w:rPr>
    </w:lvl>
  </w:abstractNum>
  <w:abstractNum w:abstractNumId="206">
    <w:nsid w:val="1C2B636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07">
    <w:nsid w:val="1C33147C"/>
    <w:multiLevelType w:val="singleLevel"/>
    <w:tmpl w:val="118A400E"/>
    <w:lvl w:ilvl="0">
      <w:numFmt w:val="bullet"/>
      <w:lvlText w:val="-"/>
      <w:lvlJc w:val="left"/>
      <w:pPr>
        <w:tabs>
          <w:tab w:val="num" w:pos="4755"/>
        </w:tabs>
        <w:ind w:left="4755" w:hanging="360"/>
      </w:pPr>
      <w:rPr>
        <w:b/>
        <w:i w:val="0"/>
      </w:rPr>
    </w:lvl>
  </w:abstractNum>
  <w:abstractNum w:abstractNumId="208">
    <w:nsid w:val="1C691B7C"/>
    <w:multiLevelType w:val="singleLevel"/>
    <w:tmpl w:val="12C6BB82"/>
    <w:lvl w:ilvl="0">
      <w:numFmt w:val="bullet"/>
      <w:lvlText w:val="-"/>
      <w:lvlJc w:val="left"/>
      <w:pPr>
        <w:tabs>
          <w:tab w:val="num" w:pos="360"/>
        </w:tabs>
        <w:ind w:left="360" w:hanging="360"/>
      </w:pPr>
      <w:rPr>
        <w:rFonts w:ascii="Times New Roman" w:hAnsi="Times New Roman" w:hint="default"/>
      </w:rPr>
    </w:lvl>
  </w:abstractNum>
  <w:abstractNum w:abstractNumId="209">
    <w:nsid w:val="1C8B250B"/>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210">
    <w:nsid w:val="1CC146C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11">
    <w:nsid w:val="1CE35D09"/>
    <w:multiLevelType w:val="singleLevel"/>
    <w:tmpl w:val="EFB45064"/>
    <w:lvl w:ilvl="0">
      <w:start w:val="1"/>
      <w:numFmt w:val="lowerLetter"/>
      <w:lvlText w:val="(%1)"/>
      <w:lvlJc w:val="left"/>
      <w:pPr>
        <w:tabs>
          <w:tab w:val="num" w:pos="1080"/>
        </w:tabs>
        <w:ind w:left="1080" w:hanging="375"/>
      </w:pPr>
      <w:rPr>
        <w:rFonts w:hint="default"/>
      </w:rPr>
    </w:lvl>
  </w:abstractNum>
  <w:abstractNum w:abstractNumId="212">
    <w:nsid w:val="1D003ED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13">
    <w:nsid w:val="1D201548"/>
    <w:multiLevelType w:val="singleLevel"/>
    <w:tmpl w:val="1CA0932C"/>
    <w:lvl w:ilvl="0">
      <w:start w:val="72"/>
      <w:numFmt w:val="decimal"/>
      <w:lvlText w:val="%1."/>
      <w:lvlJc w:val="left"/>
      <w:pPr>
        <w:tabs>
          <w:tab w:val="num" w:pos="705"/>
        </w:tabs>
        <w:ind w:left="705" w:hanging="705"/>
      </w:pPr>
      <w:rPr>
        <w:rFonts w:hint="default"/>
      </w:rPr>
    </w:lvl>
  </w:abstractNum>
  <w:abstractNum w:abstractNumId="214">
    <w:nsid w:val="1D2F53D3"/>
    <w:multiLevelType w:val="singleLevel"/>
    <w:tmpl w:val="08090017"/>
    <w:lvl w:ilvl="0">
      <w:start w:val="1"/>
      <w:numFmt w:val="lowerLetter"/>
      <w:lvlText w:val="%1)"/>
      <w:lvlJc w:val="left"/>
      <w:pPr>
        <w:tabs>
          <w:tab w:val="num" w:pos="360"/>
        </w:tabs>
        <w:ind w:left="360" w:hanging="360"/>
      </w:pPr>
      <w:rPr>
        <w:rFonts w:hint="default"/>
      </w:rPr>
    </w:lvl>
  </w:abstractNum>
  <w:abstractNum w:abstractNumId="215">
    <w:nsid w:val="1D9A55B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16">
    <w:nsid w:val="1DB67E17"/>
    <w:multiLevelType w:val="singleLevel"/>
    <w:tmpl w:val="E86E5416"/>
    <w:lvl w:ilvl="0">
      <w:start w:val="1"/>
      <w:numFmt w:val="decimal"/>
      <w:lvlText w:val="%1."/>
      <w:lvlJc w:val="left"/>
      <w:pPr>
        <w:tabs>
          <w:tab w:val="num" w:pos="360"/>
        </w:tabs>
        <w:ind w:left="0" w:firstLine="0"/>
      </w:pPr>
      <w:rPr>
        <w:rFonts w:ascii="Garamond" w:hAnsi="Garamond" w:hint="default"/>
        <w:b w:val="0"/>
        <w:i w:val="0"/>
        <w:sz w:val="24"/>
      </w:rPr>
    </w:lvl>
  </w:abstractNum>
  <w:abstractNum w:abstractNumId="217">
    <w:nsid w:val="1DBB419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218">
    <w:nsid w:val="1DDF34F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19">
    <w:nsid w:val="1E764CB8"/>
    <w:multiLevelType w:val="singleLevel"/>
    <w:tmpl w:val="D64EF90C"/>
    <w:lvl w:ilvl="0">
      <w:start w:val="19"/>
      <w:numFmt w:val="decimal"/>
      <w:lvlText w:val="%1."/>
      <w:lvlJc w:val="left"/>
      <w:pPr>
        <w:tabs>
          <w:tab w:val="num" w:pos="510"/>
        </w:tabs>
        <w:ind w:left="510" w:hanging="510"/>
      </w:pPr>
      <w:rPr>
        <w:rFonts w:hint="default"/>
        <w:b/>
      </w:rPr>
    </w:lvl>
  </w:abstractNum>
  <w:abstractNum w:abstractNumId="220">
    <w:nsid w:val="1E793F96"/>
    <w:multiLevelType w:val="singleLevel"/>
    <w:tmpl w:val="2DA8085A"/>
    <w:lvl w:ilvl="0">
      <w:start w:val="1"/>
      <w:numFmt w:val="lowerLetter"/>
      <w:lvlText w:val="%1) "/>
      <w:legacy w:legacy="1" w:legacySpace="0" w:legacyIndent="283"/>
      <w:lvlJc w:val="left"/>
      <w:pPr>
        <w:ind w:left="283" w:hanging="283"/>
      </w:pPr>
      <w:rPr>
        <w:rFonts w:ascii="Bookman Old Style" w:hAnsi="Bookman Old Style" w:hint="default"/>
        <w:b w:val="0"/>
        <w:i w:val="0"/>
        <w:sz w:val="24"/>
        <w:u w:val="none"/>
      </w:rPr>
    </w:lvl>
  </w:abstractNum>
  <w:abstractNum w:abstractNumId="221">
    <w:nsid w:val="1E99072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22">
    <w:nsid w:val="1EF14C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23">
    <w:nsid w:val="1EFA0B2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24">
    <w:nsid w:val="1F106282"/>
    <w:multiLevelType w:val="singleLevel"/>
    <w:tmpl w:val="C06A271A"/>
    <w:lvl w:ilvl="0">
      <w:start w:val="1"/>
      <w:numFmt w:val="lowerRoman"/>
      <w:lvlText w:val="%1)"/>
      <w:lvlJc w:val="left"/>
      <w:pPr>
        <w:tabs>
          <w:tab w:val="num" w:pos="720"/>
        </w:tabs>
        <w:ind w:left="720" w:hanging="720"/>
      </w:pPr>
      <w:rPr>
        <w:rFonts w:hint="default"/>
        <w:b/>
        <w:i/>
      </w:rPr>
    </w:lvl>
  </w:abstractNum>
  <w:abstractNum w:abstractNumId="225">
    <w:nsid w:val="1F232C5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26">
    <w:nsid w:val="1F966762"/>
    <w:multiLevelType w:val="singleLevel"/>
    <w:tmpl w:val="04160017"/>
    <w:lvl w:ilvl="0">
      <w:start w:val="1"/>
      <w:numFmt w:val="lowerLetter"/>
      <w:lvlText w:val="%1)"/>
      <w:lvlJc w:val="left"/>
      <w:pPr>
        <w:tabs>
          <w:tab w:val="num" w:pos="360"/>
        </w:tabs>
        <w:ind w:left="360" w:hanging="360"/>
      </w:pPr>
    </w:lvl>
  </w:abstractNum>
  <w:abstractNum w:abstractNumId="227">
    <w:nsid w:val="1F9B39B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28">
    <w:nsid w:val="1FA06D2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29">
    <w:nsid w:val="1FD13D8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30">
    <w:nsid w:val="1FE848A1"/>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231">
    <w:nsid w:val="1FFA756C"/>
    <w:multiLevelType w:val="singleLevel"/>
    <w:tmpl w:val="1B722FFA"/>
    <w:lvl w:ilvl="0">
      <w:start w:val="2"/>
      <w:numFmt w:val="lowerLetter"/>
      <w:lvlText w:val="%1."/>
      <w:lvlJc w:val="left"/>
      <w:pPr>
        <w:tabs>
          <w:tab w:val="num" w:pos="-15"/>
        </w:tabs>
        <w:ind w:left="-15" w:hanging="360"/>
      </w:pPr>
      <w:rPr>
        <w:rFonts w:hint="default"/>
      </w:rPr>
    </w:lvl>
  </w:abstractNum>
  <w:abstractNum w:abstractNumId="232">
    <w:nsid w:val="1FFC42F4"/>
    <w:multiLevelType w:val="singleLevel"/>
    <w:tmpl w:val="04160017"/>
    <w:lvl w:ilvl="0">
      <w:start w:val="1"/>
      <w:numFmt w:val="lowerLetter"/>
      <w:lvlText w:val="%1)"/>
      <w:lvlJc w:val="left"/>
      <w:pPr>
        <w:tabs>
          <w:tab w:val="num" w:pos="360"/>
        </w:tabs>
        <w:ind w:left="360" w:hanging="360"/>
      </w:pPr>
    </w:lvl>
  </w:abstractNum>
  <w:abstractNum w:abstractNumId="233">
    <w:nsid w:val="200B6C83"/>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34">
    <w:nsid w:val="201D2DF7"/>
    <w:multiLevelType w:val="singleLevel"/>
    <w:tmpl w:val="118A400E"/>
    <w:lvl w:ilvl="0">
      <w:numFmt w:val="bullet"/>
      <w:lvlText w:val="-"/>
      <w:lvlJc w:val="left"/>
      <w:pPr>
        <w:tabs>
          <w:tab w:val="num" w:pos="4755"/>
        </w:tabs>
        <w:ind w:left="4755" w:hanging="360"/>
      </w:pPr>
      <w:rPr>
        <w:b/>
        <w:i w:val="0"/>
      </w:rPr>
    </w:lvl>
  </w:abstractNum>
  <w:abstractNum w:abstractNumId="235">
    <w:nsid w:val="20E05CC4"/>
    <w:multiLevelType w:val="singleLevel"/>
    <w:tmpl w:val="DD0808EE"/>
    <w:lvl w:ilvl="0">
      <w:start w:val="1"/>
      <w:numFmt w:val="lowerLetter"/>
      <w:lvlText w:val="%1)"/>
      <w:lvlJc w:val="left"/>
      <w:pPr>
        <w:tabs>
          <w:tab w:val="num" w:pos="360"/>
        </w:tabs>
        <w:ind w:left="0" w:firstLine="0"/>
      </w:pPr>
    </w:lvl>
  </w:abstractNum>
  <w:abstractNum w:abstractNumId="236">
    <w:nsid w:val="21267910"/>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237">
    <w:nsid w:val="213524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38">
    <w:nsid w:val="21463226"/>
    <w:multiLevelType w:val="hybridMultilevel"/>
    <w:tmpl w:val="130C0B7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9">
    <w:nsid w:val="21A6148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40">
    <w:nsid w:val="21EE5367"/>
    <w:multiLevelType w:val="singleLevel"/>
    <w:tmpl w:val="04160017"/>
    <w:lvl w:ilvl="0">
      <w:start w:val="1"/>
      <w:numFmt w:val="lowerLetter"/>
      <w:lvlText w:val="%1)"/>
      <w:lvlJc w:val="left"/>
      <w:pPr>
        <w:tabs>
          <w:tab w:val="num" w:pos="360"/>
        </w:tabs>
        <w:ind w:left="360" w:hanging="360"/>
      </w:pPr>
    </w:lvl>
  </w:abstractNum>
  <w:abstractNum w:abstractNumId="241">
    <w:nsid w:val="221D6FAE"/>
    <w:multiLevelType w:val="hybridMultilevel"/>
    <w:tmpl w:val="8BD039D4"/>
    <w:lvl w:ilvl="0" w:tplc="3E3AB39A">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nsid w:val="222B7E10"/>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243">
    <w:nsid w:val="22B11A90"/>
    <w:multiLevelType w:val="singleLevel"/>
    <w:tmpl w:val="04160017"/>
    <w:lvl w:ilvl="0">
      <w:start w:val="1"/>
      <w:numFmt w:val="lowerLetter"/>
      <w:lvlText w:val="%1)"/>
      <w:lvlJc w:val="left"/>
      <w:pPr>
        <w:tabs>
          <w:tab w:val="num" w:pos="360"/>
        </w:tabs>
        <w:ind w:left="360" w:hanging="360"/>
      </w:pPr>
      <w:rPr>
        <w:rFonts w:hint="default"/>
      </w:rPr>
    </w:lvl>
  </w:abstractNum>
  <w:abstractNum w:abstractNumId="244">
    <w:nsid w:val="22CE01A1"/>
    <w:multiLevelType w:val="multilevel"/>
    <w:tmpl w:val="3FDE842C"/>
    <w:lvl w:ilvl="0">
      <w:start w:val="1"/>
      <w:numFmt w:val="decimal"/>
      <w:lvlText w:val="%1"/>
      <w:lvlJc w:val="left"/>
      <w:pPr>
        <w:tabs>
          <w:tab w:val="num" w:pos="1211"/>
        </w:tabs>
        <w:ind w:left="1211" w:hanging="36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245">
    <w:nsid w:val="23285C18"/>
    <w:multiLevelType w:val="singleLevel"/>
    <w:tmpl w:val="118A400E"/>
    <w:lvl w:ilvl="0">
      <w:numFmt w:val="bullet"/>
      <w:lvlText w:val="-"/>
      <w:lvlJc w:val="left"/>
      <w:pPr>
        <w:tabs>
          <w:tab w:val="num" w:pos="4755"/>
        </w:tabs>
        <w:ind w:left="4755" w:hanging="360"/>
      </w:pPr>
      <w:rPr>
        <w:b/>
        <w:i w:val="0"/>
      </w:rPr>
    </w:lvl>
  </w:abstractNum>
  <w:abstractNum w:abstractNumId="246">
    <w:nsid w:val="233D0C1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247">
    <w:nsid w:val="23425A93"/>
    <w:multiLevelType w:val="singleLevel"/>
    <w:tmpl w:val="FC74932E"/>
    <w:lvl w:ilvl="0">
      <w:start w:val="291"/>
      <w:numFmt w:val="bullet"/>
      <w:lvlText w:val="-"/>
      <w:lvlJc w:val="left"/>
      <w:pPr>
        <w:tabs>
          <w:tab w:val="num" w:pos="1066"/>
        </w:tabs>
        <w:ind w:left="1066" w:hanging="360"/>
      </w:pPr>
      <w:rPr>
        <w:rFonts w:ascii="Times New Roman" w:hAnsi="Times New Roman" w:hint="default"/>
      </w:rPr>
    </w:lvl>
  </w:abstractNum>
  <w:abstractNum w:abstractNumId="248">
    <w:nsid w:val="23674D7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49">
    <w:nsid w:val="23E24E27"/>
    <w:multiLevelType w:val="singleLevel"/>
    <w:tmpl w:val="118A400E"/>
    <w:lvl w:ilvl="0">
      <w:numFmt w:val="bullet"/>
      <w:lvlText w:val="-"/>
      <w:lvlJc w:val="left"/>
      <w:pPr>
        <w:tabs>
          <w:tab w:val="num" w:pos="4755"/>
        </w:tabs>
        <w:ind w:left="4755" w:hanging="360"/>
      </w:pPr>
      <w:rPr>
        <w:b/>
        <w:i w:val="0"/>
      </w:rPr>
    </w:lvl>
  </w:abstractNum>
  <w:abstractNum w:abstractNumId="250">
    <w:nsid w:val="23EA7824"/>
    <w:multiLevelType w:val="singleLevel"/>
    <w:tmpl w:val="FFFFFFFF"/>
    <w:lvl w:ilvl="0">
      <w:numFmt w:val="decimal"/>
      <w:lvlText w:val="%1"/>
      <w:legacy w:legacy="1" w:legacySpace="0" w:legacyIndent="0"/>
      <w:lvlJc w:val="left"/>
    </w:lvl>
  </w:abstractNum>
  <w:abstractNum w:abstractNumId="251">
    <w:nsid w:val="2413322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52">
    <w:nsid w:val="244A6B7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53">
    <w:nsid w:val="24673AB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4">
    <w:nsid w:val="246745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55">
    <w:nsid w:val="24A514D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256">
    <w:nsid w:val="24E227FF"/>
    <w:multiLevelType w:val="singleLevel"/>
    <w:tmpl w:val="4574F4EC"/>
    <w:lvl w:ilvl="0">
      <w:start w:val="1"/>
      <w:numFmt w:val="decimal"/>
      <w:lvlText w:val="%1."/>
      <w:lvlJc w:val="left"/>
      <w:pPr>
        <w:tabs>
          <w:tab w:val="num" w:pos="1065"/>
        </w:tabs>
        <w:ind w:left="1065" w:hanging="360"/>
      </w:pPr>
      <w:rPr>
        <w:rFonts w:hint="default"/>
      </w:rPr>
    </w:lvl>
  </w:abstractNum>
  <w:abstractNum w:abstractNumId="257">
    <w:nsid w:val="24FC08A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58">
    <w:nsid w:val="253520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59">
    <w:nsid w:val="253B0F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60">
    <w:nsid w:val="253D60E6"/>
    <w:multiLevelType w:val="singleLevel"/>
    <w:tmpl w:val="2E3C1CE0"/>
    <w:lvl w:ilvl="0">
      <w:start w:val="3"/>
      <w:numFmt w:val="decimal"/>
      <w:lvlText w:val="%1. "/>
      <w:legacy w:legacy="1" w:legacySpace="0" w:legacyIndent="283"/>
      <w:lvlJc w:val="left"/>
      <w:pPr>
        <w:ind w:left="1701" w:hanging="283"/>
      </w:pPr>
      <w:rPr>
        <w:rFonts w:ascii="Arial" w:hAnsi="Arial" w:hint="default"/>
        <w:b/>
        <w:i w:val="0"/>
        <w:sz w:val="24"/>
      </w:rPr>
    </w:lvl>
  </w:abstractNum>
  <w:abstractNum w:abstractNumId="261">
    <w:nsid w:val="254E6ADE"/>
    <w:multiLevelType w:val="hybridMultilevel"/>
    <w:tmpl w:val="2304D0DA"/>
    <w:lvl w:ilvl="0" w:tplc="040C000F">
      <w:start w:val="1"/>
      <w:numFmt w:val="decimal"/>
      <w:lvlText w:val="%1."/>
      <w:lvlJc w:val="left"/>
      <w:pPr>
        <w:tabs>
          <w:tab w:val="num" w:pos="1080"/>
        </w:tabs>
        <w:ind w:left="1080" w:hanging="360"/>
      </w:p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62">
    <w:nsid w:val="25684FAC"/>
    <w:multiLevelType w:val="hybridMultilevel"/>
    <w:tmpl w:val="569AAC54"/>
    <w:lvl w:ilvl="0" w:tplc="040C0001">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3">
    <w:nsid w:val="25CD6B5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264">
    <w:nsid w:val="25D63109"/>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65">
    <w:nsid w:val="262058A4"/>
    <w:multiLevelType w:val="singleLevel"/>
    <w:tmpl w:val="118A400E"/>
    <w:lvl w:ilvl="0">
      <w:numFmt w:val="bullet"/>
      <w:lvlText w:val="-"/>
      <w:lvlJc w:val="left"/>
      <w:pPr>
        <w:tabs>
          <w:tab w:val="num" w:pos="4755"/>
        </w:tabs>
        <w:ind w:left="4755" w:hanging="360"/>
      </w:pPr>
      <w:rPr>
        <w:b/>
        <w:i w:val="0"/>
      </w:rPr>
    </w:lvl>
  </w:abstractNum>
  <w:abstractNum w:abstractNumId="266">
    <w:nsid w:val="26541FDA"/>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267">
    <w:nsid w:val="268320FD"/>
    <w:multiLevelType w:val="multilevel"/>
    <w:tmpl w:val="6F88351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8">
    <w:nsid w:val="269021B5"/>
    <w:multiLevelType w:val="singleLevel"/>
    <w:tmpl w:val="CEA4E7C2"/>
    <w:lvl w:ilvl="0">
      <w:start w:val="1"/>
      <w:numFmt w:val="upperLetter"/>
      <w:lvlText w:val="%1)"/>
      <w:lvlJc w:val="left"/>
      <w:pPr>
        <w:tabs>
          <w:tab w:val="num" w:pos="1776"/>
        </w:tabs>
        <w:ind w:left="1776" w:hanging="360"/>
      </w:pPr>
      <w:rPr>
        <w:rFonts w:hint="default"/>
      </w:rPr>
    </w:lvl>
  </w:abstractNum>
  <w:abstractNum w:abstractNumId="269">
    <w:nsid w:val="26C76878"/>
    <w:multiLevelType w:val="singleLevel"/>
    <w:tmpl w:val="27B81BE4"/>
    <w:lvl w:ilvl="0">
      <w:start w:val="1"/>
      <w:numFmt w:val="lowerLetter"/>
      <w:lvlText w:val="%1)"/>
      <w:lvlJc w:val="left"/>
      <w:pPr>
        <w:tabs>
          <w:tab w:val="num" w:pos="1770"/>
        </w:tabs>
        <w:ind w:left="1770" w:hanging="360"/>
      </w:pPr>
      <w:rPr>
        <w:rFonts w:hint="default"/>
      </w:rPr>
    </w:lvl>
  </w:abstractNum>
  <w:abstractNum w:abstractNumId="270">
    <w:nsid w:val="2703462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71">
    <w:nsid w:val="27A22BA9"/>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272">
    <w:nsid w:val="280174C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73">
    <w:nsid w:val="2863265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74">
    <w:nsid w:val="287E33C4"/>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75">
    <w:nsid w:val="28882FE1"/>
    <w:multiLevelType w:val="hybridMultilevel"/>
    <w:tmpl w:val="F488BA48"/>
    <w:lvl w:ilvl="0" w:tplc="040C000F">
      <w:start w:val="1"/>
      <w:numFmt w:val="decimal"/>
      <w:lvlText w:val="%1."/>
      <w:lvlJc w:val="left"/>
      <w:pPr>
        <w:tabs>
          <w:tab w:val="num" w:pos="4968"/>
        </w:tabs>
        <w:ind w:left="4968" w:hanging="360"/>
      </w:pPr>
    </w:lvl>
    <w:lvl w:ilvl="1" w:tplc="040C0019" w:tentative="1">
      <w:start w:val="1"/>
      <w:numFmt w:val="lowerLetter"/>
      <w:lvlText w:val="%2."/>
      <w:lvlJc w:val="left"/>
      <w:pPr>
        <w:tabs>
          <w:tab w:val="num" w:pos="5688"/>
        </w:tabs>
        <w:ind w:left="5688" w:hanging="360"/>
      </w:pPr>
    </w:lvl>
    <w:lvl w:ilvl="2" w:tplc="040C001B" w:tentative="1">
      <w:start w:val="1"/>
      <w:numFmt w:val="lowerRoman"/>
      <w:lvlText w:val="%3."/>
      <w:lvlJc w:val="right"/>
      <w:pPr>
        <w:tabs>
          <w:tab w:val="num" w:pos="6408"/>
        </w:tabs>
        <w:ind w:left="6408" w:hanging="180"/>
      </w:pPr>
    </w:lvl>
    <w:lvl w:ilvl="3" w:tplc="040C000F" w:tentative="1">
      <w:start w:val="1"/>
      <w:numFmt w:val="decimal"/>
      <w:lvlText w:val="%4."/>
      <w:lvlJc w:val="left"/>
      <w:pPr>
        <w:tabs>
          <w:tab w:val="num" w:pos="7128"/>
        </w:tabs>
        <w:ind w:left="7128" w:hanging="360"/>
      </w:pPr>
    </w:lvl>
    <w:lvl w:ilvl="4" w:tplc="040C0019" w:tentative="1">
      <w:start w:val="1"/>
      <w:numFmt w:val="lowerLetter"/>
      <w:lvlText w:val="%5."/>
      <w:lvlJc w:val="left"/>
      <w:pPr>
        <w:tabs>
          <w:tab w:val="num" w:pos="7848"/>
        </w:tabs>
        <w:ind w:left="7848" w:hanging="360"/>
      </w:pPr>
    </w:lvl>
    <w:lvl w:ilvl="5" w:tplc="040C001B" w:tentative="1">
      <w:start w:val="1"/>
      <w:numFmt w:val="lowerRoman"/>
      <w:lvlText w:val="%6."/>
      <w:lvlJc w:val="right"/>
      <w:pPr>
        <w:tabs>
          <w:tab w:val="num" w:pos="8568"/>
        </w:tabs>
        <w:ind w:left="8568" w:hanging="180"/>
      </w:pPr>
    </w:lvl>
    <w:lvl w:ilvl="6" w:tplc="040C000F" w:tentative="1">
      <w:start w:val="1"/>
      <w:numFmt w:val="decimal"/>
      <w:lvlText w:val="%7."/>
      <w:lvlJc w:val="left"/>
      <w:pPr>
        <w:tabs>
          <w:tab w:val="num" w:pos="9288"/>
        </w:tabs>
        <w:ind w:left="9288" w:hanging="360"/>
      </w:pPr>
    </w:lvl>
    <w:lvl w:ilvl="7" w:tplc="040C0019" w:tentative="1">
      <w:start w:val="1"/>
      <w:numFmt w:val="lowerLetter"/>
      <w:lvlText w:val="%8."/>
      <w:lvlJc w:val="left"/>
      <w:pPr>
        <w:tabs>
          <w:tab w:val="num" w:pos="10008"/>
        </w:tabs>
        <w:ind w:left="10008" w:hanging="360"/>
      </w:pPr>
    </w:lvl>
    <w:lvl w:ilvl="8" w:tplc="040C001B" w:tentative="1">
      <w:start w:val="1"/>
      <w:numFmt w:val="lowerRoman"/>
      <w:lvlText w:val="%9."/>
      <w:lvlJc w:val="right"/>
      <w:pPr>
        <w:tabs>
          <w:tab w:val="num" w:pos="10728"/>
        </w:tabs>
        <w:ind w:left="10728" w:hanging="180"/>
      </w:pPr>
    </w:lvl>
  </w:abstractNum>
  <w:abstractNum w:abstractNumId="276">
    <w:nsid w:val="28BB428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7">
    <w:nsid w:val="28D35D8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78">
    <w:nsid w:val="28EB0308"/>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79">
    <w:nsid w:val="28F3353C"/>
    <w:multiLevelType w:val="singleLevel"/>
    <w:tmpl w:val="07189338"/>
    <w:lvl w:ilvl="0">
      <w:start w:val="1"/>
      <w:numFmt w:val="bullet"/>
      <w:lvlText w:val=""/>
      <w:lvlJc w:val="left"/>
      <w:pPr>
        <w:tabs>
          <w:tab w:val="num" w:pos="1778"/>
        </w:tabs>
        <w:ind w:left="1701" w:hanging="283"/>
      </w:pPr>
      <w:rPr>
        <w:rFonts w:ascii="Symbol" w:hAnsi="Symbol" w:hint="default"/>
        <w:sz w:val="16"/>
      </w:rPr>
    </w:lvl>
  </w:abstractNum>
  <w:abstractNum w:abstractNumId="280">
    <w:nsid w:val="29072299"/>
    <w:multiLevelType w:val="singleLevel"/>
    <w:tmpl w:val="118A400E"/>
    <w:lvl w:ilvl="0">
      <w:numFmt w:val="bullet"/>
      <w:lvlText w:val="-"/>
      <w:lvlJc w:val="left"/>
      <w:pPr>
        <w:tabs>
          <w:tab w:val="num" w:pos="4755"/>
        </w:tabs>
        <w:ind w:left="4755" w:hanging="360"/>
      </w:pPr>
      <w:rPr>
        <w:b/>
        <w:i w:val="0"/>
      </w:rPr>
    </w:lvl>
  </w:abstractNum>
  <w:abstractNum w:abstractNumId="281">
    <w:nsid w:val="29124069"/>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282">
    <w:nsid w:val="295C66A4"/>
    <w:multiLevelType w:val="singleLevel"/>
    <w:tmpl w:val="118A400E"/>
    <w:lvl w:ilvl="0">
      <w:numFmt w:val="bullet"/>
      <w:lvlText w:val="-"/>
      <w:lvlJc w:val="left"/>
      <w:pPr>
        <w:tabs>
          <w:tab w:val="num" w:pos="4755"/>
        </w:tabs>
        <w:ind w:left="4755" w:hanging="360"/>
      </w:pPr>
      <w:rPr>
        <w:b/>
        <w:i w:val="0"/>
      </w:rPr>
    </w:lvl>
  </w:abstractNum>
  <w:abstractNum w:abstractNumId="283">
    <w:nsid w:val="29851AD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84">
    <w:nsid w:val="2A041C57"/>
    <w:multiLevelType w:val="singleLevel"/>
    <w:tmpl w:val="04160017"/>
    <w:lvl w:ilvl="0">
      <w:start w:val="1"/>
      <w:numFmt w:val="lowerLetter"/>
      <w:lvlText w:val="%1)"/>
      <w:lvlJc w:val="left"/>
      <w:pPr>
        <w:tabs>
          <w:tab w:val="num" w:pos="360"/>
        </w:tabs>
        <w:ind w:left="360" w:hanging="360"/>
      </w:pPr>
    </w:lvl>
  </w:abstractNum>
  <w:abstractNum w:abstractNumId="285">
    <w:nsid w:val="2A5710C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286">
    <w:nsid w:val="2A5F427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87">
    <w:nsid w:val="2AA64CC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88">
    <w:nsid w:val="2ABD474B"/>
    <w:multiLevelType w:val="singleLevel"/>
    <w:tmpl w:val="FFFFFFFF"/>
    <w:lvl w:ilvl="0">
      <w:numFmt w:val="decimal"/>
      <w:lvlText w:val="%1"/>
      <w:legacy w:legacy="1" w:legacySpace="0" w:legacyIndent="0"/>
      <w:lvlJc w:val="left"/>
    </w:lvl>
  </w:abstractNum>
  <w:abstractNum w:abstractNumId="289">
    <w:nsid w:val="2ADF7460"/>
    <w:multiLevelType w:val="multilevel"/>
    <w:tmpl w:val="97309C78"/>
    <w:lvl w:ilvl="0">
      <w:start w:val="4"/>
      <w:numFmt w:val="decimal"/>
      <w:lvlText w:val="%1."/>
      <w:lvlJc w:val="left"/>
      <w:pPr>
        <w:tabs>
          <w:tab w:val="num" w:pos="480"/>
        </w:tabs>
        <w:ind w:left="480" w:hanging="48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90">
    <w:nsid w:val="2B0636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1">
    <w:nsid w:val="2B3F49C6"/>
    <w:multiLevelType w:val="singleLevel"/>
    <w:tmpl w:val="E94C9216"/>
    <w:lvl w:ilvl="0">
      <w:start w:val="1"/>
      <w:numFmt w:val="lowerRoman"/>
      <w:lvlText w:val="(%1)"/>
      <w:lvlJc w:val="right"/>
      <w:pPr>
        <w:tabs>
          <w:tab w:val="num" w:pos="2160"/>
        </w:tabs>
        <w:ind w:left="2160" w:hanging="516"/>
      </w:pPr>
    </w:lvl>
  </w:abstractNum>
  <w:abstractNum w:abstractNumId="292">
    <w:nsid w:val="2B424CC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93">
    <w:nsid w:val="2B5177B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94">
    <w:nsid w:val="2B587EB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95">
    <w:nsid w:val="2BC44224"/>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296">
    <w:nsid w:val="2C66024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7">
    <w:nsid w:val="2CBD11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8">
    <w:nsid w:val="2CEB6CAB"/>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299">
    <w:nsid w:val="2CF01E6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00">
    <w:nsid w:val="2D04315D"/>
    <w:multiLevelType w:val="hybridMultilevel"/>
    <w:tmpl w:val="DD4E950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1">
    <w:nsid w:val="2D4273CA"/>
    <w:multiLevelType w:val="singleLevel"/>
    <w:tmpl w:val="461E46FA"/>
    <w:lvl w:ilvl="0">
      <w:start w:val="1"/>
      <w:numFmt w:val="lowerLetter"/>
      <w:lvlText w:val="%1"/>
      <w:legacy w:legacy="1" w:legacySpace="0" w:legacyIndent="1778"/>
      <w:lvlJc w:val="left"/>
      <w:pPr>
        <w:ind w:left="3196" w:hanging="1778"/>
      </w:pPr>
      <w:rPr>
        <w:b/>
      </w:rPr>
    </w:lvl>
  </w:abstractNum>
  <w:abstractNum w:abstractNumId="302">
    <w:nsid w:val="2D4A3A6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03">
    <w:nsid w:val="2DB5381A"/>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304">
    <w:nsid w:val="2DE61010"/>
    <w:multiLevelType w:val="singleLevel"/>
    <w:tmpl w:val="118A400E"/>
    <w:lvl w:ilvl="0">
      <w:numFmt w:val="bullet"/>
      <w:lvlText w:val="-"/>
      <w:lvlJc w:val="left"/>
      <w:pPr>
        <w:tabs>
          <w:tab w:val="num" w:pos="4755"/>
        </w:tabs>
        <w:ind w:left="4755" w:hanging="360"/>
      </w:pPr>
      <w:rPr>
        <w:b/>
        <w:i w:val="0"/>
      </w:rPr>
    </w:lvl>
  </w:abstractNum>
  <w:abstractNum w:abstractNumId="305">
    <w:nsid w:val="2DF42CCD"/>
    <w:multiLevelType w:val="singleLevel"/>
    <w:tmpl w:val="118A400E"/>
    <w:lvl w:ilvl="0">
      <w:numFmt w:val="bullet"/>
      <w:lvlText w:val="-"/>
      <w:lvlJc w:val="left"/>
      <w:pPr>
        <w:tabs>
          <w:tab w:val="num" w:pos="4755"/>
        </w:tabs>
        <w:ind w:left="4755" w:hanging="360"/>
      </w:pPr>
      <w:rPr>
        <w:b/>
        <w:i w:val="0"/>
      </w:rPr>
    </w:lvl>
  </w:abstractNum>
  <w:abstractNum w:abstractNumId="306">
    <w:nsid w:val="2E151ADD"/>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07">
    <w:nsid w:val="2E2B72CE"/>
    <w:multiLevelType w:val="singleLevel"/>
    <w:tmpl w:val="230A90D2"/>
    <w:lvl w:ilvl="0">
      <w:start w:val="1"/>
      <w:numFmt w:val="lowerLetter"/>
      <w:lvlText w:val="%1)"/>
      <w:legacy w:legacy="1" w:legacySpace="0" w:legacyIndent="283"/>
      <w:lvlJc w:val="left"/>
      <w:pPr>
        <w:ind w:left="2266" w:hanging="283"/>
      </w:pPr>
    </w:lvl>
  </w:abstractNum>
  <w:abstractNum w:abstractNumId="308">
    <w:nsid w:val="2E4714F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09">
    <w:nsid w:val="2EA472A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10">
    <w:nsid w:val="2EAF3D1F"/>
    <w:multiLevelType w:val="singleLevel"/>
    <w:tmpl w:val="08F64678"/>
    <w:lvl w:ilvl="0">
      <w:start w:val="1"/>
      <w:numFmt w:val="decimal"/>
      <w:lvlText w:val="%1."/>
      <w:lvlJc w:val="left"/>
      <w:pPr>
        <w:tabs>
          <w:tab w:val="num" w:pos="360"/>
        </w:tabs>
        <w:ind w:left="0" w:firstLine="0"/>
      </w:pPr>
      <w:rPr>
        <w:rFonts w:ascii="Times New Roman" w:hAnsi="Times New Roman" w:hint="default"/>
        <w:b w:val="0"/>
        <w:i w:val="0"/>
        <w:sz w:val="22"/>
      </w:rPr>
    </w:lvl>
  </w:abstractNum>
  <w:abstractNum w:abstractNumId="311">
    <w:nsid w:val="2EB221ED"/>
    <w:multiLevelType w:val="singleLevel"/>
    <w:tmpl w:val="118A400E"/>
    <w:lvl w:ilvl="0">
      <w:numFmt w:val="bullet"/>
      <w:lvlText w:val="-"/>
      <w:lvlJc w:val="left"/>
      <w:pPr>
        <w:tabs>
          <w:tab w:val="num" w:pos="4755"/>
        </w:tabs>
        <w:ind w:left="4755" w:hanging="360"/>
      </w:pPr>
      <w:rPr>
        <w:b/>
        <w:i w:val="0"/>
      </w:rPr>
    </w:lvl>
  </w:abstractNum>
  <w:abstractNum w:abstractNumId="312">
    <w:nsid w:val="2EB4686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13">
    <w:nsid w:val="2ECA3670"/>
    <w:multiLevelType w:val="singleLevel"/>
    <w:tmpl w:val="3BEEAB94"/>
    <w:lvl w:ilvl="0">
      <w:start w:val="3"/>
      <w:numFmt w:val="decimal"/>
      <w:lvlText w:val="%1"/>
      <w:lvlJc w:val="left"/>
      <w:pPr>
        <w:tabs>
          <w:tab w:val="num" w:pos="1211"/>
        </w:tabs>
        <w:ind w:left="1211" w:hanging="360"/>
      </w:pPr>
      <w:rPr>
        <w:rFonts w:hint="default"/>
      </w:rPr>
    </w:lvl>
  </w:abstractNum>
  <w:abstractNum w:abstractNumId="314">
    <w:nsid w:val="2ECA4861"/>
    <w:multiLevelType w:val="singleLevel"/>
    <w:tmpl w:val="118A400E"/>
    <w:lvl w:ilvl="0">
      <w:numFmt w:val="bullet"/>
      <w:lvlText w:val="-"/>
      <w:lvlJc w:val="left"/>
      <w:pPr>
        <w:tabs>
          <w:tab w:val="num" w:pos="4755"/>
        </w:tabs>
        <w:ind w:left="4755" w:hanging="360"/>
      </w:pPr>
      <w:rPr>
        <w:b/>
        <w:i w:val="0"/>
      </w:rPr>
    </w:lvl>
  </w:abstractNum>
  <w:abstractNum w:abstractNumId="315">
    <w:nsid w:val="2EFA75B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16">
    <w:nsid w:val="2F1B602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17">
    <w:nsid w:val="2F1E5ECC"/>
    <w:multiLevelType w:val="singleLevel"/>
    <w:tmpl w:val="0416000F"/>
    <w:lvl w:ilvl="0">
      <w:start w:val="1"/>
      <w:numFmt w:val="decimal"/>
      <w:lvlText w:val="%1."/>
      <w:lvlJc w:val="left"/>
      <w:pPr>
        <w:tabs>
          <w:tab w:val="num" w:pos="360"/>
        </w:tabs>
        <w:ind w:left="360" w:hanging="360"/>
      </w:pPr>
    </w:lvl>
  </w:abstractNum>
  <w:abstractNum w:abstractNumId="318">
    <w:nsid w:val="2F2011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9">
    <w:nsid w:val="2F254D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20">
    <w:nsid w:val="2F4D62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21">
    <w:nsid w:val="2F75463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2">
    <w:nsid w:val="2F95339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23">
    <w:nsid w:val="2FCD02D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24">
    <w:nsid w:val="302A75A7"/>
    <w:multiLevelType w:val="singleLevel"/>
    <w:tmpl w:val="3496DD40"/>
    <w:lvl w:ilvl="0">
      <w:start w:val="1"/>
      <w:numFmt w:val="decimal"/>
      <w:lvlText w:val="(%1)"/>
      <w:lvlJc w:val="left"/>
      <w:pPr>
        <w:tabs>
          <w:tab w:val="num" w:pos="1440"/>
        </w:tabs>
        <w:ind w:left="1440" w:hanging="720"/>
      </w:pPr>
    </w:lvl>
  </w:abstractNum>
  <w:abstractNum w:abstractNumId="325">
    <w:nsid w:val="304C0A55"/>
    <w:multiLevelType w:val="singleLevel"/>
    <w:tmpl w:val="56A0B578"/>
    <w:lvl w:ilvl="0">
      <w:start w:val="1"/>
      <w:numFmt w:val="lowerLetter"/>
      <w:lvlText w:val="%1)"/>
      <w:lvlJc w:val="left"/>
      <w:pPr>
        <w:tabs>
          <w:tab w:val="num" w:pos="2061"/>
        </w:tabs>
        <w:ind w:left="1701" w:firstLine="0"/>
      </w:pPr>
      <w:rPr>
        <w:rFonts w:ascii="Times New Roman" w:hAnsi="Times New Roman" w:hint="default"/>
        <w:b w:val="0"/>
        <w:i w:val="0"/>
        <w:sz w:val="22"/>
      </w:rPr>
    </w:lvl>
  </w:abstractNum>
  <w:abstractNum w:abstractNumId="326">
    <w:nsid w:val="30667B8F"/>
    <w:multiLevelType w:val="singleLevel"/>
    <w:tmpl w:val="F5E84BC4"/>
    <w:lvl w:ilvl="0">
      <w:start w:val="1"/>
      <w:numFmt w:val="upperRoman"/>
      <w:lvlText w:val="%1."/>
      <w:lvlJc w:val="left"/>
      <w:pPr>
        <w:tabs>
          <w:tab w:val="num" w:pos="2138"/>
        </w:tabs>
        <w:ind w:left="2138" w:hanging="720"/>
      </w:pPr>
      <w:rPr>
        <w:rFonts w:hint="default"/>
      </w:rPr>
    </w:lvl>
  </w:abstractNum>
  <w:abstractNum w:abstractNumId="327">
    <w:nsid w:val="307073B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28">
    <w:nsid w:val="30711055"/>
    <w:multiLevelType w:val="singleLevel"/>
    <w:tmpl w:val="651AF290"/>
    <w:lvl w:ilvl="0">
      <w:start w:val="4"/>
      <w:numFmt w:val="lowerRoman"/>
      <w:lvlText w:val="%1)"/>
      <w:lvlJc w:val="left"/>
      <w:pPr>
        <w:tabs>
          <w:tab w:val="num" w:pos="2130"/>
        </w:tabs>
        <w:ind w:left="2130" w:hanging="720"/>
      </w:pPr>
      <w:rPr>
        <w:rFonts w:hint="default"/>
      </w:rPr>
    </w:lvl>
  </w:abstractNum>
  <w:abstractNum w:abstractNumId="329">
    <w:nsid w:val="308929DF"/>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30">
    <w:nsid w:val="30BA137A"/>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31">
    <w:nsid w:val="30D17B48"/>
    <w:multiLevelType w:val="singleLevel"/>
    <w:tmpl w:val="3BEEAB94"/>
    <w:lvl w:ilvl="0">
      <w:start w:val="2"/>
      <w:numFmt w:val="decimal"/>
      <w:lvlText w:val="%1"/>
      <w:lvlJc w:val="left"/>
      <w:pPr>
        <w:tabs>
          <w:tab w:val="num" w:pos="1211"/>
        </w:tabs>
        <w:ind w:left="1211" w:hanging="360"/>
      </w:pPr>
      <w:rPr>
        <w:rFonts w:hint="default"/>
      </w:rPr>
    </w:lvl>
  </w:abstractNum>
  <w:abstractNum w:abstractNumId="332">
    <w:nsid w:val="30FE3444"/>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33">
    <w:nsid w:val="310D0BE6"/>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34">
    <w:nsid w:val="318906E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35">
    <w:nsid w:val="319E2D00"/>
    <w:multiLevelType w:val="singleLevel"/>
    <w:tmpl w:val="118A400E"/>
    <w:lvl w:ilvl="0">
      <w:numFmt w:val="bullet"/>
      <w:lvlText w:val="-"/>
      <w:lvlJc w:val="left"/>
      <w:pPr>
        <w:tabs>
          <w:tab w:val="num" w:pos="4755"/>
        </w:tabs>
        <w:ind w:left="4755" w:hanging="360"/>
      </w:pPr>
      <w:rPr>
        <w:b/>
        <w:i w:val="0"/>
      </w:rPr>
    </w:lvl>
  </w:abstractNum>
  <w:abstractNum w:abstractNumId="336">
    <w:nsid w:val="31B53551"/>
    <w:multiLevelType w:val="singleLevel"/>
    <w:tmpl w:val="5C5E005C"/>
    <w:lvl w:ilvl="0">
      <w:start w:val="1"/>
      <w:numFmt w:val="upperLetter"/>
      <w:lvlText w:val="%1)"/>
      <w:lvlJc w:val="left"/>
      <w:pPr>
        <w:tabs>
          <w:tab w:val="num" w:pos="360"/>
        </w:tabs>
        <w:ind w:left="360" w:hanging="360"/>
      </w:pPr>
      <w:rPr>
        <w:rFonts w:hint="default"/>
      </w:rPr>
    </w:lvl>
  </w:abstractNum>
  <w:abstractNum w:abstractNumId="337">
    <w:nsid w:val="31C80FBB"/>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338">
    <w:nsid w:val="32534DEB"/>
    <w:multiLevelType w:val="singleLevel"/>
    <w:tmpl w:val="11705A68"/>
    <w:lvl w:ilvl="0">
      <w:start w:val="10"/>
      <w:numFmt w:val="upperRoman"/>
      <w:lvlText w:val="%1."/>
      <w:lvlJc w:val="left"/>
      <w:pPr>
        <w:tabs>
          <w:tab w:val="num" w:pos="2138"/>
        </w:tabs>
        <w:ind w:left="2138" w:hanging="720"/>
      </w:pPr>
      <w:rPr>
        <w:rFonts w:hint="default"/>
      </w:rPr>
    </w:lvl>
  </w:abstractNum>
  <w:abstractNum w:abstractNumId="339">
    <w:nsid w:val="329D5CE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40">
    <w:nsid w:val="32A351E4"/>
    <w:multiLevelType w:val="singleLevel"/>
    <w:tmpl w:val="0416000F"/>
    <w:lvl w:ilvl="0">
      <w:start w:val="1"/>
      <w:numFmt w:val="decimal"/>
      <w:lvlText w:val="%1."/>
      <w:lvlJc w:val="left"/>
      <w:pPr>
        <w:tabs>
          <w:tab w:val="num" w:pos="360"/>
        </w:tabs>
        <w:ind w:left="360" w:hanging="360"/>
      </w:pPr>
    </w:lvl>
  </w:abstractNum>
  <w:abstractNum w:abstractNumId="341">
    <w:nsid w:val="32AA590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42">
    <w:nsid w:val="32DC5661"/>
    <w:multiLevelType w:val="hybridMultilevel"/>
    <w:tmpl w:val="25965F8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3">
    <w:nsid w:val="3300569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44">
    <w:nsid w:val="330D3B78"/>
    <w:multiLevelType w:val="hybridMultilevel"/>
    <w:tmpl w:val="79A65B9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5">
    <w:nsid w:val="33230EF1"/>
    <w:multiLevelType w:val="singleLevel"/>
    <w:tmpl w:val="04160011"/>
    <w:lvl w:ilvl="0">
      <w:start w:val="7"/>
      <w:numFmt w:val="decimal"/>
      <w:lvlText w:val="%1)"/>
      <w:lvlJc w:val="left"/>
      <w:pPr>
        <w:tabs>
          <w:tab w:val="num" w:pos="360"/>
        </w:tabs>
        <w:ind w:left="360" w:hanging="360"/>
      </w:pPr>
      <w:rPr>
        <w:rFonts w:hint="default"/>
        <w:b w:val="0"/>
      </w:rPr>
    </w:lvl>
  </w:abstractNum>
  <w:abstractNum w:abstractNumId="346">
    <w:nsid w:val="336325D3"/>
    <w:multiLevelType w:val="multilevel"/>
    <w:tmpl w:val="7604F13A"/>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47">
    <w:nsid w:val="3389485D"/>
    <w:multiLevelType w:val="multilevel"/>
    <w:tmpl w:val="C8B8CE40"/>
    <w:lvl w:ilvl="0">
      <w:start w:val="1"/>
      <w:numFmt w:val="decimal"/>
      <w:lvlText w:val="%1."/>
      <w:lvlJc w:val="left"/>
      <w:pPr>
        <w:tabs>
          <w:tab w:val="num" w:pos="1494"/>
        </w:tabs>
        <w:ind w:left="1134" w:firstLine="0"/>
      </w:pPr>
      <w:rPr>
        <w:rFonts w:ascii="Times New Roman" w:hAnsi="Times New Roman" w:hint="default"/>
        <w:b w:val="0"/>
        <w:i w:val="0"/>
        <w:sz w:val="22"/>
      </w:rPr>
    </w:lvl>
    <w:lvl w:ilvl="1">
      <w:start w:val="1"/>
      <w:numFmt w:val="decimal"/>
      <w:lvlText w:val="%2)"/>
      <w:lvlJc w:val="left"/>
      <w:pPr>
        <w:tabs>
          <w:tab w:val="num" w:pos="2061"/>
        </w:tabs>
        <w:ind w:left="1701" w:firstLine="0"/>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decimal"/>
      <w:lvlText w:val="%1.%2.%3"/>
      <w:lvlJc w:val="left"/>
      <w:pPr>
        <w:tabs>
          <w:tab w:val="num" w:pos="720"/>
        </w:tabs>
        <w:ind w:left="0" w:firstLine="0"/>
      </w:pPr>
      <w:rPr>
        <w:rFonts w:ascii="Times New Roman" w:hAnsi="Times New Roman" w:hint="default"/>
        <w:b w:val="0"/>
        <w:i w:val="0"/>
        <w:caps w:val="0"/>
        <w:strike w:val="0"/>
        <w:dstrike w:val="0"/>
        <w:outline w:val="0"/>
        <w:shadow w:val="0"/>
        <w:emboss w:val="0"/>
        <w:imprint w:val="0"/>
        <w:vanish w:val="0"/>
        <w:sz w:val="22"/>
        <w:vertAlign w:val="baseline"/>
      </w:rPr>
    </w:lvl>
    <w:lvl w:ilvl="3">
      <w:start w:val="1"/>
      <w:numFmt w:val="decimal"/>
      <w:lvlText w:val="%1.%2.%3.%4."/>
      <w:lvlJc w:val="left"/>
      <w:pPr>
        <w:tabs>
          <w:tab w:val="num" w:pos="324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920"/>
        </w:tabs>
        <w:ind w:left="4320" w:hanging="1440"/>
      </w:pPr>
    </w:lvl>
  </w:abstractNum>
  <w:abstractNum w:abstractNumId="348">
    <w:nsid w:val="33FC029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349">
    <w:nsid w:val="343B73C1"/>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350">
    <w:nsid w:val="343D588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51">
    <w:nsid w:val="34461A5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52">
    <w:nsid w:val="346660A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53">
    <w:nsid w:val="3473644D"/>
    <w:multiLevelType w:val="singleLevel"/>
    <w:tmpl w:val="29A870C0"/>
    <w:lvl w:ilvl="0">
      <w:start w:val="1"/>
      <w:numFmt w:val="bullet"/>
      <w:lvlText w:val=""/>
      <w:lvlJc w:val="left"/>
      <w:pPr>
        <w:tabs>
          <w:tab w:val="num" w:pos="360"/>
        </w:tabs>
        <w:ind w:left="284" w:hanging="284"/>
      </w:pPr>
      <w:rPr>
        <w:rFonts w:ascii="Symbol" w:hAnsi="Symbol" w:hint="default"/>
        <w:b w:val="0"/>
        <w:i w:val="0"/>
      </w:rPr>
    </w:lvl>
  </w:abstractNum>
  <w:abstractNum w:abstractNumId="354">
    <w:nsid w:val="348502C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55">
    <w:nsid w:val="348C0F0B"/>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56">
    <w:nsid w:val="35594C2F"/>
    <w:multiLevelType w:val="singleLevel"/>
    <w:tmpl w:val="118A400E"/>
    <w:lvl w:ilvl="0">
      <w:numFmt w:val="bullet"/>
      <w:lvlText w:val="-"/>
      <w:lvlJc w:val="left"/>
      <w:pPr>
        <w:tabs>
          <w:tab w:val="num" w:pos="4755"/>
        </w:tabs>
        <w:ind w:left="4755" w:hanging="360"/>
      </w:pPr>
      <w:rPr>
        <w:b/>
        <w:i w:val="0"/>
      </w:rPr>
    </w:lvl>
  </w:abstractNum>
  <w:abstractNum w:abstractNumId="357">
    <w:nsid w:val="35D56528"/>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58">
    <w:nsid w:val="35E72B1D"/>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59">
    <w:nsid w:val="361F036E"/>
    <w:multiLevelType w:val="singleLevel"/>
    <w:tmpl w:val="118A400E"/>
    <w:lvl w:ilvl="0">
      <w:numFmt w:val="bullet"/>
      <w:lvlText w:val="-"/>
      <w:lvlJc w:val="left"/>
      <w:pPr>
        <w:tabs>
          <w:tab w:val="num" w:pos="4755"/>
        </w:tabs>
        <w:ind w:left="4755" w:hanging="360"/>
      </w:pPr>
      <w:rPr>
        <w:b/>
        <w:i w:val="0"/>
      </w:rPr>
    </w:lvl>
  </w:abstractNum>
  <w:abstractNum w:abstractNumId="360">
    <w:nsid w:val="36255761"/>
    <w:multiLevelType w:val="singleLevel"/>
    <w:tmpl w:val="0409000F"/>
    <w:lvl w:ilvl="0">
      <w:start w:val="1"/>
      <w:numFmt w:val="decimal"/>
      <w:lvlText w:val="%1."/>
      <w:lvlJc w:val="left"/>
      <w:pPr>
        <w:tabs>
          <w:tab w:val="num" w:pos="360"/>
        </w:tabs>
        <w:ind w:left="360" w:hanging="360"/>
      </w:pPr>
    </w:lvl>
  </w:abstractNum>
  <w:abstractNum w:abstractNumId="361">
    <w:nsid w:val="371D254E"/>
    <w:multiLevelType w:val="hybridMultilevel"/>
    <w:tmpl w:val="C88C60C6"/>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2">
    <w:nsid w:val="37445C1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63">
    <w:nsid w:val="375A34FE"/>
    <w:multiLevelType w:val="singleLevel"/>
    <w:tmpl w:val="0416000F"/>
    <w:lvl w:ilvl="0">
      <w:start w:val="1"/>
      <w:numFmt w:val="decimal"/>
      <w:lvlText w:val="%1."/>
      <w:lvlJc w:val="left"/>
      <w:pPr>
        <w:tabs>
          <w:tab w:val="num" w:pos="360"/>
        </w:tabs>
        <w:ind w:left="360" w:hanging="360"/>
      </w:pPr>
    </w:lvl>
  </w:abstractNum>
  <w:abstractNum w:abstractNumId="364">
    <w:nsid w:val="37B96807"/>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365">
    <w:nsid w:val="37BC66A8"/>
    <w:multiLevelType w:val="singleLevel"/>
    <w:tmpl w:val="230A90D2"/>
    <w:lvl w:ilvl="0">
      <w:start w:val="1"/>
      <w:numFmt w:val="lowerLetter"/>
      <w:lvlText w:val="%1)"/>
      <w:legacy w:legacy="1" w:legacySpace="0" w:legacyIndent="283"/>
      <w:lvlJc w:val="left"/>
    </w:lvl>
  </w:abstractNum>
  <w:abstractNum w:abstractNumId="366">
    <w:nsid w:val="384D311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67">
    <w:nsid w:val="3864020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68">
    <w:nsid w:val="3895797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69">
    <w:nsid w:val="395951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0">
    <w:nsid w:val="39BF0756"/>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71">
    <w:nsid w:val="39BF16E1"/>
    <w:multiLevelType w:val="singleLevel"/>
    <w:tmpl w:val="0416000F"/>
    <w:lvl w:ilvl="0">
      <w:start w:val="1"/>
      <w:numFmt w:val="decimal"/>
      <w:lvlText w:val="%1."/>
      <w:lvlJc w:val="left"/>
      <w:pPr>
        <w:tabs>
          <w:tab w:val="num" w:pos="360"/>
        </w:tabs>
        <w:ind w:left="360" w:hanging="360"/>
      </w:pPr>
    </w:lvl>
  </w:abstractNum>
  <w:abstractNum w:abstractNumId="372">
    <w:nsid w:val="39ED75B8"/>
    <w:multiLevelType w:val="singleLevel"/>
    <w:tmpl w:val="BAF01A7A"/>
    <w:lvl w:ilvl="0">
      <w:start w:val="1"/>
      <w:numFmt w:val="lowerLetter"/>
      <w:lvlText w:val="%1)"/>
      <w:lvlJc w:val="left"/>
      <w:pPr>
        <w:tabs>
          <w:tab w:val="num" w:pos="927"/>
        </w:tabs>
        <w:ind w:left="927" w:hanging="360"/>
      </w:pPr>
      <w:rPr>
        <w:rFonts w:hint="default"/>
      </w:rPr>
    </w:lvl>
  </w:abstractNum>
  <w:abstractNum w:abstractNumId="373">
    <w:nsid w:val="3A157293"/>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74">
    <w:nsid w:val="3A4A756C"/>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75">
    <w:nsid w:val="3AA21DD9"/>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376">
    <w:nsid w:val="3AB5016F"/>
    <w:multiLevelType w:val="singleLevel"/>
    <w:tmpl w:val="7F04353E"/>
    <w:lvl w:ilvl="0">
      <w:start w:val="1"/>
      <w:numFmt w:val="bullet"/>
      <w:lvlText w:val=""/>
      <w:lvlJc w:val="left"/>
      <w:pPr>
        <w:tabs>
          <w:tab w:val="num" w:pos="0"/>
        </w:tabs>
        <w:ind w:left="1701" w:hanging="283"/>
      </w:pPr>
      <w:rPr>
        <w:rFonts w:ascii="Wingdings" w:hAnsi="Wingdings" w:hint="default"/>
      </w:rPr>
    </w:lvl>
  </w:abstractNum>
  <w:abstractNum w:abstractNumId="377">
    <w:nsid w:val="3ACE34E2"/>
    <w:multiLevelType w:val="singleLevel"/>
    <w:tmpl w:val="118A400E"/>
    <w:lvl w:ilvl="0">
      <w:numFmt w:val="bullet"/>
      <w:lvlText w:val="-"/>
      <w:lvlJc w:val="left"/>
      <w:pPr>
        <w:tabs>
          <w:tab w:val="num" w:pos="4755"/>
        </w:tabs>
        <w:ind w:left="4755" w:hanging="360"/>
      </w:pPr>
      <w:rPr>
        <w:b/>
        <w:i w:val="0"/>
      </w:rPr>
    </w:lvl>
  </w:abstractNum>
  <w:abstractNum w:abstractNumId="378">
    <w:nsid w:val="3AE81951"/>
    <w:multiLevelType w:val="singleLevel"/>
    <w:tmpl w:val="E4F62ECE"/>
    <w:lvl w:ilvl="0">
      <w:start w:val="2"/>
      <w:numFmt w:val="decimal"/>
      <w:lvlText w:val="%1. "/>
      <w:legacy w:legacy="1" w:legacySpace="0" w:legacyIndent="283"/>
      <w:lvlJc w:val="left"/>
      <w:pPr>
        <w:ind w:left="1701" w:hanging="283"/>
      </w:pPr>
      <w:rPr>
        <w:rFonts w:ascii="Arial" w:hAnsi="Arial" w:hint="default"/>
        <w:b/>
        <w:i w:val="0"/>
        <w:sz w:val="24"/>
        <w:u w:val="none"/>
      </w:rPr>
    </w:lvl>
  </w:abstractNum>
  <w:abstractNum w:abstractNumId="379">
    <w:nsid w:val="3B5D2D5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80">
    <w:nsid w:val="3B70758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81">
    <w:nsid w:val="3B7948EA"/>
    <w:multiLevelType w:val="singleLevel"/>
    <w:tmpl w:val="118A400E"/>
    <w:lvl w:ilvl="0">
      <w:numFmt w:val="bullet"/>
      <w:lvlText w:val="-"/>
      <w:lvlJc w:val="left"/>
      <w:pPr>
        <w:tabs>
          <w:tab w:val="num" w:pos="4755"/>
        </w:tabs>
        <w:ind w:left="4755" w:hanging="360"/>
      </w:pPr>
      <w:rPr>
        <w:b/>
        <w:i w:val="0"/>
      </w:rPr>
    </w:lvl>
  </w:abstractNum>
  <w:abstractNum w:abstractNumId="382">
    <w:nsid w:val="3B7B275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83">
    <w:nsid w:val="3C0B4090"/>
    <w:multiLevelType w:val="multilevel"/>
    <w:tmpl w:val="259AF210"/>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4">
    <w:nsid w:val="3C55374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85">
    <w:nsid w:val="3C6F306C"/>
    <w:multiLevelType w:val="multilevel"/>
    <w:tmpl w:val="97621958"/>
    <w:lvl w:ilvl="0">
      <w:start w:val="5"/>
      <w:numFmt w:val="decimal"/>
      <w:lvlText w:val="%1."/>
      <w:lvlJc w:val="left"/>
      <w:pPr>
        <w:tabs>
          <w:tab w:val="num" w:pos="400"/>
        </w:tabs>
        <w:ind w:left="400" w:hanging="40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86">
    <w:nsid w:val="3C7940C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87">
    <w:nsid w:val="3CA12060"/>
    <w:multiLevelType w:val="multilevel"/>
    <w:tmpl w:val="93C6BC9E"/>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38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89">
    <w:nsid w:val="3CB64AA2"/>
    <w:multiLevelType w:val="singleLevel"/>
    <w:tmpl w:val="04160017"/>
    <w:lvl w:ilvl="0">
      <w:start w:val="1"/>
      <w:numFmt w:val="lowerLetter"/>
      <w:lvlText w:val="%1)"/>
      <w:lvlJc w:val="left"/>
      <w:pPr>
        <w:tabs>
          <w:tab w:val="num" w:pos="360"/>
        </w:tabs>
        <w:ind w:left="360" w:hanging="360"/>
      </w:pPr>
    </w:lvl>
  </w:abstractNum>
  <w:abstractNum w:abstractNumId="390">
    <w:nsid w:val="3CF848B0"/>
    <w:multiLevelType w:val="singleLevel"/>
    <w:tmpl w:val="871E2624"/>
    <w:lvl w:ilvl="0">
      <w:start w:val="1"/>
      <w:numFmt w:val="bullet"/>
      <w:lvlText w:val=""/>
      <w:lvlJc w:val="left"/>
      <w:pPr>
        <w:tabs>
          <w:tab w:val="num" w:pos="1512"/>
        </w:tabs>
        <w:ind w:left="1435" w:hanging="283"/>
      </w:pPr>
      <w:rPr>
        <w:rFonts w:ascii="Symbol" w:hAnsi="Symbol" w:hint="default"/>
        <w:sz w:val="28"/>
      </w:rPr>
    </w:lvl>
  </w:abstractNum>
  <w:abstractNum w:abstractNumId="391">
    <w:nsid w:val="3D33115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92">
    <w:nsid w:val="3D5234F6"/>
    <w:multiLevelType w:val="singleLevel"/>
    <w:tmpl w:val="04160017"/>
    <w:lvl w:ilvl="0">
      <w:start w:val="1"/>
      <w:numFmt w:val="lowerLetter"/>
      <w:lvlText w:val="%1)"/>
      <w:lvlJc w:val="left"/>
      <w:pPr>
        <w:tabs>
          <w:tab w:val="num" w:pos="360"/>
        </w:tabs>
        <w:ind w:left="360" w:hanging="360"/>
      </w:pPr>
    </w:lvl>
  </w:abstractNum>
  <w:abstractNum w:abstractNumId="393">
    <w:nsid w:val="3D59464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94">
    <w:nsid w:val="3DAD553B"/>
    <w:multiLevelType w:val="singleLevel"/>
    <w:tmpl w:val="96E8AA22"/>
    <w:lvl w:ilvl="0">
      <w:start w:val="1"/>
      <w:numFmt w:val="lowerRoman"/>
      <w:lvlText w:val="%1)"/>
      <w:lvlJc w:val="left"/>
      <w:pPr>
        <w:tabs>
          <w:tab w:val="num" w:pos="1854"/>
        </w:tabs>
        <w:ind w:left="1134" w:firstLine="0"/>
      </w:pPr>
      <w:rPr>
        <w:rFonts w:ascii="Times New Roman" w:hAnsi="Times New Roman" w:hint="default"/>
        <w:b w:val="0"/>
        <w:i w:val="0"/>
        <w:sz w:val="22"/>
      </w:rPr>
    </w:lvl>
  </w:abstractNum>
  <w:abstractNum w:abstractNumId="395">
    <w:nsid w:val="3DCD2838"/>
    <w:multiLevelType w:val="singleLevel"/>
    <w:tmpl w:val="2C623534"/>
    <w:lvl w:ilvl="0">
      <w:start w:val="1"/>
      <w:numFmt w:val="lowerRoman"/>
      <w:lvlText w:val="%1)"/>
      <w:lvlJc w:val="left"/>
      <w:pPr>
        <w:tabs>
          <w:tab w:val="num" w:pos="720"/>
        </w:tabs>
        <w:ind w:left="720" w:hanging="720"/>
      </w:pPr>
      <w:rPr>
        <w:rFonts w:hint="default"/>
      </w:rPr>
    </w:lvl>
  </w:abstractNum>
  <w:abstractNum w:abstractNumId="396">
    <w:nsid w:val="3DE005F5"/>
    <w:multiLevelType w:val="singleLevel"/>
    <w:tmpl w:val="5BEE313E"/>
    <w:lvl w:ilvl="0">
      <w:start w:val="9"/>
      <w:numFmt w:val="lowerLetter"/>
      <w:lvlText w:val="%1)"/>
      <w:lvlJc w:val="left"/>
      <w:pPr>
        <w:tabs>
          <w:tab w:val="num" w:pos="1776"/>
        </w:tabs>
        <w:ind w:left="1776" w:hanging="360"/>
      </w:pPr>
      <w:rPr>
        <w:rFonts w:hint="default"/>
      </w:rPr>
    </w:lvl>
  </w:abstractNum>
  <w:abstractNum w:abstractNumId="397">
    <w:nsid w:val="3DF109BF"/>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398">
    <w:nsid w:val="3E2B2FC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399">
    <w:nsid w:val="3E4A653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00">
    <w:nsid w:val="3E544C4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1">
    <w:nsid w:val="3E910474"/>
    <w:multiLevelType w:val="singleLevel"/>
    <w:tmpl w:val="FFFFFFFF"/>
    <w:lvl w:ilvl="0">
      <w:numFmt w:val="decimal"/>
      <w:lvlText w:val="%1"/>
      <w:legacy w:legacy="1" w:legacySpace="0" w:legacyIndent="0"/>
      <w:lvlJc w:val="left"/>
    </w:lvl>
  </w:abstractNum>
  <w:abstractNum w:abstractNumId="402">
    <w:nsid w:val="3E94697C"/>
    <w:multiLevelType w:val="singleLevel"/>
    <w:tmpl w:val="04160013"/>
    <w:lvl w:ilvl="0">
      <w:start w:val="1"/>
      <w:numFmt w:val="upperRoman"/>
      <w:lvlText w:val="%1."/>
      <w:lvlJc w:val="left"/>
      <w:pPr>
        <w:tabs>
          <w:tab w:val="num" w:pos="720"/>
        </w:tabs>
        <w:ind w:left="720" w:hanging="720"/>
      </w:pPr>
      <w:rPr>
        <w:rFonts w:hint="default"/>
      </w:rPr>
    </w:lvl>
  </w:abstractNum>
  <w:abstractNum w:abstractNumId="403">
    <w:nsid w:val="3EC01BB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04">
    <w:nsid w:val="3EDA74EB"/>
    <w:multiLevelType w:val="singleLevel"/>
    <w:tmpl w:val="49A6C61A"/>
    <w:lvl w:ilvl="0">
      <w:start w:val="1"/>
      <w:numFmt w:val="bullet"/>
      <w:lvlText w:val=""/>
      <w:lvlJc w:val="left"/>
      <w:pPr>
        <w:tabs>
          <w:tab w:val="num" w:pos="1512"/>
        </w:tabs>
        <w:ind w:left="1435" w:hanging="283"/>
      </w:pPr>
      <w:rPr>
        <w:rFonts w:ascii="Symbol" w:hAnsi="Symbol" w:hint="default"/>
        <w:sz w:val="24"/>
      </w:rPr>
    </w:lvl>
  </w:abstractNum>
  <w:abstractNum w:abstractNumId="405">
    <w:nsid w:val="3EE048A3"/>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406">
    <w:nsid w:val="3EE22C31"/>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407">
    <w:nsid w:val="3F030D2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08">
    <w:nsid w:val="3F431BD1"/>
    <w:multiLevelType w:val="singleLevel"/>
    <w:tmpl w:val="FFFFFFFF"/>
    <w:lvl w:ilvl="0">
      <w:numFmt w:val="decimal"/>
      <w:lvlText w:val="%1"/>
      <w:legacy w:legacy="1" w:legacySpace="0" w:legacyIndent="0"/>
      <w:lvlJc w:val="left"/>
    </w:lvl>
  </w:abstractNum>
  <w:abstractNum w:abstractNumId="409">
    <w:nsid w:val="3F4903F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10">
    <w:nsid w:val="3F637E6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11">
    <w:nsid w:val="3F6709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12">
    <w:nsid w:val="3F7D6B61"/>
    <w:multiLevelType w:val="singleLevel"/>
    <w:tmpl w:val="5074D4E0"/>
    <w:lvl w:ilvl="0">
      <w:start w:val="1"/>
      <w:numFmt w:val="decimal"/>
      <w:lvlText w:val="%1-"/>
      <w:lvlJc w:val="left"/>
      <w:pPr>
        <w:tabs>
          <w:tab w:val="num" w:pos="705"/>
        </w:tabs>
        <w:ind w:left="705" w:hanging="705"/>
      </w:pPr>
      <w:rPr>
        <w:rFonts w:hint="default"/>
      </w:rPr>
    </w:lvl>
  </w:abstractNum>
  <w:abstractNum w:abstractNumId="413">
    <w:nsid w:val="3FA1568D"/>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414">
    <w:nsid w:val="3FD75E9E"/>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15">
    <w:nsid w:val="40221049"/>
    <w:multiLevelType w:val="singleLevel"/>
    <w:tmpl w:val="04D4B0C4"/>
    <w:lvl w:ilvl="0">
      <w:start w:val="1"/>
      <w:numFmt w:val="decimal"/>
      <w:lvlText w:val="%1."/>
      <w:lvlJc w:val="left"/>
      <w:pPr>
        <w:tabs>
          <w:tab w:val="num" w:pos="360"/>
        </w:tabs>
        <w:ind w:left="360" w:hanging="360"/>
      </w:pPr>
    </w:lvl>
  </w:abstractNum>
  <w:abstractNum w:abstractNumId="416">
    <w:nsid w:val="40314BA6"/>
    <w:multiLevelType w:val="singleLevel"/>
    <w:tmpl w:val="04160017"/>
    <w:lvl w:ilvl="0">
      <w:start w:val="1"/>
      <w:numFmt w:val="lowerLetter"/>
      <w:lvlText w:val="%1)"/>
      <w:lvlJc w:val="left"/>
      <w:pPr>
        <w:tabs>
          <w:tab w:val="num" w:pos="360"/>
        </w:tabs>
        <w:ind w:left="360" w:hanging="360"/>
      </w:pPr>
    </w:lvl>
  </w:abstractNum>
  <w:abstractNum w:abstractNumId="417">
    <w:nsid w:val="403A36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418">
    <w:nsid w:val="4109297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19">
    <w:nsid w:val="41214923"/>
    <w:multiLevelType w:val="singleLevel"/>
    <w:tmpl w:val="351841A6"/>
    <w:lvl w:ilvl="0">
      <w:start w:val="500"/>
      <w:numFmt w:val="decimal"/>
      <w:lvlText w:val="%1"/>
      <w:lvlJc w:val="left"/>
      <w:pPr>
        <w:tabs>
          <w:tab w:val="num" w:pos="4373"/>
        </w:tabs>
        <w:ind w:left="4373" w:hanging="420"/>
      </w:pPr>
      <w:rPr>
        <w:rFonts w:hint="default"/>
        <w:b w:val="0"/>
      </w:rPr>
    </w:lvl>
  </w:abstractNum>
  <w:abstractNum w:abstractNumId="420">
    <w:nsid w:val="41550AB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21">
    <w:nsid w:val="41A069BE"/>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422">
    <w:nsid w:val="41DB321E"/>
    <w:multiLevelType w:val="singleLevel"/>
    <w:tmpl w:val="E2428B0C"/>
    <w:lvl w:ilvl="0">
      <w:start w:val="10"/>
      <w:numFmt w:val="decimal"/>
      <w:lvlText w:val="%1"/>
      <w:lvlJc w:val="left"/>
      <w:pPr>
        <w:tabs>
          <w:tab w:val="num" w:pos="360"/>
        </w:tabs>
        <w:ind w:left="360" w:hanging="360"/>
      </w:pPr>
      <w:rPr>
        <w:rFonts w:hint="default"/>
      </w:rPr>
    </w:lvl>
  </w:abstractNum>
  <w:abstractNum w:abstractNumId="423">
    <w:nsid w:val="423E7C49"/>
    <w:multiLevelType w:val="singleLevel"/>
    <w:tmpl w:val="04160001"/>
    <w:lvl w:ilvl="0">
      <w:start w:val="556"/>
      <w:numFmt w:val="bullet"/>
      <w:lvlText w:val=""/>
      <w:lvlJc w:val="left"/>
      <w:pPr>
        <w:tabs>
          <w:tab w:val="num" w:pos="360"/>
        </w:tabs>
        <w:ind w:left="360" w:hanging="360"/>
      </w:pPr>
      <w:rPr>
        <w:rFonts w:ascii="Symbol" w:hAnsi="Symbol" w:hint="default"/>
      </w:rPr>
    </w:lvl>
  </w:abstractNum>
  <w:abstractNum w:abstractNumId="424">
    <w:nsid w:val="428A708D"/>
    <w:multiLevelType w:val="singleLevel"/>
    <w:tmpl w:val="0416000F"/>
    <w:lvl w:ilvl="0">
      <w:start w:val="1"/>
      <w:numFmt w:val="decimal"/>
      <w:lvlText w:val="%1."/>
      <w:lvlJc w:val="left"/>
      <w:pPr>
        <w:tabs>
          <w:tab w:val="num" w:pos="360"/>
        </w:tabs>
        <w:ind w:left="360" w:hanging="360"/>
      </w:pPr>
    </w:lvl>
  </w:abstractNum>
  <w:abstractNum w:abstractNumId="425">
    <w:nsid w:val="42947811"/>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26">
    <w:nsid w:val="42CC4B3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27">
    <w:nsid w:val="42D530BD"/>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428">
    <w:nsid w:val="42EC23F3"/>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29">
    <w:nsid w:val="42EC2538"/>
    <w:multiLevelType w:val="singleLevel"/>
    <w:tmpl w:val="118A400E"/>
    <w:lvl w:ilvl="0">
      <w:numFmt w:val="bullet"/>
      <w:lvlText w:val="-"/>
      <w:lvlJc w:val="left"/>
      <w:pPr>
        <w:tabs>
          <w:tab w:val="num" w:pos="4755"/>
        </w:tabs>
        <w:ind w:left="4755" w:hanging="360"/>
      </w:pPr>
      <w:rPr>
        <w:b/>
        <w:i w:val="0"/>
      </w:rPr>
    </w:lvl>
  </w:abstractNum>
  <w:abstractNum w:abstractNumId="430">
    <w:nsid w:val="42FF695B"/>
    <w:multiLevelType w:val="singleLevel"/>
    <w:tmpl w:val="ED5A4E50"/>
    <w:lvl w:ilvl="0">
      <w:start w:val="1"/>
      <w:numFmt w:val="lowerLetter"/>
      <w:lvlText w:val="%1)"/>
      <w:lvlJc w:val="left"/>
      <w:pPr>
        <w:tabs>
          <w:tab w:val="num" w:pos="927"/>
        </w:tabs>
        <w:ind w:left="567" w:firstLine="0"/>
      </w:pPr>
    </w:lvl>
  </w:abstractNum>
  <w:abstractNum w:abstractNumId="431">
    <w:nsid w:val="43294325"/>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432">
    <w:nsid w:val="4347473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33">
    <w:nsid w:val="436C460F"/>
    <w:multiLevelType w:val="singleLevel"/>
    <w:tmpl w:val="FFFFFFFF"/>
    <w:lvl w:ilvl="0">
      <w:numFmt w:val="decimal"/>
      <w:lvlText w:val="%1"/>
      <w:legacy w:legacy="1" w:legacySpace="0" w:legacyIndent="0"/>
      <w:lvlJc w:val="left"/>
    </w:lvl>
  </w:abstractNum>
  <w:abstractNum w:abstractNumId="434">
    <w:nsid w:val="43B837C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35">
    <w:nsid w:val="43BE0B2C"/>
    <w:multiLevelType w:val="singleLevel"/>
    <w:tmpl w:val="871E2624"/>
    <w:lvl w:ilvl="0">
      <w:start w:val="1"/>
      <w:numFmt w:val="bullet"/>
      <w:lvlText w:val=""/>
      <w:lvlJc w:val="left"/>
      <w:pPr>
        <w:tabs>
          <w:tab w:val="num" w:pos="1512"/>
        </w:tabs>
        <w:ind w:left="1435" w:hanging="283"/>
      </w:pPr>
      <w:rPr>
        <w:rFonts w:ascii="Symbol" w:hAnsi="Symbol" w:hint="default"/>
        <w:sz w:val="28"/>
      </w:rPr>
    </w:lvl>
  </w:abstractNum>
  <w:abstractNum w:abstractNumId="436">
    <w:nsid w:val="43C92845"/>
    <w:multiLevelType w:val="singleLevel"/>
    <w:tmpl w:val="B8809122"/>
    <w:lvl w:ilvl="0">
      <w:start w:val="1"/>
      <w:numFmt w:val="bullet"/>
      <w:lvlText w:val=""/>
      <w:lvlJc w:val="left"/>
      <w:pPr>
        <w:tabs>
          <w:tab w:val="num" w:pos="644"/>
        </w:tabs>
        <w:ind w:left="567" w:hanging="283"/>
      </w:pPr>
      <w:rPr>
        <w:rFonts w:ascii="Symbol" w:hAnsi="Symbol" w:hint="default"/>
      </w:rPr>
    </w:lvl>
  </w:abstractNum>
  <w:abstractNum w:abstractNumId="437">
    <w:nsid w:val="4406685D"/>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38">
    <w:nsid w:val="440B259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39">
    <w:nsid w:val="4446037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40">
    <w:nsid w:val="445C3791"/>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41">
    <w:nsid w:val="44704780"/>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42">
    <w:nsid w:val="44AD5A67"/>
    <w:multiLevelType w:val="singleLevel"/>
    <w:tmpl w:val="45B21908"/>
    <w:lvl w:ilvl="0">
      <w:start w:val="1"/>
      <w:numFmt w:val="bullet"/>
      <w:lvlText w:val=""/>
      <w:lvlJc w:val="left"/>
      <w:pPr>
        <w:tabs>
          <w:tab w:val="num" w:pos="567"/>
        </w:tabs>
        <w:ind w:left="567" w:hanging="567"/>
      </w:pPr>
      <w:rPr>
        <w:rFonts w:ascii="Symbol" w:hAnsi="Symbol" w:hint="default"/>
      </w:rPr>
    </w:lvl>
  </w:abstractNum>
  <w:abstractNum w:abstractNumId="443">
    <w:nsid w:val="452D144C"/>
    <w:multiLevelType w:val="singleLevel"/>
    <w:tmpl w:val="7C4C0A7C"/>
    <w:lvl w:ilvl="0">
      <w:start w:val="1"/>
      <w:numFmt w:val="decimal"/>
      <w:lvlText w:val="(%1)"/>
      <w:lvlJc w:val="left"/>
      <w:pPr>
        <w:tabs>
          <w:tab w:val="num" w:pos="720"/>
        </w:tabs>
        <w:ind w:left="720" w:hanging="720"/>
      </w:pPr>
    </w:lvl>
  </w:abstractNum>
  <w:abstractNum w:abstractNumId="444">
    <w:nsid w:val="452F6EA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45">
    <w:nsid w:val="459A64D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446">
    <w:nsid w:val="45AB7B70"/>
    <w:multiLevelType w:val="singleLevel"/>
    <w:tmpl w:val="9D5A251E"/>
    <w:lvl w:ilvl="0">
      <w:start w:val="1"/>
      <w:numFmt w:val="upperLetter"/>
      <w:lvlText w:val="%1)"/>
      <w:lvlJc w:val="left"/>
      <w:pPr>
        <w:tabs>
          <w:tab w:val="num" w:pos="1068"/>
        </w:tabs>
        <w:ind w:left="1068" w:hanging="360"/>
      </w:pPr>
      <w:rPr>
        <w:rFonts w:hint="default"/>
      </w:rPr>
    </w:lvl>
  </w:abstractNum>
  <w:abstractNum w:abstractNumId="447">
    <w:nsid w:val="45E102B0"/>
    <w:multiLevelType w:val="singleLevel"/>
    <w:tmpl w:val="79427096"/>
    <w:lvl w:ilvl="0">
      <w:start w:val="1"/>
      <w:numFmt w:val="decimal"/>
      <w:lvlText w:val="%1."/>
      <w:lvlJc w:val="left"/>
      <w:pPr>
        <w:tabs>
          <w:tab w:val="num" w:pos="360"/>
        </w:tabs>
        <w:ind w:left="360" w:hanging="360"/>
      </w:pPr>
      <w:rPr>
        <w:b/>
        <w:i w:val="0"/>
      </w:rPr>
    </w:lvl>
  </w:abstractNum>
  <w:abstractNum w:abstractNumId="448">
    <w:nsid w:val="4627085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449">
    <w:nsid w:val="46C539C0"/>
    <w:multiLevelType w:val="singleLevel"/>
    <w:tmpl w:val="0416000F"/>
    <w:lvl w:ilvl="0">
      <w:start w:val="1"/>
      <w:numFmt w:val="decimal"/>
      <w:lvlText w:val="%1."/>
      <w:lvlJc w:val="left"/>
      <w:pPr>
        <w:tabs>
          <w:tab w:val="num" w:pos="360"/>
        </w:tabs>
        <w:ind w:left="360" w:hanging="360"/>
      </w:pPr>
    </w:lvl>
  </w:abstractNum>
  <w:abstractNum w:abstractNumId="450">
    <w:nsid w:val="46D17C5F"/>
    <w:multiLevelType w:val="singleLevel"/>
    <w:tmpl w:val="44A49ADA"/>
    <w:lvl w:ilvl="0">
      <w:start w:val="1"/>
      <w:numFmt w:val="lowerLetter"/>
      <w:lvlText w:val="(%1)"/>
      <w:lvlJc w:val="left"/>
      <w:pPr>
        <w:tabs>
          <w:tab w:val="num" w:pos="1114"/>
        </w:tabs>
        <w:ind w:left="1114" w:hanging="405"/>
      </w:pPr>
      <w:rPr>
        <w:rFonts w:hint="default"/>
      </w:rPr>
    </w:lvl>
  </w:abstractNum>
  <w:abstractNum w:abstractNumId="451">
    <w:nsid w:val="46EE50F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52">
    <w:nsid w:val="46F61B8E"/>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53">
    <w:nsid w:val="46F858D6"/>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54">
    <w:nsid w:val="47067C35"/>
    <w:multiLevelType w:val="singleLevel"/>
    <w:tmpl w:val="877891CC"/>
    <w:lvl w:ilvl="0">
      <w:start w:val="1"/>
      <w:numFmt w:val="lowerRoman"/>
      <w:lvlText w:val="(%1)"/>
      <w:lvlJc w:val="left"/>
      <w:pPr>
        <w:tabs>
          <w:tab w:val="num" w:pos="1788"/>
        </w:tabs>
        <w:ind w:left="1788" w:hanging="1080"/>
      </w:pPr>
      <w:rPr>
        <w:rFonts w:hint="default"/>
      </w:rPr>
    </w:lvl>
  </w:abstractNum>
  <w:abstractNum w:abstractNumId="455">
    <w:nsid w:val="470A0D1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56">
    <w:nsid w:val="473D2D3B"/>
    <w:multiLevelType w:val="singleLevel"/>
    <w:tmpl w:val="CFA6D2B4"/>
    <w:lvl w:ilvl="0">
      <w:start w:val="1"/>
      <w:numFmt w:val="decimal"/>
      <w:lvlText w:val="(%1)"/>
      <w:lvlJc w:val="left"/>
      <w:pPr>
        <w:tabs>
          <w:tab w:val="num" w:pos="360"/>
        </w:tabs>
        <w:ind w:left="360" w:hanging="360"/>
      </w:pPr>
      <w:rPr>
        <w:rFonts w:hint="default"/>
      </w:rPr>
    </w:lvl>
  </w:abstractNum>
  <w:abstractNum w:abstractNumId="457">
    <w:nsid w:val="47B537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58">
    <w:nsid w:val="47FD06E5"/>
    <w:multiLevelType w:val="singleLevel"/>
    <w:tmpl w:val="04160017"/>
    <w:lvl w:ilvl="0">
      <w:start w:val="1"/>
      <w:numFmt w:val="lowerLetter"/>
      <w:lvlText w:val="%1)"/>
      <w:lvlJc w:val="left"/>
      <w:pPr>
        <w:tabs>
          <w:tab w:val="num" w:pos="360"/>
        </w:tabs>
        <w:ind w:left="360" w:hanging="360"/>
      </w:pPr>
      <w:rPr>
        <w:rFonts w:hint="default"/>
      </w:rPr>
    </w:lvl>
  </w:abstractNum>
  <w:abstractNum w:abstractNumId="459">
    <w:nsid w:val="480240D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60">
    <w:nsid w:val="485F1820"/>
    <w:multiLevelType w:val="multilevel"/>
    <w:tmpl w:val="5DA84EDA"/>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3556"/>
        </w:tabs>
        <w:ind w:left="3556" w:hanging="720"/>
      </w:pPr>
      <w:rPr>
        <w:rFonts w:hint="default"/>
      </w:rPr>
    </w:lvl>
    <w:lvl w:ilvl="3">
      <w:start w:val="1"/>
      <w:numFmt w:val="decimal"/>
      <w:lvlText w:val="%1.%2.%3.%4."/>
      <w:lvlJc w:val="left"/>
      <w:pPr>
        <w:tabs>
          <w:tab w:val="num" w:pos="5334"/>
        </w:tabs>
        <w:ind w:left="5334" w:hanging="1080"/>
      </w:pPr>
      <w:rPr>
        <w:rFonts w:hint="default"/>
      </w:rPr>
    </w:lvl>
    <w:lvl w:ilvl="4">
      <w:start w:val="1"/>
      <w:numFmt w:val="decimal"/>
      <w:lvlText w:val="%1.%2.%3.%4.%5."/>
      <w:lvlJc w:val="left"/>
      <w:pPr>
        <w:tabs>
          <w:tab w:val="num" w:pos="6752"/>
        </w:tabs>
        <w:ind w:left="6752" w:hanging="1080"/>
      </w:pPr>
      <w:rPr>
        <w:rFonts w:hint="default"/>
      </w:rPr>
    </w:lvl>
    <w:lvl w:ilvl="5">
      <w:start w:val="1"/>
      <w:numFmt w:val="decimal"/>
      <w:lvlText w:val="%1.%2.%3.%4.%5.%6."/>
      <w:lvlJc w:val="left"/>
      <w:pPr>
        <w:tabs>
          <w:tab w:val="num" w:pos="8530"/>
        </w:tabs>
        <w:ind w:left="8530" w:hanging="1440"/>
      </w:pPr>
      <w:rPr>
        <w:rFonts w:hint="default"/>
      </w:rPr>
    </w:lvl>
    <w:lvl w:ilvl="6">
      <w:start w:val="1"/>
      <w:numFmt w:val="decimal"/>
      <w:lvlText w:val="%1.%2.%3.%4.%5.%6.%7."/>
      <w:lvlJc w:val="left"/>
      <w:pPr>
        <w:tabs>
          <w:tab w:val="num" w:pos="9948"/>
        </w:tabs>
        <w:ind w:left="9948" w:hanging="1440"/>
      </w:pPr>
      <w:rPr>
        <w:rFonts w:hint="default"/>
      </w:rPr>
    </w:lvl>
    <w:lvl w:ilvl="7">
      <w:start w:val="1"/>
      <w:numFmt w:val="decimal"/>
      <w:lvlText w:val="%1.%2.%3.%4.%5.%6.%7.%8."/>
      <w:lvlJc w:val="left"/>
      <w:pPr>
        <w:tabs>
          <w:tab w:val="num" w:pos="11726"/>
        </w:tabs>
        <w:ind w:left="11726" w:hanging="1800"/>
      </w:pPr>
      <w:rPr>
        <w:rFonts w:hint="default"/>
      </w:rPr>
    </w:lvl>
    <w:lvl w:ilvl="8">
      <w:start w:val="1"/>
      <w:numFmt w:val="decimal"/>
      <w:lvlText w:val="%1.%2.%3.%4.%5.%6.%7.%8.%9."/>
      <w:lvlJc w:val="left"/>
      <w:pPr>
        <w:tabs>
          <w:tab w:val="num" w:pos="13504"/>
        </w:tabs>
        <w:ind w:left="13504" w:hanging="2160"/>
      </w:pPr>
      <w:rPr>
        <w:rFonts w:hint="default"/>
      </w:rPr>
    </w:lvl>
  </w:abstractNum>
  <w:abstractNum w:abstractNumId="46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62">
    <w:nsid w:val="48A22DF7"/>
    <w:multiLevelType w:val="multilevel"/>
    <w:tmpl w:val="52FE3A92"/>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463">
    <w:nsid w:val="48A8075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64">
    <w:nsid w:val="48B57AD4"/>
    <w:multiLevelType w:val="singleLevel"/>
    <w:tmpl w:val="0D3C27F2"/>
    <w:lvl w:ilvl="0">
      <w:start w:val="1"/>
      <w:numFmt w:val="lowerLetter"/>
      <w:lvlText w:val="%1)"/>
      <w:lvlJc w:val="left"/>
      <w:pPr>
        <w:tabs>
          <w:tab w:val="num" w:pos="927"/>
        </w:tabs>
        <w:ind w:left="567" w:firstLine="0"/>
      </w:pPr>
      <w:rPr>
        <w:rFonts w:ascii="Times New Roman" w:hAnsi="Times New Roman" w:hint="default"/>
        <w:b w:val="0"/>
        <w:i w:val="0"/>
        <w:sz w:val="22"/>
      </w:rPr>
    </w:lvl>
  </w:abstractNum>
  <w:abstractNum w:abstractNumId="465">
    <w:nsid w:val="492F4B2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66">
    <w:nsid w:val="49395ADE"/>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467">
    <w:nsid w:val="49563B8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68">
    <w:nsid w:val="495D3DE0"/>
    <w:multiLevelType w:val="singleLevel"/>
    <w:tmpl w:val="785613DA"/>
    <w:lvl w:ilvl="0">
      <w:start w:val="3"/>
      <w:numFmt w:val="lowerLetter"/>
      <w:lvlText w:val="%1)"/>
      <w:lvlJc w:val="left"/>
      <w:pPr>
        <w:tabs>
          <w:tab w:val="num" w:pos="2061"/>
        </w:tabs>
        <w:ind w:left="2061" w:hanging="360"/>
      </w:pPr>
      <w:rPr>
        <w:rFonts w:hint="default"/>
      </w:rPr>
    </w:lvl>
  </w:abstractNum>
  <w:abstractNum w:abstractNumId="469">
    <w:nsid w:val="49767B1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70">
    <w:nsid w:val="498D5A3A"/>
    <w:multiLevelType w:val="singleLevel"/>
    <w:tmpl w:val="202455C8"/>
    <w:lvl w:ilvl="0">
      <w:start w:val="1"/>
      <w:numFmt w:val="bullet"/>
      <w:lvlText w:val=""/>
      <w:lvlJc w:val="left"/>
      <w:pPr>
        <w:tabs>
          <w:tab w:val="num" w:pos="1778"/>
        </w:tabs>
        <w:ind w:left="1701" w:hanging="283"/>
      </w:pPr>
      <w:rPr>
        <w:rFonts w:ascii="Symbol" w:hAnsi="Symbol" w:hint="default"/>
        <w:b w:val="0"/>
        <w:i w:val="0"/>
      </w:rPr>
    </w:lvl>
  </w:abstractNum>
  <w:abstractNum w:abstractNumId="471">
    <w:nsid w:val="49C710B4"/>
    <w:multiLevelType w:val="singleLevel"/>
    <w:tmpl w:val="118A400E"/>
    <w:lvl w:ilvl="0">
      <w:numFmt w:val="bullet"/>
      <w:lvlText w:val="-"/>
      <w:lvlJc w:val="left"/>
      <w:pPr>
        <w:tabs>
          <w:tab w:val="num" w:pos="4755"/>
        </w:tabs>
        <w:ind w:left="4755" w:hanging="360"/>
      </w:pPr>
      <w:rPr>
        <w:b/>
        <w:i w:val="0"/>
      </w:rPr>
    </w:lvl>
  </w:abstractNum>
  <w:abstractNum w:abstractNumId="472">
    <w:nsid w:val="4A2537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73">
    <w:nsid w:val="4A607E2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74">
    <w:nsid w:val="4A6C4D11"/>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75">
    <w:nsid w:val="4A817CF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76">
    <w:nsid w:val="4AE0460A"/>
    <w:multiLevelType w:val="singleLevel"/>
    <w:tmpl w:val="0416000F"/>
    <w:lvl w:ilvl="0">
      <w:start w:val="1"/>
      <w:numFmt w:val="decimal"/>
      <w:lvlText w:val="%1."/>
      <w:lvlJc w:val="left"/>
      <w:pPr>
        <w:tabs>
          <w:tab w:val="num" w:pos="360"/>
        </w:tabs>
        <w:ind w:left="360" w:hanging="360"/>
      </w:pPr>
    </w:lvl>
  </w:abstractNum>
  <w:abstractNum w:abstractNumId="477">
    <w:nsid w:val="4B1E7866"/>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78">
    <w:nsid w:val="4B8C02D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79">
    <w:nsid w:val="4BC17A4E"/>
    <w:multiLevelType w:val="singleLevel"/>
    <w:tmpl w:val="118A400E"/>
    <w:lvl w:ilvl="0">
      <w:numFmt w:val="bullet"/>
      <w:lvlText w:val="-"/>
      <w:lvlJc w:val="left"/>
      <w:pPr>
        <w:tabs>
          <w:tab w:val="num" w:pos="4755"/>
        </w:tabs>
        <w:ind w:left="4755" w:hanging="360"/>
      </w:pPr>
      <w:rPr>
        <w:b/>
        <w:i w:val="0"/>
      </w:rPr>
    </w:lvl>
  </w:abstractNum>
  <w:abstractNum w:abstractNumId="480">
    <w:nsid w:val="4BD72A49"/>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81">
    <w:nsid w:val="4BE12B99"/>
    <w:multiLevelType w:val="singleLevel"/>
    <w:tmpl w:val="118A400E"/>
    <w:lvl w:ilvl="0">
      <w:numFmt w:val="bullet"/>
      <w:lvlText w:val="-"/>
      <w:lvlJc w:val="left"/>
      <w:pPr>
        <w:tabs>
          <w:tab w:val="num" w:pos="4755"/>
        </w:tabs>
        <w:ind w:left="4755" w:hanging="360"/>
      </w:pPr>
      <w:rPr>
        <w:b/>
        <w:i w:val="0"/>
      </w:rPr>
    </w:lvl>
  </w:abstractNum>
  <w:abstractNum w:abstractNumId="482">
    <w:nsid w:val="4BF6560E"/>
    <w:multiLevelType w:val="singleLevel"/>
    <w:tmpl w:val="31363978"/>
    <w:lvl w:ilvl="0">
      <w:start w:val="68"/>
      <w:numFmt w:val="decimal"/>
      <w:lvlText w:val="%1."/>
      <w:lvlJc w:val="left"/>
      <w:pPr>
        <w:tabs>
          <w:tab w:val="num" w:pos="705"/>
        </w:tabs>
        <w:ind w:left="705" w:hanging="705"/>
      </w:pPr>
      <w:rPr>
        <w:rFonts w:hint="default"/>
      </w:rPr>
    </w:lvl>
  </w:abstractNum>
  <w:abstractNum w:abstractNumId="483">
    <w:nsid w:val="4BFC37F5"/>
    <w:multiLevelType w:val="singleLevel"/>
    <w:tmpl w:val="C3F8B58A"/>
    <w:lvl w:ilvl="0">
      <w:start w:val="1"/>
      <w:numFmt w:val="decimal"/>
      <w:lvlText w:val="%1."/>
      <w:lvlJc w:val="left"/>
      <w:pPr>
        <w:tabs>
          <w:tab w:val="num" w:pos="567"/>
        </w:tabs>
        <w:ind w:left="567" w:hanging="567"/>
      </w:pPr>
      <w:rPr>
        <w:rFonts w:ascii="Times New Roman" w:hAnsi="Times New Roman" w:hint="default"/>
        <w:b/>
        <w:i w:val="0"/>
        <w:sz w:val="24"/>
      </w:rPr>
    </w:lvl>
  </w:abstractNum>
  <w:abstractNum w:abstractNumId="484">
    <w:nsid w:val="4C046FC2"/>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485">
    <w:nsid w:val="4C0931E8"/>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486">
    <w:nsid w:val="4C2918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87">
    <w:nsid w:val="4C411FA5"/>
    <w:multiLevelType w:val="singleLevel"/>
    <w:tmpl w:val="A2EE2460"/>
    <w:lvl w:ilvl="0">
      <w:start w:val="1"/>
      <w:numFmt w:val="upperRoman"/>
      <w:lvlText w:val="%1."/>
      <w:lvlJc w:val="center"/>
      <w:pPr>
        <w:tabs>
          <w:tab w:val="num" w:pos="360"/>
        </w:tabs>
        <w:ind w:left="0" w:firstLine="0"/>
      </w:pPr>
      <w:rPr>
        <w:rFonts w:ascii="Times New Roman" w:hAnsi="Times New Roman" w:hint="default"/>
        <w:b/>
        <w:i w:val="0"/>
        <w:sz w:val="24"/>
      </w:rPr>
    </w:lvl>
  </w:abstractNum>
  <w:abstractNum w:abstractNumId="488">
    <w:nsid w:val="4C8136C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89">
    <w:nsid w:val="4C8B45B4"/>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490">
    <w:nsid w:val="4CDD6DFD"/>
    <w:multiLevelType w:val="singleLevel"/>
    <w:tmpl w:val="B1185318"/>
    <w:lvl w:ilvl="0">
      <w:numFmt w:val="bullet"/>
      <w:lvlText w:val=""/>
      <w:lvlJc w:val="left"/>
      <w:pPr>
        <w:tabs>
          <w:tab w:val="num" w:pos="2544"/>
        </w:tabs>
        <w:ind w:left="2544" w:hanging="360"/>
      </w:pPr>
      <w:rPr>
        <w:rFonts w:ascii="Wingdings" w:hAnsi="Wingdings" w:hint="default"/>
      </w:rPr>
    </w:lvl>
  </w:abstractNum>
  <w:abstractNum w:abstractNumId="491">
    <w:nsid w:val="4D2601A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92">
    <w:nsid w:val="4D3D5866"/>
    <w:multiLevelType w:val="multilevel"/>
    <w:tmpl w:val="F5D2FE0E"/>
    <w:lvl w:ilvl="0">
      <w:start w:val="10"/>
      <w:numFmt w:val="decimal"/>
      <w:lvlText w:val="%1."/>
      <w:lvlJc w:val="left"/>
      <w:pPr>
        <w:tabs>
          <w:tab w:val="num" w:pos="540"/>
        </w:tabs>
        <w:ind w:left="540" w:hanging="540"/>
      </w:pPr>
      <w:rPr>
        <w:rFonts w:hint="default"/>
      </w:rPr>
    </w:lvl>
    <w:lvl w:ilvl="1">
      <w:start w:val="5"/>
      <w:numFmt w:val="decimal"/>
      <w:lvlText w:val="%1.%2."/>
      <w:lvlJc w:val="left"/>
      <w:pPr>
        <w:tabs>
          <w:tab w:val="num" w:pos="1074"/>
        </w:tabs>
        <w:ind w:left="1074" w:hanging="72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93">
    <w:nsid w:val="4D8D4D6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94">
    <w:nsid w:val="4DA2085A"/>
    <w:multiLevelType w:val="singleLevel"/>
    <w:tmpl w:val="1BB65688"/>
    <w:lvl w:ilvl="0">
      <w:start w:val="1"/>
      <w:numFmt w:val="lowerLetter"/>
      <w:lvlText w:val="%1)"/>
      <w:lvlJc w:val="left"/>
      <w:pPr>
        <w:tabs>
          <w:tab w:val="num" w:pos="1137"/>
        </w:tabs>
        <w:ind w:left="1137" w:hanging="570"/>
      </w:pPr>
      <w:rPr>
        <w:rFonts w:hint="default"/>
      </w:rPr>
    </w:lvl>
  </w:abstractNum>
  <w:abstractNum w:abstractNumId="495">
    <w:nsid w:val="4E055BE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96">
    <w:nsid w:val="4E3210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97">
    <w:nsid w:val="4E5D1270"/>
    <w:multiLevelType w:val="singleLevel"/>
    <w:tmpl w:val="14AEA4E0"/>
    <w:lvl w:ilvl="0">
      <w:start w:val="1"/>
      <w:numFmt w:val="bullet"/>
      <w:lvlText w:val=""/>
      <w:lvlJc w:val="left"/>
      <w:pPr>
        <w:tabs>
          <w:tab w:val="num" w:pos="1512"/>
        </w:tabs>
        <w:ind w:left="1435" w:hanging="283"/>
      </w:pPr>
      <w:rPr>
        <w:rFonts w:ascii="Symbol" w:hAnsi="Symbol" w:hint="default"/>
        <w:sz w:val="28"/>
      </w:rPr>
    </w:lvl>
  </w:abstractNum>
  <w:abstractNum w:abstractNumId="498">
    <w:nsid w:val="4E6D6B8D"/>
    <w:multiLevelType w:val="singleLevel"/>
    <w:tmpl w:val="2CA28BD0"/>
    <w:lvl w:ilvl="0">
      <w:start w:val="1"/>
      <w:numFmt w:val="lowerLetter"/>
      <w:lvlText w:val="%1.)"/>
      <w:lvlJc w:val="left"/>
      <w:pPr>
        <w:tabs>
          <w:tab w:val="num" w:pos="1494"/>
        </w:tabs>
        <w:ind w:left="1134" w:firstLine="0"/>
      </w:pPr>
      <w:rPr>
        <w:rFonts w:ascii="Times New Roman" w:hAnsi="Times New Roman" w:hint="default"/>
        <w:b w:val="0"/>
        <w:i w:val="0"/>
        <w:sz w:val="22"/>
      </w:rPr>
    </w:lvl>
  </w:abstractNum>
  <w:abstractNum w:abstractNumId="499">
    <w:nsid w:val="4E887C59"/>
    <w:multiLevelType w:val="singleLevel"/>
    <w:tmpl w:val="461E46FA"/>
    <w:lvl w:ilvl="0">
      <w:start w:val="1"/>
      <w:numFmt w:val="lowerLetter"/>
      <w:lvlText w:val="%1"/>
      <w:legacy w:legacy="1" w:legacySpace="0" w:legacyIndent="1778"/>
      <w:lvlJc w:val="left"/>
      <w:pPr>
        <w:ind w:left="3196" w:hanging="1778"/>
      </w:pPr>
      <w:rPr>
        <w:b/>
      </w:rPr>
    </w:lvl>
  </w:abstractNum>
  <w:abstractNum w:abstractNumId="500">
    <w:nsid w:val="4EC2380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01">
    <w:nsid w:val="4EC52026"/>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02">
    <w:nsid w:val="4EFA2598"/>
    <w:multiLevelType w:val="singleLevel"/>
    <w:tmpl w:val="0409000F"/>
    <w:lvl w:ilvl="0">
      <w:start w:val="1"/>
      <w:numFmt w:val="decimal"/>
      <w:lvlText w:val="%1."/>
      <w:lvlJc w:val="left"/>
      <w:pPr>
        <w:tabs>
          <w:tab w:val="num" w:pos="360"/>
        </w:tabs>
        <w:ind w:left="360" w:hanging="360"/>
      </w:pPr>
    </w:lvl>
  </w:abstractNum>
  <w:abstractNum w:abstractNumId="503">
    <w:nsid w:val="4F0B214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04">
    <w:nsid w:val="4F1E676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05">
    <w:nsid w:val="4F23388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06">
    <w:nsid w:val="4F5F3C7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07">
    <w:nsid w:val="4F693EF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08">
    <w:nsid w:val="4F6E7AE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09">
    <w:nsid w:val="4F763572"/>
    <w:multiLevelType w:val="singleLevel"/>
    <w:tmpl w:val="0416000F"/>
    <w:lvl w:ilvl="0">
      <w:start w:val="1"/>
      <w:numFmt w:val="decimal"/>
      <w:lvlText w:val="%1."/>
      <w:lvlJc w:val="left"/>
      <w:pPr>
        <w:tabs>
          <w:tab w:val="num" w:pos="360"/>
        </w:tabs>
        <w:ind w:left="360" w:hanging="360"/>
      </w:pPr>
      <w:rPr>
        <w:rFonts w:hint="default"/>
        <w:u w:val="none"/>
      </w:rPr>
    </w:lvl>
  </w:abstractNum>
  <w:abstractNum w:abstractNumId="510">
    <w:nsid w:val="4F8E46D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11">
    <w:nsid w:val="4FA5372D"/>
    <w:multiLevelType w:val="singleLevel"/>
    <w:tmpl w:val="13D8C12C"/>
    <w:lvl w:ilvl="0">
      <w:start w:val="1"/>
      <w:numFmt w:val="decimal"/>
      <w:lvlText w:val="%1)"/>
      <w:lvlJc w:val="left"/>
      <w:pPr>
        <w:tabs>
          <w:tab w:val="num" w:pos="1770"/>
        </w:tabs>
        <w:ind w:left="1770" w:hanging="360"/>
      </w:pPr>
      <w:rPr>
        <w:rFonts w:hint="default"/>
      </w:rPr>
    </w:lvl>
  </w:abstractNum>
  <w:abstractNum w:abstractNumId="512">
    <w:nsid w:val="4FB51E0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13">
    <w:nsid w:val="4FC85EB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14">
    <w:nsid w:val="4FDF619B"/>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515">
    <w:nsid w:val="4FE01312"/>
    <w:multiLevelType w:val="singleLevel"/>
    <w:tmpl w:val="04160017"/>
    <w:lvl w:ilvl="0">
      <w:start w:val="1"/>
      <w:numFmt w:val="lowerLetter"/>
      <w:lvlText w:val="%1)"/>
      <w:lvlJc w:val="left"/>
      <w:pPr>
        <w:tabs>
          <w:tab w:val="num" w:pos="360"/>
        </w:tabs>
        <w:ind w:left="360" w:hanging="360"/>
      </w:pPr>
    </w:lvl>
  </w:abstractNum>
  <w:abstractNum w:abstractNumId="516">
    <w:nsid w:val="501330D8"/>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517">
    <w:nsid w:val="50145FE7"/>
    <w:multiLevelType w:val="hybridMultilevel"/>
    <w:tmpl w:val="C50CF72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8">
    <w:nsid w:val="50284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19">
    <w:nsid w:val="503963D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20">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521">
    <w:nsid w:val="50A91DD1"/>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22">
    <w:nsid w:val="511F4784"/>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23">
    <w:nsid w:val="51305E96"/>
    <w:multiLevelType w:val="singleLevel"/>
    <w:tmpl w:val="118A400E"/>
    <w:lvl w:ilvl="0">
      <w:numFmt w:val="bullet"/>
      <w:lvlText w:val="-"/>
      <w:lvlJc w:val="left"/>
      <w:pPr>
        <w:tabs>
          <w:tab w:val="num" w:pos="4755"/>
        </w:tabs>
        <w:ind w:left="4755" w:hanging="360"/>
      </w:pPr>
      <w:rPr>
        <w:b/>
        <w:i w:val="0"/>
      </w:rPr>
    </w:lvl>
  </w:abstractNum>
  <w:abstractNum w:abstractNumId="524">
    <w:nsid w:val="5130749C"/>
    <w:multiLevelType w:val="singleLevel"/>
    <w:tmpl w:val="04160017"/>
    <w:lvl w:ilvl="0">
      <w:start w:val="1"/>
      <w:numFmt w:val="lowerLetter"/>
      <w:lvlText w:val="%1)"/>
      <w:lvlJc w:val="left"/>
      <w:pPr>
        <w:tabs>
          <w:tab w:val="num" w:pos="360"/>
        </w:tabs>
        <w:ind w:left="360" w:hanging="360"/>
      </w:pPr>
    </w:lvl>
  </w:abstractNum>
  <w:abstractNum w:abstractNumId="525">
    <w:nsid w:val="51434140"/>
    <w:multiLevelType w:val="singleLevel"/>
    <w:tmpl w:val="118A400E"/>
    <w:lvl w:ilvl="0">
      <w:numFmt w:val="bullet"/>
      <w:lvlText w:val="-"/>
      <w:lvlJc w:val="left"/>
      <w:pPr>
        <w:tabs>
          <w:tab w:val="num" w:pos="4755"/>
        </w:tabs>
        <w:ind w:left="4755" w:hanging="360"/>
      </w:pPr>
      <w:rPr>
        <w:b/>
        <w:i w:val="0"/>
      </w:rPr>
    </w:lvl>
  </w:abstractNum>
  <w:abstractNum w:abstractNumId="526">
    <w:nsid w:val="5146236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527">
    <w:nsid w:val="517E0AC6"/>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28">
    <w:nsid w:val="51F3306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29">
    <w:nsid w:val="5218346A"/>
    <w:multiLevelType w:val="singleLevel"/>
    <w:tmpl w:val="0D46A5C4"/>
    <w:lvl w:ilvl="0">
      <w:start w:val="9"/>
      <w:numFmt w:val="decimal"/>
      <w:lvlText w:val="%1. "/>
      <w:legacy w:legacy="1" w:legacySpace="0" w:legacyIndent="283"/>
      <w:lvlJc w:val="left"/>
      <w:pPr>
        <w:ind w:left="1701" w:hanging="283"/>
      </w:pPr>
      <w:rPr>
        <w:rFonts w:ascii="Arial" w:hAnsi="Arial" w:hint="default"/>
        <w:b/>
        <w:i w:val="0"/>
        <w:sz w:val="24"/>
      </w:rPr>
    </w:lvl>
  </w:abstractNum>
  <w:abstractNum w:abstractNumId="530">
    <w:nsid w:val="522B7B4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31">
    <w:nsid w:val="52512D05"/>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32">
    <w:nsid w:val="52C80C7C"/>
    <w:multiLevelType w:val="singleLevel"/>
    <w:tmpl w:val="118A400E"/>
    <w:lvl w:ilvl="0">
      <w:numFmt w:val="bullet"/>
      <w:lvlText w:val="-"/>
      <w:lvlJc w:val="left"/>
      <w:pPr>
        <w:tabs>
          <w:tab w:val="num" w:pos="4755"/>
        </w:tabs>
        <w:ind w:left="4755" w:hanging="360"/>
      </w:pPr>
      <w:rPr>
        <w:b/>
        <w:i w:val="0"/>
      </w:rPr>
    </w:lvl>
  </w:abstractNum>
  <w:abstractNum w:abstractNumId="533">
    <w:nsid w:val="5319403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34">
    <w:nsid w:val="53221352"/>
    <w:multiLevelType w:val="hybridMultilevel"/>
    <w:tmpl w:val="B8FE9914"/>
    <w:lvl w:ilvl="0" w:tplc="35DA592E">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5">
    <w:nsid w:val="53330B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36">
    <w:nsid w:val="536E7D1E"/>
    <w:multiLevelType w:val="singleLevel"/>
    <w:tmpl w:val="20DABA8E"/>
    <w:lvl w:ilvl="0">
      <w:start w:val="1"/>
      <w:numFmt w:val="bullet"/>
      <w:lvlText w:val=""/>
      <w:lvlJc w:val="left"/>
      <w:pPr>
        <w:tabs>
          <w:tab w:val="num" w:pos="360"/>
        </w:tabs>
        <w:ind w:left="360" w:hanging="360"/>
      </w:pPr>
      <w:rPr>
        <w:rFonts w:ascii="Symbol" w:hAnsi="Symbol" w:hint="default"/>
        <w:sz w:val="24"/>
      </w:rPr>
    </w:lvl>
  </w:abstractNum>
  <w:abstractNum w:abstractNumId="537">
    <w:nsid w:val="53762032"/>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538">
    <w:nsid w:val="538E3A38"/>
    <w:multiLevelType w:val="singleLevel"/>
    <w:tmpl w:val="F62CAEF0"/>
    <w:lvl w:ilvl="0">
      <w:start w:val="1"/>
      <w:numFmt w:val="decimal"/>
      <w:lvlText w:val="%1."/>
      <w:lvlJc w:val="left"/>
      <w:pPr>
        <w:tabs>
          <w:tab w:val="num" w:pos="360"/>
        </w:tabs>
        <w:ind w:left="0" w:firstLine="0"/>
      </w:pPr>
      <w:rPr>
        <w:rFonts w:ascii="Times New Roman" w:hAnsi="Times New Roman" w:hint="default"/>
        <w:b w:val="0"/>
        <w:i w:val="0"/>
        <w:sz w:val="22"/>
      </w:rPr>
    </w:lvl>
  </w:abstractNum>
  <w:abstractNum w:abstractNumId="539">
    <w:nsid w:val="53C867A5"/>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540">
    <w:nsid w:val="53CB6776"/>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541">
    <w:nsid w:val="53DB383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42">
    <w:nsid w:val="540E5599"/>
    <w:multiLevelType w:val="singleLevel"/>
    <w:tmpl w:val="118A400E"/>
    <w:lvl w:ilvl="0">
      <w:numFmt w:val="bullet"/>
      <w:lvlText w:val="-"/>
      <w:lvlJc w:val="left"/>
      <w:pPr>
        <w:tabs>
          <w:tab w:val="num" w:pos="4755"/>
        </w:tabs>
        <w:ind w:left="4755" w:hanging="360"/>
      </w:pPr>
      <w:rPr>
        <w:b/>
        <w:i w:val="0"/>
      </w:rPr>
    </w:lvl>
  </w:abstractNum>
  <w:abstractNum w:abstractNumId="543">
    <w:nsid w:val="541D29CF"/>
    <w:multiLevelType w:val="singleLevel"/>
    <w:tmpl w:val="90D6F8AA"/>
    <w:lvl w:ilvl="0">
      <w:start w:val="1"/>
      <w:numFmt w:val="bullet"/>
      <w:lvlText w:val=""/>
      <w:lvlJc w:val="left"/>
      <w:pPr>
        <w:tabs>
          <w:tab w:val="num" w:pos="927"/>
        </w:tabs>
        <w:ind w:left="851" w:hanging="284"/>
      </w:pPr>
      <w:rPr>
        <w:rFonts w:ascii="Symbol" w:hAnsi="Symbol" w:hint="default"/>
        <w:sz w:val="16"/>
      </w:rPr>
    </w:lvl>
  </w:abstractNum>
  <w:abstractNum w:abstractNumId="544">
    <w:nsid w:val="54323728"/>
    <w:multiLevelType w:val="singleLevel"/>
    <w:tmpl w:val="7B0CEA64"/>
    <w:lvl w:ilvl="0">
      <w:start w:val="1"/>
      <w:numFmt w:val="bullet"/>
      <w:lvlText w:val=""/>
      <w:lvlJc w:val="left"/>
      <w:pPr>
        <w:tabs>
          <w:tab w:val="num" w:pos="644"/>
        </w:tabs>
        <w:ind w:left="567" w:hanging="283"/>
      </w:pPr>
      <w:rPr>
        <w:rFonts w:ascii="Symbol" w:hAnsi="Symbol" w:hint="default"/>
        <w:b w:val="0"/>
        <w:i w:val="0"/>
      </w:rPr>
    </w:lvl>
  </w:abstractNum>
  <w:abstractNum w:abstractNumId="545">
    <w:nsid w:val="543C4648"/>
    <w:multiLevelType w:val="singleLevel"/>
    <w:tmpl w:val="04160011"/>
    <w:lvl w:ilvl="0">
      <w:start w:val="1"/>
      <w:numFmt w:val="decimal"/>
      <w:lvlText w:val="%1)"/>
      <w:lvlJc w:val="left"/>
      <w:pPr>
        <w:tabs>
          <w:tab w:val="num" w:pos="360"/>
        </w:tabs>
        <w:ind w:left="360" w:hanging="360"/>
      </w:pPr>
      <w:rPr>
        <w:rFonts w:hint="default"/>
      </w:rPr>
    </w:lvl>
  </w:abstractNum>
  <w:abstractNum w:abstractNumId="546">
    <w:nsid w:val="549B7706"/>
    <w:multiLevelType w:val="singleLevel"/>
    <w:tmpl w:val="CDDE6586"/>
    <w:lvl w:ilvl="0">
      <w:start w:val="1"/>
      <w:numFmt w:val="lowerLetter"/>
      <w:lvlText w:val="%1)"/>
      <w:lvlJc w:val="left"/>
      <w:pPr>
        <w:tabs>
          <w:tab w:val="num" w:pos="1778"/>
        </w:tabs>
        <w:ind w:left="1778" w:hanging="360"/>
      </w:pPr>
      <w:rPr>
        <w:rFonts w:hint="default"/>
      </w:rPr>
    </w:lvl>
  </w:abstractNum>
  <w:abstractNum w:abstractNumId="547">
    <w:nsid w:val="549E037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48">
    <w:nsid w:val="54AE5053"/>
    <w:multiLevelType w:val="singleLevel"/>
    <w:tmpl w:val="899CB0A0"/>
    <w:lvl w:ilvl="0">
      <w:start w:val="1"/>
      <w:numFmt w:val="lowerLetter"/>
      <w:lvlText w:val="%1)"/>
      <w:lvlJc w:val="left"/>
      <w:pPr>
        <w:tabs>
          <w:tab w:val="num" w:pos="1137"/>
        </w:tabs>
        <w:ind w:left="1137" w:hanging="570"/>
      </w:pPr>
      <w:rPr>
        <w:rFonts w:hint="default"/>
      </w:rPr>
    </w:lvl>
  </w:abstractNum>
  <w:abstractNum w:abstractNumId="549">
    <w:nsid w:val="54EF2BD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50">
    <w:nsid w:val="54FA478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51">
    <w:nsid w:val="54FC189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52">
    <w:nsid w:val="553D550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3">
    <w:nsid w:val="55696E2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554">
    <w:nsid w:val="556A1AE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5">
    <w:nsid w:val="556A784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56">
    <w:nsid w:val="55851430"/>
    <w:multiLevelType w:val="hybridMultilevel"/>
    <w:tmpl w:val="0E72959A"/>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7">
    <w:nsid w:val="5599089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8">
    <w:nsid w:val="55A6067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59">
    <w:nsid w:val="55D8071F"/>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560">
    <w:nsid w:val="55E45BAB"/>
    <w:multiLevelType w:val="singleLevel"/>
    <w:tmpl w:val="04160001"/>
    <w:lvl w:ilvl="0">
      <w:start w:val="5"/>
      <w:numFmt w:val="bullet"/>
      <w:lvlText w:val=""/>
      <w:lvlJc w:val="left"/>
      <w:pPr>
        <w:tabs>
          <w:tab w:val="num" w:pos="360"/>
        </w:tabs>
        <w:ind w:left="360" w:hanging="360"/>
      </w:pPr>
      <w:rPr>
        <w:rFonts w:ascii="Symbol" w:hAnsi="Symbol" w:hint="default"/>
      </w:rPr>
    </w:lvl>
  </w:abstractNum>
  <w:abstractNum w:abstractNumId="561">
    <w:nsid w:val="55FB5892"/>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562">
    <w:nsid w:val="560535C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63">
    <w:nsid w:val="565418E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64">
    <w:nsid w:val="565F410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65">
    <w:nsid w:val="56E00C1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66">
    <w:nsid w:val="57105A5C"/>
    <w:multiLevelType w:val="singleLevel"/>
    <w:tmpl w:val="118A400E"/>
    <w:lvl w:ilvl="0">
      <w:numFmt w:val="bullet"/>
      <w:lvlText w:val="-"/>
      <w:lvlJc w:val="left"/>
      <w:pPr>
        <w:tabs>
          <w:tab w:val="num" w:pos="4755"/>
        </w:tabs>
        <w:ind w:left="4755" w:hanging="360"/>
      </w:pPr>
      <w:rPr>
        <w:b/>
        <w:i w:val="0"/>
      </w:rPr>
    </w:lvl>
  </w:abstractNum>
  <w:abstractNum w:abstractNumId="567">
    <w:nsid w:val="57326358"/>
    <w:multiLevelType w:val="singleLevel"/>
    <w:tmpl w:val="118A400E"/>
    <w:lvl w:ilvl="0">
      <w:numFmt w:val="bullet"/>
      <w:lvlText w:val="-"/>
      <w:lvlJc w:val="left"/>
      <w:pPr>
        <w:tabs>
          <w:tab w:val="num" w:pos="4755"/>
        </w:tabs>
        <w:ind w:left="4755" w:hanging="360"/>
      </w:pPr>
      <w:rPr>
        <w:b/>
        <w:i w:val="0"/>
      </w:rPr>
    </w:lvl>
  </w:abstractNum>
  <w:abstractNum w:abstractNumId="568">
    <w:nsid w:val="573C5654"/>
    <w:multiLevelType w:val="multilevel"/>
    <w:tmpl w:val="07C09DEC"/>
    <w:lvl w:ilvl="0">
      <w:start w:val="1"/>
      <w:numFmt w:val="decimal"/>
      <w:lvlText w:val="%1."/>
      <w:lvlJc w:val="left"/>
      <w:pPr>
        <w:tabs>
          <w:tab w:val="num" w:pos="360"/>
        </w:tabs>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69">
    <w:nsid w:val="5748392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70">
    <w:nsid w:val="578C5575"/>
    <w:multiLevelType w:val="singleLevel"/>
    <w:tmpl w:val="6D98D4DA"/>
    <w:lvl w:ilvl="0">
      <w:start w:val="1"/>
      <w:numFmt w:val="lowerLetter"/>
      <w:lvlText w:val="(%1)"/>
      <w:lvlJc w:val="left"/>
      <w:pPr>
        <w:tabs>
          <w:tab w:val="num" w:pos="360"/>
        </w:tabs>
        <w:ind w:left="360" w:hanging="360"/>
      </w:pPr>
      <w:rPr>
        <w:rFonts w:hint="default"/>
        <w:u w:val="single"/>
      </w:rPr>
    </w:lvl>
  </w:abstractNum>
  <w:abstractNum w:abstractNumId="571">
    <w:nsid w:val="579D674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72">
    <w:nsid w:val="57AB137E"/>
    <w:multiLevelType w:val="singleLevel"/>
    <w:tmpl w:val="118A400E"/>
    <w:lvl w:ilvl="0">
      <w:numFmt w:val="bullet"/>
      <w:lvlText w:val="-"/>
      <w:lvlJc w:val="left"/>
      <w:pPr>
        <w:tabs>
          <w:tab w:val="num" w:pos="4755"/>
        </w:tabs>
        <w:ind w:left="4755" w:hanging="360"/>
      </w:pPr>
      <w:rPr>
        <w:b/>
        <w:i w:val="0"/>
      </w:rPr>
    </w:lvl>
  </w:abstractNum>
  <w:abstractNum w:abstractNumId="573">
    <w:nsid w:val="57DD73D8"/>
    <w:multiLevelType w:val="singleLevel"/>
    <w:tmpl w:val="74F0B5EA"/>
    <w:lvl w:ilvl="0">
      <w:start w:val="1"/>
      <w:numFmt w:val="decimal"/>
      <w:lvlText w:val="%1."/>
      <w:lvlJc w:val="left"/>
      <w:pPr>
        <w:tabs>
          <w:tab w:val="num" w:pos="360"/>
        </w:tabs>
        <w:ind w:left="360" w:hanging="360"/>
      </w:pPr>
    </w:lvl>
  </w:abstractNum>
  <w:abstractNum w:abstractNumId="574">
    <w:nsid w:val="580F0318"/>
    <w:multiLevelType w:val="multilevel"/>
    <w:tmpl w:val="CCE640D0"/>
    <w:lvl w:ilvl="0">
      <w:start w:val="1"/>
      <w:numFmt w:val="decimal"/>
      <w:lvlText w:val="%1."/>
      <w:lvlJc w:val="left"/>
      <w:pPr>
        <w:tabs>
          <w:tab w:val="num" w:pos="567"/>
        </w:tabs>
        <w:ind w:left="567" w:hanging="567"/>
      </w:pPr>
      <w:rPr>
        <w:rFonts w:ascii="Times New Roman" w:hAnsi="Times New Roman" w:hint="default"/>
        <w:b/>
        <w:i w:val="0"/>
        <w:sz w:val="22"/>
      </w:rPr>
    </w:lvl>
    <w:lvl w:ilvl="1">
      <w:start w:val="1"/>
      <w:numFmt w:val="none"/>
      <w:lvlText w:val=""/>
      <w:lvlJc w:val="left"/>
      <w:pPr>
        <w:tabs>
          <w:tab w:val="num" w:pos="1134"/>
        </w:tabs>
        <w:ind w:left="1134" w:hanging="567"/>
      </w:pPr>
      <w:rPr>
        <w:rFonts w:ascii="Times New Roman" w:hAnsi="Times New Roman" w:hint="default"/>
        <w:b/>
        <w:i w:val="0"/>
        <w:sz w:val="22"/>
      </w:rPr>
    </w:lvl>
    <w:lvl w:ilvl="2">
      <w:start w:val="1"/>
      <w:numFmt w:val="lowerRoman"/>
      <w:lvlText w:val="%3)"/>
      <w:lvlJc w:val="left"/>
      <w:pPr>
        <w:tabs>
          <w:tab w:val="num" w:pos="1854"/>
        </w:tabs>
        <w:ind w:left="1080" w:firstLine="54"/>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75">
    <w:nsid w:val="586B57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76">
    <w:nsid w:val="5890472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77">
    <w:nsid w:val="58AC0C79"/>
    <w:multiLevelType w:val="singleLevel"/>
    <w:tmpl w:val="206EA83E"/>
    <w:lvl w:ilvl="0">
      <w:start w:val="4"/>
      <w:numFmt w:val="bullet"/>
      <w:lvlText w:val="-"/>
      <w:lvlJc w:val="left"/>
      <w:pPr>
        <w:tabs>
          <w:tab w:val="num" w:pos="360"/>
        </w:tabs>
        <w:ind w:left="360" w:hanging="360"/>
      </w:pPr>
      <w:rPr>
        <w:rFonts w:ascii="Times New Roman" w:hAnsi="Times New Roman" w:hint="default"/>
      </w:rPr>
    </w:lvl>
  </w:abstractNum>
  <w:abstractNum w:abstractNumId="578">
    <w:nsid w:val="59584707"/>
    <w:multiLevelType w:val="singleLevel"/>
    <w:tmpl w:val="118A400E"/>
    <w:lvl w:ilvl="0">
      <w:numFmt w:val="bullet"/>
      <w:lvlText w:val="-"/>
      <w:lvlJc w:val="left"/>
      <w:pPr>
        <w:tabs>
          <w:tab w:val="num" w:pos="4755"/>
        </w:tabs>
        <w:ind w:left="4755" w:hanging="360"/>
      </w:pPr>
      <w:rPr>
        <w:b/>
        <w:i w:val="0"/>
      </w:rPr>
    </w:lvl>
  </w:abstractNum>
  <w:abstractNum w:abstractNumId="579">
    <w:nsid w:val="597055EB"/>
    <w:multiLevelType w:val="singleLevel"/>
    <w:tmpl w:val="AF26CB8C"/>
    <w:lvl w:ilvl="0">
      <w:start w:val="1"/>
      <w:numFmt w:val="lowerLetter"/>
      <w:lvlText w:val="(%1)"/>
      <w:lvlJc w:val="left"/>
      <w:pPr>
        <w:tabs>
          <w:tab w:val="num" w:pos="1440"/>
        </w:tabs>
        <w:ind w:left="1440" w:hanging="375"/>
      </w:pPr>
      <w:rPr>
        <w:rFonts w:hint="default"/>
      </w:rPr>
    </w:lvl>
  </w:abstractNum>
  <w:abstractNum w:abstractNumId="580">
    <w:nsid w:val="59C234AC"/>
    <w:multiLevelType w:val="singleLevel"/>
    <w:tmpl w:val="BD04E7D2"/>
    <w:lvl w:ilvl="0">
      <w:start w:val="1"/>
      <w:numFmt w:val="lowerRoman"/>
      <w:lvlText w:val="%1)"/>
      <w:lvlJc w:val="left"/>
      <w:pPr>
        <w:tabs>
          <w:tab w:val="num" w:pos="2988"/>
        </w:tabs>
        <w:ind w:left="2268" w:firstLine="0"/>
      </w:pPr>
      <w:rPr>
        <w:rFonts w:ascii="Times New Roman" w:hAnsi="Times New Roman" w:hint="default"/>
        <w:b w:val="0"/>
        <w:i w:val="0"/>
        <w:sz w:val="22"/>
      </w:rPr>
    </w:lvl>
  </w:abstractNum>
  <w:abstractNum w:abstractNumId="581">
    <w:nsid w:val="59EC6E25"/>
    <w:multiLevelType w:val="singleLevel"/>
    <w:tmpl w:val="9A621348"/>
    <w:lvl w:ilvl="0">
      <w:start w:val="1"/>
      <w:numFmt w:val="decimal"/>
      <w:lvlText w:val="%1."/>
      <w:lvlJc w:val="left"/>
      <w:pPr>
        <w:tabs>
          <w:tab w:val="num" w:pos="2203"/>
        </w:tabs>
        <w:ind w:left="2203" w:hanging="360"/>
      </w:pPr>
      <w:rPr>
        <w:rFonts w:hint="default"/>
        <w:b/>
      </w:rPr>
    </w:lvl>
  </w:abstractNum>
  <w:abstractNum w:abstractNumId="582">
    <w:nsid w:val="5A716526"/>
    <w:multiLevelType w:val="singleLevel"/>
    <w:tmpl w:val="118A400E"/>
    <w:lvl w:ilvl="0">
      <w:numFmt w:val="bullet"/>
      <w:lvlText w:val="-"/>
      <w:lvlJc w:val="left"/>
      <w:pPr>
        <w:tabs>
          <w:tab w:val="num" w:pos="4755"/>
        </w:tabs>
        <w:ind w:left="4755" w:hanging="360"/>
      </w:pPr>
      <w:rPr>
        <w:b/>
        <w:i w:val="0"/>
      </w:rPr>
    </w:lvl>
  </w:abstractNum>
  <w:abstractNum w:abstractNumId="583">
    <w:nsid w:val="5A873C0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84">
    <w:nsid w:val="5AB406C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85">
    <w:nsid w:val="5AE43150"/>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58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87">
    <w:nsid w:val="5B865CF3"/>
    <w:multiLevelType w:val="singleLevel"/>
    <w:tmpl w:val="118A400E"/>
    <w:lvl w:ilvl="0">
      <w:numFmt w:val="bullet"/>
      <w:lvlText w:val="-"/>
      <w:lvlJc w:val="left"/>
      <w:pPr>
        <w:tabs>
          <w:tab w:val="num" w:pos="4755"/>
        </w:tabs>
        <w:ind w:left="4755" w:hanging="360"/>
      </w:pPr>
      <w:rPr>
        <w:b/>
        <w:i w:val="0"/>
      </w:rPr>
    </w:lvl>
  </w:abstractNum>
  <w:abstractNum w:abstractNumId="588">
    <w:nsid w:val="5B88332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89">
    <w:nsid w:val="5BD4260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90">
    <w:nsid w:val="5C416360"/>
    <w:multiLevelType w:val="hybridMultilevel"/>
    <w:tmpl w:val="1C844F4E"/>
    <w:lvl w:ilvl="0" w:tplc="040C000F">
      <w:start w:val="1"/>
      <w:numFmt w:val="decimal"/>
      <w:lvlText w:val="%1."/>
      <w:lvlJc w:val="left"/>
      <w:pPr>
        <w:tabs>
          <w:tab w:val="num" w:pos="720"/>
        </w:tabs>
        <w:ind w:left="720" w:hanging="360"/>
      </w:pPr>
    </w:lvl>
    <w:lvl w:ilvl="1" w:tplc="040C0001">
      <w:start w:val="1"/>
      <w:numFmt w:val="bullet"/>
      <w:lvlText w:val=""/>
      <w:lvlJc w:val="left"/>
      <w:pPr>
        <w:tabs>
          <w:tab w:val="num" w:pos="1440"/>
        </w:tabs>
        <w:ind w:left="1440" w:hanging="360"/>
      </w:pPr>
      <w:rPr>
        <w:rFonts w:ascii="Symbol" w:hAnsi="Symbol" w:hint="default"/>
      </w:rPr>
    </w:lvl>
    <w:lvl w:ilvl="2" w:tplc="8DB85DD4">
      <w:start w:val="2"/>
      <w:numFmt w:val="upperRoman"/>
      <w:lvlText w:val="%3."/>
      <w:lvlJc w:val="left"/>
      <w:pPr>
        <w:tabs>
          <w:tab w:val="num" w:pos="2700"/>
        </w:tabs>
        <w:ind w:left="2700" w:hanging="720"/>
      </w:pPr>
      <w:rPr>
        <w:rFonts w:hint="default"/>
      </w:rPr>
    </w:lvl>
    <w:lvl w:ilvl="3" w:tplc="FD904838">
      <w:start w:val="1"/>
      <w:numFmt w:val="lowerLetter"/>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1">
    <w:nsid w:val="5C5D141C"/>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92">
    <w:nsid w:val="5C98730C"/>
    <w:multiLevelType w:val="singleLevel"/>
    <w:tmpl w:val="DCC86694"/>
    <w:lvl w:ilvl="0">
      <w:start w:val="6"/>
      <w:numFmt w:val="lowerLetter"/>
      <w:lvlText w:val="%1"/>
      <w:legacy w:legacy="1" w:legacySpace="0" w:legacyIndent="1065"/>
      <w:lvlJc w:val="left"/>
      <w:pPr>
        <w:ind w:left="1770" w:hanging="1065"/>
      </w:pPr>
      <w:rPr>
        <w:b/>
      </w:rPr>
    </w:lvl>
  </w:abstractNum>
  <w:abstractNum w:abstractNumId="593">
    <w:nsid w:val="5C9B7058"/>
    <w:multiLevelType w:val="singleLevel"/>
    <w:tmpl w:val="50B0C6CA"/>
    <w:lvl w:ilvl="0">
      <w:start w:val="3"/>
      <w:numFmt w:val="lowerRoman"/>
      <w:lvlText w:val="%1)"/>
      <w:lvlJc w:val="left"/>
      <w:pPr>
        <w:tabs>
          <w:tab w:val="num" w:pos="1080"/>
        </w:tabs>
        <w:ind w:left="1080" w:hanging="720"/>
      </w:pPr>
      <w:rPr>
        <w:rFonts w:hint="default"/>
      </w:rPr>
    </w:lvl>
  </w:abstractNum>
  <w:abstractNum w:abstractNumId="594">
    <w:nsid w:val="5CA9090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95">
    <w:nsid w:val="5CB85868"/>
    <w:multiLevelType w:val="singleLevel"/>
    <w:tmpl w:val="87E876DE"/>
    <w:lvl w:ilvl="0">
      <w:start w:val="1"/>
      <w:numFmt w:val="bullet"/>
      <w:lvlText w:val=""/>
      <w:lvlJc w:val="left"/>
      <w:pPr>
        <w:tabs>
          <w:tab w:val="num" w:pos="1778"/>
        </w:tabs>
        <w:ind w:left="1701" w:hanging="283"/>
      </w:pPr>
      <w:rPr>
        <w:rFonts w:ascii="Symbol" w:hAnsi="Symbol" w:hint="default"/>
        <w:sz w:val="16"/>
      </w:rPr>
    </w:lvl>
  </w:abstractNum>
  <w:abstractNum w:abstractNumId="596">
    <w:nsid w:val="5D206A63"/>
    <w:multiLevelType w:val="singleLevel"/>
    <w:tmpl w:val="3F4EE7BC"/>
    <w:lvl w:ilvl="0">
      <w:numFmt w:val="bullet"/>
      <w:lvlText w:val=""/>
      <w:lvlJc w:val="left"/>
      <w:pPr>
        <w:tabs>
          <w:tab w:val="num" w:pos="2484"/>
        </w:tabs>
        <w:ind w:left="2484" w:hanging="360"/>
      </w:pPr>
      <w:rPr>
        <w:rFonts w:ascii="Wingdings" w:hAnsi="Wingdings" w:hint="default"/>
      </w:rPr>
    </w:lvl>
  </w:abstractNum>
  <w:abstractNum w:abstractNumId="597">
    <w:nsid w:val="5D612CD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98">
    <w:nsid w:val="5D635FA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99">
    <w:nsid w:val="5D95656D"/>
    <w:multiLevelType w:val="singleLevel"/>
    <w:tmpl w:val="CC8A6F38"/>
    <w:lvl w:ilvl="0">
      <w:start w:val="1"/>
      <w:numFmt w:val="decimal"/>
      <w:lvlText w:val="%1"/>
      <w:legacy w:legacy="1" w:legacySpace="0" w:legacyIndent="360"/>
      <w:lvlJc w:val="left"/>
      <w:pPr>
        <w:ind w:left="2138" w:hanging="360"/>
      </w:pPr>
      <w:rPr>
        <w:b/>
        <w:i w:val="0"/>
      </w:rPr>
    </w:lvl>
  </w:abstractNum>
  <w:abstractNum w:abstractNumId="600">
    <w:nsid w:val="5DA7208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01">
    <w:nsid w:val="5DFF5BD6"/>
    <w:multiLevelType w:val="singleLevel"/>
    <w:tmpl w:val="EF96F7B2"/>
    <w:lvl w:ilvl="0">
      <w:start w:val="378"/>
      <w:numFmt w:val="decimal"/>
      <w:lvlText w:val="%1."/>
      <w:lvlJc w:val="left"/>
      <w:pPr>
        <w:tabs>
          <w:tab w:val="num" w:pos="465"/>
        </w:tabs>
        <w:ind w:left="465" w:hanging="465"/>
      </w:pPr>
      <w:rPr>
        <w:rFonts w:hint="default"/>
      </w:rPr>
    </w:lvl>
  </w:abstractNum>
  <w:abstractNum w:abstractNumId="602">
    <w:nsid w:val="5E010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03">
    <w:nsid w:val="5E0E7682"/>
    <w:multiLevelType w:val="singleLevel"/>
    <w:tmpl w:val="42CCEF0E"/>
    <w:lvl w:ilvl="0">
      <w:start w:val="1"/>
      <w:numFmt w:val="lowerLetter"/>
      <w:lvlText w:val="%1)"/>
      <w:lvlJc w:val="left"/>
      <w:pPr>
        <w:tabs>
          <w:tab w:val="num" w:pos="2628"/>
        </w:tabs>
        <w:ind w:left="2268" w:firstLine="0"/>
      </w:pPr>
      <w:rPr>
        <w:rFonts w:ascii="Times New Roman" w:hAnsi="Times New Roman" w:hint="default"/>
        <w:b w:val="0"/>
        <w:i w:val="0"/>
        <w:sz w:val="22"/>
      </w:rPr>
    </w:lvl>
  </w:abstractNum>
  <w:abstractNum w:abstractNumId="604">
    <w:nsid w:val="5E3A18D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05">
    <w:nsid w:val="5E5A63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06">
    <w:nsid w:val="5E70315F"/>
    <w:multiLevelType w:val="singleLevel"/>
    <w:tmpl w:val="A5CE7F1A"/>
    <w:lvl w:ilvl="0">
      <w:numFmt w:val="bullet"/>
      <w:lvlText w:val="-"/>
      <w:lvlJc w:val="left"/>
      <w:pPr>
        <w:tabs>
          <w:tab w:val="num" w:pos="360"/>
        </w:tabs>
        <w:ind w:left="360" w:hanging="360"/>
      </w:pPr>
      <w:rPr>
        <w:rFonts w:hint="default"/>
      </w:rPr>
    </w:lvl>
  </w:abstractNum>
  <w:abstractNum w:abstractNumId="607">
    <w:nsid w:val="5EC45A9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08">
    <w:nsid w:val="5EDB4ACE"/>
    <w:multiLevelType w:val="singleLevel"/>
    <w:tmpl w:val="04160001"/>
    <w:lvl w:ilvl="0">
      <w:start w:val="3"/>
      <w:numFmt w:val="bullet"/>
      <w:lvlText w:val=""/>
      <w:lvlJc w:val="left"/>
      <w:pPr>
        <w:tabs>
          <w:tab w:val="num" w:pos="360"/>
        </w:tabs>
        <w:ind w:left="360" w:hanging="360"/>
      </w:pPr>
      <w:rPr>
        <w:rFonts w:ascii="Symbol" w:hAnsi="Symbol" w:hint="default"/>
      </w:rPr>
    </w:lvl>
  </w:abstractNum>
  <w:abstractNum w:abstractNumId="609">
    <w:nsid w:val="5F187804"/>
    <w:multiLevelType w:val="singleLevel"/>
    <w:tmpl w:val="D494C3F2"/>
    <w:lvl w:ilvl="0">
      <w:numFmt w:val="bullet"/>
      <w:lvlText w:val="-"/>
      <w:lvlJc w:val="left"/>
      <w:pPr>
        <w:tabs>
          <w:tab w:val="num" w:pos="4755"/>
        </w:tabs>
        <w:ind w:left="4755" w:hanging="360"/>
      </w:pPr>
      <w:rPr>
        <w:b/>
        <w:i w:val="0"/>
      </w:rPr>
    </w:lvl>
  </w:abstractNum>
  <w:abstractNum w:abstractNumId="610">
    <w:nsid w:val="5F29758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11">
    <w:nsid w:val="5F3A0FF3"/>
    <w:multiLevelType w:val="singleLevel"/>
    <w:tmpl w:val="118A400E"/>
    <w:lvl w:ilvl="0">
      <w:numFmt w:val="bullet"/>
      <w:lvlText w:val="-"/>
      <w:lvlJc w:val="left"/>
      <w:pPr>
        <w:tabs>
          <w:tab w:val="num" w:pos="4755"/>
        </w:tabs>
        <w:ind w:left="4755" w:hanging="360"/>
      </w:pPr>
      <w:rPr>
        <w:b/>
        <w:i w:val="0"/>
      </w:rPr>
    </w:lvl>
  </w:abstractNum>
  <w:abstractNum w:abstractNumId="612">
    <w:nsid w:val="5F6A410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13">
    <w:nsid w:val="5F9A5DB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14">
    <w:nsid w:val="5FEE7E16"/>
    <w:multiLevelType w:val="singleLevel"/>
    <w:tmpl w:val="DB06FCB6"/>
    <w:lvl w:ilvl="0">
      <w:start w:val="5"/>
      <w:numFmt w:val="upperLetter"/>
      <w:lvlText w:val="%1)"/>
      <w:lvlJc w:val="left"/>
      <w:pPr>
        <w:tabs>
          <w:tab w:val="num" w:pos="1066"/>
        </w:tabs>
        <w:ind w:left="1066" w:hanging="360"/>
      </w:pPr>
      <w:rPr>
        <w:rFonts w:hint="default"/>
      </w:rPr>
    </w:lvl>
  </w:abstractNum>
  <w:abstractNum w:abstractNumId="615">
    <w:nsid w:val="601433C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616">
    <w:nsid w:val="604331EB"/>
    <w:multiLevelType w:val="singleLevel"/>
    <w:tmpl w:val="5442E6E6"/>
    <w:lvl w:ilvl="0">
      <w:start w:val="1"/>
      <w:numFmt w:val="lowerRoman"/>
      <w:lvlText w:val="%1)"/>
      <w:lvlJc w:val="left"/>
      <w:pPr>
        <w:tabs>
          <w:tab w:val="num" w:pos="2421"/>
        </w:tabs>
        <w:ind w:left="1701" w:firstLine="0"/>
      </w:pPr>
      <w:rPr>
        <w:rFonts w:ascii="Times New Roman" w:hAnsi="Times New Roman" w:hint="default"/>
        <w:b w:val="0"/>
        <w:i w:val="0"/>
        <w:sz w:val="22"/>
      </w:rPr>
    </w:lvl>
  </w:abstractNum>
  <w:abstractNum w:abstractNumId="617">
    <w:nsid w:val="60474A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18">
    <w:nsid w:val="60601745"/>
    <w:multiLevelType w:val="singleLevel"/>
    <w:tmpl w:val="04160017"/>
    <w:lvl w:ilvl="0">
      <w:start w:val="1"/>
      <w:numFmt w:val="lowerLetter"/>
      <w:lvlText w:val="%1)"/>
      <w:lvlJc w:val="left"/>
      <w:pPr>
        <w:tabs>
          <w:tab w:val="num" w:pos="360"/>
        </w:tabs>
        <w:ind w:left="360" w:hanging="360"/>
      </w:pPr>
    </w:lvl>
  </w:abstractNum>
  <w:abstractNum w:abstractNumId="619">
    <w:nsid w:val="60670D8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620">
    <w:nsid w:val="60A7229A"/>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621">
    <w:nsid w:val="60D87BA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22">
    <w:nsid w:val="60DF18CE"/>
    <w:multiLevelType w:val="singleLevel"/>
    <w:tmpl w:val="92C04920"/>
    <w:lvl w:ilvl="0">
      <w:start w:val="1"/>
      <w:numFmt w:val="lowerLetter"/>
      <w:lvlText w:val="%1)"/>
      <w:lvlJc w:val="left"/>
      <w:pPr>
        <w:tabs>
          <w:tab w:val="num" w:pos="1778"/>
        </w:tabs>
        <w:ind w:left="1778" w:hanging="360"/>
      </w:pPr>
      <w:rPr>
        <w:rFonts w:hint="default"/>
      </w:rPr>
    </w:lvl>
  </w:abstractNum>
  <w:abstractNum w:abstractNumId="623">
    <w:nsid w:val="60E338A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24">
    <w:nsid w:val="60E61B84"/>
    <w:multiLevelType w:val="hybridMultilevel"/>
    <w:tmpl w:val="8F0E92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5">
    <w:nsid w:val="611B261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26">
    <w:nsid w:val="6142668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27">
    <w:nsid w:val="621F09E9"/>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628">
    <w:nsid w:val="622316B9"/>
    <w:multiLevelType w:val="singleLevel"/>
    <w:tmpl w:val="118A400E"/>
    <w:lvl w:ilvl="0">
      <w:numFmt w:val="bullet"/>
      <w:lvlText w:val="-"/>
      <w:lvlJc w:val="left"/>
      <w:pPr>
        <w:tabs>
          <w:tab w:val="num" w:pos="4755"/>
        </w:tabs>
        <w:ind w:left="4755" w:hanging="360"/>
      </w:pPr>
      <w:rPr>
        <w:b/>
        <w:i w:val="0"/>
      </w:rPr>
    </w:lvl>
  </w:abstractNum>
  <w:abstractNum w:abstractNumId="629">
    <w:nsid w:val="6228544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30">
    <w:nsid w:val="62366CE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31">
    <w:nsid w:val="62385ADE"/>
    <w:multiLevelType w:val="singleLevel"/>
    <w:tmpl w:val="04160017"/>
    <w:lvl w:ilvl="0">
      <w:start w:val="1"/>
      <w:numFmt w:val="lowerLetter"/>
      <w:lvlText w:val="%1)"/>
      <w:lvlJc w:val="left"/>
      <w:pPr>
        <w:tabs>
          <w:tab w:val="num" w:pos="360"/>
        </w:tabs>
        <w:ind w:left="360" w:hanging="360"/>
      </w:pPr>
    </w:lvl>
  </w:abstractNum>
  <w:abstractNum w:abstractNumId="632">
    <w:nsid w:val="624E0F6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33">
    <w:nsid w:val="6292559A"/>
    <w:multiLevelType w:val="singleLevel"/>
    <w:tmpl w:val="8ADA3354"/>
    <w:lvl w:ilvl="0">
      <w:start w:val="1"/>
      <w:numFmt w:val="decimal"/>
      <w:lvlText w:val="%1."/>
      <w:lvlJc w:val="left"/>
      <w:pPr>
        <w:tabs>
          <w:tab w:val="num" w:pos="1778"/>
        </w:tabs>
        <w:ind w:left="1778" w:hanging="360"/>
      </w:pPr>
      <w:rPr>
        <w:rFonts w:hint="default"/>
      </w:rPr>
    </w:lvl>
  </w:abstractNum>
  <w:abstractNum w:abstractNumId="634">
    <w:nsid w:val="62B15FE3"/>
    <w:multiLevelType w:val="singleLevel"/>
    <w:tmpl w:val="C10A5638"/>
    <w:lvl w:ilvl="0">
      <w:start w:val="1"/>
      <w:numFmt w:val="lowerLetter"/>
      <w:lvlText w:val="%1)"/>
      <w:lvlJc w:val="left"/>
      <w:pPr>
        <w:tabs>
          <w:tab w:val="num" w:pos="1770"/>
        </w:tabs>
        <w:ind w:left="1770" w:hanging="360"/>
      </w:pPr>
      <w:rPr>
        <w:rFonts w:hint="default"/>
      </w:rPr>
    </w:lvl>
  </w:abstractNum>
  <w:abstractNum w:abstractNumId="635">
    <w:nsid w:val="62D30EC4"/>
    <w:multiLevelType w:val="singleLevel"/>
    <w:tmpl w:val="118A400E"/>
    <w:lvl w:ilvl="0">
      <w:numFmt w:val="bullet"/>
      <w:lvlText w:val="-"/>
      <w:lvlJc w:val="left"/>
      <w:pPr>
        <w:tabs>
          <w:tab w:val="num" w:pos="4755"/>
        </w:tabs>
        <w:ind w:left="4755" w:hanging="360"/>
      </w:pPr>
      <w:rPr>
        <w:b/>
        <w:i w:val="0"/>
      </w:rPr>
    </w:lvl>
  </w:abstractNum>
  <w:abstractNum w:abstractNumId="636">
    <w:nsid w:val="62EF42CB"/>
    <w:multiLevelType w:val="singleLevel"/>
    <w:tmpl w:val="04160017"/>
    <w:lvl w:ilvl="0">
      <w:start w:val="1"/>
      <w:numFmt w:val="lowerLetter"/>
      <w:lvlText w:val="%1)"/>
      <w:lvlJc w:val="left"/>
      <w:pPr>
        <w:tabs>
          <w:tab w:val="num" w:pos="360"/>
        </w:tabs>
        <w:ind w:left="360" w:hanging="360"/>
      </w:pPr>
    </w:lvl>
  </w:abstractNum>
  <w:abstractNum w:abstractNumId="637">
    <w:nsid w:val="62F22F0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38">
    <w:nsid w:val="631B3FE4"/>
    <w:multiLevelType w:val="singleLevel"/>
    <w:tmpl w:val="04160017"/>
    <w:lvl w:ilvl="0">
      <w:start w:val="1"/>
      <w:numFmt w:val="lowerLetter"/>
      <w:lvlText w:val="%1)"/>
      <w:lvlJc w:val="left"/>
      <w:pPr>
        <w:tabs>
          <w:tab w:val="num" w:pos="360"/>
        </w:tabs>
        <w:ind w:left="360" w:hanging="360"/>
      </w:pPr>
    </w:lvl>
  </w:abstractNum>
  <w:abstractNum w:abstractNumId="639">
    <w:nsid w:val="631B55D1"/>
    <w:multiLevelType w:val="singleLevel"/>
    <w:tmpl w:val="D696BA00"/>
    <w:lvl w:ilvl="0">
      <w:start w:val="1"/>
      <w:numFmt w:val="bullet"/>
      <w:lvlText w:val=""/>
      <w:lvlJc w:val="left"/>
      <w:pPr>
        <w:tabs>
          <w:tab w:val="num" w:pos="360"/>
        </w:tabs>
        <w:ind w:left="284" w:hanging="284"/>
      </w:pPr>
      <w:rPr>
        <w:rFonts w:ascii="Symbol" w:hAnsi="Symbol" w:hint="default"/>
      </w:rPr>
    </w:lvl>
  </w:abstractNum>
  <w:abstractNum w:abstractNumId="640">
    <w:nsid w:val="63563735"/>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641">
    <w:nsid w:val="639B6E2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642">
    <w:nsid w:val="63A4543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43">
    <w:nsid w:val="63CF4C2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44">
    <w:nsid w:val="64125AFC"/>
    <w:multiLevelType w:val="singleLevel"/>
    <w:tmpl w:val="8CEE1406"/>
    <w:lvl w:ilvl="0">
      <w:start w:val="5"/>
      <w:numFmt w:val="bullet"/>
      <w:lvlText w:val=""/>
      <w:lvlJc w:val="left"/>
      <w:pPr>
        <w:tabs>
          <w:tab w:val="num" w:pos="2520"/>
        </w:tabs>
        <w:ind w:left="2520" w:hanging="360"/>
      </w:pPr>
      <w:rPr>
        <w:rFonts w:ascii="Wingdings" w:hAnsi="Wingdings" w:hint="default"/>
      </w:rPr>
    </w:lvl>
  </w:abstractNum>
  <w:abstractNum w:abstractNumId="645">
    <w:nsid w:val="64916A92"/>
    <w:multiLevelType w:val="singleLevel"/>
    <w:tmpl w:val="230A90D2"/>
    <w:lvl w:ilvl="0">
      <w:start w:val="1"/>
      <w:numFmt w:val="lowerLetter"/>
      <w:lvlText w:val="%1)"/>
      <w:legacy w:legacy="1" w:legacySpace="0" w:legacyIndent="283"/>
      <w:lvlJc w:val="left"/>
    </w:lvl>
  </w:abstractNum>
  <w:abstractNum w:abstractNumId="646">
    <w:nsid w:val="6497445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47">
    <w:nsid w:val="64D57BE0"/>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648">
    <w:nsid w:val="64FC510F"/>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49">
    <w:nsid w:val="65623AA2"/>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50">
    <w:nsid w:val="656C1D2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51">
    <w:nsid w:val="65901999"/>
    <w:multiLevelType w:val="singleLevel"/>
    <w:tmpl w:val="FFFFFFFF"/>
    <w:lvl w:ilvl="0">
      <w:numFmt w:val="decimal"/>
      <w:lvlText w:val="%1"/>
      <w:legacy w:legacy="1" w:legacySpace="0" w:legacyIndent="0"/>
      <w:lvlJc w:val="left"/>
    </w:lvl>
  </w:abstractNum>
  <w:abstractNum w:abstractNumId="652">
    <w:nsid w:val="65A540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53">
    <w:nsid w:val="65B76C5B"/>
    <w:multiLevelType w:val="singleLevel"/>
    <w:tmpl w:val="4F90CC48"/>
    <w:lvl w:ilvl="0">
      <w:start w:val="1"/>
      <w:numFmt w:val="lowerLetter"/>
      <w:lvlText w:val="%1)"/>
      <w:lvlJc w:val="left"/>
      <w:pPr>
        <w:tabs>
          <w:tab w:val="num" w:pos="1494"/>
        </w:tabs>
        <w:ind w:left="1494" w:hanging="360"/>
      </w:pPr>
      <w:rPr>
        <w:rFonts w:hint="default"/>
        <w:b/>
      </w:rPr>
    </w:lvl>
  </w:abstractNum>
  <w:abstractNum w:abstractNumId="654">
    <w:nsid w:val="65D15DFE"/>
    <w:multiLevelType w:val="singleLevel"/>
    <w:tmpl w:val="475E6D3C"/>
    <w:lvl w:ilvl="0">
      <w:start w:val="1"/>
      <w:numFmt w:val="decimal"/>
      <w:lvlText w:val="%1."/>
      <w:lvlJc w:val="left"/>
      <w:pPr>
        <w:tabs>
          <w:tab w:val="num" w:pos="360"/>
        </w:tabs>
        <w:ind w:left="360" w:hanging="360"/>
      </w:pPr>
    </w:lvl>
  </w:abstractNum>
  <w:abstractNum w:abstractNumId="655">
    <w:nsid w:val="65E54E1A"/>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656">
    <w:nsid w:val="66103B0D"/>
    <w:multiLevelType w:val="singleLevel"/>
    <w:tmpl w:val="F2A2F988"/>
    <w:lvl w:ilvl="0">
      <w:start w:val="1"/>
      <w:numFmt w:val="bullet"/>
      <w:lvlText w:val=""/>
      <w:lvlJc w:val="left"/>
      <w:pPr>
        <w:tabs>
          <w:tab w:val="num" w:pos="927"/>
        </w:tabs>
        <w:ind w:left="851" w:hanging="284"/>
      </w:pPr>
      <w:rPr>
        <w:rFonts w:ascii="Symbol" w:hAnsi="Symbol" w:hint="default"/>
        <w:b/>
        <w:i w:val="0"/>
        <w:sz w:val="22"/>
      </w:rPr>
    </w:lvl>
  </w:abstractNum>
  <w:abstractNum w:abstractNumId="657">
    <w:nsid w:val="666A3C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58">
    <w:nsid w:val="666A3F21"/>
    <w:multiLevelType w:val="hybridMultilevel"/>
    <w:tmpl w:val="349E1D7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9">
    <w:nsid w:val="669D666E"/>
    <w:multiLevelType w:val="singleLevel"/>
    <w:tmpl w:val="04160011"/>
    <w:lvl w:ilvl="0">
      <w:start w:val="7"/>
      <w:numFmt w:val="decimal"/>
      <w:lvlText w:val="%1)"/>
      <w:lvlJc w:val="left"/>
      <w:pPr>
        <w:tabs>
          <w:tab w:val="num" w:pos="360"/>
        </w:tabs>
        <w:ind w:left="360" w:hanging="360"/>
      </w:pPr>
      <w:rPr>
        <w:rFonts w:hint="default"/>
      </w:rPr>
    </w:lvl>
  </w:abstractNum>
  <w:abstractNum w:abstractNumId="660">
    <w:nsid w:val="669E1170"/>
    <w:multiLevelType w:val="multilevel"/>
    <w:tmpl w:val="5A143A8C"/>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61">
    <w:nsid w:val="66EC3FCE"/>
    <w:multiLevelType w:val="singleLevel"/>
    <w:tmpl w:val="F702CE2C"/>
    <w:lvl w:ilvl="0">
      <w:start w:val="72"/>
      <w:numFmt w:val="bullet"/>
      <w:lvlText w:val="-"/>
      <w:lvlJc w:val="left"/>
      <w:pPr>
        <w:tabs>
          <w:tab w:val="num" w:pos="360"/>
        </w:tabs>
        <w:ind w:left="360" w:hanging="360"/>
      </w:pPr>
      <w:rPr>
        <w:rFonts w:hint="default"/>
      </w:rPr>
    </w:lvl>
  </w:abstractNum>
  <w:abstractNum w:abstractNumId="662">
    <w:nsid w:val="671138BA"/>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63">
    <w:nsid w:val="6719074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64">
    <w:nsid w:val="677E29C5"/>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65">
    <w:nsid w:val="67917770"/>
    <w:multiLevelType w:val="singleLevel"/>
    <w:tmpl w:val="118A400E"/>
    <w:lvl w:ilvl="0">
      <w:numFmt w:val="bullet"/>
      <w:lvlText w:val="-"/>
      <w:lvlJc w:val="left"/>
      <w:pPr>
        <w:tabs>
          <w:tab w:val="num" w:pos="4755"/>
        </w:tabs>
        <w:ind w:left="4755" w:hanging="360"/>
      </w:pPr>
      <w:rPr>
        <w:b/>
        <w:i w:val="0"/>
      </w:rPr>
    </w:lvl>
  </w:abstractNum>
  <w:abstractNum w:abstractNumId="666">
    <w:nsid w:val="67C4117A"/>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667">
    <w:nsid w:val="67DD5175"/>
    <w:multiLevelType w:val="singleLevel"/>
    <w:tmpl w:val="04160001"/>
    <w:lvl w:ilvl="0">
      <w:start w:val="9"/>
      <w:numFmt w:val="bullet"/>
      <w:lvlText w:val=""/>
      <w:lvlJc w:val="left"/>
      <w:pPr>
        <w:tabs>
          <w:tab w:val="num" w:pos="360"/>
        </w:tabs>
        <w:ind w:left="360" w:hanging="360"/>
      </w:pPr>
      <w:rPr>
        <w:rFonts w:ascii="Symbol" w:hAnsi="Symbol" w:hint="default"/>
      </w:rPr>
    </w:lvl>
  </w:abstractNum>
  <w:abstractNum w:abstractNumId="668">
    <w:nsid w:val="680A0904"/>
    <w:multiLevelType w:val="singleLevel"/>
    <w:tmpl w:val="0C1E5C40"/>
    <w:lvl w:ilvl="0">
      <w:start w:val="1"/>
      <w:numFmt w:val="lowerLetter"/>
      <w:lvlText w:val="%1)"/>
      <w:lvlJc w:val="left"/>
      <w:pPr>
        <w:tabs>
          <w:tab w:val="num" w:pos="76"/>
        </w:tabs>
        <w:ind w:left="76" w:hanging="360"/>
      </w:pPr>
      <w:rPr>
        <w:rFonts w:hint="default"/>
      </w:rPr>
    </w:lvl>
  </w:abstractNum>
  <w:abstractNum w:abstractNumId="669">
    <w:nsid w:val="68CC17E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70">
    <w:nsid w:val="68F120A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71">
    <w:nsid w:val="68F6631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72">
    <w:nsid w:val="69035EB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73">
    <w:nsid w:val="6903628D"/>
    <w:multiLevelType w:val="singleLevel"/>
    <w:tmpl w:val="04160017"/>
    <w:lvl w:ilvl="0">
      <w:start w:val="1"/>
      <w:numFmt w:val="lowerLetter"/>
      <w:lvlText w:val="%1)"/>
      <w:lvlJc w:val="left"/>
      <w:pPr>
        <w:tabs>
          <w:tab w:val="num" w:pos="720"/>
        </w:tabs>
        <w:ind w:left="720" w:hanging="360"/>
      </w:pPr>
    </w:lvl>
  </w:abstractNum>
  <w:abstractNum w:abstractNumId="674">
    <w:nsid w:val="69150D97"/>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75">
    <w:nsid w:val="692F717D"/>
    <w:multiLevelType w:val="singleLevel"/>
    <w:tmpl w:val="118A400E"/>
    <w:lvl w:ilvl="0">
      <w:numFmt w:val="bullet"/>
      <w:lvlText w:val="-"/>
      <w:lvlJc w:val="left"/>
      <w:pPr>
        <w:tabs>
          <w:tab w:val="num" w:pos="4755"/>
        </w:tabs>
        <w:ind w:left="4755" w:hanging="360"/>
      </w:pPr>
      <w:rPr>
        <w:b/>
        <w:i w:val="0"/>
      </w:rPr>
    </w:lvl>
  </w:abstractNum>
  <w:abstractNum w:abstractNumId="676">
    <w:nsid w:val="69385C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77">
    <w:nsid w:val="69A35AA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78">
    <w:nsid w:val="69B22B81"/>
    <w:multiLevelType w:val="singleLevel"/>
    <w:tmpl w:val="4300ED36"/>
    <w:lvl w:ilvl="0">
      <w:start w:val="1"/>
      <w:numFmt w:val="lowerRoman"/>
      <w:lvlText w:val="%1)"/>
      <w:lvlJc w:val="left"/>
      <w:pPr>
        <w:tabs>
          <w:tab w:val="num" w:pos="1429"/>
        </w:tabs>
        <w:ind w:left="1429" w:hanging="720"/>
      </w:pPr>
      <w:rPr>
        <w:rFonts w:hint="default"/>
      </w:rPr>
    </w:lvl>
  </w:abstractNum>
  <w:abstractNum w:abstractNumId="679">
    <w:nsid w:val="69B80276"/>
    <w:multiLevelType w:val="singleLevel"/>
    <w:tmpl w:val="2CA40FB4"/>
    <w:lvl w:ilvl="0">
      <w:start w:val="1"/>
      <w:numFmt w:val="lowerLetter"/>
      <w:lvlText w:val="%1)"/>
      <w:lvlJc w:val="left"/>
      <w:pPr>
        <w:tabs>
          <w:tab w:val="num" w:pos="1778"/>
        </w:tabs>
        <w:ind w:left="1778" w:hanging="360"/>
      </w:pPr>
      <w:rPr>
        <w:rFonts w:hint="default"/>
        <w:b/>
      </w:rPr>
    </w:lvl>
  </w:abstractNum>
  <w:abstractNum w:abstractNumId="680">
    <w:nsid w:val="6A3658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81">
    <w:nsid w:val="6A5761B8"/>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82">
    <w:nsid w:val="6A6C6EC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83">
    <w:nsid w:val="6AC55C9B"/>
    <w:multiLevelType w:val="singleLevel"/>
    <w:tmpl w:val="D4D80AEA"/>
    <w:lvl w:ilvl="0">
      <w:start w:val="1"/>
      <w:numFmt w:val="decimal"/>
      <w:lvlText w:val="%1. "/>
      <w:legacy w:legacy="1" w:legacySpace="0" w:legacyIndent="283"/>
      <w:lvlJc w:val="left"/>
      <w:pPr>
        <w:ind w:left="1701" w:hanging="283"/>
      </w:pPr>
      <w:rPr>
        <w:rFonts w:ascii="Arial" w:hAnsi="Arial" w:hint="default"/>
        <w:b/>
        <w:i w:val="0"/>
        <w:sz w:val="24"/>
      </w:rPr>
    </w:lvl>
  </w:abstractNum>
  <w:abstractNum w:abstractNumId="684">
    <w:nsid w:val="6AC715B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685">
    <w:nsid w:val="6B100F5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686">
    <w:nsid w:val="6B34677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87">
    <w:nsid w:val="6B4172DC"/>
    <w:multiLevelType w:val="singleLevel"/>
    <w:tmpl w:val="04160011"/>
    <w:lvl w:ilvl="0">
      <w:start w:val="1"/>
      <w:numFmt w:val="decimal"/>
      <w:lvlText w:val="%1)"/>
      <w:lvlJc w:val="left"/>
      <w:pPr>
        <w:tabs>
          <w:tab w:val="num" w:pos="360"/>
        </w:tabs>
        <w:ind w:left="360" w:hanging="360"/>
      </w:pPr>
      <w:rPr>
        <w:rFonts w:hint="default"/>
      </w:rPr>
    </w:lvl>
  </w:abstractNum>
  <w:abstractNum w:abstractNumId="688">
    <w:nsid w:val="6B445850"/>
    <w:multiLevelType w:val="singleLevel"/>
    <w:tmpl w:val="118A400E"/>
    <w:lvl w:ilvl="0">
      <w:numFmt w:val="bullet"/>
      <w:lvlText w:val="-"/>
      <w:lvlJc w:val="left"/>
      <w:pPr>
        <w:tabs>
          <w:tab w:val="num" w:pos="4755"/>
        </w:tabs>
        <w:ind w:left="4755" w:hanging="360"/>
      </w:pPr>
      <w:rPr>
        <w:b/>
        <w:i w:val="0"/>
      </w:rPr>
    </w:lvl>
  </w:abstractNum>
  <w:abstractNum w:abstractNumId="689">
    <w:nsid w:val="6B6971BB"/>
    <w:multiLevelType w:val="singleLevel"/>
    <w:tmpl w:val="D84C7EC6"/>
    <w:lvl w:ilvl="0">
      <w:numFmt w:val="bullet"/>
      <w:lvlText w:val=""/>
      <w:lvlJc w:val="left"/>
      <w:pPr>
        <w:tabs>
          <w:tab w:val="num" w:pos="2544"/>
        </w:tabs>
        <w:ind w:left="2544" w:hanging="360"/>
      </w:pPr>
      <w:rPr>
        <w:rFonts w:ascii="Wingdings" w:hAnsi="Wingdings" w:hint="default"/>
      </w:rPr>
    </w:lvl>
  </w:abstractNum>
  <w:abstractNum w:abstractNumId="690">
    <w:nsid w:val="6BAB56C9"/>
    <w:multiLevelType w:val="hybridMultilevel"/>
    <w:tmpl w:val="3C001640"/>
    <w:lvl w:ilvl="0" w:tplc="FA261F8C">
      <w:start w:val="1"/>
      <w:numFmt w:val="bullet"/>
      <w:lvlText w:val=""/>
      <w:lvlJc w:val="left"/>
      <w:pPr>
        <w:tabs>
          <w:tab w:val="num" w:pos="1088"/>
        </w:tabs>
        <w:ind w:left="1085" w:hanging="357"/>
      </w:pPr>
      <w:rPr>
        <w:rFonts w:ascii="Symbol" w:hAnsi="Symbol" w:hint="default"/>
      </w:rPr>
    </w:lvl>
    <w:lvl w:ilvl="1" w:tplc="04090003" w:tentative="1">
      <w:start w:val="1"/>
      <w:numFmt w:val="bullet"/>
      <w:lvlText w:val="o"/>
      <w:lvlJc w:val="left"/>
      <w:pPr>
        <w:tabs>
          <w:tab w:val="num" w:pos="2168"/>
        </w:tabs>
        <w:ind w:left="2168" w:hanging="360"/>
      </w:pPr>
      <w:rPr>
        <w:rFonts w:ascii="Courier New" w:hAnsi="Courier New"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691">
    <w:nsid w:val="6BB71A7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692">
    <w:nsid w:val="6BC07EF9"/>
    <w:multiLevelType w:val="singleLevel"/>
    <w:tmpl w:val="04160017"/>
    <w:lvl w:ilvl="0">
      <w:start w:val="1"/>
      <w:numFmt w:val="lowerLetter"/>
      <w:lvlText w:val="%1)"/>
      <w:lvlJc w:val="left"/>
      <w:pPr>
        <w:tabs>
          <w:tab w:val="num" w:pos="360"/>
        </w:tabs>
        <w:ind w:left="360" w:hanging="360"/>
      </w:pPr>
    </w:lvl>
  </w:abstractNum>
  <w:abstractNum w:abstractNumId="693">
    <w:nsid w:val="6BC81C6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94">
    <w:nsid w:val="6BE3434B"/>
    <w:multiLevelType w:val="singleLevel"/>
    <w:tmpl w:val="AB82292C"/>
    <w:lvl w:ilvl="0">
      <w:start w:val="1"/>
      <w:numFmt w:val="lowerLetter"/>
      <w:lvlText w:val="%1)"/>
      <w:lvlJc w:val="left"/>
      <w:pPr>
        <w:tabs>
          <w:tab w:val="num" w:pos="1764"/>
        </w:tabs>
        <w:ind w:left="1764" w:hanging="360"/>
      </w:pPr>
      <w:rPr>
        <w:rFonts w:hint="default"/>
      </w:rPr>
    </w:lvl>
  </w:abstractNum>
  <w:abstractNum w:abstractNumId="695">
    <w:nsid w:val="6BF566F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96">
    <w:nsid w:val="6C3A3531"/>
    <w:multiLevelType w:val="singleLevel"/>
    <w:tmpl w:val="04160011"/>
    <w:lvl w:ilvl="0">
      <w:start w:val="1"/>
      <w:numFmt w:val="decimal"/>
      <w:lvlText w:val="%1)"/>
      <w:lvlJc w:val="left"/>
      <w:pPr>
        <w:tabs>
          <w:tab w:val="num" w:pos="360"/>
        </w:tabs>
        <w:ind w:left="360" w:hanging="360"/>
      </w:pPr>
    </w:lvl>
  </w:abstractNum>
  <w:abstractNum w:abstractNumId="697">
    <w:nsid w:val="6C6F286D"/>
    <w:multiLevelType w:val="multilevel"/>
    <w:tmpl w:val="2C1EE462"/>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698">
    <w:nsid w:val="6C717DC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9">
    <w:nsid w:val="6CB104F3"/>
    <w:multiLevelType w:val="singleLevel"/>
    <w:tmpl w:val="FFFFFFFF"/>
    <w:lvl w:ilvl="0">
      <w:numFmt w:val="decimal"/>
      <w:lvlText w:val="%1"/>
      <w:legacy w:legacy="1" w:legacySpace="0" w:legacyIndent="0"/>
      <w:lvlJc w:val="left"/>
    </w:lvl>
  </w:abstractNum>
  <w:abstractNum w:abstractNumId="700">
    <w:nsid w:val="6CE148DD"/>
    <w:multiLevelType w:val="singleLevel"/>
    <w:tmpl w:val="47C6D166"/>
    <w:lvl w:ilvl="0">
      <w:start w:val="1"/>
      <w:numFmt w:val="bullet"/>
      <w:lvlText w:val=""/>
      <w:lvlJc w:val="left"/>
      <w:pPr>
        <w:tabs>
          <w:tab w:val="num" w:pos="1512"/>
        </w:tabs>
        <w:ind w:left="1435" w:hanging="283"/>
      </w:pPr>
      <w:rPr>
        <w:rFonts w:ascii="Symbol" w:hAnsi="Symbol" w:hint="default"/>
        <w:sz w:val="28"/>
      </w:rPr>
    </w:lvl>
  </w:abstractNum>
  <w:abstractNum w:abstractNumId="701">
    <w:nsid w:val="6D0776AC"/>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702">
    <w:nsid w:val="6D146EA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03">
    <w:nsid w:val="6D8013BA"/>
    <w:multiLevelType w:val="singleLevel"/>
    <w:tmpl w:val="118A400E"/>
    <w:lvl w:ilvl="0">
      <w:numFmt w:val="bullet"/>
      <w:lvlText w:val="-"/>
      <w:lvlJc w:val="left"/>
      <w:pPr>
        <w:tabs>
          <w:tab w:val="num" w:pos="4755"/>
        </w:tabs>
        <w:ind w:left="4755" w:hanging="360"/>
      </w:pPr>
      <w:rPr>
        <w:b/>
        <w:i w:val="0"/>
      </w:rPr>
    </w:lvl>
  </w:abstractNum>
  <w:abstractNum w:abstractNumId="704">
    <w:nsid w:val="6DB93226"/>
    <w:multiLevelType w:val="singleLevel"/>
    <w:tmpl w:val="151E81FA"/>
    <w:lvl w:ilvl="0">
      <w:start w:val="1"/>
      <w:numFmt w:val="upperLetter"/>
      <w:lvlText w:val="%1)"/>
      <w:lvlJc w:val="left"/>
      <w:pPr>
        <w:tabs>
          <w:tab w:val="num" w:pos="1066"/>
        </w:tabs>
        <w:ind w:left="1066" w:hanging="360"/>
      </w:pPr>
      <w:rPr>
        <w:rFonts w:hint="default"/>
      </w:rPr>
    </w:lvl>
  </w:abstractNum>
  <w:abstractNum w:abstractNumId="705">
    <w:nsid w:val="6DC60844"/>
    <w:multiLevelType w:val="singleLevel"/>
    <w:tmpl w:val="3F3425FA"/>
    <w:lvl w:ilvl="0">
      <w:start w:val="1"/>
      <w:numFmt w:val="bullet"/>
      <w:lvlText w:val=""/>
      <w:lvlJc w:val="left"/>
      <w:pPr>
        <w:tabs>
          <w:tab w:val="num" w:pos="644"/>
        </w:tabs>
        <w:ind w:left="567" w:hanging="283"/>
      </w:pPr>
      <w:rPr>
        <w:rFonts w:ascii="Symbol" w:hAnsi="Symbol" w:hint="default"/>
        <w:b w:val="0"/>
        <w:i w:val="0"/>
        <w:sz w:val="22"/>
      </w:rPr>
    </w:lvl>
  </w:abstractNum>
  <w:abstractNum w:abstractNumId="706">
    <w:nsid w:val="6DF0706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07">
    <w:nsid w:val="6E19756D"/>
    <w:multiLevelType w:val="singleLevel"/>
    <w:tmpl w:val="118A400E"/>
    <w:lvl w:ilvl="0">
      <w:numFmt w:val="bullet"/>
      <w:lvlText w:val="-"/>
      <w:lvlJc w:val="left"/>
      <w:pPr>
        <w:tabs>
          <w:tab w:val="num" w:pos="4755"/>
        </w:tabs>
        <w:ind w:left="4755" w:hanging="360"/>
      </w:pPr>
      <w:rPr>
        <w:b/>
        <w:i w:val="0"/>
      </w:rPr>
    </w:lvl>
  </w:abstractNum>
  <w:abstractNum w:abstractNumId="708">
    <w:nsid w:val="6E201C9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09">
    <w:nsid w:val="6E2672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10">
    <w:nsid w:val="6E73116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11">
    <w:nsid w:val="6E7C64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12">
    <w:nsid w:val="6EAB5542"/>
    <w:multiLevelType w:val="singleLevel"/>
    <w:tmpl w:val="2F2E7072"/>
    <w:lvl w:ilvl="0">
      <w:start w:val="1"/>
      <w:numFmt w:val="lowerRoman"/>
      <w:lvlText w:val="(%1)"/>
      <w:lvlJc w:val="left"/>
      <w:pPr>
        <w:tabs>
          <w:tab w:val="num" w:pos="1428"/>
        </w:tabs>
        <w:ind w:left="1428" w:hanging="720"/>
      </w:pPr>
      <w:rPr>
        <w:rFonts w:hint="default"/>
      </w:rPr>
    </w:lvl>
  </w:abstractNum>
  <w:abstractNum w:abstractNumId="713">
    <w:nsid w:val="6ECF469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14">
    <w:nsid w:val="6EF1724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15">
    <w:nsid w:val="6F044D9B"/>
    <w:multiLevelType w:val="singleLevel"/>
    <w:tmpl w:val="08EEFF8E"/>
    <w:lvl w:ilvl="0">
      <w:start w:val="401"/>
      <w:numFmt w:val="decimal"/>
      <w:lvlText w:val="%1."/>
      <w:lvlJc w:val="left"/>
      <w:pPr>
        <w:tabs>
          <w:tab w:val="num" w:pos="720"/>
        </w:tabs>
        <w:ind w:left="720" w:hanging="720"/>
      </w:pPr>
      <w:rPr>
        <w:rFonts w:hint="default"/>
      </w:rPr>
    </w:lvl>
  </w:abstractNum>
  <w:abstractNum w:abstractNumId="716">
    <w:nsid w:val="6F170BAC"/>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17">
    <w:nsid w:val="6F27050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18">
    <w:nsid w:val="6F3B7B88"/>
    <w:multiLevelType w:val="singleLevel"/>
    <w:tmpl w:val="B30E9322"/>
    <w:lvl w:ilvl="0">
      <w:start w:val="1"/>
      <w:numFmt w:val="bullet"/>
      <w:lvlText w:val="-"/>
      <w:lvlJc w:val="left"/>
      <w:pPr>
        <w:tabs>
          <w:tab w:val="num" w:pos="1066"/>
        </w:tabs>
        <w:ind w:left="1066" w:hanging="360"/>
      </w:pPr>
      <w:rPr>
        <w:rFonts w:ascii="Times New Roman" w:hAnsi="Times New Roman" w:hint="default"/>
      </w:rPr>
    </w:lvl>
  </w:abstractNum>
  <w:abstractNum w:abstractNumId="719">
    <w:nsid w:val="6F3C18C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20">
    <w:nsid w:val="6F97487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721">
    <w:nsid w:val="6FD45E3F"/>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722">
    <w:nsid w:val="6FD76A44"/>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723">
    <w:nsid w:val="6FDE654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24">
    <w:nsid w:val="6FE44AE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25">
    <w:nsid w:val="70136B4C"/>
    <w:multiLevelType w:val="singleLevel"/>
    <w:tmpl w:val="1228E19C"/>
    <w:lvl w:ilvl="0">
      <w:start w:val="1"/>
      <w:numFmt w:val="lowerLetter"/>
      <w:lvlText w:val="%1)"/>
      <w:lvlJc w:val="left"/>
      <w:pPr>
        <w:tabs>
          <w:tab w:val="num" w:pos="1137"/>
        </w:tabs>
        <w:ind w:left="1137" w:hanging="570"/>
      </w:pPr>
      <w:rPr>
        <w:rFonts w:hint="default"/>
      </w:rPr>
    </w:lvl>
  </w:abstractNum>
  <w:abstractNum w:abstractNumId="726">
    <w:nsid w:val="70437900"/>
    <w:multiLevelType w:val="singleLevel"/>
    <w:tmpl w:val="F9DC0EA2"/>
    <w:lvl w:ilvl="0">
      <w:start w:val="1"/>
      <w:numFmt w:val="bullet"/>
      <w:lvlText w:val=""/>
      <w:lvlJc w:val="left"/>
      <w:pPr>
        <w:tabs>
          <w:tab w:val="num" w:pos="1778"/>
        </w:tabs>
        <w:ind w:left="1701" w:hanging="283"/>
      </w:pPr>
      <w:rPr>
        <w:rFonts w:ascii="Symbol" w:hAnsi="Symbol" w:hint="default"/>
        <w:sz w:val="16"/>
      </w:rPr>
    </w:lvl>
  </w:abstractNum>
  <w:abstractNum w:abstractNumId="727">
    <w:nsid w:val="707F09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28">
    <w:nsid w:val="707F7CB1"/>
    <w:multiLevelType w:val="singleLevel"/>
    <w:tmpl w:val="E196F846"/>
    <w:lvl w:ilvl="0">
      <w:start w:val="1"/>
      <w:numFmt w:val="bullet"/>
      <w:lvlText w:val=""/>
      <w:lvlJc w:val="left"/>
      <w:pPr>
        <w:tabs>
          <w:tab w:val="num" w:pos="927"/>
        </w:tabs>
        <w:ind w:left="851" w:hanging="284"/>
      </w:pPr>
      <w:rPr>
        <w:rFonts w:ascii="Symbol" w:hAnsi="Symbol" w:hint="default"/>
        <w:b w:val="0"/>
        <w:i w:val="0"/>
      </w:rPr>
    </w:lvl>
  </w:abstractNum>
  <w:abstractNum w:abstractNumId="729">
    <w:nsid w:val="708A251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730">
    <w:nsid w:val="70BB76AF"/>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731">
    <w:nsid w:val="70E715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32">
    <w:nsid w:val="71550E8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33">
    <w:nsid w:val="71674D16"/>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734">
    <w:nsid w:val="716A411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35">
    <w:nsid w:val="71900351"/>
    <w:multiLevelType w:val="singleLevel"/>
    <w:tmpl w:val="67407D16"/>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736">
    <w:nsid w:val="7217269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37">
    <w:nsid w:val="7228397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38">
    <w:nsid w:val="722D0778"/>
    <w:multiLevelType w:val="singleLevel"/>
    <w:tmpl w:val="4942DFC2"/>
    <w:lvl w:ilvl="0">
      <w:start w:val="1"/>
      <w:numFmt w:val="bullet"/>
      <w:lvlText w:val=""/>
      <w:lvlJc w:val="left"/>
      <w:pPr>
        <w:tabs>
          <w:tab w:val="num" w:pos="927"/>
        </w:tabs>
        <w:ind w:left="851" w:hanging="284"/>
      </w:pPr>
      <w:rPr>
        <w:rFonts w:ascii="Symbol" w:hAnsi="Symbol" w:hint="default"/>
        <w:b/>
        <w:i w:val="0"/>
      </w:rPr>
    </w:lvl>
  </w:abstractNum>
  <w:abstractNum w:abstractNumId="739">
    <w:nsid w:val="72671CC2"/>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40">
    <w:nsid w:val="72BC72DC"/>
    <w:multiLevelType w:val="singleLevel"/>
    <w:tmpl w:val="04160017"/>
    <w:lvl w:ilvl="0">
      <w:start w:val="1"/>
      <w:numFmt w:val="lowerLetter"/>
      <w:lvlText w:val="%1)"/>
      <w:lvlJc w:val="left"/>
      <w:pPr>
        <w:tabs>
          <w:tab w:val="num" w:pos="360"/>
        </w:tabs>
        <w:ind w:left="360" w:hanging="360"/>
      </w:pPr>
      <w:rPr>
        <w:rFonts w:hint="default"/>
      </w:rPr>
    </w:lvl>
  </w:abstractNum>
  <w:abstractNum w:abstractNumId="741">
    <w:nsid w:val="72F26C5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42">
    <w:nsid w:val="73610E9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43">
    <w:nsid w:val="738B7F6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44">
    <w:nsid w:val="7391576C"/>
    <w:multiLevelType w:val="singleLevel"/>
    <w:tmpl w:val="FFFFFFFF"/>
    <w:lvl w:ilvl="0">
      <w:numFmt w:val="decimal"/>
      <w:lvlText w:val="%1"/>
      <w:legacy w:legacy="1" w:legacySpace="0" w:legacyIndent="0"/>
      <w:lvlJc w:val="left"/>
    </w:lvl>
  </w:abstractNum>
  <w:abstractNum w:abstractNumId="745">
    <w:nsid w:val="7396041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46">
    <w:nsid w:val="73A30697"/>
    <w:multiLevelType w:val="singleLevel"/>
    <w:tmpl w:val="00F882CA"/>
    <w:lvl w:ilvl="0">
      <w:start w:val="317"/>
      <w:numFmt w:val="decimal"/>
      <w:lvlText w:val="%1."/>
      <w:lvlJc w:val="left"/>
      <w:pPr>
        <w:tabs>
          <w:tab w:val="num" w:pos="720"/>
        </w:tabs>
        <w:ind w:left="720" w:hanging="720"/>
      </w:pPr>
      <w:rPr>
        <w:rFonts w:hint="default"/>
      </w:rPr>
    </w:lvl>
  </w:abstractNum>
  <w:abstractNum w:abstractNumId="747">
    <w:nsid w:val="73C23C27"/>
    <w:multiLevelType w:val="singleLevel"/>
    <w:tmpl w:val="118A400E"/>
    <w:lvl w:ilvl="0">
      <w:numFmt w:val="bullet"/>
      <w:lvlText w:val="-"/>
      <w:lvlJc w:val="left"/>
      <w:pPr>
        <w:tabs>
          <w:tab w:val="num" w:pos="4755"/>
        </w:tabs>
        <w:ind w:left="4755" w:hanging="360"/>
      </w:pPr>
      <w:rPr>
        <w:b/>
        <w:i w:val="0"/>
      </w:rPr>
    </w:lvl>
  </w:abstractNum>
  <w:abstractNum w:abstractNumId="748">
    <w:nsid w:val="73E570F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49">
    <w:nsid w:val="73F12844"/>
    <w:multiLevelType w:val="singleLevel"/>
    <w:tmpl w:val="F68CF674"/>
    <w:lvl w:ilvl="0">
      <w:start w:val="38"/>
      <w:numFmt w:val="decimal"/>
      <w:lvlText w:val="%1."/>
      <w:lvlJc w:val="left"/>
      <w:pPr>
        <w:tabs>
          <w:tab w:val="num" w:pos="360"/>
        </w:tabs>
        <w:ind w:left="360" w:hanging="360"/>
      </w:pPr>
      <w:rPr>
        <w:rFonts w:hint="default"/>
        <w:b/>
      </w:rPr>
    </w:lvl>
  </w:abstractNum>
  <w:abstractNum w:abstractNumId="750">
    <w:nsid w:val="73F666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51">
    <w:nsid w:val="7417563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752">
    <w:nsid w:val="74A127B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53">
    <w:nsid w:val="74AD5548"/>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754">
    <w:nsid w:val="74CA421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55">
    <w:nsid w:val="752024E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756">
    <w:nsid w:val="752E4997"/>
    <w:multiLevelType w:val="singleLevel"/>
    <w:tmpl w:val="118A400E"/>
    <w:lvl w:ilvl="0">
      <w:numFmt w:val="bullet"/>
      <w:lvlText w:val="-"/>
      <w:lvlJc w:val="left"/>
      <w:pPr>
        <w:tabs>
          <w:tab w:val="num" w:pos="4755"/>
        </w:tabs>
        <w:ind w:left="4755" w:hanging="360"/>
      </w:pPr>
      <w:rPr>
        <w:b/>
        <w:i w:val="0"/>
      </w:rPr>
    </w:lvl>
  </w:abstractNum>
  <w:abstractNum w:abstractNumId="757">
    <w:nsid w:val="7535562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58">
    <w:nsid w:val="757C5EF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59">
    <w:nsid w:val="758535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60">
    <w:nsid w:val="75870B0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61">
    <w:nsid w:val="75B03583"/>
    <w:multiLevelType w:val="singleLevel"/>
    <w:tmpl w:val="EB78EE16"/>
    <w:lvl w:ilvl="0">
      <w:start w:val="1"/>
      <w:numFmt w:val="lowerLetter"/>
      <w:lvlText w:val="%1)"/>
      <w:lvlJc w:val="left"/>
      <w:pPr>
        <w:tabs>
          <w:tab w:val="num" w:pos="567"/>
        </w:tabs>
        <w:ind w:left="567" w:hanging="567"/>
      </w:pPr>
    </w:lvl>
  </w:abstractNum>
  <w:abstractNum w:abstractNumId="762">
    <w:nsid w:val="760A1E2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63">
    <w:nsid w:val="7618501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64">
    <w:nsid w:val="7636439A"/>
    <w:multiLevelType w:val="multilevel"/>
    <w:tmpl w:val="470C0CD8"/>
    <w:lvl w:ilvl="0">
      <w:start w:val="5"/>
      <w:numFmt w:val="decimal"/>
      <w:lvlText w:val="%1"/>
      <w:lvlJc w:val="left"/>
      <w:pPr>
        <w:tabs>
          <w:tab w:val="num" w:pos="1211"/>
        </w:tabs>
        <w:ind w:left="1211" w:hanging="360"/>
      </w:pPr>
      <w:rPr>
        <w:rFonts w:hint="default"/>
      </w:rPr>
    </w:lvl>
    <w:lvl w:ilvl="1">
      <w:start w:val="1"/>
      <w:numFmt w:val="decimal"/>
      <w:isLgl/>
      <w:lvlText w:val="%1.%2"/>
      <w:lvlJc w:val="left"/>
      <w:pPr>
        <w:tabs>
          <w:tab w:val="num" w:pos="1779"/>
        </w:tabs>
        <w:ind w:left="1779" w:hanging="465"/>
      </w:pPr>
      <w:rPr>
        <w:rFonts w:hint="default"/>
      </w:rPr>
    </w:lvl>
    <w:lvl w:ilvl="2">
      <w:start w:val="1"/>
      <w:numFmt w:val="decimal"/>
      <w:isLgl/>
      <w:lvlText w:val="%1.%2.%3"/>
      <w:lvlJc w:val="left"/>
      <w:pPr>
        <w:tabs>
          <w:tab w:val="num" w:pos="2497"/>
        </w:tabs>
        <w:ind w:left="2497" w:hanging="720"/>
      </w:pPr>
      <w:rPr>
        <w:rFonts w:hint="default"/>
      </w:rPr>
    </w:lvl>
    <w:lvl w:ilvl="3">
      <w:start w:val="1"/>
      <w:numFmt w:val="decimal"/>
      <w:isLgl/>
      <w:lvlText w:val="%1.%2.%3.%4"/>
      <w:lvlJc w:val="left"/>
      <w:pPr>
        <w:tabs>
          <w:tab w:val="num" w:pos="3320"/>
        </w:tabs>
        <w:ind w:left="3320" w:hanging="1080"/>
      </w:pPr>
      <w:rPr>
        <w:rFonts w:hint="default"/>
      </w:rPr>
    </w:lvl>
    <w:lvl w:ilvl="4">
      <w:start w:val="1"/>
      <w:numFmt w:val="decimal"/>
      <w:isLgl/>
      <w:lvlText w:val="%1.%2.%3.%4.%5"/>
      <w:lvlJc w:val="left"/>
      <w:pPr>
        <w:tabs>
          <w:tab w:val="num" w:pos="3783"/>
        </w:tabs>
        <w:ind w:left="3783" w:hanging="1080"/>
      </w:pPr>
      <w:rPr>
        <w:rFonts w:hint="default"/>
      </w:rPr>
    </w:lvl>
    <w:lvl w:ilvl="5">
      <w:start w:val="1"/>
      <w:numFmt w:val="decimal"/>
      <w:isLgl/>
      <w:lvlText w:val="%1.%2.%3.%4.%5.%6"/>
      <w:lvlJc w:val="left"/>
      <w:pPr>
        <w:tabs>
          <w:tab w:val="num" w:pos="4606"/>
        </w:tabs>
        <w:ind w:left="4606" w:hanging="1440"/>
      </w:pPr>
      <w:rPr>
        <w:rFonts w:hint="default"/>
      </w:rPr>
    </w:lvl>
    <w:lvl w:ilvl="6">
      <w:start w:val="1"/>
      <w:numFmt w:val="decimal"/>
      <w:isLgl/>
      <w:lvlText w:val="%1.%2.%3.%4.%5.%6.%7"/>
      <w:lvlJc w:val="left"/>
      <w:pPr>
        <w:tabs>
          <w:tab w:val="num" w:pos="5069"/>
        </w:tabs>
        <w:ind w:left="5069" w:hanging="1440"/>
      </w:pPr>
      <w:rPr>
        <w:rFonts w:hint="default"/>
      </w:rPr>
    </w:lvl>
    <w:lvl w:ilvl="7">
      <w:start w:val="1"/>
      <w:numFmt w:val="decimal"/>
      <w:isLgl/>
      <w:lvlText w:val="%1.%2.%3.%4.%5.%6.%7.%8"/>
      <w:lvlJc w:val="left"/>
      <w:pPr>
        <w:tabs>
          <w:tab w:val="num" w:pos="5892"/>
        </w:tabs>
        <w:ind w:left="5892" w:hanging="1800"/>
      </w:pPr>
      <w:rPr>
        <w:rFonts w:hint="default"/>
      </w:rPr>
    </w:lvl>
    <w:lvl w:ilvl="8">
      <w:start w:val="1"/>
      <w:numFmt w:val="decimal"/>
      <w:isLgl/>
      <w:lvlText w:val="%1.%2.%3.%4.%5.%6.%7.%8.%9"/>
      <w:lvlJc w:val="left"/>
      <w:pPr>
        <w:tabs>
          <w:tab w:val="num" w:pos="6355"/>
        </w:tabs>
        <w:ind w:left="6355" w:hanging="1800"/>
      </w:pPr>
      <w:rPr>
        <w:rFonts w:hint="default"/>
      </w:rPr>
    </w:lvl>
  </w:abstractNum>
  <w:abstractNum w:abstractNumId="765">
    <w:nsid w:val="7746075F"/>
    <w:multiLevelType w:val="singleLevel"/>
    <w:tmpl w:val="118A400E"/>
    <w:lvl w:ilvl="0">
      <w:numFmt w:val="bullet"/>
      <w:lvlText w:val="-"/>
      <w:lvlJc w:val="left"/>
      <w:pPr>
        <w:tabs>
          <w:tab w:val="num" w:pos="4755"/>
        </w:tabs>
        <w:ind w:left="4755" w:hanging="360"/>
      </w:pPr>
      <w:rPr>
        <w:b/>
        <w:i w:val="0"/>
      </w:rPr>
    </w:lvl>
  </w:abstractNum>
  <w:abstractNum w:abstractNumId="766">
    <w:nsid w:val="77473E10"/>
    <w:multiLevelType w:val="singleLevel"/>
    <w:tmpl w:val="C1C8A762"/>
    <w:lvl w:ilvl="0">
      <w:start w:val="1"/>
      <w:numFmt w:val="decimal"/>
      <w:lvlText w:val="%1."/>
      <w:lvlJc w:val="left"/>
      <w:pPr>
        <w:tabs>
          <w:tab w:val="num" w:pos="375"/>
        </w:tabs>
        <w:ind w:left="375" w:hanging="375"/>
      </w:pPr>
      <w:rPr>
        <w:rFonts w:hint="default"/>
      </w:rPr>
    </w:lvl>
  </w:abstractNum>
  <w:abstractNum w:abstractNumId="767">
    <w:nsid w:val="77635BB0"/>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68">
    <w:nsid w:val="77733791"/>
    <w:multiLevelType w:val="hybridMultilevel"/>
    <w:tmpl w:val="FD4875C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9">
    <w:nsid w:val="77BA65E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70">
    <w:nsid w:val="77BA7775"/>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771">
    <w:nsid w:val="77E72530"/>
    <w:multiLevelType w:val="singleLevel"/>
    <w:tmpl w:val="AE6621BC"/>
    <w:lvl w:ilvl="0">
      <w:start w:val="2"/>
      <w:numFmt w:val="lowerLetter"/>
      <w:lvlText w:val="%1)"/>
      <w:lvlJc w:val="left"/>
      <w:pPr>
        <w:tabs>
          <w:tab w:val="num" w:pos="2061"/>
        </w:tabs>
        <w:ind w:left="2061" w:hanging="360"/>
      </w:pPr>
      <w:rPr>
        <w:rFonts w:hint="default"/>
        <w:b/>
      </w:rPr>
    </w:lvl>
  </w:abstractNum>
  <w:abstractNum w:abstractNumId="772">
    <w:nsid w:val="77F00EBD"/>
    <w:multiLevelType w:val="singleLevel"/>
    <w:tmpl w:val="4DE2700E"/>
    <w:lvl w:ilvl="0">
      <w:start w:val="1"/>
      <w:numFmt w:val="lowerLetter"/>
      <w:lvlText w:val="%1)"/>
      <w:lvlJc w:val="left"/>
      <w:pPr>
        <w:tabs>
          <w:tab w:val="num" w:pos="1137"/>
        </w:tabs>
        <w:ind w:left="1137" w:hanging="570"/>
      </w:pPr>
      <w:rPr>
        <w:rFonts w:hint="default"/>
      </w:rPr>
    </w:lvl>
  </w:abstractNum>
  <w:abstractNum w:abstractNumId="773">
    <w:nsid w:val="77F7085E"/>
    <w:multiLevelType w:val="singleLevel"/>
    <w:tmpl w:val="6CD246C2"/>
    <w:lvl w:ilvl="0">
      <w:start w:val="5"/>
      <w:numFmt w:val="lowerLetter"/>
      <w:lvlText w:val="%1)"/>
      <w:lvlJc w:val="left"/>
      <w:pPr>
        <w:tabs>
          <w:tab w:val="num" w:pos="1137"/>
        </w:tabs>
        <w:ind w:left="1137" w:hanging="570"/>
      </w:pPr>
      <w:rPr>
        <w:rFonts w:hint="default"/>
      </w:rPr>
    </w:lvl>
  </w:abstractNum>
  <w:abstractNum w:abstractNumId="774">
    <w:nsid w:val="782F6FCF"/>
    <w:multiLevelType w:val="singleLevel"/>
    <w:tmpl w:val="230A90D2"/>
    <w:lvl w:ilvl="0">
      <w:start w:val="1"/>
      <w:numFmt w:val="lowerLetter"/>
      <w:lvlText w:val="%1)"/>
      <w:legacy w:legacy="1" w:legacySpace="0" w:legacyIndent="283"/>
      <w:lvlJc w:val="left"/>
      <w:pPr>
        <w:ind w:left="1984" w:hanging="283"/>
      </w:pPr>
    </w:lvl>
  </w:abstractNum>
  <w:abstractNum w:abstractNumId="775">
    <w:nsid w:val="78582C4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76">
    <w:nsid w:val="787D2C9D"/>
    <w:multiLevelType w:val="multilevel"/>
    <w:tmpl w:val="77C68D18"/>
    <w:lvl w:ilvl="0">
      <w:start w:val="3"/>
      <w:numFmt w:val="decimal"/>
      <w:lvlText w:val="%1."/>
      <w:lvlJc w:val="left"/>
      <w:pPr>
        <w:tabs>
          <w:tab w:val="num" w:pos="400"/>
        </w:tabs>
        <w:ind w:left="400" w:hanging="40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7">
    <w:nsid w:val="78801DC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78">
    <w:nsid w:val="789D68D9"/>
    <w:multiLevelType w:val="singleLevel"/>
    <w:tmpl w:val="5246E048"/>
    <w:lvl w:ilvl="0">
      <w:start w:val="381"/>
      <w:numFmt w:val="decimal"/>
      <w:lvlText w:val="%1."/>
      <w:lvlJc w:val="left"/>
      <w:pPr>
        <w:tabs>
          <w:tab w:val="num" w:pos="585"/>
        </w:tabs>
        <w:ind w:left="585" w:hanging="585"/>
      </w:pPr>
      <w:rPr>
        <w:rFonts w:hint="default"/>
      </w:rPr>
    </w:lvl>
  </w:abstractNum>
  <w:abstractNum w:abstractNumId="779">
    <w:nsid w:val="78BE739B"/>
    <w:multiLevelType w:val="singleLevel"/>
    <w:tmpl w:val="04160001"/>
    <w:lvl w:ilvl="0">
      <w:start w:val="4"/>
      <w:numFmt w:val="bullet"/>
      <w:lvlText w:val=""/>
      <w:lvlJc w:val="left"/>
      <w:pPr>
        <w:tabs>
          <w:tab w:val="num" w:pos="360"/>
        </w:tabs>
        <w:ind w:left="360" w:hanging="360"/>
      </w:pPr>
      <w:rPr>
        <w:rFonts w:ascii="Symbol" w:hAnsi="Symbol" w:hint="default"/>
      </w:rPr>
    </w:lvl>
  </w:abstractNum>
  <w:abstractNum w:abstractNumId="780">
    <w:nsid w:val="78DE1E23"/>
    <w:multiLevelType w:val="singleLevel"/>
    <w:tmpl w:val="B8E244C2"/>
    <w:lvl w:ilvl="0">
      <w:start w:val="2"/>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781">
    <w:nsid w:val="792A115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82">
    <w:nsid w:val="792D7C20"/>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83">
    <w:nsid w:val="793C52E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84">
    <w:nsid w:val="795C18D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85">
    <w:nsid w:val="79964BB3"/>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786">
    <w:nsid w:val="79D07101"/>
    <w:multiLevelType w:val="singleLevel"/>
    <w:tmpl w:val="02B67C94"/>
    <w:lvl w:ilvl="0">
      <w:start w:val="8"/>
      <w:numFmt w:val="decimal"/>
      <w:lvlText w:val="%1. "/>
      <w:legacy w:legacy="1" w:legacySpace="0" w:legacyIndent="283"/>
      <w:lvlJc w:val="left"/>
      <w:pPr>
        <w:ind w:left="1702" w:hanging="283"/>
      </w:pPr>
      <w:rPr>
        <w:rFonts w:ascii="Arial" w:hAnsi="Arial" w:hint="default"/>
        <w:b/>
        <w:i w:val="0"/>
        <w:sz w:val="24"/>
      </w:rPr>
    </w:lvl>
  </w:abstractNum>
  <w:abstractNum w:abstractNumId="787">
    <w:nsid w:val="7A0555F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88">
    <w:nsid w:val="7A415FD6"/>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789">
    <w:nsid w:val="7A7065C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90">
    <w:nsid w:val="7A8D4BD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91">
    <w:nsid w:val="7AB11E63"/>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92">
    <w:nsid w:val="7AC35CE8"/>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93">
    <w:nsid w:val="7ACA643D"/>
    <w:multiLevelType w:val="singleLevel"/>
    <w:tmpl w:val="0409000F"/>
    <w:lvl w:ilvl="0">
      <w:start w:val="1"/>
      <w:numFmt w:val="decimal"/>
      <w:lvlText w:val="%1."/>
      <w:lvlJc w:val="left"/>
      <w:pPr>
        <w:tabs>
          <w:tab w:val="num" w:pos="360"/>
        </w:tabs>
        <w:ind w:left="360" w:hanging="360"/>
      </w:pPr>
    </w:lvl>
  </w:abstractNum>
  <w:abstractNum w:abstractNumId="794">
    <w:nsid w:val="7ADB0394"/>
    <w:multiLevelType w:val="singleLevel"/>
    <w:tmpl w:val="D1C4C42E"/>
    <w:lvl w:ilvl="0">
      <w:start w:val="1"/>
      <w:numFmt w:val="lowerRoman"/>
      <w:lvlText w:val="%1)"/>
      <w:lvlJc w:val="left"/>
      <w:pPr>
        <w:tabs>
          <w:tab w:val="num" w:pos="1287"/>
        </w:tabs>
        <w:ind w:left="567" w:firstLine="0"/>
      </w:pPr>
      <w:rPr>
        <w:rFonts w:ascii="Times New Roman" w:hAnsi="Times New Roman" w:hint="default"/>
        <w:b w:val="0"/>
        <w:i w:val="0"/>
        <w:sz w:val="22"/>
      </w:rPr>
    </w:lvl>
  </w:abstractNum>
  <w:abstractNum w:abstractNumId="795">
    <w:nsid w:val="7AE6238B"/>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96">
    <w:nsid w:val="7AE8749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97">
    <w:nsid w:val="7AEA2BC5"/>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798">
    <w:nsid w:val="7B084301"/>
    <w:multiLevelType w:val="hybridMultilevel"/>
    <w:tmpl w:val="868292B4"/>
    <w:lvl w:ilvl="0" w:tplc="AFC0025A">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9">
    <w:nsid w:val="7B331AD0"/>
    <w:multiLevelType w:val="hybridMultilevel"/>
    <w:tmpl w:val="81C25154"/>
    <w:lvl w:ilvl="0" w:tplc="040C000F">
      <w:start w:val="1"/>
      <w:numFmt w:val="decimal"/>
      <w:lvlText w:val="%1."/>
      <w:lvlJc w:val="left"/>
      <w:pPr>
        <w:tabs>
          <w:tab w:val="num" w:pos="1429"/>
        </w:tabs>
        <w:ind w:left="1429" w:hanging="360"/>
      </w:pPr>
    </w:lvl>
    <w:lvl w:ilvl="1" w:tplc="040C0019" w:tentative="1">
      <w:start w:val="1"/>
      <w:numFmt w:val="lowerLetter"/>
      <w:lvlText w:val="%2."/>
      <w:lvlJc w:val="left"/>
      <w:pPr>
        <w:tabs>
          <w:tab w:val="num" w:pos="2149"/>
        </w:tabs>
        <w:ind w:left="2149" w:hanging="360"/>
      </w:pPr>
    </w:lvl>
    <w:lvl w:ilvl="2" w:tplc="040C001B" w:tentative="1">
      <w:start w:val="1"/>
      <w:numFmt w:val="lowerRoman"/>
      <w:lvlText w:val="%3."/>
      <w:lvlJc w:val="right"/>
      <w:pPr>
        <w:tabs>
          <w:tab w:val="num" w:pos="2869"/>
        </w:tabs>
        <w:ind w:left="2869" w:hanging="180"/>
      </w:pPr>
    </w:lvl>
    <w:lvl w:ilvl="3" w:tplc="040C000F" w:tentative="1">
      <w:start w:val="1"/>
      <w:numFmt w:val="decimal"/>
      <w:lvlText w:val="%4."/>
      <w:lvlJc w:val="left"/>
      <w:pPr>
        <w:tabs>
          <w:tab w:val="num" w:pos="3589"/>
        </w:tabs>
        <w:ind w:left="3589" w:hanging="360"/>
      </w:pPr>
    </w:lvl>
    <w:lvl w:ilvl="4" w:tplc="040C0019" w:tentative="1">
      <w:start w:val="1"/>
      <w:numFmt w:val="lowerLetter"/>
      <w:lvlText w:val="%5."/>
      <w:lvlJc w:val="left"/>
      <w:pPr>
        <w:tabs>
          <w:tab w:val="num" w:pos="4309"/>
        </w:tabs>
        <w:ind w:left="4309" w:hanging="360"/>
      </w:pPr>
    </w:lvl>
    <w:lvl w:ilvl="5" w:tplc="040C001B" w:tentative="1">
      <w:start w:val="1"/>
      <w:numFmt w:val="lowerRoman"/>
      <w:lvlText w:val="%6."/>
      <w:lvlJc w:val="right"/>
      <w:pPr>
        <w:tabs>
          <w:tab w:val="num" w:pos="5029"/>
        </w:tabs>
        <w:ind w:left="5029" w:hanging="180"/>
      </w:pPr>
    </w:lvl>
    <w:lvl w:ilvl="6" w:tplc="040C000F" w:tentative="1">
      <w:start w:val="1"/>
      <w:numFmt w:val="decimal"/>
      <w:lvlText w:val="%7."/>
      <w:lvlJc w:val="left"/>
      <w:pPr>
        <w:tabs>
          <w:tab w:val="num" w:pos="5749"/>
        </w:tabs>
        <w:ind w:left="5749" w:hanging="360"/>
      </w:pPr>
    </w:lvl>
    <w:lvl w:ilvl="7" w:tplc="040C0019" w:tentative="1">
      <w:start w:val="1"/>
      <w:numFmt w:val="lowerLetter"/>
      <w:lvlText w:val="%8."/>
      <w:lvlJc w:val="left"/>
      <w:pPr>
        <w:tabs>
          <w:tab w:val="num" w:pos="6469"/>
        </w:tabs>
        <w:ind w:left="6469" w:hanging="360"/>
      </w:pPr>
    </w:lvl>
    <w:lvl w:ilvl="8" w:tplc="040C001B" w:tentative="1">
      <w:start w:val="1"/>
      <w:numFmt w:val="lowerRoman"/>
      <w:lvlText w:val="%9."/>
      <w:lvlJc w:val="right"/>
      <w:pPr>
        <w:tabs>
          <w:tab w:val="num" w:pos="7189"/>
        </w:tabs>
        <w:ind w:left="7189" w:hanging="180"/>
      </w:pPr>
    </w:lvl>
  </w:abstractNum>
  <w:abstractNum w:abstractNumId="800">
    <w:nsid w:val="7B5545A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801">
    <w:nsid w:val="7B7766F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802">
    <w:nsid w:val="7B83276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03">
    <w:nsid w:val="7B8C6F7E"/>
    <w:multiLevelType w:val="singleLevel"/>
    <w:tmpl w:val="0416000F"/>
    <w:lvl w:ilvl="0">
      <w:start w:val="1"/>
      <w:numFmt w:val="decimal"/>
      <w:lvlText w:val="%1."/>
      <w:lvlJc w:val="left"/>
      <w:pPr>
        <w:tabs>
          <w:tab w:val="num" w:pos="360"/>
        </w:tabs>
        <w:ind w:left="360" w:hanging="360"/>
      </w:pPr>
    </w:lvl>
  </w:abstractNum>
  <w:abstractNum w:abstractNumId="804">
    <w:nsid w:val="7BF256B0"/>
    <w:multiLevelType w:val="singleLevel"/>
    <w:tmpl w:val="C024B180"/>
    <w:lvl w:ilvl="0">
      <w:start w:val="1"/>
      <w:numFmt w:val="decimal"/>
      <w:lvlText w:val="%1."/>
      <w:legacy w:legacy="1" w:legacySpace="0" w:legacyIndent="283"/>
      <w:lvlJc w:val="left"/>
      <w:pPr>
        <w:ind w:left="283" w:hanging="283"/>
      </w:pPr>
    </w:lvl>
  </w:abstractNum>
  <w:abstractNum w:abstractNumId="805">
    <w:nsid w:val="7C5F2DF2"/>
    <w:multiLevelType w:val="singleLevel"/>
    <w:tmpl w:val="0416000D"/>
    <w:lvl w:ilvl="0">
      <w:start w:val="1"/>
      <w:numFmt w:val="bullet"/>
      <w:lvlText w:val=""/>
      <w:lvlJc w:val="left"/>
      <w:pPr>
        <w:tabs>
          <w:tab w:val="num" w:pos="360"/>
        </w:tabs>
        <w:ind w:left="360" w:hanging="360"/>
      </w:pPr>
      <w:rPr>
        <w:rFonts w:ascii="Wingdings" w:hAnsi="Wingdings" w:hint="default"/>
      </w:rPr>
    </w:lvl>
  </w:abstractNum>
  <w:abstractNum w:abstractNumId="806">
    <w:nsid w:val="7CA931CF"/>
    <w:multiLevelType w:val="hybridMultilevel"/>
    <w:tmpl w:val="173EF5BA"/>
    <w:lvl w:ilvl="0" w:tplc="040C000F">
      <w:start w:val="1"/>
      <w:numFmt w:val="decimal"/>
      <w:lvlText w:val="%1."/>
      <w:lvlJc w:val="left"/>
      <w:pPr>
        <w:tabs>
          <w:tab w:val="num" w:pos="2844"/>
        </w:tabs>
        <w:ind w:left="2844" w:hanging="360"/>
      </w:pPr>
    </w:lvl>
    <w:lvl w:ilvl="1" w:tplc="040C0019" w:tentative="1">
      <w:start w:val="1"/>
      <w:numFmt w:val="lowerLetter"/>
      <w:lvlText w:val="%2."/>
      <w:lvlJc w:val="left"/>
      <w:pPr>
        <w:tabs>
          <w:tab w:val="num" w:pos="3564"/>
        </w:tabs>
        <w:ind w:left="3564" w:hanging="360"/>
      </w:pPr>
    </w:lvl>
    <w:lvl w:ilvl="2" w:tplc="040C001B" w:tentative="1">
      <w:start w:val="1"/>
      <w:numFmt w:val="lowerRoman"/>
      <w:lvlText w:val="%3."/>
      <w:lvlJc w:val="right"/>
      <w:pPr>
        <w:tabs>
          <w:tab w:val="num" w:pos="4284"/>
        </w:tabs>
        <w:ind w:left="4284" w:hanging="180"/>
      </w:pPr>
    </w:lvl>
    <w:lvl w:ilvl="3" w:tplc="040C000F" w:tentative="1">
      <w:start w:val="1"/>
      <w:numFmt w:val="decimal"/>
      <w:lvlText w:val="%4."/>
      <w:lvlJc w:val="left"/>
      <w:pPr>
        <w:tabs>
          <w:tab w:val="num" w:pos="5004"/>
        </w:tabs>
        <w:ind w:left="5004" w:hanging="360"/>
      </w:pPr>
    </w:lvl>
    <w:lvl w:ilvl="4" w:tplc="040C0019" w:tentative="1">
      <w:start w:val="1"/>
      <w:numFmt w:val="lowerLetter"/>
      <w:lvlText w:val="%5."/>
      <w:lvlJc w:val="left"/>
      <w:pPr>
        <w:tabs>
          <w:tab w:val="num" w:pos="5724"/>
        </w:tabs>
        <w:ind w:left="5724" w:hanging="360"/>
      </w:pPr>
    </w:lvl>
    <w:lvl w:ilvl="5" w:tplc="040C001B" w:tentative="1">
      <w:start w:val="1"/>
      <w:numFmt w:val="lowerRoman"/>
      <w:lvlText w:val="%6."/>
      <w:lvlJc w:val="right"/>
      <w:pPr>
        <w:tabs>
          <w:tab w:val="num" w:pos="6444"/>
        </w:tabs>
        <w:ind w:left="6444" w:hanging="180"/>
      </w:pPr>
    </w:lvl>
    <w:lvl w:ilvl="6" w:tplc="040C000F" w:tentative="1">
      <w:start w:val="1"/>
      <w:numFmt w:val="decimal"/>
      <w:lvlText w:val="%7."/>
      <w:lvlJc w:val="left"/>
      <w:pPr>
        <w:tabs>
          <w:tab w:val="num" w:pos="7164"/>
        </w:tabs>
        <w:ind w:left="7164" w:hanging="360"/>
      </w:pPr>
    </w:lvl>
    <w:lvl w:ilvl="7" w:tplc="040C0019" w:tentative="1">
      <w:start w:val="1"/>
      <w:numFmt w:val="lowerLetter"/>
      <w:lvlText w:val="%8."/>
      <w:lvlJc w:val="left"/>
      <w:pPr>
        <w:tabs>
          <w:tab w:val="num" w:pos="7884"/>
        </w:tabs>
        <w:ind w:left="7884" w:hanging="360"/>
      </w:pPr>
    </w:lvl>
    <w:lvl w:ilvl="8" w:tplc="040C001B" w:tentative="1">
      <w:start w:val="1"/>
      <w:numFmt w:val="lowerRoman"/>
      <w:lvlText w:val="%9."/>
      <w:lvlJc w:val="right"/>
      <w:pPr>
        <w:tabs>
          <w:tab w:val="num" w:pos="8604"/>
        </w:tabs>
        <w:ind w:left="8604" w:hanging="180"/>
      </w:pPr>
    </w:lvl>
  </w:abstractNum>
  <w:abstractNum w:abstractNumId="807">
    <w:nsid w:val="7CBD3AC4"/>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808">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809">
    <w:nsid w:val="7D667A4F"/>
    <w:multiLevelType w:val="singleLevel"/>
    <w:tmpl w:val="E11A4C00"/>
    <w:lvl w:ilvl="0">
      <w:numFmt w:val="bullet"/>
      <w:lvlText w:val="-"/>
      <w:lvlJc w:val="left"/>
      <w:pPr>
        <w:tabs>
          <w:tab w:val="num" w:pos="360"/>
        </w:tabs>
        <w:ind w:left="360" w:hanging="360"/>
      </w:pPr>
      <w:rPr>
        <w:rFonts w:ascii="Times New Roman" w:hAnsi="Times New Roman" w:hint="default"/>
      </w:rPr>
    </w:lvl>
  </w:abstractNum>
  <w:abstractNum w:abstractNumId="810">
    <w:nsid w:val="7DBF6B58"/>
    <w:multiLevelType w:val="singleLevel"/>
    <w:tmpl w:val="0409000F"/>
    <w:lvl w:ilvl="0">
      <w:start w:val="1"/>
      <w:numFmt w:val="decimal"/>
      <w:lvlText w:val="%1."/>
      <w:lvlJc w:val="left"/>
      <w:pPr>
        <w:tabs>
          <w:tab w:val="num" w:pos="360"/>
        </w:tabs>
        <w:ind w:left="360" w:hanging="360"/>
      </w:pPr>
    </w:lvl>
  </w:abstractNum>
  <w:abstractNum w:abstractNumId="811">
    <w:nsid w:val="7DDC38B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812">
    <w:nsid w:val="7DE62FBB"/>
    <w:multiLevelType w:val="singleLevel"/>
    <w:tmpl w:val="7F04353E"/>
    <w:lvl w:ilvl="0">
      <w:start w:val="1"/>
      <w:numFmt w:val="bullet"/>
      <w:lvlText w:val=""/>
      <w:lvlJc w:val="left"/>
      <w:pPr>
        <w:tabs>
          <w:tab w:val="num" w:pos="0"/>
        </w:tabs>
        <w:ind w:left="1701" w:hanging="283"/>
      </w:pPr>
      <w:rPr>
        <w:rFonts w:ascii="Wingdings" w:hAnsi="Wingdings" w:hint="default"/>
      </w:rPr>
    </w:lvl>
  </w:abstractNum>
  <w:abstractNum w:abstractNumId="813">
    <w:nsid w:val="7E5B3F0F"/>
    <w:multiLevelType w:val="singleLevel"/>
    <w:tmpl w:val="80165B44"/>
    <w:lvl w:ilvl="0">
      <w:start w:val="1"/>
      <w:numFmt w:val="bullet"/>
      <w:lvlText w:val=""/>
      <w:lvlJc w:val="left"/>
      <w:pPr>
        <w:tabs>
          <w:tab w:val="num" w:pos="567"/>
        </w:tabs>
        <w:ind w:left="567" w:hanging="567"/>
      </w:pPr>
      <w:rPr>
        <w:rFonts w:ascii="Symbol" w:hAnsi="Symbol" w:hint="default"/>
        <w:b w:val="0"/>
        <w:i w:val="0"/>
      </w:rPr>
    </w:lvl>
  </w:abstractNum>
  <w:abstractNum w:abstractNumId="814">
    <w:nsid w:val="7E717D9F"/>
    <w:multiLevelType w:val="singleLevel"/>
    <w:tmpl w:val="0809000F"/>
    <w:lvl w:ilvl="0">
      <w:start w:val="1"/>
      <w:numFmt w:val="decimal"/>
      <w:lvlText w:val="%1."/>
      <w:lvlJc w:val="left"/>
      <w:pPr>
        <w:tabs>
          <w:tab w:val="num" w:pos="360"/>
        </w:tabs>
        <w:ind w:left="360" w:hanging="360"/>
      </w:pPr>
    </w:lvl>
  </w:abstractNum>
  <w:abstractNum w:abstractNumId="815">
    <w:nsid w:val="7E7E7809"/>
    <w:multiLevelType w:val="singleLevel"/>
    <w:tmpl w:val="72EE7D74"/>
    <w:lvl w:ilvl="0">
      <w:start w:val="1"/>
      <w:numFmt w:val="lowerLetter"/>
      <w:lvlText w:val="%1)"/>
      <w:legacy w:legacy="1" w:legacySpace="0" w:legacyIndent="283"/>
      <w:lvlJc w:val="left"/>
      <w:pPr>
        <w:ind w:left="283" w:hanging="283"/>
      </w:pPr>
    </w:lvl>
  </w:abstractNum>
  <w:abstractNum w:abstractNumId="816">
    <w:nsid w:val="7E821959"/>
    <w:multiLevelType w:val="singleLevel"/>
    <w:tmpl w:val="3BEEAB94"/>
    <w:lvl w:ilvl="0">
      <w:start w:val="2"/>
      <w:numFmt w:val="decimal"/>
      <w:lvlText w:val="%1"/>
      <w:lvlJc w:val="left"/>
      <w:pPr>
        <w:tabs>
          <w:tab w:val="num" w:pos="1211"/>
        </w:tabs>
        <w:ind w:left="1211" w:hanging="360"/>
      </w:pPr>
      <w:rPr>
        <w:rFonts w:hint="default"/>
      </w:rPr>
    </w:lvl>
  </w:abstractNum>
  <w:abstractNum w:abstractNumId="817">
    <w:nsid w:val="7E893156"/>
    <w:multiLevelType w:val="singleLevel"/>
    <w:tmpl w:val="C8CCD4E4"/>
    <w:lvl w:ilvl="0">
      <w:start w:val="1"/>
      <w:numFmt w:val="decimal"/>
      <w:lvlText w:val="%1)"/>
      <w:lvlJc w:val="left"/>
      <w:pPr>
        <w:tabs>
          <w:tab w:val="num" w:pos="1494"/>
        </w:tabs>
        <w:ind w:left="1134" w:firstLine="0"/>
      </w:pPr>
      <w:rPr>
        <w:rFonts w:ascii="Times New Roman" w:hAnsi="Times New Roman" w:hint="default"/>
        <w:b w:val="0"/>
        <w:i w:val="0"/>
        <w:sz w:val="22"/>
      </w:rPr>
    </w:lvl>
  </w:abstractNum>
  <w:abstractNum w:abstractNumId="818">
    <w:nsid w:val="7E8D361C"/>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819">
    <w:nsid w:val="7E987029"/>
    <w:multiLevelType w:val="singleLevel"/>
    <w:tmpl w:val="3BEEAB94"/>
    <w:lvl w:ilvl="0">
      <w:start w:val="2"/>
      <w:numFmt w:val="decimal"/>
      <w:lvlText w:val="%1"/>
      <w:lvlJc w:val="left"/>
      <w:pPr>
        <w:tabs>
          <w:tab w:val="num" w:pos="1211"/>
        </w:tabs>
        <w:ind w:left="1211" w:hanging="360"/>
      </w:pPr>
      <w:rPr>
        <w:rFonts w:hint="default"/>
      </w:rPr>
    </w:lvl>
  </w:abstractNum>
  <w:abstractNum w:abstractNumId="820">
    <w:nsid w:val="7EA55BE6"/>
    <w:multiLevelType w:val="hybridMultilevel"/>
    <w:tmpl w:val="85A44928"/>
    <w:lvl w:ilvl="0" w:tplc="FBBE4EBC">
      <w:start w:val="1"/>
      <w:numFmt w:val="bullet"/>
      <w:lvlText w:val=""/>
      <w:lvlJc w:val="left"/>
      <w:pPr>
        <w:tabs>
          <w:tab w:val="num" w:pos="927"/>
        </w:tabs>
        <w:ind w:left="907" w:hanging="340"/>
      </w:pPr>
      <w:rPr>
        <w:rFonts w:ascii="Symbol" w:hAnsi="Symbol"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1">
    <w:nsid w:val="7EB54587"/>
    <w:multiLevelType w:val="singleLevel"/>
    <w:tmpl w:val="2436877E"/>
    <w:lvl w:ilvl="0">
      <w:start w:val="1"/>
      <w:numFmt w:val="decimal"/>
      <w:lvlText w:val="%1- "/>
      <w:legacy w:legacy="1" w:legacySpace="0" w:legacyIndent="283"/>
      <w:lvlJc w:val="left"/>
      <w:pPr>
        <w:ind w:left="1701" w:hanging="283"/>
      </w:pPr>
      <w:rPr>
        <w:rFonts w:ascii="Arial" w:hAnsi="Arial" w:hint="default"/>
        <w:b w:val="0"/>
        <w:i w:val="0"/>
        <w:sz w:val="24"/>
      </w:rPr>
    </w:lvl>
  </w:abstractNum>
  <w:abstractNum w:abstractNumId="822">
    <w:nsid w:val="7EC068C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23">
    <w:nsid w:val="7ECF2A70"/>
    <w:multiLevelType w:val="singleLevel"/>
    <w:tmpl w:val="118A400E"/>
    <w:lvl w:ilvl="0">
      <w:numFmt w:val="bullet"/>
      <w:lvlText w:val="-"/>
      <w:lvlJc w:val="left"/>
      <w:pPr>
        <w:tabs>
          <w:tab w:val="num" w:pos="4755"/>
        </w:tabs>
        <w:ind w:left="4755" w:hanging="360"/>
      </w:pPr>
      <w:rPr>
        <w:b/>
        <w:i w:val="0"/>
      </w:rPr>
    </w:lvl>
  </w:abstractNum>
  <w:abstractNum w:abstractNumId="824">
    <w:nsid w:val="7EEE55E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25">
    <w:nsid w:val="7F2C07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826">
    <w:nsid w:val="7F425480"/>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827">
    <w:nsid w:val="7F9E2BF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28">
    <w:nsid w:val="7FC327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29">
    <w:nsid w:val="7FD42C2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30">
    <w:nsid w:val="7FDD12DF"/>
    <w:multiLevelType w:val="singleLevel"/>
    <w:tmpl w:val="04160005"/>
    <w:lvl w:ilvl="0">
      <w:start w:val="1"/>
      <w:numFmt w:val="bullet"/>
      <w:lvlText w:val=""/>
      <w:lvlJc w:val="left"/>
      <w:pPr>
        <w:tabs>
          <w:tab w:val="num" w:pos="360"/>
        </w:tabs>
        <w:ind w:left="360" w:hanging="360"/>
      </w:pPr>
      <w:rPr>
        <w:rFonts w:ascii="Wingdings" w:hAnsi="Wingdings" w:hint="default"/>
      </w:rPr>
    </w:lvl>
  </w:abstractNum>
  <w:num w:numId="1">
    <w:abstractNumId w:val="768"/>
  </w:num>
  <w:num w:numId="2">
    <w:abstractNumId w:val="275"/>
  </w:num>
  <w:num w:numId="3">
    <w:abstractNumId w:val="806"/>
  </w:num>
  <w:num w:numId="4">
    <w:abstractNumId w:val="78"/>
  </w:num>
  <w:num w:numId="5">
    <w:abstractNumId w:val="798"/>
  </w:num>
  <w:num w:numId="6">
    <w:abstractNumId w:val="344"/>
  </w:num>
  <w:num w:numId="7">
    <w:abstractNumId w:val="261"/>
  </w:num>
  <w:num w:numId="8">
    <w:abstractNumId w:val="799"/>
  </w:num>
  <w:num w:numId="9">
    <w:abstractNumId w:val="300"/>
  </w:num>
  <w:num w:numId="10">
    <w:abstractNumId w:val="517"/>
  </w:num>
  <w:num w:numId="11">
    <w:abstractNumId w:val="658"/>
  </w:num>
  <w:num w:numId="12">
    <w:abstractNumId w:val="590"/>
  </w:num>
  <w:num w:numId="13">
    <w:abstractNumId w:val="119"/>
  </w:num>
  <w:num w:numId="14">
    <w:abstractNumId w:val="262"/>
  </w:num>
  <w:num w:numId="15">
    <w:abstractNumId w:val="534"/>
  </w:num>
  <w:num w:numId="16">
    <w:abstractNumId w:val="50"/>
  </w:num>
  <w:num w:numId="17">
    <w:abstractNumId w:val="48"/>
  </w:num>
  <w:num w:numId="18">
    <w:abstractNumId w:val="361"/>
  </w:num>
  <w:num w:numId="19">
    <w:abstractNumId w:val="8"/>
  </w:num>
  <w:num w:numId="20">
    <w:abstractNumId w:val="3"/>
  </w:num>
  <w:num w:numId="21">
    <w:abstractNumId w:val="2"/>
  </w:num>
  <w:num w:numId="22">
    <w:abstractNumId w:val="1"/>
  </w:num>
  <w:num w:numId="23">
    <w:abstractNumId w:val="0"/>
  </w:num>
  <w:num w:numId="24">
    <w:abstractNumId w:val="9"/>
  </w:num>
  <w:num w:numId="25">
    <w:abstractNumId w:val="7"/>
  </w:num>
  <w:num w:numId="26">
    <w:abstractNumId w:val="6"/>
  </w:num>
  <w:num w:numId="27">
    <w:abstractNumId w:val="5"/>
  </w:num>
  <w:num w:numId="28">
    <w:abstractNumId w:val="4"/>
  </w:num>
  <w:num w:numId="29">
    <w:abstractNumId w:val="143"/>
  </w:num>
  <w:num w:numId="30">
    <w:abstractNumId w:val="772"/>
  </w:num>
  <w:num w:numId="31">
    <w:abstractNumId w:val="773"/>
  </w:num>
  <w:num w:numId="32">
    <w:abstractNumId w:val="725"/>
  </w:num>
  <w:num w:numId="33">
    <w:abstractNumId w:val="482"/>
  </w:num>
  <w:num w:numId="34">
    <w:abstractNumId w:val="548"/>
  </w:num>
  <w:num w:numId="35">
    <w:abstractNumId w:val="494"/>
  </w:num>
  <w:num w:numId="36">
    <w:abstractNumId w:val="213"/>
  </w:num>
  <w:num w:numId="37">
    <w:abstractNumId w:val="593"/>
  </w:num>
  <w:num w:numId="38">
    <w:abstractNumId w:val="434"/>
  </w:num>
  <w:num w:numId="39">
    <w:abstractNumId w:val="743"/>
  </w:num>
  <w:num w:numId="40">
    <w:abstractNumId w:val="295"/>
  </w:num>
  <w:num w:numId="41">
    <w:abstractNumId w:val="189"/>
  </w:num>
  <w:num w:numId="42">
    <w:abstractNumId w:val="421"/>
  </w:num>
  <w:num w:numId="43">
    <w:abstractNumId w:val="779"/>
  </w:num>
  <w:num w:numId="44">
    <w:abstractNumId w:val="766"/>
  </w:num>
  <w:num w:numId="45">
    <w:abstractNumId w:val="673"/>
  </w:num>
  <w:num w:numId="46">
    <w:abstractNumId w:val="96"/>
  </w:num>
  <w:num w:numId="47">
    <w:abstractNumId w:val="1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48">
    <w:abstractNumId w:val="10"/>
    <w:lvlOverride w:ilvl="0">
      <w:lvl w:ilvl="0">
        <w:start w:val="1"/>
        <w:numFmt w:val="bullet"/>
        <w:lvlText w:val=""/>
        <w:legacy w:legacy="1" w:legacySpace="0" w:legacyIndent="283"/>
        <w:lvlJc w:val="left"/>
        <w:pPr>
          <w:ind w:left="567" w:hanging="283"/>
        </w:pPr>
        <w:rPr>
          <w:rFonts w:ascii="Symbol" w:hAnsi="Symbol" w:hint="default"/>
          <w:sz w:val="16"/>
        </w:rPr>
      </w:lvl>
    </w:lvlOverride>
  </w:num>
  <w:num w:numId="49">
    <w:abstractNumId w:val="109"/>
  </w:num>
  <w:num w:numId="50">
    <w:abstractNumId w:val="780"/>
  </w:num>
  <w:num w:numId="51">
    <w:abstractNumId w:val="150"/>
  </w:num>
  <w:num w:numId="52">
    <w:abstractNumId w:val="26"/>
  </w:num>
  <w:num w:numId="53">
    <w:abstractNumId w:val="10"/>
    <w:lvlOverride w:ilvl="0">
      <w:lvl w:ilvl="0">
        <w:start w:val="1"/>
        <w:numFmt w:val="bullet"/>
        <w:lvlText w:val=""/>
        <w:legacy w:legacy="1" w:legacySpace="0" w:legacyIndent="284"/>
        <w:lvlJc w:val="left"/>
        <w:pPr>
          <w:ind w:left="284" w:hanging="284"/>
        </w:pPr>
        <w:rPr>
          <w:rFonts w:ascii="Symbol" w:hAnsi="Symbol" w:hint="default"/>
        </w:rPr>
      </w:lvl>
    </w:lvlOverride>
  </w:num>
  <w:num w:numId="54">
    <w:abstractNumId w:val="70"/>
  </w:num>
  <w:num w:numId="55">
    <w:abstractNumId w:val="383"/>
  </w:num>
  <w:num w:numId="56">
    <w:abstractNumId w:val="776"/>
  </w:num>
  <w:num w:numId="57">
    <w:abstractNumId w:val="385"/>
  </w:num>
  <w:num w:numId="58">
    <w:abstractNumId w:val="588"/>
  </w:num>
  <w:num w:numId="59">
    <w:abstractNumId w:val="223"/>
  </w:num>
  <w:num w:numId="60">
    <w:abstractNumId w:val="435"/>
  </w:num>
  <w:num w:numId="61">
    <w:abstractNumId w:val="236"/>
  </w:num>
  <w:num w:numId="62">
    <w:abstractNumId w:val="128"/>
  </w:num>
  <w:num w:numId="63">
    <w:abstractNumId w:val="663"/>
  </w:num>
  <w:num w:numId="64">
    <w:abstractNumId w:val="10"/>
    <w:lvlOverride w:ilvl="0">
      <w:lvl w:ilvl="0">
        <w:start w:val="1"/>
        <w:numFmt w:val="bullet"/>
        <w:lvlText w:val=""/>
        <w:legacy w:legacy="1" w:legacySpace="0" w:legacyIndent="283"/>
        <w:lvlJc w:val="left"/>
        <w:pPr>
          <w:ind w:left="2126" w:hanging="283"/>
        </w:pPr>
        <w:rPr>
          <w:rFonts w:ascii="Symbol" w:hAnsi="Symbol" w:hint="default"/>
        </w:rPr>
      </w:lvl>
    </w:lvlOverride>
  </w:num>
  <w:num w:numId="65">
    <w:abstractNumId w:val="365"/>
  </w:num>
  <w:num w:numId="66">
    <w:abstractNumId w:val="379"/>
  </w:num>
  <w:num w:numId="67">
    <w:abstractNumId w:val="657"/>
  </w:num>
  <w:num w:numId="68">
    <w:abstractNumId w:val="649"/>
  </w:num>
  <w:num w:numId="69">
    <w:abstractNumId w:val="111"/>
  </w:num>
  <w:num w:numId="70">
    <w:abstractNumId w:val="203"/>
  </w:num>
  <w:num w:numId="71">
    <w:abstractNumId w:val="726"/>
  </w:num>
  <w:num w:numId="72">
    <w:abstractNumId w:val="595"/>
  </w:num>
  <w:num w:numId="73">
    <w:abstractNumId w:val="408"/>
  </w:num>
  <w:num w:numId="74">
    <w:abstractNumId w:val="651"/>
  </w:num>
  <w:num w:numId="75">
    <w:abstractNumId w:val="288"/>
  </w:num>
  <w:num w:numId="76">
    <w:abstractNumId w:val="433"/>
  </w:num>
  <w:num w:numId="77">
    <w:abstractNumId w:val="744"/>
  </w:num>
  <w:num w:numId="78">
    <w:abstractNumId w:val="192"/>
  </w:num>
  <w:num w:numId="79">
    <w:abstractNumId w:val="250"/>
  </w:num>
  <w:num w:numId="80">
    <w:abstractNumId w:val="401"/>
  </w:num>
  <w:num w:numId="81">
    <w:abstractNumId w:val="46"/>
  </w:num>
  <w:num w:numId="82">
    <w:abstractNumId w:val="10"/>
    <w:lvlOverride w:ilvl="0">
      <w:lvl w:ilvl="0">
        <w:start w:val="1"/>
        <w:numFmt w:val="bullet"/>
        <w:lvlText w:val=""/>
        <w:legacy w:legacy="1" w:legacySpace="0" w:legacyIndent="283"/>
        <w:lvlJc w:val="left"/>
        <w:pPr>
          <w:ind w:left="1701" w:hanging="283"/>
        </w:pPr>
        <w:rPr>
          <w:rFonts w:ascii="Symbol" w:hAnsi="Symbol" w:hint="default"/>
        </w:rPr>
      </w:lvl>
    </w:lvlOverride>
  </w:num>
  <w:num w:numId="83">
    <w:abstractNumId w:val="10"/>
    <w:lvlOverride w:ilvl="0">
      <w:lvl w:ilvl="0">
        <w:start w:val="1"/>
        <w:numFmt w:val="bullet"/>
        <w:lvlText w:val=""/>
        <w:legacy w:legacy="1" w:legacySpace="0" w:legacyIndent="-1418"/>
        <w:lvlJc w:val="left"/>
        <w:pPr>
          <w:ind w:firstLine="1418"/>
        </w:pPr>
        <w:rPr>
          <w:rFonts w:ascii="Symbol" w:hAnsi="Symbol" w:hint="default"/>
        </w:rPr>
      </w:lvl>
    </w:lvlOverride>
  </w:num>
  <w:num w:numId="84">
    <w:abstractNumId w:val="786"/>
  </w:num>
  <w:num w:numId="85">
    <w:abstractNumId w:val="10"/>
    <w:lvlOverride w:ilvl="0">
      <w:lvl w:ilvl="0">
        <w:start w:val="1"/>
        <w:numFmt w:val="bullet"/>
        <w:lvlText w:val=""/>
        <w:legacy w:legacy="1" w:legacySpace="0" w:legacyIndent="284"/>
        <w:lvlJc w:val="left"/>
        <w:pPr>
          <w:ind w:left="1418" w:hanging="284"/>
        </w:pPr>
        <w:rPr>
          <w:rFonts w:ascii="Symbol" w:hAnsi="Symbol" w:hint="default"/>
        </w:rPr>
      </w:lvl>
    </w:lvlOverride>
  </w:num>
  <w:num w:numId="86">
    <w:abstractNumId w:val="683"/>
  </w:num>
  <w:num w:numId="87">
    <w:abstractNumId w:val="36"/>
  </w:num>
  <w:num w:numId="88">
    <w:abstractNumId w:val="260"/>
  </w:num>
  <w:num w:numId="89">
    <w:abstractNumId w:val="153"/>
  </w:num>
  <w:num w:numId="90">
    <w:abstractNumId w:val="112"/>
  </w:num>
  <w:num w:numId="91">
    <w:abstractNumId w:val="529"/>
  </w:num>
  <w:num w:numId="92">
    <w:abstractNumId w:val="10"/>
    <w:lvlOverride w:ilvl="0">
      <w:lvl w:ilvl="0">
        <w:start w:val="1"/>
        <w:numFmt w:val="bullet"/>
        <w:lvlText w:val=""/>
        <w:legacy w:legacy="1" w:legacySpace="0" w:legacyIndent="-720"/>
        <w:lvlJc w:val="left"/>
        <w:pPr>
          <w:ind w:left="698" w:firstLine="720"/>
        </w:pPr>
        <w:rPr>
          <w:rFonts w:ascii="Symbol" w:hAnsi="Symbol" w:hint="default"/>
        </w:rPr>
      </w:lvl>
    </w:lvlOverride>
  </w:num>
  <w:num w:numId="93">
    <w:abstractNumId w:val="821"/>
  </w:num>
  <w:num w:numId="94">
    <w:abstractNumId w:val="271"/>
  </w:num>
  <w:num w:numId="95">
    <w:abstractNumId w:val="641"/>
  </w:num>
  <w:num w:numId="96">
    <w:abstractNumId w:val="378"/>
  </w:num>
  <w:num w:numId="97">
    <w:abstractNumId w:val="755"/>
  </w:num>
  <w:num w:numId="98">
    <w:abstractNumId w:val="326"/>
  </w:num>
  <w:num w:numId="99">
    <w:abstractNumId w:val="89"/>
  </w:num>
  <w:num w:numId="100">
    <w:abstractNumId w:val="716"/>
  </w:num>
  <w:num w:numId="101">
    <w:abstractNumId w:val="792"/>
  </w:num>
  <w:num w:numId="102">
    <w:abstractNumId w:val="680"/>
  </w:num>
  <w:num w:numId="103">
    <w:abstractNumId w:val="563"/>
  </w:num>
  <w:num w:numId="104">
    <w:abstractNumId w:val="405"/>
  </w:num>
  <w:num w:numId="105">
    <w:abstractNumId w:val="559"/>
  </w:num>
  <w:num w:numId="106">
    <w:abstractNumId w:val="585"/>
  </w:num>
  <w:num w:numId="107">
    <w:abstractNumId w:val="193"/>
  </w:num>
  <w:num w:numId="108">
    <w:abstractNumId w:val="181"/>
  </w:num>
  <w:num w:numId="109">
    <w:abstractNumId w:val="644"/>
  </w:num>
  <w:num w:numId="110">
    <w:abstractNumId w:val="647"/>
  </w:num>
  <w:num w:numId="111">
    <w:abstractNumId w:val="110"/>
  </w:num>
  <w:num w:numId="112">
    <w:abstractNumId w:val="497"/>
  </w:num>
  <w:num w:numId="113">
    <w:abstractNumId w:val="437"/>
  </w:num>
  <w:num w:numId="114">
    <w:abstractNumId w:val="124"/>
  </w:num>
  <w:num w:numId="115">
    <w:abstractNumId w:val="729"/>
  </w:num>
  <w:num w:numId="116">
    <w:abstractNumId w:val="537"/>
  </w:num>
  <w:num w:numId="117">
    <w:abstractNumId w:val="633"/>
  </w:num>
  <w:num w:numId="118">
    <w:abstractNumId w:val="477"/>
  </w:num>
  <w:num w:numId="119">
    <w:abstractNumId w:val="441"/>
  </w:num>
  <w:num w:numId="120">
    <w:abstractNumId w:val="428"/>
  </w:num>
  <w:num w:numId="121">
    <w:abstractNumId w:val="691"/>
  </w:num>
  <w:num w:numId="122">
    <w:abstractNumId w:val="414"/>
  </w:num>
  <w:num w:numId="123">
    <w:abstractNumId w:val="700"/>
  </w:num>
  <w:num w:numId="124">
    <w:abstractNumId w:val="228"/>
  </w:num>
  <w:num w:numId="125">
    <w:abstractNumId w:val="800"/>
  </w:num>
  <w:num w:numId="126">
    <w:abstractNumId w:val="76"/>
  </w:num>
  <w:num w:numId="127">
    <w:abstractNumId w:val="420"/>
  </w:num>
  <w:num w:numId="128">
    <w:abstractNumId w:val="163"/>
  </w:num>
  <w:num w:numId="129">
    <w:abstractNumId w:val="409"/>
  </w:num>
  <w:num w:numId="130">
    <w:abstractNumId w:val="512"/>
  </w:num>
  <w:num w:numId="131">
    <w:abstractNumId w:val="546"/>
  </w:num>
  <w:num w:numId="132">
    <w:abstractNumId w:val="622"/>
  </w:num>
  <w:num w:numId="133">
    <w:abstractNumId w:val="508"/>
  </w:num>
  <w:num w:numId="134">
    <w:abstractNumId w:val="225"/>
  </w:num>
  <w:num w:numId="135">
    <w:abstractNumId w:val="825"/>
  </w:num>
  <w:num w:numId="136">
    <w:abstractNumId w:val="41"/>
  </w:num>
  <w:num w:numId="137">
    <w:abstractNumId w:val="737"/>
  </w:num>
  <w:num w:numId="138">
    <w:abstractNumId w:val="135"/>
  </w:num>
  <w:num w:numId="139">
    <w:abstractNumId w:val="10"/>
    <w:lvlOverride w:ilvl="0">
      <w:lvl w:ilvl="0">
        <w:start w:val="1"/>
        <w:numFmt w:val="bullet"/>
        <w:lvlText w:val=""/>
        <w:legacy w:legacy="1" w:legacySpace="0" w:legacyIndent="1512"/>
        <w:lvlJc w:val="left"/>
        <w:pPr>
          <w:ind w:left="2664" w:hanging="1512"/>
        </w:pPr>
        <w:rPr>
          <w:rFonts w:ascii="Symbol" w:hAnsi="Symbol" w:hint="default"/>
          <w:sz w:val="20"/>
        </w:rPr>
      </w:lvl>
    </w:lvlOverride>
  </w:num>
  <w:num w:numId="140">
    <w:abstractNumId w:val="699"/>
  </w:num>
  <w:num w:numId="141">
    <w:abstractNumId w:val="95"/>
  </w:num>
  <w:num w:numId="142">
    <w:abstractNumId w:val="84"/>
  </w:num>
  <w:num w:numId="143">
    <w:abstractNumId w:val="329"/>
  </w:num>
  <w:num w:numId="144">
    <w:abstractNumId w:val="307"/>
  </w:num>
  <w:num w:numId="145">
    <w:abstractNumId w:val="774"/>
  </w:num>
  <w:num w:numId="146">
    <w:abstractNumId w:val="645"/>
  </w:num>
  <w:num w:numId="147">
    <w:abstractNumId w:val="107"/>
  </w:num>
  <w:num w:numId="148">
    <w:abstractNumId w:val="178"/>
  </w:num>
  <w:num w:numId="149">
    <w:abstractNumId w:val="10"/>
    <w:lvlOverride w:ilvl="0">
      <w:lvl w:ilvl="0">
        <w:start w:val="1"/>
        <w:numFmt w:val="bullet"/>
        <w:lvlText w:val=""/>
        <w:legacy w:legacy="1" w:legacySpace="0" w:legacyIndent="-720"/>
        <w:lvlJc w:val="left"/>
        <w:rPr>
          <w:rFonts w:ascii="Symbol" w:hAnsi="Symbol" w:hint="default"/>
        </w:rPr>
      </w:lvl>
    </w:lvlOverride>
  </w:num>
  <w:num w:numId="150">
    <w:abstractNumId w:val="584"/>
  </w:num>
  <w:num w:numId="151">
    <w:abstractNumId w:val="812"/>
  </w:num>
  <w:num w:numId="152">
    <w:abstractNumId w:val="496"/>
  </w:num>
  <w:num w:numId="153">
    <w:abstractNumId w:val="386"/>
  </w:num>
  <w:num w:numId="154">
    <w:abstractNumId w:val="475"/>
  </w:num>
  <w:num w:numId="155">
    <w:abstractNumId w:val="558"/>
  </w:num>
  <w:num w:numId="156">
    <w:abstractNumId w:val="376"/>
  </w:num>
  <w:num w:numId="157">
    <w:abstractNumId w:val="190"/>
  </w:num>
  <w:num w:numId="158">
    <w:abstractNumId w:val="478"/>
  </w:num>
  <w:num w:numId="159">
    <w:abstractNumId w:val="521"/>
  </w:num>
  <w:num w:numId="160">
    <w:abstractNumId w:val="100"/>
  </w:num>
  <w:num w:numId="161">
    <w:abstractNumId w:val="237"/>
  </w:num>
  <w:num w:numId="162">
    <w:abstractNumId w:val="103"/>
  </w:num>
  <w:num w:numId="163">
    <w:abstractNumId w:val="86"/>
  </w:num>
  <w:num w:numId="164">
    <w:abstractNumId w:val="294"/>
  </w:num>
  <w:num w:numId="165">
    <w:abstractNumId w:val="632"/>
  </w:num>
  <w:num w:numId="166">
    <w:abstractNumId w:val="453"/>
  </w:num>
  <w:num w:numId="167">
    <w:abstractNumId w:val="581"/>
  </w:num>
  <w:num w:numId="168">
    <w:abstractNumId w:val="42"/>
  </w:num>
  <w:num w:numId="169">
    <w:abstractNumId w:val="384"/>
  </w:num>
  <w:num w:numId="170">
    <w:abstractNumId w:val="672"/>
  </w:num>
  <w:num w:numId="171">
    <w:abstractNumId w:val="159"/>
  </w:num>
  <w:num w:numId="172">
    <w:abstractNumId w:val="278"/>
  </w:num>
  <w:num w:numId="173">
    <w:abstractNumId w:val="73"/>
  </w:num>
  <w:num w:numId="174">
    <w:abstractNumId w:val="322"/>
  </w:num>
  <w:num w:numId="175">
    <w:abstractNumId w:val="164"/>
  </w:num>
  <w:num w:numId="176">
    <w:abstractNumId w:val="613"/>
  </w:num>
  <w:num w:numId="177">
    <w:abstractNumId w:val="695"/>
  </w:num>
  <w:num w:numId="178">
    <w:abstractNumId w:val="480"/>
  </w:num>
  <w:num w:numId="179">
    <w:abstractNumId w:val="783"/>
  </w:num>
  <w:num w:numId="180">
    <w:abstractNumId w:val="57"/>
  </w:num>
  <w:num w:numId="181">
    <w:abstractNumId w:val="312"/>
  </w:num>
  <w:num w:numId="182">
    <w:abstractNumId w:val="576"/>
  </w:num>
  <w:num w:numId="183">
    <w:abstractNumId w:val="74"/>
  </w:num>
  <w:num w:numId="184">
    <w:abstractNumId w:val="594"/>
  </w:num>
  <w:num w:numId="185">
    <w:abstractNumId w:val="694"/>
  </w:num>
  <w:num w:numId="186">
    <w:abstractNumId w:val="621"/>
  </w:num>
  <w:num w:numId="187">
    <w:abstractNumId w:val="24"/>
  </w:num>
  <w:num w:numId="188">
    <w:abstractNumId w:val="105"/>
  </w:num>
  <w:num w:numId="189">
    <w:abstractNumId w:val="390"/>
  </w:num>
  <w:num w:numId="190">
    <w:abstractNumId w:val="406"/>
  </w:num>
  <w:num w:numId="191">
    <w:abstractNumId w:val="615"/>
  </w:num>
  <w:num w:numId="192">
    <w:abstractNumId w:val="85"/>
  </w:num>
  <w:num w:numId="193">
    <w:abstractNumId w:val="751"/>
  </w:num>
  <w:num w:numId="194">
    <w:abstractNumId w:val="349"/>
  </w:num>
  <w:num w:numId="195">
    <w:abstractNumId w:val="141"/>
  </w:num>
  <w:num w:numId="196">
    <w:abstractNumId w:val="484"/>
  </w:num>
  <w:num w:numId="197">
    <w:abstractNumId w:val="413"/>
  </w:num>
  <w:num w:numId="198">
    <w:abstractNumId w:val="201"/>
  </w:num>
  <w:num w:numId="199">
    <w:abstractNumId w:val="681"/>
  </w:num>
  <w:num w:numId="200">
    <w:abstractNumId w:val="264"/>
  </w:num>
  <w:num w:numId="201">
    <w:abstractNumId w:val="209"/>
  </w:num>
  <w:num w:numId="202">
    <w:abstractNumId w:val="255"/>
  </w:num>
  <w:num w:numId="203">
    <w:abstractNumId w:val="419"/>
  </w:num>
  <w:num w:numId="204">
    <w:abstractNumId w:val="664"/>
  </w:num>
  <w:num w:numId="205">
    <w:abstractNumId w:val="333"/>
  </w:num>
  <w:num w:numId="206">
    <w:abstractNumId w:val="374"/>
  </w:num>
  <w:num w:numId="207">
    <w:abstractNumId w:val="142"/>
  </w:num>
  <w:num w:numId="208">
    <w:abstractNumId w:val="10"/>
    <w:lvlOverride w:ilvl="0">
      <w:lvl w:ilvl="0">
        <w:start w:val="5"/>
        <w:numFmt w:val="bullet"/>
        <w:lvlText w:val=""/>
        <w:legacy w:legacy="1" w:legacySpace="0" w:legacyIndent="1354"/>
        <w:lvlJc w:val="left"/>
        <w:pPr>
          <w:ind w:left="2708" w:hanging="1354"/>
        </w:pPr>
        <w:rPr>
          <w:b/>
        </w:rPr>
      </w:lvl>
    </w:lvlOverride>
  </w:num>
  <w:num w:numId="209">
    <w:abstractNumId w:val="10"/>
    <w:lvlOverride w:ilvl="0">
      <w:lvl w:ilvl="0">
        <w:start w:val="1"/>
        <w:numFmt w:val="bullet"/>
        <w:lvlText w:val=""/>
        <w:legacy w:legacy="1" w:legacySpace="0" w:legacyIndent="1512"/>
        <w:lvlJc w:val="left"/>
        <w:pPr>
          <w:ind w:left="2505" w:hanging="1512"/>
        </w:pPr>
        <w:rPr>
          <w:rFonts w:ascii="Symbol" w:hAnsi="Symbol" w:hint="default"/>
          <w:sz w:val="16"/>
        </w:rPr>
      </w:lvl>
    </w:lvlOverride>
  </w:num>
  <w:num w:numId="210">
    <w:abstractNumId w:val="10"/>
    <w:lvlOverride w:ilvl="0">
      <w:lvl w:ilvl="0">
        <w:start w:val="1"/>
        <w:numFmt w:val="bullet"/>
        <w:lvlText w:val=""/>
        <w:legacy w:legacy="1" w:legacySpace="0" w:legacyIndent="283"/>
        <w:lvlJc w:val="left"/>
        <w:pPr>
          <w:ind w:left="426" w:hanging="283"/>
        </w:pPr>
        <w:rPr>
          <w:rFonts w:ascii="Symbol" w:hAnsi="Symbol" w:hint="default"/>
        </w:rPr>
      </w:lvl>
    </w:lvlOverride>
  </w:num>
  <w:num w:numId="211">
    <w:abstractNumId w:val="499"/>
  </w:num>
  <w:num w:numId="212">
    <w:abstractNumId w:val="301"/>
  </w:num>
  <w:num w:numId="213">
    <w:abstractNumId w:val="200"/>
  </w:num>
  <w:num w:numId="214">
    <w:abstractNumId w:val="127"/>
  </w:num>
  <w:num w:numId="215">
    <w:abstractNumId w:val="592"/>
  </w:num>
  <w:num w:numId="216">
    <w:abstractNumId w:val="599"/>
  </w:num>
  <w:num w:numId="217">
    <w:abstractNumId w:val="10"/>
    <w:lvlOverride w:ilvl="0">
      <w:lvl w:ilvl="0">
        <w:start w:val="1"/>
        <w:numFmt w:val="bullet"/>
        <w:lvlText w:val=""/>
        <w:legacy w:legacy="1" w:legacySpace="0" w:legacyIndent="283"/>
        <w:lvlJc w:val="left"/>
        <w:pPr>
          <w:ind w:left="284" w:hanging="283"/>
        </w:pPr>
        <w:rPr>
          <w:rFonts w:ascii="Symbol" w:hAnsi="Symbol" w:hint="default"/>
        </w:rPr>
      </w:lvl>
    </w:lvlOverride>
  </w:num>
  <w:num w:numId="218">
    <w:abstractNumId w:val="463"/>
  </w:num>
  <w:num w:numId="219">
    <w:abstractNumId w:val="196"/>
  </w:num>
  <w:num w:numId="220">
    <w:abstractNumId w:val="609"/>
  </w:num>
  <w:num w:numId="221">
    <w:abstractNumId w:val="398"/>
  </w:num>
  <w:num w:numId="222">
    <w:abstractNumId w:val="532"/>
  </w:num>
  <w:num w:numId="223">
    <w:abstractNumId w:val="305"/>
  </w:num>
  <w:num w:numId="224">
    <w:abstractNumId w:val="756"/>
  </w:num>
  <w:num w:numId="225">
    <w:abstractNumId w:val="628"/>
  </w:num>
  <w:num w:numId="226">
    <w:abstractNumId w:val="714"/>
  </w:num>
  <w:num w:numId="227">
    <w:abstractNumId w:val="51"/>
  </w:num>
  <w:num w:numId="228">
    <w:abstractNumId w:val="587"/>
  </w:num>
  <w:num w:numId="229">
    <w:abstractNumId w:val="265"/>
  </w:num>
  <w:num w:numId="230">
    <w:abstractNumId w:val="510"/>
  </w:num>
  <w:num w:numId="231">
    <w:abstractNumId w:val="314"/>
  </w:num>
  <w:num w:numId="232">
    <w:abstractNumId w:val="765"/>
  </w:num>
  <w:num w:numId="233">
    <w:abstractNumId w:val="707"/>
  </w:num>
  <w:num w:numId="234">
    <w:abstractNumId w:val="304"/>
  </w:num>
  <w:num w:numId="235">
    <w:abstractNumId w:val="578"/>
  </w:num>
  <w:num w:numId="236">
    <w:abstractNumId w:val="137"/>
  </w:num>
  <w:num w:numId="237">
    <w:abstractNumId w:val="635"/>
  </w:num>
  <w:num w:numId="238">
    <w:abstractNumId w:val="311"/>
  </w:num>
  <w:num w:numId="239">
    <w:abstractNumId w:val="359"/>
  </w:num>
  <w:num w:numId="240">
    <w:abstractNumId w:val="527"/>
  </w:num>
  <w:num w:numId="241">
    <w:abstractNumId w:val="61"/>
  </w:num>
  <w:num w:numId="242">
    <w:abstractNumId w:val="473"/>
  </w:num>
  <w:num w:numId="243">
    <w:abstractNumId w:val="572"/>
  </w:num>
  <w:num w:numId="244">
    <w:abstractNumId w:val="745"/>
  </w:num>
  <w:num w:numId="245">
    <w:abstractNumId w:val="171"/>
  </w:num>
  <w:num w:numId="246">
    <w:abstractNumId w:val="282"/>
  </w:num>
  <w:num w:numId="247">
    <w:abstractNumId w:val="703"/>
  </w:num>
  <w:num w:numId="248">
    <w:abstractNumId w:val="747"/>
  </w:num>
  <w:num w:numId="249">
    <w:abstractNumId w:val="675"/>
  </w:num>
  <w:num w:numId="250">
    <w:abstractNumId w:val="217"/>
  </w:num>
  <w:num w:numId="251">
    <w:abstractNumId w:val="249"/>
  </w:num>
  <w:num w:numId="252">
    <w:abstractNumId w:val="49"/>
  </w:num>
  <w:num w:numId="253">
    <w:abstractNumId w:val="525"/>
  </w:num>
  <w:num w:numId="254">
    <w:abstractNumId w:val="662"/>
  </w:num>
  <w:num w:numId="255">
    <w:abstractNumId w:val="795"/>
  </w:num>
  <w:num w:numId="256">
    <w:abstractNumId w:val="471"/>
  </w:num>
  <w:num w:numId="257">
    <w:abstractNumId w:val="82"/>
  </w:num>
  <w:num w:numId="258">
    <w:abstractNumId w:val="479"/>
  </w:num>
  <w:num w:numId="259">
    <w:abstractNumId w:val="611"/>
  </w:num>
  <w:num w:numId="260">
    <w:abstractNumId w:val="165"/>
  </w:num>
  <w:num w:numId="261">
    <w:abstractNumId w:val="19"/>
  </w:num>
  <w:num w:numId="262">
    <w:abstractNumId w:val="665"/>
  </w:num>
  <w:num w:numId="263">
    <w:abstractNumId w:val="567"/>
  </w:num>
  <w:num w:numId="264">
    <w:abstractNumId w:val="32"/>
  </w:num>
  <w:num w:numId="265">
    <w:abstractNumId w:val="679"/>
  </w:num>
  <w:num w:numId="266">
    <w:abstractNumId w:val="653"/>
  </w:num>
  <w:num w:numId="267">
    <w:abstractNumId w:val="429"/>
  </w:num>
  <w:num w:numId="268">
    <w:abstractNumId w:val="207"/>
  </w:num>
  <w:num w:numId="269">
    <w:abstractNumId w:val="145"/>
  </w:num>
  <w:num w:numId="270">
    <w:abstractNumId w:val="377"/>
  </w:num>
  <w:num w:numId="271">
    <w:abstractNumId w:val="823"/>
  </w:num>
  <w:num w:numId="272">
    <w:abstractNumId w:val="481"/>
  </w:num>
  <w:num w:numId="273">
    <w:abstractNumId w:val="523"/>
  </w:num>
  <w:num w:numId="274">
    <w:abstractNumId w:val="582"/>
  </w:num>
  <w:num w:numId="275">
    <w:abstractNumId w:val="234"/>
  </w:num>
  <w:num w:numId="276">
    <w:abstractNumId w:val="205"/>
  </w:num>
  <w:num w:numId="277">
    <w:abstractNumId w:val="356"/>
  </w:num>
  <w:num w:numId="278">
    <w:abstractNumId w:val="688"/>
  </w:num>
  <w:num w:numId="279">
    <w:abstractNumId w:val="381"/>
  </w:num>
  <w:num w:numId="280">
    <w:abstractNumId w:val="47"/>
  </w:num>
  <w:num w:numId="281">
    <w:abstractNumId w:val="280"/>
  </w:num>
  <w:num w:numId="282">
    <w:abstractNumId w:val="125"/>
  </w:num>
  <w:num w:numId="283">
    <w:abstractNumId w:val="245"/>
  </w:num>
  <w:num w:numId="284">
    <w:abstractNumId w:val="764"/>
  </w:num>
  <w:num w:numId="285">
    <w:abstractNumId w:val="476"/>
  </w:num>
  <w:num w:numId="286">
    <w:abstractNumId w:val="363"/>
  </w:num>
  <w:num w:numId="287">
    <w:abstractNumId w:val="371"/>
  </w:num>
  <w:num w:numId="288">
    <w:abstractNumId w:val="369"/>
  </w:num>
  <w:num w:numId="289">
    <w:abstractNumId w:val="432"/>
  </w:num>
  <w:num w:numId="290">
    <w:abstractNumId w:val="708"/>
  </w:num>
  <w:num w:numId="291">
    <w:abstractNumId w:val="90"/>
  </w:num>
  <w:num w:numId="292">
    <w:abstractNumId w:val="789"/>
  </w:num>
  <w:num w:numId="293">
    <w:abstractNumId w:val="713"/>
  </w:num>
  <w:num w:numId="294">
    <w:abstractNumId w:val="447"/>
  </w:num>
  <w:num w:numId="295">
    <w:abstractNumId w:val="566"/>
  </w:num>
  <w:num w:numId="296">
    <w:abstractNumId w:val="542"/>
  </w:num>
  <w:num w:numId="297">
    <w:abstractNumId w:val="244"/>
  </w:num>
  <w:num w:numId="298">
    <w:abstractNumId w:val="462"/>
  </w:num>
  <w:num w:numId="299">
    <w:abstractNumId w:val="53"/>
  </w:num>
  <w:num w:numId="300">
    <w:abstractNumId w:val="335"/>
  </w:num>
  <w:num w:numId="301">
    <w:abstractNumId w:val="130"/>
  </w:num>
  <w:num w:numId="302">
    <w:abstractNumId w:val="807"/>
  </w:num>
  <w:num w:numId="303">
    <w:abstractNumId w:val="427"/>
  </w:num>
  <w:num w:numId="304">
    <w:abstractNumId w:val="819"/>
  </w:num>
  <w:num w:numId="305">
    <w:abstractNumId w:val="816"/>
  </w:num>
  <w:num w:numId="306">
    <w:abstractNumId w:val="313"/>
  </w:num>
  <w:num w:numId="307">
    <w:abstractNumId w:val="331"/>
  </w:num>
  <w:num w:numId="308">
    <w:abstractNumId w:val="387"/>
  </w:num>
  <w:num w:numId="309">
    <w:abstractNumId w:val="180"/>
  </w:num>
  <w:num w:numId="310">
    <w:abstractNumId w:val="655"/>
  </w:num>
  <w:num w:numId="311">
    <w:abstractNumId w:val="101"/>
  </w:num>
  <w:num w:numId="312">
    <w:abstractNumId w:val="797"/>
  </w:num>
  <w:num w:numId="313">
    <w:abstractNumId w:val="281"/>
  </w:num>
  <w:num w:numId="314">
    <w:abstractNumId w:val="489"/>
  </w:num>
  <w:num w:numId="315">
    <w:abstractNumId w:val="337"/>
  </w:num>
  <w:num w:numId="316">
    <w:abstractNumId w:val="187"/>
  </w:num>
  <w:num w:numId="317">
    <w:abstractNumId w:val="10"/>
    <w:lvlOverride w:ilvl="0">
      <w:lvl w:ilvl="0">
        <w:start w:val="1"/>
        <w:numFmt w:val="bullet"/>
        <w:lvlText w:val=""/>
        <w:legacy w:legacy="1" w:legacySpace="0" w:legacyIndent="397"/>
        <w:lvlJc w:val="left"/>
        <w:pPr>
          <w:ind w:left="397" w:hanging="397"/>
        </w:pPr>
        <w:rPr>
          <w:rFonts w:ascii="Monotype Sorts" w:hAnsi="Monotype Sorts" w:hint="default"/>
          <w:sz w:val="28"/>
        </w:rPr>
      </w:lvl>
    </w:lvlOverride>
  </w:num>
  <w:num w:numId="318">
    <w:abstractNumId w:val="804"/>
  </w:num>
  <w:num w:numId="319">
    <w:abstractNumId w:val="804"/>
    <w:lvlOverride w:ilvl="0">
      <w:lvl w:ilvl="0">
        <w:start w:val="1"/>
        <w:numFmt w:val="decimal"/>
        <w:lvlText w:val="%1."/>
        <w:legacy w:legacy="1" w:legacySpace="0" w:legacyIndent="283"/>
        <w:lvlJc w:val="left"/>
        <w:pPr>
          <w:ind w:left="283" w:hanging="283"/>
        </w:pPr>
      </w:lvl>
    </w:lvlOverride>
  </w:num>
  <w:num w:numId="320">
    <w:abstractNumId w:val="31"/>
  </w:num>
  <w:num w:numId="321">
    <w:abstractNumId w:val="31"/>
    <w:lvlOverride w:ilvl="0">
      <w:lvl w:ilvl="0">
        <w:start w:val="1"/>
        <w:numFmt w:val="decimal"/>
        <w:lvlText w:val="%1."/>
        <w:legacy w:legacy="1" w:legacySpace="0" w:legacyIndent="283"/>
        <w:lvlJc w:val="left"/>
        <w:pPr>
          <w:ind w:left="283" w:hanging="283"/>
        </w:pPr>
      </w:lvl>
    </w:lvlOverride>
  </w:num>
  <w:num w:numId="322">
    <w:abstractNumId w:val="815"/>
  </w:num>
  <w:num w:numId="323">
    <w:abstractNumId w:val="815"/>
    <w:lvlOverride w:ilvl="0">
      <w:lvl w:ilvl="0">
        <w:start w:val="5"/>
        <w:numFmt w:val="lowerLetter"/>
        <w:lvlText w:val="%1)"/>
        <w:legacy w:legacy="1" w:legacySpace="0" w:legacyIndent="283"/>
        <w:lvlJc w:val="left"/>
        <w:pPr>
          <w:ind w:left="283" w:hanging="283"/>
        </w:pPr>
      </w:lvl>
    </w:lvlOverride>
  </w:num>
  <w:num w:numId="324">
    <w:abstractNumId w:val="818"/>
  </w:num>
  <w:num w:numId="325">
    <w:abstractNumId w:val="279"/>
  </w:num>
  <w:num w:numId="326">
    <w:abstractNumId w:val="183"/>
  </w:num>
  <w:num w:numId="327">
    <w:abstractNumId w:val="197"/>
  </w:num>
  <w:num w:numId="328">
    <w:abstractNumId w:val="370"/>
  </w:num>
  <w:num w:numId="329">
    <w:abstractNumId w:val="306"/>
  </w:num>
  <w:num w:numId="330">
    <w:abstractNumId w:val="362"/>
  </w:num>
  <w:num w:numId="331">
    <w:abstractNumId w:val="685"/>
  </w:num>
  <w:num w:numId="332">
    <w:abstractNumId w:val="684"/>
  </w:num>
  <w:num w:numId="333">
    <w:abstractNumId w:val="445"/>
  </w:num>
  <w:num w:numId="334">
    <w:abstractNumId w:val="364"/>
  </w:num>
  <w:num w:numId="335">
    <w:abstractNumId w:val="404"/>
  </w:num>
  <w:num w:numId="336">
    <w:abstractNumId w:val="104"/>
  </w:num>
  <w:num w:numId="337">
    <w:abstractNumId w:val="785"/>
  </w:num>
  <w:num w:numId="338">
    <w:abstractNumId w:val="636"/>
  </w:num>
  <w:num w:numId="339">
    <w:abstractNumId w:val="284"/>
  </w:num>
  <w:num w:numId="340">
    <w:abstractNumId w:val="631"/>
  </w:num>
  <w:num w:numId="341">
    <w:abstractNumId w:val="501"/>
  </w:num>
  <w:num w:numId="342">
    <w:abstractNumId w:val="770"/>
  </w:num>
  <w:num w:numId="343">
    <w:abstractNumId w:val="232"/>
  </w:num>
  <w:num w:numId="344">
    <w:abstractNumId w:val="416"/>
  </w:num>
  <w:num w:numId="345">
    <w:abstractNumId w:val="740"/>
  </w:num>
  <w:num w:numId="346">
    <w:abstractNumId w:val="298"/>
  </w:num>
  <w:num w:numId="347">
    <w:abstractNumId w:val="185"/>
  </w:num>
  <w:num w:numId="348">
    <w:abstractNumId w:val="692"/>
  </w:num>
  <w:num w:numId="349">
    <w:abstractNumId w:val="696"/>
  </w:num>
  <w:num w:numId="350">
    <w:abstractNumId w:val="569"/>
  </w:num>
  <w:num w:numId="351">
    <w:abstractNumId w:val="55"/>
  </w:num>
  <w:num w:numId="352">
    <w:abstractNumId w:val="722"/>
  </w:num>
  <w:num w:numId="353">
    <w:abstractNumId w:val="721"/>
  </w:num>
  <w:num w:numId="354">
    <w:abstractNumId w:val="522"/>
  </w:num>
  <w:num w:numId="355">
    <w:abstractNumId w:val="618"/>
  </w:num>
  <w:num w:numId="356">
    <w:abstractNumId w:val="638"/>
  </w:num>
  <w:num w:numId="357">
    <w:abstractNumId w:val="620"/>
  </w:num>
  <w:num w:numId="358">
    <w:abstractNumId w:val="176"/>
  </w:num>
  <w:num w:numId="359">
    <w:abstractNumId w:val="346"/>
  </w:num>
  <w:num w:numId="360">
    <w:abstractNumId w:val="660"/>
  </w:num>
  <w:num w:numId="361">
    <w:abstractNumId w:val="357"/>
  </w:num>
  <w:num w:numId="362">
    <w:abstractNumId w:val="782"/>
  </w:num>
  <w:num w:numId="363">
    <w:abstractNumId w:val="289"/>
  </w:num>
  <w:num w:numId="364">
    <w:abstractNumId w:val="64"/>
  </w:num>
  <w:num w:numId="365">
    <w:abstractNumId w:val="320"/>
  </w:num>
  <w:num w:numId="366">
    <w:abstractNumId w:val="830"/>
  </w:num>
  <w:num w:numId="367">
    <w:abstractNumId w:val="339"/>
  </w:num>
  <w:num w:numId="368">
    <w:abstractNumId w:val="318"/>
  </w:num>
  <w:num w:numId="369">
    <w:abstractNumId w:val="731"/>
  </w:num>
  <w:num w:numId="370">
    <w:abstractNumId w:val="828"/>
  </w:num>
  <w:num w:numId="371">
    <w:abstractNumId w:val="460"/>
  </w:num>
  <w:num w:numId="372">
    <w:abstractNumId w:val="338"/>
  </w:num>
  <w:num w:numId="373">
    <w:abstractNumId w:val="528"/>
  </w:num>
  <w:num w:numId="374">
    <w:abstractNumId w:val="739"/>
  </w:num>
  <w:num w:numId="375">
    <w:abstractNumId w:val="652"/>
  </w:num>
  <w:num w:numId="376">
    <w:abstractNumId w:val="21"/>
  </w:num>
  <w:num w:numId="377">
    <w:abstractNumId w:val="571"/>
  </w:num>
  <w:num w:numId="378">
    <w:abstractNumId w:val="440"/>
  </w:num>
  <w:num w:numId="379">
    <w:abstractNumId w:val="642"/>
  </w:num>
  <w:num w:numId="380">
    <w:abstractNumId w:val="617"/>
  </w:num>
  <w:num w:numId="381">
    <w:abstractNumId w:val="719"/>
  </w:num>
  <w:num w:numId="382">
    <w:abstractNumId w:val="285"/>
  </w:num>
  <w:num w:numId="383">
    <w:abstractNumId w:val="263"/>
  </w:num>
  <w:num w:numId="384">
    <w:abstractNumId w:val="426"/>
  </w:num>
  <w:num w:numId="385">
    <w:abstractNumId w:val="604"/>
  </w:num>
  <w:num w:numId="386">
    <w:abstractNumId w:val="226"/>
  </w:num>
  <w:num w:numId="387">
    <w:abstractNumId w:val="596"/>
  </w:num>
  <w:num w:numId="388">
    <w:abstractNumId w:val="524"/>
  </w:num>
  <w:num w:numId="389">
    <w:abstractNumId w:val="490"/>
  </w:num>
  <w:num w:numId="390">
    <w:abstractNumId w:val="240"/>
  </w:num>
  <w:num w:numId="391">
    <w:abstractNumId w:val="689"/>
  </w:num>
  <w:num w:numId="392">
    <w:abstractNumId w:val="811"/>
  </w:num>
  <w:num w:numId="393">
    <w:abstractNumId w:val="227"/>
  </w:num>
  <w:num w:numId="394">
    <w:abstractNumId w:val="682"/>
  </w:num>
  <w:num w:numId="395">
    <w:abstractNumId w:val="591"/>
  </w:num>
  <w:num w:numId="396">
    <w:abstractNumId w:val="392"/>
  </w:num>
  <w:num w:numId="397">
    <w:abstractNumId w:val="771"/>
  </w:num>
  <w:num w:numId="398">
    <w:abstractNumId w:val="468"/>
  </w:num>
  <w:num w:numId="399">
    <w:abstractNumId w:val="515"/>
  </w:num>
  <w:num w:numId="400">
    <w:abstractNumId w:val="400"/>
  </w:num>
  <w:num w:numId="401">
    <w:abstractNumId w:val="702"/>
  </w:num>
  <w:num w:numId="402">
    <w:abstractNumId w:val="321"/>
  </w:num>
  <w:num w:numId="403">
    <w:abstractNumId w:val="607"/>
  </w:num>
  <w:num w:numId="404">
    <w:abstractNumId w:val="229"/>
  </w:num>
  <w:num w:numId="405">
    <w:abstractNumId w:val="155"/>
  </w:num>
  <w:num w:numId="406">
    <w:abstractNumId w:val="54"/>
  </w:num>
  <w:num w:numId="407">
    <w:abstractNumId w:val="215"/>
  </w:num>
  <w:num w:numId="408">
    <w:abstractNumId w:val="505"/>
  </w:num>
  <w:num w:numId="409">
    <w:abstractNumId w:val="158"/>
  </w:num>
  <w:num w:numId="410">
    <w:abstractNumId w:val="162"/>
  </w:num>
  <w:num w:numId="411">
    <w:abstractNumId w:val="114"/>
  </w:num>
  <w:num w:numId="412">
    <w:abstractNumId w:val="154"/>
  </w:num>
  <w:num w:numId="413">
    <w:abstractNumId w:val="668"/>
  </w:num>
  <w:num w:numId="414">
    <w:abstractNumId w:val="303"/>
  </w:num>
  <w:num w:numId="415">
    <w:abstractNumId w:val="720"/>
  </w:num>
  <w:num w:numId="416">
    <w:abstractNumId w:val="466"/>
  </w:num>
  <w:num w:numId="417">
    <w:abstractNumId w:val="448"/>
  </w:num>
  <w:num w:numId="418">
    <w:abstractNumId w:val="286"/>
  </w:num>
  <w:num w:numId="419">
    <w:abstractNumId w:val="736"/>
  </w:num>
  <w:num w:numId="420">
    <w:abstractNumId w:val="52"/>
  </w:num>
  <w:num w:numId="421">
    <w:abstractNumId w:val="717"/>
  </w:num>
  <w:num w:numId="422">
    <w:abstractNumId w:val="316"/>
  </w:num>
  <w:num w:numId="423">
    <w:abstractNumId w:val="202"/>
  </w:num>
  <w:num w:numId="424">
    <w:abstractNumId w:val="418"/>
  </w:num>
  <w:num w:numId="425">
    <w:abstractNumId w:val="410"/>
  </w:num>
  <w:num w:numId="426">
    <w:abstractNumId w:val="826"/>
  </w:num>
  <w:num w:numId="427">
    <w:abstractNumId w:val="791"/>
  </w:num>
  <w:num w:numId="428">
    <w:abstractNumId w:val="277"/>
  </w:num>
  <w:num w:numId="429">
    <w:abstractNumId w:val="332"/>
  </w:num>
  <w:num w:numId="430">
    <w:abstractNumId w:val="531"/>
  </w:num>
  <w:num w:numId="431">
    <w:abstractNumId w:val="549"/>
  </w:num>
  <w:num w:numId="432">
    <w:abstractNumId w:val="723"/>
  </w:num>
  <w:num w:numId="433">
    <w:abstractNumId w:val="10"/>
    <w:lvlOverride w:ilvl="0">
      <w:lvl w:ilvl="0">
        <w:start w:val="1"/>
        <w:numFmt w:val="bullet"/>
        <w:lvlText w:val=""/>
        <w:legacy w:legacy="1" w:legacySpace="0" w:legacyIndent="-1416"/>
        <w:lvlJc w:val="left"/>
        <w:pPr>
          <w:ind w:left="-1132" w:firstLine="1416"/>
        </w:pPr>
        <w:rPr>
          <w:rFonts w:ascii="Symbol" w:hAnsi="Symbol" w:hint="default"/>
        </w:rPr>
      </w:lvl>
    </w:lvlOverride>
  </w:num>
  <w:num w:numId="434">
    <w:abstractNumId w:val="492"/>
  </w:num>
  <w:num w:numId="435">
    <w:abstractNumId w:val="75"/>
  </w:num>
  <w:num w:numId="436">
    <w:abstractNumId w:val="701"/>
  </w:num>
  <w:num w:numId="437">
    <w:abstractNumId w:val="648"/>
  </w:num>
  <w:num w:numId="438">
    <w:abstractNumId w:val="674"/>
  </w:num>
  <w:num w:numId="439">
    <w:abstractNumId w:val="22"/>
  </w:num>
  <w:num w:numId="440">
    <w:abstractNumId w:val="68"/>
  </w:num>
  <w:num w:numId="441">
    <w:abstractNumId w:val="417"/>
  </w:num>
  <w:num w:numId="442">
    <w:abstractNumId w:val="733"/>
  </w:num>
  <w:num w:numId="443">
    <w:abstractNumId w:val="63"/>
  </w:num>
  <w:num w:numId="444">
    <w:abstractNumId w:val="221"/>
  </w:num>
  <w:num w:numId="445">
    <w:abstractNumId w:val="28"/>
  </w:num>
  <w:num w:numId="446">
    <w:abstractNumId w:val="134"/>
  </w:num>
  <w:num w:numId="447">
    <w:abstractNumId w:val="233"/>
  </w:num>
  <w:num w:numId="448">
    <w:abstractNumId w:val="252"/>
  </w:num>
  <w:num w:numId="449">
    <w:abstractNumId w:val="30"/>
  </w:num>
  <w:num w:numId="450">
    <w:abstractNumId w:val="80"/>
  </w:num>
  <w:num w:numId="451">
    <w:abstractNumId w:val="246"/>
  </w:num>
  <w:num w:numId="452">
    <w:abstractNumId w:val="485"/>
  </w:num>
  <w:num w:numId="453">
    <w:abstractNumId w:val="553"/>
  </w:num>
  <w:num w:numId="454">
    <w:abstractNumId w:val="340"/>
  </w:num>
  <w:num w:numId="455">
    <w:abstractNumId w:val="687"/>
  </w:num>
  <w:num w:numId="456">
    <w:abstractNumId w:val="10"/>
    <w:lvlOverride w:ilvl="0">
      <w:lvl w:ilvl="0">
        <w:numFmt w:val="bullet"/>
        <w:lvlText w:val="-"/>
        <w:legacy w:legacy="1" w:legacySpace="0" w:legacyIndent="360"/>
        <w:lvlJc w:val="left"/>
        <w:pPr>
          <w:ind w:left="360" w:hanging="360"/>
        </w:pPr>
      </w:lvl>
    </w:lvlOverride>
  </w:num>
  <w:num w:numId="457">
    <w:abstractNumId w:val="809"/>
  </w:num>
  <w:num w:numId="458">
    <w:abstractNumId w:val="208"/>
  </w:num>
  <w:num w:numId="459">
    <w:abstractNumId w:val="71"/>
  </w:num>
  <w:num w:numId="460">
    <w:abstractNumId w:val="431"/>
  </w:num>
  <w:num w:numId="461">
    <w:abstractNumId w:val="266"/>
  </w:num>
  <w:num w:numId="462">
    <w:abstractNumId w:val="561"/>
  </w:num>
  <w:num w:numId="463">
    <w:abstractNumId w:val="132"/>
  </w:num>
  <w:num w:numId="464">
    <w:abstractNumId w:val="66"/>
  </w:num>
  <w:num w:numId="465">
    <w:abstractNumId w:val="788"/>
  </w:num>
  <w:num w:numId="466">
    <w:abstractNumId w:val="230"/>
  </w:num>
  <w:num w:numId="467">
    <w:abstractNumId w:val="345"/>
  </w:num>
  <w:num w:numId="468">
    <w:abstractNumId w:val="659"/>
  </w:num>
  <w:num w:numId="469">
    <w:abstractNumId w:val="520"/>
  </w:num>
  <w:num w:numId="470">
    <w:abstractNumId w:val="805"/>
  </w:num>
  <w:num w:numId="471">
    <w:abstractNumId w:val="551"/>
  </w:num>
  <w:num w:numId="472">
    <w:abstractNumId w:val="94"/>
  </w:num>
  <w:num w:numId="473">
    <w:abstractNumId w:val="519"/>
  </w:num>
  <w:num w:numId="474">
    <w:abstractNumId w:val="629"/>
  </w:num>
  <w:num w:numId="475">
    <w:abstractNumId w:val="327"/>
  </w:num>
  <w:num w:numId="476">
    <w:abstractNumId w:val="474"/>
  </w:num>
  <w:num w:numId="477">
    <w:abstractNumId w:val="457"/>
  </w:num>
  <w:num w:numId="478">
    <w:abstractNumId w:val="735"/>
  </w:num>
  <w:num w:numId="479">
    <w:abstractNumId w:val="380"/>
  </w:num>
  <w:num w:numId="480">
    <w:abstractNumId w:val="151"/>
  </w:num>
  <w:num w:numId="481">
    <w:abstractNumId w:val="562"/>
  </w:num>
  <w:num w:numId="482">
    <w:abstractNumId w:val="802"/>
  </w:num>
  <w:num w:numId="483">
    <w:abstractNumId w:val="775"/>
  </w:num>
  <w:num w:numId="484">
    <w:abstractNumId w:val="488"/>
  </w:num>
  <w:num w:numId="485">
    <w:abstractNumId w:val="533"/>
  </w:num>
  <w:num w:numId="486">
    <w:abstractNumId w:val="352"/>
  </w:num>
  <w:num w:numId="487">
    <w:abstractNumId w:val="759"/>
  </w:num>
  <w:num w:numId="488">
    <w:abstractNumId w:val="565"/>
  </w:num>
  <w:num w:numId="489">
    <w:abstractNumId w:val="152"/>
  </w:num>
  <w:num w:numId="490">
    <w:abstractNumId w:val="315"/>
  </w:num>
  <w:num w:numId="491">
    <w:abstractNumId w:val="829"/>
  </w:num>
  <w:num w:numId="492">
    <w:abstractNumId w:val="191"/>
  </w:num>
  <w:num w:numId="493">
    <w:abstractNumId w:val="59"/>
  </w:num>
  <w:num w:numId="494">
    <w:abstractNumId w:val="693"/>
  </w:num>
  <w:num w:numId="495">
    <w:abstractNumId w:val="343"/>
  </w:num>
  <w:num w:numId="496">
    <w:abstractNumId w:val="438"/>
  </w:num>
  <w:num w:numId="497">
    <w:abstractNumId w:val="748"/>
  </w:num>
  <w:num w:numId="498">
    <w:abstractNumId w:val="334"/>
  </w:num>
  <w:num w:numId="499">
    <w:abstractNumId w:val="287"/>
  </w:num>
  <w:num w:numId="500">
    <w:abstractNumId w:val="170"/>
  </w:num>
  <w:num w:numId="501">
    <w:abstractNumId w:val="626"/>
  </w:num>
  <w:num w:numId="502">
    <w:abstractNumId w:val="697"/>
  </w:num>
  <w:num w:numId="503">
    <w:abstractNumId w:val="174"/>
  </w:num>
  <w:num w:numId="504">
    <w:abstractNumId w:val="117"/>
  </w:num>
  <w:num w:numId="505">
    <w:abstractNumId w:val="98"/>
  </w:num>
  <w:num w:numId="506">
    <w:abstractNumId w:val="752"/>
  </w:num>
  <w:num w:numId="507">
    <w:abstractNumId w:val="709"/>
  </w:num>
  <w:num w:numId="508">
    <w:abstractNumId w:val="34"/>
  </w:num>
  <w:num w:numId="509">
    <w:abstractNumId w:val="686"/>
  </w:num>
  <w:num w:numId="510">
    <w:abstractNumId w:val="273"/>
  </w:num>
  <w:num w:numId="511">
    <w:abstractNumId w:val="757"/>
  </w:num>
  <w:num w:numId="512">
    <w:abstractNumId w:val="129"/>
  </w:num>
  <w:num w:numId="513">
    <w:abstractNumId w:val="451"/>
  </w:num>
  <w:num w:numId="514">
    <w:abstractNumId w:val="341"/>
  </w:num>
  <w:num w:numId="515">
    <w:abstractNumId w:val="724"/>
  </w:num>
  <w:num w:numId="516">
    <w:abstractNumId w:val="257"/>
  </w:num>
  <w:num w:numId="517">
    <w:abstractNumId w:val="637"/>
  </w:num>
  <w:num w:numId="518">
    <w:abstractNumId w:val="623"/>
  </w:num>
  <w:num w:numId="519">
    <w:abstractNumId w:val="161"/>
  </w:num>
  <w:num w:numId="520">
    <w:abstractNumId w:val="520"/>
    <w:lvlOverride w:ilvl="0">
      <w:startOverride w:val="10"/>
    </w:lvlOverride>
  </w:num>
  <w:num w:numId="521">
    <w:abstractNumId w:val="210"/>
  </w:num>
  <w:num w:numId="522">
    <w:abstractNumId w:val="425"/>
  </w:num>
  <w:num w:numId="523">
    <w:abstractNumId w:val="20"/>
  </w:num>
  <w:num w:numId="524">
    <w:abstractNumId w:val="274"/>
  </w:num>
  <w:num w:numId="525">
    <w:abstractNumId w:val="293"/>
  </w:num>
  <w:num w:numId="526">
    <w:abstractNumId w:val="452"/>
  </w:num>
  <w:num w:numId="527">
    <w:abstractNumId w:val="495"/>
  </w:num>
  <w:num w:numId="528">
    <w:abstractNumId w:val="472"/>
  </w:num>
  <w:num w:numId="529">
    <w:abstractNumId w:val="600"/>
  </w:num>
  <w:num w:numId="530">
    <w:abstractNumId w:val="218"/>
  </w:num>
  <w:num w:numId="531">
    <w:abstractNumId w:val="801"/>
  </w:num>
  <w:num w:numId="532">
    <w:abstractNumId w:val="627"/>
  </w:num>
  <w:num w:numId="533">
    <w:abstractNumId w:val="625"/>
  </w:num>
  <w:num w:numId="534">
    <w:abstractNumId w:val="610"/>
  </w:num>
  <w:num w:numId="535">
    <w:abstractNumId w:val="619"/>
  </w:num>
  <w:num w:numId="536">
    <w:abstractNumId w:val="605"/>
  </w:num>
  <w:num w:numId="537">
    <w:abstractNumId w:val="465"/>
  </w:num>
  <w:num w:numId="538">
    <w:abstractNumId w:val="308"/>
  </w:num>
  <w:num w:numId="539">
    <w:abstractNumId w:val="358"/>
  </w:num>
  <w:num w:numId="540">
    <w:abstractNumId w:val="403"/>
  </w:num>
  <w:num w:numId="541">
    <w:abstractNumId w:val="539"/>
  </w:num>
  <w:num w:numId="542">
    <w:abstractNumId w:val="760"/>
  </w:num>
  <w:num w:numId="543">
    <w:abstractNumId w:val="777"/>
  </w:num>
  <w:num w:numId="544">
    <w:abstractNumId w:val="557"/>
  </w:num>
  <w:num w:numId="545">
    <w:abstractNumId w:val="597"/>
  </w:num>
  <w:num w:numId="546">
    <w:abstractNumId w:val="698"/>
  </w:num>
  <w:num w:numId="547">
    <w:abstractNumId w:val="503"/>
  </w:num>
  <w:num w:numId="548">
    <w:abstractNumId w:val="439"/>
  </w:num>
  <w:num w:numId="549">
    <w:abstractNumId w:val="123"/>
  </w:num>
  <w:num w:numId="550">
    <w:abstractNumId w:val="140"/>
  </w:num>
  <w:num w:numId="551">
    <w:abstractNumId w:val="254"/>
  </w:num>
  <w:num w:numId="552">
    <w:abstractNumId w:val="550"/>
  </w:num>
  <w:num w:numId="553">
    <w:abstractNumId w:val="350"/>
  </w:num>
  <w:num w:numId="554">
    <w:abstractNumId w:val="330"/>
  </w:num>
  <w:num w:numId="555">
    <w:abstractNumId w:val="734"/>
  </w:num>
  <w:num w:numId="556">
    <w:abstractNumId w:val="184"/>
  </w:num>
  <w:num w:numId="557">
    <w:abstractNumId w:val="367"/>
  </w:num>
  <w:num w:numId="558">
    <w:abstractNumId w:val="643"/>
  </w:num>
  <w:num w:numId="559">
    <w:abstractNumId w:val="195"/>
  </w:num>
  <w:num w:numId="560">
    <w:abstractNumId w:val="671"/>
  </w:num>
  <w:num w:numId="561">
    <w:abstractNumId w:val="564"/>
  </w:num>
  <w:num w:numId="562">
    <w:abstractNumId w:val="292"/>
  </w:num>
  <w:num w:numId="563">
    <w:abstractNumId w:val="650"/>
  </w:num>
  <w:num w:numId="564">
    <w:abstractNumId w:val="763"/>
  </w:num>
  <w:num w:numId="565">
    <w:abstractNumId w:val="540"/>
  </w:num>
  <w:num w:numId="566">
    <w:abstractNumId w:val="602"/>
  </w:num>
  <w:num w:numId="567">
    <w:abstractNumId w:val="730"/>
  </w:num>
  <w:num w:numId="568">
    <w:abstractNumId w:val="677"/>
  </w:num>
  <w:num w:numId="569">
    <w:abstractNumId w:val="670"/>
  </w:num>
  <w:num w:numId="570">
    <w:abstractNumId w:val="97"/>
  </w:num>
  <w:num w:numId="571">
    <w:abstractNumId w:val="827"/>
  </w:num>
  <w:num w:numId="572">
    <w:abstractNumId w:val="348"/>
  </w:num>
  <w:num w:numId="573">
    <w:abstractNumId w:val="640"/>
  </w:num>
  <w:num w:numId="574">
    <w:abstractNumId w:val="179"/>
  </w:num>
  <w:num w:numId="575">
    <w:abstractNumId w:val="526"/>
  </w:num>
  <w:num w:numId="576">
    <w:abstractNumId w:val="554"/>
  </w:num>
  <w:num w:numId="577">
    <w:abstractNumId w:val="754"/>
  </w:num>
  <w:num w:numId="578">
    <w:abstractNumId w:val="258"/>
  </w:num>
  <w:num w:numId="579">
    <w:abstractNumId w:val="354"/>
  </w:num>
  <w:num w:numId="580">
    <w:abstractNumId w:val="444"/>
  </w:num>
  <w:num w:numId="581">
    <w:abstractNumId w:val="351"/>
  </w:num>
  <w:num w:numId="582">
    <w:abstractNumId w:val="177"/>
  </w:num>
  <w:num w:numId="583">
    <w:abstractNumId w:val="589"/>
  </w:num>
  <w:num w:numId="584">
    <w:abstractNumId w:val="175"/>
  </w:num>
  <w:num w:numId="585">
    <w:abstractNumId w:val="144"/>
  </w:num>
  <w:num w:numId="586">
    <w:abstractNumId w:val="319"/>
  </w:num>
  <w:num w:numId="587">
    <w:abstractNumId w:val="455"/>
  </w:num>
  <w:num w:numId="588">
    <w:abstractNumId w:val="272"/>
  </w:num>
  <w:num w:numId="589">
    <w:abstractNumId w:val="781"/>
  </w:num>
  <w:num w:numId="590">
    <w:abstractNumId w:val="787"/>
  </w:num>
  <w:num w:numId="591">
    <w:abstractNumId w:val="131"/>
  </w:num>
  <w:num w:numId="592">
    <w:abstractNumId w:val="547"/>
  </w:num>
  <w:num w:numId="593">
    <w:abstractNumId w:val="355"/>
  </w:num>
  <w:num w:numId="594">
    <w:abstractNumId w:val="373"/>
  </w:num>
  <w:num w:numId="595">
    <w:abstractNumId w:val="518"/>
  </w:num>
  <w:num w:numId="596">
    <w:abstractNumId w:val="541"/>
  </w:num>
  <w:num w:numId="597">
    <w:abstractNumId w:val="504"/>
  </w:num>
  <w:num w:numId="598">
    <w:abstractNumId w:val="469"/>
  </w:num>
  <w:num w:numId="599">
    <w:abstractNumId w:val="239"/>
  </w:num>
  <w:num w:numId="600">
    <w:abstractNumId w:val="382"/>
  </w:num>
  <w:num w:numId="601">
    <w:abstractNumId w:val="222"/>
  </w:num>
  <w:num w:numId="602">
    <w:abstractNumId w:val="796"/>
  </w:num>
  <w:num w:numId="603">
    <w:abstractNumId w:val="612"/>
  </w:num>
  <w:num w:numId="604">
    <w:abstractNumId w:val="206"/>
  </w:num>
  <w:num w:numId="605">
    <w:abstractNumId w:val="302"/>
  </w:num>
  <w:num w:numId="606">
    <w:abstractNumId w:val="711"/>
  </w:num>
  <w:num w:numId="607">
    <w:abstractNumId w:val="40"/>
  </w:num>
  <w:num w:numId="608">
    <w:abstractNumId w:val="309"/>
  </w:num>
  <w:num w:numId="609">
    <w:abstractNumId w:val="676"/>
  </w:num>
  <w:num w:numId="610">
    <w:abstractNumId w:val="513"/>
  </w:num>
  <w:num w:numId="611">
    <w:abstractNumId w:val="583"/>
  </w:num>
  <w:num w:numId="612">
    <w:abstractNumId w:val="727"/>
  </w:num>
  <w:num w:numId="613">
    <w:abstractNumId w:val="767"/>
  </w:num>
  <w:num w:numId="614">
    <w:abstractNumId w:val="366"/>
  </w:num>
  <w:num w:numId="615">
    <w:abstractNumId w:val="555"/>
  </w:num>
  <w:num w:numId="616">
    <w:abstractNumId w:val="732"/>
  </w:num>
  <w:num w:numId="617">
    <w:abstractNumId w:val="742"/>
  </w:num>
  <w:num w:numId="618">
    <w:abstractNumId w:val="43"/>
  </w:num>
  <w:num w:numId="619">
    <w:abstractNumId w:val="166"/>
  </w:num>
  <w:num w:numId="620">
    <w:abstractNumId w:val="270"/>
  </w:num>
  <w:num w:numId="621">
    <w:abstractNumId w:val="99"/>
  </w:num>
  <w:num w:numId="622">
    <w:abstractNumId w:val="251"/>
  </w:num>
  <w:num w:numId="623">
    <w:abstractNumId w:val="630"/>
  </w:num>
  <w:num w:numId="624">
    <w:abstractNumId w:val="552"/>
  </w:num>
  <w:num w:numId="625">
    <w:abstractNumId w:val="391"/>
  </w:num>
  <w:num w:numId="626">
    <w:abstractNumId w:val="710"/>
  </w:num>
  <w:num w:numId="627">
    <w:abstractNumId w:val="62"/>
  </w:num>
  <w:num w:numId="628">
    <w:abstractNumId w:val="750"/>
  </w:num>
  <w:num w:numId="629">
    <w:abstractNumId w:val="37"/>
  </w:num>
  <w:num w:numId="630">
    <w:abstractNumId w:val="762"/>
  </w:num>
  <w:num w:numId="631">
    <w:abstractNumId w:val="491"/>
  </w:num>
  <w:num w:numId="632">
    <w:abstractNumId w:val="500"/>
  </w:num>
  <w:num w:numId="633">
    <w:abstractNumId w:val="393"/>
  </w:num>
  <w:num w:numId="634">
    <w:abstractNumId w:val="784"/>
  </w:num>
  <w:num w:numId="635">
    <w:abstractNumId w:val="422"/>
  </w:num>
  <w:num w:numId="636">
    <w:abstractNumId w:val="669"/>
  </w:num>
  <w:num w:numId="637">
    <w:abstractNumId w:val="108"/>
  </w:num>
  <w:num w:numId="638">
    <w:abstractNumId w:val="459"/>
  </w:num>
  <w:num w:numId="639">
    <w:abstractNumId w:val="148"/>
  </w:num>
  <w:num w:numId="640">
    <w:abstractNumId w:val="156"/>
  </w:num>
  <w:num w:numId="641">
    <w:abstractNumId w:val="116"/>
  </w:num>
  <w:num w:numId="642">
    <w:abstractNumId w:val="507"/>
  </w:num>
  <w:num w:numId="643">
    <w:abstractNumId w:val="38"/>
  </w:num>
  <w:num w:numId="644">
    <w:abstractNumId w:val="147"/>
  </w:num>
  <w:num w:numId="645">
    <w:abstractNumId w:val="661"/>
  </w:num>
  <w:num w:numId="646">
    <w:abstractNumId w:val="269"/>
  </w:num>
  <w:num w:numId="647">
    <w:abstractNumId w:val="412"/>
  </w:num>
  <w:num w:numId="648">
    <w:abstractNumId w:val="133"/>
  </w:num>
  <w:num w:numId="649">
    <w:abstractNumId w:val="115"/>
  </w:num>
  <w:num w:numId="650">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651">
    <w:abstractNumId w:val="25"/>
  </w:num>
  <w:num w:numId="652">
    <w:abstractNumId w:val="139"/>
  </w:num>
  <w:num w:numId="653">
    <w:abstractNumId w:val="220"/>
  </w:num>
  <w:num w:numId="654">
    <w:abstractNumId w:val="395"/>
  </w:num>
  <w:num w:numId="655">
    <w:abstractNumId w:val="536"/>
  </w:num>
  <w:num w:numId="656">
    <w:abstractNumId w:val="575"/>
  </w:num>
  <w:num w:numId="657">
    <w:abstractNumId w:val="486"/>
  </w:num>
  <w:num w:numId="658">
    <w:abstractNumId w:val="646"/>
  </w:num>
  <w:num w:numId="659">
    <w:abstractNumId w:val="598"/>
  </w:num>
  <w:num w:numId="660">
    <w:abstractNumId w:val="33"/>
  </w:num>
  <w:num w:numId="661">
    <w:abstractNumId w:val="458"/>
  </w:num>
  <w:num w:numId="662">
    <w:abstractNumId w:val="219"/>
  </w:num>
  <w:num w:numId="663">
    <w:abstractNumId w:val="60"/>
  </w:num>
  <w:num w:numId="664">
    <w:abstractNumId w:val="511"/>
  </w:num>
  <w:num w:numId="665">
    <w:abstractNumId w:val="58"/>
  </w:num>
  <w:num w:numId="666">
    <w:abstractNumId w:val="749"/>
  </w:num>
  <w:num w:numId="667">
    <w:abstractNumId w:val="328"/>
  </w:num>
  <w:num w:numId="668">
    <w:abstractNumId w:val="121"/>
  </w:num>
  <w:num w:numId="669">
    <w:abstractNumId w:val="396"/>
  </w:num>
  <w:num w:numId="670">
    <w:abstractNumId w:val="606"/>
  </w:num>
  <w:num w:numId="671">
    <w:abstractNumId w:val="449"/>
  </w:num>
  <w:num w:numId="672">
    <w:abstractNumId w:val="102"/>
  </w:num>
  <w:num w:numId="673">
    <w:abstractNumId w:val="173"/>
  </w:num>
  <w:num w:numId="674">
    <w:abstractNumId w:val="516"/>
  </w:num>
  <w:num w:numId="675">
    <w:abstractNumId w:val="199"/>
  </w:num>
  <w:num w:numId="676">
    <w:abstractNumId w:val="149"/>
  </w:num>
  <w:num w:numId="677">
    <w:abstractNumId w:val="375"/>
  </w:num>
  <w:num w:numId="678">
    <w:abstractNumId w:val="242"/>
  </w:num>
  <w:num w:numId="679">
    <w:abstractNumId w:val="545"/>
  </w:num>
  <w:num w:numId="680">
    <w:abstractNumId w:val="577"/>
  </w:num>
  <w:num w:numId="681">
    <w:abstractNumId w:val="243"/>
  </w:num>
  <w:num w:numId="682">
    <w:abstractNumId w:val="248"/>
  </w:num>
  <w:num w:numId="683">
    <w:abstractNumId w:val="224"/>
  </w:num>
  <w:num w:numId="684">
    <w:abstractNumId w:val="146"/>
  </w:num>
  <w:num w:numId="685">
    <w:abstractNumId w:val="467"/>
  </w:num>
  <w:num w:numId="686">
    <w:abstractNumId w:val="506"/>
  </w:num>
  <w:num w:numId="687">
    <w:abstractNumId w:val="568"/>
  </w:num>
  <w:num w:numId="688">
    <w:abstractNumId w:val="424"/>
  </w:num>
  <w:num w:numId="689">
    <w:abstractNumId w:val="803"/>
  </w:num>
  <w:num w:numId="690">
    <w:abstractNumId w:val="188"/>
  </w:num>
  <w:num w:numId="6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99">
    <w:abstractNumId w:val="45"/>
  </w:num>
  <w:num w:numId="700">
    <w:abstractNumId w:val="231"/>
  </w:num>
  <w:num w:numId="701">
    <w:abstractNumId w:val="317"/>
  </w:num>
  <w:num w:numId="702">
    <w:abstractNumId w:val="118"/>
  </w:num>
  <w:num w:numId="703">
    <w:abstractNumId w:val="514"/>
  </w:num>
  <w:num w:numId="704">
    <w:abstractNumId w:val="10"/>
    <w:lvlOverride w:ilvl="0">
      <w:lvl w:ilvl="0">
        <w:numFmt w:val="bullet"/>
        <w:lvlText w:val=""/>
        <w:legacy w:legacy="1" w:legacySpace="0" w:legacyIndent="360"/>
        <w:lvlJc w:val="left"/>
        <w:pPr>
          <w:ind w:left="720" w:hanging="360"/>
        </w:pPr>
        <w:rPr>
          <w:rFonts w:ascii="Symbol" w:hAnsi="Symbol" w:hint="default"/>
        </w:rPr>
      </w:lvl>
    </w:lvlOverride>
  </w:num>
  <w:num w:numId="705">
    <w:abstractNumId w:val="10"/>
    <w:lvlOverride w:ilvl="0">
      <w:lvl w:ilvl="0">
        <w:start w:val="1"/>
        <w:numFmt w:val="bullet"/>
        <w:lvlText w:val=""/>
        <w:legacy w:legacy="1" w:legacySpace="0" w:legacyIndent="283"/>
        <w:lvlJc w:val="left"/>
        <w:pPr>
          <w:ind w:left="283" w:hanging="283"/>
        </w:pPr>
        <w:rPr>
          <w:rFonts w:ascii="Wingdings" w:hAnsi="Wingdings" w:hint="default"/>
          <w:sz w:val="22"/>
        </w:rPr>
      </w:lvl>
    </w:lvlOverride>
  </w:num>
  <w:num w:numId="706">
    <w:abstractNumId w:val="666"/>
  </w:num>
  <w:num w:numId="707">
    <w:abstractNumId w:val="372"/>
  </w:num>
  <w:num w:numId="708">
    <w:abstractNumId w:val="93"/>
  </w:num>
  <w:num w:numId="709">
    <w:abstractNumId w:val="10"/>
    <w:lvlOverride w:ilvl="0">
      <w:lvl w:ilvl="0">
        <w:numFmt w:val="bullet"/>
        <w:lvlText w:val=""/>
        <w:legacy w:legacy="1" w:legacySpace="0" w:legacyIndent="360"/>
        <w:lvlJc w:val="left"/>
        <w:pPr>
          <w:ind w:left="1080" w:hanging="360"/>
        </w:pPr>
        <w:rPr>
          <w:rFonts w:ascii="Symbol" w:hAnsi="Symbol" w:hint="default"/>
        </w:rPr>
      </w:lvl>
    </w:lvlOverride>
  </w:num>
  <w:num w:numId="710">
    <w:abstractNumId w:val="446"/>
  </w:num>
  <w:num w:numId="711">
    <w:abstractNumId w:val="267"/>
  </w:num>
  <w:num w:numId="712">
    <w:abstractNumId w:val="172"/>
  </w:num>
  <w:num w:numId="713">
    <w:abstractNumId w:val="456"/>
  </w:num>
  <w:num w:numId="714">
    <w:abstractNumId w:val="570"/>
  </w:num>
  <w:num w:numId="715">
    <w:abstractNumId w:val="667"/>
  </w:num>
  <w:num w:numId="716">
    <w:abstractNumId w:val="402"/>
  </w:num>
  <w:num w:numId="717">
    <w:abstractNumId w:val="509"/>
  </w:num>
  <w:num w:numId="718">
    <w:abstractNumId w:val="87"/>
  </w:num>
  <w:num w:numId="719">
    <w:abstractNumId w:val="423"/>
  </w:num>
  <w:num w:numId="720">
    <w:abstractNumId w:val="608"/>
  </w:num>
  <w:num w:numId="721">
    <w:abstractNumId w:val="753"/>
  </w:num>
  <w:num w:numId="722">
    <w:abstractNumId w:val="397"/>
  </w:num>
  <w:num w:numId="723">
    <w:abstractNumId w:val="122"/>
  </w:num>
  <w:num w:numId="724">
    <w:abstractNumId w:val="560"/>
  </w:num>
  <w:num w:numId="725">
    <w:abstractNumId w:val="718"/>
  </w:num>
  <w:num w:numId="726">
    <w:abstractNumId w:val="712"/>
  </w:num>
  <w:num w:numId="727">
    <w:abstractNumId w:val="138"/>
  </w:num>
  <w:num w:numId="728">
    <w:abstractNumId w:val="407"/>
  </w:num>
  <w:num w:numId="729">
    <w:abstractNumId w:val="253"/>
  </w:num>
  <w:num w:numId="730">
    <w:abstractNumId w:val="758"/>
  </w:num>
  <w:num w:numId="731">
    <w:abstractNumId w:val="157"/>
  </w:num>
  <w:num w:numId="732">
    <w:abstractNumId w:val="634"/>
  </w:num>
  <w:num w:numId="733">
    <w:abstractNumId w:val="247"/>
  </w:num>
  <w:num w:numId="734">
    <w:abstractNumId w:val="268"/>
  </w:num>
  <w:num w:numId="735">
    <w:abstractNumId w:val="389"/>
  </w:num>
  <w:num w:numId="736">
    <w:abstractNumId w:val="454"/>
  </w:num>
  <w:num w:numId="737">
    <w:abstractNumId w:val="704"/>
  </w:num>
  <w:num w:numId="738">
    <w:abstractNumId w:val="614"/>
  </w:num>
  <w:num w:numId="739">
    <w:abstractNumId w:val="113"/>
  </w:num>
  <w:num w:numId="740">
    <w:abstractNumId w:val="336"/>
  </w:num>
  <w:num w:numId="741">
    <w:abstractNumId w:val="450"/>
  </w:num>
  <w:num w:numId="742">
    <w:abstractNumId w:val="556"/>
  </w:num>
  <w:num w:numId="743">
    <w:abstractNumId w:val="808"/>
  </w:num>
  <w:num w:numId="744">
    <w:abstractNumId w:val="291"/>
  </w:num>
  <w:num w:numId="745">
    <w:abstractNumId w:val="69"/>
  </w:num>
  <w:num w:numId="746">
    <w:abstractNumId w:val="360"/>
  </w:num>
  <w:num w:numId="747">
    <w:abstractNumId w:val="415"/>
  </w:num>
  <w:num w:numId="748">
    <w:abstractNumId w:val="793"/>
  </w:num>
  <w:num w:numId="749">
    <w:abstractNumId w:val="502"/>
  </w:num>
  <w:num w:numId="750">
    <w:abstractNumId w:val="810"/>
  </w:num>
  <w:num w:numId="751">
    <w:abstractNumId w:val="461"/>
  </w:num>
  <w:num w:numId="752">
    <w:abstractNumId w:val="654"/>
  </w:num>
  <w:num w:numId="753">
    <w:abstractNumId w:val="388"/>
  </w:num>
  <w:num w:numId="754">
    <w:abstractNumId w:val="324"/>
  </w:num>
  <w:num w:numId="755">
    <w:abstractNumId w:val="27"/>
  </w:num>
  <w:num w:numId="756">
    <w:abstractNumId w:val="167"/>
  </w:num>
  <w:num w:numId="757">
    <w:abstractNumId w:val="83"/>
  </w:num>
  <w:num w:numId="758">
    <w:abstractNumId w:val="443"/>
  </w:num>
  <w:num w:numId="759">
    <w:abstractNumId w:val="586"/>
  </w:num>
  <w:num w:numId="760">
    <w:abstractNumId w:val="92"/>
  </w:num>
  <w:num w:numId="761">
    <w:abstractNumId w:val="241"/>
  </w:num>
  <w:num w:numId="762">
    <w:abstractNumId w:val="678"/>
  </w:num>
  <w:num w:numId="763">
    <w:abstractNumId w:val="256"/>
  </w:num>
  <w:num w:numId="764">
    <w:abstractNumId w:val="579"/>
  </w:num>
  <w:num w:numId="765">
    <w:abstractNumId w:val="411"/>
  </w:num>
  <w:num w:numId="766">
    <w:abstractNumId w:val="290"/>
  </w:num>
  <w:num w:numId="767">
    <w:abstractNumId w:val="211"/>
  </w:num>
  <w:num w:numId="768">
    <w:abstractNumId w:val="297"/>
  </w:num>
  <w:num w:numId="769">
    <w:abstractNumId w:val="790"/>
  </w:num>
  <w:num w:numId="770">
    <w:abstractNumId w:val="530"/>
  </w:num>
  <w:num w:numId="771">
    <w:abstractNumId w:val="493"/>
  </w:num>
  <w:num w:numId="772">
    <w:abstractNumId w:val="283"/>
  </w:num>
  <w:num w:numId="773">
    <w:abstractNumId w:val="706"/>
  </w:num>
  <w:num w:numId="774">
    <w:abstractNumId w:val="212"/>
  </w:num>
  <w:num w:numId="775">
    <w:abstractNumId w:val="276"/>
  </w:num>
  <w:num w:numId="776">
    <w:abstractNumId w:val="39"/>
  </w:num>
  <w:num w:numId="777">
    <w:abstractNumId w:val="259"/>
  </w:num>
  <w:num w:numId="778">
    <w:abstractNumId w:val="769"/>
  </w:num>
  <w:num w:numId="779">
    <w:abstractNumId w:val="44"/>
  </w:num>
  <w:num w:numId="780">
    <w:abstractNumId w:val="186"/>
  </w:num>
  <w:num w:numId="781">
    <w:abstractNumId w:val="72"/>
  </w:num>
  <w:num w:numId="782">
    <w:abstractNumId w:val="296"/>
  </w:num>
  <w:num w:numId="783">
    <w:abstractNumId w:val="824"/>
  </w:num>
  <w:num w:numId="784">
    <w:abstractNumId w:val="77"/>
  </w:num>
  <w:num w:numId="785">
    <w:abstractNumId w:val="399"/>
  </w:num>
  <w:num w:numId="786">
    <w:abstractNumId w:val="299"/>
  </w:num>
  <w:num w:numId="787">
    <w:abstractNumId w:val="323"/>
  </w:num>
  <w:num w:numId="788">
    <w:abstractNumId w:val="106"/>
  </w:num>
  <w:num w:numId="789">
    <w:abstractNumId w:val="91"/>
  </w:num>
  <w:num w:numId="790">
    <w:abstractNumId w:val="741"/>
  </w:num>
  <w:num w:numId="791">
    <w:abstractNumId w:val="368"/>
  </w:num>
  <w:num w:numId="792">
    <w:abstractNumId w:val="822"/>
  </w:num>
  <w:num w:numId="793">
    <w:abstractNumId w:val="535"/>
  </w:num>
  <w:num w:numId="794">
    <w:abstractNumId w:val="169"/>
  </w:num>
  <w:num w:numId="795">
    <w:abstractNumId w:val="690"/>
  </w:num>
  <w:num w:numId="796">
    <w:abstractNumId w:val="56"/>
  </w:num>
  <w:num w:numId="797">
    <w:abstractNumId w:val="238"/>
  </w:num>
  <w:num w:numId="798">
    <w:abstractNumId w:val="342"/>
  </w:num>
  <w:num w:numId="799">
    <w:abstractNumId w:val="120"/>
  </w:num>
  <w:num w:numId="800">
    <w:abstractNumId w:val="746"/>
  </w:num>
  <w:num w:numId="801">
    <w:abstractNumId w:val="214"/>
  </w:num>
  <w:num w:numId="802">
    <w:abstractNumId w:val="67"/>
  </w:num>
  <w:num w:numId="803">
    <w:abstractNumId w:val="29"/>
  </w:num>
  <w:num w:numId="804">
    <w:abstractNumId w:val="601"/>
  </w:num>
  <w:num w:numId="805">
    <w:abstractNumId w:val="778"/>
  </w:num>
  <w:num w:numId="806">
    <w:abstractNumId w:val="715"/>
  </w:num>
  <w:num w:numId="807">
    <w:abstractNumId w:val="624"/>
  </w:num>
  <w:num w:numId="808">
    <w:abstractNumId w:val="639"/>
  </w:num>
  <w:num w:numId="809">
    <w:abstractNumId w:val="442"/>
  </w:num>
  <w:num w:numId="810">
    <w:abstractNumId w:val="573"/>
  </w:num>
  <w:num w:numId="811">
    <w:abstractNumId w:val="430"/>
  </w:num>
  <w:num w:numId="812">
    <w:abstractNumId w:val="65"/>
  </w:num>
  <w:num w:numId="813">
    <w:abstractNumId w:val="761"/>
  </w:num>
  <w:num w:numId="814">
    <w:abstractNumId w:val="705"/>
  </w:num>
  <w:num w:numId="815">
    <w:abstractNumId w:val="126"/>
  </w:num>
  <w:num w:numId="816">
    <w:abstractNumId w:val="487"/>
  </w:num>
  <w:num w:numId="817">
    <w:abstractNumId w:val="216"/>
  </w:num>
  <w:num w:numId="818">
    <w:abstractNumId w:val="182"/>
  </w:num>
  <w:num w:numId="819">
    <w:abstractNumId w:val="538"/>
  </w:num>
  <w:num w:numId="820">
    <w:abstractNumId w:val="464"/>
  </w:num>
  <w:num w:numId="821">
    <w:abstractNumId w:val="498"/>
  </w:num>
  <w:num w:numId="822">
    <w:abstractNumId w:val="79"/>
  </w:num>
  <w:num w:numId="823">
    <w:abstractNumId w:val="603"/>
  </w:num>
  <w:num w:numId="824">
    <w:abstractNumId w:val="436"/>
  </w:num>
  <w:num w:numId="825">
    <w:abstractNumId w:val="738"/>
  </w:num>
  <w:num w:numId="826">
    <w:abstractNumId w:val="88"/>
  </w:num>
  <w:num w:numId="827">
    <w:abstractNumId w:val="160"/>
  </w:num>
  <w:num w:numId="828">
    <w:abstractNumId w:val="470"/>
  </w:num>
  <w:num w:numId="829">
    <w:abstractNumId w:val="194"/>
  </w:num>
  <w:num w:numId="830">
    <w:abstractNumId w:val="794"/>
  </w:num>
  <w:num w:numId="831">
    <w:abstractNumId w:val="394"/>
  </w:num>
  <w:num w:numId="832">
    <w:abstractNumId w:val="616"/>
  </w:num>
  <w:num w:numId="833">
    <w:abstractNumId w:val="580"/>
  </w:num>
  <w:num w:numId="834">
    <w:abstractNumId w:val="310"/>
  </w:num>
  <w:num w:numId="835">
    <w:abstractNumId w:val="817"/>
  </w:num>
  <w:num w:numId="836">
    <w:abstractNumId w:val="347"/>
  </w:num>
  <w:num w:numId="837">
    <w:abstractNumId w:val="353"/>
  </w:num>
  <w:num w:numId="838">
    <w:abstractNumId w:val="136"/>
  </w:num>
  <w:num w:numId="839">
    <w:abstractNumId w:val="728"/>
  </w:num>
  <w:num w:numId="840">
    <w:abstractNumId w:val="204"/>
  </w:num>
  <w:num w:numId="841">
    <w:abstractNumId w:val="81"/>
  </w:num>
  <w:num w:numId="842">
    <w:abstractNumId w:val="35"/>
  </w:num>
  <w:num w:numId="843">
    <w:abstractNumId w:val="483"/>
  </w:num>
  <w:num w:numId="844">
    <w:abstractNumId w:val="656"/>
  </w:num>
  <w:num w:numId="845">
    <w:abstractNumId w:val="543"/>
  </w:num>
  <w:num w:numId="846">
    <w:abstractNumId w:val="325"/>
  </w:num>
  <w:num w:numId="847">
    <w:abstractNumId w:val="235"/>
  </w:num>
  <w:num w:numId="848">
    <w:abstractNumId w:val="813"/>
  </w:num>
  <w:num w:numId="849">
    <w:abstractNumId w:val="198"/>
  </w:num>
  <w:num w:numId="850">
    <w:abstractNumId w:val="574"/>
  </w:num>
  <w:num w:numId="851">
    <w:abstractNumId w:val="23"/>
  </w:num>
  <w:num w:numId="852">
    <w:abstractNumId w:val="168"/>
  </w:num>
  <w:num w:numId="853">
    <w:abstractNumId w:val="544"/>
  </w:num>
  <w:num w:numId="854">
    <w:abstractNumId w:val="814"/>
  </w:num>
  <w:num w:numId="855">
    <w:abstractNumId w:val="8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fr-CH" w:vendorID="9" w:dllVersion="512" w:checkStyle="1"/>
  <w:activeWritingStyle w:appName="MSWord" w:lang="fr-FR" w:vendorID="9" w:dllVersion="512" w:checkStyle="1"/>
  <w:activeWritingStyle w:appName="MSWord" w:lang="pt-BR" w:vendorID="1" w:dllVersion="513" w:checkStyle="1"/>
  <w:activeWritingStyle w:appName="MSWord" w:lang="es-ES_tradnl" w:vendorID="9" w:dllVersion="512" w:checkStyle="1"/>
  <w:doNotTrackMoves/>
  <w:defaultTabStop w:val="567"/>
  <w:hyphenationZone w:val="425"/>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TabHangInd/>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2"/>
      <w:lang w:val="fr-FR" w:eastAsia="fr-FR"/>
    </w:rPr>
  </w:style>
  <w:style w:type="paragraph" w:styleId="Heading1">
    <w:name w:val="heading 1"/>
    <w:basedOn w:val="Normal"/>
    <w:next w:val="Normal"/>
    <w:qFormat/>
    <w:pPr>
      <w:keepNext/>
      <w:suppressAutoHyphens/>
      <w:spacing w:line="240" w:lineRule="atLeast"/>
      <w:outlineLvl w:val="0"/>
    </w:pPr>
    <w:rPr>
      <w:b/>
      <w:bCs/>
      <w:sz w:val="24"/>
    </w:rPr>
  </w:style>
  <w:style w:type="paragraph" w:styleId="Heading2">
    <w:name w:val="heading 2"/>
    <w:basedOn w:val="Normal"/>
    <w:next w:val="Normal"/>
    <w:qFormat/>
    <w:pPr>
      <w:keepNext/>
      <w:jc w:val="center"/>
      <w:outlineLvl w:val="1"/>
    </w:pPr>
    <w:rPr>
      <w:b/>
      <w:bCs/>
      <w:sz w:val="18"/>
      <w:lang w:val="fr-CA"/>
    </w:rPr>
  </w:style>
  <w:style w:type="paragraph" w:styleId="Heading5">
    <w:name w:val="heading 5"/>
    <w:basedOn w:val="Normal"/>
    <w:next w:val="Normal"/>
    <w:autoRedefine/>
    <w:qFormat/>
    <w:pPr>
      <w:keepNext/>
      <w:overflowPunct/>
      <w:autoSpaceDE/>
      <w:autoSpaceDN/>
      <w:adjustRightInd/>
      <w:spacing w:after="60"/>
      <w:jc w:val="right"/>
      <w:textAlignment w:val="auto"/>
      <w:outlineLvl w:val="4"/>
    </w:pPr>
    <w:rPr>
      <w:rFonts w:ascii="Univers" w:hAnsi="Univers"/>
      <w:b/>
      <w:bCs/>
      <w:sz w:val="72"/>
      <w:lang w:val="fr-CH"/>
    </w:rPr>
  </w:style>
  <w:style w:type="paragraph" w:styleId="Heading9">
    <w:name w:val="heading 9"/>
    <w:basedOn w:val="Normal"/>
    <w:next w:val="Normal"/>
    <w:qFormat/>
    <w:pPr>
      <w:keepNext/>
      <w:overflowPunct/>
      <w:autoSpaceDE/>
      <w:autoSpaceDN/>
      <w:adjustRightInd/>
      <w:spacing w:line="360" w:lineRule="atLeast"/>
      <w:jc w:val="both"/>
      <w:textAlignment w:val="auto"/>
      <w:outlineLvl w:val="8"/>
    </w:pPr>
    <w:rPr>
      <w:rFonts w:ascii="Arial" w:hAnsi="Arial"/>
      <w:b/>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FootnoteText">
    <w:name w:val="footnote text"/>
    <w:aliases w:val="Texto de nota de rodapéAE"/>
    <w:basedOn w:val="Normal"/>
    <w:semiHidden/>
  </w:style>
  <w:style w:type="character" w:styleId="FootnoteReference">
    <w:name w:val="footnote reference"/>
    <w:semiHidden/>
    <w:rPr>
      <w:vertAlign w:val="superscript"/>
    </w:rPr>
  </w:style>
  <w:style w:type="paragraph" w:styleId="EndnoteText">
    <w:name w:val="endnote text"/>
    <w:basedOn w:val="Normal"/>
    <w:semiHidden/>
  </w:style>
  <w:style w:type="character" w:styleId="EndnoteReference">
    <w:name w:val="endnote reference"/>
    <w:semiHidden/>
    <w:rPr>
      <w:vertAlign w:val="superscript"/>
    </w:rPr>
  </w:style>
  <w:style w:type="paragraph" w:styleId="BodyText">
    <w:name w:val="Body Text"/>
    <w:basedOn w:val="Normal"/>
    <w:semiHidden/>
    <w:pPr>
      <w:suppressAutoHyphens/>
      <w:spacing w:line="240" w:lineRule="atLeast"/>
    </w:pPr>
    <w:rPr>
      <w:sz w:val="24"/>
    </w:rPr>
  </w:style>
  <w:style w:type="character" w:customStyle="1" w:styleId="appeldenote">
    <w:name w:val="appel de note"/>
    <w:rPr>
      <w:vertAlign w:val="superscript"/>
    </w:rPr>
  </w:style>
  <w:style w:type="character" w:styleId="Hyperlink">
    <w:name w:val="Hyperlink"/>
    <w:semiHidden/>
    <w:rPr>
      <w:color w:val="0000FF"/>
      <w:u w:val="single"/>
    </w:rPr>
  </w:style>
  <w:style w:type="paragraph" w:styleId="DocumentMap">
    <w:name w:val="Document Map"/>
    <w:basedOn w:val="Normal"/>
    <w:semiHidden/>
    <w:pPr>
      <w:shd w:val="clear" w:color="auto" w:fill="000080"/>
    </w:pPr>
    <w:rPr>
      <w:rFonts w:ascii="Tahoma" w:hAnsi="Tahoma" w:cs="Tahoma"/>
    </w:rPr>
  </w:style>
  <w:style w:type="paragraph" w:customStyle="1" w:styleId="Figura">
    <w:name w:val="Figura"/>
    <w:basedOn w:val="BodyTextIndent"/>
    <w:pPr>
      <w:overflowPunct/>
      <w:autoSpaceDE/>
      <w:autoSpaceDN/>
      <w:adjustRightInd/>
      <w:spacing w:before="240" w:after="0"/>
      <w:ind w:left="0"/>
      <w:jc w:val="both"/>
      <w:textAlignment w:val="auto"/>
    </w:pPr>
    <w:rPr>
      <w:rFonts w:ascii="Arial" w:hAnsi="Arial"/>
      <w:b/>
      <w:sz w:val="24"/>
      <w:lang w:val="en-US" w:eastAsia="pt-BR"/>
    </w:rPr>
  </w:style>
  <w:style w:type="paragraph" w:styleId="BodyTextIndent">
    <w:name w:val="Body Text Indent"/>
    <w:basedOn w:val="Normal"/>
    <w:semiHidden/>
    <w:pPr>
      <w:spacing w:after="120"/>
      <w:ind w:left="283"/>
    </w:pPr>
  </w:style>
  <w:style w:type="paragraph" w:styleId="BodyText3">
    <w:name w:val="Body Text 3"/>
    <w:basedOn w:val="Normal"/>
    <w:semiHidden/>
    <w:pPr>
      <w:overflowPunct/>
      <w:autoSpaceDE/>
      <w:autoSpaceDN/>
      <w:adjustRightInd/>
      <w:jc w:val="both"/>
      <w:textAlignment w:val="auto"/>
    </w:pPr>
    <w:rPr>
      <w:lang w:val="en-US" w:eastAsia="en-US"/>
    </w:rPr>
  </w:style>
  <w:style w:type="character" w:styleId="Strong">
    <w:name w:val="Strong"/>
    <w:qFormat/>
    <w:rPr>
      <w:b/>
    </w:rPr>
  </w:style>
  <w:style w:type="character" w:styleId="Emphasis">
    <w:name w:val="Emphasis"/>
    <w:qFormat/>
    <w:rPr>
      <w:i/>
    </w:rPr>
  </w:style>
  <w:style w:type="character" w:styleId="FollowedHyperlink">
    <w:name w:val="FollowedHyperlink"/>
    <w:semiHidden/>
    <w:rPr>
      <w:color w:val="800080"/>
      <w:u w:val="single"/>
    </w:rPr>
  </w:style>
  <w:style w:type="paragraph" w:customStyle="1" w:styleId="StyleChristine">
    <w:name w:val="Style Christine"/>
    <w:basedOn w:val="Normal"/>
    <w:pPr>
      <w:overflowPunct/>
      <w:autoSpaceDE/>
      <w:autoSpaceDN/>
      <w:adjustRightInd/>
      <w:textAlignment w:val="auto"/>
    </w:pPr>
    <w:rPr>
      <w:sz w:val="24"/>
      <w:lang w:val="fr-CH"/>
    </w:rPr>
  </w:style>
  <w:style w:type="paragraph" w:customStyle="1" w:styleId="TIT-1">
    <w:name w:val="TIT-1"/>
    <w:basedOn w:val="Normal"/>
    <w:pPr>
      <w:pBdr>
        <w:bottom w:val="single" w:sz="8" w:space="4" w:color="auto"/>
      </w:pBdr>
      <w:tabs>
        <w:tab w:val="center" w:pos="4512"/>
      </w:tabs>
      <w:overflowPunct/>
      <w:autoSpaceDE/>
      <w:autoSpaceDN/>
      <w:adjustRightInd/>
      <w:jc w:val="right"/>
      <w:textAlignment w:val="auto"/>
    </w:pPr>
    <w:rPr>
      <w:b/>
      <w:i/>
      <w:sz w:val="32"/>
      <w:lang w:val="en-GB"/>
    </w:rPr>
  </w:style>
  <w:style w:type="paragraph" w:customStyle="1" w:styleId="TIT-2">
    <w:name w:val="TIT-2"/>
    <w:basedOn w:val="Normal"/>
    <w:pPr>
      <w:tabs>
        <w:tab w:val="center" w:pos="4512"/>
      </w:tabs>
      <w:overflowPunct/>
      <w:autoSpaceDE/>
      <w:autoSpaceDN/>
      <w:adjustRightInd/>
      <w:jc w:val="center"/>
      <w:textAlignment w:val="auto"/>
    </w:pPr>
    <w:rPr>
      <w:b/>
      <w:sz w:val="32"/>
      <w:lang w:val="en-GB"/>
    </w:rPr>
  </w:style>
  <w:style w:type="paragraph" w:customStyle="1" w:styleId="TIT-3">
    <w:name w:val="TIT-3"/>
    <w:basedOn w:val="Normal"/>
    <w:pPr>
      <w:overflowPunct/>
      <w:autoSpaceDE/>
      <w:autoSpaceDN/>
      <w:adjustRightInd/>
      <w:spacing w:before="120" w:after="120"/>
      <w:jc w:val="center"/>
      <w:textAlignment w:val="auto"/>
    </w:pPr>
    <w:rPr>
      <w:b/>
      <w:sz w:val="28"/>
      <w:lang w:val="fr-CH"/>
    </w:rPr>
  </w:style>
  <w:style w:type="paragraph" w:customStyle="1" w:styleId="TIT-4">
    <w:name w:val="TIT-4"/>
    <w:basedOn w:val="Normal"/>
    <w:pPr>
      <w:pBdr>
        <w:bottom w:val="single" w:sz="4" w:space="4" w:color="auto"/>
      </w:pBdr>
      <w:overflowPunct/>
      <w:autoSpaceDE/>
      <w:autoSpaceDN/>
      <w:adjustRightInd/>
      <w:textAlignment w:val="auto"/>
    </w:pPr>
    <w:rPr>
      <w:b/>
      <w:i/>
      <w:sz w:val="24"/>
      <w:lang w:val="en-GB"/>
    </w:rPr>
  </w:style>
  <w:style w:type="paragraph" w:customStyle="1" w:styleId="Style1">
    <w:name w:val="Style1"/>
    <w:basedOn w:val="Title"/>
  </w:style>
  <w:style w:type="paragraph" w:styleId="Title">
    <w:name w:val="Title"/>
    <w:basedOn w:val="Normal"/>
    <w:qFormat/>
    <w:pPr>
      <w:overflowPunct/>
      <w:autoSpaceDE/>
      <w:autoSpaceDN/>
      <w:adjustRightInd/>
      <w:spacing w:after="120"/>
      <w:jc w:val="both"/>
      <w:textAlignment w:val="auto"/>
      <w:outlineLvl w:val="0"/>
    </w:pPr>
    <w:rPr>
      <w:rFonts w:ascii="Times New Roman Gras" w:hAnsi="Times New Roman Gras" w:cs="Arial"/>
      <w:b/>
      <w:bCs/>
      <w:i/>
      <w:kern w:val="28"/>
      <w:sz w:val="21"/>
      <w:szCs w:val="32"/>
      <w:lang w:val="fr-CH"/>
    </w:rPr>
  </w:style>
  <w:style w:type="paragraph" w:customStyle="1" w:styleId="Rom1">
    <w:name w:val="Rom1"/>
    <w:basedOn w:val="Normal"/>
    <w:pPr>
      <w:tabs>
        <w:tab w:val="num" w:pos="1440"/>
      </w:tabs>
      <w:overflowPunct/>
      <w:autoSpaceDE/>
      <w:autoSpaceDN/>
      <w:adjustRightInd/>
      <w:ind w:left="1441" w:hanging="590"/>
      <w:textAlignment w:val="auto"/>
    </w:pPr>
    <w:rPr>
      <w:sz w:val="24"/>
      <w:lang w:val="en-GB" w:eastAsia="en-US"/>
    </w:rPr>
  </w:style>
  <w:style w:type="paragraph" w:customStyle="1" w:styleId="Rom2">
    <w:name w:val="Rom2"/>
    <w:basedOn w:val="Normal"/>
    <w:pPr>
      <w:tabs>
        <w:tab w:val="num" w:pos="2160"/>
      </w:tabs>
      <w:overflowPunct/>
      <w:autoSpaceDE/>
      <w:autoSpaceDN/>
      <w:adjustRightInd/>
      <w:ind w:left="2160" w:hanging="516"/>
      <w:textAlignment w:val="auto"/>
    </w:pPr>
    <w:rPr>
      <w:sz w:val="24"/>
      <w:lang w:val="en-GB" w:eastAsia="en-US"/>
    </w:rPr>
  </w:style>
  <w:style w:type="paragraph" w:customStyle="1" w:styleId="ParaNo">
    <w:name w:val="ParaNo."/>
    <w:basedOn w:val="Normal"/>
    <w:pPr>
      <w:numPr>
        <w:numId w:val="11"/>
      </w:numPr>
      <w:tabs>
        <w:tab w:val="clear" w:pos="720"/>
        <w:tab w:val="left" w:pos="737"/>
      </w:tabs>
      <w:overflowPunct/>
      <w:autoSpaceDE/>
      <w:autoSpaceDN/>
      <w:adjustRightInd/>
      <w:textAlignment w:val="auto"/>
    </w:pPr>
    <w:rPr>
      <w:sz w:val="24"/>
      <w:lang w:val="fr-CH" w:eastAsia="en-US"/>
    </w:rPr>
  </w:style>
  <w:style w:type="paragraph" w:customStyle="1" w:styleId="ParaNo0">
    <w:name w:val="(ParaNo.)"/>
    <w:basedOn w:val="Normal"/>
    <w:pPr>
      <w:numPr>
        <w:numId w:val="18"/>
      </w:numPr>
      <w:overflowPunct/>
      <w:autoSpaceDE/>
      <w:autoSpaceDN/>
      <w:adjustRightInd/>
      <w:textAlignment w:val="auto"/>
    </w:pPr>
    <w:rPr>
      <w:sz w:val="24"/>
      <w:lang w:val="en-GB" w:eastAsia="en-US"/>
    </w:rPr>
  </w:style>
  <w:style w:type="paragraph" w:styleId="BodyTextIndent2">
    <w:name w:val="Body Text Indent 2"/>
    <w:basedOn w:val="Normal"/>
    <w:semiHidden/>
    <w:pPr>
      <w:tabs>
        <w:tab w:val="right" w:pos="737"/>
        <w:tab w:val="left" w:pos="1134"/>
      </w:tabs>
      <w:ind w:left="1134" w:hanging="1134"/>
    </w:pPr>
    <w:rPr>
      <w:lang w:val="fr-CH"/>
    </w:rPr>
  </w:style>
  <w:style w:type="paragraph" w:customStyle="1" w:styleId="Title3">
    <w:name w:val="Title 3"/>
    <w:pPr>
      <w:spacing w:after="480"/>
      <w:jc w:val="center"/>
    </w:pPr>
    <w:rPr>
      <w:b/>
      <w:bCs/>
      <w:smallCaps/>
      <w:sz w:val="24"/>
      <w:szCs w:val="24"/>
      <w:lang w:val="fr-FR" w:eastAsia="fr-FR"/>
    </w:rPr>
  </w:style>
  <w:style w:type="paragraph" w:customStyle="1" w:styleId="Annexe">
    <w:name w:val="Annexe"/>
    <w:pPr>
      <w:spacing w:after="280"/>
      <w:jc w:val="center"/>
    </w:pPr>
    <w:rPr>
      <w:caps/>
      <w:sz w:val="24"/>
      <w:szCs w:val="24"/>
      <w:lang w:val="fr-FR" w:eastAsia="fr-FR"/>
    </w:rPr>
  </w:style>
  <w:style w:type="character" w:styleId="CommentReference">
    <w:name w:val="annotation reference"/>
    <w:semiHidden/>
    <w:rPr>
      <w:sz w:val="16"/>
      <w:szCs w:val="16"/>
    </w:rPr>
  </w:style>
  <w:style w:type="paragraph" w:styleId="CommentText">
    <w:name w:val="annotation text"/>
    <w:basedOn w:val="Normal"/>
    <w:semiHidden/>
    <w:pPr>
      <w:overflowPunct/>
      <w:autoSpaceDE/>
      <w:autoSpaceDN/>
      <w:adjustRightInd/>
      <w:textAlignment w:val="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comments" Target="comments.xml"/><Relationship Id="rId21" Type="http://schemas.openxmlformats.org/officeDocument/2006/relationships/image" Target="media/image6.wmf"/><Relationship Id="rId34" Type="http://schemas.openxmlformats.org/officeDocument/2006/relationships/header" Target="header6.xml"/><Relationship Id="rId42" Type="http://schemas.openxmlformats.org/officeDocument/2006/relationships/header" Target="header11.xml"/><Relationship Id="rId47" Type="http://schemas.openxmlformats.org/officeDocument/2006/relationships/image" Target="media/image15.wmf"/><Relationship Id="rId50" Type="http://schemas.openxmlformats.org/officeDocument/2006/relationships/image" Target="media/image17.wmf"/><Relationship Id="rId55"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header" Target="header5.xml"/><Relationship Id="rId38" Type="http://schemas.openxmlformats.org/officeDocument/2006/relationships/oleObject" Target="embeddings/Microsoft_Excel_97-2003_Worksheet1.xls"/><Relationship Id="rId46" Type="http://schemas.openxmlformats.org/officeDocument/2006/relationships/oleObject" Target="embeddings/oleObject13.bin"/><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0.wmf"/><Relationship Id="rId41" Type="http://schemas.openxmlformats.org/officeDocument/2006/relationships/header" Target="header10.xm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2.wmf"/><Relationship Id="rId40" Type="http://schemas.openxmlformats.org/officeDocument/2006/relationships/header" Target="header9.xml"/><Relationship Id="rId45" Type="http://schemas.openxmlformats.org/officeDocument/2006/relationships/image" Target="media/image14.png"/><Relationship Id="rId53" Type="http://schemas.openxmlformats.org/officeDocument/2006/relationships/header" Target="header13.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header" Target="header8.xml"/><Relationship Id="rId49" Type="http://schemas.openxmlformats.org/officeDocument/2006/relationships/image" Target="media/image16.png"/><Relationship Id="rId10" Type="http://schemas.openxmlformats.org/officeDocument/2006/relationships/header" Target="header2.xml"/><Relationship Id="rId19" Type="http://schemas.openxmlformats.org/officeDocument/2006/relationships/image" Target="media/image5.wmf"/><Relationship Id="rId31" Type="http://schemas.openxmlformats.org/officeDocument/2006/relationships/image" Target="media/image11.wmf"/><Relationship Id="rId44" Type="http://schemas.openxmlformats.org/officeDocument/2006/relationships/oleObject" Target="embeddings/oleObject12.bin"/><Relationship Id="rId52"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header" Target="header7.xml"/><Relationship Id="rId43" Type="http://schemas.openxmlformats.org/officeDocument/2006/relationships/image" Target="media/image13.wmf"/><Relationship Id="rId48" Type="http://schemas.openxmlformats.org/officeDocument/2006/relationships/oleObject" Target="embeddings/oleObject14.bin"/><Relationship Id="rId8" Type="http://schemas.openxmlformats.org/officeDocument/2006/relationships/oleObject" Target="embeddings/oleObject1.bin"/><Relationship Id="rId51" Type="http://schemas.openxmlformats.org/officeDocument/2006/relationships/oleObject" Target="embeddings/oleObject15.bin"/><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108331</Words>
  <Characters>617490</Characters>
  <Application>Microsoft Office Word</Application>
  <DocSecurity>4</DocSecurity>
  <Lines>5145</Lines>
  <Paragraphs>1234</Paragraphs>
  <ScaleCrop>false</ScaleCrop>
  <HeadingPairs>
    <vt:vector size="2" baseType="variant">
      <vt:variant>
        <vt:lpstr>Title</vt:lpstr>
      </vt:variant>
      <vt:variant>
        <vt:i4>1</vt:i4>
      </vt:variant>
    </vt:vector>
  </HeadingPairs>
  <TitlesOfParts>
    <vt:vector size="1" baseType="lpstr">
      <vt:lpstr>NATIONSUNIES</vt:lpstr>
    </vt:vector>
  </TitlesOfParts>
  <Company/>
  <LinksUpToDate>false</LinksUpToDate>
  <CharactersWithSpaces>758321</CharactersWithSpaces>
  <SharedDoc>false</SharedDoc>
  <HLinks>
    <vt:vector size="6" baseType="variant">
      <vt:variant>
        <vt:i4>8323129</vt:i4>
      </vt:variant>
      <vt:variant>
        <vt:i4>33</vt:i4>
      </vt:variant>
      <vt:variant>
        <vt:i4>0</vt:i4>
      </vt:variant>
      <vt:variant>
        <vt:i4>5</vt:i4>
      </vt:variant>
      <vt:variant>
        <vt:lpwstr>http://www.mte.gov.br/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Christine Fanelli</dc:creator>
  <cp:keywords/>
  <dc:description/>
  <cp:lastModifiedBy>odsdba</cp:lastModifiedBy>
  <cp:revision>11</cp:revision>
  <cp:lastPrinted>2002-05-28T07:40:00Z</cp:lastPrinted>
  <dcterms:created xsi:type="dcterms:W3CDTF">2002-05-14T12:46:00Z</dcterms:created>
  <dcterms:modified xsi:type="dcterms:W3CDTF">2002-05-28T07:53:00Z</dcterms:modified>
</cp:coreProperties>
</file>