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756C70">
              <w:rPr>
                <w:rFonts w:hint="eastAsia"/>
                <w:sz w:val="20"/>
              </w:rPr>
              <w:t>C/CPV/CO/1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7834A0" w:rsidP="002D3D9F">
            <w:pPr>
              <w:spacing w:before="240" w:line="240" w:lineRule="atLeast"/>
              <w:rPr>
                <w:rFonts w:hint="eastAsia"/>
                <w:sz w:val="20"/>
              </w:rPr>
            </w:pPr>
            <w:r>
              <w:rPr>
                <w:sz w:val="20"/>
              </w:rPr>
              <w:t xml:space="preserve">Distr.: </w:t>
            </w:r>
            <w:r w:rsidR="00756C70" w:rsidRPr="00756C70">
              <w:rPr>
                <w:sz w:val="20"/>
              </w:rPr>
              <w:t>General</w:t>
            </w:r>
          </w:p>
          <w:p w:rsidR="00C40431" w:rsidRPr="002D3D9F" w:rsidRDefault="00756C70">
            <w:pPr>
              <w:spacing w:line="240" w:lineRule="atLeast"/>
              <w:rPr>
                <w:rFonts w:hint="eastAsia"/>
                <w:sz w:val="20"/>
              </w:rPr>
            </w:pPr>
            <w:r>
              <w:rPr>
                <w:rFonts w:hint="eastAsia"/>
                <w:sz w:val="20"/>
              </w:rPr>
              <w:t xml:space="preserve">23 </w:t>
            </w:r>
            <w:r w:rsidRPr="00756C70">
              <w:rPr>
                <w:sz w:val="20"/>
              </w:rPr>
              <w:t>April</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7834A0">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756C70">
        <w:rPr>
          <w:rFonts w:ascii="Time New Roman" w:eastAsia="SimHei" w:hAnsi="Time New Roman" w:hint="eastAsia"/>
        </w:rPr>
        <w:t>一</w:t>
      </w:r>
      <w:r w:rsidR="00756C70" w:rsidRPr="00756C70">
        <w:rPr>
          <w:rFonts w:ascii="SimSun" w:eastAsia="SimHei" w:hAnsi="SimSun" w:hint="eastAsia"/>
        </w:rPr>
        <w:t>〇</w:t>
      </w:r>
      <w:r w:rsidR="00756C70">
        <w:rPr>
          <w:rFonts w:ascii="Time New Roman" w:eastAsia="SimHei" w:hAnsi="Time New Roman" w:hint="eastAsia"/>
        </w:rPr>
        <w:t>四</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w:t>
      </w:r>
      <w:r w:rsidR="00756C70">
        <w:rPr>
          <w:rFonts w:hint="eastAsia"/>
          <w:snapToGrid/>
        </w:rPr>
        <w:t>12</w:t>
      </w:r>
      <w:r w:rsidR="00D15CBD">
        <w:rPr>
          <w:rFonts w:hint="eastAsia"/>
          <w:snapToGrid/>
        </w:rPr>
        <w:t>年</w:t>
      </w:r>
      <w:r w:rsidR="00756C70">
        <w:rPr>
          <w:rFonts w:hint="eastAsia"/>
          <w:snapToGrid/>
        </w:rPr>
        <w:t>3</w:t>
      </w:r>
      <w:r w:rsidR="00D15CBD">
        <w:rPr>
          <w:rFonts w:hint="eastAsia"/>
          <w:snapToGrid/>
        </w:rPr>
        <w:t>月</w:t>
      </w:r>
      <w:r w:rsidR="00756C70">
        <w:rPr>
          <w:rFonts w:hint="eastAsia"/>
          <w:snapToGrid/>
        </w:rPr>
        <w:t>12</w:t>
      </w:r>
      <w:r w:rsidR="00D15CBD">
        <w:rPr>
          <w:rFonts w:hint="eastAsia"/>
          <w:snapToGrid/>
        </w:rPr>
        <w:t>日至</w:t>
      </w:r>
      <w:r w:rsidR="00756C70">
        <w:rPr>
          <w:rFonts w:hint="eastAsia"/>
          <w:snapToGrid/>
        </w:rPr>
        <w:t>30</w:t>
      </w:r>
      <w:r w:rsidR="00D15CBD">
        <w:rPr>
          <w:rFonts w:hint="eastAsia"/>
          <w:snapToGrid/>
        </w:rPr>
        <w:t>日</w:t>
      </w:r>
      <w:r w:rsidR="007834A0">
        <w:rPr>
          <w:rFonts w:hint="eastAsia"/>
          <w:snapToGrid/>
        </w:rPr>
        <w:t>，</w:t>
      </w:r>
      <w:r w:rsidR="00756C70">
        <w:rPr>
          <w:rFonts w:hint="eastAsia"/>
          <w:snapToGrid/>
        </w:rPr>
        <w:t>纽约</w:t>
      </w:r>
    </w:p>
    <w:p w:rsidR="00C40431" w:rsidRDefault="00C40431" w:rsidP="00F13F8E">
      <w:pPr>
        <w:pStyle w:val="HChGC"/>
      </w:pPr>
      <w:r>
        <w:tab/>
      </w:r>
      <w:r>
        <w:tab/>
      </w:r>
      <w:r w:rsidR="00942015" w:rsidRPr="00942015">
        <w:rPr>
          <w:rFonts w:hint="eastAsia"/>
          <w:lang w:val="en-GB"/>
        </w:rPr>
        <w:t>审议缔约国根据《公约》第四十条提交的报告</w:t>
      </w:r>
    </w:p>
    <w:p w:rsidR="00C40431" w:rsidRDefault="00C40431" w:rsidP="008A29C7">
      <w:pPr>
        <w:pStyle w:val="H1GC"/>
        <w:rPr>
          <w:rFonts w:hint="eastAsia"/>
          <w:lang w:val="en-GB"/>
        </w:rPr>
      </w:pPr>
      <w:r>
        <w:tab/>
      </w:r>
      <w:r>
        <w:tab/>
      </w:r>
      <w:r w:rsidR="00942015" w:rsidRPr="00942015">
        <w:rPr>
          <w:rFonts w:hint="eastAsia"/>
          <w:lang w:val="en-GB"/>
        </w:rPr>
        <w:t>人权事务委员会的结论性意见</w:t>
      </w:r>
    </w:p>
    <w:p w:rsidR="00942015" w:rsidRDefault="00942015" w:rsidP="00942015">
      <w:pPr>
        <w:pStyle w:val="HChGC"/>
        <w:rPr>
          <w:rFonts w:hint="eastAsia"/>
        </w:rPr>
      </w:pPr>
      <w:r>
        <w:rPr>
          <w:rFonts w:hint="eastAsia"/>
        </w:rPr>
        <w:tab/>
      </w:r>
      <w:r>
        <w:rPr>
          <w:rFonts w:hint="eastAsia"/>
        </w:rPr>
        <w:tab/>
      </w:r>
      <w:r w:rsidRPr="000B2507">
        <w:t>佛得角</w:t>
      </w:r>
    </w:p>
    <w:p w:rsidR="00942015" w:rsidRPr="00942015" w:rsidRDefault="00942015" w:rsidP="00942015">
      <w:pPr>
        <w:pStyle w:val="SingleTxtGC"/>
        <w:rPr>
          <w:rFonts w:hint="eastAsia"/>
          <w:lang w:val="en-GB"/>
        </w:rPr>
      </w:pPr>
      <w:r w:rsidRPr="00942015">
        <w:rPr>
          <w:rFonts w:hint="eastAsia"/>
          <w:lang w:val="en-GB"/>
        </w:rPr>
        <w:t>1.</w:t>
      </w:r>
      <w:r w:rsidR="00F13F8E">
        <w:rPr>
          <w:rFonts w:hint="eastAsia"/>
          <w:lang w:val="en-GB"/>
        </w:rPr>
        <w:tab/>
      </w:r>
      <w:r w:rsidRPr="00942015">
        <w:rPr>
          <w:rFonts w:hint="eastAsia"/>
          <w:lang w:val="en-GB"/>
        </w:rPr>
        <w:t>人权事务委员会在</w:t>
      </w:r>
      <w:r w:rsidRPr="00942015">
        <w:rPr>
          <w:rFonts w:hint="eastAsia"/>
          <w:lang w:val="en-GB"/>
        </w:rPr>
        <w:t>2012</w:t>
      </w:r>
      <w:r w:rsidRPr="00942015">
        <w:rPr>
          <w:rFonts w:hint="eastAsia"/>
          <w:lang w:val="en-GB"/>
        </w:rPr>
        <w:t>年</w:t>
      </w:r>
      <w:r w:rsidRPr="00942015">
        <w:rPr>
          <w:rFonts w:hint="eastAsia"/>
          <w:lang w:val="en-GB"/>
        </w:rPr>
        <w:t>3</w:t>
      </w:r>
      <w:r w:rsidRPr="00942015">
        <w:rPr>
          <w:rFonts w:hint="eastAsia"/>
          <w:lang w:val="en-GB"/>
        </w:rPr>
        <w:t>月</w:t>
      </w:r>
      <w:r w:rsidRPr="00942015">
        <w:rPr>
          <w:rFonts w:hint="eastAsia"/>
          <w:lang w:val="en-GB"/>
        </w:rPr>
        <w:t>21</w:t>
      </w:r>
      <w:r w:rsidRPr="00942015">
        <w:rPr>
          <w:rFonts w:hint="eastAsia"/>
          <w:lang w:val="en-GB"/>
        </w:rPr>
        <w:t>日举行的第</w:t>
      </w:r>
      <w:r w:rsidRPr="00942015">
        <w:rPr>
          <w:rFonts w:hint="eastAsia"/>
          <w:lang w:val="en-GB"/>
        </w:rPr>
        <w:t>2877</w:t>
      </w:r>
      <w:r w:rsidRPr="00942015">
        <w:rPr>
          <w:rFonts w:hint="eastAsia"/>
          <w:lang w:val="en-GB"/>
        </w:rPr>
        <w:t>次会议</w:t>
      </w:r>
      <w:r w:rsidRPr="00942015">
        <w:rPr>
          <w:rFonts w:hint="eastAsia"/>
          <w:lang w:val="en-GB"/>
        </w:rPr>
        <w:t>(CCPR/C/SR. 2877)</w:t>
      </w:r>
      <w:r w:rsidRPr="00942015">
        <w:rPr>
          <w:rFonts w:hint="eastAsia"/>
          <w:lang w:val="en-GB"/>
        </w:rPr>
        <w:t>上，在佛得角没有提交报告的情况下，依据《公民权利和政治权利国际公约》审议了佛得角公民权利和政治权利的状况。根据委员会议事规则第</w:t>
      </w:r>
      <w:r w:rsidRPr="00942015">
        <w:rPr>
          <w:rFonts w:hint="eastAsia"/>
          <w:lang w:val="en-GB"/>
        </w:rPr>
        <w:t>70</w:t>
      </w:r>
      <w:r w:rsidRPr="00942015">
        <w:rPr>
          <w:rFonts w:hint="eastAsia"/>
          <w:lang w:val="en-GB"/>
        </w:rPr>
        <w:t>条第</w:t>
      </w:r>
      <w:r w:rsidRPr="00942015">
        <w:rPr>
          <w:rFonts w:hint="eastAsia"/>
          <w:lang w:val="en-GB"/>
        </w:rPr>
        <w:t>1</w:t>
      </w:r>
      <w:r w:rsidRPr="00942015">
        <w:rPr>
          <w:rFonts w:hint="eastAsia"/>
          <w:lang w:val="en-GB"/>
        </w:rPr>
        <w:t>款，缔约国未提交《公约》第四十条规定的报告可能导致在公开会议上审议该缔约国为落实《公约》所承认的权利而采取的措施和通过结论性意见。</w:t>
      </w:r>
    </w:p>
    <w:p w:rsidR="00942015" w:rsidRPr="00942015" w:rsidRDefault="00942015" w:rsidP="00942015">
      <w:pPr>
        <w:pStyle w:val="SingleTxtGC"/>
        <w:rPr>
          <w:rFonts w:hint="eastAsia"/>
          <w:lang w:val="en-GB"/>
        </w:rPr>
      </w:pPr>
      <w:r w:rsidRPr="00942015">
        <w:rPr>
          <w:rFonts w:hint="eastAsia"/>
          <w:lang w:val="en-GB"/>
        </w:rPr>
        <w:t>2.</w:t>
      </w:r>
      <w:r w:rsidR="00F13F8E">
        <w:rPr>
          <w:rFonts w:hint="eastAsia"/>
          <w:lang w:val="en-GB"/>
        </w:rPr>
        <w:tab/>
      </w:r>
      <w:r w:rsidRPr="00942015">
        <w:rPr>
          <w:rFonts w:hint="eastAsia"/>
          <w:lang w:val="en-GB"/>
        </w:rPr>
        <w:t>委员会在</w:t>
      </w:r>
      <w:r w:rsidRPr="00942015">
        <w:rPr>
          <w:rFonts w:hint="eastAsia"/>
          <w:lang w:val="en-GB"/>
        </w:rPr>
        <w:t>2012</w:t>
      </w:r>
      <w:r w:rsidRPr="00942015">
        <w:rPr>
          <w:rFonts w:hint="eastAsia"/>
          <w:lang w:val="en-GB"/>
        </w:rPr>
        <w:t>年</w:t>
      </w:r>
      <w:r w:rsidRPr="00942015">
        <w:rPr>
          <w:rFonts w:hint="eastAsia"/>
          <w:lang w:val="en-GB"/>
        </w:rPr>
        <w:t>3</w:t>
      </w:r>
      <w:r w:rsidRPr="00942015">
        <w:rPr>
          <w:rFonts w:hint="eastAsia"/>
          <w:lang w:val="en-GB"/>
        </w:rPr>
        <w:t>月</w:t>
      </w:r>
      <w:r w:rsidRPr="00942015">
        <w:rPr>
          <w:rFonts w:hint="eastAsia"/>
          <w:lang w:val="en-GB"/>
        </w:rPr>
        <w:t>28</w:t>
      </w:r>
      <w:r w:rsidRPr="00942015">
        <w:rPr>
          <w:rFonts w:hint="eastAsia"/>
          <w:lang w:val="en-GB"/>
        </w:rPr>
        <w:t>日举行的第</w:t>
      </w:r>
      <w:r w:rsidRPr="00942015">
        <w:rPr>
          <w:rFonts w:hint="eastAsia"/>
          <w:lang w:val="en-GB"/>
        </w:rPr>
        <w:t>2887</w:t>
      </w:r>
      <w:r w:rsidRPr="00942015">
        <w:rPr>
          <w:rFonts w:hint="eastAsia"/>
          <w:lang w:val="en-GB"/>
        </w:rPr>
        <w:t>次会议</w:t>
      </w:r>
      <w:r w:rsidRPr="00942015">
        <w:rPr>
          <w:rFonts w:hint="eastAsia"/>
          <w:lang w:val="en-GB"/>
        </w:rPr>
        <w:t>(CCPR/C/SR.2887)</w:t>
      </w:r>
      <w:r w:rsidRPr="00942015">
        <w:rPr>
          <w:rFonts w:hint="eastAsia"/>
          <w:lang w:val="en-GB"/>
        </w:rPr>
        <w:t>上通过了下列结论性意见</w:t>
      </w:r>
      <w:r w:rsidR="007834A0">
        <w:rPr>
          <w:rFonts w:hint="eastAsia"/>
          <w:lang w:val="en-GB"/>
        </w:rPr>
        <w:t>，</w:t>
      </w:r>
      <w:r w:rsidRPr="00942015">
        <w:rPr>
          <w:rFonts w:hint="eastAsia"/>
          <w:lang w:val="en-GB"/>
        </w:rPr>
        <w:t>尚待缔约国提交初次报告，</w:t>
      </w:r>
      <w:r w:rsidR="007834A0">
        <w:rPr>
          <w:rFonts w:hint="eastAsia"/>
          <w:lang w:val="en-GB"/>
        </w:rPr>
        <w:t>缔约国常驻联合国代表称报告将在适当时候</w:t>
      </w:r>
      <w:r w:rsidRPr="00942015">
        <w:rPr>
          <w:rFonts w:hint="eastAsia"/>
          <w:lang w:val="en-GB"/>
        </w:rPr>
        <w:t>提交。</w:t>
      </w:r>
    </w:p>
    <w:p w:rsidR="00942015" w:rsidRPr="00942015" w:rsidRDefault="00942015" w:rsidP="00942015">
      <w:pPr>
        <w:pStyle w:val="H1GC"/>
        <w:rPr>
          <w:rFonts w:hint="eastAsia"/>
          <w:lang w:val="en-GB"/>
        </w:rPr>
      </w:pPr>
      <w:r w:rsidRPr="00942015">
        <w:rPr>
          <w:rFonts w:hint="eastAsia"/>
          <w:lang w:val="en-GB"/>
        </w:rPr>
        <w:tab/>
        <w:t>A.</w:t>
      </w:r>
      <w:r w:rsidRPr="00942015">
        <w:rPr>
          <w:rFonts w:hint="eastAsia"/>
          <w:lang w:val="en-GB"/>
        </w:rPr>
        <w:tab/>
      </w:r>
      <w:r w:rsidRPr="00942015">
        <w:rPr>
          <w:rFonts w:hint="eastAsia"/>
          <w:lang w:val="en-GB"/>
        </w:rPr>
        <w:t>导言</w:t>
      </w:r>
    </w:p>
    <w:p w:rsidR="00942015" w:rsidRPr="00942015" w:rsidRDefault="00942015" w:rsidP="00942015">
      <w:pPr>
        <w:pStyle w:val="SingleTxtGC"/>
        <w:rPr>
          <w:rFonts w:hint="eastAsia"/>
          <w:lang w:val="en-GB"/>
        </w:rPr>
      </w:pPr>
      <w:r w:rsidRPr="00942015">
        <w:rPr>
          <w:rFonts w:hint="eastAsia"/>
          <w:lang w:val="en-GB"/>
        </w:rPr>
        <w:t>3.</w:t>
      </w:r>
      <w:r w:rsidR="00F13F8E">
        <w:rPr>
          <w:rFonts w:hint="eastAsia"/>
          <w:lang w:val="en-GB"/>
        </w:rPr>
        <w:tab/>
      </w:r>
      <w:r w:rsidRPr="00942015">
        <w:rPr>
          <w:rFonts w:hint="eastAsia"/>
          <w:lang w:val="en-GB"/>
        </w:rPr>
        <w:t>《公约》于</w:t>
      </w:r>
      <w:r w:rsidRPr="00942015">
        <w:rPr>
          <w:rFonts w:hint="eastAsia"/>
          <w:lang w:val="en-GB"/>
        </w:rPr>
        <w:t>1993</w:t>
      </w:r>
      <w:r w:rsidRPr="00942015">
        <w:rPr>
          <w:rFonts w:hint="eastAsia"/>
          <w:lang w:val="en-GB"/>
        </w:rPr>
        <w:t>年</w:t>
      </w:r>
      <w:r w:rsidRPr="00942015">
        <w:rPr>
          <w:rFonts w:hint="eastAsia"/>
          <w:lang w:val="en-GB"/>
        </w:rPr>
        <w:t>11</w:t>
      </w:r>
      <w:r w:rsidRPr="00942015">
        <w:rPr>
          <w:rFonts w:hint="eastAsia"/>
          <w:lang w:val="en-GB"/>
        </w:rPr>
        <w:t>月</w:t>
      </w:r>
      <w:r w:rsidRPr="00942015">
        <w:rPr>
          <w:rFonts w:hint="eastAsia"/>
          <w:lang w:val="en-GB"/>
        </w:rPr>
        <w:t>6</w:t>
      </w:r>
      <w:r w:rsidRPr="00942015">
        <w:rPr>
          <w:rFonts w:hint="eastAsia"/>
          <w:lang w:val="en-GB"/>
        </w:rPr>
        <w:t>日对佛得角生效。缔约国根据《公约》第四十条第一款</w:t>
      </w:r>
      <w:r w:rsidRPr="00942015">
        <w:rPr>
          <w:rFonts w:hint="eastAsia"/>
          <w:lang w:val="en-GB"/>
        </w:rPr>
        <w:t>(</w:t>
      </w:r>
      <w:r w:rsidRPr="00942015">
        <w:rPr>
          <w:rFonts w:hint="eastAsia"/>
          <w:lang w:val="en-GB"/>
        </w:rPr>
        <w:t>甲</w:t>
      </w:r>
      <w:r w:rsidR="0090490B">
        <w:rPr>
          <w:rFonts w:hint="eastAsia"/>
          <w:lang w:val="en-GB"/>
        </w:rPr>
        <w:t>)</w:t>
      </w:r>
      <w:r w:rsidRPr="00942015">
        <w:rPr>
          <w:rFonts w:hint="eastAsia"/>
          <w:lang w:val="en-GB"/>
        </w:rPr>
        <w:t>项，有义务在</w:t>
      </w:r>
      <w:r w:rsidRPr="00942015">
        <w:rPr>
          <w:rFonts w:hint="eastAsia"/>
          <w:lang w:val="en-GB"/>
        </w:rPr>
        <w:t>1994</w:t>
      </w:r>
      <w:r w:rsidRPr="00942015">
        <w:rPr>
          <w:rFonts w:hint="eastAsia"/>
          <w:lang w:val="en-GB"/>
        </w:rPr>
        <w:t>年</w:t>
      </w:r>
      <w:r w:rsidRPr="00942015">
        <w:rPr>
          <w:rFonts w:hint="eastAsia"/>
          <w:lang w:val="en-GB"/>
        </w:rPr>
        <w:t>11</w:t>
      </w:r>
      <w:r w:rsidRPr="00942015">
        <w:rPr>
          <w:rFonts w:hint="eastAsia"/>
          <w:lang w:val="en-GB"/>
        </w:rPr>
        <w:t>月</w:t>
      </w:r>
      <w:r w:rsidRPr="00942015">
        <w:rPr>
          <w:rFonts w:hint="eastAsia"/>
          <w:lang w:val="en-GB"/>
        </w:rPr>
        <w:t>5</w:t>
      </w:r>
      <w:r w:rsidRPr="00942015">
        <w:rPr>
          <w:rFonts w:hint="eastAsia"/>
          <w:lang w:val="en-GB"/>
        </w:rPr>
        <w:t>日之前提交初次报告。委员会感到遗憾的是，缔约国未履行《公约》第四十条规定的义务，同时虽经多次提醒，缔约国并未提交初次报告。这一情况相当于缔约国严重违反了该国依《公约》第四十条所承担的义务。然而，委员会对缔约国常驻联合国代表出席了会议，并澄清了若干问题表示赞赏。</w:t>
      </w:r>
    </w:p>
    <w:p w:rsidR="00942015" w:rsidRPr="00942015" w:rsidRDefault="00F13F8E" w:rsidP="00942015">
      <w:pPr>
        <w:pStyle w:val="H1GC"/>
        <w:rPr>
          <w:rFonts w:hint="eastAsia"/>
          <w:lang w:val="en-GB"/>
        </w:rPr>
      </w:pPr>
      <w:r>
        <w:rPr>
          <w:lang w:val="en-GB"/>
        </w:rPr>
        <w:br w:type="page"/>
      </w:r>
      <w:r w:rsidR="00942015" w:rsidRPr="00942015">
        <w:rPr>
          <w:rFonts w:hint="eastAsia"/>
          <w:lang w:val="en-GB"/>
        </w:rPr>
        <w:tab/>
        <w:t>B.</w:t>
      </w:r>
      <w:r w:rsidR="00942015" w:rsidRPr="00942015">
        <w:rPr>
          <w:rFonts w:hint="eastAsia"/>
          <w:lang w:val="en-GB"/>
        </w:rPr>
        <w:tab/>
      </w:r>
      <w:r w:rsidR="00942015" w:rsidRPr="00942015">
        <w:rPr>
          <w:rFonts w:hint="eastAsia"/>
          <w:lang w:val="en-GB"/>
        </w:rPr>
        <w:t>积极方面</w:t>
      </w:r>
    </w:p>
    <w:p w:rsidR="00942015" w:rsidRPr="00942015" w:rsidRDefault="00942015" w:rsidP="00942015">
      <w:pPr>
        <w:pStyle w:val="SingleTxtGC"/>
        <w:rPr>
          <w:rFonts w:hint="eastAsia"/>
          <w:lang w:val="en-GB"/>
        </w:rPr>
      </w:pPr>
      <w:r w:rsidRPr="00942015">
        <w:rPr>
          <w:rFonts w:hint="eastAsia"/>
          <w:lang w:val="en-GB"/>
        </w:rPr>
        <w:t>4.</w:t>
      </w:r>
      <w:r w:rsidR="00F13F8E">
        <w:rPr>
          <w:rFonts w:hint="eastAsia"/>
          <w:lang w:val="en-GB"/>
        </w:rPr>
        <w:tab/>
      </w:r>
      <w:r w:rsidRPr="00942015">
        <w:rPr>
          <w:rFonts w:hint="eastAsia"/>
          <w:lang w:val="en-GB"/>
        </w:rPr>
        <w:t>委员会欢迎缔约国加入下列条约</w:t>
      </w:r>
      <w:r w:rsidR="007834A0">
        <w:rPr>
          <w:rFonts w:hint="eastAsia"/>
          <w:lang w:val="en-GB"/>
        </w:rPr>
        <w:t>：</w:t>
      </w:r>
    </w:p>
    <w:p w:rsidR="00942015" w:rsidRPr="00942015" w:rsidRDefault="00942015" w:rsidP="00942015">
      <w:pPr>
        <w:pStyle w:val="SingleTxtGC"/>
        <w:numPr>
          <w:ilvl w:val="0"/>
          <w:numId w:val="41"/>
        </w:numPr>
        <w:tabs>
          <w:tab w:val="clear" w:pos="2426"/>
          <w:tab w:val="left" w:pos="2427"/>
        </w:tabs>
        <w:rPr>
          <w:rFonts w:hint="eastAsia"/>
          <w:lang w:val="en-GB"/>
        </w:rPr>
      </w:pPr>
      <w:r w:rsidRPr="00942015">
        <w:rPr>
          <w:rFonts w:hint="eastAsia"/>
          <w:lang w:val="en-GB"/>
        </w:rPr>
        <w:t>2000</w:t>
      </w:r>
      <w:r w:rsidRPr="00942015">
        <w:rPr>
          <w:rFonts w:hint="eastAsia"/>
          <w:lang w:val="en-GB"/>
        </w:rPr>
        <w:t>年</w:t>
      </w:r>
      <w:r w:rsidRPr="00942015">
        <w:rPr>
          <w:rFonts w:hint="eastAsia"/>
          <w:lang w:val="en-GB"/>
        </w:rPr>
        <w:t>5</w:t>
      </w:r>
      <w:r w:rsidRPr="00942015">
        <w:rPr>
          <w:rFonts w:hint="eastAsia"/>
          <w:lang w:val="en-GB"/>
        </w:rPr>
        <w:t>月</w:t>
      </w:r>
      <w:r w:rsidRPr="00942015">
        <w:rPr>
          <w:rFonts w:hint="eastAsia"/>
          <w:lang w:val="en-GB"/>
        </w:rPr>
        <w:t>19</w:t>
      </w:r>
      <w:r w:rsidRPr="00942015">
        <w:rPr>
          <w:rFonts w:hint="eastAsia"/>
          <w:lang w:val="en-GB"/>
        </w:rPr>
        <w:t>日加入《公民权利和政治权利国际公约》及《旨在废除死刑的公民权利和政治权利国际公约第二项任择议定书》</w:t>
      </w:r>
      <w:r w:rsidR="007834A0">
        <w:rPr>
          <w:rFonts w:hint="eastAsia"/>
          <w:lang w:val="en-GB"/>
        </w:rPr>
        <w:t>；</w:t>
      </w:r>
    </w:p>
    <w:p w:rsidR="00942015" w:rsidRPr="00942015" w:rsidRDefault="00942015" w:rsidP="00942015">
      <w:pPr>
        <w:pStyle w:val="SingleTxtGC"/>
        <w:numPr>
          <w:ilvl w:val="0"/>
          <w:numId w:val="41"/>
        </w:numPr>
        <w:tabs>
          <w:tab w:val="clear" w:pos="2426"/>
          <w:tab w:val="left" w:pos="2427"/>
        </w:tabs>
        <w:rPr>
          <w:rFonts w:hint="eastAsia"/>
          <w:lang w:val="en-GB"/>
        </w:rPr>
      </w:pPr>
      <w:r w:rsidRPr="00942015">
        <w:rPr>
          <w:rFonts w:hint="eastAsia"/>
          <w:lang w:val="en-GB"/>
        </w:rPr>
        <w:t>2011</w:t>
      </w:r>
      <w:r w:rsidRPr="00942015">
        <w:rPr>
          <w:rFonts w:hint="eastAsia"/>
          <w:lang w:val="en-GB"/>
        </w:rPr>
        <w:t>年</w:t>
      </w:r>
      <w:r w:rsidRPr="00942015">
        <w:rPr>
          <w:rFonts w:hint="eastAsia"/>
          <w:lang w:val="en-GB"/>
        </w:rPr>
        <w:t>10</w:t>
      </w:r>
      <w:r w:rsidRPr="00942015">
        <w:rPr>
          <w:rFonts w:hint="eastAsia"/>
          <w:lang w:val="en-GB"/>
        </w:rPr>
        <w:t>月</w:t>
      </w:r>
      <w:r w:rsidRPr="00942015">
        <w:rPr>
          <w:rFonts w:hint="eastAsia"/>
          <w:lang w:val="en-GB"/>
        </w:rPr>
        <w:t>10</w:t>
      </w:r>
      <w:r w:rsidRPr="00942015">
        <w:rPr>
          <w:rFonts w:hint="eastAsia"/>
          <w:lang w:val="en-GB"/>
        </w:rPr>
        <w:t>日加入《残疾人权利公约》</w:t>
      </w:r>
      <w:r w:rsidR="007834A0">
        <w:rPr>
          <w:rFonts w:hint="eastAsia"/>
          <w:lang w:val="en-GB"/>
        </w:rPr>
        <w:t>；</w:t>
      </w:r>
    </w:p>
    <w:p w:rsidR="00942015" w:rsidRPr="00942015" w:rsidRDefault="00942015" w:rsidP="00942015">
      <w:pPr>
        <w:pStyle w:val="SingleTxtGC"/>
        <w:numPr>
          <w:ilvl w:val="0"/>
          <w:numId w:val="41"/>
        </w:numPr>
        <w:tabs>
          <w:tab w:val="clear" w:pos="2426"/>
          <w:tab w:val="left" w:pos="2427"/>
        </w:tabs>
        <w:rPr>
          <w:rFonts w:hint="eastAsia"/>
          <w:lang w:val="en-GB"/>
        </w:rPr>
      </w:pPr>
      <w:r w:rsidRPr="00942015">
        <w:rPr>
          <w:rFonts w:hint="eastAsia"/>
          <w:lang w:val="en-GB"/>
        </w:rPr>
        <w:t>2002</w:t>
      </w:r>
      <w:r w:rsidRPr="00942015">
        <w:rPr>
          <w:rFonts w:hint="eastAsia"/>
          <w:lang w:val="en-GB"/>
        </w:rPr>
        <w:t>年</w:t>
      </w:r>
      <w:r w:rsidRPr="00942015">
        <w:rPr>
          <w:rFonts w:hint="eastAsia"/>
          <w:lang w:val="en-GB"/>
        </w:rPr>
        <w:t>5</w:t>
      </w:r>
      <w:r w:rsidRPr="00942015">
        <w:rPr>
          <w:rFonts w:hint="eastAsia"/>
          <w:lang w:val="en-GB"/>
        </w:rPr>
        <w:t>月</w:t>
      </w:r>
      <w:r w:rsidRPr="00942015">
        <w:rPr>
          <w:rFonts w:hint="eastAsia"/>
          <w:lang w:val="en-GB"/>
        </w:rPr>
        <w:t>10</w:t>
      </w:r>
      <w:r w:rsidRPr="00942015">
        <w:rPr>
          <w:rFonts w:hint="eastAsia"/>
          <w:lang w:val="en-GB"/>
        </w:rPr>
        <w:t>日加入《儿童权利公约关于儿童卷入武装冲突问题的任择议定书》</w:t>
      </w:r>
      <w:r w:rsidR="007834A0">
        <w:rPr>
          <w:rFonts w:hint="eastAsia"/>
          <w:lang w:val="en-GB"/>
        </w:rPr>
        <w:t>；</w:t>
      </w:r>
    </w:p>
    <w:p w:rsidR="00942015" w:rsidRPr="00942015" w:rsidRDefault="00942015" w:rsidP="00942015">
      <w:pPr>
        <w:pStyle w:val="SingleTxtGC"/>
        <w:numPr>
          <w:ilvl w:val="0"/>
          <w:numId w:val="41"/>
        </w:numPr>
        <w:tabs>
          <w:tab w:val="clear" w:pos="2426"/>
          <w:tab w:val="left" w:pos="2427"/>
        </w:tabs>
        <w:rPr>
          <w:rFonts w:hint="eastAsia"/>
          <w:lang w:val="en-GB"/>
        </w:rPr>
      </w:pPr>
      <w:r w:rsidRPr="00942015">
        <w:rPr>
          <w:rFonts w:hint="eastAsia"/>
          <w:lang w:val="en-GB"/>
        </w:rPr>
        <w:t>2002</w:t>
      </w:r>
      <w:r w:rsidRPr="00942015">
        <w:rPr>
          <w:rFonts w:hint="eastAsia"/>
          <w:lang w:val="en-GB"/>
        </w:rPr>
        <w:t>年</w:t>
      </w:r>
      <w:r w:rsidRPr="00942015">
        <w:rPr>
          <w:rFonts w:hint="eastAsia"/>
          <w:lang w:val="en-GB"/>
        </w:rPr>
        <w:t>5</w:t>
      </w:r>
      <w:r w:rsidRPr="00942015">
        <w:rPr>
          <w:rFonts w:hint="eastAsia"/>
          <w:lang w:val="en-GB"/>
        </w:rPr>
        <w:t>月</w:t>
      </w:r>
      <w:r w:rsidRPr="00942015">
        <w:rPr>
          <w:rFonts w:hint="eastAsia"/>
          <w:lang w:val="en-GB"/>
        </w:rPr>
        <w:t>10</w:t>
      </w:r>
      <w:r w:rsidRPr="00942015">
        <w:rPr>
          <w:rFonts w:hint="eastAsia"/>
          <w:lang w:val="en-GB"/>
        </w:rPr>
        <w:t>日加入《儿童权利公约关于买卖儿童、儿童卖淫和儿童色情制品问题的任择议定书》</w:t>
      </w:r>
      <w:r w:rsidR="007834A0">
        <w:rPr>
          <w:rFonts w:hint="eastAsia"/>
          <w:lang w:val="en-GB"/>
        </w:rPr>
        <w:t>；</w:t>
      </w:r>
    </w:p>
    <w:p w:rsidR="00942015" w:rsidRPr="00942015" w:rsidRDefault="00942015" w:rsidP="00942015">
      <w:pPr>
        <w:pStyle w:val="SingleTxtGC"/>
        <w:numPr>
          <w:ilvl w:val="0"/>
          <w:numId w:val="41"/>
        </w:numPr>
        <w:tabs>
          <w:tab w:val="clear" w:pos="2426"/>
          <w:tab w:val="left" w:pos="2427"/>
        </w:tabs>
        <w:rPr>
          <w:rFonts w:hint="eastAsia"/>
          <w:lang w:val="en-GB"/>
        </w:rPr>
      </w:pPr>
      <w:r w:rsidRPr="00942015">
        <w:rPr>
          <w:rFonts w:hint="eastAsia"/>
          <w:lang w:val="en-GB"/>
        </w:rPr>
        <w:t>1997</w:t>
      </w:r>
      <w:r w:rsidRPr="00942015">
        <w:rPr>
          <w:rFonts w:hint="eastAsia"/>
          <w:lang w:val="en-GB"/>
        </w:rPr>
        <w:t>年</w:t>
      </w:r>
      <w:r w:rsidRPr="00942015">
        <w:rPr>
          <w:rFonts w:hint="eastAsia"/>
          <w:lang w:val="en-GB"/>
        </w:rPr>
        <w:t>9</w:t>
      </w:r>
      <w:r w:rsidRPr="00942015">
        <w:rPr>
          <w:rFonts w:hint="eastAsia"/>
          <w:lang w:val="en-GB"/>
        </w:rPr>
        <w:t>月</w:t>
      </w:r>
      <w:r w:rsidRPr="00942015">
        <w:rPr>
          <w:rFonts w:hint="eastAsia"/>
          <w:lang w:val="en-GB"/>
        </w:rPr>
        <w:t>16</w:t>
      </w:r>
      <w:r w:rsidRPr="00942015">
        <w:rPr>
          <w:rFonts w:hint="eastAsia"/>
          <w:lang w:val="en-GB"/>
        </w:rPr>
        <w:t>日加入《保护所有移徙工人及其家庭成员权利国际公约》。</w:t>
      </w:r>
    </w:p>
    <w:p w:rsidR="00942015" w:rsidRPr="00942015" w:rsidRDefault="00942015" w:rsidP="00942015">
      <w:pPr>
        <w:pStyle w:val="H1GC"/>
        <w:rPr>
          <w:rFonts w:hint="eastAsia"/>
          <w:lang w:val="en-GB"/>
        </w:rPr>
      </w:pPr>
      <w:r w:rsidRPr="00942015">
        <w:rPr>
          <w:rFonts w:hint="eastAsia"/>
          <w:lang w:val="en-GB"/>
        </w:rPr>
        <w:tab/>
        <w:t>C.</w:t>
      </w:r>
      <w:r w:rsidRPr="00942015">
        <w:rPr>
          <w:rFonts w:hint="eastAsia"/>
          <w:lang w:val="en-GB"/>
        </w:rPr>
        <w:tab/>
      </w:r>
      <w:r w:rsidRPr="00942015">
        <w:rPr>
          <w:rFonts w:hint="eastAsia"/>
          <w:lang w:val="en-GB"/>
        </w:rPr>
        <w:t>主要关切问题和建议</w:t>
      </w:r>
    </w:p>
    <w:p w:rsidR="00942015" w:rsidRPr="00942015" w:rsidRDefault="00942015" w:rsidP="00942015">
      <w:pPr>
        <w:pStyle w:val="SingleTxtGC"/>
        <w:rPr>
          <w:rFonts w:hint="eastAsia"/>
          <w:lang w:val="en-GB"/>
        </w:rPr>
      </w:pPr>
      <w:r w:rsidRPr="00942015">
        <w:rPr>
          <w:rFonts w:hint="eastAsia"/>
          <w:lang w:val="en-GB"/>
        </w:rPr>
        <w:t>5.</w:t>
      </w:r>
      <w:r w:rsidR="00F13F8E">
        <w:rPr>
          <w:rFonts w:hint="eastAsia"/>
          <w:lang w:val="en-GB"/>
        </w:rPr>
        <w:tab/>
      </w:r>
      <w:r w:rsidRPr="00942015">
        <w:rPr>
          <w:rFonts w:hint="eastAsia"/>
          <w:lang w:val="en-GB"/>
        </w:rPr>
        <w:t>委员会虽欢迎成立了国家人权和公民资格委员会，但对没有关于其运作和独立性的资料表示关注。委员会赞同人权理事会根据普遍的定期机制对缔约国进行审议时所表示的关注，即应加强该委员会，以便该委员会符合《巴黎原则》</w:t>
      </w:r>
      <w:r w:rsidRPr="00942015">
        <w:rPr>
          <w:rFonts w:hint="eastAsia"/>
          <w:lang w:val="en-GB"/>
        </w:rPr>
        <w:t>(</w:t>
      </w:r>
      <w:r w:rsidRPr="00942015">
        <w:rPr>
          <w:rFonts w:hint="eastAsia"/>
          <w:lang w:val="en-GB"/>
        </w:rPr>
        <w:t>大会第</w:t>
      </w:r>
      <w:r w:rsidRPr="00942015">
        <w:rPr>
          <w:rFonts w:hint="eastAsia"/>
          <w:lang w:val="en-GB"/>
        </w:rPr>
        <w:t>48/134</w:t>
      </w:r>
      <w:r w:rsidRPr="00942015">
        <w:rPr>
          <w:rFonts w:hint="eastAsia"/>
          <w:lang w:val="en-GB"/>
        </w:rPr>
        <w:t>号决议</w:t>
      </w:r>
      <w:r w:rsidR="007834A0">
        <w:rPr>
          <w:rFonts w:hint="eastAsia"/>
          <w:lang w:val="en-GB"/>
        </w:rPr>
        <w:t>，</w:t>
      </w:r>
      <w:r w:rsidRPr="00942015">
        <w:rPr>
          <w:rFonts w:hint="eastAsia"/>
          <w:lang w:val="en-GB"/>
        </w:rPr>
        <w:t>附件</w:t>
      </w:r>
      <w:r w:rsidRPr="00942015">
        <w:rPr>
          <w:rFonts w:hint="eastAsia"/>
          <w:lang w:val="en-GB"/>
        </w:rPr>
        <w:t>)</w:t>
      </w:r>
      <w:r w:rsidRPr="00942015">
        <w:rPr>
          <w:rFonts w:hint="eastAsia"/>
          <w:lang w:val="en-GB"/>
        </w:rPr>
        <w:t>的规定</w:t>
      </w:r>
      <w:r w:rsidRPr="00942015">
        <w:rPr>
          <w:rFonts w:hint="eastAsia"/>
          <w:lang w:val="en-GB"/>
        </w:rPr>
        <w:t>(</w:t>
      </w:r>
      <w:r w:rsidRPr="00942015">
        <w:rPr>
          <w:rFonts w:hint="eastAsia"/>
          <w:lang w:val="en-GB"/>
        </w:rPr>
        <w:t>《公约》第二条</w:t>
      </w:r>
      <w:r w:rsidRPr="00942015">
        <w:rPr>
          <w:rFonts w:hint="eastAsia"/>
          <w:lang w:val="en-GB"/>
        </w:rPr>
        <w:t>)</w:t>
      </w:r>
      <w:r w:rsidRPr="00942015">
        <w:rPr>
          <w:rFonts w:hint="eastAsia"/>
          <w:lang w:val="en-GB"/>
        </w:rPr>
        <w:t>。</w:t>
      </w:r>
    </w:p>
    <w:p w:rsidR="00942015" w:rsidRPr="00942015" w:rsidRDefault="00942015" w:rsidP="00942015">
      <w:pPr>
        <w:pStyle w:val="SingleTxtGC"/>
        <w:rPr>
          <w:rFonts w:hint="eastAsia"/>
          <w:lang w:val="en-GB"/>
        </w:rPr>
      </w:pPr>
      <w:r w:rsidRPr="00942015">
        <w:rPr>
          <w:rFonts w:eastAsia="SimHei" w:hint="eastAsia"/>
          <w:lang w:val="en-GB"/>
        </w:rPr>
        <w:t>缔约国应在其初次报告中提供资料，说明国家人权和公民资格委员会的职权、独立性、经费和活动。此外，缔约国应提出报告，说明人权理事会根据普遍定期机制对其进行审议以来为加强该委员会，以便使其能按《巴黎原则》</w:t>
      </w:r>
      <w:r w:rsidRPr="00942015">
        <w:rPr>
          <w:rFonts w:eastAsia="SimHei" w:hint="eastAsia"/>
          <w:lang w:val="en-GB"/>
        </w:rPr>
        <w:t>(</w:t>
      </w:r>
      <w:r w:rsidRPr="00942015">
        <w:rPr>
          <w:rFonts w:eastAsia="SimHei" w:hint="eastAsia"/>
          <w:lang w:val="en-GB"/>
        </w:rPr>
        <w:t>大会第</w:t>
      </w:r>
      <w:r w:rsidRPr="00942015">
        <w:rPr>
          <w:rFonts w:eastAsia="SimHei" w:hint="eastAsia"/>
          <w:lang w:val="en-GB"/>
        </w:rPr>
        <w:t>48/134</w:t>
      </w:r>
      <w:r w:rsidRPr="00942015">
        <w:rPr>
          <w:rFonts w:eastAsia="SimHei" w:hint="eastAsia"/>
          <w:lang w:val="en-GB"/>
        </w:rPr>
        <w:t>号决议</w:t>
      </w:r>
      <w:r w:rsidR="007834A0">
        <w:rPr>
          <w:rFonts w:eastAsia="SimHei" w:hint="eastAsia"/>
          <w:lang w:val="en-GB"/>
        </w:rPr>
        <w:t>，</w:t>
      </w:r>
      <w:r w:rsidRPr="00942015">
        <w:rPr>
          <w:rFonts w:eastAsia="SimHei" w:hint="eastAsia"/>
          <w:lang w:val="en-GB"/>
        </w:rPr>
        <w:t>附件</w:t>
      </w:r>
      <w:r w:rsidRPr="00942015">
        <w:rPr>
          <w:rFonts w:eastAsia="SimHei" w:hint="eastAsia"/>
          <w:lang w:val="en-GB"/>
        </w:rPr>
        <w:t>)</w:t>
      </w:r>
      <w:r w:rsidRPr="00942015">
        <w:rPr>
          <w:rFonts w:eastAsia="SimHei" w:hint="eastAsia"/>
          <w:lang w:val="en-GB"/>
        </w:rPr>
        <w:t>运作而采取的措施</w:t>
      </w:r>
      <w:r w:rsidRPr="00942015">
        <w:rPr>
          <w:rFonts w:hint="eastAsia"/>
          <w:lang w:val="en-GB"/>
        </w:rPr>
        <w:t>。</w:t>
      </w:r>
    </w:p>
    <w:p w:rsidR="00942015" w:rsidRPr="00942015" w:rsidRDefault="00942015" w:rsidP="00942015">
      <w:pPr>
        <w:pStyle w:val="SingleTxtGC"/>
        <w:rPr>
          <w:rFonts w:hint="eastAsia"/>
          <w:lang w:val="en-GB"/>
        </w:rPr>
      </w:pPr>
      <w:r w:rsidRPr="00942015">
        <w:rPr>
          <w:rFonts w:hint="eastAsia"/>
          <w:lang w:val="en-GB"/>
        </w:rPr>
        <w:t>6.</w:t>
      </w:r>
      <w:r w:rsidR="00F13F8E">
        <w:rPr>
          <w:rFonts w:hint="eastAsia"/>
          <w:lang w:val="en-GB"/>
        </w:rPr>
        <w:tab/>
      </w:r>
      <w:r w:rsidRPr="00942015">
        <w:rPr>
          <w:rFonts w:hint="eastAsia"/>
          <w:lang w:val="en-GB"/>
        </w:rPr>
        <w:t>委员会虽注意到新《宪法》第</w:t>
      </w:r>
      <w:r w:rsidRPr="00942015">
        <w:rPr>
          <w:rFonts w:hint="eastAsia"/>
          <w:lang w:val="en-GB"/>
        </w:rPr>
        <w:t>12</w:t>
      </w:r>
      <w:r w:rsidRPr="00942015">
        <w:rPr>
          <w:rFonts w:hint="eastAsia"/>
          <w:lang w:val="en-GB"/>
        </w:rPr>
        <w:t>条宣布缔约国批准的所有条约、包括《公约》优于国内法，但委员会注意到没有关于国内法院援引《公约》条款或提到其条款的案件的资料</w:t>
      </w:r>
      <w:r w:rsidRPr="00942015">
        <w:rPr>
          <w:rFonts w:hint="eastAsia"/>
          <w:lang w:val="en-GB"/>
        </w:rPr>
        <w:t>(</w:t>
      </w:r>
      <w:r w:rsidRPr="00942015">
        <w:rPr>
          <w:rFonts w:hint="eastAsia"/>
          <w:lang w:val="en-GB"/>
        </w:rPr>
        <w:t>第二条</w:t>
      </w:r>
      <w:r w:rsidRPr="00942015">
        <w:rPr>
          <w:rFonts w:hint="eastAsia"/>
          <w:lang w:val="en-GB"/>
        </w:rPr>
        <w:t>)</w:t>
      </w:r>
      <w:r w:rsidRPr="00942015">
        <w:rPr>
          <w:rFonts w:hint="eastAsia"/>
          <w:lang w:val="en-GB"/>
        </w:rPr>
        <w:t>。</w:t>
      </w:r>
    </w:p>
    <w:p w:rsidR="00942015" w:rsidRPr="00942015" w:rsidRDefault="00942015" w:rsidP="00942015">
      <w:pPr>
        <w:pStyle w:val="SingleTxtGC"/>
        <w:rPr>
          <w:rFonts w:eastAsia="SimHei" w:hint="eastAsia"/>
          <w:lang w:val="en-GB"/>
        </w:rPr>
      </w:pPr>
      <w:r w:rsidRPr="00942015">
        <w:rPr>
          <w:rFonts w:eastAsia="SimHei" w:hint="eastAsia"/>
          <w:lang w:val="en-GB"/>
        </w:rPr>
        <w:t>缔约国应提供资料，说明国内法院何时和如何提到《公约》的实例。此外，缔约国应采取适当措施，提高法官、律师和检察官对《公约》条款的认识，确保在必要时国内法院参照《公约》的规定。</w:t>
      </w:r>
    </w:p>
    <w:p w:rsidR="00942015" w:rsidRPr="00942015" w:rsidRDefault="00942015" w:rsidP="00942015">
      <w:pPr>
        <w:pStyle w:val="SingleTxtGC"/>
        <w:rPr>
          <w:rFonts w:hint="eastAsia"/>
          <w:lang w:val="en-GB"/>
        </w:rPr>
      </w:pPr>
      <w:r w:rsidRPr="00942015">
        <w:rPr>
          <w:rFonts w:hint="eastAsia"/>
          <w:lang w:val="en-GB"/>
        </w:rPr>
        <w:t>7.</w:t>
      </w:r>
      <w:r w:rsidR="00F13F8E">
        <w:rPr>
          <w:rFonts w:hint="eastAsia"/>
          <w:lang w:val="en-GB"/>
        </w:rPr>
        <w:tab/>
      </w:r>
      <w:r w:rsidRPr="00942015">
        <w:rPr>
          <w:rFonts w:hint="eastAsia"/>
          <w:lang w:val="en-GB"/>
        </w:rPr>
        <w:t>委员会注意到没有关于缔约国采取的打击恐怖主义措施会如何影响《公约》保护的权利的资料</w:t>
      </w:r>
      <w:r w:rsidRPr="00942015">
        <w:rPr>
          <w:rFonts w:hint="eastAsia"/>
          <w:lang w:val="en-GB"/>
        </w:rPr>
        <w:t>(</w:t>
      </w:r>
      <w:r w:rsidRPr="00942015">
        <w:rPr>
          <w:rFonts w:hint="eastAsia"/>
          <w:lang w:val="en-GB"/>
        </w:rPr>
        <w:t>第二条</w:t>
      </w:r>
      <w:r w:rsidRPr="00942015">
        <w:rPr>
          <w:rFonts w:hint="eastAsia"/>
          <w:lang w:val="en-GB"/>
        </w:rPr>
        <w:t>)</w:t>
      </w:r>
      <w:r w:rsidRPr="00942015">
        <w:rPr>
          <w:rFonts w:hint="eastAsia"/>
          <w:lang w:val="en-GB"/>
        </w:rPr>
        <w:t>。</w:t>
      </w:r>
    </w:p>
    <w:p w:rsidR="00942015" w:rsidRPr="003E1D02" w:rsidRDefault="00942015" w:rsidP="00942015">
      <w:pPr>
        <w:pStyle w:val="SingleTxtGC"/>
        <w:rPr>
          <w:rFonts w:eastAsia="SimHei" w:hint="eastAsia"/>
          <w:lang w:val="en-GB"/>
        </w:rPr>
      </w:pPr>
      <w:r w:rsidRPr="003E1D02">
        <w:rPr>
          <w:rFonts w:eastAsia="SimHei" w:hint="eastAsia"/>
          <w:lang w:val="en-GB"/>
        </w:rPr>
        <w:t>缔约国应提供资料，在初次报告中说明，打击恐怖主义的措施会如何影响《公约》保护的权利。</w:t>
      </w:r>
    </w:p>
    <w:p w:rsidR="00942015" w:rsidRPr="00942015" w:rsidRDefault="00942015" w:rsidP="00942015">
      <w:pPr>
        <w:pStyle w:val="SingleTxtGC"/>
        <w:rPr>
          <w:rFonts w:hint="eastAsia"/>
          <w:lang w:val="en-GB"/>
        </w:rPr>
      </w:pPr>
      <w:r w:rsidRPr="00942015">
        <w:rPr>
          <w:rFonts w:hint="eastAsia"/>
          <w:lang w:val="en-GB"/>
        </w:rPr>
        <w:t>8.</w:t>
      </w:r>
      <w:r w:rsidR="00F13F8E">
        <w:rPr>
          <w:rFonts w:hint="eastAsia"/>
          <w:lang w:val="en-GB"/>
        </w:rPr>
        <w:tab/>
      </w:r>
      <w:r w:rsidRPr="00942015">
        <w:rPr>
          <w:rFonts w:hint="eastAsia"/>
          <w:lang w:val="en-GB"/>
        </w:rPr>
        <w:t>委员会虽欢迎缔约国为实现性别平等而作出的努力，尤其是政府高层作出的努力，但委员会注意到缺少关于在</w:t>
      </w:r>
      <w:r w:rsidRPr="00942015">
        <w:rPr>
          <w:rFonts w:hint="eastAsia"/>
          <w:lang w:val="en-GB"/>
        </w:rPr>
        <w:t>2005</w:t>
      </w:r>
      <w:r w:rsidRPr="00942015">
        <w:rPr>
          <w:rFonts w:hint="eastAsia"/>
          <w:lang w:val="en-GB"/>
        </w:rPr>
        <w:t>至</w:t>
      </w:r>
      <w:r w:rsidRPr="00942015">
        <w:rPr>
          <w:rFonts w:hint="eastAsia"/>
          <w:lang w:val="en-GB"/>
        </w:rPr>
        <w:t>2009</w:t>
      </w:r>
      <w:r w:rsidRPr="00942015">
        <w:rPr>
          <w:rFonts w:hint="eastAsia"/>
          <w:lang w:val="en-GB"/>
        </w:rPr>
        <w:t>年全国性别平等和公平计划结束后是否有促进男女平等的计划和方案的资料。委员会还表示关注的是，促进妇女担任决策职务方面的工作进展缓慢，尤其是就私营部门和立法机关而言。委员会还关注持续存在关于妇女在家庭和广大社会中的作用的根深蒂固的家长制陈旧观念</w:t>
      </w:r>
      <w:r w:rsidRPr="00942015">
        <w:rPr>
          <w:rFonts w:hint="eastAsia"/>
          <w:lang w:val="en-GB"/>
        </w:rPr>
        <w:t>(</w:t>
      </w:r>
      <w:r w:rsidRPr="00942015">
        <w:rPr>
          <w:rFonts w:hint="eastAsia"/>
          <w:lang w:val="en-GB"/>
        </w:rPr>
        <w:t>第三和二十六条</w:t>
      </w:r>
      <w:r w:rsidRPr="00942015">
        <w:rPr>
          <w:rFonts w:hint="eastAsia"/>
          <w:lang w:val="en-GB"/>
        </w:rPr>
        <w:t>)</w:t>
      </w:r>
      <w:r w:rsidRPr="00942015">
        <w:rPr>
          <w:rFonts w:hint="eastAsia"/>
          <w:lang w:val="en-GB"/>
        </w:rPr>
        <w:t>。</w:t>
      </w:r>
    </w:p>
    <w:p w:rsidR="00942015" w:rsidRPr="00942015" w:rsidRDefault="00942015" w:rsidP="00942015">
      <w:pPr>
        <w:pStyle w:val="SingleTxtGC"/>
        <w:rPr>
          <w:rFonts w:eastAsia="SimHei" w:hint="eastAsia"/>
          <w:lang w:val="en-GB"/>
        </w:rPr>
      </w:pPr>
      <w:r w:rsidRPr="00942015">
        <w:rPr>
          <w:rFonts w:eastAsia="SimHei" w:hint="eastAsia"/>
          <w:lang w:val="en-GB"/>
        </w:rPr>
        <w:t>委员会促请缔约国对其政策采取全面的综合方针，确保在各级将性别问题纳为主流。委员会还建议缔约国采取特别措施，增加妇女在各领域担任决策职位的人数，尤其是在私营部门。此外，缔约国应加强努力，除其他外通过旨在提高社会对性别平等的认识，消除妇女在家庭和广大社会中的作用和责任的根深蒂固的家长制陈旧观念。</w:t>
      </w:r>
    </w:p>
    <w:p w:rsidR="00942015" w:rsidRPr="00942015" w:rsidRDefault="00942015" w:rsidP="00942015">
      <w:pPr>
        <w:pStyle w:val="SingleTxtGC"/>
        <w:rPr>
          <w:rFonts w:hint="eastAsia"/>
          <w:lang w:val="en-GB"/>
        </w:rPr>
      </w:pPr>
      <w:r w:rsidRPr="00942015">
        <w:rPr>
          <w:rFonts w:hint="eastAsia"/>
          <w:lang w:val="en-GB"/>
        </w:rPr>
        <w:t>9.</w:t>
      </w:r>
      <w:r w:rsidR="00F13F8E">
        <w:rPr>
          <w:rFonts w:hint="eastAsia"/>
          <w:lang w:val="en-GB"/>
        </w:rPr>
        <w:tab/>
      </w:r>
      <w:r w:rsidRPr="00942015">
        <w:rPr>
          <w:rFonts w:hint="eastAsia"/>
          <w:lang w:val="en-GB"/>
        </w:rPr>
        <w:t>委员会关注缺少关于暴力侵害妇女事件、包括家庭暴力事件的数据，以及缺少关于截至目前为消除这种现象而采取的措施的资料，例如警方的调查、起诉和向受害人提供补救的资料</w:t>
      </w:r>
      <w:r w:rsidRPr="00942015">
        <w:rPr>
          <w:rFonts w:hint="eastAsia"/>
          <w:lang w:val="en-GB"/>
        </w:rPr>
        <w:t>(</w:t>
      </w:r>
      <w:r w:rsidRPr="00942015">
        <w:rPr>
          <w:rFonts w:hint="eastAsia"/>
          <w:lang w:val="en-GB"/>
        </w:rPr>
        <w:t>第三和七条</w:t>
      </w:r>
      <w:r w:rsidRPr="00942015">
        <w:rPr>
          <w:rFonts w:hint="eastAsia"/>
          <w:lang w:val="en-GB"/>
        </w:rPr>
        <w:t>)</w:t>
      </w:r>
      <w:r w:rsidRPr="00942015">
        <w:rPr>
          <w:rFonts w:hint="eastAsia"/>
          <w:lang w:val="en-GB"/>
        </w:rPr>
        <w:t>。</w:t>
      </w:r>
    </w:p>
    <w:p w:rsidR="00942015" w:rsidRPr="00942015" w:rsidRDefault="00942015" w:rsidP="00942015">
      <w:pPr>
        <w:pStyle w:val="SingleTxtGC"/>
        <w:rPr>
          <w:rFonts w:hint="eastAsia"/>
          <w:lang w:val="en-GB"/>
        </w:rPr>
      </w:pPr>
      <w:r w:rsidRPr="00942015">
        <w:rPr>
          <w:rFonts w:eastAsia="SimHei" w:hint="eastAsia"/>
          <w:lang w:val="en-GB"/>
        </w:rPr>
        <w:t>缔约国应就暴力侵害妇女、包括家庭暴力问题的严重程度提供按性别和种族分列的数据。在这方面</w:t>
      </w:r>
      <w:r w:rsidR="007834A0">
        <w:rPr>
          <w:rFonts w:eastAsia="SimHei" w:hint="eastAsia"/>
          <w:lang w:val="en-GB"/>
        </w:rPr>
        <w:t>，</w:t>
      </w:r>
      <w:r w:rsidRPr="00942015">
        <w:rPr>
          <w:rFonts w:eastAsia="SimHei" w:hint="eastAsia"/>
          <w:lang w:val="en-GB"/>
        </w:rPr>
        <w:t>缔约国应提交报告，说明缔约国为确保彻底调查暴力侵害妇女、包括家庭暴力案件，起诉肇事者，如果罪名成立，处以适当制裁，并向受害者提供充分赔偿而采取的措施</w:t>
      </w:r>
      <w:r w:rsidRPr="00942015">
        <w:rPr>
          <w:rFonts w:hint="eastAsia"/>
          <w:lang w:val="en-GB"/>
        </w:rPr>
        <w:t>。</w:t>
      </w:r>
    </w:p>
    <w:p w:rsidR="00942015" w:rsidRPr="00942015" w:rsidRDefault="00942015" w:rsidP="00942015">
      <w:pPr>
        <w:pStyle w:val="SingleTxtGC"/>
        <w:rPr>
          <w:rFonts w:hint="eastAsia"/>
          <w:lang w:val="en-GB"/>
        </w:rPr>
      </w:pPr>
      <w:r w:rsidRPr="00942015">
        <w:rPr>
          <w:rFonts w:hint="eastAsia"/>
          <w:lang w:val="en-GB"/>
        </w:rPr>
        <w:t>10.</w:t>
      </w:r>
      <w:r>
        <w:rPr>
          <w:rFonts w:hint="eastAsia"/>
          <w:lang w:val="en-GB"/>
        </w:rPr>
        <w:t xml:space="preserve">  </w:t>
      </w:r>
      <w:r w:rsidRPr="00942015">
        <w:rPr>
          <w:rFonts w:hint="eastAsia"/>
          <w:lang w:val="en-GB"/>
        </w:rPr>
        <w:t>委员会对有报道称缔约国学校发生儿童遭到虐待和性剥削事件表示关注。委员会还表示关注的是，缺少关于经调查和起诉的案件的数目以及向这种虐待行为受害者提供赔偿的数目的数据。此外，委员会关注缺少关于缔约国为性虐待和剥削行为受害者设立的庇护所的数目的数据</w:t>
      </w:r>
      <w:r w:rsidRPr="00942015">
        <w:rPr>
          <w:rFonts w:hint="eastAsia"/>
          <w:lang w:val="en-GB"/>
        </w:rPr>
        <w:t>(</w:t>
      </w:r>
      <w:r w:rsidRPr="00942015">
        <w:rPr>
          <w:rFonts w:hint="eastAsia"/>
          <w:lang w:val="en-GB"/>
        </w:rPr>
        <w:t>第</w:t>
      </w:r>
      <w:r w:rsidR="007C0D95">
        <w:rPr>
          <w:rFonts w:hint="eastAsia"/>
          <w:lang w:val="en-GB"/>
        </w:rPr>
        <w:t>七</w:t>
      </w:r>
      <w:r w:rsidRPr="00942015">
        <w:rPr>
          <w:rFonts w:hint="eastAsia"/>
          <w:lang w:val="en-GB"/>
        </w:rPr>
        <w:t>和二十四条</w:t>
      </w:r>
      <w:r w:rsidRPr="00942015">
        <w:rPr>
          <w:rFonts w:hint="eastAsia"/>
          <w:lang w:val="en-GB"/>
        </w:rPr>
        <w:t>)</w:t>
      </w:r>
      <w:r w:rsidRPr="00942015">
        <w:rPr>
          <w:rFonts w:hint="eastAsia"/>
          <w:lang w:val="en-GB"/>
        </w:rPr>
        <w:t>。</w:t>
      </w:r>
    </w:p>
    <w:p w:rsidR="00942015" w:rsidRPr="00942015" w:rsidRDefault="00942015" w:rsidP="00942015">
      <w:pPr>
        <w:pStyle w:val="SingleTxtGC"/>
        <w:rPr>
          <w:rFonts w:eastAsia="SimHei" w:hint="eastAsia"/>
          <w:lang w:val="en-GB"/>
        </w:rPr>
      </w:pPr>
      <w:r w:rsidRPr="00942015">
        <w:rPr>
          <w:rFonts w:eastAsia="SimHei" w:hint="eastAsia"/>
          <w:lang w:val="en-GB"/>
        </w:rPr>
        <w:t>缔约国应紧急加强努力</w:t>
      </w:r>
      <w:r w:rsidR="007834A0">
        <w:rPr>
          <w:rFonts w:eastAsia="SimHei" w:hint="eastAsia"/>
          <w:lang w:val="en-GB"/>
        </w:rPr>
        <w:t>，</w:t>
      </w:r>
      <w:r w:rsidRPr="00942015">
        <w:rPr>
          <w:rFonts w:eastAsia="SimHei" w:hint="eastAsia"/>
          <w:lang w:val="en-GB"/>
        </w:rPr>
        <w:t>通过改善早期发现机制，鼓励举报嫌疑和确立的虐待行为，打击对儿童的虐待和性剥削，确保彻底调查虐待案件，起诉肇事者，如果罪名成立，处以适当制裁，并使受害者得到适当康复。此外，缔约国应提供资料，说明缔约国为此目的提供的庇护所的数目。</w:t>
      </w:r>
    </w:p>
    <w:p w:rsidR="00942015" w:rsidRPr="00942015" w:rsidRDefault="00942015" w:rsidP="00942015">
      <w:pPr>
        <w:pStyle w:val="SingleTxtGC"/>
        <w:rPr>
          <w:rFonts w:hint="eastAsia"/>
          <w:lang w:val="en-GB"/>
        </w:rPr>
      </w:pPr>
      <w:r w:rsidRPr="00942015">
        <w:rPr>
          <w:rFonts w:hint="eastAsia"/>
          <w:lang w:val="en-GB"/>
        </w:rPr>
        <w:t>11.</w:t>
      </w:r>
      <w:r>
        <w:rPr>
          <w:rFonts w:hint="eastAsia"/>
          <w:lang w:val="en-GB"/>
        </w:rPr>
        <w:t xml:space="preserve">  </w:t>
      </w:r>
      <w:r w:rsidRPr="00942015">
        <w:rPr>
          <w:rFonts w:hint="eastAsia"/>
          <w:lang w:val="en-GB"/>
        </w:rPr>
        <w:t>委员会注意到缔约国少年犯罪和青少年犯罪团伙问题日益严重</w:t>
      </w:r>
      <w:r w:rsidR="007834A0">
        <w:rPr>
          <w:rFonts w:hint="eastAsia"/>
          <w:lang w:val="en-GB"/>
        </w:rPr>
        <w:t>，</w:t>
      </w:r>
      <w:r w:rsidRPr="00942015">
        <w:rPr>
          <w:rFonts w:hint="eastAsia"/>
          <w:lang w:val="en-GB"/>
        </w:rPr>
        <w:t>委员会关注有报道指出，缔约国警察以暴力对待青少年作为法外处罚的做法可能十分普遍，并据称得到社会认可。委员会注意到，缺少关于经调查和起诉的案件的数目以及向受执法人员虐待的受害者提供赔偿的数目的数据</w:t>
      </w:r>
      <w:r w:rsidRPr="00942015">
        <w:rPr>
          <w:rFonts w:hint="eastAsia"/>
          <w:lang w:val="en-GB"/>
        </w:rPr>
        <w:t>(</w:t>
      </w:r>
      <w:r w:rsidRPr="00942015">
        <w:rPr>
          <w:rFonts w:hint="eastAsia"/>
          <w:lang w:val="en-GB"/>
        </w:rPr>
        <w:t>第七和二十四条</w:t>
      </w:r>
      <w:r w:rsidRPr="00942015">
        <w:rPr>
          <w:rFonts w:hint="eastAsia"/>
          <w:lang w:val="en-GB"/>
        </w:rPr>
        <w:t>)</w:t>
      </w:r>
      <w:r w:rsidRPr="00942015">
        <w:rPr>
          <w:rFonts w:hint="eastAsia"/>
          <w:lang w:val="en-GB"/>
        </w:rPr>
        <w:t>。</w:t>
      </w:r>
    </w:p>
    <w:p w:rsidR="00942015" w:rsidRPr="00942015" w:rsidRDefault="00942015" w:rsidP="00942015">
      <w:pPr>
        <w:pStyle w:val="SingleTxtGC"/>
        <w:rPr>
          <w:rFonts w:hint="eastAsia"/>
          <w:lang w:val="en-GB"/>
        </w:rPr>
      </w:pPr>
      <w:r w:rsidRPr="00942015">
        <w:rPr>
          <w:rFonts w:eastAsia="SimHei" w:hint="eastAsia"/>
          <w:lang w:val="en-GB"/>
        </w:rPr>
        <w:t>缔约国应采取具体措施，除其他外通过解决缔约国少年犯罪和青少年犯罪团伙日益增加的根源，打击少年犯罪和青少年犯罪团伙日益增加。缔约国应还确保对执法人员的暴力行为和其他形式的虐待的指控进行有效调查，并追究责任人的责任</w:t>
      </w:r>
      <w:r w:rsidRPr="00942015">
        <w:rPr>
          <w:rFonts w:hint="eastAsia"/>
          <w:lang w:val="en-GB"/>
        </w:rPr>
        <w:t>。</w:t>
      </w:r>
    </w:p>
    <w:p w:rsidR="00942015" w:rsidRPr="00942015" w:rsidRDefault="00942015" w:rsidP="00942015">
      <w:pPr>
        <w:pStyle w:val="SingleTxtGC"/>
        <w:rPr>
          <w:rFonts w:hint="eastAsia"/>
          <w:lang w:val="en-GB"/>
        </w:rPr>
      </w:pPr>
      <w:r w:rsidRPr="00942015">
        <w:rPr>
          <w:rFonts w:hint="eastAsia"/>
          <w:lang w:val="en-GB"/>
        </w:rPr>
        <w:t>12.</w:t>
      </w:r>
      <w:r w:rsidR="007834A0">
        <w:rPr>
          <w:rFonts w:hint="eastAsia"/>
          <w:lang w:val="en-GB"/>
        </w:rPr>
        <w:t xml:space="preserve">  </w:t>
      </w:r>
      <w:r w:rsidRPr="00942015">
        <w:rPr>
          <w:rFonts w:hint="eastAsia"/>
          <w:lang w:val="en-GB"/>
        </w:rPr>
        <w:t>委员会虽注意到在学校、刑法机构和照料机构进行体罚是非法的，但委员会仍关注在家中体罚仍然被过度使用，作为惩罚。此外，委员会关注有报道称教员经常施加体罚</w:t>
      </w:r>
      <w:r w:rsidRPr="00942015">
        <w:rPr>
          <w:rFonts w:hint="eastAsia"/>
          <w:lang w:val="en-GB"/>
        </w:rPr>
        <w:t>(</w:t>
      </w:r>
      <w:r w:rsidRPr="00942015">
        <w:rPr>
          <w:rFonts w:hint="eastAsia"/>
          <w:lang w:val="en-GB"/>
        </w:rPr>
        <w:t>第七和二十四条</w:t>
      </w:r>
      <w:r w:rsidRPr="00942015">
        <w:rPr>
          <w:rFonts w:hint="eastAsia"/>
          <w:lang w:val="en-GB"/>
        </w:rPr>
        <w:t>)</w:t>
      </w:r>
      <w:r w:rsidRPr="00942015">
        <w:rPr>
          <w:rFonts w:hint="eastAsia"/>
          <w:lang w:val="en-GB"/>
        </w:rPr>
        <w:t>。</w:t>
      </w:r>
    </w:p>
    <w:p w:rsidR="00942015" w:rsidRPr="00942015" w:rsidRDefault="00942015" w:rsidP="00942015">
      <w:pPr>
        <w:pStyle w:val="SingleTxtGC"/>
        <w:rPr>
          <w:rFonts w:hint="eastAsia"/>
          <w:lang w:val="en-GB"/>
        </w:rPr>
      </w:pPr>
      <w:r w:rsidRPr="007834A0">
        <w:rPr>
          <w:rFonts w:eastAsia="SimHei" w:hint="eastAsia"/>
          <w:lang w:val="en-GB"/>
        </w:rPr>
        <w:t>缔约国应采取确实的步骤，取缔所有情况下的体罚。缔约国应全力反对学校的体罚，提倡非暴力的纪律管教，取代体罚，并应开展公共宣传活动，提高人们对体罚有害影响的认识</w:t>
      </w:r>
      <w:r w:rsidRPr="00942015">
        <w:rPr>
          <w:rFonts w:hint="eastAsia"/>
          <w:lang w:val="en-GB"/>
        </w:rPr>
        <w:t>。</w:t>
      </w:r>
    </w:p>
    <w:p w:rsidR="00942015" w:rsidRPr="00942015" w:rsidRDefault="00942015" w:rsidP="00942015">
      <w:pPr>
        <w:pStyle w:val="SingleTxtGC"/>
        <w:rPr>
          <w:rFonts w:hint="eastAsia"/>
          <w:lang w:val="en-GB"/>
        </w:rPr>
      </w:pPr>
      <w:r w:rsidRPr="00942015">
        <w:rPr>
          <w:rFonts w:hint="eastAsia"/>
          <w:lang w:val="en-GB"/>
        </w:rPr>
        <w:t>13.</w:t>
      </w:r>
      <w:r w:rsidR="007834A0">
        <w:rPr>
          <w:rFonts w:hint="eastAsia"/>
          <w:lang w:val="en-GB"/>
        </w:rPr>
        <w:t xml:space="preserve">  </w:t>
      </w:r>
      <w:r w:rsidRPr="00942015">
        <w:rPr>
          <w:rFonts w:hint="eastAsia"/>
          <w:lang w:val="en-GB"/>
        </w:rPr>
        <w:t>委员会关注人口贩运，尤其是妇女和儿童被贩运普遍存在因为缔约国领土被作为转运点。委员会尤其注意到缺少关于在这一方面进行调查、起诉和判刑数目的资料以及关于</w:t>
      </w:r>
      <w:r w:rsidR="005603E2">
        <w:rPr>
          <w:rFonts w:hint="eastAsia"/>
        </w:rPr>
        <w:t>为</w:t>
      </w:r>
      <w:r w:rsidRPr="00942015">
        <w:rPr>
          <w:rFonts w:hint="eastAsia"/>
          <w:lang w:val="en-GB"/>
        </w:rPr>
        <w:t>受害人制定的防范和保护机制、包括康复机制的资料</w:t>
      </w:r>
      <w:r w:rsidRPr="00942015">
        <w:rPr>
          <w:rFonts w:hint="eastAsia"/>
          <w:lang w:val="en-GB"/>
        </w:rPr>
        <w:t>(</w:t>
      </w:r>
      <w:r w:rsidRPr="00942015">
        <w:rPr>
          <w:rFonts w:hint="eastAsia"/>
          <w:lang w:val="en-GB"/>
        </w:rPr>
        <w:t>第八条</w:t>
      </w:r>
      <w:r w:rsidRPr="00942015">
        <w:rPr>
          <w:rFonts w:hint="eastAsia"/>
          <w:lang w:val="en-GB"/>
        </w:rPr>
        <w:t>)</w:t>
      </w:r>
      <w:r w:rsidRPr="00942015">
        <w:rPr>
          <w:rFonts w:hint="eastAsia"/>
          <w:lang w:val="en-GB"/>
        </w:rPr>
        <w:t>。</w:t>
      </w:r>
    </w:p>
    <w:p w:rsidR="00942015" w:rsidRPr="00942015" w:rsidRDefault="00942015" w:rsidP="00942015">
      <w:pPr>
        <w:pStyle w:val="SingleTxtGC"/>
        <w:rPr>
          <w:rFonts w:hint="eastAsia"/>
          <w:lang w:val="en-GB"/>
        </w:rPr>
      </w:pPr>
      <w:r w:rsidRPr="007834A0">
        <w:rPr>
          <w:rFonts w:eastAsia="SimHei" w:hint="eastAsia"/>
          <w:lang w:val="en-GB"/>
        </w:rPr>
        <w:t>缔约国应提供关于缔约国人口贩运问题严重性的数据，数据应按年龄、性别和族裔分列，着重贩运人口出入境或从其领土过境的数据。缔约国应对警察、边防人员、法官、律师和其他有关人员进行培训，提高他们对人口贩运问题和受害者权利问题的认识。此外，缔约国应确保对所有贩运人口的责任人进行调查和起诉，一经定罪，即处以应有的制裁，同时还应确保向受害者提供充分的保护、补偿和赔偿。缔约国还应提供资料，说明为制定贩运受害者的防范和康复方案所采取的措施</w:t>
      </w:r>
      <w:r w:rsidRPr="00942015">
        <w:rPr>
          <w:rFonts w:hint="eastAsia"/>
          <w:lang w:val="en-GB"/>
        </w:rPr>
        <w:t>。</w:t>
      </w:r>
    </w:p>
    <w:p w:rsidR="00942015" w:rsidRPr="00942015" w:rsidRDefault="00942015" w:rsidP="00942015">
      <w:pPr>
        <w:pStyle w:val="SingleTxtGC"/>
        <w:rPr>
          <w:rFonts w:hint="eastAsia"/>
          <w:lang w:val="en-GB"/>
        </w:rPr>
      </w:pPr>
      <w:r w:rsidRPr="00942015">
        <w:rPr>
          <w:rFonts w:hint="eastAsia"/>
          <w:lang w:val="en-GB"/>
        </w:rPr>
        <w:t>14.</w:t>
      </w:r>
      <w:r w:rsidR="007834A0">
        <w:rPr>
          <w:rFonts w:hint="eastAsia"/>
          <w:lang w:val="en-GB"/>
        </w:rPr>
        <w:t xml:space="preserve">  </w:t>
      </w:r>
      <w:r w:rsidRPr="00942015">
        <w:rPr>
          <w:rFonts w:hint="eastAsia"/>
          <w:lang w:val="en-GB"/>
        </w:rPr>
        <w:t>委员会关注有报道称在缔约国</w:t>
      </w:r>
      <w:r w:rsidR="007834A0">
        <w:rPr>
          <w:rFonts w:hint="eastAsia"/>
          <w:lang w:val="en-GB"/>
        </w:rPr>
        <w:t>，</w:t>
      </w:r>
      <w:r w:rsidRPr="00942015">
        <w:rPr>
          <w:rFonts w:hint="eastAsia"/>
          <w:lang w:val="en-GB"/>
        </w:rPr>
        <w:t>一方面青少年未能与成年人分监，另一方面被告未能与罪犯分监。委员会还关注有报道称审前拘留时间太长造成监狱和拘留场所人满为患，而且由于法院办案拖延使得这一问题更加严重。此外，委员会注意到缺少关于缔约国盖了两所新监狱设施之后，人满为患问题是否得到缓</w:t>
      </w:r>
      <w:r w:rsidR="005603E2" w:rsidRPr="00942015">
        <w:rPr>
          <w:rFonts w:hint="eastAsia"/>
          <w:lang w:val="en-GB"/>
        </w:rPr>
        <w:t>和</w:t>
      </w:r>
      <w:r w:rsidRPr="00942015">
        <w:rPr>
          <w:rFonts w:hint="eastAsia"/>
          <w:lang w:val="en-GB"/>
        </w:rPr>
        <w:t>的资料</w:t>
      </w:r>
      <w:r w:rsidRPr="00942015">
        <w:rPr>
          <w:rFonts w:hint="eastAsia"/>
          <w:lang w:val="en-GB"/>
        </w:rPr>
        <w:t>(</w:t>
      </w:r>
      <w:r w:rsidRPr="00942015">
        <w:rPr>
          <w:rFonts w:hint="eastAsia"/>
          <w:lang w:val="en-GB"/>
        </w:rPr>
        <w:t>第十和十四条</w:t>
      </w:r>
      <w:r w:rsidRPr="00942015">
        <w:rPr>
          <w:rFonts w:hint="eastAsia"/>
          <w:lang w:val="en-GB"/>
        </w:rPr>
        <w:t>)</w:t>
      </w:r>
      <w:r w:rsidRPr="00942015">
        <w:rPr>
          <w:rFonts w:hint="eastAsia"/>
          <w:lang w:val="en-GB"/>
        </w:rPr>
        <w:t>。</w:t>
      </w:r>
    </w:p>
    <w:p w:rsidR="00942015" w:rsidRPr="007834A0" w:rsidRDefault="00942015" w:rsidP="00942015">
      <w:pPr>
        <w:pStyle w:val="SingleTxtGC"/>
        <w:rPr>
          <w:rFonts w:eastAsia="SimHei" w:hint="eastAsia"/>
          <w:lang w:val="en-GB"/>
        </w:rPr>
      </w:pPr>
      <w:r w:rsidRPr="007834A0">
        <w:rPr>
          <w:rFonts w:eastAsia="SimHei" w:hint="eastAsia"/>
          <w:lang w:val="en-GB"/>
        </w:rPr>
        <w:t>缔约国应建立一种制度，确保被告人与罪犯分监，未成年人与其他囚犯分监。缔约国应采取所有必要措施，改善监狱条件，确保拘留设施和监狱的被拘留者和囚犯享有符合《公约》和《联合国囚犯待遇最低限度标准规则》规定的待遇。此外，缔约国应审查其司法制度，以便加</w:t>
      </w:r>
      <w:r w:rsidR="005603E2">
        <w:rPr>
          <w:rFonts w:eastAsia="SimHei" w:hint="eastAsia"/>
          <w:lang w:val="en-GB"/>
        </w:rPr>
        <w:t>快</w:t>
      </w:r>
      <w:r w:rsidRPr="007834A0">
        <w:rPr>
          <w:rFonts w:eastAsia="SimHei" w:hint="eastAsia"/>
          <w:lang w:val="en-GB"/>
        </w:rPr>
        <w:t>办案速度。</w:t>
      </w:r>
    </w:p>
    <w:p w:rsidR="00942015" w:rsidRPr="00942015" w:rsidRDefault="00942015" w:rsidP="00942015">
      <w:pPr>
        <w:pStyle w:val="SingleTxtGC"/>
        <w:rPr>
          <w:rFonts w:hint="eastAsia"/>
          <w:lang w:val="en-GB"/>
        </w:rPr>
      </w:pPr>
      <w:r w:rsidRPr="00942015">
        <w:rPr>
          <w:rFonts w:hint="eastAsia"/>
          <w:lang w:val="en-GB"/>
        </w:rPr>
        <w:t>15.</w:t>
      </w:r>
      <w:r w:rsidR="007834A0">
        <w:rPr>
          <w:rFonts w:hint="eastAsia"/>
          <w:lang w:val="en-GB"/>
        </w:rPr>
        <w:t xml:space="preserve">  </w:t>
      </w:r>
      <w:r w:rsidRPr="00942015">
        <w:rPr>
          <w:rFonts w:hint="eastAsia"/>
          <w:lang w:val="en-GB"/>
        </w:rPr>
        <w:t>委员会关注缺少关于缔约国法官的任命和升迁以及纪律惩戒法官程序的资料。委员会还关注有报道称法官待遇欠佳，使其极易受到贪污腐败的引诱，尤其是从贩毒集团的出现，可能干预司法的角度来看</w:t>
      </w:r>
      <w:r w:rsidRPr="00942015">
        <w:rPr>
          <w:rFonts w:hint="eastAsia"/>
          <w:lang w:val="en-GB"/>
        </w:rPr>
        <w:t>(</w:t>
      </w:r>
      <w:r w:rsidRPr="00942015">
        <w:rPr>
          <w:rFonts w:hint="eastAsia"/>
          <w:lang w:val="en-GB"/>
        </w:rPr>
        <w:t>第十四条</w:t>
      </w:r>
      <w:r w:rsidRPr="00942015">
        <w:rPr>
          <w:rFonts w:hint="eastAsia"/>
          <w:lang w:val="en-GB"/>
        </w:rPr>
        <w:t>)</w:t>
      </w:r>
      <w:r w:rsidRPr="00942015">
        <w:rPr>
          <w:rFonts w:hint="eastAsia"/>
          <w:lang w:val="en-GB"/>
        </w:rPr>
        <w:t>。</w:t>
      </w:r>
    </w:p>
    <w:p w:rsidR="00942015" w:rsidRPr="007834A0" w:rsidRDefault="00942015" w:rsidP="00942015">
      <w:pPr>
        <w:pStyle w:val="SingleTxtGC"/>
        <w:rPr>
          <w:rFonts w:eastAsia="SimHei" w:hint="eastAsia"/>
          <w:lang w:val="en-GB"/>
        </w:rPr>
      </w:pPr>
      <w:r w:rsidRPr="007834A0">
        <w:rPr>
          <w:rFonts w:eastAsia="SimHei" w:hint="eastAsia"/>
          <w:lang w:val="en-GB"/>
        </w:rPr>
        <w:t>缔约国应提供资料，在初次报告中说明法官的任命、升迁和纪律惩戒的程序。缔约国应采取措施，通过确保法官的报酬适当，足以保证司法独立和公正廉明，来巩固司法的独立性。在这方面，缔约国应提供资料，说明为处理所有可能干预司法的问题而采取的措施，除其他外，包括对所有的干预、包括通过贿赂的任何指控进行迅速、彻底、独立和公正的调查，并起诉和惩罚肇事者，包括可能是同谋的司法人员。</w:t>
      </w:r>
    </w:p>
    <w:p w:rsidR="00942015" w:rsidRPr="00942015" w:rsidRDefault="00942015" w:rsidP="00942015">
      <w:pPr>
        <w:pStyle w:val="SingleTxtGC"/>
        <w:rPr>
          <w:rFonts w:hint="eastAsia"/>
          <w:lang w:val="en-GB"/>
        </w:rPr>
      </w:pPr>
      <w:r w:rsidRPr="00942015">
        <w:rPr>
          <w:rFonts w:hint="eastAsia"/>
          <w:lang w:val="en-GB"/>
        </w:rPr>
        <w:t>16.</w:t>
      </w:r>
      <w:r w:rsidR="007834A0">
        <w:rPr>
          <w:rFonts w:hint="eastAsia"/>
          <w:lang w:val="en-GB"/>
        </w:rPr>
        <w:t xml:space="preserve">  </w:t>
      </w:r>
      <w:r w:rsidRPr="00942015">
        <w:rPr>
          <w:rFonts w:hint="eastAsia"/>
          <w:lang w:val="en-GB"/>
        </w:rPr>
        <w:t>委员会注意到缺少关于见解和言论自由权的规章框架以及这些权利如何行使的资料</w:t>
      </w:r>
      <w:r w:rsidRPr="00942015">
        <w:rPr>
          <w:rFonts w:hint="eastAsia"/>
          <w:lang w:val="en-GB"/>
        </w:rPr>
        <w:t>(</w:t>
      </w:r>
      <w:r w:rsidRPr="00942015">
        <w:rPr>
          <w:rFonts w:hint="eastAsia"/>
          <w:lang w:val="en-GB"/>
        </w:rPr>
        <w:t>第十九条</w:t>
      </w:r>
      <w:r w:rsidRPr="00942015">
        <w:rPr>
          <w:rFonts w:hint="eastAsia"/>
          <w:lang w:val="en-GB"/>
        </w:rPr>
        <w:t>)</w:t>
      </w:r>
      <w:r w:rsidRPr="00942015">
        <w:rPr>
          <w:rFonts w:hint="eastAsia"/>
          <w:lang w:val="en-GB"/>
        </w:rPr>
        <w:t>。</w:t>
      </w:r>
    </w:p>
    <w:p w:rsidR="00942015" w:rsidRPr="007834A0" w:rsidRDefault="00942015" w:rsidP="00942015">
      <w:pPr>
        <w:pStyle w:val="SingleTxtGC"/>
        <w:rPr>
          <w:rFonts w:eastAsia="SimHei" w:hint="eastAsia"/>
          <w:lang w:val="en-GB"/>
        </w:rPr>
      </w:pPr>
      <w:r w:rsidRPr="007834A0">
        <w:rPr>
          <w:rFonts w:eastAsia="SimHei" w:hint="eastAsia"/>
          <w:lang w:val="en-GB"/>
        </w:rPr>
        <w:t>委员会促请缔约国提供资料，说明缔约国关于见解和言论自由权的规章框架以及这些权利在实践中如何行使。</w:t>
      </w:r>
    </w:p>
    <w:p w:rsidR="00942015" w:rsidRPr="00942015" w:rsidRDefault="00942015" w:rsidP="00942015">
      <w:pPr>
        <w:pStyle w:val="SingleTxtGC"/>
        <w:rPr>
          <w:rFonts w:hint="eastAsia"/>
          <w:lang w:val="en-GB"/>
        </w:rPr>
      </w:pPr>
      <w:r w:rsidRPr="00942015">
        <w:rPr>
          <w:rFonts w:hint="eastAsia"/>
          <w:lang w:val="en-GB"/>
        </w:rPr>
        <w:t>17.</w:t>
      </w:r>
      <w:r w:rsidR="007834A0">
        <w:rPr>
          <w:rFonts w:hint="eastAsia"/>
          <w:lang w:val="en-GB"/>
        </w:rPr>
        <w:t xml:space="preserve">  </w:t>
      </w:r>
      <w:r w:rsidRPr="00942015">
        <w:rPr>
          <w:rFonts w:hint="eastAsia"/>
          <w:lang w:val="en-GB"/>
        </w:rPr>
        <w:t>委员会注意到缺少关于缔约国为执行全国选举委员会提出的修订《选举法》的建议而采取的措施资料，修订的目的是要确保选举的举行更加安全，更加透明。委员会还注意到缺少关于为审查验证选民身份和登记程序而采取的措施的资料</w:t>
      </w:r>
      <w:r w:rsidRPr="00942015">
        <w:rPr>
          <w:rFonts w:hint="eastAsia"/>
          <w:lang w:val="en-GB"/>
        </w:rPr>
        <w:t>(</w:t>
      </w:r>
      <w:r w:rsidRPr="00942015">
        <w:rPr>
          <w:rFonts w:hint="eastAsia"/>
          <w:lang w:val="en-GB"/>
        </w:rPr>
        <w:t>第二十五条</w:t>
      </w:r>
      <w:r w:rsidRPr="00942015">
        <w:rPr>
          <w:rFonts w:hint="eastAsia"/>
          <w:lang w:val="en-GB"/>
        </w:rPr>
        <w:t>)</w:t>
      </w:r>
      <w:r w:rsidRPr="00942015">
        <w:rPr>
          <w:rFonts w:hint="eastAsia"/>
          <w:lang w:val="en-GB"/>
        </w:rPr>
        <w:t>。</w:t>
      </w:r>
    </w:p>
    <w:p w:rsidR="00942015" w:rsidRPr="007834A0" w:rsidRDefault="00942015" w:rsidP="00942015">
      <w:pPr>
        <w:pStyle w:val="SingleTxtGC"/>
        <w:rPr>
          <w:rFonts w:eastAsia="SimHei" w:hint="eastAsia"/>
          <w:lang w:val="en-GB"/>
        </w:rPr>
      </w:pPr>
      <w:r w:rsidRPr="007834A0">
        <w:rPr>
          <w:rFonts w:eastAsia="SimHei" w:hint="eastAsia"/>
          <w:lang w:val="en-GB"/>
        </w:rPr>
        <w:t>缔约国应提供资料，说明为执行全国选举委员会关于修订《选举法》的建议以确保选举的举行更加安全，更加透明以及验证选民身份和登记程序而采取的具体措施。</w:t>
      </w:r>
    </w:p>
    <w:p w:rsidR="00942015" w:rsidRPr="00942015" w:rsidRDefault="00942015" w:rsidP="00942015">
      <w:pPr>
        <w:pStyle w:val="SingleTxtGC"/>
        <w:rPr>
          <w:rFonts w:hint="eastAsia"/>
          <w:lang w:val="en-GB"/>
        </w:rPr>
      </w:pPr>
      <w:r w:rsidRPr="00942015">
        <w:rPr>
          <w:rFonts w:hint="eastAsia"/>
          <w:lang w:val="en-GB"/>
        </w:rPr>
        <w:t>18.</w:t>
      </w:r>
      <w:r w:rsidR="007834A0">
        <w:rPr>
          <w:rFonts w:hint="eastAsia"/>
          <w:lang w:val="en-GB"/>
        </w:rPr>
        <w:t xml:space="preserve">  </w:t>
      </w:r>
      <w:r w:rsidRPr="00942015">
        <w:rPr>
          <w:rFonts w:hint="eastAsia"/>
          <w:lang w:val="en-GB"/>
        </w:rPr>
        <w:t>委员会注意到缺少关于缔约国是否有在族裔、宗教和语言方面属于少数群体及其人数的数据，以及关于如何保障他们依《公约》第二十七条享有的权利的信息。委员会还注意到没有提供资料，说明采取了什么措施以处理西非移民与警察和军队之间的零星冲突事件，冲突是在一名几内亚比绍移民遭杀害之后发生的</w:t>
      </w:r>
      <w:r w:rsidR="007834A0">
        <w:rPr>
          <w:rFonts w:hint="eastAsia"/>
          <w:lang w:val="en-GB"/>
        </w:rPr>
        <w:t>，</w:t>
      </w:r>
      <w:r w:rsidRPr="00942015">
        <w:rPr>
          <w:rFonts w:hint="eastAsia"/>
          <w:lang w:val="en-GB"/>
        </w:rPr>
        <w:t>他是在</w:t>
      </w:r>
      <w:r w:rsidRPr="00942015">
        <w:rPr>
          <w:rFonts w:hint="eastAsia"/>
          <w:lang w:val="en-GB"/>
        </w:rPr>
        <w:t>2002</w:t>
      </w:r>
      <w:r w:rsidRPr="00942015">
        <w:rPr>
          <w:rFonts w:hint="eastAsia"/>
          <w:lang w:val="en-GB"/>
        </w:rPr>
        <w:t>至</w:t>
      </w:r>
      <w:r w:rsidRPr="00942015">
        <w:rPr>
          <w:rFonts w:hint="eastAsia"/>
          <w:lang w:val="en-GB"/>
        </w:rPr>
        <w:t>2005</w:t>
      </w:r>
      <w:r w:rsidRPr="00942015">
        <w:rPr>
          <w:rFonts w:hint="eastAsia"/>
          <w:lang w:val="en-GB"/>
        </w:rPr>
        <w:t>年期间遭杀害的第</w:t>
      </w:r>
      <w:r w:rsidRPr="00942015">
        <w:rPr>
          <w:rFonts w:hint="eastAsia"/>
          <w:lang w:val="en-GB"/>
        </w:rPr>
        <w:t>10</w:t>
      </w:r>
      <w:r w:rsidRPr="00942015">
        <w:rPr>
          <w:rFonts w:hint="eastAsia"/>
          <w:lang w:val="en-GB"/>
        </w:rPr>
        <w:t>名西非移民</w:t>
      </w:r>
      <w:r w:rsidRPr="00942015">
        <w:rPr>
          <w:rFonts w:hint="eastAsia"/>
          <w:lang w:val="en-GB"/>
        </w:rPr>
        <w:t>(</w:t>
      </w:r>
      <w:r w:rsidRPr="00942015">
        <w:rPr>
          <w:rFonts w:hint="eastAsia"/>
          <w:lang w:val="en-GB"/>
        </w:rPr>
        <w:t>第六、二十六和二十七条</w:t>
      </w:r>
      <w:r w:rsidRPr="00942015">
        <w:rPr>
          <w:rFonts w:hint="eastAsia"/>
          <w:lang w:val="en-GB"/>
        </w:rPr>
        <w:t>)</w:t>
      </w:r>
      <w:r w:rsidRPr="00942015">
        <w:rPr>
          <w:rFonts w:hint="eastAsia"/>
          <w:lang w:val="en-GB"/>
        </w:rPr>
        <w:t>。</w:t>
      </w:r>
    </w:p>
    <w:p w:rsidR="00942015" w:rsidRPr="007834A0" w:rsidRDefault="00942015" w:rsidP="00942015">
      <w:pPr>
        <w:pStyle w:val="SingleTxtGC"/>
        <w:rPr>
          <w:rFonts w:eastAsia="SimHei" w:hint="eastAsia"/>
          <w:lang w:val="en-GB"/>
        </w:rPr>
      </w:pPr>
      <w:r w:rsidRPr="007834A0">
        <w:rPr>
          <w:rFonts w:eastAsia="SimHei" w:hint="eastAsia"/>
          <w:lang w:val="en-GB"/>
        </w:rPr>
        <w:t>缔约国应提供按族裔分列的数据，说明缔约国是否有在族裔、宗教和语言方面属于少数的群体及其人数，以及关于如何保护他们依《公约》第二十七条享有的权利。此外</w:t>
      </w:r>
      <w:r w:rsidR="007834A0">
        <w:rPr>
          <w:rFonts w:eastAsia="SimHei" w:hint="eastAsia"/>
          <w:lang w:val="en-GB"/>
        </w:rPr>
        <w:t>，</w:t>
      </w:r>
      <w:r w:rsidRPr="007834A0">
        <w:rPr>
          <w:rFonts w:eastAsia="SimHei" w:hint="eastAsia"/>
          <w:lang w:val="en-GB"/>
        </w:rPr>
        <w:t>缔约国应彻底调查西非移民被谋杀的根源，并确保起诉所有被指控犯下这些暴力行为者并加以应有的惩罚，同时确保受害人家属得到适当的赔偿。</w:t>
      </w:r>
    </w:p>
    <w:p w:rsidR="00942015" w:rsidRPr="00942015" w:rsidRDefault="00942015" w:rsidP="00942015">
      <w:pPr>
        <w:pStyle w:val="SingleTxtGC"/>
        <w:rPr>
          <w:rFonts w:hint="eastAsia"/>
          <w:lang w:val="en-GB"/>
        </w:rPr>
      </w:pPr>
      <w:r w:rsidRPr="00942015">
        <w:rPr>
          <w:rFonts w:hint="eastAsia"/>
          <w:lang w:val="en-GB"/>
        </w:rPr>
        <w:t>19.</w:t>
      </w:r>
      <w:r w:rsidR="007834A0">
        <w:rPr>
          <w:rFonts w:hint="eastAsia"/>
          <w:lang w:val="en-GB"/>
        </w:rPr>
        <w:t xml:space="preserve">  </w:t>
      </w:r>
      <w:r w:rsidRPr="00942015">
        <w:rPr>
          <w:rFonts w:hint="eastAsia"/>
          <w:lang w:val="en-GB"/>
        </w:rPr>
        <w:t>委员会提醒缔约国可以寻求适当的联合国机构和专门机构以及联合国人权事务高级专员办事处的技术合作，以协助其发展履行《公约》规定的报告义务的能力。</w:t>
      </w:r>
    </w:p>
    <w:p w:rsidR="00942015" w:rsidRPr="00942015" w:rsidRDefault="00942015" w:rsidP="00942015">
      <w:pPr>
        <w:pStyle w:val="SingleTxtGC"/>
        <w:rPr>
          <w:rFonts w:hint="eastAsia"/>
          <w:lang w:val="en-GB"/>
        </w:rPr>
      </w:pPr>
      <w:r w:rsidRPr="00942015">
        <w:rPr>
          <w:rFonts w:hint="eastAsia"/>
          <w:lang w:val="en-GB"/>
        </w:rPr>
        <w:t>20.</w:t>
      </w:r>
      <w:r w:rsidR="007834A0">
        <w:rPr>
          <w:rFonts w:hint="eastAsia"/>
          <w:lang w:val="en-GB"/>
        </w:rPr>
        <w:t xml:space="preserve">  </w:t>
      </w:r>
      <w:r w:rsidRPr="00942015">
        <w:rPr>
          <w:rFonts w:hint="eastAsia"/>
          <w:lang w:val="en-GB"/>
        </w:rPr>
        <w:t>缔约国应广泛宣传《公约》、《公约任择议定书》、初次报告案文和本结论性意见。委员会还建议将结论性意见译成缔约国的正式语言。</w:t>
      </w:r>
    </w:p>
    <w:p w:rsidR="00942015" w:rsidRDefault="00942015" w:rsidP="00942015">
      <w:pPr>
        <w:pStyle w:val="SingleTxtGC"/>
        <w:rPr>
          <w:rFonts w:hint="eastAsia"/>
          <w:lang w:val="en-GB"/>
        </w:rPr>
      </w:pPr>
      <w:r w:rsidRPr="00942015">
        <w:rPr>
          <w:rFonts w:hint="eastAsia"/>
          <w:lang w:val="en-GB"/>
        </w:rPr>
        <w:t>21.</w:t>
      </w:r>
      <w:r w:rsidR="007834A0">
        <w:rPr>
          <w:rFonts w:hint="eastAsia"/>
          <w:lang w:val="en-GB"/>
        </w:rPr>
        <w:t xml:space="preserve">  </w:t>
      </w:r>
      <w:r w:rsidRPr="00942015">
        <w:rPr>
          <w:rFonts w:hint="eastAsia"/>
          <w:lang w:val="en-GB"/>
        </w:rPr>
        <w:t>委员会请缔约国在</w:t>
      </w:r>
      <w:r w:rsidRPr="00942015">
        <w:rPr>
          <w:rFonts w:hint="eastAsia"/>
          <w:lang w:val="en-GB"/>
        </w:rPr>
        <w:t>2013</w:t>
      </w:r>
      <w:r w:rsidRPr="00942015">
        <w:rPr>
          <w:rFonts w:hint="eastAsia"/>
          <w:lang w:val="en-GB"/>
        </w:rPr>
        <w:t>年</w:t>
      </w:r>
      <w:r w:rsidRPr="00942015">
        <w:rPr>
          <w:rFonts w:hint="eastAsia"/>
          <w:lang w:val="en-GB"/>
        </w:rPr>
        <w:t>3</w:t>
      </w:r>
      <w:r w:rsidRPr="00942015">
        <w:rPr>
          <w:rFonts w:hint="eastAsia"/>
          <w:lang w:val="en-GB"/>
        </w:rPr>
        <w:t>月</w:t>
      </w:r>
      <w:r w:rsidRPr="00942015">
        <w:rPr>
          <w:rFonts w:hint="eastAsia"/>
          <w:lang w:val="en-GB"/>
        </w:rPr>
        <w:t>30</w:t>
      </w:r>
      <w:r w:rsidRPr="00942015">
        <w:rPr>
          <w:rFonts w:hint="eastAsia"/>
          <w:lang w:val="en-GB"/>
        </w:rPr>
        <w:t>日之前提交初次报告。</w:t>
      </w:r>
    </w:p>
    <w:p w:rsidR="007834A0" w:rsidRPr="002D6A9C" w:rsidRDefault="007834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834A0" w:rsidRPr="007834A0" w:rsidRDefault="007834A0" w:rsidP="00942015">
      <w:pPr>
        <w:pStyle w:val="SingleTxtGC"/>
        <w:rPr>
          <w:rFonts w:hint="eastAsia"/>
          <w:lang w:val="en-GB"/>
        </w:rPr>
      </w:pPr>
    </w:p>
    <w:sectPr w:rsidR="007834A0" w:rsidRPr="007834A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D50" w:rsidRPr="000F217F" w:rsidRDefault="00414D50"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14D50" w:rsidRPr="000F217F" w:rsidRDefault="00414D50"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0A8" w:rsidRPr="00756C70" w:rsidRDefault="001900A8"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AF030C">
      <w:rPr>
        <w:rStyle w:val="PageNumber"/>
        <w:noProof/>
      </w:rPr>
      <w:t>2</w:t>
    </w:r>
    <w:r>
      <w:rPr>
        <w:rStyle w:val="PageNumber"/>
      </w:rPr>
      <w:fldChar w:fldCharType="end"/>
    </w:r>
    <w:r>
      <w:rPr>
        <w:rStyle w:val="PageNumber"/>
        <w:rFonts w:eastAsia="SimSun" w:hint="eastAsia"/>
        <w:lang w:eastAsia="zh-CN"/>
      </w:rPr>
      <w:tab/>
    </w:r>
    <w:r w:rsidRPr="00756C70">
      <w:rPr>
        <w:rFonts w:eastAsia="SimSun"/>
      </w:rPr>
      <w:t>GE.12-42118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0A8" w:rsidRDefault="001900A8">
    <w:pPr>
      <w:pStyle w:val="Footer"/>
      <w:tabs>
        <w:tab w:val="right" w:pos="9639"/>
      </w:tabs>
    </w:pPr>
    <w:r w:rsidRPr="00756C70">
      <w:rPr>
        <w:rFonts w:eastAsia="SimSun"/>
      </w:rPr>
      <w:t>GE.12-42118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F030C">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0A8" w:rsidRPr="0061164F" w:rsidRDefault="001900A8"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42118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230512</w:t>
    </w:r>
    <w:r>
      <w:rPr>
        <w:rFonts w:eastAsia="SimSun"/>
        <w:sz w:val="20"/>
        <w:lang w:eastAsia="zh-CN"/>
      </w:rPr>
      <w:tab/>
    </w:r>
    <w:r>
      <w:rPr>
        <w:rFonts w:eastAsia="SimSun" w:hint="eastAsia"/>
        <w:sz w:val="20"/>
        <w:lang w:eastAsia="zh-CN"/>
      </w:rPr>
      <w:t>250512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D50" w:rsidRPr="00052154" w:rsidRDefault="00414D5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14D50" w:rsidRPr="00052154" w:rsidRDefault="00414D5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0A8" w:rsidRPr="00756C70" w:rsidRDefault="001900A8">
    <w:pPr>
      <w:pStyle w:val="Header"/>
    </w:pPr>
    <w:r w:rsidRPr="00756C70">
      <w:t>CCPR/C/CPV/CO/1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0A8" w:rsidRPr="00756C70" w:rsidRDefault="001900A8">
    <w:pPr>
      <w:pStyle w:val="Header"/>
      <w:jc w:val="right"/>
    </w:pPr>
    <w:r w:rsidRPr="00756C70">
      <w:t>CCPR/C/CPV/CO/1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0A8" w:rsidRDefault="001900A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355901"/>
    <w:multiLevelType w:val="hybridMultilevel"/>
    <w:tmpl w:val="AB5EBD7A"/>
    <w:lvl w:ilvl="0" w:tplc="4946842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4B648D"/>
    <w:multiLevelType w:val="hybridMultilevel"/>
    <w:tmpl w:val="17FEEE48"/>
    <w:lvl w:ilvl="0" w:tplc="D1205CA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7D779C0"/>
    <w:multiLevelType w:val="hybridMultilevel"/>
    <w:tmpl w:val="AB2898A6"/>
    <w:lvl w:ilvl="0" w:tplc="14F456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08E621D"/>
    <w:multiLevelType w:val="hybridMultilevel"/>
    <w:tmpl w:val="89749B82"/>
    <w:lvl w:ilvl="0" w:tplc="4946842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6"/>
  </w:num>
  <w:num w:numId="13">
    <w:abstractNumId w:val="16"/>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20"/>
  </w:num>
  <w:num w:numId="23">
    <w:abstractNumId w:val="10"/>
  </w:num>
  <w:num w:numId="24">
    <w:abstractNumId w:val="15"/>
  </w:num>
  <w:num w:numId="25">
    <w:abstractNumId w:val="22"/>
  </w:num>
  <w:num w:numId="26">
    <w:abstractNumId w:val="17"/>
  </w:num>
  <w:num w:numId="27">
    <w:abstractNumId w:val="14"/>
  </w:num>
  <w:num w:numId="28">
    <w:abstractNumId w:val="20"/>
  </w:num>
  <w:num w:numId="29">
    <w:abstractNumId w:val="10"/>
  </w:num>
  <w:num w:numId="30">
    <w:abstractNumId w:val="15"/>
  </w:num>
  <w:num w:numId="31">
    <w:abstractNumId w:val="25"/>
  </w:num>
  <w:num w:numId="32">
    <w:abstractNumId w:val="22"/>
  </w:num>
  <w:num w:numId="33">
    <w:abstractNumId w:val="17"/>
  </w:num>
  <w:num w:numId="34">
    <w:abstractNumId w:val="14"/>
  </w:num>
  <w:num w:numId="35">
    <w:abstractNumId w:val="20"/>
  </w:num>
  <w:num w:numId="36">
    <w:abstractNumId w:val="10"/>
  </w:num>
  <w:num w:numId="37">
    <w:abstractNumId w:val="15"/>
  </w:num>
  <w:num w:numId="38">
    <w:abstractNumId w:val="25"/>
  </w:num>
  <w:num w:numId="39">
    <w:abstractNumId w:val="23"/>
  </w:num>
  <w:num w:numId="40">
    <w:abstractNumId w:val="18"/>
  </w:num>
  <w:num w:numId="41">
    <w:abstractNumId w:val="11"/>
  </w:num>
  <w:num w:numId="42">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C70"/>
    <w:rsid w:val="00014EC2"/>
    <w:rsid w:val="00051474"/>
    <w:rsid w:val="00052154"/>
    <w:rsid w:val="00056B0A"/>
    <w:rsid w:val="000848DB"/>
    <w:rsid w:val="00086AFE"/>
    <w:rsid w:val="000C1512"/>
    <w:rsid w:val="000F217F"/>
    <w:rsid w:val="0014292A"/>
    <w:rsid w:val="00161576"/>
    <w:rsid w:val="001900A8"/>
    <w:rsid w:val="001909BF"/>
    <w:rsid w:val="001A0606"/>
    <w:rsid w:val="001A7516"/>
    <w:rsid w:val="001B41B9"/>
    <w:rsid w:val="001F04F8"/>
    <w:rsid w:val="002250D3"/>
    <w:rsid w:val="0023199F"/>
    <w:rsid w:val="0023313F"/>
    <w:rsid w:val="00242C16"/>
    <w:rsid w:val="002547C8"/>
    <w:rsid w:val="00271BB9"/>
    <w:rsid w:val="002918A1"/>
    <w:rsid w:val="002C2513"/>
    <w:rsid w:val="002C618C"/>
    <w:rsid w:val="002D3D9F"/>
    <w:rsid w:val="00372FE7"/>
    <w:rsid w:val="0038024C"/>
    <w:rsid w:val="003C6A6A"/>
    <w:rsid w:val="003D1840"/>
    <w:rsid w:val="003E1D02"/>
    <w:rsid w:val="003F3E54"/>
    <w:rsid w:val="003F67C5"/>
    <w:rsid w:val="00401386"/>
    <w:rsid w:val="00414D50"/>
    <w:rsid w:val="00430FFE"/>
    <w:rsid w:val="0046130F"/>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603E2"/>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337FF"/>
    <w:rsid w:val="00756C70"/>
    <w:rsid w:val="007802C5"/>
    <w:rsid w:val="007834A0"/>
    <w:rsid w:val="007B5B8A"/>
    <w:rsid w:val="007C0D95"/>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0490B"/>
    <w:rsid w:val="00924464"/>
    <w:rsid w:val="00935148"/>
    <w:rsid w:val="009353BD"/>
    <w:rsid w:val="00942015"/>
    <w:rsid w:val="00964A61"/>
    <w:rsid w:val="00983FE7"/>
    <w:rsid w:val="00984018"/>
    <w:rsid w:val="00997F66"/>
    <w:rsid w:val="00A02B21"/>
    <w:rsid w:val="00A13418"/>
    <w:rsid w:val="00A3593C"/>
    <w:rsid w:val="00A37913"/>
    <w:rsid w:val="00A50BDC"/>
    <w:rsid w:val="00A53684"/>
    <w:rsid w:val="00A956E4"/>
    <w:rsid w:val="00AC0B2D"/>
    <w:rsid w:val="00AC56DE"/>
    <w:rsid w:val="00AD1675"/>
    <w:rsid w:val="00AE6BDB"/>
    <w:rsid w:val="00AF030C"/>
    <w:rsid w:val="00AF26E4"/>
    <w:rsid w:val="00B75594"/>
    <w:rsid w:val="00C1716A"/>
    <w:rsid w:val="00C21A92"/>
    <w:rsid w:val="00C40431"/>
    <w:rsid w:val="00C51697"/>
    <w:rsid w:val="00C63BBD"/>
    <w:rsid w:val="00C7114D"/>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52100"/>
    <w:rsid w:val="00E547A3"/>
    <w:rsid w:val="00E61453"/>
    <w:rsid w:val="00E9545F"/>
    <w:rsid w:val="00E9599A"/>
    <w:rsid w:val="00E97B28"/>
    <w:rsid w:val="00EA55AB"/>
    <w:rsid w:val="00EB791E"/>
    <w:rsid w:val="00EC1754"/>
    <w:rsid w:val="00ED4038"/>
    <w:rsid w:val="00F01AE0"/>
    <w:rsid w:val="00F039D0"/>
    <w:rsid w:val="00F13F8E"/>
    <w:rsid w:val="00F174AF"/>
    <w:rsid w:val="00F21548"/>
    <w:rsid w:val="00F22540"/>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2118</Words>
  <Characters>2224</Characters>
  <Application>Microsoft Office Word</Application>
  <DocSecurity>4</DocSecurity>
  <Lines>85</Lines>
  <Paragraphs>57</Paragraphs>
  <ScaleCrop>false</ScaleCrop>
  <Company>CSD</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nie</cp:lastModifiedBy>
  <cp:revision>3</cp:revision>
  <cp:lastPrinted>2012-05-25T15:04:00Z</cp:lastPrinted>
  <dcterms:created xsi:type="dcterms:W3CDTF">2012-05-25T15:04:00Z</dcterms:created>
  <dcterms:modified xsi:type="dcterms:W3CDTF">2012-05-25T15:05:00Z</dcterms:modified>
</cp:coreProperties>
</file>