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086F0585" w14:textId="77777777" w:rsidTr="00B614C4">
        <w:trPr>
          <w:trHeight w:hRule="exact" w:val="851"/>
        </w:trPr>
        <w:tc>
          <w:tcPr>
            <w:tcW w:w="1280" w:type="dxa"/>
            <w:tcBorders>
              <w:bottom w:val="single" w:sz="4" w:space="0" w:color="auto"/>
            </w:tcBorders>
          </w:tcPr>
          <w:p w14:paraId="2C1E7D99" w14:textId="77777777" w:rsidR="00CE1D1C" w:rsidRPr="00F124C6" w:rsidRDefault="00CE1D1C" w:rsidP="00B614C4">
            <w:pPr>
              <w:pStyle w:val="H23GC"/>
            </w:pPr>
          </w:p>
        </w:tc>
        <w:tc>
          <w:tcPr>
            <w:tcW w:w="2273" w:type="dxa"/>
            <w:tcBorders>
              <w:bottom w:val="single" w:sz="4" w:space="0" w:color="auto"/>
            </w:tcBorders>
            <w:vAlign w:val="bottom"/>
          </w:tcPr>
          <w:p w14:paraId="28C53345"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04CABFE" w14:textId="0CA22FDF" w:rsidR="00CE1D1C" w:rsidRPr="00147711" w:rsidRDefault="0081601E" w:rsidP="00B614C4">
            <w:pPr>
              <w:spacing w:line="240" w:lineRule="atLeast"/>
              <w:jc w:val="right"/>
              <w:rPr>
                <w:sz w:val="20"/>
                <w:szCs w:val="21"/>
              </w:rPr>
            </w:pPr>
            <w:proofErr w:type="spellStart"/>
            <w:r>
              <w:rPr>
                <w:sz w:val="40"/>
                <w:szCs w:val="21"/>
              </w:rPr>
              <w:t>CCPR</w:t>
            </w:r>
            <w:proofErr w:type="spellEnd"/>
            <w:r w:rsidR="00147711">
              <w:rPr>
                <w:sz w:val="20"/>
                <w:szCs w:val="21"/>
              </w:rPr>
              <w:t>/</w:t>
            </w:r>
            <w:r>
              <w:rPr>
                <w:sz w:val="20"/>
                <w:szCs w:val="21"/>
              </w:rPr>
              <w:t>C</w:t>
            </w:r>
            <w:r w:rsidR="00147711">
              <w:rPr>
                <w:sz w:val="20"/>
                <w:szCs w:val="21"/>
              </w:rPr>
              <w:t>/</w:t>
            </w:r>
            <w:r>
              <w:rPr>
                <w:sz w:val="20"/>
                <w:szCs w:val="21"/>
              </w:rPr>
              <w:t>139</w:t>
            </w:r>
            <w:r w:rsidR="00147711">
              <w:rPr>
                <w:sz w:val="20"/>
                <w:szCs w:val="21"/>
              </w:rPr>
              <w:t>/</w:t>
            </w:r>
            <w:r>
              <w:rPr>
                <w:sz w:val="20"/>
                <w:szCs w:val="21"/>
              </w:rPr>
              <w:t>2</w:t>
            </w:r>
            <w:r w:rsidR="00147711">
              <w:rPr>
                <w:sz w:val="20"/>
                <w:szCs w:val="21"/>
              </w:rPr>
              <w:t>/</w:t>
            </w:r>
            <w:proofErr w:type="spellStart"/>
            <w:r>
              <w:rPr>
                <w:sz w:val="20"/>
                <w:szCs w:val="21"/>
              </w:rPr>
              <w:t>Add</w:t>
            </w:r>
            <w:r w:rsidR="00147711">
              <w:rPr>
                <w:sz w:val="20"/>
                <w:szCs w:val="21"/>
              </w:rPr>
              <w:t>.</w:t>
            </w:r>
            <w:r>
              <w:rPr>
                <w:sz w:val="20"/>
                <w:szCs w:val="21"/>
              </w:rPr>
              <w:t>2</w:t>
            </w:r>
            <w:proofErr w:type="spellEnd"/>
          </w:p>
        </w:tc>
      </w:tr>
      <w:tr w:rsidR="00CE1D1C" w:rsidRPr="00F124C6" w14:paraId="6E49299D" w14:textId="77777777" w:rsidTr="00B614C4">
        <w:trPr>
          <w:trHeight w:hRule="exact" w:val="2835"/>
        </w:trPr>
        <w:tc>
          <w:tcPr>
            <w:tcW w:w="1280" w:type="dxa"/>
            <w:tcBorders>
              <w:top w:val="single" w:sz="4" w:space="0" w:color="auto"/>
              <w:bottom w:val="single" w:sz="12" w:space="0" w:color="auto"/>
            </w:tcBorders>
          </w:tcPr>
          <w:p w14:paraId="2633756B" w14:textId="77777777" w:rsidR="00CE1D1C" w:rsidRPr="00F124C6" w:rsidRDefault="00CE1D1C" w:rsidP="00B614C4">
            <w:pPr>
              <w:spacing w:line="120" w:lineRule="atLeast"/>
              <w:rPr>
                <w:sz w:val="10"/>
                <w:szCs w:val="10"/>
              </w:rPr>
            </w:pPr>
          </w:p>
          <w:p w14:paraId="1F2C42E5"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554AF53" wp14:editId="6CD6B77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0F0770"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B9D08A9" w14:textId="2BCC5D15" w:rsidR="00CE1D1C" w:rsidRPr="0004600B" w:rsidRDefault="0081601E" w:rsidP="00B614C4">
            <w:pPr>
              <w:spacing w:before="240" w:line="240" w:lineRule="atLeast"/>
              <w:rPr>
                <w:sz w:val="20"/>
              </w:rPr>
            </w:pPr>
            <w:r>
              <w:rPr>
                <w:sz w:val="20"/>
              </w:rPr>
              <w:t>Distr.: General</w:t>
            </w:r>
          </w:p>
          <w:p w14:paraId="32622558" w14:textId="6C91AF26" w:rsidR="00CE1D1C" w:rsidRPr="00F124C6" w:rsidRDefault="0081601E" w:rsidP="00B614C4">
            <w:pPr>
              <w:spacing w:line="240" w:lineRule="atLeast"/>
              <w:rPr>
                <w:sz w:val="20"/>
              </w:rPr>
            </w:pPr>
            <w:r>
              <w:rPr>
                <w:sz w:val="20"/>
              </w:rPr>
              <w:t>21</w:t>
            </w:r>
            <w:r w:rsidR="00FB1DF5">
              <w:rPr>
                <w:sz w:val="20"/>
              </w:rPr>
              <w:t xml:space="preserve"> </w:t>
            </w:r>
            <w:r>
              <w:rPr>
                <w:sz w:val="20"/>
              </w:rPr>
              <w:t>November</w:t>
            </w:r>
            <w:r w:rsidR="00EA7E67">
              <w:rPr>
                <w:sz w:val="20"/>
              </w:rPr>
              <w:t xml:space="preserve"> </w:t>
            </w:r>
            <w:r>
              <w:rPr>
                <w:sz w:val="20"/>
              </w:rPr>
              <w:t>2</w:t>
            </w:r>
            <w:r w:rsidR="00EA7E67">
              <w:rPr>
                <w:sz w:val="20"/>
              </w:rPr>
              <w:t>0</w:t>
            </w:r>
            <w:r>
              <w:rPr>
                <w:sz w:val="20"/>
              </w:rPr>
              <w:t>23</w:t>
            </w:r>
          </w:p>
          <w:p w14:paraId="7A3F824C" w14:textId="56C101C8" w:rsidR="00CE1D1C" w:rsidRPr="00F124C6" w:rsidRDefault="0081601E" w:rsidP="00B614C4">
            <w:pPr>
              <w:spacing w:line="240" w:lineRule="atLeast"/>
              <w:rPr>
                <w:sz w:val="20"/>
              </w:rPr>
            </w:pPr>
            <w:r>
              <w:rPr>
                <w:sz w:val="20"/>
              </w:rPr>
              <w:t>Chinese</w:t>
            </w:r>
            <w:r w:rsidR="00CE1D1C" w:rsidRPr="00F124C6">
              <w:rPr>
                <w:sz w:val="20"/>
              </w:rPr>
              <w:t xml:space="preserve"> </w:t>
            </w:r>
          </w:p>
          <w:p w14:paraId="71769BF0" w14:textId="3190B0BF" w:rsidR="00CE1D1C" w:rsidRPr="00F124C6" w:rsidRDefault="0081601E" w:rsidP="00B614C4">
            <w:pPr>
              <w:spacing w:line="240" w:lineRule="atLeast"/>
            </w:pPr>
            <w:r>
              <w:rPr>
                <w:sz w:val="20"/>
              </w:rPr>
              <w:t>Original: English</w:t>
            </w:r>
          </w:p>
        </w:tc>
      </w:tr>
    </w:tbl>
    <w:p w14:paraId="3444DEC0" w14:textId="77777777" w:rsidR="0081601E" w:rsidRPr="00B92360" w:rsidRDefault="0081601E" w:rsidP="00B92360">
      <w:pPr>
        <w:pStyle w:val="SingleTxtGC"/>
        <w:spacing w:before="120" w:after="0"/>
        <w:ind w:left="0"/>
        <w:rPr>
          <w:rFonts w:ascii="Time New Roman" w:eastAsia="黑体" w:hAnsi="Time New Roman" w:hint="eastAsia"/>
          <w:sz w:val="24"/>
          <w:szCs w:val="24"/>
        </w:rPr>
      </w:pPr>
      <w:r w:rsidRPr="00B92360">
        <w:rPr>
          <w:rFonts w:ascii="Time New Roman" w:eastAsia="黑体" w:hAnsi="Time New Roman" w:hint="eastAsia"/>
          <w:sz w:val="24"/>
          <w:szCs w:val="24"/>
        </w:rPr>
        <w:t>人权事务委员会</w:t>
      </w:r>
    </w:p>
    <w:p w14:paraId="5122370D" w14:textId="40789ED7" w:rsidR="0081601E" w:rsidRDefault="0081601E" w:rsidP="006C7779">
      <w:pPr>
        <w:pStyle w:val="HChGC"/>
        <w:rPr>
          <w:rFonts w:hint="eastAsia"/>
        </w:rPr>
      </w:pPr>
      <w:r>
        <w:rPr>
          <w:rFonts w:hint="eastAsia"/>
        </w:rPr>
        <w:tab/>
      </w:r>
      <w:r>
        <w:rPr>
          <w:rFonts w:hint="eastAsia"/>
        </w:rPr>
        <w:tab/>
      </w:r>
      <w:r>
        <w:rPr>
          <w:rFonts w:hint="eastAsia"/>
        </w:rPr>
        <w:t>人权事务委员会结论性意见的后续行动报告</w:t>
      </w:r>
      <w:r w:rsidR="006C7779" w:rsidRPr="008E158E">
        <w:rPr>
          <w:rStyle w:val="a8"/>
          <w:rFonts w:eastAsia="黑体"/>
          <w:sz w:val="28"/>
          <w:vertAlign w:val="baseline"/>
        </w:rPr>
        <w:footnoteReference w:customMarkFollows="1" w:id="2"/>
        <w:t>*</w:t>
      </w:r>
    </w:p>
    <w:p w14:paraId="28A6DC9E" w14:textId="77777777" w:rsidR="0081601E" w:rsidRDefault="0081601E" w:rsidP="00B92360">
      <w:pPr>
        <w:pStyle w:val="H23GC"/>
        <w:rPr>
          <w:rFonts w:hint="eastAsia"/>
        </w:rPr>
      </w:pPr>
      <w:r>
        <w:rPr>
          <w:rFonts w:hint="eastAsia"/>
        </w:rPr>
        <w:tab/>
      </w:r>
      <w:r>
        <w:rPr>
          <w:rFonts w:hint="eastAsia"/>
        </w:rPr>
        <w:tab/>
      </w:r>
      <w:r>
        <w:rPr>
          <w:rFonts w:hint="eastAsia"/>
        </w:rPr>
        <w:t>增编</w:t>
      </w:r>
    </w:p>
    <w:p w14:paraId="246A6CA5" w14:textId="77777777" w:rsidR="0081601E" w:rsidRDefault="0081601E" w:rsidP="00B92360">
      <w:pPr>
        <w:pStyle w:val="H1GC"/>
        <w:rPr>
          <w:rFonts w:hint="eastAsia"/>
        </w:rPr>
      </w:pPr>
      <w:r>
        <w:rPr>
          <w:rFonts w:hint="eastAsia"/>
        </w:rPr>
        <w:tab/>
      </w:r>
      <w:r>
        <w:rPr>
          <w:rFonts w:hint="eastAsia"/>
        </w:rPr>
        <w:tab/>
      </w:r>
      <w:r>
        <w:rPr>
          <w:rFonts w:hint="eastAsia"/>
        </w:rPr>
        <w:t>评价关于捷克的结论性意见的后续行动资料</w:t>
      </w:r>
    </w:p>
    <w:p w14:paraId="21D6C837" w14:textId="2EC671BD" w:rsidR="0081601E" w:rsidRPr="00977B17" w:rsidRDefault="0081601E" w:rsidP="00641AF8">
      <w:pPr>
        <w:pStyle w:val="SingleTxtGC"/>
        <w:tabs>
          <w:tab w:val="left" w:pos="3969"/>
        </w:tabs>
        <w:rPr>
          <w:rFonts w:hint="eastAsia"/>
        </w:rPr>
      </w:pPr>
      <w:r w:rsidRPr="00090324">
        <w:rPr>
          <w:rFonts w:ascii="Time New Roman" w:eastAsia="楷体" w:hAnsi="Time New Roman" w:hint="eastAsia"/>
        </w:rPr>
        <w:t>结论性意见</w:t>
      </w:r>
      <w:r w:rsidRPr="00090324">
        <w:rPr>
          <w:rFonts w:ascii="Time New Roman" w:eastAsia="楷体" w:hAnsi="Time New Roman" w:hint="eastAsia"/>
        </w:rPr>
        <w:t>(</w:t>
      </w:r>
      <w:r w:rsidRPr="00090324">
        <w:rPr>
          <w:rFonts w:ascii="Time New Roman" w:eastAsia="楷体" w:hAnsi="Time New Roman" w:hint="eastAsia"/>
        </w:rPr>
        <w:t>第</w:t>
      </w:r>
      <w:r w:rsidRPr="00090324">
        <w:rPr>
          <w:rFonts w:ascii="Time New Roman" w:eastAsia="楷体" w:hAnsi="Time New Roman" w:hint="eastAsia"/>
        </w:rPr>
        <w:t>127</w:t>
      </w:r>
      <w:r w:rsidRPr="00090324">
        <w:rPr>
          <w:rFonts w:ascii="Time New Roman" w:eastAsia="楷体" w:hAnsi="Time New Roman" w:hint="eastAsia"/>
        </w:rPr>
        <w:t>届会议</w:t>
      </w:r>
      <w:r w:rsidRPr="00090324">
        <w:rPr>
          <w:rFonts w:ascii="Time New Roman" w:eastAsia="楷体" w:hAnsi="Time New Roman" w:hint="eastAsia"/>
        </w:rPr>
        <w:t>)</w:t>
      </w:r>
      <w:r w:rsidRPr="00090324">
        <w:rPr>
          <w:rFonts w:ascii="Time New Roman" w:eastAsia="楷体" w:hAnsi="Time New Roman" w:hint="eastAsia"/>
        </w:rPr>
        <w:t>：</w:t>
      </w:r>
      <w:r w:rsidR="00641AF8">
        <w:tab/>
      </w:r>
      <w:hyperlink r:id="rId9" w:history="1">
        <w:proofErr w:type="spellStart"/>
        <w:r w:rsidRPr="00977B17">
          <w:rPr>
            <w:rStyle w:val="af5"/>
            <w:rFonts w:hint="eastAsia"/>
            <w:u w:val="none"/>
          </w:rPr>
          <w:t>CCPR</w:t>
        </w:r>
        <w:proofErr w:type="spellEnd"/>
        <w:r w:rsidRPr="00977B17">
          <w:rPr>
            <w:rStyle w:val="af5"/>
            <w:rFonts w:hint="eastAsia"/>
            <w:u w:val="none"/>
          </w:rPr>
          <w:t>/</w:t>
        </w:r>
        <w:r w:rsidRPr="00977B17">
          <w:rPr>
            <w:rStyle w:val="af5"/>
            <w:rFonts w:hint="eastAsia"/>
            <w:u w:val="none"/>
          </w:rPr>
          <w:t>C</w:t>
        </w:r>
        <w:r w:rsidRPr="00977B17">
          <w:rPr>
            <w:rStyle w:val="af5"/>
            <w:rFonts w:hint="eastAsia"/>
            <w:u w:val="none"/>
          </w:rPr>
          <w:t>/</w:t>
        </w:r>
        <w:r w:rsidRPr="00977B17">
          <w:rPr>
            <w:rStyle w:val="af5"/>
            <w:rFonts w:hint="eastAsia"/>
            <w:u w:val="none"/>
          </w:rPr>
          <w:t>CZE</w:t>
        </w:r>
        <w:r w:rsidRPr="00977B17">
          <w:rPr>
            <w:rStyle w:val="af5"/>
            <w:rFonts w:hint="eastAsia"/>
            <w:u w:val="none"/>
          </w:rPr>
          <w:t>/</w:t>
        </w:r>
        <w:r w:rsidRPr="00977B17">
          <w:rPr>
            <w:rStyle w:val="af5"/>
            <w:rFonts w:hint="eastAsia"/>
            <w:u w:val="none"/>
          </w:rPr>
          <w:t>CO</w:t>
        </w:r>
        <w:r w:rsidRPr="00977B17">
          <w:rPr>
            <w:rStyle w:val="af5"/>
            <w:rFonts w:hint="eastAsia"/>
            <w:u w:val="none"/>
          </w:rPr>
          <w:t>/</w:t>
        </w:r>
        <w:r w:rsidRPr="00977B17">
          <w:rPr>
            <w:rStyle w:val="af5"/>
            <w:rFonts w:hint="eastAsia"/>
            <w:u w:val="none"/>
          </w:rPr>
          <w:t>4</w:t>
        </w:r>
      </w:hyperlink>
      <w:r w:rsidRPr="00977B17">
        <w:rPr>
          <w:rFonts w:hint="eastAsia"/>
        </w:rPr>
        <w:t>,</w:t>
      </w:r>
      <w:r w:rsidR="009B33C2" w:rsidRPr="00977B17">
        <w:t xml:space="preserve"> </w:t>
      </w:r>
      <w:r w:rsidRPr="00977B17">
        <w:rPr>
          <w:rFonts w:hint="eastAsia"/>
        </w:rPr>
        <w:t>2</w:t>
      </w:r>
      <w:r w:rsidRPr="00977B17">
        <w:rPr>
          <w:rFonts w:hint="eastAsia"/>
        </w:rPr>
        <w:t>0</w:t>
      </w:r>
      <w:r w:rsidRPr="00977B17">
        <w:rPr>
          <w:rFonts w:hint="eastAsia"/>
        </w:rPr>
        <w:t>19</w:t>
      </w:r>
      <w:r w:rsidRPr="00977B17">
        <w:rPr>
          <w:rFonts w:hint="eastAsia"/>
        </w:rPr>
        <w:t>年</w:t>
      </w:r>
      <w:r w:rsidRPr="00977B17">
        <w:rPr>
          <w:rFonts w:hint="eastAsia"/>
        </w:rPr>
        <w:t>11</w:t>
      </w:r>
      <w:r w:rsidRPr="00977B17">
        <w:rPr>
          <w:rFonts w:hint="eastAsia"/>
        </w:rPr>
        <w:t>月</w:t>
      </w:r>
      <w:r w:rsidRPr="00977B17">
        <w:rPr>
          <w:rFonts w:hint="eastAsia"/>
        </w:rPr>
        <w:t>1</w:t>
      </w:r>
      <w:r w:rsidRPr="00977B17">
        <w:rPr>
          <w:rFonts w:hint="eastAsia"/>
        </w:rPr>
        <w:t>日</w:t>
      </w:r>
    </w:p>
    <w:p w14:paraId="47CBAA64" w14:textId="1A226513" w:rsidR="0081601E" w:rsidRPr="00977B17" w:rsidRDefault="0081601E" w:rsidP="00641AF8">
      <w:pPr>
        <w:pStyle w:val="SingleTxtGC"/>
        <w:tabs>
          <w:tab w:val="left" w:pos="3969"/>
        </w:tabs>
        <w:rPr>
          <w:rFonts w:hint="eastAsia"/>
        </w:rPr>
      </w:pPr>
      <w:r w:rsidRPr="00977B17">
        <w:rPr>
          <w:rFonts w:ascii="Time New Roman" w:eastAsia="楷体" w:hAnsi="Time New Roman" w:hint="eastAsia"/>
        </w:rPr>
        <w:t>关于后续行动的段落：</w:t>
      </w:r>
      <w:r w:rsidR="00641AF8" w:rsidRPr="00977B17">
        <w:tab/>
      </w:r>
      <w:r w:rsidRPr="00977B17">
        <w:rPr>
          <w:rFonts w:hint="eastAsia"/>
        </w:rPr>
        <w:t>第</w:t>
      </w:r>
      <w:r w:rsidRPr="00977B17">
        <w:rPr>
          <w:rFonts w:hint="eastAsia"/>
        </w:rPr>
        <w:t>17</w:t>
      </w:r>
      <w:r w:rsidRPr="00977B17">
        <w:rPr>
          <w:rFonts w:hint="eastAsia"/>
        </w:rPr>
        <w:t>、</w:t>
      </w:r>
      <w:r w:rsidRPr="00977B17">
        <w:rPr>
          <w:rFonts w:hint="eastAsia"/>
        </w:rPr>
        <w:t>27</w:t>
      </w:r>
      <w:r w:rsidRPr="00977B17">
        <w:rPr>
          <w:rFonts w:hint="eastAsia"/>
        </w:rPr>
        <w:t>和</w:t>
      </w:r>
      <w:r w:rsidRPr="00977B17">
        <w:rPr>
          <w:rFonts w:hint="eastAsia"/>
        </w:rPr>
        <w:t>29</w:t>
      </w:r>
      <w:r w:rsidRPr="00977B17">
        <w:rPr>
          <w:rFonts w:hint="eastAsia"/>
        </w:rPr>
        <w:t>段</w:t>
      </w:r>
    </w:p>
    <w:p w14:paraId="6B5491F2" w14:textId="79304D9E" w:rsidR="0081601E" w:rsidRDefault="0081601E" w:rsidP="00641AF8">
      <w:pPr>
        <w:pStyle w:val="SingleTxtGC"/>
        <w:tabs>
          <w:tab w:val="left" w:pos="3969"/>
        </w:tabs>
        <w:rPr>
          <w:rFonts w:hint="eastAsia"/>
        </w:rPr>
      </w:pPr>
      <w:r w:rsidRPr="00977B17">
        <w:rPr>
          <w:rFonts w:ascii="Time New Roman" w:eastAsia="楷体" w:hAnsi="Time New Roman" w:hint="eastAsia"/>
        </w:rPr>
        <w:t>从缔约国收到的资料：</w:t>
      </w:r>
      <w:r w:rsidR="00641AF8" w:rsidRPr="00977B17">
        <w:tab/>
      </w:r>
      <w:hyperlink r:id="rId10" w:history="1">
        <w:proofErr w:type="spellStart"/>
        <w:r w:rsidRPr="00977B17">
          <w:rPr>
            <w:rStyle w:val="af5"/>
            <w:rFonts w:hint="eastAsia"/>
            <w:u w:val="none"/>
          </w:rPr>
          <w:t>CCPR</w:t>
        </w:r>
        <w:proofErr w:type="spellEnd"/>
        <w:r w:rsidRPr="00977B17">
          <w:rPr>
            <w:rStyle w:val="af5"/>
            <w:rFonts w:hint="eastAsia"/>
            <w:u w:val="none"/>
          </w:rPr>
          <w:t>/</w:t>
        </w:r>
        <w:r w:rsidRPr="00977B17">
          <w:rPr>
            <w:rStyle w:val="af5"/>
            <w:rFonts w:hint="eastAsia"/>
            <w:u w:val="none"/>
          </w:rPr>
          <w:t>C</w:t>
        </w:r>
        <w:r w:rsidRPr="00977B17">
          <w:rPr>
            <w:rStyle w:val="af5"/>
            <w:rFonts w:hint="eastAsia"/>
            <w:u w:val="none"/>
          </w:rPr>
          <w:t>/</w:t>
        </w:r>
        <w:r w:rsidRPr="00977B17">
          <w:rPr>
            <w:rStyle w:val="af5"/>
            <w:rFonts w:hint="eastAsia"/>
            <w:u w:val="none"/>
          </w:rPr>
          <w:t>CZE</w:t>
        </w:r>
        <w:r w:rsidRPr="00977B17">
          <w:rPr>
            <w:rStyle w:val="af5"/>
            <w:rFonts w:hint="eastAsia"/>
            <w:u w:val="none"/>
          </w:rPr>
          <w:t>/</w:t>
        </w:r>
        <w:proofErr w:type="spellStart"/>
        <w:r w:rsidRPr="00977B17">
          <w:rPr>
            <w:rStyle w:val="af5"/>
            <w:rFonts w:hint="eastAsia"/>
            <w:u w:val="none"/>
          </w:rPr>
          <w:t>FCO</w:t>
        </w:r>
        <w:proofErr w:type="spellEnd"/>
        <w:r w:rsidRPr="00977B17">
          <w:rPr>
            <w:rStyle w:val="af5"/>
            <w:rFonts w:hint="eastAsia"/>
            <w:u w:val="none"/>
          </w:rPr>
          <w:t>/</w:t>
        </w:r>
        <w:r w:rsidRPr="00977B17">
          <w:rPr>
            <w:rStyle w:val="af5"/>
            <w:rFonts w:hint="eastAsia"/>
            <w:u w:val="none"/>
          </w:rPr>
          <w:t>4</w:t>
        </w:r>
      </w:hyperlink>
      <w:r w:rsidRPr="00977B17">
        <w:rPr>
          <w:rFonts w:hint="eastAsia"/>
        </w:rPr>
        <w:t>,</w:t>
      </w:r>
      <w:r w:rsidR="00977B17">
        <w:t xml:space="preserve"> </w:t>
      </w:r>
      <w:r w:rsidRPr="00977B17">
        <w:rPr>
          <w:rFonts w:hint="eastAsia"/>
        </w:rPr>
        <w:t>2</w:t>
      </w:r>
      <w:r w:rsidRPr="00977B17">
        <w:rPr>
          <w:rFonts w:hint="eastAsia"/>
        </w:rPr>
        <w:t>0</w:t>
      </w:r>
      <w:r w:rsidRPr="00977B17">
        <w:rPr>
          <w:rFonts w:hint="eastAsia"/>
        </w:rPr>
        <w:t>22</w:t>
      </w:r>
      <w:r w:rsidRPr="00977B17">
        <w:rPr>
          <w:rFonts w:hint="eastAsia"/>
        </w:rPr>
        <w:t>年</w:t>
      </w:r>
      <w:r>
        <w:rPr>
          <w:rFonts w:hint="eastAsia"/>
        </w:rPr>
        <w:t>3</w:t>
      </w:r>
      <w:r>
        <w:rPr>
          <w:rFonts w:hint="eastAsia"/>
        </w:rPr>
        <w:t>月</w:t>
      </w:r>
      <w:r>
        <w:rPr>
          <w:rFonts w:hint="eastAsia"/>
        </w:rPr>
        <w:t>4</w:t>
      </w:r>
      <w:r>
        <w:rPr>
          <w:rFonts w:hint="eastAsia"/>
        </w:rPr>
        <w:t>日</w:t>
      </w:r>
    </w:p>
    <w:p w14:paraId="266FE607" w14:textId="523F0022" w:rsidR="0081601E" w:rsidRDefault="0081601E" w:rsidP="003B6717">
      <w:pPr>
        <w:pStyle w:val="SingleTxtGC"/>
        <w:tabs>
          <w:tab w:val="left" w:pos="3969"/>
        </w:tabs>
        <w:ind w:left="3969" w:hanging="2835"/>
      </w:pPr>
      <w:r w:rsidRPr="00090324">
        <w:rPr>
          <w:rFonts w:ascii="Time New Roman" w:eastAsia="楷体" w:hAnsi="Time New Roman" w:hint="eastAsia"/>
        </w:rPr>
        <w:t>从利益攸关</w:t>
      </w:r>
      <w:proofErr w:type="gramStart"/>
      <w:r w:rsidRPr="00090324">
        <w:rPr>
          <w:rFonts w:ascii="Time New Roman" w:eastAsia="楷体" w:hAnsi="Time New Roman" w:hint="eastAsia"/>
        </w:rPr>
        <w:t>方收到</w:t>
      </w:r>
      <w:proofErr w:type="gramEnd"/>
      <w:r w:rsidRPr="00090324">
        <w:rPr>
          <w:rFonts w:ascii="Time New Roman" w:eastAsia="楷体" w:hAnsi="Time New Roman" w:hint="eastAsia"/>
        </w:rPr>
        <w:t>的资料：</w:t>
      </w:r>
      <w:r w:rsidR="00641AF8">
        <w:tab/>
      </w:r>
      <w:hyperlink r:id="rId11" w:history="1">
        <w:r w:rsidRPr="00977B17">
          <w:rPr>
            <w:rStyle w:val="af5"/>
            <w:rFonts w:hint="eastAsia"/>
            <w:u w:val="none"/>
          </w:rPr>
          <w:t>合法性基金会</w:t>
        </w:r>
        <w:r w:rsidR="00EA073C" w:rsidRPr="00977B17">
          <w:rPr>
            <w:rStyle w:val="af5"/>
            <w:rFonts w:hint="eastAsia"/>
            <w:u w:val="none"/>
          </w:rPr>
          <w:t>－</w:t>
        </w:r>
        <w:r w:rsidRPr="00977B17">
          <w:rPr>
            <w:rStyle w:val="af5"/>
            <w:rFonts w:hint="eastAsia"/>
            <w:u w:val="none"/>
          </w:rPr>
          <w:t>精神残疾问题宣传中心、</w:t>
        </w:r>
        <w:r w:rsidRPr="00977B17">
          <w:rPr>
            <w:rStyle w:val="af5"/>
            <w:rFonts w:hint="eastAsia"/>
            <w:spacing w:val="-2"/>
            <w:u w:val="none"/>
          </w:rPr>
          <w:t>精神卫生保健转型平台和</w:t>
        </w:r>
        <w:proofErr w:type="spellStart"/>
        <w:r w:rsidRPr="00977B17">
          <w:rPr>
            <w:rStyle w:val="af5"/>
            <w:spacing w:val="-2"/>
            <w:u w:val="none"/>
          </w:rPr>
          <w:t>Nevypus</w:t>
        </w:r>
        <w:r w:rsidRPr="00977B17">
          <w:rPr>
            <w:rStyle w:val="af5"/>
            <w:spacing w:val="-2"/>
            <w:u w:val="none"/>
          </w:rPr>
          <w:t>ť</w:t>
        </w:r>
        <w:proofErr w:type="spellEnd"/>
        <w:r w:rsidRPr="00977B17">
          <w:rPr>
            <w:rStyle w:val="af5"/>
            <w:spacing w:val="-2"/>
            <w:u w:val="none"/>
          </w:rPr>
          <w:t xml:space="preserve"> </w:t>
        </w:r>
        <w:proofErr w:type="spellStart"/>
        <w:r w:rsidRPr="00977B17">
          <w:rPr>
            <w:rStyle w:val="af5"/>
            <w:spacing w:val="-2"/>
            <w:u w:val="none"/>
          </w:rPr>
          <w:t>du</w:t>
        </w:r>
        <w:r w:rsidRPr="00977B17">
          <w:rPr>
            <w:rStyle w:val="af5"/>
            <w:spacing w:val="-2"/>
            <w:u w:val="none"/>
          </w:rPr>
          <w:t>š</w:t>
        </w:r>
        <w:r w:rsidRPr="00977B17">
          <w:rPr>
            <w:rStyle w:val="af5"/>
            <w:spacing w:val="-2"/>
            <w:u w:val="none"/>
          </w:rPr>
          <w:t>i</w:t>
        </w:r>
        <w:proofErr w:type="spellEnd"/>
      </w:hyperlink>
      <w:r w:rsidRPr="00977B17">
        <w:rPr>
          <w:spacing w:val="-2"/>
        </w:rPr>
        <w:t>, 2</w:t>
      </w:r>
      <w:r w:rsidRPr="00EA073C">
        <w:rPr>
          <w:spacing w:val="-2"/>
        </w:rPr>
        <w:t>0</w:t>
      </w:r>
      <w:r w:rsidRPr="00EA073C">
        <w:rPr>
          <w:spacing w:val="-2"/>
        </w:rPr>
        <w:t>23</w:t>
      </w:r>
      <w:r w:rsidRPr="00EA073C">
        <w:rPr>
          <w:rFonts w:hint="eastAsia"/>
          <w:spacing w:val="-2"/>
        </w:rPr>
        <w:t>年</w:t>
      </w:r>
      <w:r w:rsidRPr="00EA073C">
        <w:rPr>
          <w:spacing w:val="-2"/>
        </w:rPr>
        <w:t>7</w:t>
      </w:r>
      <w:r w:rsidRPr="00EA073C">
        <w:rPr>
          <w:rFonts w:hint="eastAsia"/>
          <w:spacing w:val="-2"/>
        </w:rPr>
        <w:t>月</w:t>
      </w:r>
      <w:r w:rsidRPr="00EA073C">
        <w:rPr>
          <w:spacing w:val="-2"/>
        </w:rPr>
        <w:t>17</w:t>
      </w:r>
      <w:r w:rsidRPr="00EA073C">
        <w:rPr>
          <w:rFonts w:hint="eastAsia"/>
          <w:spacing w:val="-2"/>
        </w:rPr>
        <w:t>日</w:t>
      </w:r>
    </w:p>
    <w:p w14:paraId="2DD870C9" w14:textId="12432C84" w:rsidR="0081601E" w:rsidRDefault="0081601E" w:rsidP="00641AF8">
      <w:pPr>
        <w:pStyle w:val="SingleTxtGC"/>
        <w:tabs>
          <w:tab w:val="left" w:pos="3969"/>
        </w:tabs>
        <w:rPr>
          <w:rFonts w:hint="eastAsia"/>
        </w:rPr>
      </w:pPr>
      <w:r w:rsidRPr="00090324">
        <w:rPr>
          <w:rFonts w:ascii="Time New Roman" w:eastAsia="楷体" w:hAnsi="Time New Roman" w:hint="eastAsia"/>
        </w:rPr>
        <w:t>委员会的评价：</w:t>
      </w:r>
      <w:r w:rsidR="00641AF8">
        <w:tab/>
      </w:r>
      <w:r>
        <w:rPr>
          <w:rFonts w:hint="eastAsia"/>
        </w:rPr>
        <w:t>第</w:t>
      </w:r>
      <w:r>
        <w:rPr>
          <w:rFonts w:hint="eastAsia"/>
        </w:rPr>
        <w:t>17</w:t>
      </w:r>
      <w:r>
        <w:rPr>
          <w:rFonts w:hint="eastAsia"/>
        </w:rPr>
        <w:t>段</w:t>
      </w:r>
      <w:r>
        <w:rPr>
          <w:rFonts w:hint="eastAsia"/>
        </w:rPr>
        <w:t>[</w:t>
      </w:r>
      <w:r>
        <w:rPr>
          <w:rFonts w:hint="eastAsia"/>
        </w:rPr>
        <w:t>B</w:t>
      </w:r>
      <w:r>
        <w:rPr>
          <w:rFonts w:hint="eastAsia"/>
        </w:rPr>
        <w:t>]</w:t>
      </w:r>
      <w:r>
        <w:rPr>
          <w:rFonts w:hint="eastAsia"/>
        </w:rPr>
        <w:t>、第</w:t>
      </w:r>
      <w:r>
        <w:rPr>
          <w:rFonts w:hint="eastAsia"/>
        </w:rPr>
        <w:t>27</w:t>
      </w:r>
      <w:r>
        <w:rPr>
          <w:rFonts w:hint="eastAsia"/>
        </w:rPr>
        <w:t>段</w:t>
      </w:r>
      <w:r>
        <w:rPr>
          <w:rFonts w:hint="eastAsia"/>
        </w:rPr>
        <w:t>[</w:t>
      </w:r>
      <w:r>
        <w:rPr>
          <w:rFonts w:hint="eastAsia"/>
        </w:rPr>
        <w:t>B</w:t>
      </w:r>
      <w:r>
        <w:rPr>
          <w:rFonts w:hint="eastAsia"/>
        </w:rPr>
        <w:t>]</w:t>
      </w:r>
      <w:r>
        <w:rPr>
          <w:rFonts w:hint="eastAsia"/>
        </w:rPr>
        <w:t>和第</w:t>
      </w:r>
      <w:r>
        <w:rPr>
          <w:rFonts w:hint="eastAsia"/>
        </w:rPr>
        <w:t>29</w:t>
      </w:r>
      <w:r>
        <w:rPr>
          <w:rFonts w:hint="eastAsia"/>
        </w:rPr>
        <w:t>段</w:t>
      </w:r>
      <w:r>
        <w:rPr>
          <w:rFonts w:hint="eastAsia"/>
        </w:rPr>
        <w:t>[</w:t>
      </w:r>
      <w:r>
        <w:rPr>
          <w:rFonts w:hint="eastAsia"/>
        </w:rPr>
        <w:t>C</w:t>
      </w:r>
      <w:r>
        <w:rPr>
          <w:rFonts w:hint="eastAsia"/>
        </w:rPr>
        <w:t>][</w:t>
      </w:r>
      <w:r>
        <w:rPr>
          <w:rFonts w:hint="eastAsia"/>
        </w:rPr>
        <w:t>B</w:t>
      </w:r>
      <w:r>
        <w:rPr>
          <w:rFonts w:hint="eastAsia"/>
        </w:rPr>
        <w:t>]</w:t>
      </w:r>
    </w:p>
    <w:p w14:paraId="636BAB7B" w14:textId="103EE152" w:rsidR="0081601E" w:rsidRDefault="0081601E" w:rsidP="00641AF8">
      <w:pPr>
        <w:pStyle w:val="H1GC"/>
        <w:rPr>
          <w:rFonts w:hint="eastAsia"/>
        </w:rPr>
      </w:pPr>
      <w:r>
        <w:rPr>
          <w:rFonts w:hint="eastAsia"/>
        </w:rPr>
        <w:tab/>
      </w:r>
      <w:r>
        <w:rPr>
          <w:rFonts w:hint="eastAsia"/>
        </w:rPr>
        <w:tab/>
      </w:r>
      <w:r>
        <w:rPr>
          <w:rFonts w:hint="eastAsia"/>
        </w:rPr>
        <w:t>第</w:t>
      </w:r>
      <w:r>
        <w:rPr>
          <w:rFonts w:hint="eastAsia"/>
        </w:rPr>
        <w:t>17</w:t>
      </w:r>
      <w:r>
        <w:rPr>
          <w:rFonts w:hint="eastAsia"/>
        </w:rPr>
        <w:t>段：种族歧视、仇恨言论和仇恨犯罪</w:t>
      </w:r>
    </w:p>
    <w:p w14:paraId="349E6D11" w14:textId="33BA146D" w:rsidR="0081601E" w:rsidRPr="00090324" w:rsidRDefault="0081601E" w:rsidP="0081601E">
      <w:pPr>
        <w:pStyle w:val="SingleTxtGC"/>
        <w:rPr>
          <w:rFonts w:ascii="Time New Roman" w:eastAsia="黑体" w:hAnsi="Time New Roman" w:hint="eastAsia"/>
        </w:rPr>
      </w:pPr>
      <w:r>
        <w:rPr>
          <w:rFonts w:hint="eastAsia"/>
        </w:rPr>
        <w:tab/>
      </w:r>
      <w:r w:rsidRPr="00090324">
        <w:rPr>
          <w:rFonts w:ascii="Time New Roman" w:eastAsia="黑体" w:hAnsi="Time New Roman" w:hint="eastAsia"/>
        </w:rPr>
        <w:t>缔约国应加倍努力，根据《公约》第十九和第二十条以及委员会关于意见和表达自由的第</w:t>
      </w:r>
      <w:r w:rsidRPr="00090324">
        <w:rPr>
          <w:rFonts w:ascii="Time New Roman" w:eastAsia="黑体" w:hAnsi="Time New Roman" w:hint="eastAsia"/>
        </w:rPr>
        <w:t>34</w:t>
      </w:r>
      <w:r w:rsidRPr="00090324">
        <w:rPr>
          <w:rFonts w:ascii="Time New Roman" w:eastAsia="黑体" w:hAnsi="Time New Roman" w:hint="eastAsia"/>
        </w:rPr>
        <w:t>号一般性意见</w:t>
      </w:r>
      <w:r w:rsidRPr="00090324">
        <w:rPr>
          <w:rFonts w:ascii="Time New Roman" w:eastAsia="黑体" w:hAnsi="Time New Roman" w:hint="eastAsia"/>
        </w:rPr>
        <w:t>(2</w:t>
      </w:r>
      <w:r w:rsidRPr="00090324">
        <w:rPr>
          <w:rFonts w:ascii="Time New Roman" w:eastAsia="黑体" w:hAnsi="Time New Roman" w:hint="eastAsia"/>
        </w:rPr>
        <w:t>0</w:t>
      </w:r>
      <w:r w:rsidRPr="00090324">
        <w:rPr>
          <w:rFonts w:ascii="Time New Roman" w:eastAsia="黑体" w:hAnsi="Time New Roman" w:hint="eastAsia"/>
        </w:rPr>
        <w:t>11</w:t>
      </w:r>
      <w:r w:rsidRPr="00090324">
        <w:rPr>
          <w:rFonts w:ascii="Time New Roman" w:eastAsia="黑体" w:hAnsi="Time New Roman" w:hint="eastAsia"/>
        </w:rPr>
        <w:t>年</w:t>
      </w:r>
      <w:r w:rsidRPr="00090324">
        <w:rPr>
          <w:rFonts w:ascii="Time New Roman" w:eastAsia="黑体" w:hAnsi="Time New Roman" w:hint="eastAsia"/>
        </w:rPr>
        <w:t>)</w:t>
      </w:r>
      <w:r w:rsidRPr="00090324">
        <w:rPr>
          <w:rFonts w:ascii="Time New Roman" w:eastAsia="黑体" w:hAnsi="Time New Roman" w:hint="eastAsia"/>
        </w:rPr>
        <w:t>，通过执法以及开展提高认识运动，打击种族歧视、仇恨言论以及煽动基于种族、族裔或宗教理由歧视或暴力侵害的行为。除其他外，缔约国应：</w:t>
      </w:r>
    </w:p>
    <w:p w14:paraId="3CCB07C8" w14:textId="0ABEA4A1" w:rsidR="0081601E" w:rsidRPr="00090324" w:rsidRDefault="0081601E" w:rsidP="0081601E">
      <w:pPr>
        <w:pStyle w:val="SingleTxtGC"/>
        <w:rPr>
          <w:rFonts w:ascii="Time New Roman" w:eastAsia="黑体" w:hAnsi="Time New Roman" w:hint="eastAsia"/>
        </w:rPr>
      </w:pPr>
      <w:r w:rsidRPr="00090324">
        <w:rPr>
          <w:rFonts w:ascii="Time New Roman" w:eastAsia="黑体" w:hAnsi="Time New Roman" w:hint="eastAsia"/>
        </w:rPr>
        <w:tab/>
        <w:t>(</w:t>
      </w:r>
      <w:r w:rsidRPr="00090324">
        <w:rPr>
          <w:rFonts w:ascii="Time New Roman" w:eastAsia="黑体" w:hAnsi="Time New Roman" w:hint="eastAsia"/>
        </w:rPr>
        <w:t>a</w:t>
      </w:r>
      <w:r w:rsidRPr="00090324">
        <w:rPr>
          <w:rFonts w:ascii="Time New Roman" w:eastAsia="黑体" w:hAnsi="Time New Roman" w:hint="eastAsia"/>
        </w:rPr>
        <w:t>)</w:t>
      </w:r>
      <w:r w:rsidRPr="00090324">
        <w:rPr>
          <w:rFonts w:ascii="Time New Roman" w:eastAsia="黑体" w:hAnsi="Time New Roman" w:hint="eastAsia"/>
        </w:rPr>
        <w:tab/>
      </w:r>
      <w:r w:rsidRPr="00090324">
        <w:rPr>
          <w:rFonts w:ascii="Time New Roman" w:eastAsia="黑体" w:hAnsi="Time New Roman" w:hint="eastAsia"/>
        </w:rPr>
        <w:t>采取切实措施防止仇恨言论，尤其是政治人物和高层国家官员的仇恨言论，明确地公开谴责此类言论，并加大力度解决网络上的仇恨言论问题；</w:t>
      </w:r>
    </w:p>
    <w:p w14:paraId="53F65EFE" w14:textId="4EBE5ADA" w:rsidR="0081601E" w:rsidRPr="00090324" w:rsidRDefault="0081601E" w:rsidP="0081601E">
      <w:pPr>
        <w:pStyle w:val="SingleTxtGC"/>
        <w:rPr>
          <w:rFonts w:ascii="Time New Roman" w:eastAsia="黑体" w:hAnsi="Time New Roman" w:hint="eastAsia"/>
        </w:rPr>
      </w:pPr>
      <w:r w:rsidRPr="00090324">
        <w:rPr>
          <w:rFonts w:ascii="Time New Roman" w:eastAsia="黑体" w:hAnsi="Time New Roman" w:hint="eastAsia"/>
        </w:rPr>
        <w:tab/>
        <w:t>(</w:t>
      </w:r>
      <w:r w:rsidRPr="00090324">
        <w:rPr>
          <w:rFonts w:ascii="Time New Roman" w:eastAsia="黑体" w:hAnsi="Time New Roman" w:hint="eastAsia"/>
        </w:rPr>
        <w:t>b</w:t>
      </w:r>
      <w:r w:rsidRPr="00090324">
        <w:rPr>
          <w:rFonts w:ascii="Time New Roman" w:eastAsia="黑体" w:hAnsi="Time New Roman" w:hint="eastAsia"/>
        </w:rPr>
        <w:t>)</w:t>
      </w:r>
      <w:r w:rsidRPr="00090324">
        <w:rPr>
          <w:rFonts w:ascii="Time New Roman" w:eastAsia="黑体" w:hAnsi="Time New Roman" w:hint="eastAsia"/>
        </w:rPr>
        <w:tab/>
      </w:r>
      <w:r w:rsidRPr="00090324">
        <w:rPr>
          <w:rFonts w:ascii="Time New Roman" w:eastAsia="黑体" w:hAnsi="Time New Roman" w:hint="eastAsia"/>
        </w:rPr>
        <w:t>加强提高认识工作，并以促进对人权的尊重和对多样性的包容并重新审视和消除基于族裔或宗教的定型偏见为目的开展运动；</w:t>
      </w:r>
    </w:p>
    <w:p w14:paraId="2DA72039" w14:textId="77B03708" w:rsidR="0081601E" w:rsidRPr="00090324" w:rsidRDefault="0081601E" w:rsidP="0081601E">
      <w:pPr>
        <w:pStyle w:val="SingleTxtGC"/>
        <w:rPr>
          <w:rFonts w:ascii="Time New Roman" w:eastAsia="黑体" w:hAnsi="Time New Roman" w:hint="eastAsia"/>
        </w:rPr>
      </w:pPr>
      <w:r w:rsidRPr="00090324">
        <w:rPr>
          <w:rFonts w:ascii="Time New Roman" w:eastAsia="黑体" w:hAnsi="Time New Roman" w:hint="eastAsia"/>
        </w:rPr>
        <w:tab/>
        <w:t>(</w:t>
      </w:r>
      <w:r w:rsidRPr="00090324">
        <w:rPr>
          <w:rFonts w:ascii="Time New Roman" w:eastAsia="黑体" w:hAnsi="Time New Roman" w:hint="eastAsia"/>
        </w:rPr>
        <w:t>c</w:t>
      </w:r>
      <w:r w:rsidRPr="00090324">
        <w:rPr>
          <w:rFonts w:ascii="Time New Roman" w:eastAsia="黑体" w:hAnsi="Time New Roman" w:hint="eastAsia"/>
        </w:rPr>
        <w:t>)</w:t>
      </w:r>
      <w:r w:rsidRPr="00090324">
        <w:rPr>
          <w:rFonts w:ascii="Time New Roman" w:eastAsia="黑体" w:hAnsi="Time New Roman" w:hint="eastAsia"/>
        </w:rPr>
        <w:tab/>
      </w:r>
      <w:r w:rsidRPr="00090324">
        <w:rPr>
          <w:rFonts w:ascii="Time New Roman" w:eastAsia="黑体" w:hAnsi="Time New Roman" w:hint="eastAsia"/>
        </w:rPr>
        <w:t>对仇恨犯罪进行彻底调查，在适当情况下起诉犯罪嫌疑人，若罪名成立，施之以惩处并向受害者提供适当的补救；</w:t>
      </w:r>
    </w:p>
    <w:p w14:paraId="7F8BFE66" w14:textId="3E3C25F1" w:rsidR="0081601E" w:rsidRPr="00090324" w:rsidRDefault="0081601E" w:rsidP="0081601E">
      <w:pPr>
        <w:pStyle w:val="SingleTxtGC"/>
        <w:rPr>
          <w:rFonts w:ascii="Time New Roman" w:eastAsia="黑体" w:hAnsi="Time New Roman" w:hint="eastAsia"/>
        </w:rPr>
      </w:pPr>
      <w:r w:rsidRPr="00090324">
        <w:rPr>
          <w:rFonts w:ascii="Time New Roman" w:eastAsia="黑体" w:hAnsi="Time New Roman" w:hint="eastAsia"/>
        </w:rPr>
        <w:tab/>
        <w:t>(</w:t>
      </w:r>
      <w:r w:rsidRPr="00090324">
        <w:rPr>
          <w:rFonts w:ascii="Time New Roman" w:eastAsia="黑体" w:hAnsi="Time New Roman" w:hint="eastAsia"/>
        </w:rPr>
        <w:t>d</w:t>
      </w:r>
      <w:r w:rsidRPr="00090324">
        <w:rPr>
          <w:rFonts w:ascii="Time New Roman" w:eastAsia="黑体" w:hAnsi="Time New Roman" w:hint="eastAsia"/>
        </w:rPr>
        <w:t>)</w:t>
      </w:r>
      <w:r w:rsidRPr="00090324">
        <w:rPr>
          <w:rFonts w:ascii="Time New Roman" w:eastAsia="黑体" w:hAnsi="Time New Roman" w:hint="eastAsia"/>
        </w:rPr>
        <w:tab/>
      </w:r>
      <w:r w:rsidRPr="00090324">
        <w:rPr>
          <w:rFonts w:ascii="Time New Roman" w:eastAsia="黑体" w:hAnsi="Time New Roman" w:hint="eastAsia"/>
        </w:rPr>
        <w:t>确保继续就解决仇恨犯罪问题向执法人员、法官和检察官提供适当培训，并就促进种族、族裔和宗教多样性向媒体工作人员提供适当培训。</w:t>
      </w:r>
    </w:p>
    <w:p w14:paraId="38AB8B23" w14:textId="090DAAD6" w:rsidR="0081601E" w:rsidRDefault="0081601E" w:rsidP="00090324">
      <w:pPr>
        <w:pStyle w:val="H23GC"/>
        <w:rPr>
          <w:rFonts w:hint="eastAsia"/>
        </w:rPr>
      </w:pPr>
      <w:r>
        <w:rPr>
          <w:rFonts w:hint="eastAsia"/>
        </w:rPr>
        <w:lastRenderedPageBreak/>
        <w:tab/>
      </w:r>
      <w:r>
        <w:rPr>
          <w:rFonts w:hint="eastAsia"/>
        </w:rPr>
        <w:tab/>
      </w:r>
      <w:r>
        <w:rPr>
          <w:rFonts w:hint="eastAsia"/>
        </w:rPr>
        <w:t>从缔约国收到的资料概述</w:t>
      </w:r>
    </w:p>
    <w:p w14:paraId="28058FC3" w14:textId="1FBC957B" w:rsidR="0081601E" w:rsidRDefault="0081601E" w:rsidP="00D329A5">
      <w:pPr>
        <w:pStyle w:val="SingleTxtGC"/>
        <w:tabs>
          <w:tab w:val="clear" w:pos="2427"/>
          <w:tab w:val="left" w:pos="2552"/>
        </w:tabs>
        <w:rPr>
          <w:rFonts w:hint="eastAsia"/>
        </w:rPr>
      </w:pPr>
      <w:r>
        <w:rPr>
          <w:rFonts w:hint="eastAsia"/>
        </w:rPr>
        <w:t>(</w:t>
      </w:r>
      <w:r>
        <w:rPr>
          <w:rFonts w:hint="eastAsia"/>
        </w:rPr>
        <w:t>a</w:t>
      </w:r>
      <w:r>
        <w:rPr>
          <w:rFonts w:hint="eastAsia"/>
        </w:rPr>
        <w:t>)</w:t>
      </w:r>
      <w:r>
        <w:rPr>
          <w:rFonts w:hint="eastAsia"/>
        </w:rPr>
        <w:t>、</w:t>
      </w:r>
      <w:r>
        <w:rPr>
          <w:rFonts w:hint="eastAsia"/>
        </w:rPr>
        <w:t>(</w:t>
      </w:r>
      <w:r>
        <w:rPr>
          <w:rFonts w:hint="eastAsia"/>
        </w:rPr>
        <w:t>b</w:t>
      </w:r>
      <w:r>
        <w:rPr>
          <w:rFonts w:hint="eastAsia"/>
        </w:rPr>
        <w:t>)</w:t>
      </w:r>
      <w:r>
        <w:rPr>
          <w:rFonts w:hint="eastAsia"/>
        </w:rPr>
        <w:t>和</w:t>
      </w:r>
      <w:r>
        <w:rPr>
          <w:rFonts w:hint="eastAsia"/>
        </w:rPr>
        <w:t>(</w:t>
      </w:r>
      <w:r>
        <w:rPr>
          <w:rFonts w:hint="eastAsia"/>
        </w:rPr>
        <w:t>d</w:t>
      </w:r>
      <w:r>
        <w:rPr>
          <w:rFonts w:hint="eastAsia"/>
        </w:rPr>
        <w:t>)</w:t>
      </w:r>
      <w:r>
        <w:rPr>
          <w:rFonts w:hint="eastAsia"/>
        </w:rPr>
        <w:tab/>
      </w:r>
      <w:r>
        <w:rPr>
          <w:rFonts w:hint="eastAsia"/>
        </w:rPr>
        <w:t>2</w:t>
      </w:r>
      <w:r>
        <w:rPr>
          <w:rFonts w:hint="eastAsia"/>
        </w:rPr>
        <w:t>0</w:t>
      </w:r>
      <w:r>
        <w:rPr>
          <w:rFonts w:hint="eastAsia"/>
        </w:rPr>
        <w:t>21</w:t>
      </w:r>
      <w:r>
        <w:rPr>
          <w:rFonts w:hint="eastAsia"/>
        </w:rPr>
        <w:t>年，政府通过了</w:t>
      </w:r>
      <w:r>
        <w:rPr>
          <w:rFonts w:hint="eastAsia"/>
        </w:rPr>
        <w:t>2</w:t>
      </w:r>
      <w:r>
        <w:rPr>
          <w:rFonts w:hint="eastAsia"/>
        </w:rPr>
        <w:t>0</w:t>
      </w:r>
      <w:r>
        <w:rPr>
          <w:rFonts w:hint="eastAsia"/>
        </w:rPr>
        <w:t>21</w:t>
      </w:r>
      <w:r>
        <w:rPr>
          <w:rFonts w:hint="eastAsia"/>
        </w:rPr>
        <w:t>-</w:t>
      </w:r>
      <w:r>
        <w:rPr>
          <w:rFonts w:hint="eastAsia"/>
        </w:rPr>
        <w:t>2</w:t>
      </w:r>
      <w:r>
        <w:rPr>
          <w:rFonts w:hint="eastAsia"/>
        </w:rPr>
        <w:t>0</w:t>
      </w:r>
      <w:r>
        <w:rPr>
          <w:rFonts w:hint="eastAsia"/>
        </w:rPr>
        <w:t>26</w:t>
      </w:r>
      <w:r>
        <w:rPr>
          <w:rFonts w:hint="eastAsia"/>
        </w:rPr>
        <w:t>年打击极端主义和仇恨的新概念，着重三个战略目标：</w:t>
      </w:r>
      <w:r w:rsidR="00D329A5">
        <w:rPr>
          <w:rFonts w:hint="eastAsia"/>
        </w:rPr>
        <w:t>(</w:t>
      </w:r>
      <w:proofErr w:type="gramStart"/>
      <w:r w:rsidR="00D329A5">
        <w:rPr>
          <w:rFonts w:hint="eastAsia"/>
        </w:rPr>
        <w:t>一</w:t>
      </w:r>
      <w:proofErr w:type="gramEnd"/>
      <w:r w:rsidR="00D329A5">
        <w:rPr>
          <w:rFonts w:hint="eastAsia"/>
        </w:rPr>
        <w:t>)</w:t>
      </w:r>
      <w:r w:rsidR="00D329A5">
        <w:t xml:space="preserve"> </w:t>
      </w:r>
      <w:r w:rsidR="00D329A5">
        <w:rPr>
          <w:rFonts w:hint="eastAsia"/>
        </w:rPr>
        <w:t>通过</w:t>
      </w:r>
      <w:r>
        <w:rPr>
          <w:rFonts w:hint="eastAsia"/>
        </w:rPr>
        <w:t>执法合作和面向公众的提高认识活动保护罪行受害人；</w:t>
      </w:r>
      <w:r w:rsidR="00D329A5">
        <w:rPr>
          <w:rFonts w:hint="eastAsia"/>
        </w:rPr>
        <w:t>(</w:t>
      </w:r>
      <w:r w:rsidR="00D329A5">
        <w:rPr>
          <w:rFonts w:hint="eastAsia"/>
        </w:rPr>
        <w:t>二</w:t>
      </w:r>
      <w:r w:rsidR="00D329A5">
        <w:rPr>
          <w:rFonts w:hint="eastAsia"/>
        </w:rPr>
        <w:t>)</w:t>
      </w:r>
      <w:r w:rsidR="00D329A5">
        <w:t xml:space="preserve"> </w:t>
      </w:r>
      <w:r>
        <w:rPr>
          <w:rFonts w:hint="eastAsia"/>
        </w:rPr>
        <w:t>通过打击虚假信息、发现激进主义、防止暴力并发现执法部门、武装部队和公众中的极端分子保护民主；</w:t>
      </w:r>
      <w:r w:rsidR="00D329A5">
        <w:rPr>
          <w:rFonts w:hint="eastAsia"/>
        </w:rPr>
        <w:t>(</w:t>
      </w:r>
      <w:r w:rsidR="00D329A5">
        <w:rPr>
          <w:rFonts w:hint="eastAsia"/>
        </w:rPr>
        <w:t>三</w:t>
      </w:r>
      <w:r w:rsidR="00D329A5">
        <w:rPr>
          <w:rFonts w:hint="eastAsia"/>
        </w:rPr>
        <w:t>)</w:t>
      </w:r>
      <w:r w:rsidR="00D329A5">
        <w:t xml:space="preserve"> </w:t>
      </w:r>
      <w:r>
        <w:rPr>
          <w:rFonts w:hint="eastAsia"/>
        </w:rPr>
        <w:t>通过使犯罪者重新融入和防止累犯、使外国人融入社会以及通过教育和提高认识加强对民主的信任。该概念将在半年</w:t>
      </w:r>
      <w:proofErr w:type="gramStart"/>
      <w:r>
        <w:rPr>
          <w:rFonts w:hint="eastAsia"/>
        </w:rPr>
        <w:t>期行动</w:t>
      </w:r>
      <w:proofErr w:type="gramEnd"/>
      <w:r>
        <w:rPr>
          <w:rFonts w:hint="eastAsia"/>
        </w:rPr>
        <w:t>计划中进一步完善。</w:t>
      </w:r>
    </w:p>
    <w:p w14:paraId="786901B4" w14:textId="2F96E52B" w:rsidR="0081601E" w:rsidRDefault="004F51E9" w:rsidP="0081601E">
      <w:pPr>
        <w:pStyle w:val="SingleTxtGC"/>
        <w:rPr>
          <w:rFonts w:hint="eastAsia"/>
        </w:rPr>
      </w:pPr>
      <w:r>
        <w:tab/>
      </w:r>
      <w:r w:rsidR="0081601E">
        <w:rPr>
          <w:rFonts w:hint="eastAsia"/>
        </w:rPr>
        <w:t>政府领导的反种族主义运动</w:t>
      </w:r>
      <w:r w:rsidR="0081601E">
        <w:rPr>
          <w:rFonts w:hint="eastAsia"/>
        </w:rPr>
        <w:t>“</w:t>
      </w:r>
      <w:r w:rsidR="0081601E">
        <w:rPr>
          <w:rFonts w:hint="eastAsia"/>
        </w:rPr>
        <w:t>众享之地</w:t>
      </w:r>
      <w:r w:rsidR="002E40CA">
        <w:rPr>
          <w:rFonts w:hint="eastAsia"/>
          <w:spacing w:val="-50"/>
        </w:rPr>
        <w:t>―</w:t>
      </w:r>
      <w:r w:rsidR="002E40CA">
        <w:rPr>
          <w:rFonts w:hint="eastAsia"/>
        </w:rPr>
        <w:t>―</w:t>
      </w:r>
      <w:r w:rsidR="0081601E">
        <w:rPr>
          <w:rFonts w:hint="eastAsia"/>
        </w:rPr>
        <w:t>为相互理解创造空间</w:t>
      </w:r>
      <w:r w:rsidR="0081601E">
        <w:rPr>
          <w:rFonts w:hint="eastAsia"/>
        </w:rPr>
        <w:t>”</w:t>
      </w:r>
      <w:r w:rsidR="0081601E">
        <w:rPr>
          <w:rFonts w:hint="eastAsia"/>
        </w:rPr>
        <w:t>继续促进宽容、多样性、包容和参与。缔约国根据国家战略，继续促进包括罗</w:t>
      </w:r>
      <w:proofErr w:type="gramStart"/>
      <w:r w:rsidR="0081601E">
        <w:rPr>
          <w:rFonts w:hint="eastAsia"/>
        </w:rPr>
        <w:t>姆</w:t>
      </w:r>
      <w:proofErr w:type="gramEnd"/>
      <w:r w:rsidR="0081601E">
        <w:rPr>
          <w:rFonts w:hint="eastAsia"/>
        </w:rPr>
        <w:t>人在内的少数民族和外国人融入社会。预防工作将着重关于仇恨犯罪和极端主义的公共信息；反对仇恨和打击虚假信息的战略宣传，包括由政治家进行宣传；限制资助虚假信息的渠道。合作努力将帮助应对网上的仇恨问题，重点将是在安全部队和武装部队以及拘留设施中预防和发现激进主义。</w:t>
      </w:r>
    </w:p>
    <w:p w14:paraId="6F735CBC" w14:textId="4AE280BB" w:rsidR="0081601E" w:rsidRDefault="004F51E9" w:rsidP="0081601E">
      <w:pPr>
        <w:pStyle w:val="SingleTxtGC"/>
        <w:rPr>
          <w:rFonts w:hint="eastAsia"/>
        </w:rPr>
      </w:pPr>
      <w:r>
        <w:tab/>
      </w:r>
      <w:r w:rsidR="0081601E">
        <w:rPr>
          <w:rFonts w:hint="eastAsia"/>
        </w:rPr>
        <w:t>将通过教育培养容忍、不歧视、媒体素养和改善信息学。未来几年将在学校教育的总框架中进一步加强教育。教育、青年和体育部及其专家组织将支持学校和教师日后改革学校的教学课程。学校将在专家的协助下改进调解和预防冲突的工作，应对欺凌和激进化问题，并确保有一个安全的环境。</w:t>
      </w:r>
    </w:p>
    <w:p w14:paraId="37B98C5D" w14:textId="42D58076" w:rsidR="0081601E" w:rsidRDefault="0081601E" w:rsidP="004F51E9">
      <w:pPr>
        <w:pStyle w:val="SingleTxtGC"/>
        <w:tabs>
          <w:tab w:val="clear" w:pos="1565"/>
          <w:tab w:val="left" w:pos="1701"/>
        </w:tabs>
        <w:rPr>
          <w:rFonts w:hint="eastAsia"/>
        </w:rPr>
      </w:pPr>
      <w:r>
        <w:rPr>
          <w:rFonts w:hint="eastAsia"/>
        </w:rPr>
        <w:t>(</w:t>
      </w:r>
      <w:r>
        <w:rPr>
          <w:rFonts w:hint="eastAsia"/>
        </w:rPr>
        <w:t>c</w:t>
      </w:r>
      <w:r>
        <w:rPr>
          <w:rFonts w:hint="eastAsia"/>
        </w:rPr>
        <w:t>)</w:t>
      </w:r>
      <w:r>
        <w:rPr>
          <w:rFonts w:hint="eastAsia"/>
        </w:rPr>
        <w:tab/>
      </w:r>
      <w:r>
        <w:rPr>
          <w:rFonts w:hint="eastAsia"/>
        </w:rPr>
        <w:t>缔约国提供了</w:t>
      </w:r>
      <w:r>
        <w:rPr>
          <w:rFonts w:hint="eastAsia"/>
        </w:rPr>
        <w:t>2</w:t>
      </w:r>
      <w:r>
        <w:rPr>
          <w:rFonts w:hint="eastAsia"/>
        </w:rPr>
        <w:t>0</w:t>
      </w:r>
      <w:r>
        <w:rPr>
          <w:rFonts w:hint="eastAsia"/>
        </w:rPr>
        <w:t>18</w:t>
      </w:r>
      <w:r>
        <w:rPr>
          <w:rFonts w:hint="eastAsia"/>
        </w:rPr>
        <w:t>年至</w:t>
      </w:r>
      <w:r>
        <w:rPr>
          <w:rFonts w:hint="eastAsia"/>
        </w:rPr>
        <w:t>2</w:t>
      </w:r>
      <w:r>
        <w:rPr>
          <w:rFonts w:hint="eastAsia"/>
        </w:rPr>
        <w:t>0</w:t>
      </w:r>
      <w:r>
        <w:rPr>
          <w:rFonts w:hint="eastAsia"/>
        </w:rPr>
        <w:t>2</w:t>
      </w:r>
      <w:r>
        <w:rPr>
          <w:rFonts w:hint="eastAsia"/>
        </w:rPr>
        <w:t>0</w:t>
      </w:r>
      <w:r>
        <w:rPr>
          <w:rFonts w:hint="eastAsia"/>
        </w:rPr>
        <w:t>年仇恨犯罪的案件数量，包括被起诉、指控和定罪的人数。今后将与民间社会以及国家和国际专家合作，通过为执法当局提供方法指南以及培训和教育，并通过扩大关联数据的收集和统计证据，改进起诉工作。缔约国将为罪犯提供缓刑和重新融入社会的方案，</w:t>
      </w:r>
      <w:proofErr w:type="gramStart"/>
      <w:r>
        <w:rPr>
          <w:rFonts w:hint="eastAsia"/>
        </w:rPr>
        <w:t>特别</w:t>
      </w:r>
      <w:proofErr w:type="gramEnd"/>
      <w:r>
        <w:rPr>
          <w:rFonts w:hint="eastAsia"/>
        </w:rPr>
        <w:t>以少年犯为重点。缓刑和调解事务处的工作人员还将在事务处的区域中心为仇恨犯罪受害者提供支持和咨询。这些工作人员则将接受定期培训加强专业知识。国家将与民间社会组织合作，协助受害者并向他们提供财政支助。</w:t>
      </w:r>
    </w:p>
    <w:p w14:paraId="644A8D32" w14:textId="77777777" w:rsidR="0081601E" w:rsidRDefault="0081601E" w:rsidP="004F51E9">
      <w:pPr>
        <w:pStyle w:val="H23GC"/>
        <w:rPr>
          <w:rFonts w:hint="eastAsia"/>
        </w:rPr>
      </w:pPr>
      <w:r>
        <w:rPr>
          <w:rFonts w:hint="eastAsia"/>
        </w:rPr>
        <w:tab/>
      </w:r>
      <w:r>
        <w:rPr>
          <w:rFonts w:hint="eastAsia"/>
        </w:rPr>
        <w:tab/>
      </w:r>
      <w:r>
        <w:rPr>
          <w:rFonts w:hint="eastAsia"/>
        </w:rPr>
        <w:t>委员会的评价</w:t>
      </w:r>
    </w:p>
    <w:p w14:paraId="1B17A6F6" w14:textId="57098333" w:rsidR="0081601E" w:rsidRDefault="0081601E" w:rsidP="0081601E">
      <w:pPr>
        <w:pStyle w:val="SingleTxtGC"/>
      </w:pPr>
      <w:r>
        <w:t>[</w:t>
      </w:r>
      <w:r>
        <w:t>B</w:t>
      </w:r>
      <w:r>
        <w:t>]</w:t>
      </w:r>
    </w:p>
    <w:p w14:paraId="756CDF24" w14:textId="750B4AD3" w:rsidR="0081601E" w:rsidRDefault="004F51E9" w:rsidP="0081601E">
      <w:pPr>
        <w:pStyle w:val="SingleTxtGC"/>
        <w:rPr>
          <w:rFonts w:hint="eastAsia"/>
        </w:rPr>
      </w:pPr>
      <w:r>
        <w:tab/>
      </w:r>
      <w:r w:rsidR="0081601E">
        <w:rPr>
          <w:rFonts w:hint="eastAsia"/>
        </w:rPr>
        <w:t>委员会注意到所提供的信息，包括</w:t>
      </w:r>
      <w:r w:rsidR="0081601E">
        <w:rPr>
          <w:rFonts w:hint="eastAsia"/>
        </w:rPr>
        <w:t>2</w:t>
      </w:r>
      <w:r w:rsidR="0081601E">
        <w:rPr>
          <w:rFonts w:hint="eastAsia"/>
        </w:rPr>
        <w:t>0</w:t>
      </w:r>
      <w:r w:rsidR="0081601E">
        <w:rPr>
          <w:rFonts w:hint="eastAsia"/>
        </w:rPr>
        <w:t>18</w:t>
      </w:r>
      <w:r w:rsidR="0081601E">
        <w:rPr>
          <w:rFonts w:hint="eastAsia"/>
        </w:rPr>
        <w:t>年至</w:t>
      </w:r>
      <w:r w:rsidR="0081601E">
        <w:rPr>
          <w:rFonts w:hint="eastAsia"/>
        </w:rPr>
        <w:t>2</w:t>
      </w:r>
      <w:r w:rsidR="0081601E">
        <w:rPr>
          <w:rFonts w:hint="eastAsia"/>
        </w:rPr>
        <w:t>0</w:t>
      </w:r>
      <w:r w:rsidR="0081601E">
        <w:rPr>
          <w:rFonts w:hint="eastAsia"/>
        </w:rPr>
        <w:t>2</w:t>
      </w:r>
      <w:r w:rsidR="0081601E">
        <w:rPr>
          <w:rFonts w:hint="eastAsia"/>
        </w:rPr>
        <w:t>0</w:t>
      </w:r>
      <w:r w:rsidR="0081601E">
        <w:rPr>
          <w:rFonts w:hint="eastAsia"/>
        </w:rPr>
        <w:t>年仇恨犯罪的数量，并欢迎通过</w:t>
      </w:r>
      <w:r w:rsidR="0081601E">
        <w:rPr>
          <w:rFonts w:hint="eastAsia"/>
        </w:rPr>
        <w:t>2</w:t>
      </w:r>
      <w:r w:rsidR="0081601E">
        <w:rPr>
          <w:rFonts w:hint="eastAsia"/>
        </w:rPr>
        <w:t>0</w:t>
      </w:r>
      <w:r w:rsidR="0081601E">
        <w:rPr>
          <w:rFonts w:hint="eastAsia"/>
        </w:rPr>
        <w:t>21</w:t>
      </w:r>
      <w:r w:rsidR="00964F35">
        <w:rPr>
          <w:rFonts w:hint="eastAsia"/>
        </w:rPr>
        <w:t>-</w:t>
      </w:r>
      <w:r w:rsidR="0081601E">
        <w:rPr>
          <w:rFonts w:hint="eastAsia"/>
        </w:rPr>
        <w:t>2</w:t>
      </w:r>
      <w:r w:rsidR="0081601E">
        <w:rPr>
          <w:rFonts w:hint="eastAsia"/>
        </w:rPr>
        <w:t>0</w:t>
      </w:r>
      <w:r w:rsidR="0081601E">
        <w:rPr>
          <w:rFonts w:hint="eastAsia"/>
        </w:rPr>
        <w:t>26</w:t>
      </w:r>
      <w:r w:rsidR="0081601E">
        <w:rPr>
          <w:rFonts w:hint="eastAsia"/>
        </w:rPr>
        <w:t>年打击极端主义和仇恨的新概念，同时还制定了确保将来落实新概念的半年</w:t>
      </w:r>
      <w:proofErr w:type="gramStart"/>
      <w:r w:rsidR="0081601E">
        <w:rPr>
          <w:rFonts w:hint="eastAsia"/>
        </w:rPr>
        <w:t>期行动</w:t>
      </w:r>
      <w:proofErr w:type="gramEnd"/>
      <w:r w:rsidR="0081601E">
        <w:rPr>
          <w:rFonts w:hint="eastAsia"/>
        </w:rPr>
        <w:t>计划。委员会注意到缔约国已制定加强保护受害者、防止仇恨和极端主义以及起诉仇恨犯罪的计划，但感到遗憾的是没有提供足够的资料，说明在本报告所述期间为打击种族歧视、仇恨言论以及煽动基于种族、族裔或宗教的歧视或暴力而采取的具体步骤和开展的活动，诸如向执法人员、法官、检察官和媒体工作者提供具体培训，也没有提供足够的资料说明向歧视、仇恨言论和仇恨犯罪的受害者提供的任何补救。委员会要求进一步提供资料，说明在本报告所述期间开展的具体活动，并提供具体资料，说明向受害者提供的任何补救。委员会还要求提供补充资料，说明新概念的</w:t>
      </w:r>
      <w:proofErr w:type="gramStart"/>
      <w:r w:rsidR="0081601E">
        <w:rPr>
          <w:rFonts w:hint="eastAsia"/>
        </w:rPr>
        <w:t>践行</w:t>
      </w:r>
      <w:proofErr w:type="gramEnd"/>
      <w:r w:rsidR="0081601E">
        <w:rPr>
          <w:rFonts w:hint="eastAsia"/>
        </w:rPr>
        <w:t>情况、行动计划的通过情况、开展的活动及其产生的影响。</w:t>
      </w:r>
    </w:p>
    <w:p w14:paraId="6CB9559F" w14:textId="5049ECC6" w:rsidR="0081601E" w:rsidRDefault="0081601E" w:rsidP="004F51E9">
      <w:pPr>
        <w:pStyle w:val="H1GC"/>
        <w:rPr>
          <w:rFonts w:hint="eastAsia"/>
        </w:rPr>
      </w:pPr>
      <w:r>
        <w:rPr>
          <w:rFonts w:hint="eastAsia"/>
        </w:rPr>
        <w:lastRenderedPageBreak/>
        <w:tab/>
      </w:r>
      <w:r>
        <w:rPr>
          <w:rFonts w:hint="eastAsia"/>
        </w:rPr>
        <w:tab/>
      </w:r>
      <w:r>
        <w:rPr>
          <w:rFonts w:hint="eastAsia"/>
        </w:rPr>
        <w:t>第</w:t>
      </w:r>
      <w:r>
        <w:rPr>
          <w:rFonts w:hint="eastAsia"/>
        </w:rPr>
        <w:t>27</w:t>
      </w:r>
      <w:r>
        <w:rPr>
          <w:rFonts w:hint="eastAsia"/>
        </w:rPr>
        <w:t>段：精神病院内的约束措施</w:t>
      </w:r>
    </w:p>
    <w:p w14:paraId="1D16A42F" w14:textId="43DF2D48" w:rsidR="0081601E" w:rsidRPr="004F51E9" w:rsidRDefault="004F51E9" w:rsidP="0081601E">
      <w:pPr>
        <w:pStyle w:val="SingleTxtGC"/>
        <w:rPr>
          <w:rFonts w:ascii="Time New Roman" w:eastAsia="黑体" w:hAnsi="Time New Roman" w:hint="eastAsia"/>
        </w:rPr>
      </w:pPr>
      <w:r>
        <w:rPr>
          <w:rFonts w:ascii="Time New Roman" w:eastAsia="黑体" w:hAnsi="Time New Roman"/>
        </w:rPr>
        <w:tab/>
      </w:r>
      <w:r w:rsidR="0081601E" w:rsidRPr="004F51E9">
        <w:rPr>
          <w:rFonts w:ascii="Time New Roman" w:eastAsia="黑体" w:hAnsi="Time New Roman" w:hint="eastAsia"/>
        </w:rPr>
        <w:t>委员会重申其建议，</w:t>
      </w:r>
      <w:r w:rsidR="004F4D86" w:rsidRPr="004F51E9">
        <w:rPr>
          <w:rStyle w:val="a8"/>
          <w:rFonts w:ascii="Time New Roman" w:eastAsia="黑体" w:hAnsi="Time New Roman"/>
        </w:rPr>
        <w:footnoteReference w:id="3"/>
      </w:r>
      <w:r w:rsidR="0081601E" w:rsidRPr="004F51E9">
        <w:rPr>
          <w:rFonts w:ascii="Time New Roman" w:eastAsia="黑体" w:hAnsi="Time New Roman" w:hint="eastAsia"/>
        </w:rPr>
        <w:t xml:space="preserve"> </w:t>
      </w:r>
      <w:r w:rsidR="0081601E" w:rsidRPr="004F51E9">
        <w:rPr>
          <w:rFonts w:ascii="Time New Roman" w:eastAsia="黑体" w:hAnsi="Time New Roman" w:hint="eastAsia"/>
        </w:rPr>
        <w:t>即缔约国应立即采取措施废止精神病院及相关院所内使用封闭式约束床，建立一项独立的监测和报告制度，确保滥用行为得到有效的调查、起诉和制裁，并确保向受害者及其家人提供救济。</w:t>
      </w:r>
    </w:p>
    <w:p w14:paraId="08A55673" w14:textId="579750B6" w:rsidR="0081601E" w:rsidRDefault="0081601E" w:rsidP="004568C6">
      <w:pPr>
        <w:pStyle w:val="H23GC"/>
        <w:rPr>
          <w:rFonts w:hint="eastAsia"/>
        </w:rPr>
      </w:pPr>
      <w:r>
        <w:rPr>
          <w:rFonts w:hint="eastAsia"/>
        </w:rPr>
        <w:tab/>
      </w:r>
      <w:r>
        <w:rPr>
          <w:rFonts w:hint="eastAsia"/>
        </w:rPr>
        <w:tab/>
      </w:r>
      <w:r>
        <w:rPr>
          <w:rFonts w:hint="eastAsia"/>
        </w:rPr>
        <w:t>从缔约国收到的资料概述</w:t>
      </w:r>
    </w:p>
    <w:p w14:paraId="49F2362B" w14:textId="4DB8F821" w:rsidR="0081601E" w:rsidRDefault="004568C6" w:rsidP="0081601E">
      <w:pPr>
        <w:pStyle w:val="SingleTxtGC"/>
        <w:rPr>
          <w:rFonts w:hint="eastAsia"/>
        </w:rPr>
      </w:pPr>
      <w:r>
        <w:tab/>
      </w:r>
      <w:r w:rsidR="0081601E">
        <w:rPr>
          <w:rFonts w:hint="eastAsia"/>
        </w:rPr>
        <w:t>2</w:t>
      </w:r>
      <w:r w:rsidR="0081601E">
        <w:rPr>
          <w:rFonts w:hint="eastAsia"/>
        </w:rPr>
        <w:t>0</w:t>
      </w:r>
      <w:r w:rsidR="0081601E">
        <w:rPr>
          <w:rFonts w:hint="eastAsia"/>
        </w:rPr>
        <w:t>22</w:t>
      </w:r>
      <w:r w:rsidR="0081601E">
        <w:rPr>
          <w:rFonts w:hint="eastAsia"/>
        </w:rPr>
        <w:t>年以来，已经对保健服务的法律规定进行修订，以废止任何不包括在允许采用的医疗约束技术范围内的封闭式约束床。在向其他条约机构、特别是禁止酷刑委员会提交的报告中详细介绍了对使用约束措施进行监测和报告的制度以及在卫生保健服务中建立的申诉制度。《卫生保健服务法》规定，只有在较为温和的手段不奏效以及无法避免对病患或其他人的生命、健康或安全造成直接威胁的情况下，才可使用约束措施。在每种情况下，都必须选择约束性最小但符合用途的手段。保健服务提供者必须在病患的病历和年度中央登记册中记录和说明每次使用约束措施的理由，同时记录每种约束措施的使用次数。</w:t>
      </w:r>
      <w:r w:rsidR="0081601E">
        <w:rPr>
          <w:rFonts w:hint="eastAsia"/>
        </w:rPr>
        <w:t>2</w:t>
      </w:r>
      <w:r w:rsidR="0081601E">
        <w:rPr>
          <w:rFonts w:hint="eastAsia"/>
        </w:rPr>
        <w:t>0</w:t>
      </w:r>
      <w:r w:rsidR="0081601E">
        <w:rPr>
          <w:rFonts w:hint="eastAsia"/>
        </w:rPr>
        <w:t>19</w:t>
      </w:r>
      <w:r w:rsidR="0081601E">
        <w:rPr>
          <w:rFonts w:hint="eastAsia"/>
        </w:rPr>
        <w:t>年，发布了关于使用和记录约束措施</w:t>
      </w:r>
      <w:proofErr w:type="gramStart"/>
      <w:r w:rsidR="0081601E">
        <w:rPr>
          <w:rFonts w:hint="eastAsia"/>
        </w:rPr>
        <w:t>的新导则</w:t>
      </w:r>
      <w:proofErr w:type="gramEnd"/>
      <w:r w:rsidR="0081601E">
        <w:rPr>
          <w:rFonts w:hint="eastAsia"/>
        </w:rPr>
        <w:t>。根据《卫生保健服务法》，病患可向提供者提出申诉。如果申诉人对结果不满意，则可向主管行政当局提出申诉。在行为不符合道德操守的情况下，还可向捷克医师协会或健康保险公司提出申诉。所有这些机构都独立于保健提供者。目前正在准备对该法进行修正，以加强病患的权利和申诉制度。该修正案将至迟于</w:t>
      </w:r>
      <w:r w:rsidR="0081601E">
        <w:rPr>
          <w:rFonts w:hint="eastAsia"/>
        </w:rPr>
        <w:t>2</w:t>
      </w:r>
      <w:r w:rsidR="0081601E">
        <w:rPr>
          <w:rFonts w:hint="eastAsia"/>
        </w:rPr>
        <w:t>0</w:t>
      </w:r>
      <w:r w:rsidR="0081601E">
        <w:rPr>
          <w:rFonts w:hint="eastAsia"/>
        </w:rPr>
        <w:t>22</w:t>
      </w:r>
      <w:r w:rsidR="0081601E">
        <w:rPr>
          <w:rFonts w:hint="eastAsia"/>
        </w:rPr>
        <w:t>年底提交政府。病患也可向法院提起诉讼，要求赔偿损失，甚至可提起刑事诉讼。</w:t>
      </w:r>
    </w:p>
    <w:p w14:paraId="6C14F8E5" w14:textId="4C13DAB0" w:rsidR="0081601E" w:rsidRDefault="0081601E" w:rsidP="004568C6">
      <w:pPr>
        <w:pStyle w:val="H23GC"/>
        <w:rPr>
          <w:rFonts w:hint="eastAsia"/>
        </w:rPr>
      </w:pPr>
      <w:r>
        <w:rPr>
          <w:rFonts w:hint="eastAsia"/>
        </w:rPr>
        <w:tab/>
      </w:r>
      <w:r>
        <w:rPr>
          <w:rFonts w:hint="eastAsia"/>
        </w:rPr>
        <w:tab/>
      </w:r>
      <w:r>
        <w:rPr>
          <w:rFonts w:hint="eastAsia"/>
        </w:rPr>
        <w:t>从利益攸关</w:t>
      </w:r>
      <w:proofErr w:type="gramStart"/>
      <w:r>
        <w:rPr>
          <w:rFonts w:hint="eastAsia"/>
        </w:rPr>
        <w:t>方收到</w:t>
      </w:r>
      <w:proofErr w:type="gramEnd"/>
      <w:r>
        <w:rPr>
          <w:rFonts w:hint="eastAsia"/>
        </w:rPr>
        <w:t>的资料概述</w:t>
      </w:r>
    </w:p>
    <w:p w14:paraId="7B9D4AE5" w14:textId="5914F7C2" w:rsidR="0081601E" w:rsidRDefault="0081601E" w:rsidP="004568C6">
      <w:pPr>
        <w:pStyle w:val="H4GC"/>
      </w:pPr>
      <w:r>
        <w:tab/>
      </w:r>
      <w:r>
        <w:tab/>
      </w:r>
      <w:r>
        <w:rPr>
          <w:rFonts w:hint="eastAsia"/>
        </w:rPr>
        <w:t>合法性基金会</w:t>
      </w:r>
      <w:r w:rsidR="004568C6">
        <w:rPr>
          <w:rFonts w:hint="eastAsia"/>
        </w:rPr>
        <w:t>－</w:t>
      </w:r>
      <w:r>
        <w:rPr>
          <w:rFonts w:hint="eastAsia"/>
        </w:rPr>
        <w:t>精神残疾问题宣传中心、精神卫生保健转型平台和</w:t>
      </w:r>
      <w:proofErr w:type="spellStart"/>
      <w:r>
        <w:t>Nevypus</w:t>
      </w:r>
      <w:r>
        <w:t>ť</w:t>
      </w:r>
      <w:proofErr w:type="spellEnd"/>
      <w:r>
        <w:t xml:space="preserve"> </w:t>
      </w:r>
      <w:proofErr w:type="spellStart"/>
      <w:r>
        <w:t>du</w:t>
      </w:r>
      <w:r>
        <w:t>š</w:t>
      </w:r>
      <w:r>
        <w:t>i</w:t>
      </w:r>
      <w:proofErr w:type="spellEnd"/>
    </w:p>
    <w:p w14:paraId="5C4F2DFF" w14:textId="1471ADB1" w:rsidR="0081601E" w:rsidRDefault="004568C6" w:rsidP="0081601E">
      <w:pPr>
        <w:pStyle w:val="SingleTxtGC"/>
        <w:rPr>
          <w:rFonts w:hint="eastAsia"/>
        </w:rPr>
      </w:pPr>
      <w:r>
        <w:tab/>
      </w:r>
      <w:r w:rsidR="0081601E">
        <w:rPr>
          <w:rFonts w:hint="eastAsia"/>
        </w:rPr>
        <w:t>缔约国在废除精神病院及相关院所中的某些强制性做法</w:t>
      </w:r>
      <w:r w:rsidR="0081601E">
        <w:rPr>
          <w:rFonts w:hint="eastAsia"/>
        </w:rPr>
        <w:t>(</w:t>
      </w:r>
      <w:r w:rsidR="0081601E">
        <w:rPr>
          <w:rFonts w:hint="eastAsia"/>
        </w:rPr>
        <w:t>诸如</w:t>
      </w:r>
      <w:proofErr w:type="gramStart"/>
      <w:r w:rsidR="0081601E">
        <w:rPr>
          <w:rFonts w:hint="eastAsia"/>
        </w:rPr>
        <w:t>使用笼床和</w:t>
      </w:r>
      <w:proofErr w:type="gramEnd"/>
      <w:r w:rsidR="0081601E">
        <w:rPr>
          <w:rFonts w:hint="eastAsia"/>
        </w:rPr>
        <w:t>网床</w:t>
      </w:r>
      <w:r w:rsidR="0081601E">
        <w:rPr>
          <w:rFonts w:hint="eastAsia"/>
        </w:rPr>
        <w:t>)</w:t>
      </w:r>
      <w:r w:rsidR="0081601E">
        <w:rPr>
          <w:rFonts w:hint="eastAsia"/>
        </w:rPr>
        <w:t>方面已取得进展。然而，尽管有这一禁令，并在</w:t>
      </w:r>
      <w:r w:rsidR="0081601E">
        <w:rPr>
          <w:rFonts w:hint="eastAsia"/>
        </w:rPr>
        <w:t>2</w:t>
      </w:r>
      <w:r w:rsidR="0081601E">
        <w:rPr>
          <w:rFonts w:hint="eastAsia"/>
        </w:rPr>
        <w:t>0</w:t>
      </w:r>
      <w:r w:rsidR="0081601E">
        <w:rPr>
          <w:rFonts w:hint="eastAsia"/>
        </w:rPr>
        <w:t>19</w:t>
      </w:r>
      <w:r w:rsidR="0081601E">
        <w:rPr>
          <w:rFonts w:hint="eastAsia"/>
        </w:rPr>
        <w:t>年推出了关于使用约束措施</w:t>
      </w:r>
      <w:proofErr w:type="gramStart"/>
      <w:r w:rsidR="0081601E">
        <w:rPr>
          <w:rFonts w:hint="eastAsia"/>
        </w:rPr>
        <w:t>的新导则</w:t>
      </w:r>
      <w:proofErr w:type="gramEnd"/>
      <w:r w:rsidR="0081601E">
        <w:rPr>
          <w:rFonts w:hint="eastAsia"/>
        </w:rPr>
        <w:t>，但约束措施的总体使用并没有显著减少。事实上，在以往依赖于使用</w:t>
      </w:r>
      <w:proofErr w:type="gramStart"/>
      <w:r w:rsidR="0081601E">
        <w:rPr>
          <w:rFonts w:hint="eastAsia"/>
        </w:rPr>
        <w:t>网笼床的</w:t>
      </w:r>
      <w:proofErr w:type="gramEnd"/>
      <w:r w:rsidR="0081601E">
        <w:rPr>
          <w:rFonts w:hint="eastAsia"/>
        </w:rPr>
        <w:t>一些院所中，</w:t>
      </w:r>
      <w:proofErr w:type="gramStart"/>
      <w:r w:rsidR="0081601E">
        <w:rPr>
          <w:rFonts w:hint="eastAsia"/>
        </w:rPr>
        <w:t>其他约束</w:t>
      </w:r>
      <w:proofErr w:type="gramEnd"/>
      <w:r w:rsidR="0081601E">
        <w:rPr>
          <w:rFonts w:hint="eastAsia"/>
        </w:rPr>
        <w:t>形式</w:t>
      </w:r>
      <w:r w:rsidR="0081601E">
        <w:rPr>
          <w:rFonts w:hint="eastAsia"/>
        </w:rPr>
        <w:t>(</w:t>
      </w:r>
      <w:r w:rsidR="0081601E">
        <w:rPr>
          <w:rFonts w:hint="eastAsia"/>
        </w:rPr>
        <w:t>例如药物约束、皮带和隔离室</w:t>
      </w:r>
      <w:r w:rsidR="0081601E">
        <w:rPr>
          <w:rFonts w:hint="eastAsia"/>
        </w:rPr>
        <w:t>)</w:t>
      </w:r>
      <w:r w:rsidR="0081601E">
        <w:rPr>
          <w:rFonts w:hint="eastAsia"/>
        </w:rPr>
        <w:t>的使用增加，在某些情况下几乎翻倍。一些院所采用了新的约束手段，包括将病患绑在椅子上，或者继续非法或长期使用约束措施。社会心理残疾者的证词表明，</w:t>
      </w:r>
      <w:proofErr w:type="gramStart"/>
      <w:r w:rsidR="0081601E">
        <w:rPr>
          <w:rFonts w:hint="eastAsia"/>
        </w:rPr>
        <w:t>继政府</w:t>
      </w:r>
      <w:proofErr w:type="gramEnd"/>
      <w:r w:rsidR="0081601E">
        <w:rPr>
          <w:rFonts w:hint="eastAsia"/>
        </w:rPr>
        <w:t>报告采取新举措之后，他们的状况并没有改善，显示继续对他们使用严厉措施，或以此相威胁，诸如绑在床上、隔离或违背病患意愿给其服用精神药物。</w:t>
      </w:r>
    </w:p>
    <w:p w14:paraId="64A484BF" w14:textId="68210C1B" w:rsidR="0081601E" w:rsidRDefault="004568C6" w:rsidP="0081601E">
      <w:pPr>
        <w:pStyle w:val="SingleTxtGC"/>
        <w:rPr>
          <w:rFonts w:hint="eastAsia"/>
        </w:rPr>
      </w:pPr>
      <w:r>
        <w:tab/>
      </w:r>
      <w:r w:rsidR="0081601E">
        <w:rPr>
          <w:rFonts w:hint="eastAsia"/>
        </w:rPr>
        <w:t>2</w:t>
      </w:r>
      <w:r w:rsidR="0081601E">
        <w:rPr>
          <w:rFonts w:hint="eastAsia"/>
        </w:rPr>
        <w:t>0</w:t>
      </w:r>
      <w:r w:rsidR="0081601E">
        <w:rPr>
          <w:rFonts w:hint="eastAsia"/>
        </w:rPr>
        <w:t>18</w:t>
      </w:r>
      <w:r w:rsidR="0081601E">
        <w:rPr>
          <w:rFonts w:hint="eastAsia"/>
        </w:rPr>
        <w:t>年和</w:t>
      </w:r>
      <w:r w:rsidR="0081601E">
        <w:rPr>
          <w:rFonts w:hint="eastAsia"/>
        </w:rPr>
        <w:t>2</w:t>
      </w:r>
      <w:r w:rsidR="0081601E">
        <w:rPr>
          <w:rFonts w:hint="eastAsia"/>
        </w:rPr>
        <w:t>0</w:t>
      </w:r>
      <w:r w:rsidR="0081601E">
        <w:rPr>
          <w:rFonts w:hint="eastAsia"/>
        </w:rPr>
        <w:t>19</w:t>
      </w:r>
      <w:r w:rsidR="0081601E">
        <w:rPr>
          <w:rFonts w:hint="eastAsia"/>
        </w:rPr>
        <w:t>年，卫生部在</w:t>
      </w:r>
      <w:r w:rsidR="0081601E">
        <w:rPr>
          <w:rFonts w:hint="eastAsia"/>
        </w:rPr>
        <w:t>17</w:t>
      </w:r>
      <w:r w:rsidR="0081601E">
        <w:rPr>
          <w:rFonts w:hint="eastAsia"/>
        </w:rPr>
        <w:t>家精神卫生院所试行人权监测机制。之后只起草了一份简短的结论性报告，公布在该部网站上。然而，</w:t>
      </w:r>
      <w:r w:rsidR="0081601E">
        <w:rPr>
          <w:rFonts w:hint="eastAsia"/>
        </w:rPr>
        <w:t>2</w:t>
      </w:r>
      <w:r w:rsidR="0081601E">
        <w:rPr>
          <w:rFonts w:hint="eastAsia"/>
        </w:rPr>
        <w:t>0</w:t>
      </w:r>
      <w:r w:rsidR="0081601E">
        <w:rPr>
          <w:rFonts w:hint="eastAsia"/>
        </w:rPr>
        <w:t>22</w:t>
      </w:r>
      <w:r w:rsidR="0081601E">
        <w:rPr>
          <w:rFonts w:hint="eastAsia"/>
        </w:rPr>
        <w:t>年，捷克</w:t>
      </w:r>
      <w:proofErr w:type="gramStart"/>
      <w:r w:rsidR="0081601E">
        <w:rPr>
          <w:rFonts w:hint="eastAsia"/>
        </w:rPr>
        <w:t>一</w:t>
      </w:r>
      <w:proofErr w:type="gramEnd"/>
      <w:r w:rsidR="0081601E">
        <w:rPr>
          <w:rFonts w:hint="eastAsia"/>
        </w:rPr>
        <w:t>名人</w:t>
      </w:r>
      <w:proofErr w:type="gramStart"/>
      <w:r w:rsidR="0081601E">
        <w:rPr>
          <w:rFonts w:hint="eastAsia"/>
        </w:rPr>
        <w:t>权活动</w:t>
      </w:r>
      <w:proofErr w:type="gramEnd"/>
      <w:r w:rsidR="0081601E">
        <w:rPr>
          <w:rFonts w:hint="eastAsia"/>
        </w:rPr>
        <w:t>者从院所取得个体监测报告。有一份报告描述了一名持续被绑在床上将近</w:t>
      </w:r>
      <w:r w:rsidR="0081601E">
        <w:rPr>
          <w:rFonts w:hint="eastAsia"/>
        </w:rPr>
        <w:t>12</w:t>
      </w:r>
      <w:r w:rsidR="0081601E">
        <w:rPr>
          <w:rFonts w:hint="eastAsia"/>
        </w:rPr>
        <w:t>年的病患。有关当局不曾对此进行正式调查，病患也没有得到任何形式的补救。政府没有为加强任何机构从事独立监测访问的能力而</w:t>
      </w:r>
      <w:proofErr w:type="gramStart"/>
      <w:r w:rsidR="0081601E">
        <w:rPr>
          <w:rFonts w:hint="eastAsia"/>
        </w:rPr>
        <w:t>作出</w:t>
      </w:r>
      <w:proofErr w:type="gramEnd"/>
      <w:r w:rsidR="0081601E">
        <w:rPr>
          <w:rFonts w:hint="eastAsia"/>
        </w:rPr>
        <w:t>进一步努力。</w:t>
      </w:r>
      <w:r w:rsidR="0081601E">
        <w:rPr>
          <w:rFonts w:hint="eastAsia"/>
        </w:rPr>
        <w:t>2</w:t>
      </w:r>
      <w:r w:rsidR="0081601E">
        <w:rPr>
          <w:rFonts w:hint="eastAsia"/>
        </w:rPr>
        <w:t>0</w:t>
      </w:r>
      <w:r w:rsidR="0081601E">
        <w:rPr>
          <w:rFonts w:hint="eastAsia"/>
        </w:rPr>
        <w:t>19</w:t>
      </w:r>
      <w:r w:rsidR="0081601E">
        <w:rPr>
          <w:rFonts w:hint="eastAsia"/>
        </w:rPr>
        <w:t>年至</w:t>
      </w:r>
      <w:r w:rsidR="0081601E">
        <w:rPr>
          <w:rFonts w:hint="eastAsia"/>
        </w:rPr>
        <w:t>2</w:t>
      </w:r>
      <w:r w:rsidR="0081601E">
        <w:rPr>
          <w:rFonts w:hint="eastAsia"/>
        </w:rPr>
        <w:t>0</w:t>
      </w:r>
      <w:r w:rsidR="0081601E">
        <w:rPr>
          <w:rFonts w:hint="eastAsia"/>
        </w:rPr>
        <w:t>22</w:t>
      </w:r>
      <w:r w:rsidR="0081601E">
        <w:rPr>
          <w:rFonts w:hint="eastAsia"/>
        </w:rPr>
        <w:t>年，监察员办公室</w:t>
      </w:r>
      <w:r w:rsidR="0081601E">
        <w:rPr>
          <w:rFonts w:hint="eastAsia"/>
        </w:rPr>
        <w:t>(</w:t>
      </w:r>
      <w:r w:rsidR="0081601E">
        <w:rPr>
          <w:rFonts w:hint="eastAsia"/>
        </w:rPr>
        <w:t>也是国家防范机制</w:t>
      </w:r>
      <w:r w:rsidR="0081601E">
        <w:rPr>
          <w:rFonts w:hint="eastAsia"/>
        </w:rPr>
        <w:t>)</w:t>
      </w:r>
      <w:r w:rsidR="0081601E">
        <w:rPr>
          <w:rFonts w:hint="eastAsia"/>
        </w:rPr>
        <w:t>对精神病院和精神科进行了预防性访问。在五次此类访问中，发现与使用约束措施有关的虐待行为。《卫生保健服务法》规定的常规申诉机制被认为无效或无法为最脆弱的病患所使用，</w:t>
      </w:r>
      <w:r w:rsidR="0081601E">
        <w:rPr>
          <w:rFonts w:hint="eastAsia"/>
        </w:rPr>
        <w:lastRenderedPageBreak/>
        <w:t>包括因残疾和</w:t>
      </w:r>
      <w:r w:rsidR="0081601E">
        <w:rPr>
          <w:rFonts w:hint="eastAsia"/>
        </w:rPr>
        <w:t>(</w:t>
      </w:r>
      <w:r w:rsidR="0081601E">
        <w:rPr>
          <w:rFonts w:hint="eastAsia"/>
        </w:rPr>
        <w:t>或</w:t>
      </w:r>
      <w:r w:rsidR="0081601E">
        <w:rPr>
          <w:rFonts w:hint="eastAsia"/>
        </w:rPr>
        <w:t>)</w:t>
      </w:r>
      <w:r w:rsidR="0081601E">
        <w:rPr>
          <w:rFonts w:hint="eastAsia"/>
        </w:rPr>
        <w:t>依赖他人而无法亲自提出正式申诉的人，或害怕保健提供者打击报复的人。</w:t>
      </w:r>
    </w:p>
    <w:p w14:paraId="16858FEC" w14:textId="77777777" w:rsidR="0081601E" w:rsidRDefault="0081601E" w:rsidP="004568C6">
      <w:pPr>
        <w:pStyle w:val="H23GC"/>
        <w:rPr>
          <w:rFonts w:hint="eastAsia"/>
        </w:rPr>
      </w:pPr>
      <w:r>
        <w:rPr>
          <w:rFonts w:hint="eastAsia"/>
        </w:rPr>
        <w:tab/>
      </w:r>
      <w:r>
        <w:rPr>
          <w:rFonts w:hint="eastAsia"/>
        </w:rPr>
        <w:tab/>
      </w:r>
      <w:r>
        <w:rPr>
          <w:rFonts w:hint="eastAsia"/>
        </w:rPr>
        <w:t>委员会的评价</w:t>
      </w:r>
    </w:p>
    <w:p w14:paraId="1CEEFFDE" w14:textId="14F3EE62" w:rsidR="0081601E" w:rsidRDefault="0081601E" w:rsidP="0081601E">
      <w:pPr>
        <w:pStyle w:val="SingleTxtGC"/>
      </w:pPr>
      <w:r>
        <w:t>[</w:t>
      </w:r>
      <w:r>
        <w:t>B</w:t>
      </w:r>
      <w:r>
        <w:t>]</w:t>
      </w:r>
    </w:p>
    <w:p w14:paraId="17DAA4CB" w14:textId="58C4AB10" w:rsidR="0081601E" w:rsidRDefault="00DB5EFD" w:rsidP="0081601E">
      <w:pPr>
        <w:pStyle w:val="SingleTxtGC"/>
        <w:rPr>
          <w:rFonts w:hint="eastAsia"/>
        </w:rPr>
      </w:pPr>
      <w:r>
        <w:tab/>
      </w:r>
      <w:r w:rsidR="0081601E">
        <w:rPr>
          <w:rFonts w:hint="eastAsia"/>
        </w:rPr>
        <w:t>委员会欢迎缔约国修订关于保健服务的法律条例，以废止封闭式约束床的使用，但委员会感到关切的是，据称对</w:t>
      </w:r>
      <w:proofErr w:type="gramStart"/>
      <w:r w:rsidR="0081601E">
        <w:rPr>
          <w:rFonts w:hint="eastAsia"/>
        </w:rPr>
        <w:t>其他约束</w:t>
      </w:r>
      <w:proofErr w:type="gramEnd"/>
      <w:r w:rsidR="0081601E">
        <w:rPr>
          <w:rFonts w:hint="eastAsia"/>
        </w:rPr>
        <w:t>形式的使用增加。委员会要求进一步提供这方面的资料，包括说明缔约国为解决</w:t>
      </w:r>
      <w:proofErr w:type="gramStart"/>
      <w:r w:rsidR="0081601E">
        <w:rPr>
          <w:rFonts w:hint="eastAsia"/>
        </w:rPr>
        <w:t>其他约束</w:t>
      </w:r>
      <w:proofErr w:type="gramEnd"/>
      <w:r w:rsidR="0081601E">
        <w:rPr>
          <w:rFonts w:hint="eastAsia"/>
        </w:rPr>
        <w:t>形式的使用增加问题采取了哪些步骤。委员会欢迎缔约国提供资料，表示正在拟订《卫生保健服务法》修正案，要求提供这方面的补充资料，包括说明修正案是否已经颁布或计划何时颁布，并说明修正案是否会解决申诉机制无效或无法为特别脆弱的病患所使用的问题。委员会注意到关于申诉机制的资料，但感到遗憾的是没有提供足够的资料说明对指称虐待的案件进行调查的情况。因此，委员会要求提供统计数据，说明在本报告所述期间收到的关于虐待申诉的数量及其结果，包括对责任人进行的制裁以及向受害者及其家属提供补救的数量和类型。</w:t>
      </w:r>
    </w:p>
    <w:p w14:paraId="39F0BB9D" w14:textId="3BABFB21" w:rsidR="0081601E" w:rsidRDefault="0081601E" w:rsidP="004568C6">
      <w:pPr>
        <w:pStyle w:val="H1GC"/>
        <w:rPr>
          <w:rFonts w:hint="eastAsia"/>
        </w:rPr>
      </w:pPr>
      <w:r>
        <w:rPr>
          <w:rFonts w:hint="eastAsia"/>
        </w:rPr>
        <w:tab/>
      </w:r>
      <w:r>
        <w:rPr>
          <w:rFonts w:hint="eastAsia"/>
        </w:rPr>
        <w:tab/>
      </w:r>
      <w:r>
        <w:rPr>
          <w:rFonts w:hint="eastAsia"/>
        </w:rPr>
        <w:t>第</w:t>
      </w:r>
      <w:r>
        <w:rPr>
          <w:rFonts w:hint="eastAsia"/>
        </w:rPr>
        <w:t>29</w:t>
      </w:r>
      <w:r>
        <w:rPr>
          <w:rFonts w:hint="eastAsia"/>
        </w:rPr>
        <w:t>段：根据外国国民法实施羁押</w:t>
      </w:r>
    </w:p>
    <w:p w14:paraId="635A54E4" w14:textId="07BF442B" w:rsidR="0081601E" w:rsidRPr="00666F0E" w:rsidRDefault="002570E3" w:rsidP="0081601E">
      <w:pPr>
        <w:pStyle w:val="SingleTxtGC"/>
        <w:rPr>
          <w:rFonts w:ascii="Time New Roman" w:eastAsia="黑体" w:hAnsi="Time New Roman" w:hint="eastAsia"/>
        </w:rPr>
      </w:pPr>
      <w:r>
        <w:rPr>
          <w:rFonts w:ascii="Time New Roman" w:eastAsia="黑体" w:hAnsi="Time New Roman"/>
        </w:rPr>
        <w:tab/>
      </w:r>
      <w:r w:rsidR="0081601E" w:rsidRPr="00666F0E">
        <w:rPr>
          <w:rFonts w:ascii="Time New Roman" w:eastAsia="黑体" w:hAnsi="Time New Roman" w:hint="eastAsia"/>
        </w:rPr>
        <w:t>缔约国应：</w:t>
      </w:r>
    </w:p>
    <w:p w14:paraId="1B77AD62" w14:textId="24886818" w:rsidR="0081601E" w:rsidRPr="00666F0E" w:rsidRDefault="0081601E" w:rsidP="0081601E">
      <w:pPr>
        <w:pStyle w:val="SingleTxtGC"/>
        <w:rPr>
          <w:rFonts w:ascii="Time New Roman" w:eastAsia="黑体" w:hAnsi="Time New Roman" w:hint="eastAsia"/>
        </w:rPr>
      </w:pPr>
      <w:r w:rsidRPr="00666F0E">
        <w:rPr>
          <w:rFonts w:ascii="Time New Roman" w:eastAsia="黑体" w:hAnsi="Time New Roman" w:hint="eastAsia"/>
        </w:rPr>
        <w:tab/>
        <w:t>(</w:t>
      </w:r>
      <w:r w:rsidRPr="00666F0E">
        <w:rPr>
          <w:rFonts w:ascii="Time New Roman" w:eastAsia="黑体" w:hAnsi="Time New Roman" w:hint="eastAsia"/>
        </w:rPr>
        <w:t>a</w:t>
      </w:r>
      <w:r w:rsidRPr="00666F0E">
        <w:rPr>
          <w:rFonts w:ascii="Time New Roman" w:eastAsia="黑体" w:hAnsi="Time New Roman" w:hint="eastAsia"/>
        </w:rPr>
        <w:t>)</w:t>
      </w:r>
      <w:r w:rsidRPr="00666F0E">
        <w:rPr>
          <w:rFonts w:ascii="Time New Roman" w:eastAsia="黑体" w:hAnsi="Time New Roman" w:hint="eastAsia"/>
        </w:rPr>
        <w:tab/>
      </w:r>
      <w:r w:rsidRPr="00666F0E">
        <w:rPr>
          <w:rFonts w:ascii="Time New Roman" w:eastAsia="黑体" w:hAnsi="Time New Roman" w:hint="eastAsia"/>
        </w:rPr>
        <w:t>确保羁押仅作为最后手段采取，且可证明根据当事个人的情况，羁押是合理的、必要的且适度的；</w:t>
      </w:r>
    </w:p>
    <w:p w14:paraId="59435A6C" w14:textId="200E1685" w:rsidR="0081601E" w:rsidRPr="00666F0E" w:rsidRDefault="0081601E" w:rsidP="0081601E">
      <w:pPr>
        <w:pStyle w:val="SingleTxtGC"/>
        <w:rPr>
          <w:rFonts w:ascii="Time New Roman" w:eastAsia="黑体" w:hAnsi="Time New Roman" w:hint="eastAsia"/>
        </w:rPr>
      </w:pPr>
      <w:r w:rsidRPr="00666F0E">
        <w:rPr>
          <w:rFonts w:ascii="Time New Roman" w:eastAsia="黑体" w:hAnsi="Time New Roman" w:hint="eastAsia"/>
        </w:rPr>
        <w:tab/>
        <w:t>(</w:t>
      </w:r>
      <w:r w:rsidRPr="00666F0E">
        <w:rPr>
          <w:rFonts w:ascii="Time New Roman" w:eastAsia="黑体" w:hAnsi="Time New Roman" w:hint="eastAsia"/>
        </w:rPr>
        <w:t>b</w:t>
      </w:r>
      <w:r w:rsidRPr="00666F0E">
        <w:rPr>
          <w:rFonts w:ascii="Time New Roman" w:eastAsia="黑体" w:hAnsi="Time New Roman" w:hint="eastAsia"/>
        </w:rPr>
        <w:t>)</w:t>
      </w:r>
      <w:r w:rsidRPr="00666F0E">
        <w:rPr>
          <w:rFonts w:ascii="Time New Roman" w:eastAsia="黑体" w:hAnsi="Time New Roman" w:hint="eastAsia"/>
        </w:rPr>
        <w:tab/>
      </w:r>
      <w:r w:rsidRPr="00666F0E">
        <w:rPr>
          <w:rFonts w:ascii="Time New Roman" w:eastAsia="黑体" w:hAnsi="Time New Roman" w:hint="eastAsia"/>
        </w:rPr>
        <w:t>确保在实践当中切实采取羁押的替代做法；</w:t>
      </w:r>
    </w:p>
    <w:p w14:paraId="07F0C890" w14:textId="5782AFD3" w:rsidR="0081601E" w:rsidRPr="00666F0E" w:rsidRDefault="0081601E" w:rsidP="0081601E">
      <w:pPr>
        <w:pStyle w:val="SingleTxtGC"/>
        <w:rPr>
          <w:rFonts w:ascii="Time New Roman" w:eastAsia="黑体" w:hAnsi="Time New Roman" w:hint="eastAsia"/>
        </w:rPr>
      </w:pPr>
      <w:r w:rsidRPr="00666F0E">
        <w:rPr>
          <w:rFonts w:ascii="Time New Roman" w:eastAsia="黑体" w:hAnsi="Time New Roman" w:hint="eastAsia"/>
        </w:rPr>
        <w:tab/>
        <w:t>(</w:t>
      </w:r>
      <w:r w:rsidRPr="00666F0E">
        <w:rPr>
          <w:rFonts w:ascii="Time New Roman" w:eastAsia="黑体" w:hAnsi="Time New Roman" w:hint="eastAsia"/>
        </w:rPr>
        <w:t>c</w:t>
      </w:r>
      <w:r w:rsidRPr="00666F0E">
        <w:rPr>
          <w:rFonts w:ascii="Time New Roman" w:eastAsia="黑体" w:hAnsi="Time New Roman" w:hint="eastAsia"/>
        </w:rPr>
        <w:t>)</w:t>
      </w:r>
      <w:r w:rsidRPr="00666F0E">
        <w:rPr>
          <w:rFonts w:ascii="Time New Roman" w:eastAsia="黑体" w:hAnsi="Time New Roman" w:hint="eastAsia"/>
        </w:rPr>
        <w:tab/>
      </w:r>
      <w:r w:rsidRPr="00666F0E">
        <w:rPr>
          <w:rFonts w:ascii="Time New Roman" w:eastAsia="黑体" w:hAnsi="Time New Roman" w:hint="eastAsia"/>
        </w:rPr>
        <w:t>采取措施停止对所有儿童实施羁押，包括停止将儿童与其家人一道羁押；</w:t>
      </w:r>
    </w:p>
    <w:p w14:paraId="3B4B024C" w14:textId="4BA024BE" w:rsidR="0081601E" w:rsidRPr="00666F0E" w:rsidRDefault="0081601E" w:rsidP="0081601E">
      <w:pPr>
        <w:pStyle w:val="SingleTxtGC"/>
        <w:rPr>
          <w:rFonts w:ascii="Time New Roman" w:eastAsia="黑体" w:hAnsi="Time New Roman" w:hint="eastAsia"/>
        </w:rPr>
      </w:pPr>
      <w:r w:rsidRPr="00666F0E">
        <w:rPr>
          <w:rFonts w:ascii="Time New Roman" w:eastAsia="黑体" w:hAnsi="Time New Roman" w:hint="eastAsia"/>
        </w:rPr>
        <w:tab/>
        <w:t>(</w:t>
      </w:r>
      <w:r w:rsidRPr="00666F0E">
        <w:rPr>
          <w:rFonts w:ascii="Time New Roman" w:eastAsia="黑体" w:hAnsi="Time New Roman" w:hint="eastAsia"/>
        </w:rPr>
        <w:t>d</w:t>
      </w:r>
      <w:r w:rsidRPr="00666F0E">
        <w:rPr>
          <w:rFonts w:ascii="Time New Roman" w:eastAsia="黑体" w:hAnsi="Time New Roman" w:hint="eastAsia"/>
        </w:rPr>
        <w:t>)</w:t>
      </w:r>
      <w:r w:rsidRPr="00666F0E">
        <w:rPr>
          <w:rFonts w:ascii="Time New Roman" w:eastAsia="黑体" w:hAnsi="Time New Roman" w:hint="eastAsia"/>
        </w:rPr>
        <w:tab/>
      </w:r>
      <w:r w:rsidRPr="00666F0E">
        <w:rPr>
          <w:rFonts w:ascii="Time New Roman" w:eastAsia="黑体" w:hAnsi="Time New Roman" w:hint="eastAsia"/>
        </w:rPr>
        <w:t>修订相关法规，以确保在年龄评估案件中按照国际标准对年轻人实行存疑从优。</w:t>
      </w:r>
    </w:p>
    <w:p w14:paraId="47A3EA1C" w14:textId="2F3CD422" w:rsidR="0081601E" w:rsidRDefault="0081601E" w:rsidP="00666F0E">
      <w:pPr>
        <w:pStyle w:val="H23GC"/>
        <w:rPr>
          <w:rFonts w:hint="eastAsia"/>
        </w:rPr>
      </w:pPr>
      <w:r>
        <w:rPr>
          <w:rFonts w:hint="eastAsia"/>
        </w:rPr>
        <w:tab/>
      </w:r>
      <w:r>
        <w:rPr>
          <w:rFonts w:hint="eastAsia"/>
        </w:rPr>
        <w:tab/>
      </w:r>
      <w:r>
        <w:rPr>
          <w:rFonts w:hint="eastAsia"/>
        </w:rPr>
        <w:t>从缔约国收到的资料概述</w:t>
      </w:r>
    </w:p>
    <w:p w14:paraId="76591F77" w14:textId="4BA2F764" w:rsidR="0081601E" w:rsidRDefault="0081601E" w:rsidP="0081601E">
      <w:pPr>
        <w:pStyle w:val="SingleTxtGC"/>
      </w:pPr>
      <w:r>
        <w:rPr>
          <w:rFonts w:hint="eastAsia"/>
        </w:rPr>
        <w:t>(</w:t>
      </w:r>
      <w:r>
        <w:rPr>
          <w:rFonts w:hint="eastAsia"/>
        </w:rPr>
        <w:t>a</w:t>
      </w:r>
      <w:r>
        <w:rPr>
          <w:rFonts w:hint="eastAsia"/>
        </w:rPr>
        <w:t>)</w:t>
      </w:r>
      <w:r>
        <w:rPr>
          <w:rFonts w:hint="eastAsia"/>
        </w:rPr>
        <w:t>和</w:t>
      </w:r>
      <w:r>
        <w:rPr>
          <w:rFonts w:hint="eastAsia"/>
        </w:rPr>
        <w:t>(</w:t>
      </w:r>
      <w:r>
        <w:rPr>
          <w:rFonts w:hint="eastAsia"/>
        </w:rPr>
        <w:t>b</w:t>
      </w:r>
      <w:r>
        <w:rPr>
          <w:rFonts w:hint="eastAsia"/>
        </w:rPr>
        <w:t>)</w:t>
      </w:r>
      <w:r>
        <w:rPr>
          <w:rFonts w:hint="eastAsia"/>
        </w:rPr>
        <w:tab/>
      </w:r>
      <w:r>
        <w:rPr>
          <w:rFonts w:hint="eastAsia"/>
        </w:rPr>
        <w:t>《外国国民居留法》和《庇护法》明确规定，羁押外国人是最后手段，只有在必须使外国人履行义务时以及在无法有效采用替代做法时才可使用。在羁押之前，总是先考虑羁押的替代做法，诸如提供财政担保、报告居住地或警察到居住地进行检查，而且考虑个人情况。每份卷宗都必须保存所有评价，并且所有措施都必须有正当理由。当局在评估是否需要羁押外国人时采用的方法参考国家和国际标准，包括《公约》和委员会第</w:t>
      </w:r>
      <w:r>
        <w:rPr>
          <w:rFonts w:hint="eastAsia"/>
        </w:rPr>
        <w:t>35</w:t>
      </w:r>
      <w:r>
        <w:rPr>
          <w:rFonts w:hint="eastAsia"/>
        </w:rPr>
        <w:t>号一般性意见</w:t>
      </w:r>
      <w:r>
        <w:rPr>
          <w:rFonts w:hint="eastAsia"/>
        </w:rPr>
        <w:t>(</w:t>
      </w:r>
      <w:r>
        <w:rPr>
          <w:rFonts w:hint="eastAsia"/>
        </w:rPr>
        <w:t>2</w:t>
      </w:r>
      <w:r>
        <w:rPr>
          <w:rFonts w:hint="eastAsia"/>
        </w:rPr>
        <w:t>0</w:t>
      </w:r>
      <w:r>
        <w:rPr>
          <w:rFonts w:hint="eastAsia"/>
        </w:rPr>
        <w:t>14</w:t>
      </w:r>
      <w:r>
        <w:rPr>
          <w:rFonts w:hint="eastAsia"/>
        </w:rPr>
        <w:t>年</w:t>
      </w:r>
      <w:r>
        <w:rPr>
          <w:rFonts w:hint="eastAsia"/>
        </w:rPr>
        <w:t>)</w:t>
      </w:r>
      <w:r>
        <w:rPr>
          <w:rFonts w:hint="eastAsia"/>
        </w:rPr>
        <w:t>。缔约国在资料中提供了</w:t>
      </w:r>
      <w:r>
        <w:rPr>
          <w:rFonts w:hint="eastAsia"/>
        </w:rPr>
        <w:t>2</w:t>
      </w:r>
      <w:r>
        <w:rPr>
          <w:rFonts w:hint="eastAsia"/>
        </w:rPr>
        <w:t>0</w:t>
      </w:r>
      <w:r>
        <w:rPr>
          <w:rFonts w:hint="eastAsia"/>
        </w:rPr>
        <w:t>19</w:t>
      </w:r>
      <w:r>
        <w:rPr>
          <w:rFonts w:hint="eastAsia"/>
        </w:rPr>
        <w:t>年至</w:t>
      </w:r>
      <w:r>
        <w:rPr>
          <w:rFonts w:hint="eastAsia"/>
        </w:rPr>
        <w:t>2</w:t>
      </w:r>
      <w:r>
        <w:rPr>
          <w:rFonts w:hint="eastAsia"/>
        </w:rPr>
        <w:t>0</w:t>
      </w:r>
      <w:r>
        <w:rPr>
          <w:rFonts w:hint="eastAsia"/>
        </w:rPr>
        <w:t>21</w:t>
      </w:r>
      <w:r>
        <w:rPr>
          <w:rFonts w:hint="eastAsia"/>
        </w:rPr>
        <w:t>年驱逐、羁押外国人和为其提供替代做法的数据。</w:t>
      </w:r>
    </w:p>
    <w:p w14:paraId="54191CA1" w14:textId="45F98567" w:rsidR="0081601E" w:rsidRDefault="0081601E" w:rsidP="00452BED">
      <w:pPr>
        <w:pStyle w:val="SingleTxtGC"/>
        <w:tabs>
          <w:tab w:val="clear" w:pos="1565"/>
          <w:tab w:val="left" w:pos="1701"/>
        </w:tabs>
        <w:rPr>
          <w:rFonts w:hint="eastAsia"/>
        </w:rPr>
      </w:pPr>
      <w:r>
        <w:rPr>
          <w:rFonts w:hint="eastAsia"/>
        </w:rPr>
        <w:t>(</w:t>
      </w:r>
      <w:r>
        <w:rPr>
          <w:rFonts w:hint="eastAsia"/>
        </w:rPr>
        <w:t>c</w:t>
      </w:r>
      <w:r>
        <w:rPr>
          <w:rFonts w:hint="eastAsia"/>
        </w:rPr>
        <w:t>)</w:t>
      </w:r>
      <w:r>
        <w:rPr>
          <w:rFonts w:hint="eastAsia"/>
        </w:rPr>
        <w:tab/>
      </w:r>
      <w:r>
        <w:rPr>
          <w:rFonts w:hint="eastAsia"/>
        </w:rPr>
        <w:t>对儿童和家庭的羁押则需遵守更为严格的绝对必要规则和例外规则。当局必须对所有替代做法都给予应有的考虑。只有基于国家安全或严重威胁公共秩序的理由才可羁押孤身未成年人，而且羁押必须符合他们的最佳利益。法律限定他们的羁押时间最长</w:t>
      </w:r>
      <w:r>
        <w:rPr>
          <w:rFonts w:hint="eastAsia"/>
        </w:rPr>
        <w:t>9</w:t>
      </w:r>
      <w:r>
        <w:rPr>
          <w:rFonts w:hint="eastAsia"/>
        </w:rPr>
        <w:t>0</w:t>
      </w:r>
      <w:r>
        <w:rPr>
          <w:rFonts w:hint="eastAsia"/>
        </w:rPr>
        <w:t>天，而且当局要优先处理这些案件；任何长达</w:t>
      </w:r>
      <w:r>
        <w:rPr>
          <w:rFonts w:hint="eastAsia"/>
        </w:rPr>
        <w:t>9</w:t>
      </w:r>
      <w:r>
        <w:rPr>
          <w:rFonts w:hint="eastAsia"/>
        </w:rPr>
        <w:t>0</w:t>
      </w:r>
      <w:r>
        <w:rPr>
          <w:rFonts w:hint="eastAsia"/>
        </w:rPr>
        <w:t>天的延续都要有正当理由。如果没有其他可能的照料</w:t>
      </w:r>
      <w:r>
        <w:rPr>
          <w:rFonts w:hint="eastAsia"/>
        </w:rPr>
        <w:t>(</w:t>
      </w:r>
      <w:r>
        <w:rPr>
          <w:rFonts w:hint="eastAsia"/>
        </w:rPr>
        <w:t>例如由居住在捷克的亲戚照料</w:t>
      </w:r>
      <w:r>
        <w:rPr>
          <w:rFonts w:hint="eastAsia"/>
        </w:rPr>
        <w:t>)</w:t>
      </w:r>
      <w:r>
        <w:rPr>
          <w:rFonts w:hint="eastAsia"/>
        </w:rPr>
        <w:t>，儿童与父母一起住在专门针对他们的需求设计的新设施中。该设施提供合适的住</w:t>
      </w:r>
      <w:r>
        <w:rPr>
          <w:rFonts w:hint="eastAsia"/>
        </w:rPr>
        <w:lastRenderedPageBreak/>
        <w:t>宿、营养、卫生保健、教育和适龄休闲活动，并尽可能以对儿童友好的方式设计，尽可能避免制度性限制措施。寻求庇护的儿童及其家人绝对不可羁押。缔约国在资料中提供了</w:t>
      </w:r>
      <w:r>
        <w:rPr>
          <w:rFonts w:hint="eastAsia"/>
        </w:rPr>
        <w:t>2</w:t>
      </w:r>
      <w:r>
        <w:rPr>
          <w:rFonts w:hint="eastAsia"/>
        </w:rPr>
        <w:t>0</w:t>
      </w:r>
      <w:r>
        <w:rPr>
          <w:rFonts w:hint="eastAsia"/>
        </w:rPr>
        <w:t>17</w:t>
      </w:r>
      <w:r>
        <w:rPr>
          <w:rFonts w:hint="eastAsia"/>
        </w:rPr>
        <w:t>年至</w:t>
      </w:r>
      <w:r>
        <w:rPr>
          <w:rFonts w:hint="eastAsia"/>
        </w:rPr>
        <w:t>2</w:t>
      </w:r>
      <w:r>
        <w:rPr>
          <w:rFonts w:hint="eastAsia"/>
        </w:rPr>
        <w:t>0</w:t>
      </w:r>
      <w:r>
        <w:rPr>
          <w:rFonts w:hint="eastAsia"/>
        </w:rPr>
        <w:t>21</w:t>
      </w:r>
      <w:r>
        <w:rPr>
          <w:rFonts w:hint="eastAsia"/>
        </w:rPr>
        <w:t>年拘留设施中的儿童人数方面的数据。</w:t>
      </w:r>
    </w:p>
    <w:p w14:paraId="626C24D4" w14:textId="5CB80ADF" w:rsidR="0081601E" w:rsidRDefault="0081601E" w:rsidP="0081601E">
      <w:pPr>
        <w:pStyle w:val="SingleTxtGC"/>
        <w:rPr>
          <w:rFonts w:hint="eastAsia"/>
        </w:rPr>
      </w:pPr>
      <w:r>
        <w:rPr>
          <w:rFonts w:hint="eastAsia"/>
        </w:rPr>
        <w:t>(</w:t>
      </w:r>
      <w:r>
        <w:rPr>
          <w:rFonts w:hint="eastAsia"/>
        </w:rPr>
        <w:t>d</w:t>
      </w:r>
      <w:r>
        <w:rPr>
          <w:rFonts w:hint="eastAsia"/>
        </w:rPr>
        <w:t>)</w:t>
      </w:r>
      <w:r>
        <w:rPr>
          <w:rFonts w:hint="eastAsia"/>
        </w:rPr>
        <w:tab/>
      </w:r>
      <w:r>
        <w:rPr>
          <w:rFonts w:hint="eastAsia"/>
        </w:rPr>
        <w:t>《外国国民居留法》规定，在无法确定外国人年龄的情况下，在法律上将其推定为未成年人，从而存疑从优。外国人可以被羁押，但必须在尽可能短的时间内对其年龄进行评估。随后，如果证明未成年，则在大多数情况下释放未成年人，并将其转到专门的教育设施。如果外国人是成年人，则适用成年人制度，将羁押作为最后手段。内务部与监察员办公室和联合国难民事务高级专员公署合作实施了一个试点项目，其中包括让儿童心理学家参与孤身未成年人的年龄评估。由于试点项目显示儿童心理学家供不应求，因此</w:t>
      </w:r>
      <w:r>
        <w:rPr>
          <w:rFonts w:hint="eastAsia"/>
        </w:rPr>
        <w:t>2</w:t>
      </w:r>
      <w:r>
        <w:rPr>
          <w:rFonts w:hint="eastAsia"/>
        </w:rPr>
        <w:t>0</w:t>
      </w:r>
      <w:r>
        <w:rPr>
          <w:rFonts w:hint="eastAsia"/>
        </w:rPr>
        <w:t>22</w:t>
      </w:r>
      <w:r>
        <w:rPr>
          <w:rFonts w:hint="eastAsia"/>
        </w:rPr>
        <w:t>年正在试行一个新项目，让经验丰富的社会工作者提供服务。</w:t>
      </w:r>
    </w:p>
    <w:p w14:paraId="69CDB8C6" w14:textId="1B85E581" w:rsidR="0081601E" w:rsidRDefault="0081601E" w:rsidP="00666F0E">
      <w:pPr>
        <w:pStyle w:val="H23GC"/>
        <w:rPr>
          <w:rFonts w:hint="eastAsia"/>
        </w:rPr>
      </w:pPr>
      <w:r>
        <w:rPr>
          <w:rFonts w:hint="eastAsia"/>
        </w:rPr>
        <w:tab/>
      </w:r>
      <w:r>
        <w:rPr>
          <w:rFonts w:hint="eastAsia"/>
        </w:rPr>
        <w:tab/>
      </w:r>
      <w:r>
        <w:rPr>
          <w:rFonts w:hint="eastAsia"/>
        </w:rPr>
        <w:t>委员会的评价</w:t>
      </w:r>
    </w:p>
    <w:p w14:paraId="14366304" w14:textId="07BE704D" w:rsidR="0081601E" w:rsidRDefault="0081601E" w:rsidP="0081601E">
      <w:pPr>
        <w:pStyle w:val="SingleTxtGC"/>
      </w:pPr>
      <w:r>
        <w:t>[</w:t>
      </w:r>
      <w:r>
        <w:t>C</w:t>
      </w:r>
      <w:r>
        <w:t>]</w:t>
      </w:r>
    </w:p>
    <w:p w14:paraId="05815730" w14:textId="4A389A8D" w:rsidR="0081601E" w:rsidRDefault="0081601E" w:rsidP="0081601E">
      <w:pPr>
        <w:pStyle w:val="SingleTxtGC"/>
        <w:rPr>
          <w:rFonts w:hint="eastAsia"/>
        </w:rPr>
      </w:pPr>
      <w:r>
        <w:rPr>
          <w:rFonts w:hint="eastAsia"/>
        </w:rPr>
        <w:t>(</w:t>
      </w:r>
      <w:r>
        <w:rPr>
          <w:rFonts w:hint="eastAsia"/>
        </w:rPr>
        <w:t>a</w:t>
      </w:r>
      <w:r>
        <w:rPr>
          <w:rFonts w:hint="eastAsia"/>
        </w:rPr>
        <w:t>)</w:t>
      </w:r>
      <w:r>
        <w:rPr>
          <w:rFonts w:hint="eastAsia"/>
        </w:rPr>
        <w:t>、</w:t>
      </w:r>
      <w:r>
        <w:rPr>
          <w:rFonts w:hint="eastAsia"/>
        </w:rPr>
        <w:t>(</w:t>
      </w:r>
      <w:r>
        <w:rPr>
          <w:rFonts w:hint="eastAsia"/>
        </w:rPr>
        <w:t>b</w:t>
      </w:r>
      <w:r>
        <w:rPr>
          <w:rFonts w:hint="eastAsia"/>
        </w:rPr>
        <w:t>)</w:t>
      </w:r>
      <w:r>
        <w:rPr>
          <w:rFonts w:hint="eastAsia"/>
        </w:rPr>
        <w:t>和</w:t>
      </w:r>
      <w:r>
        <w:rPr>
          <w:rFonts w:hint="eastAsia"/>
        </w:rPr>
        <w:t>(</w:t>
      </w:r>
      <w:r>
        <w:rPr>
          <w:rFonts w:hint="eastAsia"/>
        </w:rPr>
        <w:t>c</w:t>
      </w:r>
      <w:r>
        <w:rPr>
          <w:rFonts w:hint="eastAsia"/>
        </w:rPr>
        <w:t>)</w:t>
      </w:r>
    </w:p>
    <w:p w14:paraId="4DFA91E5" w14:textId="2CB7A145" w:rsidR="0081601E" w:rsidRDefault="002A7C87" w:rsidP="0081601E">
      <w:pPr>
        <w:pStyle w:val="SingleTxtGC"/>
        <w:rPr>
          <w:rFonts w:hint="eastAsia"/>
        </w:rPr>
      </w:pPr>
      <w:r>
        <w:tab/>
      </w:r>
      <w:r w:rsidR="0081601E">
        <w:rPr>
          <w:rFonts w:hint="eastAsia"/>
        </w:rPr>
        <w:t>委员会注意到缔约国就羁押外国人</w:t>
      </w:r>
      <w:r w:rsidR="0081601E">
        <w:rPr>
          <w:rFonts w:hint="eastAsia"/>
        </w:rPr>
        <w:t>(</w:t>
      </w:r>
      <w:r w:rsidR="0081601E">
        <w:rPr>
          <w:rFonts w:hint="eastAsia"/>
        </w:rPr>
        <w:t>包括未成年人</w:t>
      </w:r>
      <w:r w:rsidR="0081601E">
        <w:rPr>
          <w:rFonts w:hint="eastAsia"/>
        </w:rPr>
        <w:t>)</w:t>
      </w:r>
      <w:r w:rsidR="0081601E">
        <w:rPr>
          <w:rFonts w:hint="eastAsia"/>
        </w:rPr>
        <w:t>的现行规则以及适用羁押替代做法所提供的资料，但委员会感到遗憾的是没有提供足够的资料，说明在本报告所述期间为确保这些规则的实际适用而采取的步骤。委员会感到关切的是，</w:t>
      </w:r>
      <w:r w:rsidR="0081601E">
        <w:rPr>
          <w:rFonts w:hint="eastAsia"/>
        </w:rPr>
        <w:t>2</w:t>
      </w:r>
      <w:r w:rsidR="0081601E">
        <w:rPr>
          <w:rFonts w:hint="eastAsia"/>
        </w:rPr>
        <w:t>0</w:t>
      </w:r>
      <w:r w:rsidR="0081601E">
        <w:rPr>
          <w:rFonts w:hint="eastAsia"/>
        </w:rPr>
        <w:t>19</w:t>
      </w:r>
      <w:r w:rsidR="0081601E">
        <w:rPr>
          <w:rFonts w:hint="eastAsia"/>
        </w:rPr>
        <w:t>年至</w:t>
      </w:r>
      <w:r w:rsidR="0081601E">
        <w:rPr>
          <w:rFonts w:hint="eastAsia"/>
        </w:rPr>
        <w:t>2</w:t>
      </w:r>
      <w:r w:rsidR="0081601E">
        <w:rPr>
          <w:rFonts w:hint="eastAsia"/>
        </w:rPr>
        <w:t>0</w:t>
      </w:r>
      <w:r w:rsidR="0081601E">
        <w:rPr>
          <w:rFonts w:hint="eastAsia"/>
        </w:rPr>
        <w:t>21</w:t>
      </w:r>
      <w:r w:rsidR="0081601E">
        <w:rPr>
          <w:rFonts w:hint="eastAsia"/>
        </w:rPr>
        <w:t>年期间，包括儿童在内的羁押人数增加，而羁押的替代做法大为减少。委员会重申其建议，并要求进一步提供资料，包括统计数据，说明评估年龄的程序及其处理时间。</w:t>
      </w:r>
    </w:p>
    <w:p w14:paraId="20BBE6A5" w14:textId="78A4A1F7" w:rsidR="0081601E" w:rsidRDefault="0081601E" w:rsidP="0081601E">
      <w:pPr>
        <w:pStyle w:val="SingleTxtGC"/>
        <w:rPr>
          <w:rFonts w:hint="eastAsia"/>
        </w:rPr>
      </w:pPr>
      <w:r>
        <w:rPr>
          <w:rFonts w:hint="eastAsia"/>
        </w:rPr>
        <w:t>[</w:t>
      </w:r>
      <w:r>
        <w:rPr>
          <w:rFonts w:hint="eastAsia"/>
        </w:rPr>
        <w:t>B</w:t>
      </w:r>
      <w:r>
        <w:rPr>
          <w:rFonts w:hint="eastAsia"/>
        </w:rPr>
        <w:t>]</w:t>
      </w:r>
      <w:r>
        <w:rPr>
          <w:rFonts w:hint="eastAsia"/>
        </w:rPr>
        <w:t>：</w:t>
      </w:r>
      <w:r>
        <w:rPr>
          <w:rFonts w:hint="eastAsia"/>
        </w:rPr>
        <w:t>(</w:t>
      </w:r>
      <w:r>
        <w:rPr>
          <w:rFonts w:hint="eastAsia"/>
        </w:rPr>
        <w:t>d</w:t>
      </w:r>
      <w:r>
        <w:rPr>
          <w:rFonts w:hint="eastAsia"/>
        </w:rPr>
        <w:t>)</w:t>
      </w:r>
    </w:p>
    <w:p w14:paraId="638C035C" w14:textId="1BB29661" w:rsidR="0081601E" w:rsidRDefault="002A7C87" w:rsidP="0081601E">
      <w:pPr>
        <w:pStyle w:val="SingleTxtGC"/>
        <w:rPr>
          <w:rFonts w:hint="eastAsia"/>
        </w:rPr>
      </w:pPr>
      <w:r>
        <w:tab/>
      </w:r>
      <w:r w:rsidR="0081601E">
        <w:rPr>
          <w:rFonts w:hint="eastAsia"/>
        </w:rPr>
        <w:t>委员会欢迎缔约国提供资料，</w:t>
      </w:r>
      <w:proofErr w:type="gramStart"/>
      <w:r w:rsidR="0081601E">
        <w:rPr>
          <w:rFonts w:hint="eastAsia"/>
        </w:rPr>
        <w:t>说明让</w:t>
      </w:r>
      <w:proofErr w:type="gramEnd"/>
      <w:r w:rsidR="0081601E">
        <w:rPr>
          <w:rFonts w:hint="eastAsia"/>
        </w:rPr>
        <w:t>经验丰富的社会工作者参与年龄评估程序的试点项目，并注意到缔约国提供的关于未成年人法律推定的资料。然而，委员会感到关切的是，没有足够的资料说明本报告所述期间采取的这方面的步骤，而且事实是在孤身儿童的年龄评估结果出来之前，他们有可能继续被当作成年人羁押。委员会重申其在这方面的建议，并要求提供补充资料，说明在本报告所述期间采取的具体步骤。</w:t>
      </w:r>
    </w:p>
    <w:p w14:paraId="0D69BBD6" w14:textId="77777777" w:rsidR="0081601E" w:rsidRDefault="0081601E" w:rsidP="0081601E">
      <w:pPr>
        <w:pStyle w:val="SingleTxtGC"/>
        <w:rPr>
          <w:rFonts w:hint="eastAsia"/>
        </w:rPr>
      </w:pPr>
      <w:r w:rsidRPr="002A7C87">
        <w:rPr>
          <w:rFonts w:ascii="Time New Roman" w:eastAsia="黑体" w:hAnsi="Time New Roman" w:hint="eastAsia"/>
        </w:rPr>
        <w:t>建议采取的行动：</w:t>
      </w:r>
      <w:r>
        <w:rPr>
          <w:rFonts w:hint="eastAsia"/>
        </w:rPr>
        <w:t>应函告缔约国后续程序中止。所要求的资料应列入缔约国的下次定期报告。</w:t>
      </w:r>
    </w:p>
    <w:p w14:paraId="07CE6DBD" w14:textId="633CE108" w:rsidR="00147711" w:rsidRDefault="0081601E" w:rsidP="0081601E">
      <w:pPr>
        <w:pStyle w:val="SingleTxtGC"/>
      </w:pPr>
      <w:r w:rsidRPr="002A7C87">
        <w:rPr>
          <w:rFonts w:ascii="Time New Roman" w:eastAsia="黑体" w:hAnsi="Time New Roman" w:hint="eastAsia"/>
        </w:rPr>
        <w:t>应提交下次定期报告的时间：</w:t>
      </w:r>
      <w:r>
        <w:rPr>
          <w:rFonts w:hint="eastAsia"/>
        </w:rPr>
        <w:t>2</w:t>
      </w:r>
      <w:r>
        <w:rPr>
          <w:rFonts w:hint="eastAsia"/>
        </w:rPr>
        <w:t>0</w:t>
      </w:r>
      <w:r>
        <w:rPr>
          <w:rFonts w:hint="eastAsia"/>
        </w:rPr>
        <w:t>26</w:t>
      </w:r>
      <w:r>
        <w:rPr>
          <w:rFonts w:hint="eastAsia"/>
        </w:rPr>
        <w:t>年</w:t>
      </w:r>
      <w:r>
        <w:rPr>
          <w:rFonts w:hint="eastAsia"/>
        </w:rPr>
        <w:t>(</w:t>
      </w:r>
      <w:r>
        <w:rPr>
          <w:rFonts w:hint="eastAsia"/>
        </w:rPr>
        <w:t>根据可预测的审议周期，将于</w:t>
      </w:r>
      <w:r>
        <w:rPr>
          <w:rFonts w:hint="eastAsia"/>
        </w:rPr>
        <w:t>2</w:t>
      </w:r>
      <w:r>
        <w:rPr>
          <w:rFonts w:hint="eastAsia"/>
        </w:rPr>
        <w:t>0</w:t>
      </w:r>
      <w:r>
        <w:rPr>
          <w:rFonts w:hint="eastAsia"/>
        </w:rPr>
        <w:t>27</w:t>
      </w:r>
      <w:r>
        <w:rPr>
          <w:rFonts w:hint="eastAsia"/>
        </w:rPr>
        <w:t>年进行国别审议</w:t>
      </w:r>
      <w:r>
        <w:rPr>
          <w:rFonts w:hint="eastAsia"/>
        </w:rPr>
        <w:t>)</w:t>
      </w:r>
      <w:r>
        <w:rPr>
          <w:rFonts w:hint="eastAsia"/>
        </w:rPr>
        <w:t>。</w:t>
      </w:r>
    </w:p>
    <w:p w14:paraId="213DCB2B" w14:textId="77777777" w:rsidR="0081601E" w:rsidRDefault="0081601E" w:rsidP="0081601E">
      <w:pPr>
        <w:pStyle w:val="SingleTxtGC"/>
      </w:pPr>
    </w:p>
    <w:p w14:paraId="79F41610" w14:textId="0FBCFEDB" w:rsidR="0081601E" w:rsidRPr="00147711" w:rsidRDefault="0081601E" w:rsidP="0081601E">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81601E" w:rsidRPr="00147711"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96022" w14:textId="77777777" w:rsidR="007C4C1F" w:rsidRPr="000D319F" w:rsidRDefault="007C4C1F" w:rsidP="000D319F">
      <w:pPr>
        <w:pStyle w:val="af0"/>
        <w:spacing w:after="240"/>
        <w:ind w:left="907"/>
        <w:rPr>
          <w:rFonts w:asciiTheme="majorBidi" w:eastAsia="宋体" w:hAnsiTheme="majorBidi" w:cstheme="majorBidi"/>
          <w:sz w:val="21"/>
          <w:szCs w:val="21"/>
          <w:lang w:val="en-US"/>
        </w:rPr>
      </w:pPr>
    </w:p>
    <w:p w14:paraId="7AE9FA93" w14:textId="77777777" w:rsidR="007C4C1F" w:rsidRPr="000D319F" w:rsidRDefault="007C4C1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D6E753A" w14:textId="77777777" w:rsidR="007C4C1F" w:rsidRPr="000D319F" w:rsidRDefault="007C4C1F" w:rsidP="000D319F">
      <w:pPr>
        <w:pStyle w:val="af0"/>
      </w:pPr>
    </w:p>
  </w:endnote>
  <w:endnote w:type="continuationNotice" w:id="1">
    <w:p w14:paraId="6CF1FDD4" w14:textId="77777777" w:rsidR="007C4C1F" w:rsidRDefault="007C4C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E04CF" w14:textId="77777777" w:rsidR="00075E9A" w:rsidRPr="00147711" w:rsidRDefault="00147711" w:rsidP="0014771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47711">
      <w:rPr>
        <w:rStyle w:val="af2"/>
        <w:b w:val="0"/>
        <w:snapToGrid w:val="0"/>
        <w:sz w:val="16"/>
      </w:rPr>
      <w:t>GE.23</w:t>
    </w:r>
    <w:proofErr w:type="spellEnd"/>
    <w:r w:rsidRPr="00147711">
      <w:rPr>
        <w:rStyle w:val="af2"/>
        <w:b w:val="0"/>
        <w:snapToGrid w:val="0"/>
        <w:sz w:val="16"/>
      </w:rPr>
      <w:t>-21853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415D9" w14:textId="77777777" w:rsidR="00075E9A" w:rsidRPr="00147711" w:rsidRDefault="00147711" w:rsidP="00147711">
    <w:pPr>
      <w:pStyle w:val="af0"/>
      <w:tabs>
        <w:tab w:val="clear" w:pos="431"/>
        <w:tab w:val="right" w:pos="9638"/>
      </w:tabs>
      <w:rPr>
        <w:rStyle w:val="af2"/>
      </w:rPr>
    </w:pPr>
    <w:proofErr w:type="spellStart"/>
    <w:r>
      <w:t>GE.23</w:t>
    </w:r>
    <w:proofErr w:type="spellEnd"/>
    <w:r>
      <w:t>-21853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D9EA6" w14:textId="5DF6E1C1" w:rsidR="00075E9A" w:rsidRPr="00487939" w:rsidRDefault="00147711"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2E28729" wp14:editId="6767E8C3">
          <wp:simplePos x="0" y="0"/>
          <wp:positionH relativeFrom="column">
            <wp:align>right</wp:align>
          </wp:positionH>
          <wp:positionV relativeFrom="paragraph">
            <wp:posOffset>-69850</wp:posOffset>
          </wp:positionV>
          <wp:extent cx="561975" cy="561975"/>
          <wp:effectExtent l="0" t="0" r="9525" b="9525"/>
          <wp:wrapNone/>
          <wp:docPr id="16498428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-21853</w:t>
    </w:r>
    <w:r w:rsidR="00731A42" w:rsidRPr="00EE277A">
      <w:rPr>
        <w:sz w:val="20"/>
        <w:lang w:eastAsia="zh-CN"/>
      </w:rPr>
      <w:t xml:space="preserve"> (C)</w:t>
    </w:r>
    <w:r w:rsidR="00EA7E67">
      <w:rPr>
        <w:sz w:val="20"/>
        <w:lang w:eastAsia="zh-CN"/>
      </w:rPr>
      <w:tab/>
    </w:r>
    <w:r>
      <w:rPr>
        <w:sz w:val="20"/>
        <w:lang w:eastAsia="zh-CN"/>
      </w:rPr>
      <w:t>3</w:t>
    </w:r>
    <w:r w:rsidR="00EA7E67">
      <w:rPr>
        <w:sz w:val="20"/>
        <w:lang w:eastAsia="zh-CN"/>
      </w:rPr>
      <w:t>0</w:t>
    </w:r>
    <w:r>
      <w:rPr>
        <w:sz w:val="20"/>
        <w:lang w:eastAsia="zh-CN"/>
      </w:rPr>
      <w:t>11</w:t>
    </w:r>
    <w:r w:rsidR="0060122D">
      <w:rPr>
        <w:sz w:val="20"/>
        <w:lang w:eastAsia="zh-CN"/>
      </w:rPr>
      <w:t>2</w:t>
    </w:r>
    <w:r w:rsidR="002B5450">
      <w:rPr>
        <w:sz w:val="20"/>
        <w:lang w:eastAsia="zh-CN"/>
      </w:rPr>
      <w:t>3</w:t>
    </w:r>
    <w:r w:rsidR="00731A42">
      <w:rPr>
        <w:sz w:val="20"/>
        <w:lang w:eastAsia="zh-CN"/>
      </w:rPr>
      <w:tab/>
    </w:r>
    <w:r w:rsidR="00731A42" w:rsidRPr="00EE277A">
      <w:rPr>
        <w:sz w:val="20"/>
        <w:lang w:eastAsia="zh-CN"/>
      </w:rPr>
      <w:t>0</w:t>
    </w:r>
    <w:r>
      <w:rPr>
        <w:sz w:val="20"/>
        <w:lang w:eastAsia="zh-CN"/>
      </w:rPr>
      <w:t>412</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18597BE0" wp14:editId="3BF1FD9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70258" w14:textId="77777777" w:rsidR="007C4C1F" w:rsidRPr="000157B1" w:rsidRDefault="007C4C1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DD8260F" w14:textId="77777777" w:rsidR="007C4C1F" w:rsidRPr="000157B1" w:rsidRDefault="007C4C1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4BE30BB" w14:textId="77777777" w:rsidR="007C4C1F" w:rsidRDefault="007C4C1F"/>
  </w:footnote>
  <w:footnote w:id="2">
    <w:p w14:paraId="6E726C07" w14:textId="7C408CE2" w:rsidR="006C7779" w:rsidRPr="002954DE" w:rsidRDefault="006C7779" w:rsidP="006C7779">
      <w:pPr>
        <w:pStyle w:val="a6"/>
        <w:tabs>
          <w:tab w:val="clear" w:pos="1021"/>
          <w:tab w:val="right" w:pos="1020"/>
        </w:tabs>
        <w:rPr>
          <w:rFonts w:hint="eastAsia"/>
        </w:rPr>
      </w:pPr>
      <w:r w:rsidRPr="002954DE">
        <w:rPr>
          <w:rStyle w:val="a8"/>
          <w:rFonts w:eastAsia="宋体"/>
          <w:vertAlign w:val="baseline"/>
        </w:rPr>
        <w:tab/>
        <w:t>*</w:t>
      </w:r>
      <w:r w:rsidRPr="002954DE">
        <w:tab/>
      </w:r>
      <w:r w:rsidR="002954DE" w:rsidRPr="002954DE">
        <w:rPr>
          <w:rFonts w:hint="eastAsia"/>
        </w:rPr>
        <w:t>委员会第一三九届会议</w:t>
      </w:r>
      <w:r w:rsidR="002954DE" w:rsidRPr="002954DE">
        <w:rPr>
          <w:rFonts w:hint="eastAsia"/>
        </w:rPr>
        <w:t>(2023</w:t>
      </w:r>
      <w:r w:rsidR="002954DE" w:rsidRPr="002954DE">
        <w:rPr>
          <w:rFonts w:hint="eastAsia"/>
        </w:rPr>
        <w:t>年</w:t>
      </w:r>
      <w:r w:rsidR="002954DE" w:rsidRPr="002954DE">
        <w:rPr>
          <w:rFonts w:hint="eastAsia"/>
        </w:rPr>
        <w:t>10</w:t>
      </w:r>
      <w:r w:rsidR="002954DE" w:rsidRPr="002954DE">
        <w:rPr>
          <w:rFonts w:hint="eastAsia"/>
        </w:rPr>
        <w:t>月</w:t>
      </w:r>
      <w:r w:rsidR="002954DE" w:rsidRPr="002954DE">
        <w:rPr>
          <w:rFonts w:hint="eastAsia"/>
        </w:rPr>
        <w:t>9</w:t>
      </w:r>
      <w:r w:rsidR="002954DE" w:rsidRPr="002954DE">
        <w:rPr>
          <w:rFonts w:hint="eastAsia"/>
        </w:rPr>
        <w:t>日至</w:t>
      </w:r>
      <w:r w:rsidR="002954DE" w:rsidRPr="002954DE">
        <w:rPr>
          <w:rFonts w:hint="eastAsia"/>
        </w:rPr>
        <w:t>11</w:t>
      </w:r>
      <w:r w:rsidR="002954DE" w:rsidRPr="002954DE">
        <w:rPr>
          <w:rFonts w:hint="eastAsia"/>
        </w:rPr>
        <w:t>月</w:t>
      </w:r>
      <w:r w:rsidR="002954DE" w:rsidRPr="002954DE">
        <w:rPr>
          <w:rFonts w:hint="eastAsia"/>
        </w:rPr>
        <w:t>3</w:t>
      </w:r>
      <w:r w:rsidR="002954DE" w:rsidRPr="002954DE">
        <w:rPr>
          <w:rFonts w:hint="eastAsia"/>
        </w:rPr>
        <w:t>日</w:t>
      </w:r>
      <w:r w:rsidR="002954DE" w:rsidRPr="002954DE">
        <w:rPr>
          <w:rFonts w:hint="eastAsia"/>
        </w:rPr>
        <w:t>)</w:t>
      </w:r>
      <w:r w:rsidR="002954DE" w:rsidRPr="002954DE">
        <w:rPr>
          <w:rFonts w:hint="eastAsia"/>
        </w:rPr>
        <w:t>通过。</w:t>
      </w:r>
    </w:p>
  </w:footnote>
  <w:footnote w:id="3">
    <w:p w14:paraId="4965D219" w14:textId="1835F808" w:rsidR="004F4D86" w:rsidRPr="00217B3B" w:rsidRDefault="004F4D86">
      <w:pPr>
        <w:pStyle w:val="a6"/>
        <w:rPr>
          <w:rFonts w:hint="eastAsia"/>
        </w:rPr>
      </w:pPr>
      <w:r>
        <w:tab/>
      </w:r>
      <w:r w:rsidRPr="00217B3B">
        <w:rPr>
          <w:rStyle w:val="a8"/>
          <w:rFonts w:eastAsia="宋体"/>
        </w:rPr>
        <w:footnoteRef/>
      </w:r>
      <w:r w:rsidRPr="00217B3B">
        <w:tab/>
      </w:r>
      <w:hyperlink r:id="rId1" w:history="1">
        <w:proofErr w:type="spellStart"/>
        <w:r w:rsidRPr="00217B3B">
          <w:rPr>
            <w:rStyle w:val="af5"/>
            <w:rFonts w:hint="eastAsia"/>
            <w:u w:val="none"/>
          </w:rPr>
          <w:t>CCPR</w:t>
        </w:r>
        <w:proofErr w:type="spellEnd"/>
        <w:r w:rsidRPr="00217B3B">
          <w:rPr>
            <w:rStyle w:val="af5"/>
            <w:rFonts w:hint="eastAsia"/>
            <w:u w:val="none"/>
          </w:rPr>
          <w:t>/C/CZE/CO/3</w:t>
        </w:r>
      </w:hyperlink>
      <w:r w:rsidRPr="00217B3B">
        <w:rPr>
          <w:rFonts w:hint="eastAsia"/>
        </w:rPr>
        <w:t>,</w:t>
      </w:r>
      <w:r w:rsidRPr="00217B3B">
        <w:t xml:space="preserve"> </w:t>
      </w:r>
      <w:r w:rsidRPr="00217B3B">
        <w:rPr>
          <w:rFonts w:hint="eastAsia"/>
        </w:rPr>
        <w:t>第</w:t>
      </w:r>
      <w:r w:rsidRPr="00217B3B">
        <w:rPr>
          <w:rFonts w:hint="eastAsia"/>
        </w:rPr>
        <w:t>14</w:t>
      </w:r>
      <w:r w:rsidRPr="00217B3B">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609B6" w14:textId="77777777" w:rsidR="00075E9A" w:rsidRDefault="00147711" w:rsidP="00147711">
    <w:pPr>
      <w:pStyle w:val="af3"/>
    </w:pPr>
    <w:proofErr w:type="spellStart"/>
    <w:r>
      <w:t>CCPR</w:t>
    </w:r>
    <w:proofErr w:type="spellEnd"/>
    <w:r>
      <w:t>/C/139/2/</w:t>
    </w:r>
    <w:proofErr w:type="spellStart"/>
    <w:r>
      <w:t>Add.2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A2A55" w14:textId="77777777" w:rsidR="00075E9A" w:rsidRPr="00202A30" w:rsidRDefault="00147711" w:rsidP="00147711">
    <w:pPr>
      <w:pStyle w:val="af3"/>
      <w:jc w:val="right"/>
    </w:pPr>
    <w:proofErr w:type="spellStart"/>
    <w:r>
      <w:t>CCPR</w:t>
    </w:r>
    <w:proofErr w:type="spellEnd"/>
    <w:r>
      <w:t>/C/139/2/</w:t>
    </w:r>
    <w:proofErr w:type="spellStart"/>
    <w:r>
      <w:t>Add.2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C1F"/>
    <w:rsid w:val="00011483"/>
    <w:rsid w:val="0004554F"/>
    <w:rsid w:val="00075E9A"/>
    <w:rsid w:val="00090324"/>
    <w:rsid w:val="000D319F"/>
    <w:rsid w:val="000E4D0E"/>
    <w:rsid w:val="000F5EB8"/>
    <w:rsid w:val="00126EB7"/>
    <w:rsid w:val="00132E2F"/>
    <w:rsid w:val="00144B69"/>
    <w:rsid w:val="001471AE"/>
    <w:rsid w:val="00147711"/>
    <w:rsid w:val="00153E86"/>
    <w:rsid w:val="00172E04"/>
    <w:rsid w:val="001B1BD1"/>
    <w:rsid w:val="001C3EF2"/>
    <w:rsid w:val="001D17F6"/>
    <w:rsid w:val="00204B42"/>
    <w:rsid w:val="0021265F"/>
    <w:rsid w:val="00217B3B"/>
    <w:rsid w:val="002231C3"/>
    <w:rsid w:val="0024417F"/>
    <w:rsid w:val="00250F8D"/>
    <w:rsid w:val="0025482B"/>
    <w:rsid w:val="002570E3"/>
    <w:rsid w:val="002954DE"/>
    <w:rsid w:val="002A7C87"/>
    <w:rsid w:val="002B5450"/>
    <w:rsid w:val="002E1C97"/>
    <w:rsid w:val="002E40CA"/>
    <w:rsid w:val="002F5834"/>
    <w:rsid w:val="003006AB"/>
    <w:rsid w:val="00326EBF"/>
    <w:rsid w:val="00327FE4"/>
    <w:rsid w:val="003333CC"/>
    <w:rsid w:val="00385347"/>
    <w:rsid w:val="003B6717"/>
    <w:rsid w:val="003D3C71"/>
    <w:rsid w:val="00427F63"/>
    <w:rsid w:val="00434D38"/>
    <w:rsid w:val="00452BED"/>
    <w:rsid w:val="004568C6"/>
    <w:rsid w:val="00494EB8"/>
    <w:rsid w:val="004C4A0A"/>
    <w:rsid w:val="004D0A00"/>
    <w:rsid w:val="004E473D"/>
    <w:rsid w:val="004F348E"/>
    <w:rsid w:val="004F4D86"/>
    <w:rsid w:val="004F51E9"/>
    <w:rsid w:val="00501220"/>
    <w:rsid w:val="0057615F"/>
    <w:rsid w:val="005E403A"/>
    <w:rsid w:val="005E4086"/>
    <w:rsid w:val="0060122D"/>
    <w:rsid w:val="00604D91"/>
    <w:rsid w:val="006257FE"/>
    <w:rsid w:val="00641AF8"/>
    <w:rsid w:val="00654DD9"/>
    <w:rsid w:val="00666F0E"/>
    <w:rsid w:val="00670DEE"/>
    <w:rsid w:val="00680656"/>
    <w:rsid w:val="006B1119"/>
    <w:rsid w:val="006C777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7C4C1F"/>
    <w:rsid w:val="0081601E"/>
    <w:rsid w:val="00856233"/>
    <w:rsid w:val="00860F27"/>
    <w:rsid w:val="008A1560"/>
    <w:rsid w:val="008B0560"/>
    <w:rsid w:val="008B2BFA"/>
    <w:rsid w:val="008D31F4"/>
    <w:rsid w:val="008E158E"/>
    <w:rsid w:val="008E6A3F"/>
    <w:rsid w:val="008E6FEB"/>
    <w:rsid w:val="00923557"/>
    <w:rsid w:val="00936F03"/>
    <w:rsid w:val="00943B69"/>
    <w:rsid w:val="00944CB3"/>
    <w:rsid w:val="00964F35"/>
    <w:rsid w:val="0096722F"/>
    <w:rsid w:val="00977B17"/>
    <w:rsid w:val="00986624"/>
    <w:rsid w:val="009B09D7"/>
    <w:rsid w:val="009B33C2"/>
    <w:rsid w:val="009D35ED"/>
    <w:rsid w:val="00A03CB6"/>
    <w:rsid w:val="00A1364C"/>
    <w:rsid w:val="00A21076"/>
    <w:rsid w:val="00A31BA8"/>
    <w:rsid w:val="00A3739A"/>
    <w:rsid w:val="00A52DAF"/>
    <w:rsid w:val="00A84072"/>
    <w:rsid w:val="00B16570"/>
    <w:rsid w:val="00B23B03"/>
    <w:rsid w:val="00B43EB7"/>
    <w:rsid w:val="00B53320"/>
    <w:rsid w:val="00B614C4"/>
    <w:rsid w:val="00B712F3"/>
    <w:rsid w:val="00B92360"/>
    <w:rsid w:val="00BC6522"/>
    <w:rsid w:val="00BE1FFE"/>
    <w:rsid w:val="00C121D5"/>
    <w:rsid w:val="00C17349"/>
    <w:rsid w:val="00C323A4"/>
    <w:rsid w:val="00C351AA"/>
    <w:rsid w:val="00C432B9"/>
    <w:rsid w:val="00C43CF0"/>
    <w:rsid w:val="00C70852"/>
    <w:rsid w:val="00C7253F"/>
    <w:rsid w:val="00C829C3"/>
    <w:rsid w:val="00C90707"/>
    <w:rsid w:val="00CE1D1C"/>
    <w:rsid w:val="00D26A05"/>
    <w:rsid w:val="00D329A5"/>
    <w:rsid w:val="00D9309B"/>
    <w:rsid w:val="00D97B98"/>
    <w:rsid w:val="00DB0D94"/>
    <w:rsid w:val="00DB5EFD"/>
    <w:rsid w:val="00DC6274"/>
    <w:rsid w:val="00DC671F"/>
    <w:rsid w:val="00DE4DA7"/>
    <w:rsid w:val="00E02C13"/>
    <w:rsid w:val="00E33B38"/>
    <w:rsid w:val="00E442A1"/>
    <w:rsid w:val="00E47FE5"/>
    <w:rsid w:val="00E574AF"/>
    <w:rsid w:val="00E73B33"/>
    <w:rsid w:val="00EA073C"/>
    <w:rsid w:val="00EA7E67"/>
    <w:rsid w:val="00F24E6D"/>
    <w:rsid w:val="00F379B8"/>
    <w:rsid w:val="00F714DA"/>
    <w:rsid w:val="00F87910"/>
    <w:rsid w:val="00FB1DF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677A5"/>
  <w15:docId w15:val="{5C13DEB6-BCB0-468D-AFAB-591D0FE5F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977B17"/>
    <w:rPr>
      <w:color w:val="0000FF"/>
      <w:u w:val="single"/>
    </w:rPr>
  </w:style>
  <w:style w:type="character" w:styleId="af6">
    <w:name w:val="FollowedHyperlink"/>
    <w:basedOn w:val="a0"/>
    <w:uiPriority w:val="99"/>
    <w:semiHidden/>
    <w:unhideWhenUsed/>
    <w:rsid w:val="00977B17"/>
    <w:rPr>
      <w:color w:val="0000FF"/>
      <w:u w:val="single"/>
    </w:rPr>
  </w:style>
  <w:style w:type="character" w:styleId="af7">
    <w:name w:val="Unresolved Mention"/>
    <w:basedOn w:val="a0"/>
    <w:uiPriority w:val="99"/>
    <w:semiHidden/>
    <w:unhideWhenUsed/>
    <w:rsid w:val="00977B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CZE%2F53197&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ch/CCPR/C/CZE/FCO/4" TargetMode="External"/><Relationship Id="rId4" Type="http://schemas.openxmlformats.org/officeDocument/2006/relationships/settings" Target="settings.xml"/><Relationship Id="rId9" Type="http://schemas.openxmlformats.org/officeDocument/2006/relationships/hyperlink" Target="http://undocs.org/ch/CCPR/C/CZE/CO/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CPR/C/CZE/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4636</Words>
  <Characters>4927</Characters>
  <Application>Microsoft Office Word</Application>
  <DocSecurity>0</DocSecurity>
  <Lines>180</Lines>
  <Paragraphs>59</Paragraphs>
  <ScaleCrop>false</ScaleCrop>
  <Company>DCM</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CCPR/C/139/2/Add.2</dc:title>
  <dc:subject>2321853</dc:subject>
  <dc:creator>Xu</dc:creator>
  <cp:keywords/>
  <dc:description/>
  <cp:lastModifiedBy>Hui XU</cp:lastModifiedBy>
  <cp:revision>2</cp:revision>
  <cp:lastPrinted>2014-05-09T11:28:00Z</cp:lastPrinted>
  <dcterms:created xsi:type="dcterms:W3CDTF">2023-12-04T14:52:00Z</dcterms:created>
  <dcterms:modified xsi:type="dcterms:W3CDTF">2023-12-04T14:52:00Z</dcterms:modified>
</cp:coreProperties>
</file>