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A34A9" w:rsidRDefault="009A34A9" w:rsidP="009A34A9">
      <w:pPr>
        <w:spacing w:line="60" w:lineRule="exact"/>
        <w:rPr>
          <w:sz w:val="6"/>
        </w:rPr>
        <w:sectPr w:rsidR="009A34A9" w:rsidSect="009A34A9">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898" w:left="1195" w:header="576" w:footer="1030" w:gutter="0"/>
          <w:pgNumType w:start="1"/>
          <w:cols w:space="425"/>
          <w:titlePg/>
          <w:docGrid w:linePitch="312"/>
        </w:sectPr>
      </w:pPr>
      <w:r>
        <w:rPr>
          <w:rStyle w:val="CommentReference"/>
        </w:rPr>
        <w:commentReference w:id="0"/>
      </w:r>
    </w:p>
    <w:p w:rsidR="009A34A9" w:rsidRDefault="009A34A9" w:rsidP="009A34A9">
      <w:pPr>
        <w:spacing w:line="60" w:lineRule="exact"/>
        <w:rPr>
          <w:sz w:val="6"/>
        </w:rPr>
      </w:pPr>
    </w:p>
    <w:p w:rsidR="002D0FE3" w:rsidRDefault="002D0FE3" w:rsidP="002D0FE3">
      <w:pPr>
        <w:pStyle w:val="H1"/>
        <w:tabs>
          <w:tab w:val="right" w:pos="360"/>
          <w:tab w:val="left" w:pos="475"/>
          <w:tab w:val="left" w:pos="965"/>
          <w:tab w:val="left" w:pos="1440"/>
          <w:tab w:val="left" w:pos="1915"/>
          <w:tab w:val="left" w:pos="2405"/>
          <w:tab w:val="left" w:pos="2880"/>
          <w:tab w:val="left" w:pos="3355"/>
        </w:tabs>
        <w:spacing w:after="60"/>
        <w:ind w:left="475" w:hanging="475"/>
        <w:rPr>
          <w:rFonts w:hint="eastAsia"/>
        </w:rPr>
      </w:pPr>
      <w:r>
        <w:rPr>
          <w:rFonts w:hint="eastAsia"/>
        </w:rPr>
        <w:t>消除对妇女歧视委员会</w:t>
      </w:r>
    </w:p>
    <w:p w:rsidR="002D0FE3" w:rsidRPr="002D0FE3" w:rsidRDefault="002D0FE3" w:rsidP="002D0FE3">
      <w:pPr>
        <w:pStyle w:val="DualTxt"/>
        <w:spacing w:after="60"/>
        <w:rPr>
          <w:rFonts w:ascii="SimHei" w:eastAsia="SimHei" w:hint="eastAsia"/>
          <w:color w:val="FF0000"/>
        </w:rPr>
      </w:pPr>
      <w:r w:rsidRPr="002D0FE3">
        <w:rPr>
          <w:rFonts w:ascii="SimHei" w:eastAsia="SimHei" w:hint="eastAsia"/>
          <w:color w:val="FF0000"/>
        </w:rPr>
        <w:t>第三十六届会议</w:t>
      </w:r>
    </w:p>
    <w:p w:rsidR="002D0FE3" w:rsidRDefault="002D0FE3" w:rsidP="002D0FE3">
      <w:pPr>
        <w:pStyle w:val="DualTxt"/>
        <w:rPr>
          <w:rFonts w:hint="eastAsia"/>
        </w:rPr>
      </w:pPr>
      <w:r>
        <w:rPr>
          <w:rFonts w:hint="eastAsia"/>
        </w:rPr>
        <w:t>2006年8月7日至25日</w:t>
      </w:r>
    </w:p>
    <w:p w:rsidR="002D0FE3" w:rsidRPr="002D0FE3" w:rsidRDefault="002D0FE3" w:rsidP="002D0FE3">
      <w:pPr>
        <w:pStyle w:val="SingleTxt"/>
        <w:spacing w:after="0" w:line="120" w:lineRule="exact"/>
        <w:rPr>
          <w:rFonts w:hint="eastAsia"/>
          <w:sz w:val="10"/>
        </w:rPr>
      </w:pPr>
    </w:p>
    <w:p w:rsidR="002D0FE3" w:rsidRPr="002D0FE3" w:rsidRDefault="002D0FE3" w:rsidP="002D0FE3">
      <w:pPr>
        <w:pStyle w:val="SingleTxt"/>
        <w:spacing w:after="0" w:line="120" w:lineRule="exact"/>
        <w:rPr>
          <w:rFonts w:hint="eastAsia"/>
          <w:sz w:val="10"/>
        </w:rPr>
      </w:pPr>
    </w:p>
    <w:p w:rsidR="002D0FE3" w:rsidRDefault="002D0FE3" w:rsidP="002D0FE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hint="eastAsia"/>
        </w:rPr>
      </w:pPr>
      <w:r>
        <w:tab/>
      </w:r>
      <w:r>
        <w:tab/>
      </w:r>
      <w:r>
        <w:rPr>
          <w:rFonts w:hint="eastAsia"/>
        </w:rPr>
        <w:t>消除对妇女歧视委员会的结论意见：古巴</w:t>
      </w:r>
    </w:p>
    <w:p w:rsidR="002D0FE3" w:rsidRPr="002D0FE3" w:rsidRDefault="002D0FE3" w:rsidP="002D0FE3">
      <w:pPr>
        <w:pStyle w:val="SingleTxt"/>
        <w:spacing w:after="0" w:line="120" w:lineRule="exact"/>
        <w:rPr>
          <w:rFonts w:hint="eastAsia"/>
          <w:sz w:val="10"/>
        </w:rPr>
      </w:pPr>
    </w:p>
    <w:p w:rsidR="002D0FE3" w:rsidRPr="002D0FE3" w:rsidRDefault="002D0FE3" w:rsidP="002D0FE3">
      <w:pPr>
        <w:pStyle w:val="SingleTxt"/>
        <w:spacing w:after="0" w:line="120" w:lineRule="exact"/>
        <w:rPr>
          <w:rFonts w:hint="eastAsia"/>
          <w:sz w:val="10"/>
        </w:rPr>
      </w:pPr>
    </w:p>
    <w:p w:rsidR="002D0FE3" w:rsidRDefault="002D0FE3" w:rsidP="002D0FE3">
      <w:pPr>
        <w:pStyle w:val="SingleTxt"/>
        <w:rPr>
          <w:rFonts w:hint="eastAsia"/>
        </w:rPr>
      </w:pPr>
      <w:r>
        <w:rPr>
          <w:rFonts w:hint="eastAsia"/>
        </w:rPr>
        <w:t>1.</w:t>
      </w:r>
      <w:r>
        <w:rPr>
          <w:rFonts w:hint="eastAsia"/>
        </w:rPr>
        <w:tab/>
        <w:t>2006年8月8日，委员会第739和第740次会议(见 CEDAW/SR. 739 和740)审议了古巴的第五和第六次合并定期报告 (CEDAW/C/CUB/5-6) 。委员会的议题和问题清单载于CEDAW/C/CUB/Q/6；古巴的答复载于CEDAW/C/CUB/Q/6/Add.1。</w:t>
      </w:r>
    </w:p>
    <w:p w:rsidR="002D0FE3" w:rsidRPr="002D0FE3" w:rsidRDefault="002D0FE3" w:rsidP="002D0FE3">
      <w:pPr>
        <w:pStyle w:val="SingleTxt"/>
        <w:rPr>
          <w:rFonts w:ascii="SimHei" w:eastAsia="SimHei" w:hint="eastAsia"/>
          <w:color w:val="FF0000"/>
        </w:rPr>
      </w:pPr>
      <w:r w:rsidRPr="002D0FE3">
        <w:rPr>
          <w:rFonts w:ascii="SimHei" w:eastAsia="SimHei" w:hint="eastAsia"/>
          <w:color w:val="FF0000"/>
        </w:rPr>
        <w:t>导言</w:t>
      </w:r>
    </w:p>
    <w:p w:rsidR="002D0FE3" w:rsidRDefault="002D0FE3" w:rsidP="002D0FE3">
      <w:pPr>
        <w:pStyle w:val="SingleTxt"/>
        <w:rPr>
          <w:rFonts w:hint="eastAsia"/>
        </w:rPr>
      </w:pPr>
      <w:r>
        <w:rPr>
          <w:rFonts w:hint="eastAsia"/>
        </w:rPr>
        <w:t>2.</w:t>
      </w:r>
      <w:r>
        <w:rPr>
          <w:rFonts w:hint="eastAsia"/>
        </w:rPr>
        <w:tab/>
        <w:t xml:space="preserve">委员会对缔约国的第五和第六次合并定期报告表示赞赏，报告遵守了委员会的准则并提到了原先的结论意见，但是对报告逾期提交表示遗憾。委员会还对缔约国对会前工作组提出的一系列议题和问题作了书面答复、对委员会的口头提问作出口头陈述和进一步澄清表示赞赏。 </w:t>
      </w:r>
    </w:p>
    <w:p w:rsidR="002D0FE3" w:rsidRDefault="002D0FE3" w:rsidP="002D0FE3">
      <w:pPr>
        <w:pStyle w:val="SingleTxt"/>
        <w:rPr>
          <w:rFonts w:hint="eastAsia"/>
        </w:rPr>
      </w:pPr>
      <w:r>
        <w:rPr>
          <w:rFonts w:hint="eastAsia"/>
        </w:rPr>
        <w:t>3.</w:t>
      </w:r>
      <w:r>
        <w:rPr>
          <w:rFonts w:hint="eastAsia"/>
        </w:rPr>
        <w:tab/>
        <w:t>委员会赞扬缔约国派出了一个由外交部副部长率领的高级代表团，随行的有古巴妇女联合会秘书长、一名国务委员会成员以及公共卫生部、劳工和社会保险部、古巴妇女联合会、国家统计局和专业机构代表。委员会对代表团与委员会成员之间进行的坦率和建设性对话表示赞赏。</w:t>
      </w:r>
    </w:p>
    <w:p w:rsidR="002D0FE3" w:rsidRDefault="002D0FE3" w:rsidP="002D0FE3">
      <w:pPr>
        <w:pStyle w:val="SingleTxt"/>
        <w:rPr>
          <w:rFonts w:hint="eastAsia"/>
        </w:rPr>
      </w:pPr>
      <w:r>
        <w:rPr>
          <w:rFonts w:hint="eastAsia"/>
        </w:rPr>
        <w:t>4.</w:t>
      </w:r>
      <w:r>
        <w:tab/>
      </w:r>
      <w:r>
        <w:rPr>
          <w:rFonts w:hint="eastAsia"/>
        </w:rPr>
        <w:t>委员会指出，古巴全国陷入困难的经济社会状况是禁运产生的后果，特别是在社会经济领域，对妇女享有人权产生影响，妨碍了《公约》的全面执行。</w:t>
      </w:r>
    </w:p>
    <w:p w:rsidR="002D0FE3" w:rsidRPr="002D0FE3" w:rsidRDefault="002D0FE3" w:rsidP="002D0FE3">
      <w:pPr>
        <w:pStyle w:val="SingleTxt"/>
        <w:rPr>
          <w:rFonts w:ascii="SimHei" w:eastAsia="SimHei" w:hint="eastAsia"/>
          <w:color w:val="FF0000"/>
        </w:rPr>
      </w:pPr>
      <w:r w:rsidRPr="002D0FE3">
        <w:rPr>
          <w:rFonts w:ascii="SimHei" w:eastAsia="SimHei" w:hint="eastAsia"/>
          <w:color w:val="FF0000"/>
        </w:rPr>
        <w:t>积极方面</w:t>
      </w:r>
    </w:p>
    <w:p w:rsidR="002D0FE3" w:rsidRDefault="002D0FE3" w:rsidP="002D0FE3">
      <w:pPr>
        <w:pStyle w:val="SingleTxt"/>
        <w:rPr>
          <w:rFonts w:hint="eastAsia"/>
        </w:rPr>
      </w:pPr>
      <w:r>
        <w:rPr>
          <w:rFonts w:hint="eastAsia"/>
        </w:rPr>
        <w:t>5.</w:t>
      </w:r>
      <w:r>
        <w:rPr>
          <w:rFonts w:hint="eastAsia"/>
        </w:rPr>
        <w:tab/>
        <w:t>委员会欣见2003年通过了《女工产假法》(第234号法令)，目的是进一步认识父母双方在育儿方面的责任。</w:t>
      </w:r>
    </w:p>
    <w:p w:rsidR="002D0FE3" w:rsidRDefault="002D0FE3" w:rsidP="002D0FE3">
      <w:pPr>
        <w:pStyle w:val="SingleTxt"/>
        <w:rPr>
          <w:rFonts w:hint="eastAsia"/>
        </w:rPr>
      </w:pPr>
      <w:r>
        <w:rPr>
          <w:rFonts w:hint="eastAsia"/>
        </w:rPr>
        <w:t>6.</w:t>
      </w:r>
      <w:r>
        <w:rPr>
          <w:rFonts w:hint="eastAsia"/>
        </w:rPr>
        <w:tab/>
        <w:t>委员会赞扬缔约国修订《刑法》中有关家庭暴力的部分，对配偶或亲属实施的暴力加重惩罚。</w:t>
      </w:r>
    </w:p>
    <w:p w:rsidR="002D0FE3" w:rsidRDefault="002D0FE3" w:rsidP="002D0FE3">
      <w:pPr>
        <w:pStyle w:val="SingleTxt"/>
        <w:rPr>
          <w:rFonts w:hint="eastAsia"/>
        </w:rPr>
      </w:pPr>
      <w:r>
        <w:rPr>
          <w:rFonts w:hint="eastAsia"/>
        </w:rPr>
        <w:t>7.</w:t>
      </w:r>
      <w:r>
        <w:rPr>
          <w:rFonts w:hint="eastAsia"/>
        </w:rPr>
        <w:tab/>
        <w:t>委员会赞扬缔约国通过举办后续行动研讨会，努力评价和修订对第四次妇女问题世界会议采取后续行动的《国家行动计划》，以确保实施有效政策，承认妇女的人权和实现两性平等。</w:t>
      </w:r>
    </w:p>
    <w:p w:rsidR="002D0FE3" w:rsidRDefault="002D0FE3" w:rsidP="002D0FE3">
      <w:pPr>
        <w:pStyle w:val="SingleTxt"/>
        <w:rPr>
          <w:rFonts w:hint="eastAsia"/>
        </w:rPr>
      </w:pPr>
      <w:r>
        <w:rPr>
          <w:rFonts w:hint="eastAsia"/>
        </w:rPr>
        <w:t>8.</w:t>
      </w:r>
      <w:r>
        <w:rPr>
          <w:rFonts w:hint="eastAsia"/>
        </w:rPr>
        <w:tab/>
        <w:t>委员会满意地注意到妇女在省、市和国家各级政府机构中的任职人数增加。委员会还赞扬妇女占据较多议会席位。</w:t>
      </w:r>
    </w:p>
    <w:p w:rsidR="002D0FE3" w:rsidRDefault="002D0FE3" w:rsidP="002D0FE3">
      <w:pPr>
        <w:pStyle w:val="SingleTxt"/>
        <w:rPr>
          <w:rFonts w:hint="eastAsia"/>
        </w:rPr>
      </w:pPr>
      <w:r>
        <w:rPr>
          <w:rFonts w:hint="eastAsia"/>
        </w:rPr>
        <w:t>9.</w:t>
      </w:r>
      <w:r>
        <w:rPr>
          <w:rFonts w:hint="eastAsia"/>
        </w:rPr>
        <w:tab/>
        <w:t>委员会欣见有较高比例的妇女从事科技领域工作和追求职业发展，认为这是一项重要成就。</w:t>
      </w:r>
    </w:p>
    <w:p w:rsidR="002D0FE3" w:rsidRPr="002D0FE3" w:rsidRDefault="002D0FE3" w:rsidP="002D0FE3">
      <w:pPr>
        <w:pStyle w:val="SingleTxt"/>
        <w:rPr>
          <w:rFonts w:ascii="SimHei" w:eastAsia="SimHei" w:hint="eastAsia"/>
          <w:color w:val="FF0000"/>
        </w:rPr>
      </w:pPr>
      <w:r w:rsidRPr="002D0FE3">
        <w:rPr>
          <w:rFonts w:ascii="SimHei" w:eastAsia="SimHei" w:hint="eastAsia"/>
          <w:color w:val="FF0000"/>
        </w:rPr>
        <w:t>主要关切领域和建议</w:t>
      </w:r>
    </w:p>
    <w:p w:rsidR="002D0FE3" w:rsidRPr="002D0FE3" w:rsidRDefault="002D0FE3" w:rsidP="002D0FE3">
      <w:pPr>
        <w:pStyle w:val="SingleTxt"/>
        <w:rPr>
          <w:rFonts w:ascii="SimHei" w:eastAsia="SimHei" w:hint="eastAsia"/>
          <w:color w:val="FF0000"/>
        </w:rPr>
      </w:pPr>
      <w:r w:rsidRPr="002D0FE3">
        <w:rPr>
          <w:rFonts w:ascii="SimHei" w:eastAsia="SimHei" w:hint="eastAsia"/>
          <w:color w:val="FF0000"/>
        </w:rPr>
        <w:t>10.</w:t>
      </w:r>
      <w:r w:rsidRPr="002D0FE3">
        <w:rPr>
          <w:rFonts w:ascii="SimHei" w:eastAsia="SimHei" w:hint="eastAsia"/>
          <w:color w:val="FF0000"/>
        </w:rPr>
        <w:tab/>
        <w:t>委员会指出，缔约国有义务系统和持续实施《公约》的各项规定，缔约国从现在到提出下一次定期报告期间应优先注意本结论意见中所载关注事项和建议。因此，委员会吁请缔约国在其执行活动中着重这些领域，并在下一次定期报告中报告所采取的行动和取得的成果。它吁请缔约国将本结论意见提交政府各相关部门和议会，确保其得到充分执行。</w:t>
      </w:r>
    </w:p>
    <w:p w:rsidR="002D0FE3" w:rsidRDefault="002D0FE3" w:rsidP="002D0FE3">
      <w:pPr>
        <w:pStyle w:val="SingleTxt"/>
        <w:rPr>
          <w:rFonts w:hint="eastAsia"/>
        </w:rPr>
      </w:pPr>
      <w:r>
        <w:rPr>
          <w:rFonts w:hint="eastAsia"/>
        </w:rPr>
        <w:t>11.</w:t>
      </w:r>
      <w:r>
        <w:rPr>
          <w:rFonts w:hint="eastAsia"/>
        </w:rPr>
        <w:tab/>
        <w:t>尽管《宪法》第41和42条规定所有公民享有平等权利及禁止基于性别的歧视，但是缔约国的立法没有根据《公约》第一条，提供有关对妇女歧视的明确定义，委员会对此表示关切。</w:t>
      </w:r>
    </w:p>
    <w:p w:rsidR="002D0FE3" w:rsidRPr="002D0FE3" w:rsidRDefault="002D0FE3" w:rsidP="002D0FE3">
      <w:pPr>
        <w:pStyle w:val="SingleTxt"/>
        <w:rPr>
          <w:rFonts w:ascii="SimHei" w:eastAsia="SimHei" w:hint="eastAsia"/>
          <w:color w:val="FF0000"/>
        </w:rPr>
      </w:pPr>
      <w:r w:rsidRPr="002D0FE3">
        <w:rPr>
          <w:rFonts w:ascii="SimHei" w:eastAsia="SimHei" w:hint="eastAsia"/>
          <w:color w:val="FF0000"/>
        </w:rPr>
        <w:t>12.</w:t>
      </w:r>
      <w:r w:rsidRPr="002D0FE3">
        <w:rPr>
          <w:rFonts w:ascii="SimHei" w:eastAsia="SimHei" w:hint="eastAsia"/>
          <w:color w:val="FF0000"/>
        </w:rPr>
        <w:tab/>
        <w:t>委员会鼓励缔约国在其《宪法》或其他适当的国家立法中充分纳入歧视的定义，包括直接和间接歧视。委员会鼓励缔约国特别是加强为法官、律师和执法人员提供的教育和培训方案，以加深他们对《公约》及《公约》对国内法的适用性以及间接歧视的含义和程度的认识。委员会还鼓励缔约国加强提高认识和教育措施，增强妇女对其权利和《公约》的了解。</w:t>
      </w:r>
    </w:p>
    <w:p w:rsidR="002D0FE3" w:rsidRDefault="002D0FE3" w:rsidP="002D0FE3">
      <w:pPr>
        <w:pStyle w:val="SingleTxt"/>
        <w:rPr>
          <w:rFonts w:hint="eastAsia"/>
        </w:rPr>
      </w:pPr>
      <w:r>
        <w:rPr>
          <w:rFonts w:hint="eastAsia"/>
        </w:rPr>
        <w:t>13.</w:t>
      </w:r>
      <w:r>
        <w:rPr>
          <w:rFonts w:hint="eastAsia"/>
        </w:rPr>
        <w:tab/>
        <w:t>委员会注意到男女孩的最低法定结婚年龄都是18岁，但是对准许在特殊情况下女性满14岁、男性满16岁就可结婚表示关切。</w:t>
      </w:r>
    </w:p>
    <w:p w:rsidR="002D0FE3" w:rsidRPr="002D0FE3" w:rsidRDefault="002D0FE3" w:rsidP="002D0FE3">
      <w:pPr>
        <w:pStyle w:val="SingleTxt"/>
        <w:rPr>
          <w:rFonts w:ascii="SimHei" w:eastAsia="SimHei" w:hint="eastAsia"/>
          <w:color w:val="FF0000"/>
        </w:rPr>
      </w:pPr>
      <w:r w:rsidRPr="002D0FE3">
        <w:rPr>
          <w:rFonts w:ascii="SimHei" w:eastAsia="SimHei" w:hint="eastAsia"/>
          <w:color w:val="FF0000"/>
        </w:rPr>
        <w:t>14.</w:t>
      </w:r>
      <w:r w:rsidRPr="002D0FE3">
        <w:rPr>
          <w:rFonts w:ascii="SimHei" w:eastAsia="SimHei" w:hint="eastAsia"/>
          <w:color w:val="FF0000"/>
        </w:rPr>
        <w:tab/>
        <w:t>委员会敦请缔约国修订有关结婚年龄的立法，消除容许女性14岁结婚，男性16岁结婚的例外条款，使其立法符合《儿童权利公约》第1条，其中把儿童定义为任何未满18周岁的人，并符合《消除对妇女一切形式歧视公约》第十六条第2款和委员会一般性建议21。</w:t>
      </w:r>
    </w:p>
    <w:p w:rsidR="002D0FE3" w:rsidRDefault="002D0FE3" w:rsidP="002D0FE3">
      <w:pPr>
        <w:pStyle w:val="SingleTxt"/>
        <w:rPr>
          <w:rFonts w:hint="eastAsia"/>
        </w:rPr>
      </w:pPr>
      <w:r>
        <w:rPr>
          <w:rFonts w:hint="eastAsia"/>
        </w:rPr>
        <w:t>15.</w:t>
      </w:r>
      <w:r>
        <w:rPr>
          <w:rFonts w:hint="eastAsia"/>
        </w:rPr>
        <w:tab/>
        <w:t>缔约国指定古巴妇女联合会为负责提高妇女地位的全国机制，该妇女联合会是一个非政府组织，它在宣传和落实古巴妇女人权方面具有丰富的经验。委员会虽然对缔约国这样做的理由表示赞赏，但关切地指出，这个机构的地位可能会限制政府结构内的全国机制的权威和影响力，也可能会限制政府执行《公约》的责任。委员会还关切地注意到，该联合会的财政资源来自会费及联合会的经济活动，因资源可能不足而限制联合会有效履行促进妇女人权和两性平等的职能。</w:t>
      </w:r>
    </w:p>
    <w:p w:rsidR="002D0FE3" w:rsidRPr="002D0FE3" w:rsidRDefault="002D0FE3" w:rsidP="002D0FE3">
      <w:pPr>
        <w:pStyle w:val="SingleTxt"/>
        <w:rPr>
          <w:rFonts w:ascii="SimHei" w:eastAsia="SimHei" w:hint="eastAsia"/>
          <w:color w:val="FF0000"/>
        </w:rPr>
      </w:pPr>
      <w:r w:rsidRPr="002D0FE3">
        <w:rPr>
          <w:rFonts w:ascii="SimHei" w:eastAsia="SimHei" w:hint="eastAsia"/>
          <w:color w:val="FF0000"/>
        </w:rPr>
        <w:t>16.</w:t>
      </w:r>
      <w:r w:rsidRPr="002D0FE3">
        <w:rPr>
          <w:rFonts w:ascii="SimHei" w:eastAsia="SimHei" w:hint="eastAsia"/>
          <w:color w:val="FF0000"/>
        </w:rPr>
        <w:tab/>
        <w:t>委员会提醒缔约国有责任全面确保政府担负起责任，遵守、保护和保障妇女享有《公约》规定的各项人权。在这方面，委员会谨提及关于有效的国家机制和宣传的一般性建议6及《北京行动纲要》关于提高妇女地位的国家机制的指导原则。委员会还建议缔约国加速审查，并视必要加强古巴妇女联合会与政府机构之间的联系，确保在政府各个政策领域将性别问题置于重要地位，并确保提供足够的财政资源，使联合会能够充分履行其任务规定。</w:t>
      </w:r>
    </w:p>
    <w:p w:rsidR="002D0FE3" w:rsidRDefault="002D0FE3" w:rsidP="002D0FE3">
      <w:pPr>
        <w:pStyle w:val="SingleTxt"/>
        <w:rPr>
          <w:rFonts w:hint="eastAsia"/>
        </w:rPr>
      </w:pPr>
      <w:r w:rsidRPr="002D0FE3">
        <w:rPr>
          <w:rFonts w:hint="eastAsia"/>
        </w:rPr>
        <w:t>1</w:t>
      </w:r>
      <w:r>
        <w:rPr>
          <w:rFonts w:hint="eastAsia"/>
        </w:rPr>
        <w:t>7.</w:t>
      </w:r>
      <w:r>
        <w:rPr>
          <w:rFonts w:hint="eastAsia"/>
        </w:rPr>
        <w:tab/>
        <w:t>委员会欣见缔约国努力消除基于性别的定型观念，包括修改教科书、课程和教学方法，但是委员会关注，重男轻女的态度持续普遍存在，关于妇女和男子在家庭中的作用和责任的定型观念根深蒂固。这种定型观念继续损害妇女的社会地位，对妇女享受人权构成严重障碍，严重阻碍了《公约》的实施，是妇女长期遭受暴力的根源。</w:t>
      </w:r>
    </w:p>
    <w:p w:rsidR="002D0FE3" w:rsidRPr="002D0FE3" w:rsidRDefault="002D0FE3" w:rsidP="002D0FE3">
      <w:pPr>
        <w:pStyle w:val="SingleTxt"/>
        <w:rPr>
          <w:rFonts w:ascii="SimHei" w:eastAsia="SimHei" w:hint="eastAsia"/>
          <w:color w:val="FF0000"/>
        </w:rPr>
      </w:pPr>
      <w:r w:rsidRPr="002D0FE3">
        <w:rPr>
          <w:rFonts w:ascii="SimHei" w:eastAsia="SimHei" w:hint="eastAsia"/>
          <w:color w:val="FF0000"/>
        </w:rPr>
        <w:t>18.</w:t>
      </w:r>
      <w:r w:rsidRPr="002D0FE3">
        <w:rPr>
          <w:rFonts w:ascii="SimHei" w:eastAsia="SimHei" w:hint="eastAsia"/>
          <w:color w:val="FF0000"/>
        </w:rPr>
        <w:tab/>
        <w:t>委员会呼吁缔约国加强努力，包括通过媒体提高认识和推动公共教育方案，消除普遍存在的有关男女角色的定型观念，以便按照《公约》第二条(f)项和第五条(a)项的规定，确保消除与男女在家庭和整个社会中的传统角色有关的定型观念。委员会建议采取有效措施，改变那些仍然纵容暴力侵害妇女行为的受文化影响的态度和行为。</w:t>
      </w:r>
    </w:p>
    <w:p w:rsidR="002D0FE3" w:rsidRDefault="002D0FE3" w:rsidP="002D0FE3">
      <w:pPr>
        <w:pStyle w:val="SingleTxt"/>
        <w:rPr>
          <w:rFonts w:hint="eastAsia"/>
        </w:rPr>
      </w:pPr>
      <w:r>
        <w:rPr>
          <w:rFonts w:hint="eastAsia"/>
        </w:rPr>
        <w:t>19.</w:t>
      </w:r>
      <w:r>
        <w:rPr>
          <w:rFonts w:hint="eastAsia"/>
        </w:rPr>
        <w:tab/>
        <w:t>委员会注意到刑法和家庭法中列入了对付家庭暴力的条款，但是也遗憾地看到没有提供有关这些条款内容及其有效实施情况的足够资料。委员会尚不清楚立法所列暴力定义是否与委员会关于暴力侵害妇女行为的一般性建议19相符。委员会还关切地看到没有提供足够资料，说明如何采取措施执行委员会在审查第四次定期报告时提出的各项建议，即为遭受家庭暴力的妇女提供更多支助措施，例如设立热线电话和提供收容所。</w:t>
      </w:r>
      <w:r>
        <w:rPr>
          <w:rStyle w:val="FootnoteReference"/>
        </w:rPr>
        <w:footnoteReference w:id="1"/>
      </w:r>
    </w:p>
    <w:p w:rsidR="002D0FE3" w:rsidRPr="00966BBF" w:rsidRDefault="002D0FE3" w:rsidP="002D0FE3">
      <w:pPr>
        <w:pStyle w:val="SingleTxt"/>
        <w:rPr>
          <w:rFonts w:ascii="SimHei" w:eastAsia="SimHei" w:hint="eastAsia"/>
          <w:color w:val="FF0000"/>
        </w:rPr>
      </w:pPr>
      <w:r w:rsidRPr="00966BBF">
        <w:rPr>
          <w:rFonts w:ascii="SimHei" w:eastAsia="SimHei" w:hint="eastAsia"/>
          <w:color w:val="FF0000"/>
        </w:rPr>
        <w:t>20.</w:t>
      </w:r>
      <w:r w:rsidRPr="00966BBF">
        <w:rPr>
          <w:rFonts w:ascii="SimHei" w:eastAsia="SimHei" w:hint="eastAsia"/>
          <w:color w:val="FF0000"/>
        </w:rPr>
        <w:tab/>
        <w:t>委员会呼吁缔约国审查和澄清新条款的内容和暴力定义，并在下一次定期报告中提供为确保这些条款有效实施而采取的各项措施的详细资料。委员会再一次要求为遭受暴力的妇女提供更多支助措施，并在下一次定期报告中提供资料说明这些措施所产生的影响。</w:t>
      </w:r>
    </w:p>
    <w:p w:rsidR="002D0FE3" w:rsidRDefault="002D0FE3" w:rsidP="002D0FE3">
      <w:pPr>
        <w:pStyle w:val="SingleTxt"/>
        <w:rPr>
          <w:rFonts w:hint="eastAsia"/>
        </w:rPr>
      </w:pPr>
      <w:r>
        <w:rPr>
          <w:rFonts w:hint="eastAsia"/>
        </w:rPr>
        <w:t>21.</w:t>
      </w:r>
      <w:r>
        <w:rPr>
          <w:rFonts w:hint="eastAsia"/>
        </w:rPr>
        <w:tab/>
        <w:t>委员会注意到，缔约国最近在旅游部门为阻止卖淫作出了努力，但是也关切地看到没有采取法律和其他措施进一步遏制卖淫需求。委员会对导致妇女卖淫包括导致受过教育的妇女卖淫的根源认识不足和缺乏信息，也表示关切。</w:t>
      </w:r>
    </w:p>
    <w:p w:rsidR="002D0FE3" w:rsidRPr="00966BBF" w:rsidRDefault="002D0FE3" w:rsidP="002D0FE3">
      <w:pPr>
        <w:pStyle w:val="SingleTxt"/>
        <w:rPr>
          <w:rFonts w:hint="eastAsia"/>
        </w:rPr>
      </w:pPr>
      <w:r w:rsidRPr="00966BBF">
        <w:rPr>
          <w:rFonts w:hint="eastAsia"/>
        </w:rPr>
        <w:t>22.</w:t>
      </w:r>
      <w:r w:rsidRPr="00966BBF">
        <w:rPr>
          <w:rFonts w:hint="eastAsia"/>
        </w:rPr>
        <w:tab/>
        <w:t>委员会呼吁缔约国采取一切适当措施，打击意图营利使妇女卖淫，包括阻止男性嫖娼需求。委员会还敦请缔约国加强努力，为妇女和男子开展防止卖淫的教育方案和运动，增加妇女的经济机会，进行调查研究，找到导致妇女卖淫的根源并采取补救措施。委员会请缔约国在下次报告中提供资料和数据，说明为消除这一现象及其影响采取了哪些措施。</w:t>
      </w:r>
    </w:p>
    <w:p w:rsidR="002D0FE3" w:rsidRDefault="002D0FE3" w:rsidP="002D0FE3">
      <w:pPr>
        <w:pStyle w:val="SingleTxt"/>
        <w:rPr>
          <w:rFonts w:hint="eastAsia"/>
        </w:rPr>
      </w:pPr>
      <w:r>
        <w:rPr>
          <w:rFonts w:hint="eastAsia"/>
        </w:rPr>
        <w:t>23.</w:t>
      </w:r>
      <w:r>
        <w:rPr>
          <w:rFonts w:hint="eastAsia"/>
        </w:rPr>
        <w:tab/>
        <w:t>委员会欣见妇女在投身公共和政治领域方面取得了进展，但是对妇女在地方一级和国家外交事务中的任职人数偏少表示关切。委员会还关切，缔约国显然不甚了解暂行特别措施的性质和目的以及在继续不利于妇女的性别差距领域适用这些措施的理由。</w:t>
      </w:r>
    </w:p>
    <w:p w:rsidR="002D0FE3" w:rsidRPr="00966BBF" w:rsidRDefault="002D0FE3" w:rsidP="002D0FE3">
      <w:pPr>
        <w:pStyle w:val="SingleTxt"/>
        <w:rPr>
          <w:rFonts w:ascii="SimHei" w:eastAsia="SimHei" w:hint="eastAsia"/>
          <w:color w:val="FF0000"/>
        </w:rPr>
      </w:pPr>
      <w:r w:rsidRPr="00966BBF">
        <w:rPr>
          <w:rFonts w:ascii="SimHei" w:eastAsia="SimHei" w:hint="eastAsia"/>
          <w:color w:val="FF0000"/>
        </w:rPr>
        <w:t>24.</w:t>
      </w:r>
      <w:r w:rsidRPr="00966BBF">
        <w:rPr>
          <w:rFonts w:ascii="SimHei" w:eastAsia="SimHei" w:hint="eastAsia"/>
          <w:color w:val="FF0000"/>
        </w:rPr>
        <w:tab/>
        <w:t>委员会建议根据《公约》第四条第1款以及委员会一般性建议25，采用暂行特别措施，增加公共生活所有领域，特别是地方一级经过选举及任命产生的各机构妇女任职人数。这些措施中应包括明确界定的目标和有时限的指标以及继续采取教育措施，以便在地方一级、国家外交事务、政府机构和国家机关的高层决策中实现任职男女比例均衡。</w:t>
      </w:r>
    </w:p>
    <w:p w:rsidR="002D0FE3" w:rsidRDefault="002D0FE3" w:rsidP="002D0FE3">
      <w:pPr>
        <w:pStyle w:val="SingleTxt"/>
        <w:rPr>
          <w:rFonts w:hint="eastAsia"/>
        </w:rPr>
      </w:pPr>
      <w:r>
        <w:rPr>
          <w:rFonts w:hint="eastAsia"/>
        </w:rPr>
        <w:t>25.</w:t>
      </w:r>
      <w:r>
        <w:rPr>
          <w:rFonts w:hint="eastAsia"/>
        </w:rPr>
        <w:tab/>
        <w:t>委员会缺少有关妇女参加劳工市场的充分资料，从而无法评估她们在加入各经济部门方面是否受到间接歧视，以及受到间接歧视的程度。委员会意识到由于有机会参加志愿工作，而扩大了家庭主妇的传统角色，但是却没有充分资料说明导致家庭主妇比例较高的因素以及有意从事有酬工作的妇女的百分比，委员会对此表示关切。委员会注意到有较高比例的妇女在科技领域追求职业发展，但关切地看到，在妇女对劳工市场其他职类和部门的参与、纵向和横向劳动力隔离以及按性别分列的工资水平方面缺乏数据，也不了解一段时间以来的趋势。</w:t>
      </w:r>
    </w:p>
    <w:p w:rsidR="002D0FE3" w:rsidRPr="00966BBF" w:rsidRDefault="002D0FE3" w:rsidP="002D0FE3">
      <w:pPr>
        <w:pStyle w:val="SingleTxt"/>
        <w:rPr>
          <w:rFonts w:ascii="SimHei" w:eastAsia="SimHei" w:hint="eastAsia"/>
          <w:color w:val="FF0000"/>
        </w:rPr>
      </w:pPr>
      <w:r w:rsidRPr="00966BBF">
        <w:rPr>
          <w:rFonts w:ascii="SimHei" w:eastAsia="SimHei" w:hint="eastAsia"/>
          <w:color w:val="FF0000"/>
        </w:rPr>
        <w:t>26.</w:t>
      </w:r>
      <w:r w:rsidRPr="00966BBF">
        <w:rPr>
          <w:rFonts w:ascii="SimHei" w:eastAsia="SimHei" w:hint="eastAsia"/>
          <w:color w:val="FF0000"/>
        </w:rPr>
        <w:tab/>
        <w:t>委员会请缔约国提供详细资料和统计数据，说明一段时间以来与男子相比，妇女任职于劳工市场各类职业和部门的人数以及纵向和横向劳动力隔离和按性别分列的工资水平。委员会呼吁缔约国进行调查研究，评估妇女包括家庭主妇，在劳工市场谋取某些工种和某些级别的工作时是否受到直接或间接歧视 。委员会请缔约国在下一次定期报告中列入这方面的研究结果，包括在产生结果之后采取的措施。</w:t>
      </w:r>
    </w:p>
    <w:p w:rsidR="002D0FE3" w:rsidRDefault="002D0FE3" w:rsidP="002D0FE3">
      <w:pPr>
        <w:pStyle w:val="SingleTxt"/>
        <w:rPr>
          <w:rFonts w:hint="eastAsia"/>
        </w:rPr>
      </w:pPr>
      <w:r>
        <w:rPr>
          <w:rFonts w:hint="eastAsia"/>
        </w:rPr>
        <w:t>27.</w:t>
      </w:r>
      <w:r>
        <w:rPr>
          <w:rFonts w:hint="eastAsia"/>
        </w:rPr>
        <w:tab/>
        <w:t xml:space="preserve">由于对计划生育和避孕方法认识不足和没有机会充分利用，而可能将堕胎作为节育的一种方法，导致育龄期妇女多次堕胎，委员会对此表示关切。委员会对按年龄、农村和城市地区分列的堕胎发生率数据不足表示遗憾。 </w:t>
      </w:r>
    </w:p>
    <w:p w:rsidR="002D0FE3" w:rsidRPr="00966BBF" w:rsidRDefault="002D0FE3" w:rsidP="002D0FE3">
      <w:pPr>
        <w:pStyle w:val="SingleTxt"/>
        <w:rPr>
          <w:rFonts w:ascii="SimHei" w:eastAsia="SimHei" w:hint="eastAsia"/>
          <w:color w:val="FF0000"/>
        </w:rPr>
      </w:pPr>
      <w:r w:rsidRPr="00966BBF">
        <w:rPr>
          <w:rFonts w:ascii="SimHei" w:eastAsia="SimHei" w:hint="eastAsia"/>
          <w:color w:val="FF0000"/>
        </w:rPr>
        <w:t>28.</w:t>
      </w:r>
      <w:r w:rsidRPr="00966BBF">
        <w:rPr>
          <w:rFonts w:ascii="SimHei" w:eastAsia="SimHei" w:hint="eastAsia"/>
          <w:color w:val="FF0000"/>
        </w:rPr>
        <w:tab/>
        <w:t>委员会呼吁缔约国加强对各项方案和政策的实施，使妇女和男子有效获取计划生育信息和服务，以及负担得起的、有质量保障的避孕方法，并提高对堕胎可能危害妇女健康的认识。委员会请缔约国在下一次定期报告中提供全面资料，说明所采取的措施的范围和影响以及按年龄、农村和城市地区分列的堕胎发生率，其中反映一段时间以来的趋势。</w:t>
      </w:r>
    </w:p>
    <w:p w:rsidR="002D0FE3" w:rsidRDefault="002D0FE3" w:rsidP="002D0FE3">
      <w:pPr>
        <w:pStyle w:val="SingleTxt"/>
        <w:rPr>
          <w:rFonts w:hint="eastAsia"/>
        </w:rPr>
      </w:pPr>
      <w:r>
        <w:rPr>
          <w:rFonts w:hint="eastAsia"/>
        </w:rPr>
        <w:t>29.</w:t>
      </w:r>
      <w:r>
        <w:rPr>
          <w:rFonts w:hint="eastAsia"/>
        </w:rPr>
        <w:tab/>
        <w:t>委员会对农村地区拥有土地的妇女比例较低以及她们获得信贷和培训的机会有限表示关切。</w:t>
      </w:r>
    </w:p>
    <w:p w:rsidR="002D0FE3" w:rsidRPr="00966BBF" w:rsidRDefault="002D0FE3" w:rsidP="002D0FE3">
      <w:pPr>
        <w:pStyle w:val="SingleTxt"/>
        <w:rPr>
          <w:rFonts w:ascii="SimHei" w:eastAsia="SimHei" w:hint="eastAsia"/>
          <w:color w:val="FF0000"/>
        </w:rPr>
      </w:pPr>
      <w:r w:rsidRPr="00966BBF">
        <w:rPr>
          <w:rFonts w:ascii="SimHei" w:eastAsia="SimHei" w:hint="eastAsia"/>
          <w:color w:val="FF0000"/>
        </w:rPr>
        <w:t>30.</w:t>
      </w:r>
      <w:r w:rsidRPr="00966BBF">
        <w:rPr>
          <w:rFonts w:ascii="SimHei" w:eastAsia="SimHei" w:hint="eastAsia"/>
          <w:color w:val="FF0000"/>
        </w:rPr>
        <w:tab/>
        <w:t>委员会建议缔约国特别关注农村地区妇女的状况，以进一步遵守《公约》第十四条。委员会尤其呼吁缔约国确保农村地区妇女有效获取和控制土地，以及有机会获得信贷服务和培训。</w:t>
      </w:r>
    </w:p>
    <w:p w:rsidR="002D0FE3" w:rsidRPr="00966BBF" w:rsidRDefault="002D0FE3" w:rsidP="002D0FE3">
      <w:pPr>
        <w:pStyle w:val="SingleTxt"/>
        <w:rPr>
          <w:rFonts w:ascii="SimHei" w:eastAsia="SimHei" w:hint="eastAsia"/>
          <w:color w:val="FF0000"/>
        </w:rPr>
      </w:pPr>
      <w:r w:rsidRPr="00966BBF">
        <w:rPr>
          <w:rFonts w:ascii="SimHei" w:eastAsia="SimHei" w:hint="eastAsia"/>
          <w:color w:val="FF0000"/>
        </w:rPr>
        <w:t>31.</w:t>
      </w:r>
      <w:r w:rsidRPr="00966BBF">
        <w:rPr>
          <w:rFonts w:ascii="SimHei" w:eastAsia="SimHei" w:hint="eastAsia"/>
          <w:color w:val="FF0000"/>
        </w:rPr>
        <w:tab/>
        <w:t>委员会呼吁缔约国批准《消除对妇女一切形式歧视公约任择议定书》，并尽快接受关于委员会开会时间的《公约》第二十条第1款的修正案。</w:t>
      </w:r>
    </w:p>
    <w:p w:rsidR="002D0FE3" w:rsidRPr="00966BBF" w:rsidRDefault="002D0FE3" w:rsidP="002D0FE3">
      <w:pPr>
        <w:pStyle w:val="SingleTxt"/>
        <w:rPr>
          <w:rFonts w:ascii="SimHei" w:eastAsia="SimHei" w:hint="eastAsia"/>
          <w:color w:val="FF0000"/>
        </w:rPr>
      </w:pPr>
      <w:r w:rsidRPr="00966BBF">
        <w:rPr>
          <w:rFonts w:ascii="SimHei" w:eastAsia="SimHei" w:hint="eastAsia"/>
          <w:color w:val="FF0000"/>
        </w:rPr>
        <w:t>32.</w:t>
      </w:r>
      <w:r w:rsidRPr="00966BBF">
        <w:rPr>
          <w:rFonts w:ascii="SimHei" w:eastAsia="SimHei" w:hint="eastAsia"/>
          <w:color w:val="FF0000"/>
        </w:rPr>
        <w:tab/>
        <w:t>委员会敦促缔约国在履行《公约》义务时，充分利用加强《公约》各项规定的《北京宣言和行动纲要》，并请缔约国在下一次定期报告中载列这方面的资料。</w:t>
      </w:r>
    </w:p>
    <w:p w:rsidR="002D0FE3" w:rsidRPr="00966BBF" w:rsidRDefault="002D0FE3" w:rsidP="002D0FE3">
      <w:pPr>
        <w:pStyle w:val="SingleTxt"/>
        <w:rPr>
          <w:rFonts w:ascii="SimHei" w:eastAsia="SimHei" w:hint="eastAsia"/>
          <w:color w:val="FF0000"/>
        </w:rPr>
      </w:pPr>
      <w:r w:rsidRPr="00966BBF">
        <w:rPr>
          <w:rFonts w:ascii="SimHei" w:eastAsia="SimHei" w:hint="eastAsia"/>
          <w:color w:val="FF0000"/>
        </w:rPr>
        <w:t>33.</w:t>
      </w:r>
      <w:r w:rsidRPr="00966BBF">
        <w:rPr>
          <w:rFonts w:ascii="SimHei" w:eastAsia="SimHei" w:hint="eastAsia"/>
          <w:color w:val="FF0000"/>
        </w:rPr>
        <w:tab/>
        <w:t>委员会强调，全面有效实施《公约》是实现千年发展目标不可或缺的。委员会要求在实现千年发展目标的全部努力中，纳入性别观点，明确反映《公约》的各项规定，并请缔约国在下一次定期报告中载列这方面的资料。</w:t>
      </w:r>
    </w:p>
    <w:p w:rsidR="002D0FE3" w:rsidRPr="00966BBF" w:rsidRDefault="002D0FE3" w:rsidP="002D0FE3">
      <w:pPr>
        <w:pStyle w:val="SingleTxt"/>
        <w:rPr>
          <w:rFonts w:ascii="SimHei" w:eastAsia="SimHei" w:hint="eastAsia"/>
          <w:color w:val="FF0000"/>
        </w:rPr>
      </w:pPr>
      <w:r w:rsidRPr="00966BBF">
        <w:rPr>
          <w:rFonts w:ascii="SimHei" w:eastAsia="SimHei" w:hint="eastAsia"/>
          <w:color w:val="FF0000"/>
        </w:rPr>
        <w:t>34.</w:t>
      </w:r>
      <w:r w:rsidRPr="00966BBF">
        <w:rPr>
          <w:rFonts w:ascii="SimHei" w:eastAsia="SimHei" w:hint="eastAsia"/>
          <w:color w:val="FF0000"/>
        </w:rPr>
        <w:tab/>
        <w:t>委员会指出，缔约国遵守七项主要的国际人权文书</w:t>
      </w:r>
      <w:r w:rsidR="00966BBF">
        <w:rPr>
          <w:rStyle w:val="FootnoteReference"/>
          <w:rFonts w:ascii="SimHei" w:eastAsia="SimHei"/>
        </w:rPr>
        <w:footnoteReference w:id="2"/>
      </w:r>
      <w:r w:rsidR="00966BBF">
        <w:rPr>
          <w:rFonts w:ascii="SimHei" w:eastAsia="SimHei" w:hint="eastAsia"/>
          <w:color w:val="FF0000"/>
        </w:rPr>
        <w:t xml:space="preserve"> </w:t>
      </w:r>
      <w:r w:rsidRPr="00966BBF">
        <w:rPr>
          <w:rFonts w:ascii="SimHei" w:eastAsia="SimHei" w:hint="eastAsia"/>
          <w:color w:val="FF0000"/>
        </w:rPr>
        <w:t>有利于妇女在生活的各个方面享有人权和基本自由。因此，委员会鼓励古巴政府考虑批准尚未加入的各项条约，即《公民及政治权利国际公约》、《经济、社会、文化权利国际公约》和《保护所有移徙工人及其家庭成员权利国际公约》。</w:t>
      </w:r>
    </w:p>
    <w:p w:rsidR="002D0FE3" w:rsidRPr="00966BBF" w:rsidRDefault="002D0FE3" w:rsidP="002D0FE3">
      <w:pPr>
        <w:pStyle w:val="SingleTxt"/>
        <w:rPr>
          <w:rFonts w:ascii="SimHei" w:eastAsia="SimHei" w:hint="eastAsia"/>
          <w:color w:val="FF0000"/>
        </w:rPr>
      </w:pPr>
      <w:r w:rsidRPr="00966BBF">
        <w:rPr>
          <w:rFonts w:ascii="SimHei" w:eastAsia="SimHei" w:hint="eastAsia"/>
          <w:color w:val="FF0000"/>
        </w:rPr>
        <w:t>35.</w:t>
      </w:r>
      <w:r w:rsidRPr="00966BBF">
        <w:rPr>
          <w:rFonts w:ascii="SimHei" w:eastAsia="SimHei" w:hint="eastAsia"/>
          <w:color w:val="FF0000"/>
        </w:rPr>
        <w:tab/>
        <w:t>委员会请古巴在国内广泛传播这些结论意见，使古巴人民，包括政府官员、政治家、议员、妇女组织和人权组织了解为确保妇女法律和事实上的平等已经采取的步骤以及在这方面需要进一步采取的步骤。委员会请缔约国特别向妇女组织和人权组织继续广泛传播《公约》及其《任择议定书》、委员会的一般性建议、《北京宣言和行动纲要》以及题为“2000年妇女：二十一世纪两性平等、发展与和平”的大会第二十三届特别会议成果文件。</w:t>
      </w:r>
    </w:p>
    <w:p w:rsidR="002D0FE3" w:rsidRPr="00966BBF" w:rsidRDefault="002D0FE3" w:rsidP="002D0FE3">
      <w:pPr>
        <w:pStyle w:val="SingleTxt"/>
        <w:rPr>
          <w:rFonts w:ascii="SimHei" w:eastAsia="SimHei" w:hint="eastAsia"/>
          <w:color w:val="FF0000"/>
        </w:rPr>
      </w:pPr>
      <w:r w:rsidRPr="00966BBF">
        <w:rPr>
          <w:rFonts w:ascii="SimHei" w:eastAsia="SimHei" w:hint="eastAsia"/>
          <w:color w:val="FF0000"/>
        </w:rPr>
        <w:t>36.</w:t>
      </w:r>
      <w:r w:rsidRPr="00966BBF">
        <w:rPr>
          <w:rFonts w:ascii="SimHei" w:eastAsia="SimHei" w:hint="eastAsia"/>
          <w:color w:val="FF0000"/>
        </w:rPr>
        <w:tab/>
        <w:t>委员会请缔约国在根据《公约》第十八条提交的下一次定期报告中，回答本结论意见中所关切的问题。委员会请缔约国将定于2006年9月提交的第七次定期报告和2010年9月提交的第八次定期报告合并起来，于2010年提交一份合并报告。</w:t>
      </w:r>
    </w:p>
    <w:p w:rsidR="002D0FE3" w:rsidRPr="00650CDA" w:rsidRDefault="00650CDA" w:rsidP="00650CDA">
      <w:pPr>
        <w:pStyle w:val="SingleTxt"/>
        <w:spacing w:after="0" w:line="240" w:lineRule="auto"/>
        <w:rPr>
          <w:sz w:val="20"/>
        </w:rPr>
      </w:pPr>
      <w:r>
        <w:rPr>
          <w:noProof/>
          <w:sz w:val="20"/>
        </w:rPr>
        <w:pict>
          <v:line id="_x0000_s1026" style="position:absolute;left:0;text-align:left;z-index:1;mso-position-horizontal:center" from="0,30pt" to="1in,30pt" strokeweight=".25pt"/>
        </w:pict>
      </w:r>
    </w:p>
    <w:p w:rsidR="00EA31C3" w:rsidRPr="009A34A9" w:rsidRDefault="00EA31C3" w:rsidP="002D0FE3">
      <w:pPr>
        <w:pStyle w:val="SingleTxt"/>
      </w:pPr>
    </w:p>
    <w:sectPr w:rsidR="00EA31C3" w:rsidRPr="009A34A9" w:rsidSect="009A34A9">
      <w:type w:val="continuous"/>
      <w:pgSz w:w="12240" w:h="15840" w:code="1"/>
      <w:pgMar w:top="1742" w:right="1195" w:bottom="1898" w:left="1195" w:header="576" w:footer="1030" w:gutter="0"/>
      <w:pgNumType w:start="1"/>
      <w:cols w:space="425"/>
      <w:noEndnote/>
      <w:docGrid w:linePitch="31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6-09-01T11:39:00Z" w:initials="Start">
    <w:p w:rsidR="00E66EA6" w:rsidRDefault="00E66EA6">
      <w:pPr>
        <w:pStyle w:val="CommentText"/>
      </w:pPr>
      <w:r>
        <w:fldChar w:fldCharType="begin"/>
      </w:r>
      <w:r>
        <w:rPr>
          <w:rStyle w:val="CommentReference"/>
        </w:rPr>
        <w:instrText xml:space="preserve"> </w:instrText>
      </w:r>
      <w:r>
        <w:instrText>PAGE</w:instrText>
      </w:r>
      <w:r>
        <w:rPr>
          <w:rFonts w:hint="eastAsia"/>
        </w:rPr>
        <w:instrText xml:space="preserve"> \# "'页: '#'</w:instrText>
      </w:r>
      <w:r>
        <w:rPr>
          <w:rFonts w:hint="eastAsia"/>
        </w:rPr>
        <w:br/>
        <w:instrText>'"</w:instrText>
      </w:r>
      <w:r>
        <w:rPr>
          <w:rStyle w:val="CommentReference"/>
        </w:rPr>
        <w:instrText xml:space="preserve"> </w:instrText>
      </w:r>
      <w:r w:rsidR="00A906C3">
        <w:fldChar w:fldCharType="separate"/>
      </w:r>
      <w:r w:rsidR="00A906C3">
        <w:rPr>
          <w:rFonts w:hint="eastAsia"/>
          <w:noProof/>
        </w:rPr>
        <w:t xml:space="preserve">页: </w:t>
      </w:r>
      <w:r w:rsidR="00A906C3">
        <w:rPr>
          <w:noProof/>
        </w:rPr>
        <w:t>1</w:t>
      </w:r>
      <w:r w:rsidR="00A906C3">
        <w:rPr>
          <w:rFonts w:hint="eastAsia"/>
          <w:noProof/>
        </w:rPr>
        <w:br/>
      </w:r>
      <w:r>
        <w:fldChar w:fldCharType="end"/>
      </w:r>
      <w:r>
        <w:rPr>
          <w:rStyle w:val="CommentReference"/>
        </w:rPr>
        <w:annotationRef/>
      </w:r>
      <w:r>
        <w:t>&lt;&lt;ODS JOB NO&gt;&gt;N0647851C&lt;&lt;ODS JOB NO&gt;&gt;</w:t>
      </w:r>
    </w:p>
    <w:p w:rsidR="00E66EA6" w:rsidRDefault="00E66EA6">
      <w:pPr>
        <w:pStyle w:val="CommentText"/>
      </w:pPr>
      <w:r>
        <w:t>&lt;&lt;ODS DOC SYMBOL1&gt;&gt;CEDAW/C/CUB/CO/6&lt;&lt;ODS DOC SYMBOL1&gt;&gt;</w:t>
      </w:r>
    </w:p>
    <w:p w:rsidR="00E66EA6" w:rsidRDefault="00E66EA6">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A562D" w:rsidRDefault="001A562D" w:rsidP="009A34A9">
      <w:pPr>
        <w:pStyle w:val="Header"/>
      </w:pPr>
      <w:r>
        <w:separator/>
      </w:r>
    </w:p>
  </w:endnote>
  <w:endnote w:type="continuationSeparator" w:id="0">
    <w:p w:rsidR="001A562D" w:rsidRDefault="001A562D" w:rsidP="009A34A9">
      <w:pPr>
        <w:pStyle w:val="Heade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imHei">
    <w:altName w:val="黑体"/>
    <w:panose1 w:val="02010609060101010101"/>
    <w:charset w:val="86"/>
    <w:family w:val="modern"/>
    <w:pitch w:val="fixed"/>
    <w:sig w:usb0="800002BF" w:usb1="38CF7CFA" w:usb2="00000016" w:usb3="00000000" w:csb0="00040001" w:csb1="00000000"/>
  </w:font>
  <w:font w:name="KaiTi_GB2312">
    <w:altName w:val="楷体_GB2312"/>
    <w:panose1 w:val="02010609060101010101"/>
    <w:charset w:val="86"/>
    <w:family w:val="modern"/>
    <w:pitch w:val="fixed"/>
    <w:sig w:usb0="00000001" w:usb1="080E0000" w:usb2="00000010" w:usb3="00000000" w:csb0="00040000"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5033"/>
      <w:gridCol w:w="5033"/>
    </w:tblGrid>
    <w:tr w:rsidR="00E66EA6" w:rsidTr="009A34A9">
      <w:tblPrEx>
        <w:tblCellMar>
          <w:top w:w="0" w:type="dxa"/>
          <w:bottom w:w="0" w:type="dxa"/>
        </w:tblCellMar>
      </w:tblPrEx>
      <w:tc>
        <w:tcPr>
          <w:tcW w:w="5033" w:type="dxa"/>
          <w:shd w:val="clear" w:color="auto" w:fill="auto"/>
          <w:vAlign w:val="bottom"/>
        </w:tcPr>
        <w:p w:rsidR="00E66EA6" w:rsidRPr="009A34A9" w:rsidRDefault="00E66EA6" w:rsidP="009A34A9">
          <w:pPr>
            <w:pStyle w:val="Footer"/>
            <w:jc w:val="left"/>
          </w:pPr>
          <w:r>
            <w:fldChar w:fldCharType="begin"/>
          </w:r>
          <w:r>
            <w:instrText xml:space="preserve"> PAGE  \* MERGEFORMAT </w:instrText>
          </w:r>
          <w:r>
            <w:fldChar w:fldCharType="separate"/>
          </w:r>
          <w:r w:rsidR="00A906C3">
            <w:t>1</w:t>
          </w:r>
          <w:r>
            <w:fldChar w:fldCharType="end"/>
          </w:r>
        </w:p>
      </w:tc>
      <w:tc>
        <w:tcPr>
          <w:tcW w:w="5033" w:type="dxa"/>
          <w:shd w:val="clear" w:color="auto" w:fill="auto"/>
          <w:vAlign w:val="bottom"/>
        </w:tcPr>
        <w:p w:rsidR="00E66EA6" w:rsidRPr="009A34A9" w:rsidRDefault="00E66EA6" w:rsidP="009A34A9">
          <w:pPr>
            <w:pStyle w:val="Footer"/>
            <w:jc w:val="right"/>
            <w:rPr>
              <w:b w:val="0"/>
              <w:sz w:val="14"/>
            </w:rPr>
          </w:pPr>
          <w:r>
            <w:rPr>
              <w:b w:val="0"/>
              <w:sz w:val="14"/>
            </w:rPr>
            <w:fldChar w:fldCharType="begin"/>
          </w:r>
          <w:r>
            <w:rPr>
              <w:b w:val="0"/>
              <w:sz w:val="14"/>
            </w:rPr>
            <w:instrText xml:space="preserve"> DOCVARIABLE "FooterJN" \* MERGEFORMAT </w:instrText>
          </w:r>
          <w:r>
            <w:rPr>
              <w:b w:val="0"/>
              <w:sz w:val="14"/>
            </w:rPr>
            <w:fldChar w:fldCharType="separate"/>
          </w:r>
          <w:r w:rsidR="00A906C3">
            <w:rPr>
              <w:b w:val="0"/>
              <w:sz w:val="14"/>
            </w:rPr>
            <w:t>06-47851</w:t>
          </w:r>
          <w:r>
            <w:rPr>
              <w:b w:val="0"/>
              <w:sz w:val="14"/>
            </w:rPr>
            <w:fldChar w:fldCharType="end"/>
          </w:r>
        </w:p>
      </w:tc>
    </w:tr>
  </w:tbl>
  <w:p w:rsidR="00E66EA6" w:rsidRPr="009A34A9" w:rsidRDefault="00E66EA6" w:rsidP="009A34A9">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5033"/>
      <w:gridCol w:w="5033"/>
    </w:tblGrid>
    <w:tr w:rsidR="00E66EA6" w:rsidTr="009A34A9">
      <w:tblPrEx>
        <w:tblCellMar>
          <w:top w:w="0" w:type="dxa"/>
          <w:bottom w:w="0" w:type="dxa"/>
        </w:tblCellMar>
      </w:tblPrEx>
      <w:tc>
        <w:tcPr>
          <w:tcW w:w="5033" w:type="dxa"/>
          <w:shd w:val="clear" w:color="auto" w:fill="auto"/>
          <w:vAlign w:val="bottom"/>
        </w:tcPr>
        <w:p w:rsidR="00E66EA6" w:rsidRPr="009A34A9" w:rsidRDefault="00E66EA6" w:rsidP="009A34A9">
          <w:pPr>
            <w:pStyle w:val="Footer"/>
            <w:jc w:val="left"/>
            <w:rPr>
              <w:b w:val="0"/>
              <w:sz w:val="14"/>
            </w:rPr>
          </w:pPr>
          <w:r>
            <w:rPr>
              <w:b w:val="0"/>
              <w:sz w:val="14"/>
            </w:rPr>
            <w:fldChar w:fldCharType="begin"/>
          </w:r>
          <w:r>
            <w:rPr>
              <w:b w:val="0"/>
              <w:sz w:val="14"/>
            </w:rPr>
            <w:instrText xml:space="preserve"> DOCVARIABLE "FooterJN" \* MERGEFORMAT </w:instrText>
          </w:r>
          <w:r>
            <w:rPr>
              <w:b w:val="0"/>
              <w:sz w:val="14"/>
            </w:rPr>
            <w:fldChar w:fldCharType="separate"/>
          </w:r>
          <w:r w:rsidR="00A906C3">
            <w:rPr>
              <w:b w:val="0"/>
              <w:sz w:val="14"/>
            </w:rPr>
            <w:t>06-47851</w:t>
          </w:r>
          <w:r>
            <w:rPr>
              <w:b w:val="0"/>
              <w:sz w:val="14"/>
            </w:rPr>
            <w:fldChar w:fldCharType="end"/>
          </w:r>
        </w:p>
      </w:tc>
      <w:tc>
        <w:tcPr>
          <w:tcW w:w="5033" w:type="dxa"/>
          <w:shd w:val="clear" w:color="auto" w:fill="auto"/>
          <w:vAlign w:val="bottom"/>
        </w:tcPr>
        <w:p w:rsidR="00E66EA6" w:rsidRPr="009A34A9" w:rsidRDefault="00E66EA6" w:rsidP="009A34A9">
          <w:pPr>
            <w:pStyle w:val="Footer"/>
            <w:jc w:val="right"/>
          </w:pPr>
          <w:r>
            <w:fldChar w:fldCharType="begin"/>
          </w:r>
          <w:r>
            <w:instrText xml:space="preserve"> PAGE  \* MERGEFORMAT </w:instrText>
          </w:r>
          <w:r>
            <w:fldChar w:fldCharType="separate"/>
          </w:r>
          <w:r w:rsidR="00A906C3">
            <w:t>1</w:t>
          </w:r>
          <w:r>
            <w:fldChar w:fldCharType="end"/>
          </w:r>
        </w:p>
      </w:tc>
    </w:tr>
  </w:tbl>
  <w:p w:rsidR="00E66EA6" w:rsidRPr="009A34A9" w:rsidRDefault="00E66EA6" w:rsidP="009A34A9">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66EA6" w:rsidRDefault="00E66EA6" w:rsidP="009A34A9">
    <w:pPr>
      <w:pStyle w:val="Footer"/>
      <w:rPr>
        <w:b w:val="0"/>
        <w:sz w:val="21"/>
      </w:rPr>
    </w:pPr>
    <w:r>
      <w:rPr>
        <w:b w:val="0"/>
        <w:sz w:val="21"/>
      </w:rPr>
      <w:fldChar w:fldCharType="begin"/>
    </w:r>
    <w:r>
      <w:rPr>
        <w:b w:val="0"/>
        <w:sz w:val="21"/>
      </w:rPr>
      <w:instrText xml:space="preserve"> DOCVARIABLE "jobn" \* MERGEFORMAT </w:instrText>
    </w:r>
    <w:r>
      <w:rPr>
        <w:b w:val="0"/>
        <w:sz w:val="21"/>
      </w:rPr>
      <w:fldChar w:fldCharType="separate"/>
    </w:r>
    <w:r w:rsidR="00A906C3">
      <w:rPr>
        <w:b w:val="0"/>
        <w:sz w:val="21"/>
      </w:rPr>
      <w:t>06-47851 (C)</w:t>
    </w:r>
    <w:r>
      <w:rPr>
        <w:b w:val="0"/>
        <w:sz w:val="21"/>
      </w:rPr>
      <w:fldChar w:fldCharType="end"/>
    </w:r>
    <w:r>
      <w:rPr>
        <w:b w:val="0"/>
        <w:sz w:val="21"/>
      </w:rPr>
      <w:t xml:space="preserve">    300806    010906</w:t>
    </w:r>
  </w:p>
  <w:p w:rsidR="00E66EA6" w:rsidRPr="009A34A9" w:rsidRDefault="00E66EA6" w:rsidP="009A34A9">
    <w:pPr>
      <w:spacing w:before="80" w:line="210" w:lineRule="exact"/>
      <w:rPr>
        <w:rFonts w:ascii="Barcode 3 of 9 by request" w:hAnsi="Barcode 3 of 9 by request"/>
        <w:sz w:val="24"/>
      </w:rPr>
    </w:pPr>
    <w:r>
      <w:rPr>
        <w:rFonts w:ascii="Barcode 3 of 9 by request" w:hAnsi="Barcode 3 of 9 by request"/>
        <w:sz w:val="24"/>
      </w:rPr>
      <w:fldChar w:fldCharType="begin"/>
    </w:r>
    <w:r>
      <w:rPr>
        <w:rFonts w:ascii="Barcode 3 of 9 by request" w:hAnsi="Barcode 3 of 9 by request"/>
        <w:sz w:val="24"/>
      </w:rPr>
      <w:instrText xml:space="preserve"> DOCVARIABLE "Barcode" \* MERGEFORMAT </w:instrText>
    </w:r>
    <w:r>
      <w:rPr>
        <w:rFonts w:ascii="Barcode 3 of 9 by request" w:hAnsi="Barcode 3 of 9 by request"/>
        <w:sz w:val="24"/>
      </w:rPr>
      <w:fldChar w:fldCharType="separate"/>
    </w:r>
    <w:r w:rsidR="00A906C3">
      <w:rPr>
        <w:rFonts w:ascii="Barcode 3 of 9 by request" w:hAnsi="Barcode 3 of 9 by request"/>
        <w:sz w:val="24"/>
      </w:rPr>
      <w:t>*0647851*</w:t>
    </w:r>
    <w:r>
      <w:rPr>
        <w:rFonts w:ascii="Barcode 3 of 9 by request" w:hAnsi="Barcode 3 of 9 by request"/>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A562D" w:rsidRPr="002D0FE3" w:rsidRDefault="001A562D" w:rsidP="002D0FE3">
      <w:pPr>
        <w:pStyle w:val="Footer"/>
        <w:spacing w:after="80"/>
        <w:ind w:left="792"/>
        <w:rPr>
          <w:sz w:val="16"/>
        </w:rPr>
      </w:pPr>
      <w:r w:rsidRPr="002D0FE3">
        <w:rPr>
          <w:sz w:val="16"/>
        </w:rPr>
        <w:t>__________________</w:t>
      </w:r>
    </w:p>
  </w:footnote>
  <w:footnote w:type="continuationSeparator" w:id="0">
    <w:p w:rsidR="001A562D" w:rsidRPr="002D0FE3" w:rsidRDefault="001A562D" w:rsidP="002D0FE3">
      <w:pPr>
        <w:pStyle w:val="Footer"/>
        <w:spacing w:after="80"/>
        <w:ind w:left="792"/>
        <w:rPr>
          <w:sz w:val="16"/>
        </w:rPr>
      </w:pPr>
      <w:r w:rsidRPr="002D0FE3">
        <w:rPr>
          <w:sz w:val="16"/>
        </w:rPr>
        <w:t>__________________</w:t>
      </w:r>
    </w:p>
  </w:footnote>
  <w:footnote w:id="1">
    <w:p w:rsidR="00E66EA6" w:rsidRPr="002D0FE3" w:rsidRDefault="00E66EA6" w:rsidP="002D0FE3">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ab/>
      </w:r>
      <w:r w:rsidRPr="002D0FE3">
        <w:rPr>
          <w:rFonts w:hint="eastAsia"/>
        </w:rPr>
        <w:t>见《大会正式记录，第五十五届会议，补编第38号》（A/55/38），第264段。</w:t>
      </w:r>
    </w:p>
  </w:footnote>
  <w:footnote w:id="2">
    <w:p w:rsidR="00E66EA6" w:rsidRPr="00966BBF" w:rsidRDefault="00E66EA6" w:rsidP="00966BBF">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ab/>
      </w:r>
      <w:r w:rsidRPr="00966BBF">
        <w:rPr>
          <w:rFonts w:hint="eastAsia"/>
        </w:rPr>
        <w:t>《经济、社会、文化权利国际公约》、《公民及政治权利国际公约》、《消除一切形式种族歧视国际公约》、《消除对妇女一切形式歧视公约》、《禁止酷刑和其他残忍、不人道或有辱人格的待遇或处罚公约》、《儿童权利公约》和《保护所有移徙工人及其家庭成员权利国际公约》。</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E66EA6" w:rsidTr="009A34A9">
      <w:tblPrEx>
        <w:tblCellMar>
          <w:top w:w="0" w:type="dxa"/>
          <w:bottom w:w="0" w:type="dxa"/>
        </w:tblCellMar>
      </w:tblPrEx>
      <w:trPr>
        <w:trHeight w:hRule="exact" w:val="864"/>
      </w:trPr>
      <w:tc>
        <w:tcPr>
          <w:tcW w:w="4838" w:type="dxa"/>
          <w:shd w:val="clear" w:color="auto" w:fill="auto"/>
          <w:vAlign w:val="bottom"/>
        </w:tcPr>
        <w:p w:rsidR="00E66EA6" w:rsidRPr="009A34A9" w:rsidRDefault="00E66EA6" w:rsidP="009A34A9">
          <w:pPr>
            <w:pStyle w:val="Header"/>
            <w:spacing w:after="80"/>
            <w:jc w:val="left"/>
            <w:rPr>
              <w:b/>
              <w:sz w:val="17"/>
            </w:rPr>
          </w:pPr>
          <w:r>
            <w:rPr>
              <w:b/>
              <w:sz w:val="17"/>
            </w:rPr>
            <w:fldChar w:fldCharType="begin"/>
          </w:r>
          <w:r>
            <w:rPr>
              <w:b/>
              <w:sz w:val="17"/>
            </w:rPr>
            <w:instrText xml:space="preserve"> DOCVARIABLE "sss1" \* MERGEFORMAT </w:instrText>
          </w:r>
          <w:r>
            <w:rPr>
              <w:b/>
              <w:sz w:val="17"/>
            </w:rPr>
            <w:fldChar w:fldCharType="separate"/>
          </w:r>
          <w:r w:rsidR="00A906C3">
            <w:rPr>
              <w:b/>
              <w:sz w:val="17"/>
            </w:rPr>
            <w:t>CEDAW/C/CUB/CO/6</w:t>
          </w:r>
          <w:r>
            <w:rPr>
              <w:b/>
              <w:sz w:val="17"/>
            </w:rPr>
            <w:fldChar w:fldCharType="end"/>
          </w:r>
        </w:p>
      </w:tc>
      <w:tc>
        <w:tcPr>
          <w:tcW w:w="5033" w:type="dxa"/>
          <w:shd w:val="clear" w:color="auto" w:fill="auto"/>
          <w:vAlign w:val="bottom"/>
        </w:tcPr>
        <w:p w:rsidR="00E66EA6" w:rsidRDefault="00E66EA6" w:rsidP="009A34A9">
          <w:pPr>
            <w:pStyle w:val="Header"/>
          </w:pPr>
        </w:p>
      </w:tc>
    </w:tr>
  </w:tbl>
  <w:p w:rsidR="00E66EA6" w:rsidRPr="009A34A9" w:rsidRDefault="00E66EA6" w:rsidP="009A34A9">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E66EA6" w:rsidTr="009A34A9">
      <w:tblPrEx>
        <w:tblCellMar>
          <w:top w:w="0" w:type="dxa"/>
          <w:bottom w:w="0" w:type="dxa"/>
        </w:tblCellMar>
      </w:tblPrEx>
      <w:trPr>
        <w:trHeight w:hRule="exact" w:val="864"/>
      </w:trPr>
      <w:tc>
        <w:tcPr>
          <w:tcW w:w="4838" w:type="dxa"/>
          <w:shd w:val="clear" w:color="auto" w:fill="auto"/>
          <w:vAlign w:val="bottom"/>
        </w:tcPr>
        <w:p w:rsidR="00E66EA6" w:rsidRDefault="00E66EA6" w:rsidP="009A34A9">
          <w:pPr>
            <w:pStyle w:val="Header"/>
          </w:pPr>
        </w:p>
      </w:tc>
      <w:tc>
        <w:tcPr>
          <w:tcW w:w="5033" w:type="dxa"/>
          <w:shd w:val="clear" w:color="auto" w:fill="auto"/>
          <w:vAlign w:val="bottom"/>
        </w:tcPr>
        <w:p w:rsidR="00E66EA6" w:rsidRPr="009A34A9" w:rsidRDefault="00E66EA6" w:rsidP="009A34A9">
          <w:pPr>
            <w:pStyle w:val="Header"/>
            <w:spacing w:after="80"/>
            <w:jc w:val="right"/>
            <w:rPr>
              <w:b/>
              <w:sz w:val="17"/>
            </w:rPr>
          </w:pPr>
          <w:r>
            <w:rPr>
              <w:b/>
              <w:sz w:val="17"/>
            </w:rPr>
            <w:fldChar w:fldCharType="begin"/>
          </w:r>
          <w:r>
            <w:rPr>
              <w:b/>
              <w:sz w:val="17"/>
            </w:rPr>
            <w:instrText xml:space="preserve"> DOCVARIABLE "sss1" \* MERGEFORMAT </w:instrText>
          </w:r>
          <w:r>
            <w:rPr>
              <w:b/>
              <w:sz w:val="17"/>
            </w:rPr>
            <w:fldChar w:fldCharType="separate"/>
          </w:r>
          <w:r w:rsidR="00A906C3">
            <w:rPr>
              <w:b/>
              <w:sz w:val="17"/>
            </w:rPr>
            <w:t>CEDAW/C/CUB/CO/6</w:t>
          </w:r>
          <w:r>
            <w:rPr>
              <w:b/>
              <w:sz w:val="17"/>
            </w:rPr>
            <w:fldChar w:fldCharType="end"/>
          </w:r>
        </w:p>
      </w:tc>
    </w:tr>
  </w:tbl>
  <w:p w:rsidR="00E66EA6" w:rsidRPr="009A34A9" w:rsidRDefault="00E66EA6" w:rsidP="009A34A9">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E66EA6" w:rsidTr="009A34A9">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E66EA6" w:rsidRDefault="00E66EA6" w:rsidP="009A34A9">
          <w:pPr>
            <w:pStyle w:val="Header"/>
            <w:spacing w:after="120"/>
          </w:pPr>
        </w:p>
      </w:tc>
      <w:tc>
        <w:tcPr>
          <w:tcW w:w="1872" w:type="dxa"/>
          <w:tcBorders>
            <w:bottom w:val="single" w:sz="4" w:space="0" w:color="auto"/>
          </w:tcBorders>
          <w:shd w:val="clear" w:color="auto" w:fill="auto"/>
          <w:vAlign w:val="bottom"/>
        </w:tcPr>
        <w:p w:rsidR="00E66EA6" w:rsidRPr="009A34A9" w:rsidRDefault="00E66EA6" w:rsidP="009A34A9">
          <w:pPr>
            <w:pStyle w:val="HCh"/>
            <w:spacing w:after="80"/>
            <w:rPr>
              <w:rFonts w:eastAsia="SimSun"/>
              <w:spacing w:val="40"/>
              <w:w w:val="96"/>
            </w:rPr>
          </w:pPr>
          <w:r>
            <w:rPr>
              <w:rFonts w:eastAsia="SimSun" w:hint="eastAsia"/>
              <w:spacing w:val="40"/>
              <w:w w:val="96"/>
            </w:rPr>
            <w:t>联合国</w:t>
          </w:r>
        </w:p>
      </w:tc>
      <w:tc>
        <w:tcPr>
          <w:tcW w:w="245" w:type="dxa"/>
          <w:tcBorders>
            <w:bottom w:val="single" w:sz="4" w:space="0" w:color="auto"/>
          </w:tcBorders>
          <w:shd w:val="clear" w:color="auto" w:fill="auto"/>
          <w:vAlign w:val="bottom"/>
        </w:tcPr>
        <w:p w:rsidR="00E66EA6" w:rsidRDefault="00E66EA6" w:rsidP="009A34A9">
          <w:pPr>
            <w:pStyle w:val="Header"/>
            <w:spacing w:after="120"/>
          </w:pPr>
        </w:p>
      </w:tc>
      <w:tc>
        <w:tcPr>
          <w:tcW w:w="6523" w:type="dxa"/>
          <w:gridSpan w:val="3"/>
          <w:tcBorders>
            <w:bottom w:val="single" w:sz="4" w:space="0" w:color="auto"/>
          </w:tcBorders>
          <w:shd w:val="clear" w:color="auto" w:fill="auto"/>
          <w:vAlign w:val="bottom"/>
        </w:tcPr>
        <w:p w:rsidR="00E66EA6" w:rsidRPr="009A34A9" w:rsidRDefault="00E66EA6" w:rsidP="009A34A9">
          <w:pPr>
            <w:spacing w:after="80" w:line="240" w:lineRule="auto"/>
            <w:jc w:val="right"/>
            <w:rPr>
              <w:rFonts w:ascii="Times New Roman"/>
              <w:position w:val="-4"/>
              <w:sz w:val="20"/>
            </w:rPr>
          </w:pPr>
          <w:r>
            <w:rPr>
              <w:rFonts w:ascii="Times New Roman"/>
              <w:position w:val="-4"/>
              <w:sz w:val="40"/>
            </w:rPr>
            <w:t>CEDAW</w:t>
          </w:r>
          <w:r>
            <w:rPr>
              <w:rFonts w:ascii="Times New Roman"/>
              <w:position w:val="-4"/>
              <w:sz w:val="20"/>
            </w:rPr>
            <w:t>/C/CUB/CO/6</w:t>
          </w:r>
        </w:p>
      </w:tc>
    </w:tr>
    <w:tr w:rsidR="00E66EA6" w:rsidRPr="009A34A9" w:rsidTr="009A34A9">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E66EA6" w:rsidRDefault="00E66EA6" w:rsidP="009A34A9">
          <w:pPr>
            <w:pStyle w:val="Header"/>
            <w:spacing w:before="109"/>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7.25pt">
                <v:imagedata r:id="rId1" o:title="_unlogo"/>
              </v:shape>
            </w:pict>
          </w:r>
        </w:p>
        <w:p w:rsidR="00E66EA6" w:rsidRPr="009A34A9" w:rsidRDefault="00E66EA6" w:rsidP="009A34A9">
          <w:pPr>
            <w:pStyle w:val="Header"/>
            <w:spacing w:before="109"/>
            <w:ind w:left="-72"/>
          </w:pPr>
        </w:p>
      </w:tc>
      <w:tc>
        <w:tcPr>
          <w:tcW w:w="5227" w:type="dxa"/>
          <w:gridSpan w:val="3"/>
          <w:tcBorders>
            <w:top w:val="single" w:sz="4" w:space="0" w:color="auto"/>
            <w:bottom w:val="single" w:sz="12" w:space="0" w:color="auto"/>
          </w:tcBorders>
          <w:shd w:val="clear" w:color="auto" w:fill="auto"/>
        </w:tcPr>
        <w:p w:rsidR="00E66EA6" w:rsidRPr="009A34A9" w:rsidRDefault="00E66EA6" w:rsidP="009A34A9">
          <w:pPr>
            <w:pStyle w:val="XLarge"/>
            <w:spacing w:before="109" w:after="140" w:line="400" w:lineRule="exact"/>
            <w:rPr>
              <w:sz w:val="34"/>
            </w:rPr>
          </w:pPr>
          <w:r>
            <w:rPr>
              <w:rFonts w:hint="eastAsia"/>
              <w:sz w:val="34"/>
            </w:rPr>
            <w:t>消除对妇女一切形式歧视公约</w:t>
          </w:r>
        </w:p>
      </w:tc>
      <w:tc>
        <w:tcPr>
          <w:tcW w:w="245" w:type="dxa"/>
          <w:tcBorders>
            <w:top w:val="single" w:sz="4" w:space="0" w:color="auto"/>
            <w:bottom w:val="single" w:sz="12" w:space="0" w:color="auto"/>
          </w:tcBorders>
          <w:shd w:val="clear" w:color="auto" w:fill="auto"/>
        </w:tcPr>
        <w:p w:rsidR="00E66EA6" w:rsidRPr="009A34A9" w:rsidRDefault="00E66EA6" w:rsidP="009A34A9">
          <w:pPr>
            <w:pStyle w:val="Header"/>
            <w:spacing w:before="109"/>
          </w:pPr>
        </w:p>
      </w:tc>
      <w:tc>
        <w:tcPr>
          <w:tcW w:w="3180" w:type="dxa"/>
          <w:gridSpan w:val="2"/>
          <w:tcBorders>
            <w:top w:val="single" w:sz="4" w:space="0" w:color="auto"/>
            <w:bottom w:val="single" w:sz="12" w:space="0" w:color="auto"/>
          </w:tcBorders>
          <w:shd w:val="clear" w:color="auto" w:fill="auto"/>
        </w:tcPr>
        <w:p w:rsidR="00E66EA6" w:rsidRDefault="00E66EA6" w:rsidP="009A34A9">
          <w:pPr>
            <w:spacing w:before="240" w:line="240" w:lineRule="exact"/>
            <w:rPr>
              <w:rFonts w:ascii="Times New Roman"/>
            </w:rPr>
          </w:pPr>
          <w:r>
            <w:rPr>
              <w:rFonts w:ascii="Times New Roman"/>
            </w:rPr>
            <w:t>Distr.: General</w:t>
          </w:r>
        </w:p>
        <w:p w:rsidR="00E66EA6" w:rsidRDefault="00E66EA6" w:rsidP="009A34A9">
          <w:pPr>
            <w:spacing w:line="240" w:lineRule="exact"/>
            <w:rPr>
              <w:rFonts w:ascii="Times New Roman"/>
            </w:rPr>
          </w:pPr>
          <w:r>
            <w:rPr>
              <w:rFonts w:ascii="Times New Roman"/>
            </w:rPr>
            <w:t>25 August 2006</w:t>
          </w:r>
        </w:p>
        <w:p w:rsidR="00E66EA6" w:rsidRDefault="00E66EA6" w:rsidP="009A34A9">
          <w:pPr>
            <w:spacing w:line="240" w:lineRule="exact"/>
            <w:rPr>
              <w:rFonts w:ascii="Times New Roman"/>
            </w:rPr>
          </w:pPr>
          <w:r>
            <w:rPr>
              <w:rFonts w:ascii="Times New Roman"/>
            </w:rPr>
            <w:t>Chinese</w:t>
          </w:r>
        </w:p>
        <w:p w:rsidR="00E66EA6" w:rsidRPr="009A34A9" w:rsidRDefault="00E66EA6" w:rsidP="009A34A9">
          <w:pPr>
            <w:spacing w:line="240" w:lineRule="exact"/>
            <w:rPr>
              <w:rFonts w:ascii="Times New Roman"/>
            </w:rPr>
          </w:pPr>
          <w:r>
            <w:rPr>
              <w:rFonts w:ascii="Times New Roman"/>
            </w:rPr>
            <w:t>Original: English</w:t>
          </w:r>
        </w:p>
      </w:tc>
    </w:tr>
  </w:tbl>
  <w:p w:rsidR="00E66EA6" w:rsidRPr="009A34A9" w:rsidRDefault="00E66EA6" w:rsidP="009A34A9">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31"/>
  <w:evenAndOddHeaders/>
  <w:drawingGridHorizontalSpacing w:val="105"/>
  <w:drawingGridVerticalSpacing w:val="156"/>
  <w:displayHorizontalDrawingGridEvery w:val="0"/>
  <w:displayVerticalDrawingGridEvery w:val="2"/>
  <w:characterSpacingControl w:val="compressPunctuation"/>
  <w:noLineBreaksAfter w:lang="zh-CN" w:val="$([{·‘“〈《「『【〔〖（．［｛￡￥"/>
  <w:noLineBreaksBefore w:lang="zh-CN" w:val="!%),-./:;?]}¨·ˇˉ―‖’”…∶、。〃々〉》」』】〕〗！＂＇），．：；？］｀｜｝～￠"/>
  <w:hdrShapeDefaults>
    <o:shapedefaults v:ext="edit" spidmax="3074"/>
  </w:hdrShapeDefaults>
  <w:footnotePr>
    <w:footnote w:id="-1"/>
    <w:footnote w:id="0"/>
  </w:footnotePr>
  <w:endnotePr>
    <w:endnote w:id="-1"/>
    <w:endnote w:id="0"/>
  </w:endnotePr>
  <w:compat>
    <w:spaceForUL/>
    <w:balanceSingleByteDoubleByteWidth/>
    <w:doNotExpandShiftReturn/>
    <w:printColBlack/>
    <w:adjustLineHeightInTable/>
    <w:layoutRawTableWidth/>
    <w:doNotBreakWrappedTables/>
    <w:doNotSnapToGridInCell/>
    <w:selectFldWithFirstOrLastChar/>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647851*"/>
    <w:docVar w:name="CreationDt" w:val="01/09/2006 11:30:26"/>
    <w:docVar w:name="DocCategory" w:val="Doc"/>
    <w:docVar w:name="DocType" w:val="Final"/>
    <w:docVar w:name="FooterJN" w:val="06-47851"/>
    <w:docVar w:name="jobn" w:val="06-47851 (C)"/>
    <w:docVar w:name="jobnDT" w:val="06-47851 (C)   010906"/>
    <w:docVar w:name="jobnDTDT" w:val="06-47851 (C)   010906   010906"/>
    <w:docVar w:name="JobNo" w:val="0647851C"/>
    <w:docVar w:name="OandT" w:val="XI"/>
    <w:docVar w:name="sss1" w:val="CEDAW/C/CUB/CO/6"/>
    <w:docVar w:name="sss2" w:val="-"/>
    <w:docVar w:name="Symbol1" w:val="CEDAW/C/CUB/CO/6"/>
    <w:docVar w:name="Symbol2" w:val="-"/>
  </w:docVars>
  <w:rsids>
    <w:rsidRoot w:val="00174261"/>
    <w:rsid w:val="00037B39"/>
    <w:rsid w:val="00044CA4"/>
    <w:rsid w:val="000A07E3"/>
    <w:rsid w:val="000A31F9"/>
    <w:rsid w:val="000C1786"/>
    <w:rsid w:val="000F1058"/>
    <w:rsid w:val="00141322"/>
    <w:rsid w:val="00174261"/>
    <w:rsid w:val="001A562D"/>
    <w:rsid w:val="001E5A51"/>
    <w:rsid w:val="00252E35"/>
    <w:rsid w:val="00282D17"/>
    <w:rsid w:val="002B305F"/>
    <w:rsid w:val="002D0FE3"/>
    <w:rsid w:val="00371BC6"/>
    <w:rsid w:val="00521275"/>
    <w:rsid w:val="0052216F"/>
    <w:rsid w:val="005541E4"/>
    <w:rsid w:val="0058302A"/>
    <w:rsid w:val="005F3273"/>
    <w:rsid w:val="00650CDA"/>
    <w:rsid w:val="007F2278"/>
    <w:rsid w:val="00824C19"/>
    <w:rsid w:val="008378D1"/>
    <w:rsid w:val="008F5472"/>
    <w:rsid w:val="0096193C"/>
    <w:rsid w:val="00966BBF"/>
    <w:rsid w:val="00984A91"/>
    <w:rsid w:val="009A2F76"/>
    <w:rsid w:val="009A34A9"/>
    <w:rsid w:val="00A906C3"/>
    <w:rsid w:val="00E66EA6"/>
    <w:rsid w:val="00E95594"/>
    <w:rsid w:val="00EA31C3"/>
    <w:rsid w:val="00F67F90"/>
    <w:rsid w:val="00F77B3E"/>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1E5A51"/>
    <w:pPr>
      <w:spacing w:line="320" w:lineRule="exact"/>
      <w:jc w:val="both"/>
    </w:pPr>
    <w:rPr>
      <w:rFonts w:ascii="SimSun"/>
      <w:kern w:val="14"/>
      <w:sz w:val="21"/>
      <w:lang w:val="en-US" w:eastAsia="zh-CN"/>
    </w:rPr>
  </w:style>
  <w:style w:type="character" w:default="1" w:styleId="DefaultParagraphFont">
    <w:name w:val="Default Paragraph Font"/>
    <w:semiHidden/>
    <w:rsid w:val="001E5A5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1E5A51"/>
  </w:style>
  <w:style w:type="paragraph" w:customStyle="1" w:styleId="H1">
    <w:name w:val="_ H_1"/>
    <w:basedOn w:val="Normal"/>
    <w:next w:val="SingleTxt"/>
    <w:rsid w:val="001E5A51"/>
    <w:pPr>
      <w:keepNext/>
      <w:keepLines/>
      <w:suppressAutoHyphens/>
      <w:outlineLvl w:val="0"/>
    </w:pPr>
    <w:rPr>
      <w:rFonts w:ascii="SimHei" w:eastAsia="SimHei"/>
      <w:color w:val="FF0000"/>
      <w:sz w:val="24"/>
    </w:rPr>
  </w:style>
  <w:style w:type="paragraph" w:customStyle="1" w:styleId="HCh">
    <w:name w:val="_ H _Ch"/>
    <w:basedOn w:val="H1"/>
    <w:next w:val="Normal"/>
    <w:rsid w:val="001E5A51"/>
    <w:pPr>
      <w:tabs>
        <w:tab w:val="left" w:pos="57"/>
      </w:tabs>
      <w:spacing w:line="400" w:lineRule="exact"/>
    </w:pPr>
    <w:rPr>
      <w:sz w:val="28"/>
    </w:rPr>
  </w:style>
  <w:style w:type="paragraph" w:customStyle="1" w:styleId="HM">
    <w:name w:val="_ H __M"/>
    <w:basedOn w:val="HCh"/>
    <w:next w:val="Normal"/>
    <w:rsid w:val="001E5A51"/>
    <w:rPr>
      <w:sz w:val="34"/>
    </w:rPr>
  </w:style>
  <w:style w:type="paragraph" w:customStyle="1" w:styleId="H23">
    <w:name w:val="_ H_2/3"/>
    <w:basedOn w:val="Normal"/>
    <w:next w:val="Normal"/>
    <w:rsid w:val="001E5A51"/>
    <w:pPr>
      <w:outlineLvl w:val="1"/>
    </w:pPr>
    <w:rPr>
      <w:rFonts w:ascii="SimHei" w:eastAsia="SimHei"/>
      <w:color w:val="FF0000"/>
      <w:spacing w:val="2"/>
    </w:rPr>
  </w:style>
  <w:style w:type="paragraph" w:customStyle="1" w:styleId="H4">
    <w:name w:val="_ H_4"/>
    <w:basedOn w:val="Normal"/>
    <w:next w:val="Normal"/>
    <w:rsid w:val="001E5A51"/>
    <w:pPr>
      <w:keepNext/>
      <w:keepLines/>
      <w:tabs>
        <w:tab w:val="left" w:pos="431"/>
      </w:tabs>
      <w:suppressAutoHyphens/>
      <w:outlineLvl w:val="3"/>
    </w:pPr>
    <w:rPr>
      <w:rFonts w:ascii="KaiTi_GB2312" w:eastAsia="KaiTi_GB2312"/>
      <w:noProof/>
      <w:color w:val="0000FF"/>
      <w:spacing w:val="3"/>
      <w:w w:val="103"/>
    </w:rPr>
  </w:style>
  <w:style w:type="paragraph" w:customStyle="1" w:styleId="H56">
    <w:name w:val="_ H_5/6"/>
    <w:basedOn w:val="Normal"/>
    <w:next w:val="Normal"/>
    <w:rsid w:val="001E5A51"/>
    <w:pPr>
      <w:keepNext/>
      <w:keepLines/>
      <w:tabs>
        <w:tab w:val="right" w:pos="360"/>
      </w:tabs>
      <w:suppressAutoHyphens/>
      <w:outlineLvl w:val="4"/>
    </w:pPr>
    <w:rPr>
      <w:noProof/>
      <w:spacing w:val="4"/>
      <w:w w:val="103"/>
    </w:rPr>
  </w:style>
  <w:style w:type="paragraph" w:customStyle="1" w:styleId="DualTxt">
    <w:name w:val="__Dual Txt"/>
    <w:basedOn w:val="Normal"/>
    <w:rsid w:val="001E5A51"/>
    <w:pPr>
      <w:tabs>
        <w:tab w:val="left" w:pos="432"/>
        <w:tab w:val="left" w:pos="864"/>
        <w:tab w:val="left" w:pos="1293"/>
        <w:tab w:val="left" w:pos="1724"/>
        <w:tab w:val="left" w:pos="2155"/>
        <w:tab w:val="left" w:pos="2586"/>
      </w:tabs>
      <w:spacing w:after="140"/>
    </w:pPr>
  </w:style>
  <w:style w:type="paragraph" w:customStyle="1" w:styleId="SM">
    <w:name w:val="__S_M"/>
    <w:basedOn w:val="Normal"/>
    <w:next w:val="Normal"/>
    <w:rsid w:val="001E5A51"/>
    <w:pPr>
      <w:keepNext/>
      <w:keepLines/>
      <w:tabs>
        <w:tab w:val="right" w:leader="dot" w:pos="360"/>
      </w:tabs>
      <w:suppressAutoHyphens/>
      <w:spacing w:line="500" w:lineRule="exact"/>
      <w:ind w:left="1264" w:right="1264"/>
      <w:outlineLvl w:val="0"/>
    </w:pPr>
    <w:rPr>
      <w:rFonts w:ascii="SimHei" w:eastAsia="SimHei"/>
      <w:noProof/>
      <w:color w:val="FF0000"/>
      <w:spacing w:val="-4"/>
      <w:w w:val="98"/>
      <w:sz w:val="40"/>
    </w:rPr>
  </w:style>
  <w:style w:type="paragraph" w:customStyle="1" w:styleId="SL">
    <w:name w:val="__S_L"/>
    <w:basedOn w:val="SM"/>
    <w:next w:val="Normal"/>
    <w:rsid w:val="001E5A51"/>
    <w:pPr>
      <w:spacing w:line="640" w:lineRule="exact"/>
    </w:pPr>
    <w:rPr>
      <w:spacing w:val="-8"/>
      <w:w w:val="96"/>
      <w:sz w:val="57"/>
    </w:rPr>
  </w:style>
  <w:style w:type="paragraph" w:customStyle="1" w:styleId="SS">
    <w:name w:val="__S_S"/>
    <w:basedOn w:val="HCh"/>
    <w:next w:val="Normal"/>
    <w:rsid w:val="001E5A51"/>
    <w:pPr>
      <w:ind w:left="1264" w:right="1264"/>
    </w:pPr>
  </w:style>
  <w:style w:type="paragraph" w:customStyle="1" w:styleId="SingleTxt">
    <w:name w:val="__Single Txt"/>
    <w:basedOn w:val="Normal"/>
    <w:rsid w:val="001E5A51"/>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style>
  <w:style w:type="paragraph" w:customStyle="1" w:styleId="Small">
    <w:name w:val="Small"/>
    <w:basedOn w:val="Normal"/>
    <w:next w:val="Normal"/>
    <w:rsid w:val="001E5A51"/>
    <w:pPr>
      <w:tabs>
        <w:tab w:val="right" w:pos="9965"/>
      </w:tabs>
      <w:spacing w:line="210" w:lineRule="exact"/>
    </w:pPr>
    <w:rPr>
      <w:noProof/>
      <w:spacing w:val="5"/>
      <w:w w:val="104"/>
      <w:sz w:val="17"/>
    </w:rPr>
  </w:style>
  <w:style w:type="paragraph" w:customStyle="1" w:styleId="SmallX">
    <w:name w:val="SmallX"/>
    <w:basedOn w:val="Small"/>
    <w:next w:val="Normal"/>
    <w:rsid w:val="001E5A51"/>
    <w:pPr>
      <w:spacing w:line="180" w:lineRule="exact"/>
      <w:jc w:val="right"/>
    </w:pPr>
    <w:rPr>
      <w:spacing w:val="6"/>
      <w:w w:val="106"/>
      <w:sz w:val="14"/>
    </w:rPr>
  </w:style>
  <w:style w:type="paragraph" w:customStyle="1" w:styleId="XLarge">
    <w:name w:val="XLarge"/>
    <w:basedOn w:val="HM"/>
    <w:rsid w:val="001E5A51"/>
    <w:pPr>
      <w:tabs>
        <w:tab w:val="right" w:leader="dot" w:pos="360"/>
      </w:tabs>
      <w:spacing w:line="390" w:lineRule="exact"/>
    </w:pPr>
    <w:rPr>
      <w:sz w:val="40"/>
    </w:rPr>
  </w:style>
  <w:style w:type="character" w:styleId="FootnoteReference">
    <w:name w:val="footnote reference"/>
    <w:semiHidden/>
    <w:rsid w:val="001E5A51"/>
    <w:rPr>
      <w:color w:val="FF00FF"/>
      <w:spacing w:val="0"/>
      <w:w w:val="150"/>
      <w:position w:val="0"/>
      <w:vertAlign w:val="superscript"/>
    </w:rPr>
  </w:style>
  <w:style w:type="character" w:styleId="EndnoteReference">
    <w:name w:val="endnote reference"/>
    <w:basedOn w:val="FootnoteReference"/>
    <w:semiHidden/>
    <w:rsid w:val="001E5A51"/>
    <w:rPr>
      <w:color w:val="FF00FF"/>
      <w:spacing w:val="0"/>
      <w:w w:val="150"/>
      <w:position w:val="0"/>
      <w:vertAlign w:val="superscript"/>
    </w:rPr>
  </w:style>
  <w:style w:type="paragraph" w:styleId="FootnoteText">
    <w:name w:val="footnote text"/>
    <w:basedOn w:val="Normal"/>
    <w:semiHidden/>
    <w:rsid w:val="001E5A51"/>
    <w:pPr>
      <w:tabs>
        <w:tab w:val="right" w:pos="418"/>
      </w:tabs>
      <w:spacing w:after="120" w:line="240" w:lineRule="exact"/>
      <w:ind w:left="170" w:hanging="170"/>
    </w:pPr>
    <w:rPr>
      <w:noProof/>
      <w:sz w:val="18"/>
    </w:rPr>
  </w:style>
  <w:style w:type="paragraph" w:styleId="EndnoteText">
    <w:name w:val="endnote text"/>
    <w:basedOn w:val="FootnoteText"/>
    <w:semiHidden/>
    <w:rsid w:val="001E5A51"/>
  </w:style>
  <w:style w:type="paragraph" w:styleId="CommentText">
    <w:name w:val="annotation text"/>
    <w:basedOn w:val="Normal"/>
    <w:semiHidden/>
    <w:rsid w:val="001E5A51"/>
  </w:style>
  <w:style w:type="paragraph" w:styleId="CommentSubject">
    <w:name w:val="annotation subject"/>
    <w:basedOn w:val="CommentText"/>
    <w:next w:val="CommentText"/>
    <w:semiHidden/>
    <w:rsid w:val="001E5A51"/>
    <w:rPr>
      <w:b/>
      <w:bCs/>
    </w:rPr>
  </w:style>
  <w:style w:type="character" w:styleId="CommentReference">
    <w:name w:val="annotation reference"/>
    <w:semiHidden/>
    <w:rsid w:val="001E5A51"/>
    <w:rPr>
      <w:sz w:val="21"/>
      <w:szCs w:val="21"/>
    </w:rPr>
  </w:style>
  <w:style w:type="paragraph" w:styleId="BalloonText">
    <w:name w:val="Balloon Text"/>
    <w:basedOn w:val="Normal"/>
    <w:semiHidden/>
    <w:rsid w:val="001E5A51"/>
    <w:rPr>
      <w:sz w:val="18"/>
      <w:szCs w:val="18"/>
    </w:rPr>
  </w:style>
  <w:style w:type="paragraph" w:customStyle="1" w:styleId="1211022234">
    <w:name w:val="样式 尾注文本 + 左侧:  1.21 厘米 悬挂缩进: 1.02 厘米 右侧:  2.23 厘米 段后: 4 磅"/>
    <w:basedOn w:val="EndnoteText"/>
    <w:rsid w:val="001E5A51"/>
    <w:pPr>
      <w:ind w:left="1264" w:right="1264" w:hanging="578"/>
    </w:pPr>
    <w:rPr>
      <w:rFonts w:cs="SimSun"/>
    </w:rPr>
  </w:style>
  <w:style w:type="paragraph" w:customStyle="1" w:styleId="12110222341">
    <w:name w:val="样式 尾注文本 + 左侧:  1.21 厘米 悬挂缩进: 1.02 厘米 右侧:  2.23 厘米 段后: 4 磅1"/>
    <w:basedOn w:val="EndnoteText"/>
    <w:rsid w:val="001E5A51"/>
    <w:pPr>
      <w:ind w:left="1264" w:right="1264" w:hanging="578"/>
    </w:pPr>
    <w:rPr>
      <w:rFonts w:cs="SimSun"/>
    </w:rPr>
  </w:style>
  <w:style w:type="paragraph" w:styleId="Header">
    <w:name w:val="header"/>
    <w:rsid w:val="001E5A51"/>
    <w:pPr>
      <w:tabs>
        <w:tab w:val="center" w:pos="4320"/>
        <w:tab w:val="right" w:pos="8640"/>
      </w:tabs>
      <w:jc w:val="both"/>
    </w:pPr>
    <w:rPr>
      <w:noProof/>
      <w:sz w:val="18"/>
      <w:lang w:val="en-US" w:eastAsia="zh-CN"/>
    </w:rPr>
  </w:style>
  <w:style w:type="paragraph" w:styleId="Footer">
    <w:name w:val="footer"/>
    <w:rsid w:val="001E5A51"/>
    <w:pPr>
      <w:tabs>
        <w:tab w:val="center" w:pos="4320"/>
        <w:tab w:val="right" w:pos="8640"/>
      </w:tabs>
      <w:jc w:val="both"/>
    </w:pPr>
    <w:rPr>
      <w:b/>
      <w:noProof/>
      <w:sz w:val="18"/>
      <w:szCs w:val="18"/>
      <w:lang w:val="en-US"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gb2312"/>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6</TotalTime>
  <Pages>1</Pages>
  <Words>670</Words>
  <Characters>3819</Characters>
  <Application>Microsoft Office Word</Application>
  <DocSecurity>4</DocSecurity>
  <Lines>31</Lines>
  <Paragraphs>8</Paragraphs>
  <ScaleCrop>false</ScaleCrop>
  <Company>United Nations</Company>
  <LinksUpToDate>false</LinksUpToDate>
  <CharactersWithSpaces>4481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Ctpu</dc:title>
  <dc:subject/>
  <dc:creator>Lanjun Xi</dc:creator>
  <cp:keywords/>
  <dc:description/>
  <cp:lastModifiedBy>Lanjun Xi</cp:lastModifiedBy>
  <cp:revision>11</cp:revision>
  <cp:lastPrinted>2006-09-01T10:39:00Z</cp:lastPrinted>
  <dcterms:created xsi:type="dcterms:W3CDTF">2006-09-01T10:28:00Z</dcterms:created>
  <dcterms:modified xsi:type="dcterms:W3CDTF">2006-09-01T10:39:00Z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0647851</vt:lpwstr>
  </property>
  <property fmtid="{D5CDD505-2E9C-101B-9397-08002B2CF9AE}" pid="3" name="Symbol1">
    <vt:lpwstr>CEDAW/C/CUB/CO/6</vt:lpwstr>
  </property>
  <property fmtid="{D5CDD505-2E9C-101B-9397-08002B2CF9AE}" pid="4" name="Symbol2">
    <vt:lpwstr/>
  </property>
  <property fmtid="{D5CDD505-2E9C-101B-9397-08002B2CF9AE}" pid="5" name="Translator">
    <vt:lpwstr/>
  </property>
  <property fmtid="{D5CDD505-2E9C-101B-9397-08002B2CF9AE}" pid="6" name="Operator">
    <vt:lpwstr>XI</vt:lpwstr>
  </property>
  <property fmtid="{D5CDD505-2E9C-101B-9397-08002B2CF9AE}" pid="7" name="DraftPages">
    <vt:lpwstr> </vt:lpwstr>
  </property>
  <property fmtid="{D5CDD505-2E9C-101B-9397-08002B2CF9AE}" pid="8" name="Comment">
    <vt:lpwstr/>
  </property>
</Properties>
</file>