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right="1264" w:hanging="1264"/>
        <w:jc w:val="both"/>
        <w:rPr>
          <w:rFonts w:hint="eastAsia"/>
        </w:rPr>
      </w:pPr>
      <w:r>
        <w:tab/>
      </w:r>
      <w:r>
        <w:tab/>
      </w:r>
      <w:r>
        <w:rPr>
          <w:rFonts w:hint="eastAsia"/>
        </w:rPr>
        <w:t>消除对妇女歧视委员会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right="1264" w:hanging="1264"/>
        <w:jc w:val="both"/>
        <w:rPr>
          <w:rFonts w:hint="eastAsia"/>
          <w:sz w:val="21"/>
        </w:rPr>
      </w:pPr>
      <w:r>
        <w:rPr>
          <w:rFonts w:hint="eastAsia"/>
        </w:rPr>
        <w:tab/>
      </w:r>
      <w:r>
        <w:rPr>
          <w:rFonts w:hint="eastAsia"/>
          <w:sz w:val="21"/>
        </w:rPr>
        <w:tab/>
        <w:t>会前工作组</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第三十五届会议</w:t>
      </w:r>
    </w:p>
    <w:p w:rsidR="00000000" w:rsidRDefault="00000000">
      <w:pPr>
        <w:pStyle w:val="SingleTxt"/>
        <w:spacing w:after="60"/>
        <w:ind w:left="0"/>
        <w:rPr>
          <w:rFonts w:hint="eastAsia"/>
        </w:rPr>
      </w:pPr>
      <w:r>
        <w:rPr>
          <w:rFonts w:hint="eastAsia"/>
        </w:rPr>
        <w:t>2006年5月15日至6月2日</w:t>
      </w:r>
    </w:p>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与审议定期报告有关的议题和问题清单</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ab/>
      </w:r>
      <w:r>
        <w:rPr>
          <w:rFonts w:hint="eastAsia"/>
        </w:rPr>
        <w:t>马拉维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hint="eastAsia"/>
        </w:rPr>
      </w:pPr>
      <w:r>
        <w:rPr>
          <w:rFonts w:hint="eastAsia"/>
        </w:rPr>
        <w:tab/>
        <w:t>会前工作组审查了马拉维第二、第三、第四和第五次合并定期报告(CEDAW/C/MWI/2-5)。</w:t>
      </w:r>
    </w:p>
    <w:p w:rsidR="00000000" w:rsidRDefault="00000000">
      <w:pPr>
        <w:pStyle w:val="SingleTxt"/>
        <w:rPr>
          <w:rFonts w:ascii="SimHei" w:eastAsia="SimHei" w:hint="eastAsia"/>
          <w:color w:val="FF0000"/>
        </w:rPr>
      </w:pPr>
      <w:r>
        <w:rPr>
          <w:rFonts w:ascii="SimHei" w:eastAsia="SimHei" w:hint="eastAsia"/>
          <w:color w:val="FF0000"/>
        </w:rPr>
        <w:t>宪法、立法和公约现况</w:t>
      </w:r>
    </w:p>
    <w:p w:rsidR="00000000" w:rsidRDefault="00000000">
      <w:pPr>
        <w:pStyle w:val="SingleTxt"/>
        <w:rPr>
          <w:rFonts w:hint="eastAsia"/>
        </w:rPr>
      </w:pPr>
      <w:r>
        <w:rPr>
          <w:rFonts w:hint="eastAsia"/>
        </w:rPr>
        <w:t>1.</w:t>
      </w:r>
      <w:r>
        <w:rPr>
          <w:rFonts w:hint="eastAsia"/>
        </w:rPr>
        <w:tab/>
        <w:t>根据报告，宪法有一项不歧视规定，不过没有对这一规定下进一步的立法或司法定义。报告还述及一项正在进行的法律改革可能会产生更加明确的标准以消除对妇女一切形式的歧视（见第1.5段）。请说明法律改革过程的范围，改革的目的是否在于审查所有法律是否遵守《公约》的规定，有没有在适当的立法中依照《公约》第1条列入歧视的定义。并请说明这项改革对习惯法的影响，特别是对一夫多妻制和对妇女所受暴力的形式等方面的影响（见第1.4.2段）。</w:t>
      </w:r>
    </w:p>
    <w:p w:rsidR="00000000" w:rsidRDefault="00000000">
      <w:pPr>
        <w:pStyle w:val="SingleTxt"/>
        <w:rPr>
          <w:rFonts w:hint="eastAsia"/>
        </w:rPr>
      </w:pPr>
      <w:r>
        <w:rPr>
          <w:rFonts w:hint="eastAsia"/>
        </w:rPr>
        <w:t>2.</w:t>
      </w:r>
      <w:r>
        <w:rPr>
          <w:rFonts w:hint="eastAsia"/>
        </w:rPr>
        <w:tab/>
        <w:t>1991年，马拉维撤销对《公约》关于传统习惯和做法的规定的保留，不过，尽管宪法已作出规定，但尚未通过任何法律来消除有害的文化习惯（第6.6.1段）。请列举妨碍通过有关立法的障碍以及为克服这些障碍所作出的努力。</w:t>
      </w:r>
    </w:p>
    <w:p w:rsidR="00000000" w:rsidRDefault="00000000">
      <w:pPr>
        <w:pStyle w:val="SingleTxt"/>
        <w:rPr>
          <w:rFonts w:hint="eastAsia"/>
        </w:rPr>
      </w:pPr>
      <w:r>
        <w:rPr>
          <w:rFonts w:hint="eastAsia"/>
        </w:rPr>
        <w:t>3.</w:t>
      </w:r>
      <w:r>
        <w:rPr>
          <w:rFonts w:hint="eastAsia"/>
        </w:rPr>
        <w:tab/>
        <w:t>报告述及宪法容许宪法允许儿童结婚，这与婚姻法第19节相抵触。该节规定结婚的最低年龄为21岁（第16.3.2段）。请说明计划了什么措施来确保婚姻法获得遵守？</w:t>
      </w:r>
    </w:p>
    <w:p w:rsidR="00000000" w:rsidRDefault="00000000">
      <w:pPr>
        <w:pStyle w:val="SingleTxt"/>
        <w:rPr>
          <w:rFonts w:hint="eastAsia"/>
        </w:rPr>
      </w:pPr>
      <w:r>
        <w:rPr>
          <w:rFonts w:hint="eastAsia"/>
        </w:rPr>
        <w:t>4.</w:t>
      </w:r>
      <w:r>
        <w:rPr>
          <w:rFonts w:hint="eastAsia"/>
        </w:rPr>
        <w:tab/>
        <w:t>报告述及高级法院法官根据习惯的传统观点进行判决，而不是根据国际人权的做法进行判决，同时马拉维人较相信传统司法（第2.6.8段）。请说明正在采取什么措施来提高司法人员、村长老和酋长对性别平等和妇女人权的认识。</w:t>
      </w:r>
    </w:p>
    <w:p w:rsidR="00000000" w:rsidRDefault="00000000">
      <w:pPr>
        <w:pStyle w:val="SingleTxt"/>
        <w:rPr>
          <w:rFonts w:hint="eastAsia"/>
        </w:rPr>
      </w:pPr>
      <w:r>
        <w:rPr>
          <w:rFonts w:hint="eastAsia"/>
        </w:rPr>
        <w:t>5.</w:t>
      </w:r>
      <w:r>
        <w:rPr>
          <w:rFonts w:hint="eastAsia"/>
        </w:rPr>
        <w:tab/>
        <w:t>报告述及正在拟订一项性别平等法（第6.5段）。请提供进一步资料,说明这一条例的内容和状况及通过时间表。</w:t>
      </w:r>
    </w:p>
    <w:p w:rsidR="00000000" w:rsidRDefault="00000000">
      <w:pPr>
        <w:pStyle w:val="SingleTxt"/>
        <w:rPr>
          <w:rFonts w:hint="eastAsia"/>
        </w:rPr>
      </w:pPr>
      <w:r>
        <w:rPr>
          <w:rFonts w:hint="eastAsia"/>
        </w:rPr>
        <w:t>6.</w:t>
      </w:r>
      <w:r>
        <w:rPr>
          <w:rFonts w:hint="eastAsia"/>
        </w:rPr>
        <w:tab/>
        <w:t>根据报告，《国家性别政策》于2000年开展，目前处于最后的执行阶段（第2.5.3段）。请提供资料，说明该政策的影响及列举妨碍其有效执行的障碍和克服这些障碍的步骤。请在答复中说明是否会通过和执行一项新的国家性别政策。</w:t>
      </w:r>
    </w:p>
    <w:p w:rsidR="00000000" w:rsidRDefault="00000000">
      <w:pPr>
        <w:pStyle w:val="SingleTxt"/>
        <w:rPr>
          <w:rFonts w:hint="eastAsia"/>
        </w:rPr>
      </w:pPr>
      <w:r>
        <w:rPr>
          <w:rFonts w:hint="eastAsia"/>
        </w:rPr>
        <w:t>7.</w:t>
      </w:r>
      <w:r>
        <w:rPr>
          <w:rFonts w:hint="eastAsia"/>
        </w:rPr>
        <w:tab/>
        <w:t>报告述及实现性别平等的第四个手段是减贫战略文件（第2.5.4段）。请说明《公约》和千年发展目标在减贫战略文件中有没有得到反映，并请说明该文件如何反映妇女的优先事项。在答复中，请说明采取了什么机制来监测和评价针对妇女问题的方案和政策的执行情况。</w:t>
      </w:r>
    </w:p>
    <w:p w:rsidR="00000000" w:rsidRDefault="00000000">
      <w:pPr>
        <w:pStyle w:val="SingleTxt"/>
        <w:rPr>
          <w:rFonts w:ascii="SimHei" w:eastAsia="SimHei" w:hint="eastAsia"/>
          <w:color w:val="FF0000"/>
        </w:rPr>
      </w:pPr>
      <w:r>
        <w:rPr>
          <w:rFonts w:ascii="SimHei" w:eastAsia="SimHei" w:hint="eastAsia"/>
          <w:color w:val="FF0000"/>
        </w:rPr>
        <w:t>提高妇女地位的国家机构</w:t>
      </w:r>
    </w:p>
    <w:p w:rsidR="00000000" w:rsidRDefault="00000000">
      <w:pPr>
        <w:pStyle w:val="SingleTxt"/>
        <w:rPr>
          <w:rFonts w:hint="eastAsia"/>
        </w:rPr>
      </w:pPr>
      <w:r>
        <w:rPr>
          <w:rFonts w:hint="eastAsia"/>
        </w:rPr>
        <w:t>8.</w:t>
      </w:r>
      <w:r>
        <w:rPr>
          <w:rFonts w:hint="eastAsia"/>
        </w:rPr>
        <w:tab/>
        <w:t>报告表示性别和社区服务部是一个职能部委，没有中央部委的强制性权力（第2.5.6段）。该部有许多能力问题。包括经费不足（第4.4.9段）。请提供资料，说明提高该部地位的努力和措施，并说明该部有没有有效运作所需的人力和财政资源。</w:t>
      </w:r>
    </w:p>
    <w:p w:rsidR="00000000" w:rsidRDefault="00000000">
      <w:pPr>
        <w:pStyle w:val="SingleTxt"/>
        <w:rPr>
          <w:rFonts w:hint="eastAsia"/>
        </w:rPr>
      </w:pPr>
      <w:r>
        <w:rPr>
          <w:rFonts w:hint="eastAsia"/>
        </w:rPr>
        <w:t>9.</w:t>
      </w:r>
      <w:r>
        <w:rPr>
          <w:rFonts w:hint="eastAsia"/>
        </w:rPr>
        <w:tab/>
        <w:t>报告述及人权委员会有一个妇女权利委员会，但后者经费不足，而人权委员会的2001年行动计划没有规定有关妇女的国际平等标准的具体实施（第2.6.5段）。此外，国家性别信托委员会缺乏机构支助。请提供资料，说明在政治和财政上支助人权机制和妇女权机制的各种努力。</w:t>
      </w:r>
    </w:p>
    <w:p w:rsidR="00000000" w:rsidRDefault="00000000">
      <w:pPr>
        <w:pStyle w:val="SingleTxt"/>
        <w:rPr>
          <w:rFonts w:ascii="SimHei" w:eastAsia="SimHei" w:hint="eastAsia"/>
          <w:color w:val="FF0000"/>
        </w:rPr>
      </w:pPr>
      <w:r>
        <w:rPr>
          <w:rFonts w:ascii="SimHei" w:eastAsia="SimHei" w:hint="eastAsia"/>
          <w:color w:val="FF0000"/>
        </w:rPr>
        <w:t>陈规定型的看法</w:t>
      </w:r>
    </w:p>
    <w:p w:rsidR="00000000" w:rsidRDefault="00000000">
      <w:pPr>
        <w:pStyle w:val="SingleTxt"/>
        <w:rPr>
          <w:rFonts w:hint="eastAsia"/>
        </w:rPr>
      </w:pPr>
      <w:r>
        <w:rPr>
          <w:rFonts w:hint="eastAsia"/>
        </w:rPr>
        <w:t>10.</w:t>
      </w:r>
      <w:r>
        <w:rPr>
          <w:rFonts w:hint="eastAsia"/>
        </w:rPr>
        <w:tab/>
        <w:t>请提供资料，说明第5.4节下所列旨在改正有害和消极的社会文化模式的举措的影响，以及旨在消除陈规定型的看法的新措施。</w:t>
      </w:r>
    </w:p>
    <w:p w:rsidR="00000000" w:rsidRDefault="00000000">
      <w:pPr>
        <w:pStyle w:val="SingleTxt"/>
        <w:rPr>
          <w:rFonts w:ascii="SimHei" w:eastAsia="SimHei" w:hint="eastAsia"/>
          <w:color w:val="FF0000"/>
        </w:rPr>
      </w:pPr>
      <w:r>
        <w:rPr>
          <w:rFonts w:ascii="SimHei" w:eastAsia="SimHei" w:hint="eastAsia"/>
          <w:color w:val="FF0000"/>
        </w:rPr>
        <w:t>暴力侵害妇女行为</w:t>
      </w:r>
    </w:p>
    <w:p w:rsidR="00000000" w:rsidRDefault="00000000">
      <w:pPr>
        <w:pStyle w:val="SingleTxt"/>
        <w:rPr>
          <w:rFonts w:hint="eastAsia"/>
        </w:rPr>
      </w:pPr>
      <w:r>
        <w:rPr>
          <w:rFonts w:hint="eastAsia"/>
        </w:rPr>
        <w:t>11.</w:t>
      </w:r>
      <w:r>
        <w:rPr>
          <w:rFonts w:hint="eastAsia"/>
        </w:rPr>
        <w:tab/>
        <w:t>根据报告，政府与利益有关者协作，正在拟订《家庭暴力法案》，旨在刑事处罚夫妻之间的强奸和其他性暴力犯罪（第6.5.3段）。请提供进一步细节,说明法案的内容，包括对犯罪行为人的惩罚，以及该法案的现况和通过时间表。</w:t>
      </w:r>
    </w:p>
    <w:p w:rsidR="00000000" w:rsidRDefault="00000000">
      <w:pPr>
        <w:pStyle w:val="SingleTxt"/>
        <w:rPr>
          <w:rFonts w:hint="eastAsia"/>
        </w:rPr>
      </w:pPr>
      <w:r>
        <w:rPr>
          <w:rFonts w:hint="eastAsia"/>
        </w:rPr>
        <w:t>12.</w:t>
      </w:r>
      <w:r>
        <w:rPr>
          <w:rFonts w:hint="eastAsia"/>
        </w:rPr>
        <w:tab/>
        <w:t>鉴于仍然有许多暴力形式的暴力侵害妇女行为（列于第6.6节及关于女童在学校被性剥削的第6.5.2段之下），请说明政府有没有打算通过一个综合计划或战略来打击一切形式的暴力侵害妇女和女孩的行为，包括系统地收集暴力侵害妇女行为的数据。</w:t>
      </w: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贩运和意图营利使妇女卖淫</w:t>
      </w:r>
    </w:p>
    <w:p w:rsidR="00000000" w:rsidRDefault="00000000">
      <w:pPr>
        <w:pStyle w:val="SingleTxt"/>
        <w:rPr>
          <w:rFonts w:hint="eastAsia"/>
        </w:rPr>
      </w:pPr>
      <w:r>
        <w:rPr>
          <w:rFonts w:hint="eastAsia"/>
        </w:rPr>
        <w:t>13.</w:t>
      </w:r>
      <w:r>
        <w:rPr>
          <w:rFonts w:hint="eastAsia"/>
        </w:rPr>
        <w:tab/>
        <w:t>根据报告，由于缺乏起诉的法律基础，提交法庭的贩运案件未能结案，为此，向议会提交了一项新的旨在对付贩运的法律（第6.3.3段）。请提供资料，说明提议的法律的内容，包括对贩运者的惩罚、该法律的现况和时间表，以及任何制订打击妇女贩运的综合战略的计划。</w:t>
      </w:r>
    </w:p>
    <w:p w:rsidR="00000000" w:rsidRDefault="00000000">
      <w:pPr>
        <w:pStyle w:val="SingleTxt"/>
        <w:rPr>
          <w:rFonts w:hint="eastAsia"/>
        </w:rPr>
      </w:pPr>
      <w:r>
        <w:rPr>
          <w:rFonts w:hint="eastAsia"/>
        </w:rPr>
        <w:t>14.</w:t>
      </w:r>
      <w:r>
        <w:rPr>
          <w:rFonts w:hint="eastAsia"/>
        </w:rPr>
        <w:tab/>
        <w:t>报告述及尽管卖淫没有被定为刑事罪，商业性的性工作者被虐待，甚至被强奸，没有获得充分和平等的法律保护（第6.4.4段和第6.4.5段）。请指出采取了什么措施来保护这种妇女。</w:t>
      </w:r>
    </w:p>
    <w:p w:rsidR="00000000" w:rsidRDefault="00000000">
      <w:pPr>
        <w:pStyle w:val="SingleTxt"/>
        <w:rPr>
          <w:rFonts w:ascii="SimHei" w:eastAsia="SimHei" w:hint="eastAsia"/>
          <w:color w:val="FF0000"/>
        </w:rPr>
      </w:pPr>
      <w:r>
        <w:rPr>
          <w:rFonts w:ascii="SimHei" w:eastAsia="SimHei" w:hint="eastAsia"/>
          <w:color w:val="FF0000"/>
        </w:rPr>
        <w:t>政治和公共生活</w:t>
      </w:r>
    </w:p>
    <w:p w:rsidR="00000000" w:rsidRDefault="00000000">
      <w:pPr>
        <w:pStyle w:val="SingleTxt"/>
        <w:rPr>
          <w:rFonts w:hint="eastAsia"/>
        </w:rPr>
      </w:pPr>
      <w:r>
        <w:rPr>
          <w:rFonts w:hint="eastAsia"/>
        </w:rPr>
        <w:t>15.</w:t>
      </w:r>
      <w:r>
        <w:rPr>
          <w:rFonts w:hint="eastAsia"/>
        </w:rPr>
        <w:tab/>
        <w:t>尽管签署了南部非洲发展共同体《性别与发展宣言》，而该宣言规定妇女应当担任30％的决策职位，但政府没有规定任何定额来加速实施这一措施。对于《公约》第四条第1款所述的暂行特别措施和一般性建议第25条，政府有什么未来的计划？</w:t>
      </w:r>
    </w:p>
    <w:p w:rsidR="00000000" w:rsidRDefault="00000000">
      <w:pPr>
        <w:pStyle w:val="SingleTxt"/>
        <w:rPr>
          <w:rFonts w:hint="eastAsia"/>
        </w:rPr>
      </w:pPr>
      <w:r>
        <w:rPr>
          <w:rFonts w:hint="eastAsia"/>
        </w:rPr>
        <w:t>16.</w:t>
      </w:r>
      <w:r>
        <w:rPr>
          <w:rFonts w:hint="eastAsia"/>
        </w:rPr>
        <w:tab/>
        <w:t>目前正采取什么措施来增加外交部各级和国际一级的妇女人数？</w:t>
      </w:r>
    </w:p>
    <w:p w:rsidR="00000000" w:rsidRDefault="00000000">
      <w:pPr>
        <w:pStyle w:val="SingleTxt"/>
        <w:rPr>
          <w:rFonts w:ascii="SimHei" w:eastAsia="SimHei" w:hint="eastAsia"/>
          <w:color w:val="FF0000"/>
        </w:rPr>
      </w:pPr>
      <w:r>
        <w:rPr>
          <w:rFonts w:ascii="SimHei" w:eastAsia="SimHei" w:hint="eastAsia"/>
          <w:color w:val="FF0000"/>
        </w:rPr>
        <w:t>国籍</w:t>
      </w:r>
    </w:p>
    <w:p w:rsidR="00000000" w:rsidRDefault="00000000">
      <w:pPr>
        <w:pStyle w:val="SingleTxt"/>
        <w:rPr>
          <w:rFonts w:hint="eastAsia"/>
        </w:rPr>
      </w:pPr>
      <w:r>
        <w:rPr>
          <w:rFonts w:hint="eastAsia"/>
        </w:rPr>
        <w:t>17.</w:t>
      </w:r>
      <w:r>
        <w:rPr>
          <w:rFonts w:hint="eastAsia"/>
        </w:rPr>
        <w:tab/>
        <w:t>《公民法》和《移民法》有一些条款与公约第九条不符，也与马拉维宪法不符。政府打算如何改正这种矛盾？</w:t>
      </w:r>
    </w:p>
    <w:p w:rsidR="00000000" w:rsidRDefault="00000000">
      <w:pPr>
        <w:pStyle w:val="SingleTxt"/>
        <w:rPr>
          <w:rFonts w:hint="eastAsia"/>
        </w:rPr>
      </w:pPr>
      <w:r>
        <w:rPr>
          <w:rFonts w:hint="eastAsia"/>
        </w:rPr>
        <w:t>教育</w:t>
      </w:r>
    </w:p>
    <w:p w:rsidR="00000000" w:rsidRDefault="00000000">
      <w:pPr>
        <w:pStyle w:val="SingleTxt"/>
        <w:rPr>
          <w:rFonts w:hint="eastAsia"/>
        </w:rPr>
      </w:pPr>
      <w:r>
        <w:rPr>
          <w:rFonts w:hint="eastAsia"/>
        </w:rPr>
        <w:t>18.</w:t>
      </w:r>
      <w:r>
        <w:rPr>
          <w:rFonts w:hint="eastAsia"/>
        </w:rPr>
        <w:tab/>
        <w:t>报告承认在入学、继续上学、授课和成绩方面还存在男女教育差距（第10.7段，结论），并指出出路在于执行减贫战略文件。请说明在减贫战略文件中有没有列入任何具体措施来解决第10.6.2段所述的女学生所面对的困难以鼓励她们入学和继续上学。</w:t>
      </w:r>
    </w:p>
    <w:p w:rsidR="00000000" w:rsidRDefault="00000000">
      <w:pPr>
        <w:pStyle w:val="SingleTxt"/>
        <w:rPr>
          <w:rFonts w:hint="eastAsia"/>
        </w:rPr>
      </w:pPr>
      <w:r>
        <w:rPr>
          <w:rFonts w:hint="eastAsia"/>
        </w:rPr>
        <w:t>19.</w:t>
      </w:r>
      <w:r>
        <w:rPr>
          <w:rFonts w:hint="eastAsia"/>
        </w:rPr>
        <w:tab/>
        <w:t>报告述及尽管政府在1992年制定了一个适合不同性别的课程计划，把性别意识融入小学和教师培训课程当中，但多数教师没有得到培训（第10.4.1段）。请列举妨碍教师受训的障碍以及计划采取什么措施来克服这些障碍。</w:t>
      </w:r>
    </w:p>
    <w:p w:rsidR="00000000" w:rsidRDefault="00000000">
      <w:pPr>
        <w:pStyle w:val="SingleTxt"/>
        <w:rPr>
          <w:rFonts w:hint="eastAsia"/>
        </w:rPr>
      </w:pPr>
      <w:r>
        <w:rPr>
          <w:rFonts w:hint="eastAsia"/>
        </w:rPr>
        <w:t>20.</w:t>
      </w:r>
      <w:r>
        <w:rPr>
          <w:rFonts w:hint="eastAsia"/>
        </w:rPr>
        <w:tab/>
        <w:t>请提供资料，说明政府在招收学员和在任命培训机构各级职位方面计划采取什么政策来确保男女平等。</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21.</w:t>
      </w:r>
      <w:r>
        <w:rPr>
          <w:rFonts w:hint="eastAsia"/>
        </w:rPr>
        <w:tab/>
        <w:t>请提供资料，说明在非正规部门工作的妇女的范围和情况。还请说明有什么措施来支助给予这些妇女经济权力。</w:t>
      </w: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医卫</w:t>
      </w:r>
    </w:p>
    <w:p w:rsidR="00000000" w:rsidRDefault="00000000">
      <w:pPr>
        <w:pStyle w:val="SingleTxt"/>
        <w:rPr>
          <w:rFonts w:hint="eastAsia"/>
        </w:rPr>
      </w:pPr>
      <w:r>
        <w:rPr>
          <w:rFonts w:hint="eastAsia"/>
        </w:rPr>
        <w:t>22.</w:t>
      </w:r>
      <w:r>
        <w:rPr>
          <w:rFonts w:hint="eastAsia"/>
        </w:rPr>
        <w:tab/>
        <w:t>根据报告，“除医卫设施不足之外，马拉维妇女在使用医卫设施、服务和商品时也面临着一些问题。（……）由于恶劣的交通网络和缺乏资源，她们更难获取医卫服务（第12.3.3段）。报告还述及穷人、特别是妇女在保健系统中常常受到歧视（第12.4.1段）。请说明计划采取什么措施来克服妇女难获得医卫服务的问题，包括保健人员培训的问题和在医卫系统中消除对妇女一切形式歧视的问题。</w:t>
      </w:r>
    </w:p>
    <w:p w:rsidR="00000000" w:rsidRDefault="00000000">
      <w:pPr>
        <w:pStyle w:val="SingleTxt"/>
        <w:rPr>
          <w:rFonts w:hint="eastAsia"/>
        </w:rPr>
      </w:pPr>
      <w:r>
        <w:rPr>
          <w:rFonts w:hint="eastAsia"/>
        </w:rPr>
        <w:t>23.</w:t>
      </w:r>
      <w:r>
        <w:rPr>
          <w:rFonts w:hint="eastAsia"/>
        </w:rPr>
        <w:tab/>
        <w:t>根据报告提供的统计资料，1987年，产妇死亡率为每10万次分娩死亡620名产妇，而2000年，死亡率为1 120名（第12.13.1段）。如有可能，请提供更多最新数据，并提供资料，说明死亡率增加的原因以及有关方面采取了什么措施来扭转这个恶化的趋势。</w:t>
      </w:r>
    </w:p>
    <w:p w:rsidR="00000000" w:rsidRDefault="00000000">
      <w:pPr>
        <w:pStyle w:val="SingleTxt"/>
        <w:rPr>
          <w:rFonts w:hint="eastAsia"/>
        </w:rPr>
      </w:pPr>
      <w:r>
        <w:rPr>
          <w:rFonts w:hint="eastAsia"/>
        </w:rPr>
        <w:t>24.</w:t>
      </w:r>
      <w:r>
        <w:rPr>
          <w:rFonts w:hint="eastAsia"/>
        </w:rPr>
        <w:tab/>
        <w:t>报告述及15到24岁年轻妇女中新感染艾滋病毒的流行率要比同龄男子高大约4-6倍（第12.14.1段）。报告并述及妇女对艾滋病毒/艾滋病的认识较贫乏（第12.14.4段），而且与男子相比，对艾滋病毒呈阳性的妇女受到不成比例的指责（第12.14.10段）。请说明有没有打算制定一个综合计划来防治艾滋病毒/艾滋病，包括采取任何具体措施来克服妇女在这方面遇到的问题。</w:t>
      </w:r>
    </w:p>
    <w:p w:rsidR="00000000" w:rsidRDefault="00000000">
      <w:pPr>
        <w:pStyle w:val="SingleTxt"/>
        <w:rPr>
          <w:rFonts w:hint="eastAsia"/>
        </w:rPr>
      </w:pPr>
      <w:r>
        <w:rPr>
          <w:rFonts w:hint="eastAsia"/>
        </w:rPr>
        <w:t>25.</w:t>
      </w:r>
      <w:r>
        <w:rPr>
          <w:rFonts w:hint="eastAsia"/>
        </w:rPr>
        <w:tab/>
        <w:t>请提供资料，按年龄组说明妇女和女孩营养不良的情况，并说明有没有计划执行具体方案来克服这个问题。在答复中，请说明目前的粮食危机和干旱对妇女和女孩的健康的影响以及采取了什么措施来减轻这些影响。</w:t>
      </w:r>
    </w:p>
    <w:p w:rsidR="00000000" w:rsidRDefault="00000000">
      <w:pPr>
        <w:pStyle w:val="SingleTxt"/>
        <w:rPr>
          <w:rFonts w:ascii="SimHei" w:eastAsia="SimHei" w:hint="eastAsia"/>
          <w:color w:val="FF0000"/>
        </w:rPr>
      </w:pPr>
      <w:r>
        <w:rPr>
          <w:rFonts w:ascii="SimHei" w:eastAsia="SimHei" w:hint="eastAsia"/>
          <w:color w:val="FF0000"/>
        </w:rPr>
        <w:t>农村妇女和经济</w:t>
      </w:r>
    </w:p>
    <w:p w:rsidR="00000000" w:rsidRDefault="00000000">
      <w:pPr>
        <w:pStyle w:val="SingleTxt"/>
        <w:rPr>
          <w:rFonts w:hint="eastAsia"/>
        </w:rPr>
      </w:pPr>
      <w:r>
        <w:rPr>
          <w:rFonts w:hint="eastAsia"/>
        </w:rPr>
        <w:t>26.</w:t>
      </w:r>
      <w:r>
        <w:rPr>
          <w:rFonts w:hint="eastAsia"/>
        </w:rPr>
        <w:tab/>
        <w:t>根据报告，农村妇女和儿童更贫穷（第14.2.2段）。请说明减贫战略文件有没有农村妇女方案，以及农村妇女能够参与战略文件的发展的程度。</w:t>
      </w:r>
    </w:p>
    <w:p w:rsidR="00000000" w:rsidRDefault="00000000">
      <w:pPr>
        <w:pStyle w:val="SingleTxt"/>
        <w:rPr>
          <w:rFonts w:hint="eastAsia"/>
        </w:rPr>
      </w:pPr>
      <w:r>
        <w:rPr>
          <w:rFonts w:hint="eastAsia"/>
        </w:rPr>
        <w:t>27.</w:t>
      </w:r>
      <w:r>
        <w:rPr>
          <w:rFonts w:hint="eastAsia"/>
        </w:rPr>
        <w:tab/>
        <w:t>鉴于目前的旱灾及其造成的粮食危机，请说明采取了什么措施来帮助那些不成比例地遭受这一危机的影响的妇女。请特别说明采取了什么措施来确保妇女能够平等地获得立即的救济和长期的可持续的农村发展援助。</w:t>
      </w:r>
    </w:p>
    <w:p w:rsidR="00000000" w:rsidRDefault="00000000">
      <w:pPr>
        <w:pStyle w:val="SingleTxt"/>
        <w:rPr>
          <w:rFonts w:hint="eastAsia"/>
        </w:rPr>
      </w:pPr>
      <w:r>
        <w:rPr>
          <w:rFonts w:hint="eastAsia"/>
        </w:rPr>
        <w:t>28.</w:t>
      </w:r>
      <w:r>
        <w:rPr>
          <w:rFonts w:hint="eastAsia"/>
        </w:rPr>
        <w:tab/>
        <w:t>报告清楚指出，尽管妇女在取得土地和信贷的法律方面取得了进展，但仍然面对其他障碍（例如生产要素主要掌握在男子手中、妇女缺乏自尊心、没有“方便妇女”的信贷和土地交易，和低识字率）。请说明采取了什么措施来克服这些障碍。</w:t>
      </w:r>
    </w:p>
    <w:p w:rsidR="00000000" w:rsidRDefault="00000000">
      <w:pPr>
        <w:pStyle w:val="SingleTxt"/>
        <w:rPr>
          <w:rFonts w:hint="eastAsia"/>
        </w:rPr>
      </w:pPr>
      <w:r>
        <w:rPr>
          <w:rFonts w:hint="eastAsia"/>
        </w:rPr>
        <w:t>29.</w:t>
      </w:r>
      <w:r>
        <w:rPr>
          <w:rFonts w:hint="eastAsia"/>
        </w:rPr>
        <w:tab/>
        <w:t>根据报告，资产处理仍然是一个大问题。请说明采取了什么措施，包括有效执行修正《遗嘱和继承法》的措施来克服这个问题。</w:t>
      </w: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婚姻和家庭关系</w:t>
      </w:r>
    </w:p>
    <w:p w:rsidR="00000000" w:rsidRDefault="00000000">
      <w:pPr>
        <w:pStyle w:val="SingleTxt"/>
        <w:rPr>
          <w:rFonts w:hint="eastAsia"/>
        </w:rPr>
      </w:pPr>
      <w:r>
        <w:rPr>
          <w:rFonts w:hint="eastAsia"/>
        </w:rPr>
        <w:t>30.</w:t>
      </w:r>
      <w:r>
        <w:rPr>
          <w:rFonts w:hint="eastAsia"/>
        </w:rPr>
        <w:tab/>
        <w:t>报告述及马拉维的制度容许各种各样的婚姻，造成在分配权力给妇女方面存在歧视的情况。请说明采取了什么步骤来确保妇女的权利在各种形式的婚姻中得到尊重。</w:t>
      </w:r>
    </w:p>
    <w:p w:rsidR="00000000" w:rsidRDefault="00000000">
      <w:pPr>
        <w:pStyle w:val="SingleTxt"/>
        <w:rPr>
          <w:rFonts w:ascii="SimHei" w:eastAsia="SimHei" w:hint="eastAsia"/>
          <w:color w:val="FF0000"/>
        </w:rPr>
      </w:pPr>
      <w:r>
        <w:rPr>
          <w:rFonts w:ascii="SimHei" w:eastAsia="SimHei" w:hint="eastAsia"/>
          <w:color w:val="FF0000"/>
        </w:rPr>
        <w:t>任择议定书</w:t>
      </w:r>
    </w:p>
    <w:p w:rsidR="00000000" w:rsidRDefault="00000000">
      <w:pPr>
        <w:pStyle w:val="SingleTxt"/>
        <w:rPr>
          <w:rFonts w:hint="eastAsia"/>
        </w:rPr>
      </w:pPr>
      <w:r>
        <w:rPr>
          <w:rFonts w:hint="eastAsia"/>
        </w:rPr>
        <w:t>31.</w:t>
      </w:r>
      <w:r>
        <w:rPr>
          <w:rFonts w:hint="eastAsia"/>
        </w:rPr>
        <w:tab/>
        <w:t>马拉维收容了一些难民。请提供资料，说明难民妇女的情况。请特别说明政府有没有调查贩运和走私难民妇女的案件。还请说明难民妇女是否能够平等地向马拉维法庭申诉涉及性暴力和性别暴力的案件。请说明政府有没有打算撤销其对1951年的《公约》的保留及修正目前的《难民条例》以便难民、特别是难民妇女能够完全融入马拉维社会和通过归化结束法律融入过程。</w:t>
      </w:r>
    </w:p>
    <w:p w:rsidR="00000000" w:rsidRDefault="00000000">
      <w:pPr>
        <w:pStyle w:val="SingleTxt"/>
        <w:rPr>
          <w:rFonts w:hint="eastAsia"/>
        </w:rPr>
      </w:pPr>
    </w:p>
    <w:p w:rsidR="00000000" w:rsidRDefault="00000000">
      <w:pPr>
        <w:pStyle w:val="SingleTxt"/>
        <w:spacing w:after="0" w:line="240" w:lineRule="auto"/>
        <w:rPr>
          <w:rFonts w:hint="eastAsia"/>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NO&gt;&gt;N0624238C&lt;&lt;ODS JOB NO&gt;&gt;</w:t>
      </w:r>
    </w:p>
    <w:p w:rsidR="00000000" w:rsidRDefault="00000000">
      <w:pPr>
        <w:pStyle w:val="CommentText"/>
      </w:pPr>
      <w:r>
        <w:t>&lt;&lt;ODS DOC SYMBOL1&gt;&gt;CEDAW/C/MWI/Q/5&lt;&lt;ODS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06-24238 (C)    060306    060306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*0624238*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CEDAW/C/MWI/Q/5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CEDAW/C/MWI/Q/5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/C/MWI/Q/5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9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12:59 PM"/>
    <w:docVar w:name="DocCategory" w:val="Doc"/>
    <w:docVar w:name="DocType" w:val="Final"/>
    <w:docVar w:name="JobNo" w:val="0624238C"/>
    <w:docVar w:name="OandT" w:val=" "/>
    <w:docVar w:name="Symbol1" w:val="CEDAW/C/MWI/Q/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505</Words>
  <Characters>2883</Characters>
  <Application>Microsoft Office Word</Application>
  <DocSecurity>4</DocSecurity>
  <Lines>24</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3540</CharactersWithSpaces>
  <SharedDoc>false</SharedDoc>
  <HLinks>
    <vt:vector size="6" baseType="variant">
      <vt:variant>
        <vt:i4>4522087</vt:i4>
      </vt:variant>
      <vt:variant>
        <vt:i4>8202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Ruixian.Li</dc:creator>
  <cp:keywords/>
  <dc:description/>
  <cp:lastModifiedBy>Xuejin Xu</cp:lastModifiedBy>
  <cp:revision>12</cp:revision>
  <cp:lastPrinted>2006-03-06T13:36:00Z</cp:lastPrinted>
  <dcterms:created xsi:type="dcterms:W3CDTF">2006-03-06T11:59:00Z</dcterms:created>
  <dcterms:modified xsi:type="dcterms:W3CDTF">2006-03-06T13:37:00Z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0624238</vt:lpwstr>
  </property>
  <property fmtid="{D5CDD505-2E9C-101B-9397-08002B2CF9AE}" pid="3" name="Symbol1">
    <vt:lpwstr>CEDAW/C/MWI/Q/5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