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C3792" w:rsidRPr="00DB58B5" w14:paraId="5621137F" w14:textId="77777777" w:rsidTr="00702DC1">
        <w:trPr>
          <w:trHeight w:hRule="exact" w:val="851"/>
        </w:trPr>
        <w:tc>
          <w:tcPr>
            <w:tcW w:w="1276" w:type="dxa"/>
            <w:tcBorders>
              <w:bottom w:val="single" w:sz="4" w:space="0" w:color="auto"/>
            </w:tcBorders>
          </w:tcPr>
          <w:p w14:paraId="19269D4C" w14:textId="77777777" w:rsidR="009C3792" w:rsidRPr="00DB58B5" w:rsidRDefault="009C3792" w:rsidP="000D4902"/>
        </w:tc>
        <w:tc>
          <w:tcPr>
            <w:tcW w:w="2268" w:type="dxa"/>
            <w:tcBorders>
              <w:bottom w:val="single" w:sz="4" w:space="0" w:color="auto"/>
            </w:tcBorders>
            <w:vAlign w:val="bottom"/>
          </w:tcPr>
          <w:p w14:paraId="796D368F" w14:textId="77777777" w:rsidR="009C3792" w:rsidRPr="00DB58B5" w:rsidRDefault="009C3792" w:rsidP="00702DC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DD316DD" w14:textId="643349F5" w:rsidR="009C3792" w:rsidRPr="00DB58B5" w:rsidRDefault="000D4902" w:rsidP="000D4902">
            <w:pPr>
              <w:jc w:val="right"/>
            </w:pPr>
            <w:r w:rsidRPr="000D4902">
              <w:rPr>
                <w:sz w:val="40"/>
              </w:rPr>
              <w:t>HRI</w:t>
            </w:r>
            <w:r>
              <w:t>/MC/2023/1</w:t>
            </w:r>
          </w:p>
        </w:tc>
      </w:tr>
      <w:tr w:rsidR="009C3792" w:rsidRPr="00DB58B5" w14:paraId="31DA37AC" w14:textId="77777777" w:rsidTr="00702DC1">
        <w:trPr>
          <w:trHeight w:hRule="exact" w:val="2835"/>
        </w:trPr>
        <w:tc>
          <w:tcPr>
            <w:tcW w:w="1276" w:type="dxa"/>
            <w:tcBorders>
              <w:top w:val="single" w:sz="4" w:space="0" w:color="auto"/>
              <w:bottom w:val="single" w:sz="12" w:space="0" w:color="auto"/>
            </w:tcBorders>
          </w:tcPr>
          <w:p w14:paraId="4DF5C8AD" w14:textId="77777777" w:rsidR="009C3792" w:rsidRPr="00DB58B5" w:rsidRDefault="009C3792" w:rsidP="00702DC1">
            <w:pPr>
              <w:spacing w:before="120"/>
              <w:jc w:val="center"/>
            </w:pPr>
            <w:r>
              <w:rPr>
                <w:noProof/>
                <w:lang w:eastAsia="fr-CH"/>
              </w:rPr>
              <w:drawing>
                <wp:inline distT="0" distB="0" distL="0" distR="0" wp14:anchorId="7BD190D2" wp14:editId="31ADC80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9207102" w14:textId="77777777" w:rsidR="009C3792" w:rsidRPr="00740562" w:rsidRDefault="009C3792" w:rsidP="00702DC1">
            <w:pPr>
              <w:spacing w:before="120" w:line="380" w:lineRule="exact"/>
              <w:rPr>
                <w:b/>
                <w:sz w:val="40"/>
                <w:szCs w:val="40"/>
              </w:rPr>
            </w:pPr>
            <w:r>
              <w:rPr>
                <w:b/>
                <w:sz w:val="34"/>
                <w:szCs w:val="34"/>
              </w:rPr>
              <w:t>Instruments internationaux</w:t>
            </w:r>
            <w:r>
              <w:rPr>
                <w:b/>
                <w:sz w:val="34"/>
                <w:szCs w:val="34"/>
              </w:rPr>
              <w:br/>
              <w:t>relatifs aux droits de l’homme</w:t>
            </w:r>
          </w:p>
        </w:tc>
        <w:tc>
          <w:tcPr>
            <w:tcW w:w="2835" w:type="dxa"/>
            <w:tcBorders>
              <w:top w:val="single" w:sz="4" w:space="0" w:color="auto"/>
              <w:bottom w:val="single" w:sz="12" w:space="0" w:color="auto"/>
            </w:tcBorders>
          </w:tcPr>
          <w:p w14:paraId="3C66A0CD" w14:textId="77777777" w:rsidR="009C3792" w:rsidRDefault="000D4902" w:rsidP="00702DC1">
            <w:pPr>
              <w:spacing w:before="240"/>
            </w:pPr>
            <w:r>
              <w:t>Distr. générale</w:t>
            </w:r>
          </w:p>
          <w:p w14:paraId="3314212C" w14:textId="77777777" w:rsidR="000D4902" w:rsidRDefault="000D4902" w:rsidP="000D4902">
            <w:pPr>
              <w:spacing w:line="240" w:lineRule="exact"/>
            </w:pPr>
            <w:r>
              <w:t>14 mars 2023</w:t>
            </w:r>
          </w:p>
          <w:p w14:paraId="332D4437" w14:textId="77777777" w:rsidR="000D4902" w:rsidRDefault="000D4902" w:rsidP="000D4902">
            <w:pPr>
              <w:spacing w:line="240" w:lineRule="exact"/>
            </w:pPr>
            <w:r>
              <w:t>Français</w:t>
            </w:r>
          </w:p>
          <w:p w14:paraId="666107C0" w14:textId="77777777" w:rsidR="000D4902" w:rsidRDefault="000D4902" w:rsidP="000D4902">
            <w:pPr>
              <w:spacing w:line="240" w:lineRule="exact"/>
            </w:pPr>
            <w:r>
              <w:t>Original : anglais</w:t>
            </w:r>
          </w:p>
          <w:p w14:paraId="1C9C439A" w14:textId="55939EC6" w:rsidR="000D4902" w:rsidRPr="00DB58B5" w:rsidRDefault="000D4902" w:rsidP="000D4902">
            <w:pPr>
              <w:spacing w:line="240" w:lineRule="exact"/>
            </w:pPr>
            <w:r>
              <w:t>Anglais, espagnol et français seulement</w:t>
            </w:r>
          </w:p>
        </w:tc>
      </w:tr>
    </w:tbl>
    <w:p w14:paraId="000B791F" w14:textId="45DA80B4" w:rsidR="000D4902" w:rsidRPr="000D4902" w:rsidRDefault="000D4902" w:rsidP="000D4902">
      <w:pPr>
        <w:spacing w:before="120"/>
        <w:rPr>
          <w:rFonts w:eastAsia="Times New Roman"/>
          <w:b/>
          <w:bCs/>
          <w:color w:val="000000" w:themeColor="text1"/>
          <w:sz w:val="24"/>
          <w:lang w:val="en-GB"/>
        </w:rPr>
      </w:pPr>
      <w:r w:rsidRPr="000D4902">
        <w:rPr>
          <w:rFonts w:eastAsia="Times New Roman"/>
          <w:b/>
          <w:bCs/>
          <w:color w:val="000000" w:themeColor="text1"/>
          <w:sz w:val="24"/>
          <w:lang w:val="en-GB"/>
        </w:rPr>
        <w:t xml:space="preserve">Trente-cinquième réunion des présidentes et présidents </w:t>
      </w:r>
      <w:r>
        <w:rPr>
          <w:rFonts w:eastAsia="Times New Roman"/>
          <w:b/>
          <w:bCs/>
          <w:color w:val="000000" w:themeColor="text1"/>
          <w:sz w:val="24"/>
          <w:lang w:val="en-GB"/>
        </w:rPr>
        <w:br/>
      </w:r>
      <w:r w:rsidRPr="000D4902">
        <w:rPr>
          <w:rFonts w:eastAsia="Times New Roman"/>
          <w:b/>
          <w:bCs/>
          <w:color w:val="000000" w:themeColor="text1"/>
          <w:sz w:val="24"/>
          <w:lang w:val="en-GB"/>
        </w:rPr>
        <w:t xml:space="preserve">des organes créés en vertu d’instruments internationaux </w:t>
      </w:r>
      <w:r>
        <w:rPr>
          <w:rFonts w:eastAsia="Times New Roman"/>
          <w:b/>
          <w:bCs/>
          <w:color w:val="000000" w:themeColor="text1"/>
          <w:sz w:val="24"/>
          <w:lang w:val="en-GB"/>
        </w:rPr>
        <w:br/>
      </w:r>
      <w:r w:rsidRPr="000D4902">
        <w:rPr>
          <w:rFonts w:eastAsia="Times New Roman"/>
          <w:b/>
          <w:bCs/>
          <w:color w:val="000000" w:themeColor="text1"/>
          <w:sz w:val="24"/>
          <w:lang w:val="en-GB"/>
        </w:rPr>
        <w:t>relatifs aux droits de l’homme</w:t>
      </w:r>
    </w:p>
    <w:p w14:paraId="53323802" w14:textId="77777777" w:rsidR="000D4902" w:rsidRPr="005365AB" w:rsidRDefault="000D4902" w:rsidP="000D4902">
      <w:pPr>
        <w:rPr>
          <w:color w:val="000000" w:themeColor="text1"/>
          <w:lang w:val="fr-FR"/>
        </w:rPr>
      </w:pPr>
      <w:r>
        <w:rPr>
          <w:lang w:val="fr-FR"/>
        </w:rPr>
        <w:t>New York, 29 mai-2 juin 2023</w:t>
      </w:r>
    </w:p>
    <w:p w14:paraId="489B82D6" w14:textId="77777777" w:rsidR="000D4902" w:rsidRPr="005365AB" w:rsidRDefault="000D4902" w:rsidP="000D4902">
      <w:pPr>
        <w:rPr>
          <w:color w:val="000000" w:themeColor="text1"/>
          <w:lang w:val="fr-FR"/>
        </w:rPr>
      </w:pPr>
      <w:r>
        <w:rPr>
          <w:lang w:val="fr-FR"/>
        </w:rPr>
        <w:t>Point 3 de l’ordre du jour provisoire</w:t>
      </w:r>
    </w:p>
    <w:p w14:paraId="10F7389E" w14:textId="77777777" w:rsidR="000D4902" w:rsidRPr="005365AB" w:rsidRDefault="000D4902" w:rsidP="000D4902">
      <w:pPr>
        <w:rPr>
          <w:b/>
          <w:bCs/>
          <w:color w:val="000000" w:themeColor="text1"/>
          <w:lang w:val="fr-FR"/>
        </w:rPr>
      </w:pPr>
      <w:r>
        <w:rPr>
          <w:b/>
          <w:bCs/>
          <w:lang w:val="fr-FR"/>
        </w:rPr>
        <w:t>Adoption de l’ordre du jour et organisation des travaux</w:t>
      </w:r>
    </w:p>
    <w:p w14:paraId="7743B5F3" w14:textId="77777777" w:rsidR="000D4902" w:rsidRPr="005365AB" w:rsidRDefault="000D4902" w:rsidP="000D4902">
      <w:pPr>
        <w:pStyle w:val="HChG"/>
        <w:rPr>
          <w:lang w:val="fr-FR"/>
        </w:rPr>
      </w:pPr>
      <w:r>
        <w:rPr>
          <w:lang w:val="fr-FR"/>
        </w:rPr>
        <w:tab/>
      </w:r>
      <w:r>
        <w:rPr>
          <w:lang w:val="fr-FR"/>
        </w:rPr>
        <w:tab/>
        <w:t>Ordre du jour provisoire annoté</w:t>
      </w:r>
    </w:p>
    <w:p w14:paraId="7BA82016" w14:textId="77777777" w:rsidR="000D4902" w:rsidRPr="005365AB" w:rsidRDefault="000D4902" w:rsidP="000D4902">
      <w:pPr>
        <w:pStyle w:val="H1G"/>
        <w:rPr>
          <w:lang w:val="fr-FR"/>
        </w:rPr>
      </w:pPr>
      <w:r>
        <w:rPr>
          <w:lang w:val="fr-FR"/>
        </w:rPr>
        <w:tab/>
      </w:r>
      <w:r>
        <w:rPr>
          <w:lang w:val="fr-FR"/>
        </w:rPr>
        <w:tab/>
        <w:t>Ordre du jour provisoire</w:t>
      </w:r>
    </w:p>
    <w:p w14:paraId="7BE3F316" w14:textId="77777777" w:rsidR="000D4902" w:rsidRPr="005365AB" w:rsidRDefault="000D4902" w:rsidP="000D4902">
      <w:pPr>
        <w:pStyle w:val="SingleTxtG"/>
        <w:ind w:left="1701" w:hanging="567"/>
        <w:rPr>
          <w:lang w:val="fr-FR"/>
        </w:rPr>
      </w:pPr>
      <w:r>
        <w:rPr>
          <w:lang w:val="fr-FR"/>
        </w:rPr>
        <w:t>1.</w:t>
      </w:r>
      <w:r>
        <w:rPr>
          <w:lang w:val="fr-FR"/>
        </w:rPr>
        <w:tab/>
        <w:t>Ouverture de la réunion.</w:t>
      </w:r>
    </w:p>
    <w:p w14:paraId="72F18003" w14:textId="77777777" w:rsidR="000D4902" w:rsidRPr="005365AB" w:rsidRDefault="000D4902" w:rsidP="000D4902">
      <w:pPr>
        <w:pStyle w:val="SingleTxtG"/>
        <w:ind w:left="1701" w:hanging="567"/>
        <w:rPr>
          <w:lang w:val="fr-FR"/>
        </w:rPr>
      </w:pPr>
      <w:r>
        <w:rPr>
          <w:lang w:val="fr-FR"/>
        </w:rPr>
        <w:t>2.</w:t>
      </w:r>
      <w:r>
        <w:rPr>
          <w:lang w:val="fr-FR"/>
        </w:rPr>
        <w:tab/>
        <w:t>Élection du Bureau.</w:t>
      </w:r>
    </w:p>
    <w:p w14:paraId="35C8D805" w14:textId="77777777" w:rsidR="000D4902" w:rsidRPr="005365AB" w:rsidRDefault="000D4902" w:rsidP="000D4902">
      <w:pPr>
        <w:pStyle w:val="SingleTxtG"/>
        <w:ind w:left="1701" w:hanging="567"/>
        <w:rPr>
          <w:lang w:val="fr-FR"/>
        </w:rPr>
      </w:pPr>
      <w:r>
        <w:rPr>
          <w:lang w:val="fr-FR"/>
        </w:rPr>
        <w:t>3.</w:t>
      </w:r>
      <w:r>
        <w:rPr>
          <w:lang w:val="fr-FR"/>
        </w:rPr>
        <w:tab/>
        <w:t>Adoption de l’ordre du jour et organisation des travaux.</w:t>
      </w:r>
    </w:p>
    <w:p w14:paraId="75140511" w14:textId="77777777" w:rsidR="000D4902" w:rsidRPr="005365AB" w:rsidRDefault="000D4902" w:rsidP="000D4902">
      <w:pPr>
        <w:pStyle w:val="SingleTxtG"/>
        <w:ind w:left="1701" w:hanging="567"/>
        <w:rPr>
          <w:lang w:val="fr-FR"/>
        </w:rPr>
      </w:pPr>
      <w:r>
        <w:rPr>
          <w:lang w:val="fr-FR"/>
        </w:rPr>
        <w:t>4.</w:t>
      </w:r>
      <w:r>
        <w:rPr>
          <w:lang w:val="fr-FR"/>
        </w:rPr>
        <w:tab/>
        <w:t>Suivi des conclusions de la trente-quatrième réunion des présidentes et présidents des organes créés en vertu d’instruments internationaux relatifs aux droits de l’homme.</w:t>
      </w:r>
    </w:p>
    <w:p w14:paraId="1C13416F" w14:textId="77777777" w:rsidR="000D4902" w:rsidRPr="005365AB" w:rsidRDefault="000D4902" w:rsidP="000D4902">
      <w:pPr>
        <w:pStyle w:val="SingleTxtG"/>
        <w:ind w:left="1701" w:hanging="567"/>
        <w:rPr>
          <w:lang w:val="fr-FR"/>
        </w:rPr>
      </w:pPr>
      <w:r>
        <w:rPr>
          <w:lang w:val="fr-FR"/>
        </w:rPr>
        <w:t>5.</w:t>
      </w:r>
      <w:r>
        <w:rPr>
          <w:lang w:val="fr-FR"/>
        </w:rPr>
        <w:tab/>
        <w:t>Progrès accomplis dans l’harmonisation des méthodes de travail et des pratiques des organes conventionnels.</w:t>
      </w:r>
    </w:p>
    <w:p w14:paraId="29C1F44D" w14:textId="77777777" w:rsidR="000D4902" w:rsidRPr="005365AB" w:rsidRDefault="000D4902" w:rsidP="000D4902">
      <w:pPr>
        <w:pStyle w:val="SingleTxtG"/>
        <w:ind w:left="1701" w:hanging="567"/>
        <w:rPr>
          <w:lang w:val="fr-FR"/>
        </w:rPr>
      </w:pPr>
      <w:r>
        <w:rPr>
          <w:lang w:val="fr-FR"/>
        </w:rPr>
        <w:t>6.</w:t>
      </w:r>
      <w:r>
        <w:rPr>
          <w:lang w:val="fr-FR"/>
        </w:rPr>
        <w:tab/>
        <w:t>Activités intersessions, y compris les réunions conjointes avec d’autres mécanismes.</w:t>
      </w:r>
    </w:p>
    <w:p w14:paraId="10C5F190" w14:textId="77777777" w:rsidR="000D4902" w:rsidRPr="005365AB" w:rsidRDefault="000D4902" w:rsidP="000D4902">
      <w:pPr>
        <w:pStyle w:val="SingleTxtG"/>
        <w:ind w:left="1701" w:hanging="567"/>
        <w:rPr>
          <w:lang w:val="fr-FR"/>
        </w:rPr>
      </w:pPr>
      <w:r>
        <w:rPr>
          <w:lang w:val="fr-FR"/>
        </w:rPr>
        <w:t>7.</w:t>
      </w:r>
      <w:r>
        <w:rPr>
          <w:lang w:val="fr-FR"/>
        </w:rPr>
        <w:tab/>
        <w:t>Application par les organes conventionnels des Principes directeurs relatifs à la lutte contre l’intimidation ou les représailles (Principes directeurs de San José).</w:t>
      </w:r>
    </w:p>
    <w:p w14:paraId="14D0CEA6" w14:textId="6F7F3A04" w:rsidR="000D4902" w:rsidRPr="005365AB" w:rsidRDefault="000D4902" w:rsidP="000D4902">
      <w:pPr>
        <w:pStyle w:val="SingleTxtG"/>
        <w:ind w:left="1701" w:hanging="567"/>
        <w:rPr>
          <w:lang w:val="fr-FR"/>
        </w:rPr>
      </w:pPr>
      <w:r>
        <w:rPr>
          <w:lang w:val="fr-FR"/>
        </w:rPr>
        <w:t>8.</w:t>
      </w:r>
      <w:r>
        <w:rPr>
          <w:lang w:val="fr-FR"/>
        </w:rPr>
        <w:tab/>
        <w:t>Consultations avec des États parties, de hauts fonctionnaires de l’Organisation des Nations</w:t>
      </w:r>
      <w:r w:rsidR="005B7E50">
        <w:rPr>
          <w:lang w:val="fr-FR"/>
        </w:rPr>
        <w:t> </w:t>
      </w:r>
      <w:r>
        <w:rPr>
          <w:lang w:val="fr-FR"/>
        </w:rPr>
        <w:t>Unies, des organismes des Nations Unies et des organisations de la société civile.</w:t>
      </w:r>
    </w:p>
    <w:p w14:paraId="299465A9" w14:textId="77777777" w:rsidR="000D4902" w:rsidRPr="005365AB" w:rsidRDefault="000D4902" w:rsidP="000D4902">
      <w:pPr>
        <w:pStyle w:val="SingleTxtG"/>
        <w:ind w:left="1701" w:hanging="567"/>
        <w:rPr>
          <w:lang w:val="fr-FR"/>
        </w:rPr>
      </w:pPr>
      <w:r>
        <w:rPr>
          <w:lang w:val="fr-FR"/>
        </w:rPr>
        <w:t>9.</w:t>
      </w:r>
      <w:r>
        <w:rPr>
          <w:lang w:val="fr-FR"/>
        </w:rPr>
        <w:tab/>
        <w:t>Modalités et organisation des futures réunions des présidentes et présidents.</w:t>
      </w:r>
    </w:p>
    <w:p w14:paraId="3D0CD671" w14:textId="77777777" w:rsidR="000D4902" w:rsidRPr="005365AB" w:rsidRDefault="000D4902" w:rsidP="000D4902">
      <w:pPr>
        <w:pStyle w:val="SingleTxtG"/>
        <w:ind w:left="1701" w:hanging="567"/>
        <w:rPr>
          <w:lang w:val="fr-FR"/>
        </w:rPr>
      </w:pPr>
      <w:r>
        <w:rPr>
          <w:lang w:val="fr-FR"/>
        </w:rPr>
        <w:t>10.</w:t>
      </w:r>
      <w:r>
        <w:rPr>
          <w:lang w:val="fr-FR"/>
        </w:rPr>
        <w:tab/>
        <w:t>Questions diverses.</w:t>
      </w:r>
    </w:p>
    <w:p w14:paraId="308B82EB" w14:textId="77777777" w:rsidR="000D4902" w:rsidRPr="005365AB" w:rsidRDefault="000D4902" w:rsidP="000D4902">
      <w:pPr>
        <w:pStyle w:val="SingleTxtG"/>
        <w:ind w:left="1701" w:hanging="567"/>
        <w:rPr>
          <w:lang w:val="fr-FR"/>
        </w:rPr>
      </w:pPr>
      <w:r>
        <w:rPr>
          <w:lang w:val="fr-FR"/>
        </w:rPr>
        <w:t>11.</w:t>
      </w:r>
      <w:r>
        <w:rPr>
          <w:lang w:val="fr-FR"/>
        </w:rPr>
        <w:tab/>
        <w:t>Adoption des conclusions de la trente-cinquième réunion.</w:t>
      </w:r>
    </w:p>
    <w:p w14:paraId="732A515A" w14:textId="77777777" w:rsidR="000D4902" w:rsidRPr="005365AB" w:rsidRDefault="000D4902" w:rsidP="000D4902">
      <w:pPr>
        <w:pStyle w:val="H1G"/>
        <w:rPr>
          <w:lang w:val="fr-FR"/>
        </w:rPr>
      </w:pPr>
      <w:r>
        <w:rPr>
          <w:lang w:val="fr-FR"/>
        </w:rPr>
        <w:tab/>
      </w:r>
      <w:r>
        <w:rPr>
          <w:lang w:val="fr-FR"/>
        </w:rPr>
        <w:tab/>
        <w:t>Annotations</w:t>
      </w:r>
    </w:p>
    <w:p w14:paraId="397FDDAF" w14:textId="77777777" w:rsidR="000D4902" w:rsidRPr="005365AB" w:rsidRDefault="000D4902" w:rsidP="000D4902">
      <w:pPr>
        <w:pStyle w:val="H23G"/>
        <w:rPr>
          <w:lang w:val="fr-FR"/>
        </w:rPr>
      </w:pPr>
      <w:r>
        <w:rPr>
          <w:lang w:val="fr-FR"/>
        </w:rPr>
        <w:tab/>
        <w:t>1.</w:t>
      </w:r>
      <w:r>
        <w:rPr>
          <w:lang w:val="fr-FR"/>
        </w:rPr>
        <w:tab/>
        <w:t>Ouverture de la réunion</w:t>
      </w:r>
    </w:p>
    <w:p w14:paraId="7968634E" w14:textId="77777777" w:rsidR="000D4902" w:rsidRPr="005365AB" w:rsidRDefault="000D4902" w:rsidP="000D4902">
      <w:pPr>
        <w:pStyle w:val="SingleTxtG"/>
        <w:rPr>
          <w:lang w:val="fr-FR"/>
        </w:rPr>
      </w:pPr>
      <w:r>
        <w:rPr>
          <w:lang w:val="fr-FR"/>
        </w:rPr>
        <w:t>La trente-cinquième réunion des présidentes et présidents des organes créés en vertu d’instruments internationaux relatifs aux droits de l’homme sera ouverte par un(e) représentant(e) du Haut-Commissariat des Nations Unies aux droits de l’homme.</w:t>
      </w:r>
    </w:p>
    <w:p w14:paraId="34B69448" w14:textId="77777777" w:rsidR="000D4902" w:rsidRPr="005365AB" w:rsidRDefault="000D4902" w:rsidP="000D4902">
      <w:pPr>
        <w:pStyle w:val="H23G"/>
        <w:rPr>
          <w:lang w:val="fr-FR"/>
        </w:rPr>
      </w:pPr>
      <w:r>
        <w:rPr>
          <w:bCs/>
          <w:lang w:val="fr-FR"/>
        </w:rPr>
        <w:tab/>
        <w:t>2.</w:t>
      </w:r>
      <w:r>
        <w:rPr>
          <w:lang w:val="fr-FR"/>
        </w:rPr>
        <w:tab/>
      </w:r>
      <w:r>
        <w:rPr>
          <w:bCs/>
          <w:lang w:val="fr-FR"/>
        </w:rPr>
        <w:t>Élection du Bureau</w:t>
      </w:r>
    </w:p>
    <w:p w14:paraId="5B636C31" w14:textId="77777777" w:rsidR="000D4902" w:rsidRPr="005365AB" w:rsidRDefault="000D4902" w:rsidP="000D4902">
      <w:pPr>
        <w:pStyle w:val="SingleTxtG"/>
        <w:rPr>
          <w:lang w:val="fr-FR"/>
        </w:rPr>
      </w:pPr>
      <w:r>
        <w:rPr>
          <w:lang w:val="fr-FR"/>
        </w:rPr>
        <w:t>Le (la) Président(e) et le (la) Vice-Président(e) seront élu(e)s à l’ouverture de la réunion, suivant le principe établi du roulement décidé par les présidentes et présidents.</w:t>
      </w:r>
    </w:p>
    <w:p w14:paraId="103A6C12" w14:textId="77777777" w:rsidR="000D4902" w:rsidRPr="005365AB" w:rsidRDefault="000D4902" w:rsidP="000D4902">
      <w:pPr>
        <w:pStyle w:val="H23G"/>
        <w:rPr>
          <w:lang w:val="fr-FR"/>
        </w:rPr>
      </w:pPr>
      <w:r>
        <w:rPr>
          <w:bCs/>
          <w:lang w:val="fr-FR"/>
        </w:rPr>
        <w:lastRenderedPageBreak/>
        <w:tab/>
        <w:t>3.</w:t>
      </w:r>
      <w:r>
        <w:rPr>
          <w:lang w:val="fr-FR"/>
        </w:rPr>
        <w:tab/>
      </w:r>
      <w:r>
        <w:rPr>
          <w:bCs/>
          <w:lang w:val="fr-FR"/>
        </w:rPr>
        <w:t>Adoption de l’ordre du jour et organisation des travaux</w:t>
      </w:r>
    </w:p>
    <w:p w14:paraId="2C50A0F8" w14:textId="77777777" w:rsidR="000D4902" w:rsidRPr="005365AB" w:rsidRDefault="000D4902" w:rsidP="000D4902">
      <w:pPr>
        <w:pStyle w:val="SingleTxtG"/>
        <w:rPr>
          <w:lang w:val="fr-FR"/>
        </w:rPr>
      </w:pPr>
      <w:r>
        <w:rPr>
          <w:lang w:val="fr-FR"/>
        </w:rPr>
        <w:t>Les présidentes et présidents adopteront l’ordre du jour en se fondant sur l’ordre du jour provisoire figurant dans le présent document. Ils adopteront également le projet de programme de travail et examineront les éventuelles questions d’organisation.</w:t>
      </w:r>
    </w:p>
    <w:p w14:paraId="2C3C06F0" w14:textId="77777777" w:rsidR="000D4902" w:rsidRPr="005365AB" w:rsidRDefault="000D4902" w:rsidP="000D4902">
      <w:pPr>
        <w:pStyle w:val="H23G"/>
        <w:rPr>
          <w:lang w:val="fr-FR"/>
        </w:rPr>
      </w:pPr>
      <w:r>
        <w:rPr>
          <w:bCs/>
          <w:lang w:val="fr-FR"/>
        </w:rPr>
        <w:tab/>
        <w:t>4.</w:t>
      </w:r>
      <w:r>
        <w:rPr>
          <w:lang w:val="fr-FR"/>
        </w:rPr>
        <w:tab/>
      </w:r>
      <w:r>
        <w:rPr>
          <w:bCs/>
          <w:lang w:val="fr-FR"/>
        </w:rPr>
        <w:t xml:space="preserve">Suivi des conclusions de la trente-quatrième réunion des </w:t>
      </w:r>
      <w:r>
        <w:rPr>
          <w:lang w:val="fr-FR"/>
        </w:rPr>
        <w:t xml:space="preserve">présidentes et </w:t>
      </w:r>
      <w:r>
        <w:rPr>
          <w:bCs/>
          <w:lang w:val="fr-FR"/>
        </w:rPr>
        <w:t>présidents des organes créés en vertu d’instruments internationaux relatifs aux droits de l’homme</w:t>
      </w:r>
    </w:p>
    <w:p w14:paraId="15E2EB8C" w14:textId="67608380" w:rsidR="000D4902" w:rsidRPr="005365AB" w:rsidRDefault="000D4902" w:rsidP="000D4902">
      <w:pPr>
        <w:pStyle w:val="SingleTxtG"/>
        <w:rPr>
          <w:lang w:val="fr-FR"/>
        </w:rPr>
      </w:pPr>
      <w:r>
        <w:rPr>
          <w:lang w:val="fr-FR"/>
        </w:rPr>
        <w:t>Les présidentes et présidents examineront en priorité les conclusions figurant dans leur rapport sur la trente-quatrième réunion (</w:t>
      </w:r>
      <w:hyperlink r:id="rId8" w:history="1">
        <w:r w:rsidRPr="005B7E50">
          <w:rPr>
            <w:rStyle w:val="Lienhypertexte"/>
            <w:lang w:val="fr-FR"/>
          </w:rPr>
          <w:t>A/77/228</w:t>
        </w:r>
      </w:hyperlink>
      <w:r>
        <w:rPr>
          <w:lang w:val="fr-FR"/>
        </w:rPr>
        <w:t>).</w:t>
      </w:r>
    </w:p>
    <w:p w14:paraId="3D7322D7" w14:textId="7EE1A55C" w:rsidR="000D4902" w:rsidRPr="005365AB" w:rsidRDefault="000D4902" w:rsidP="000D4902">
      <w:pPr>
        <w:pStyle w:val="H23G"/>
        <w:rPr>
          <w:lang w:val="fr-FR"/>
        </w:rPr>
      </w:pPr>
      <w:r>
        <w:rPr>
          <w:bCs/>
          <w:lang w:val="fr-FR"/>
        </w:rPr>
        <w:tab/>
        <w:t>5.</w:t>
      </w:r>
      <w:r>
        <w:rPr>
          <w:lang w:val="fr-FR"/>
        </w:rPr>
        <w:tab/>
      </w:r>
      <w:r>
        <w:rPr>
          <w:bCs/>
          <w:lang w:val="fr-FR"/>
        </w:rPr>
        <w:t xml:space="preserve">Progrès accomplis dans l’harmonisation des méthodes de travail et des pratiques </w:t>
      </w:r>
      <w:r w:rsidR="005B7E50">
        <w:rPr>
          <w:bCs/>
          <w:lang w:val="fr-FR"/>
        </w:rPr>
        <w:br/>
      </w:r>
      <w:r>
        <w:rPr>
          <w:bCs/>
          <w:lang w:val="fr-FR"/>
        </w:rPr>
        <w:t>des organes conventionnels</w:t>
      </w:r>
    </w:p>
    <w:p w14:paraId="050C68CD" w14:textId="77777777" w:rsidR="000D4902" w:rsidRPr="005365AB" w:rsidRDefault="000D4902" w:rsidP="000D4902">
      <w:pPr>
        <w:pStyle w:val="SingleTxtG"/>
        <w:rPr>
          <w:lang w:val="fr-FR"/>
        </w:rPr>
      </w:pPr>
      <w:r>
        <w:rPr>
          <w:lang w:val="fr-FR"/>
        </w:rPr>
        <w:t>Les présidentes et présidents se pencheront sur les dernières évolutions des méthodes de travail des organes conventionnels et sur les efforts visant à les harmoniser.</w:t>
      </w:r>
    </w:p>
    <w:p w14:paraId="481D3A04" w14:textId="77777777" w:rsidR="000D4902" w:rsidRPr="005365AB" w:rsidRDefault="000D4902" w:rsidP="000D4902">
      <w:pPr>
        <w:pStyle w:val="H23G"/>
        <w:rPr>
          <w:lang w:val="fr-FR"/>
        </w:rPr>
      </w:pPr>
      <w:r>
        <w:rPr>
          <w:bCs/>
          <w:lang w:val="fr-FR"/>
        </w:rPr>
        <w:tab/>
        <w:t>6.</w:t>
      </w:r>
      <w:r>
        <w:rPr>
          <w:lang w:val="fr-FR"/>
        </w:rPr>
        <w:tab/>
      </w:r>
      <w:r>
        <w:rPr>
          <w:bCs/>
          <w:lang w:val="fr-FR"/>
        </w:rPr>
        <w:t>Activités intersessions, y compris les réunions conjointes avec d’autres mécanismes</w:t>
      </w:r>
    </w:p>
    <w:p w14:paraId="2447987A" w14:textId="77777777" w:rsidR="000D4902" w:rsidRPr="005365AB" w:rsidRDefault="000D4902" w:rsidP="000D4902">
      <w:pPr>
        <w:pStyle w:val="SingleTxtG"/>
        <w:rPr>
          <w:lang w:val="fr-FR"/>
        </w:rPr>
      </w:pPr>
      <w:r>
        <w:rPr>
          <w:lang w:val="fr-FR"/>
        </w:rPr>
        <w:t>Les présidentes et présidents examineront les résultats de leurs dernières activités intersessions, y compris les réunions tenues avec le Comité d’experts de l’Organisation internationale du Travail et la Cour interaméricaine des droits de l’homme, et étudieront les priorités des activités intersessions à venir.</w:t>
      </w:r>
    </w:p>
    <w:p w14:paraId="69B13ECF" w14:textId="77777777" w:rsidR="000D4902" w:rsidRPr="005365AB" w:rsidRDefault="000D4902" w:rsidP="000D4902">
      <w:pPr>
        <w:pStyle w:val="H23G"/>
        <w:rPr>
          <w:lang w:val="fr-FR"/>
        </w:rPr>
      </w:pPr>
      <w:r>
        <w:rPr>
          <w:bCs/>
          <w:lang w:val="fr-FR"/>
        </w:rPr>
        <w:tab/>
        <w:t>7.</w:t>
      </w:r>
      <w:r>
        <w:rPr>
          <w:lang w:val="fr-FR"/>
        </w:rPr>
        <w:tab/>
      </w:r>
      <w:r>
        <w:rPr>
          <w:bCs/>
          <w:lang w:val="fr-FR"/>
        </w:rPr>
        <w:t>Application par les organes conventionnels des Principes directeurs relatifs à la lutte contre l’intimidation ou les représailles (Principes directeurs de San José)</w:t>
      </w:r>
    </w:p>
    <w:p w14:paraId="4FC377C5" w14:textId="12F6923B" w:rsidR="000D4902" w:rsidRPr="005365AB" w:rsidRDefault="000D4902" w:rsidP="000D4902">
      <w:pPr>
        <w:pStyle w:val="SingleTxtG"/>
        <w:rPr>
          <w:lang w:val="fr-FR"/>
        </w:rPr>
      </w:pPr>
      <w:r>
        <w:rPr>
          <w:lang w:val="fr-FR"/>
        </w:rPr>
        <w:t>Les présidentes et présidents examineront la note du secrétariat intitulée « Pratiques des organes conventionnels des droits de l’homme en matière de lutte contre l’intimidation et les représailles et recensement des questions appelant des mesures complémentaires de la part des présidentes et présidents » (</w:t>
      </w:r>
      <w:hyperlink r:id="rId9" w:history="1">
        <w:r w:rsidRPr="005B7E50">
          <w:rPr>
            <w:rStyle w:val="Lienhypertexte"/>
            <w:lang w:val="fr-FR"/>
          </w:rPr>
          <w:t>HRI/MC/2023/2</w:t>
        </w:r>
      </w:hyperlink>
      <w:r>
        <w:rPr>
          <w:lang w:val="fr-FR"/>
        </w:rPr>
        <w:t>).</w:t>
      </w:r>
    </w:p>
    <w:p w14:paraId="18D6A1FA" w14:textId="3BFF7CE9" w:rsidR="000D4902" w:rsidRPr="005365AB" w:rsidRDefault="000D4902" w:rsidP="000D4902">
      <w:pPr>
        <w:pStyle w:val="H23G"/>
        <w:rPr>
          <w:lang w:val="fr-FR"/>
        </w:rPr>
      </w:pPr>
      <w:r>
        <w:rPr>
          <w:bCs/>
          <w:lang w:val="fr-FR"/>
        </w:rPr>
        <w:tab/>
        <w:t>8.</w:t>
      </w:r>
      <w:r>
        <w:rPr>
          <w:lang w:val="fr-FR"/>
        </w:rPr>
        <w:tab/>
      </w:r>
      <w:r>
        <w:rPr>
          <w:bCs/>
          <w:lang w:val="fr-FR"/>
        </w:rPr>
        <w:t>Consultations avec des États parties, de hauts fonctionnaires de l’Organisation des Nations</w:t>
      </w:r>
      <w:r w:rsidR="005B7E50">
        <w:rPr>
          <w:bCs/>
          <w:lang w:val="fr-FR"/>
        </w:rPr>
        <w:t> </w:t>
      </w:r>
      <w:r>
        <w:rPr>
          <w:bCs/>
          <w:lang w:val="fr-FR"/>
        </w:rPr>
        <w:t xml:space="preserve">Unies, </w:t>
      </w:r>
      <w:r w:rsidRPr="00AA7D38">
        <w:rPr>
          <w:bCs/>
          <w:lang w:val="fr-FR"/>
        </w:rPr>
        <w:t>d</w:t>
      </w:r>
      <w:r>
        <w:rPr>
          <w:bCs/>
          <w:lang w:val="fr-FR"/>
        </w:rPr>
        <w:t xml:space="preserve">es </w:t>
      </w:r>
      <w:r w:rsidRPr="00AA7D38">
        <w:rPr>
          <w:bCs/>
          <w:lang w:val="fr-FR"/>
        </w:rPr>
        <w:t>organismes des Nations Unies et d</w:t>
      </w:r>
      <w:r>
        <w:rPr>
          <w:bCs/>
          <w:lang w:val="fr-FR"/>
        </w:rPr>
        <w:t xml:space="preserve">es </w:t>
      </w:r>
      <w:r w:rsidRPr="00AA7D38">
        <w:rPr>
          <w:bCs/>
          <w:lang w:val="fr-FR"/>
        </w:rPr>
        <w:t>organisations de la société civile</w:t>
      </w:r>
    </w:p>
    <w:p w14:paraId="7D10AC63" w14:textId="77777777" w:rsidR="000D4902" w:rsidRPr="005365AB" w:rsidRDefault="000D4902" w:rsidP="005B7E50">
      <w:pPr>
        <w:pStyle w:val="SingleTxtG"/>
        <w:spacing w:line="250" w:lineRule="atLeast"/>
        <w:rPr>
          <w:lang w:val="fr-FR"/>
        </w:rPr>
      </w:pPr>
      <w:r>
        <w:rPr>
          <w:lang w:val="fr-FR"/>
        </w:rPr>
        <w:t>Au paragraphe 39 de sa résolution 68/268, l’Assemblée générale a encouragé les organes conventionnels des droits de l’homme à multiplier les possibilités d’interaction lors des réunions annuelles des présidentes et présidents des organes conventionnels avec les États parties à tous les traités relatifs aux droits de l’homme, en vue d’instaurer un cadre de dialogue interactif ouvert et formel.</w:t>
      </w:r>
    </w:p>
    <w:p w14:paraId="03B2577E" w14:textId="506E19F4" w:rsidR="000D4902" w:rsidRPr="005365AB" w:rsidRDefault="000D4902" w:rsidP="005B7E50">
      <w:pPr>
        <w:pStyle w:val="SingleTxtG"/>
        <w:spacing w:line="250" w:lineRule="atLeast"/>
        <w:rPr>
          <w:lang w:val="fr-FR"/>
        </w:rPr>
      </w:pPr>
      <w:r>
        <w:rPr>
          <w:lang w:val="fr-FR"/>
        </w:rPr>
        <w:t>Au titre du présent point de l’ordre du jour, les présidentes et présidents tiendront des consultations avec des États, de hauts fonctionnaires de l’ONU, des organismes des Nations</w:t>
      </w:r>
      <w:r w:rsidR="005B7E50">
        <w:rPr>
          <w:lang w:val="fr-FR"/>
        </w:rPr>
        <w:t> </w:t>
      </w:r>
      <w:r>
        <w:rPr>
          <w:lang w:val="fr-FR"/>
        </w:rPr>
        <w:t>Unies et des organisations de la société civile.</w:t>
      </w:r>
    </w:p>
    <w:p w14:paraId="6BD32442" w14:textId="77777777" w:rsidR="000D4902" w:rsidRPr="005365AB" w:rsidRDefault="000D4902" w:rsidP="000D4902">
      <w:pPr>
        <w:pStyle w:val="H23G"/>
        <w:rPr>
          <w:lang w:val="fr-FR"/>
        </w:rPr>
      </w:pPr>
      <w:r>
        <w:rPr>
          <w:bCs/>
          <w:lang w:val="fr-FR"/>
        </w:rPr>
        <w:tab/>
        <w:t>9.</w:t>
      </w:r>
      <w:r>
        <w:rPr>
          <w:lang w:val="fr-FR"/>
        </w:rPr>
        <w:tab/>
      </w:r>
      <w:r>
        <w:rPr>
          <w:bCs/>
          <w:lang w:val="fr-FR"/>
        </w:rPr>
        <w:t xml:space="preserve">Modalités et organisation des futures réunions des </w:t>
      </w:r>
      <w:r>
        <w:rPr>
          <w:lang w:val="fr-FR"/>
        </w:rPr>
        <w:t xml:space="preserve">présidentes et </w:t>
      </w:r>
      <w:r>
        <w:rPr>
          <w:bCs/>
          <w:lang w:val="fr-FR"/>
        </w:rPr>
        <w:t>présidents</w:t>
      </w:r>
    </w:p>
    <w:p w14:paraId="1E22ED9E" w14:textId="77777777" w:rsidR="000D4902" w:rsidRPr="005365AB" w:rsidRDefault="000D4902" w:rsidP="005B7E50">
      <w:pPr>
        <w:pStyle w:val="SingleTxtG"/>
        <w:spacing w:line="250" w:lineRule="atLeast"/>
        <w:rPr>
          <w:lang w:val="fr-FR"/>
        </w:rPr>
      </w:pPr>
      <w:r>
        <w:rPr>
          <w:lang w:val="fr-FR"/>
        </w:rPr>
        <w:t>Dans le but d’améliorer encore l’efficience et l’efficacité de leurs réunions annuelles, les présidentes et présidents examineront les modalités de fonctionnement et l’organisation de leurs futures réunions.</w:t>
      </w:r>
    </w:p>
    <w:p w14:paraId="3D0280C5" w14:textId="77777777" w:rsidR="000D4902" w:rsidRPr="005365AB" w:rsidRDefault="000D4902" w:rsidP="000D4902">
      <w:pPr>
        <w:pStyle w:val="H23G"/>
        <w:rPr>
          <w:lang w:val="fr-FR"/>
        </w:rPr>
      </w:pPr>
      <w:r>
        <w:rPr>
          <w:bCs/>
          <w:lang w:val="fr-FR"/>
        </w:rPr>
        <w:tab/>
        <w:t>10.</w:t>
      </w:r>
      <w:r>
        <w:rPr>
          <w:lang w:val="fr-FR"/>
        </w:rPr>
        <w:tab/>
      </w:r>
      <w:r>
        <w:rPr>
          <w:bCs/>
          <w:lang w:val="fr-FR"/>
        </w:rPr>
        <w:t>Questions diverses</w:t>
      </w:r>
    </w:p>
    <w:p w14:paraId="2412CC27" w14:textId="77777777" w:rsidR="000D4902" w:rsidRPr="005365AB" w:rsidRDefault="000D4902" w:rsidP="005B7E50">
      <w:pPr>
        <w:pStyle w:val="SingleTxtG"/>
        <w:spacing w:line="250" w:lineRule="atLeast"/>
        <w:rPr>
          <w:lang w:val="fr-FR"/>
        </w:rPr>
      </w:pPr>
      <w:r>
        <w:rPr>
          <w:lang w:val="fr-FR"/>
        </w:rPr>
        <w:t>Les présidentes et présidents examineront, le cas échéant, toute autre question intéressant les travaux des organes conventionnels des droits de l’homme.</w:t>
      </w:r>
    </w:p>
    <w:p w14:paraId="002EABB2" w14:textId="77777777" w:rsidR="000D4902" w:rsidRPr="005365AB" w:rsidRDefault="000D4902" w:rsidP="005B7E50">
      <w:pPr>
        <w:pStyle w:val="H23G"/>
        <w:rPr>
          <w:lang w:val="fr-FR"/>
        </w:rPr>
      </w:pPr>
      <w:r>
        <w:rPr>
          <w:bCs/>
          <w:lang w:val="fr-FR"/>
        </w:rPr>
        <w:lastRenderedPageBreak/>
        <w:tab/>
      </w:r>
      <w:r w:rsidRPr="000D4902">
        <w:rPr>
          <w:lang w:val="fr-FR"/>
        </w:rPr>
        <w:t>11</w:t>
      </w:r>
      <w:r>
        <w:rPr>
          <w:bCs/>
          <w:lang w:val="fr-FR"/>
        </w:rPr>
        <w:t>.</w:t>
      </w:r>
      <w:r>
        <w:rPr>
          <w:lang w:val="fr-FR"/>
        </w:rPr>
        <w:tab/>
      </w:r>
      <w:r>
        <w:rPr>
          <w:bCs/>
          <w:lang w:val="fr-FR"/>
        </w:rPr>
        <w:t>Adoption des conclusions de la trente-cinquième réunion</w:t>
      </w:r>
    </w:p>
    <w:p w14:paraId="1B969B53" w14:textId="197D6FA2" w:rsidR="000D4902" w:rsidRDefault="000D4902" w:rsidP="005B7E50">
      <w:pPr>
        <w:pStyle w:val="SingleTxtG"/>
        <w:keepNext/>
        <w:keepLines/>
      </w:pPr>
      <w:r>
        <w:rPr>
          <w:lang w:val="fr-FR"/>
        </w:rPr>
        <w:t>Les présidentes et présidents adopteront le projet de conclusions de la trente-cinquième réunion, y compris, selon qu’il conviendra, les recommandations à soumettre à l’Assemblée générale à sa soixante-dix-huitième session.</w:t>
      </w:r>
    </w:p>
    <w:p w14:paraId="6E0A8386" w14:textId="678808CF" w:rsidR="00446FE5" w:rsidRPr="000D4902" w:rsidRDefault="000D4902" w:rsidP="000D4902">
      <w:pPr>
        <w:pStyle w:val="SingleTxtG"/>
        <w:spacing w:before="240" w:after="0"/>
        <w:jc w:val="center"/>
        <w:rPr>
          <w:u w:val="single"/>
        </w:rPr>
      </w:pPr>
      <w:r>
        <w:rPr>
          <w:u w:val="single"/>
        </w:rPr>
        <w:tab/>
      </w:r>
      <w:r>
        <w:rPr>
          <w:u w:val="single"/>
        </w:rPr>
        <w:tab/>
      </w:r>
      <w:r>
        <w:rPr>
          <w:u w:val="single"/>
        </w:rPr>
        <w:tab/>
      </w:r>
    </w:p>
    <w:sectPr w:rsidR="00446FE5" w:rsidRPr="000D4902" w:rsidSect="000D4902">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C7345C" w14:textId="77777777" w:rsidR="00CE0E74" w:rsidRDefault="00CE0E74" w:rsidP="00F95C08">
      <w:pPr>
        <w:spacing w:line="240" w:lineRule="auto"/>
      </w:pPr>
    </w:p>
  </w:endnote>
  <w:endnote w:type="continuationSeparator" w:id="0">
    <w:p w14:paraId="6A242524" w14:textId="77777777" w:rsidR="00CE0E74" w:rsidRPr="00AC3823" w:rsidRDefault="00CE0E74" w:rsidP="00AC3823">
      <w:pPr>
        <w:pStyle w:val="Pieddepage"/>
      </w:pPr>
    </w:p>
  </w:endnote>
  <w:endnote w:type="continuationNotice" w:id="1">
    <w:p w14:paraId="4C931889" w14:textId="77777777" w:rsidR="00CE0E74" w:rsidRDefault="00CE0E7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9F7497" w14:textId="27127BB3" w:rsidR="000D4902" w:rsidRPr="000D4902" w:rsidRDefault="000D4902" w:rsidP="000D4902">
    <w:pPr>
      <w:pStyle w:val="Pieddepage"/>
      <w:tabs>
        <w:tab w:val="right" w:pos="9638"/>
      </w:tabs>
    </w:pPr>
    <w:r w:rsidRPr="000D4902">
      <w:rPr>
        <w:b/>
        <w:sz w:val="18"/>
      </w:rPr>
      <w:fldChar w:fldCharType="begin"/>
    </w:r>
    <w:r w:rsidRPr="000D4902">
      <w:rPr>
        <w:b/>
        <w:sz w:val="18"/>
      </w:rPr>
      <w:instrText xml:space="preserve"> PAGE  \* MERGEFORMAT </w:instrText>
    </w:r>
    <w:r w:rsidRPr="000D4902">
      <w:rPr>
        <w:b/>
        <w:sz w:val="18"/>
      </w:rPr>
      <w:fldChar w:fldCharType="separate"/>
    </w:r>
    <w:r w:rsidRPr="000D4902">
      <w:rPr>
        <w:b/>
        <w:noProof/>
        <w:sz w:val="18"/>
      </w:rPr>
      <w:t>2</w:t>
    </w:r>
    <w:r w:rsidRPr="000D4902">
      <w:rPr>
        <w:b/>
        <w:sz w:val="18"/>
      </w:rPr>
      <w:fldChar w:fldCharType="end"/>
    </w:r>
    <w:r>
      <w:rPr>
        <w:b/>
        <w:sz w:val="18"/>
      </w:rPr>
      <w:tab/>
    </w:r>
    <w:r>
      <w:t>GE.23-04025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55F365" w14:textId="1C4DE19B" w:rsidR="000D4902" w:rsidRPr="000D4902" w:rsidRDefault="000D4902" w:rsidP="000D4902">
    <w:pPr>
      <w:pStyle w:val="Pieddepage"/>
      <w:tabs>
        <w:tab w:val="right" w:pos="9638"/>
      </w:tabs>
      <w:rPr>
        <w:b/>
        <w:sz w:val="18"/>
      </w:rPr>
    </w:pPr>
    <w:r>
      <w:t>GE.23-04025</w:t>
    </w:r>
    <w:r>
      <w:tab/>
    </w:r>
    <w:r w:rsidRPr="000D4902">
      <w:rPr>
        <w:b/>
        <w:sz w:val="18"/>
      </w:rPr>
      <w:fldChar w:fldCharType="begin"/>
    </w:r>
    <w:r w:rsidRPr="000D4902">
      <w:rPr>
        <w:b/>
        <w:sz w:val="18"/>
      </w:rPr>
      <w:instrText xml:space="preserve"> PAGE  \* MERGEFORMAT </w:instrText>
    </w:r>
    <w:r w:rsidRPr="000D4902">
      <w:rPr>
        <w:b/>
        <w:sz w:val="18"/>
      </w:rPr>
      <w:fldChar w:fldCharType="separate"/>
    </w:r>
    <w:r w:rsidRPr="000D4902">
      <w:rPr>
        <w:b/>
        <w:noProof/>
        <w:sz w:val="18"/>
      </w:rPr>
      <w:t>3</w:t>
    </w:r>
    <w:r w:rsidRPr="000D490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61CD0A" w14:textId="7440FAA8" w:rsidR="00AB1FED" w:rsidRPr="000D4902" w:rsidRDefault="000D4902" w:rsidP="000D4902">
    <w:pPr>
      <w:pStyle w:val="Pieddepage"/>
      <w:spacing w:before="120"/>
      <w:rPr>
        <w:sz w:val="20"/>
      </w:rPr>
    </w:pPr>
    <w:r>
      <w:rPr>
        <w:sz w:val="20"/>
      </w:rPr>
      <w:t>GE.</w:t>
    </w:r>
    <w:r w:rsidR="00AB1FED">
      <w:rPr>
        <w:noProof/>
        <w:lang w:eastAsia="fr-CH"/>
      </w:rPr>
      <w:drawing>
        <wp:anchor distT="0" distB="0" distL="114300" distR="114300" simplePos="0" relativeHeight="251659264" behindDoc="0" locked="0" layoutInCell="1" allowOverlap="0" wp14:anchorId="6C82F6D2" wp14:editId="7FBF243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23-04025  (F)</w:t>
    </w:r>
    <w:r>
      <w:rPr>
        <w:noProof/>
        <w:sz w:val="20"/>
      </w:rPr>
      <w:drawing>
        <wp:anchor distT="0" distB="0" distL="114300" distR="114300" simplePos="0" relativeHeight="251660288" behindDoc="0" locked="0" layoutInCell="1" allowOverlap="1" wp14:anchorId="4E905504" wp14:editId="2BF37452">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270323    270323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E01C4B" w14:textId="77777777" w:rsidR="00CE0E74" w:rsidRPr="00AC3823" w:rsidRDefault="00CE0E74" w:rsidP="00AC3823">
      <w:pPr>
        <w:pStyle w:val="Pieddepage"/>
        <w:tabs>
          <w:tab w:val="right" w:pos="2155"/>
        </w:tabs>
        <w:spacing w:after="80" w:line="240" w:lineRule="atLeast"/>
        <w:ind w:left="680"/>
        <w:rPr>
          <w:u w:val="single"/>
        </w:rPr>
      </w:pPr>
      <w:r>
        <w:rPr>
          <w:u w:val="single"/>
        </w:rPr>
        <w:tab/>
      </w:r>
    </w:p>
  </w:footnote>
  <w:footnote w:type="continuationSeparator" w:id="0">
    <w:p w14:paraId="158B1EBD" w14:textId="77777777" w:rsidR="00CE0E74" w:rsidRPr="00AC3823" w:rsidRDefault="00CE0E74" w:rsidP="00AC3823">
      <w:pPr>
        <w:pStyle w:val="Pieddepage"/>
        <w:tabs>
          <w:tab w:val="right" w:pos="2155"/>
        </w:tabs>
        <w:spacing w:after="80" w:line="240" w:lineRule="atLeast"/>
        <w:ind w:left="680"/>
        <w:rPr>
          <w:u w:val="single"/>
        </w:rPr>
      </w:pPr>
      <w:r>
        <w:rPr>
          <w:u w:val="single"/>
        </w:rPr>
        <w:tab/>
      </w:r>
    </w:p>
  </w:footnote>
  <w:footnote w:type="continuationNotice" w:id="1">
    <w:p w14:paraId="125A5F96" w14:textId="77777777" w:rsidR="00CE0E74" w:rsidRPr="00AC3823" w:rsidRDefault="00CE0E74">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3099CC" w14:textId="1ABDB428" w:rsidR="000D4902" w:rsidRPr="000D4902" w:rsidRDefault="000D4902">
    <w:pPr>
      <w:pStyle w:val="En-tte"/>
    </w:pPr>
    <w:fldSimple w:instr=" TITLE  \* MERGEFORMAT ">
      <w:r>
        <w:t>HRI/MC/2023/1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2BC568" w14:textId="64F3E34F" w:rsidR="000D4902" w:rsidRPr="000D4902" w:rsidRDefault="000D4902" w:rsidP="000D4902">
    <w:pPr>
      <w:pStyle w:val="En-tte"/>
      <w:jc w:val="right"/>
    </w:pPr>
    <w:fldSimple w:instr=" TITLE  \* MERGEFORMAT ">
      <w:r>
        <w:t>HRI/MC/2023/1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74ECDF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4B0065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C24A3858"/>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955868964">
    <w:abstractNumId w:val="12"/>
  </w:num>
  <w:num w:numId="2" w16cid:durableId="1013412698">
    <w:abstractNumId w:val="11"/>
  </w:num>
  <w:num w:numId="3" w16cid:durableId="1729574613">
    <w:abstractNumId w:val="10"/>
  </w:num>
  <w:num w:numId="4" w16cid:durableId="644504292">
    <w:abstractNumId w:val="8"/>
  </w:num>
  <w:num w:numId="5" w16cid:durableId="1072697139">
    <w:abstractNumId w:val="3"/>
  </w:num>
  <w:num w:numId="6" w16cid:durableId="917442356">
    <w:abstractNumId w:val="2"/>
  </w:num>
  <w:num w:numId="7" w16cid:durableId="1206718046">
    <w:abstractNumId w:val="1"/>
  </w:num>
  <w:num w:numId="8" w16cid:durableId="1482232854">
    <w:abstractNumId w:val="0"/>
  </w:num>
  <w:num w:numId="9" w16cid:durableId="1324091472">
    <w:abstractNumId w:val="9"/>
  </w:num>
  <w:num w:numId="10" w16cid:durableId="1132557058">
    <w:abstractNumId w:val="7"/>
  </w:num>
  <w:num w:numId="11" w16cid:durableId="226039661">
    <w:abstractNumId w:val="6"/>
  </w:num>
  <w:num w:numId="12" w16cid:durableId="1377780491">
    <w:abstractNumId w:val="5"/>
  </w:num>
  <w:num w:numId="13" w16cid:durableId="956646620">
    <w:abstractNumId w:val="4"/>
  </w:num>
  <w:num w:numId="14" w16cid:durableId="1631209563">
    <w:abstractNumId w:val="12"/>
  </w:num>
  <w:num w:numId="15" w16cid:durableId="1900628795">
    <w:abstractNumId w:val="11"/>
  </w:num>
  <w:num w:numId="16" w16cid:durableId="26210553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0E74"/>
    <w:rsid w:val="00017F94"/>
    <w:rsid w:val="00023842"/>
    <w:rsid w:val="000334F9"/>
    <w:rsid w:val="0007796D"/>
    <w:rsid w:val="000B7790"/>
    <w:rsid w:val="000D4902"/>
    <w:rsid w:val="00111F2F"/>
    <w:rsid w:val="0014365E"/>
    <w:rsid w:val="0017066B"/>
    <w:rsid w:val="00176178"/>
    <w:rsid w:val="001F525A"/>
    <w:rsid w:val="00223272"/>
    <w:rsid w:val="0024779E"/>
    <w:rsid w:val="002832AC"/>
    <w:rsid w:val="002D7C93"/>
    <w:rsid w:val="00441C3B"/>
    <w:rsid w:val="00446FE5"/>
    <w:rsid w:val="00452396"/>
    <w:rsid w:val="004E468C"/>
    <w:rsid w:val="00534233"/>
    <w:rsid w:val="005505B7"/>
    <w:rsid w:val="00573BE5"/>
    <w:rsid w:val="00586ED3"/>
    <w:rsid w:val="00596AA9"/>
    <w:rsid w:val="005B7E50"/>
    <w:rsid w:val="006D1276"/>
    <w:rsid w:val="00702DC1"/>
    <w:rsid w:val="0071601D"/>
    <w:rsid w:val="007A62E6"/>
    <w:rsid w:val="0080684C"/>
    <w:rsid w:val="00871C75"/>
    <w:rsid w:val="008776DC"/>
    <w:rsid w:val="009509A2"/>
    <w:rsid w:val="009705C8"/>
    <w:rsid w:val="009C1CF4"/>
    <w:rsid w:val="009C3792"/>
    <w:rsid w:val="00A30353"/>
    <w:rsid w:val="00AB1FED"/>
    <w:rsid w:val="00AC3823"/>
    <w:rsid w:val="00AE323C"/>
    <w:rsid w:val="00B00181"/>
    <w:rsid w:val="00B00B0D"/>
    <w:rsid w:val="00B765F7"/>
    <w:rsid w:val="00B9154A"/>
    <w:rsid w:val="00BA0CA9"/>
    <w:rsid w:val="00BA419D"/>
    <w:rsid w:val="00C02897"/>
    <w:rsid w:val="00CE0E74"/>
    <w:rsid w:val="00D16ADD"/>
    <w:rsid w:val="00D3439C"/>
    <w:rsid w:val="00D73795"/>
    <w:rsid w:val="00DB1831"/>
    <w:rsid w:val="00DD3BFD"/>
    <w:rsid w:val="00DF6678"/>
    <w:rsid w:val="00EF2E22"/>
    <w:rsid w:val="00F515BD"/>
    <w:rsid w:val="00F660DF"/>
    <w:rsid w:val="00F95C08"/>
    <w:rsid w:val="00FE6F7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27267"/>
  <w15:docId w15:val="{BFCCA0D3-EDFB-4785-8882-BEEE1325F6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09A2"/>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9509A2"/>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9509A2"/>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9509A2"/>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9509A2"/>
    <w:pPr>
      <w:spacing w:line="240" w:lineRule="auto"/>
    </w:pPr>
    <w:rPr>
      <w:sz w:val="16"/>
    </w:rPr>
  </w:style>
  <w:style w:type="character" w:customStyle="1" w:styleId="PieddepageCar">
    <w:name w:val="Pied de page Car"/>
    <w:aliases w:val="3_G Car"/>
    <w:basedOn w:val="Policepardfaut"/>
    <w:link w:val="Pieddepage"/>
    <w:rsid w:val="009509A2"/>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9509A2"/>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9509A2"/>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9509A2"/>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9509A2"/>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9509A2"/>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9509A2"/>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9509A2"/>
    <w:pPr>
      <w:tabs>
        <w:tab w:val="left" w:pos="1701"/>
        <w:tab w:val="left" w:pos="2268"/>
        <w:tab w:val="left" w:pos="2835"/>
      </w:tabs>
      <w:spacing w:after="120"/>
      <w:ind w:left="1134" w:right="1134"/>
      <w:jc w:val="both"/>
    </w:pPr>
  </w:style>
  <w:style w:type="paragraph" w:customStyle="1" w:styleId="SLG">
    <w:name w:val="__S_L_G"/>
    <w:basedOn w:val="Normal"/>
    <w:next w:val="Normal"/>
    <w:rsid w:val="009509A2"/>
    <w:pPr>
      <w:keepNext/>
      <w:keepLines/>
      <w:spacing w:before="240" w:after="240" w:line="580" w:lineRule="exact"/>
      <w:ind w:left="1134" w:right="1134"/>
    </w:pPr>
    <w:rPr>
      <w:b/>
      <w:sz w:val="56"/>
    </w:rPr>
  </w:style>
  <w:style w:type="paragraph" w:customStyle="1" w:styleId="SMG">
    <w:name w:val="__S_M_G"/>
    <w:basedOn w:val="Normal"/>
    <w:next w:val="Normal"/>
    <w:rsid w:val="009509A2"/>
    <w:pPr>
      <w:keepNext/>
      <w:keepLines/>
      <w:spacing w:before="240" w:after="240" w:line="420" w:lineRule="exact"/>
      <w:ind w:left="1134" w:right="1134"/>
    </w:pPr>
    <w:rPr>
      <w:b/>
      <w:sz w:val="40"/>
    </w:rPr>
  </w:style>
  <w:style w:type="paragraph" w:customStyle="1" w:styleId="SSG">
    <w:name w:val="__S_S_G"/>
    <w:basedOn w:val="Normal"/>
    <w:next w:val="Normal"/>
    <w:rsid w:val="009509A2"/>
    <w:pPr>
      <w:keepNext/>
      <w:keepLines/>
      <w:spacing w:before="240" w:after="240" w:line="300" w:lineRule="exact"/>
      <w:ind w:left="1134" w:right="1134"/>
    </w:pPr>
    <w:rPr>
      <w:b/>
      <w:sz w:val="28"/>
    </w:rPr>
  </w:style>
  <w:style w:type="paragraph" w:customStyle="1" w:styleId="XLargeG">
    <w:name w:val="__XLarge_G"/>
    <w:basedOn w:val="Normal"/>
    <w:next w:val="Normal"/>
    <w:rsid w:val="009509A2"/>
    <w:pPr>
      <w:keepNext/>
      <w:keepLines/>
      <w:spacing w:before="240" w:after="240" w:line="420" w:lineRule="exact"/>
      <w:ind w:left="1134" w:right="1134"/>
    </w:pPr>
    <w:rPr>
      <w:b/>
      <w:sz w:val="40"/>
    </w:rPr>
  </w:style>
  <w:style w:type="paragraph" w:customStyle="1" w:styleId="Bullet1G">
    <w:name w:val="_Bullet 1_G"/>
    <w:basedOn w:val="Normal"/>
    <w:qFormat/>
    <w:rsid w:val="009509A2"/>
    <w:pPr>
      <w:numPr>
        <w:numId w:val="14"/>
      </w:numPr>
      <w:spacing w:after="120"/>
      <w:ind w:right="1134"/>
      <w:jc w:val="both"/>
    </w:pPr>
  </w:style>
  <w:style w:type="paragraph" w:customStyle="1" w:styleId="Bullet2G">
    <w:name w:val="_Bullet 2_G"/>
    <w:basedOn w:val="Normal"/>
    <w:qFormat/>
    <w:rsid w:val="009509A2"/>
    <w:pPr>
      <w:numPr>
        <w:numId w:val="15"/>
      </w:numPr>
      <w:spacing w:after="120"/>
      <w:ind w:right="1134"/>
      <w:jc w:val="both"/>
    </w:pPr>
  </w:style>
  <w:style w:type="paragraph" w:customStyle="1" w:styleId="ParNoG">
    <w:name w:val="_ParNo_G"/>
    <w:basedOn w:val="Normal"/>
    <w:qFormat/>
    <w:rsid w:val="009509A2"/>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9509A2"/>
    <w:rPr>
      <w:rFonts w:ascii="Times New Roman" w:hAnsi="Times New Roman"/>
      <w:sz w:val="18"/>
      <w:vertAlign w:val="superscript"/>
      <w:lang w:val="fr-CH"/>
    </w:rPr>
  </w:style>
  <w:style w:type="character" w:styleId="Appeldenotedefin">
    <w:name w:val="endnote reference"/>
    <w:aliases w:val="1_G"/>
    <w:basedOn w:val="Appelnotedebasdep"/>
    <w:qFormat/>
    <w:rsid w:val="009509A2"/>
    <w:rPr>
      <w:rFonts w:ascii="Times New Roman" w:hAnsi="Times New Roman"/>
      <w:sz w:val="18"/>
      <w:vertAlign w:val="superscript"/>
      <w:lang w:val="fr-CH"/>
    </w:rPr>
  </w:style>
  <w:style w:type="table" w:styleId="Grilledutableau">
    <w:name w:val="Table Grid"/>
    <w:basedOn w:val="TableauNormal"/>
    <w:rsid w:val="009509A2"/>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9509A2"/>
    <w:rPr>
      <w:color w:val="0000FF"/>
      <w:u w:val="none"/>
    </w:rPr>
  </w:style>
  <w:style w:type="character" w:styleId="Lienhypertextesuivivisit">
    <w:name w:val="FollowedHyperlink"/>
    <w:basedOn w:val="Policepardfaut"/>
    <w:unhideWhenUsed/>
    <w:rsid w:val="009509A2"/>
    <w:rPr>
      <w:color w:val="0000FF"/>
      <w:u w:val="none"/>
    </w:rPr>
  </w:style>
  <w:style w:type="paragraph" w:styleId="Notedebasdepage">
    <w:name w:val="footnote text"/>
    <w:aliases w:val="5_G"/>
    <w:basedOn w:val="Normal"/>
    <w:link w:val="NotedebasdepageCar"/>
    <w:qFormat/>
    <w:rsid w:val="009509A2"/>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9509A2"/>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9509A2"/>
  </w:style>
  <w:style w:type="character" w:customStyle="1" w:styleId="NotedefinCar">
    <w:name w:val="Note de fin Car"/>
    <w:aliases w:val="2_G Car"/>
    <w:basedOn w:val="Policepardfaut"/>
    <w:link w:val="Notedefin"/>
    <w:rsid w:val="009509A2"/>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9509A2"/>
    <w:rPr>
      <w:rFonts w:ascii="Times New Roman" w:hAnsi="Times New Roman"/>
      <w:b/>
      <w:sz w:val="18"/>
      <w:lang w:val="fr-CH"/>
    </w:rPr>
  </w:style>
  <w:style w:type="character" w:customStyle="1" w:styleId="Titre1Car">
    <w:name w:val="Titre 1 Car"/>
    <w:aliases w:val="Table_G Car"/>
    <w:basedOn w:val="Policepardfaut"/>
    <w:link w:val="Titre1"/>
    <w:rsid w:val="009509A2"/>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9C3792"/>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C3792"/>
    <w:rPr>
      <w:rFonts w:ascii="Tahoma" w:hAnsi="Tahoma" w:cs="Tahoma"/>
      <w:sz w:val="16"/>
      <w:szCs w:val="16"/>
      <w:lang w:eastAsia="en-US"/>
    </w:rPr>
  </w:style>
  <w:style w:type="character" w:styleId="Mentionnonrsolue">
    <w:name w:val="Unresolved Mention"/>
    <w:basedOn w:val="Policepardfaut"/>
    <w:uiPriority w:val="99"/>
    <w:semiHidden/>
    <w:unhideWhenUsed/>
    <w:rsid w:val="005B7E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A/77/228"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fr/HRI/MC/2023/2"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HRI.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0</TotalTime>
  <Pages>3</Pages>
  <Words>769</Words>
  <Characters>4693</Characters>
  <Application>Microsoft Office Word</Application>
  <DocSecurity>0</DocSecurity>
  <Lines>93</Lines>
  <Paragraphs>58</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5404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HRI/MC/2023/1</dc:title>
  <dc:subject/>
  <dc:creator>Valerie BERTIN</dc:creator>
  <cp:keywords/>
  <cp:lastModifiedBy>Valerie Bertin</cp:lastModifiedBy>
  <cp:revision>2</cp:revision>
  <cp:lastPrinted>2014-05-14T10:59:00Z</cp:lastPrinted>
  <dcterms:created xsi:type="dcterms:W3CDTF">2023-03-27T13:14:00Z</dcterms:created>
  <dcterms:modified xsi:type="dcterms:W3CDTF">2023-03-27T13:14:00Z</dcterms:modified>
</cp:coreProperties>
</file>