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7C49C8" w14:paraId="1433B2B9" w14:textId="77777777" w:rsidTr="00B614C4">
        <w:trPr>
          <w:trHeight w:hRule="exact" w:val="851"/>
        </w:trPr>
        <w:tc>
          <w:tcPr>
            <w:tcW w:w="1280" w:type="dxa"/>
            <w:tcBorders>
              <w:bottom w:val="single" w:sz="4" w:space="0" w:color="auto"/>
            </w:tcBorders>
          </w:tcPr>
          <w:p w14:paraId="2EAFA444" w14:textId="77777777" w:rsidR="00CE1D1C" w:rsidRPr="007C49C8" w:rsidRDefault="00CE1D1C" w:rsidP="00B614C4">
            <w:pPr>
              <w:pStyle w:val="H23GC"/>
            </w:pPr>
          </w:p>
        </w:tc>
        <w:tc>
          <w:tcPr>
            <w:tcW w:w="2273" w:type="dxa"/>
            <w:tcBorders>
              <w:bottom w:val="single" w:sz="4" w:space="0" w:color="auto"/>
            </w:tcBorders>
            <w:vAlign w:val="bottom"/>
          </w:tcPr>
          <w:p w14:paraId="233D88D1" w14:textId="77777777" w:rsidR="00CE1D1C" w:rsidRPr="007C49C8" w:rsidRDefault="00CE1D1C" w:rsidP="00B614C4">
            <w:pPr>
              <w:spacing w:after="80" w:line="300" w:lineRule="exact"/>
              <w:rPr>
                <w:rFonts w:ascii="Time New Roman" w:eastAsia="黑体" w:hAnsi="Time New Roman" w:hint="eastAsia"/>
                <w:sz w:val="28"/>
              </w:rPr>
            </w:pPr>
            <w:r w:rsidRPr="007C49C8">
              <w:rPr>
                <w:rFonts w:ascii="宋体" w:eastAsia="黑体" w:hAnsi="宋体" w:cs="宋体" w:hint="eastAsia"/>
                <w:sz w:val="28"/>
              </w:rPr>
              <w:t>联</w:t>
            </w:r>
            <w:r w:rsidRPr="007C49C8">
              <w:rPr>
                <w:rFonts w:ascii="Time New Roman" w:eastAsia="黑体" w:hAnsi="Time New Roman" w:hint="eastAsia"/>
                <w:sz w:val="28"/>
              </w:rPr>
              <w:t xml:space="preserve"> </w:t>
            </w:r>
            <w:r w:rsidRPr="007C49C8">
              <w:rPr>
                <w:rFonts w:ascii="宋体" w:eastAsia="黑体" w:hAnsi="宋体" w:cs="宋体" w:hint="eastAsia"/>
                <w:sz w:val="28"/>
              </w:rPr>
              <w:t>合</w:t>
            </w:r>
            <w:r w:rsidRPr="007C49C8">
              <w:rPr>
                <w:rFonts w:ascii="Time New Roman" w:eastAsia="黑体" w:hAnsi="Time New Roman" w:hint="eastAsia"/>
                <w:sz w:val="28"/>
              </w:rPr>
              <w:t xml:space="preserve"> </w:t>
            </w:r>
            <w:r w:rsidRPr="007C49C8">
              <w:rPr>
                <w:rFonts w:ascii="宋体" w:eastAsia="黑体" w:hAnsi="宋体" w:cs="宋体" w:hint="eastAsia"/>
                <w:sz w:val="28"/>
              </w:rPr>
              <w:t>国</w:t>
            </w:r>
          </w:p>
        </w:tc>
        <w:tc>
          <w:tcPr>
            <w:tcW w:w="6086" w:type="dxa"/>
            <w:gridSpan w:val="2"/>
            <w:tcBorders>
              <w:bottom w:val="single" w:sz="4" w:space="0" w:color="auto"/>
            </w:tcBorders>
            <w:vAlign w:val="bottom"/>
          </w:tcPr>
          <w:p w14:paraId="0AB671AD" w14:textId="77777777" w:rsidR="00CE1D1C" w:rsidRPr="007C49C8" w:rsidRDefault="002A4120" w:rsidP="00B614C4">
            <w:pPr>
              <w:spacing w:line="240" w:lineRule="atLeast"/>
              <w:jc w:val="right"/>
              <w:rPr>
                <w:sz w:val="20"/>
                <w:szCs w:val="21"/>
              </w:rPr>
            </w:pPr>
            <w:r w:rsidRPr="007C49C8">
              <w:rPr>
                <w:sz w:val="40"/>
                <w:szCs w:val="21"/>
              </w:rPr>
              <w:t>CCPR</w:t>
            </w:r>
            <w:r w:rsidRPr="007C49C8">
              <w:rPr>
                <w:sz w:val="20"/>
                <w:szCs w:val="21"/>
              </w:rPr>
              <w:t>/C/135/2/Add.4</w:t>
            </w:r>
          </w:p>
        </w:tc>
      </w:tr>
      <w:tr w:rsidR="00CE1D1C" w:rsidRPr="007C49C8" w14:paraId="65C46F11" w14:textId="77777777" w:rsidTr="00B614C4">
        <w:trPr>
          <w:trHeight w:hRule="exact" w:val="2835"/>
        </w:trPr>
        <w:tc>
          <w:tcPr>
            <w:tcW w:w="1280" w:type="dxa"/>
            <w:tcBorders>
              <w:top w:val="single" w:sz="4" w:space="0" w:color="auto"/>
              <w:bottom w:val="single" w:sz="12" w:space="0" w:color="auto"/>
            </w:tcBorders>
          </w:tcPr>
          <w:p w14:paraId="1E5C1184" w14:textId="77777777" w:rsidR="00CE1D1C" w:rsidRPr="007C49C8" w:rsidRDefault="00CE1D1C" w:rsidP="00B614C4">
            <w:pPr>
              <w:spacing w:line="120" w:lineRule="atLeast"/>
              <w:rPr>
                <w:sz w:val="10"/>
                <w:szCs w:val="10"/>
              </w:rPr>
            </w:pPr>
          </w:p>
          <w:p w14:paraId="4D18B22B" w14:textId="77777777" w:rsidR="00CE1D1C" w:rsidRPr="007C49C8" w:rsidRDefault="00CE1D1C" w:rsidP="00B614C4">
            <w:pPr>
              <w:spacing w:line="120" w:lineRule="atLeast"/>
              <w:rPr>
                <w:sz w:val="10"/>
                <w:szCs w:val="10"/>
              </w:rPr>
            </w:pPr>
            <w:r w:rsidRPr="007C49C8">
              <w:rPr>
                <w:rFonts w:hint="eastAsia"/>
                <w:noProof/>
                <w:snapToGrid/>
              </w:rPr>
              <w:drawing>
                <wp:inline distT="0" distB="0" distL="0" distR="0" wp14:anchorId="78143352" wp14:editId="3A01B83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7804D2" w14:textId="77777777" w:rsidR="00CE1D1C" w:rsidRPr="007C49C8" w:rsidRDefault="00CE1D1C" w:rsidP="00B614C4">
            <w:pPr>
              <w:spacing w:before="120" w:line="240" w:lineRule="auto"/>
              <w:rPr>
                <w:rFonts w:ascii="Time New Roman" w:eastAsia="黑体" w:hAnsi="Time New Roman" w:hint="eastAsia"/>
                <w:sz w:val="34"/>
                <w:szCs w:val="34"/>
              </w:rPr>
            </w:pPr>
            <w:r w:rsidRPr="007C49C8">
              <w:rPr>
                <w:rFonts w:ascii="Time New Roman" w:eastAsia="黑体" w:hAnsi="Time New Roman" w:hint="eastAsia"/>
                <w:sz w:val="34"/>
                <w:szCs w:val="34"/>
              </w:rPr>
              <w:t>公民</w:t>
            </w:r>
            <w:r w:rsidR="00654DD9" w:rsidRPr="007C49C8">
              <w:rPr>
                <w:rFonts w:ascii="Time New Roman" w:eastAsia="黑体" w:hAnsi="Time New Roman" w:hint="eastAsia"/>
                <w:sz w:val="34"/>
                <w:szCs w:val="34"/>
                <w:lang w:val="fr-CH"/>
              </w:rPr>
              <w:t>及</w:t>
            </w:r>
            <w:r w:rsidRPr="007C49C8">
              <w:rPr>
                <w:rFonts w:ascii="Time New Roman" w:eastAsia="黑体" w:hAnsi="Time New Roman" w:hint="eastAsia"/>
                <w:sz w:val="34"/>
                <w:szCs w:val="34"/>
              </w:rPr>
              <w:t>政治权利</w:t>
            </w:r>
            <w:r w:rsidRPr="007C49C8">
              <w:rPr>
                <w:rFonts w:ascii="Time New Roman" w:eastAsia="黑体" w:hAnsi="Time New Roman"/>
                <w:sz w:val="34"/>
                <w:szCs w:val="34"/>
              </w:rPr>
              <w:br/>
            </w:r>
            <w:r w:rsidRPr="007C49C8">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25DC707" w14:textId="7F662A12" w:rsidR="00CE1D1C" w:rsidRPr="007C49C8" w:rsidRDefault="00CE1D1C" w:rsidP="00B614C4">
            <w:pPr>
              <w:spacing w:before="240" w:line="240" w:lineRule="atLeast"/>
              <w:rPr>
                <w:sz w:val="20"/>
              </w:rPr>
            </w:pPr>
            <w:r w:rsidRPr="007C49C8">
              <w:rPr>
                <w:sz w:val="20"/>
              </w:rPr>
              <w:t xml:space="preserve">Distr.: </w:t>
            </w:r>
            <w:r w:rsidR="007B79DC" w:rsidRPr="007C49C8">
              <w:rPr>
                <w:sz w:val="20"/>
              </w:rPr>
              <w:t>General</w:t>
            </w:r>
          </w:p>
          <w:p w14:paraId="42A9301C" w14:textId="5B035F24" w:rsidR="00CE1D1C" w:rsidRPr="007C49C8" w:rsidRDefault="007D37BA" w:rsidP="00B614C4">
            <w:pPr>
              <w:spacing w:line="240" w:lineRule="atLeast"/>
              <w:rPr>
                <w:sz w:val="20"/>
              </w:rPr>
            </w:pPr>
            <w:r w:rsidRPr="007C49C8">
              <w:rPr>
                <w:sz w:val="20"/>
              </w:rPr>
              <w:t>20 September 2022</w:t>
            </w:r>
          </w:p>
          <w:p w14:paraId="6FA77078" w14:textId="77777777" w:rsidR="00CE1D1C" w:rsidRPr="007C49C8" w:rsidRDefault="00CE1D1C" w:rsidP="00B614C4">
            <w:pPr>
              <w:spacing w:line="240" w:lineRule="atLeast"/>
              <w:rPr>
                <w:sz w:val="20"/>
              </w:rPr>
            </w:pPr>
            <w:r w:rsidRPr="007C49C8">
              <w:rPr>
                <w:sz w:val="20"/>
              </w:rPr>
              <w:t xml:space="preserve">Chinese </w:t>
            </w:r>
          </w:p>
          <w:p w14:paraId="0592A4AF" w14:textId="77777777" w:rsidR="00CE1D1C" w:rsidRPr="007C49C8" w:rsidRDefault="00CE1D1C" w:rsidP="00B614C4">
            <w:pPr>
              <w:spacing w:line="240" w:lineRule="atLeast"/>
            </w:pPr>
            <w:r w:rsidRPr="007C49C8">
              <w:rPr>
                <w:sz w:val="20"/>
              </w:rPr>
              <w:t>Original: English</w:t>
            </w:r>
          </w:p>
        </w:tc>
      </w:tr>
    </w:tbl>
    <w:p w14:paraId="24FB9368" w14:textId="77777777" w:rsidR="002A4120" w:rsidRPr="007C49C8" w:rsidRDefault="002A4120" w:rsidP="00771504">
      <w:pPr>
        <w:spacing w:before="120"/>
        <w:rPr>
          <w:rFonts w:ascii="Time New Roman" w:eastAsia="黑体" w:hAnsi="Time New Roman" w:hint="eastAsia"/>
          <w:sz w:val="24"/>
          <w:szCs w:val="24"/>
        </w:rPr>
      </w:pPr>
      <w:r w:rsidRPr="007C49C8">
        <w:rPr>
          <w:rFonts w:ascii="Time New Roman" w:eastAsia="黑体" w:hAnsi="Time New Roman" w:hint="eastAsia"/>
          <w:sz w:val="24"/>
          <w:szCs w:val="24"/>
        </w:rPr>
        <w:t>人权事务委员会</w:t>
      </w:r>
    </w:p>
    <w:p w14:paraId="4C285706" w14:textId="775F4FDC" w:rsidR="007D37BA" w:rsidRPr="007C49C8" w:rsidRDefault="002A4120" w:rsidP="007D37BA">
      <w:pPr>
        <w:pStyle w:val="HChGC"/>
        <w:rPr>
          <w:rFonts w:hint="eastAsia"/>
        </w:rPr>
      </w:pPr>
      <w:r w:rsidRPr="007C49C8">
        <w:tab/>
      </w:r>
      <w:r w:rsidRPr="007C49C8">
        <w:tab/>
      </w:r>
      <w:r w:rsidR="007D37BA" w:rsidRPr="007C49C8">
        <w:rPr>
          <w:rFonts w:hint="eastAsia"/>
        </w:rPr>
        <w:t>人权事务委员会结论性意见的后续行动报告</w:t>
      </w:r>
      <w:r w:rsidR="000B0252" w:rsidRPr="007C49C8">
        <w:rPr>
          <w:rStyle w:val="a8"/>
          <w:rFonts w:eastAsia="黑体"/>
          <w:sz w:val="28"/>
          <w:vertAlign w:val="baseline"/>
        </w:rPr>
        <w:footnoteReference w:customMarkFollows="1" w:id="2"/>
        <w:t>*</w:t>
      </w:r>
    </w:p>
    <w:p w14:paraId="429F7159" w14:textId="77777777" w:rsidR="007D37BA" w:rsidRPr="007C49C8" w:rsidRDefault="007D37BA" w:rsidP="007D37BA">
      <w:pPr>
        <w:pStyle w:val="H23GC"/>
        <w:rPr>
          <w:rFonts w:hint="eastAsia"/>
        </w:rPr>
      </w:pPr>
      <w:r w:rsidRPr="007C49C8">
        <w:rPr>
          <w:rFonts w:hint="eastAsia"/>
        </w:rPr>
        <w:tab/>
      </w:r>
      <w:r w:rsidRPr="007C49C8">
        <w:rPr>
          <w:rFonts w:hint="eastAsia"/>
        </w:rPr>
        <w:tab/>
      </w:r>
      <w:r w:rsidRPr="007C49C8">
        <w:rPr>
          <w:rFonts w:hint="eastAsia"/>
        </w:rPr>
        <w:t>增编</w:t>
      </w:r>
    </w:p>
    <w:p w14:paraId="7BD68E22" w14:textId="37339B30" w:rsidR="002A4120" w:rsidRPr="007C49C8" w:rsidRDefault="007D37BA" w:rsidP="00E14DAA">
      <w:pPr>
        <w:pStyle w:val="H1GC"/>
        <w:rPr>
          <w:rFonts w:hint="eastAsia"/>
        </w:rPr>
      </w:pPr>
      <w:r w:rsidRPr="007C49C8">
        <w:rPr>
          <w:rFonts w:hint="eastAsia"/>
        </w:rPr>
        <w:tab/>
      </w:r>
      <w:r w:rsidRPr="007C49C8">
        <w:rPr>
          <w:rFonts w:hint="eastAsia"/>
        </w:rPr>
        <w:tab/>
      </w:r>
      <w:r w:rsidRPr="007C49C8">
        <w:rPr>
          <w:rFonts w:hint="eastAsia"/>
        </w:rPr>
        <w:t>评价关于罗马尼亚的结论性意见的后续行动资料</w:t>
      </w:r>
    </w:p>
    <w:p w14:paraId="4409A586" w14:textId="4F7114E3" w:rsidR="007B79DC" w:rsidRPr="007C49C8" w:rsidRDefault="007B79DC" w:rsidP="007D60A6">
      <w:pPr>
        <w:pStyle w:val="SingleTxtGC"/>
        <w:tabs>
          <w:tab w:val="left" w:pos="4253"/>
        </w:tabs>
        <w:rPr>
          <w:rFonts w:hint="eastAsia"/>
        </w:rPr>
      </w:pPr>
      <w:r w:rsidRPr="007C49C8">
        <w:rPr>
          <w:rFonts w:ascii="Time New Roman" w:eastAsia="楷体" w:hAnsi="Time New Roman" w:hint="eastAsia"/>
        </w:rPr>
        <w:t>结论性意见</w:t>
      </w:r>
      <w:r w:rsidRPr="007C49C8">
        <w:rPr>
          <w:rFonts w:ascii="Time New Roman" w:eastAsia="楷体" w:hAnsi="Time New Roman" w:hint="eastAsia"/>
        </w:rPr>
        <w:t>(</w:t>
      </w:r>
      <w:r w:rsidRPr="007C49C8">
        <w:rPr>
          <w:rFonts w:ascii="Time New Roman" w:eastAsia="楷体" w:hAnsi="Time New Roman" w:hint="eastAsia"/>
        </w:rPr>
        <w:t>第一二一届会议</w:t>
      </w:r>
      <w:r w:rsidRPr="007C49C8">
        <w:rPr>
          <w:rFonts w:ascii="Time New Roman" w:eastAsia="楷体" w:hAnsi="Time New Roman" w:hint="eastAsia"/>
        </w:rPr>
        <w:t>)</w:t>
      </w:r>
      <w:r w:rsidRPr="007C49C8">
        <w:rPr>
          <w:rFonts w:hint="eastAsia"/>
        </w:rPr>
        <w:t>：</w:t>
      </w:r>
      <w:r w:rsidR="00E14DAA" w:rsidRPr="007C49C8">
        <w:tab/>
      </w:r>
      <w:hyperlink r:id="rId9" w:history="1">
        <w:r w:rsidRPr="007C49C8">
          <w:rPr>
            <w:rStyle w:val="af6"/>
            <w:rFonts w:hint="eastAsia"/>
            <w:u w:val="none"/>
          </w:rPr>
          <w:t>CCPR/C/ROU/CO/5</w:t>
        </w:r>
      </w:hyperlink>
      <w:r w:rsidRPr="007C49C8">
        <w:rPr>
          <w:rFonts w:hint="eastAsia"/>
        </w:rPr>
        <w:t>,</w:t>
      </w:r>
      <w:r w:rsidR="007D60A6" w:rsidRPr="007C49C8">
        <w:t xml:space="preserve"> </w:t>
      </w:r>
      <w:r w:rsidRPr="007C49C8">
        <w:rPr>
          <w:rFonts w:hint="eastAsia"/>
        </w:rPr>
        <w:t>2017</w:t>
      </w:r>
      <w:r w:rsidRPr="007C49C8">
        <w:rPr>
          <w:rFonts w:hint="eastAsia"/>
        </w:rPr>
        <w:t>年</w:t>
      </w:r>
      <w:r w:rsidRPr="007C49C8">
        <w:rPr>
          <w:rFonts w:hint="eastAsia"/>
        </w:rPr>
        <w:t>11</w:t>
      </w:r>
      <w:r w:rsidRPr="007C49C8">
        <w:rPr>
          <w:rFonts w:hint="eastAsia"/>
        </w:rPr>
        <w:t>月</w:t>
      </w:r>
      <w:r w:rsidRPr="007C49C8">
        <w:rPr>
          <w:rFonts w:hint="eastAsia"/>
        </w:rPr>
        <w:t>6</w:t>
      </w:r>
      <w:r w:rsidRPr="007C49C8">
        <w:rPr>
          <w:rFonts w:hint="eastAsia"/>
        </w:rPr>
        <w:t>日</w:t>
      </w:r>
    </w:p>
    <w:p w14:paraId="411FDC26" w14:textId="7728B97C" w:rsidR="007B79DC" w:rsidRPr="007C49C8" w:rsidRDefault="007B79DC" w:rsidP="007D60A6">
      <w:pPr>
        <w:pStyle w:val="SingleTxtGC"/>
        <w:tabs>
          <w:tab w:val="left" w:pos="4253"/>
        </w:tabs>
        <w:rPr>
          <w:rFonts w:hint="eastAsia"/>
        </w:rPr>
      </w:pPr>
      <w:r w:rsidRPr="007C49C8">
        <w:rPr>
          <w:rFonts w:ascii="Time New Roman" w:eastAsia="楷体" w:hAnsi="Time New Roman" w:hint="eastAsia"/>
        </w:rPr>
        <w:t>关于后续行动的段落</w:t>
      </w:r>
      <w:r w:rsidRPr="007C49C8">
        <w:rPr>
          <w:rFonts w:hint="eastAsia"/>
        </w:rPr>
        <w:t>：</w:t>
      </w:r>
      <w:r w:rsidR="00E14DAA" w:rsidRPr="007C49C8">
        <w:tab/>
      </w:r>
      <w:r w:rsidRPr="007C49C8">
        <w:rPr>
          <w:rFonts w:hint="eastAsia"/>
        </w:rPr>
        <w:t>第</w:t>
      </w:r>
      <w:r w:rsidRPr="007C49C8">
        <w:rPr>
          <w:rFonts w:hint="eastAsia"/>
        </w:rPr>
        <w:t>12</w:t>
      </w:r>
      <w:r w:rsidRPr="007C49C8">
        <w:rPr>
          <w:rFonts w:hint="eastAsia"/>
        </w:rPr>
        <w:t>、第</w:t>
      </w:r>
      <w:r w:rsidRPr="007C49C8">
        <w:rPr>
          <w:rFonts w:hint="eastAsia"/>
        </w:rPr>
        <w:t>30</w:t>
      </w:r>
      <w:r w:rsidRPr="007C49C8">
        <w:rPr>
          <w:rFonts w:hint="eastAsia"/>
        </w:rPr>
        <w:t>和第</w:t>
      </w:r>
      <w:r w:rsidRPr="007C49C8">
        <w:rPr>
          <w:rFonts w:hint="eastAsia"/>
        </w:rPr>
        <w:t>42</w:t>
      </w:r>
      <w:r w:rsidRPr="007C49C8">
        <w:rPr>
          <w:rFonts w:hint="eastAsia"/>
        </w:rPr>
        <w:t>段</w:t>
      </w:r>
    </w:p>
    <w:p w14:paraId="7E4D7FCF" w14:textId="2155DFCF" w:rsidR="007B79DC" w:rsidRPr="007C49C8" w:rsidRDefault="007B79DC" w:rsidP="007D60A6">
      <w:pPr>
        <w:pStyle w:val="SingleTxtGC"/>
        <w:tabs>
          <w:tab w:val="left" w:pos="4253"/>
        </w:tabs>
        <w:rPr>
          <w:rFonts w:hint="eastAsia"/>
        </w:rPr>
      </w:pPr>
      <w:r w:rsidRPr="007C49C8">
        <w:rPr>
          <w:rFonts w:ascii="Time New Roman" w:eastAsia="楷体" w:hAnsi="Time New Roman" w:hint="eastAsia"/>
        </w:rPr>
        <w:t>从缔约国收到的资料</w:t>
      </w:r>
      <w:r w:rsidRPr="007C49C8">
        <w:rPr>
          <w:rFonts w:hint="eastAsia"/>
        </w:rPr>
        <w:t>：</w:t>
      </w:r>
      <w:r w:rsidR="00E14DAA" w:rsidRPr="007C49C8">
        <w:tab/>
      </w:r>
      <w:hyperlink r:id="rId10" w:history="1">
        <w:r w:rsidRPr="007C49C8">
          <w:rPr>
            <w:rStyle w:val="af6"/>
            <w:rFonts w:hint="eastAsia"/>
            <w:u w:val="none"/>
          </w:rPr>
          <w:t>CCPR/C/ROU/FCO/5</w:t>
        </w:r>
      </w:hyperlink>
      <w:r w:rsidRPr="007C49C8">
        <w:rPr>
          <w:rFonts w:hint="eastAsia"/>
        </w:rPr>
        <w:t>,</w:t>
      </w:r>
      <w:r w:rsidR="007D60A6" w:rsidRPr="007C49C8">
        <w:t xml:space="preserve"> </w:t>
      </w:r>
      <w:r w:rsidRPr="007C49C8">
        <w:rPr>
          <w:rFonts w:hint="eastAsia"/>
        </w:rPr>
        <w:t>2020</w:t>
      </w:r>
      <w:r w:rsidRPr="007C49C8">
        <w:rPr>
          <w:rFonts w:hint="eastAsia"/>
        </w:rPr>
        <w:t>年</w:t>
      </w:r>
      <w:r w:rsidRPr="007C49C8">
        <w:rPr>
          <w:rFonts w:hint="eastAsia"/>
        </w:rPr>
        <w:t>10</w:t>
      </w:r>
      <w:r w:rsidRPr="007C49C8">
        <w:rPr>
          <w:rFonts w:hint="eastAsia"/>
        </w:rPr>
        <w:t>月</w:t>
      </w:r>
      <w:r w:rsidRPr="007C49C8">
        <w:rPr>
          <w:rFonts w:hint="eastAsia"/>
        </w:rPr>
        <w:t>6</w:t>
      </w:r>
      <w:r w:rsidRPr="007C49C8">
        <w:rPr>
          <w:rFonts w:hint="eastAsia"/>
        </w:rPr>
        <w:t>日</w:t>
      </w:r>
    </w:p>
    <w:p w14:paraId="7E2D1883" w14:textId="4CA90615" w:rsidR="007B79DC" w:rsidRPr="007C49C8" w:rsidRDefault="007B79DC" w:rsidP="007D60A6">
      <w:pPr>
        <w:pStyle w:val="SingleTxtGC"/>
        <w:tabs>
          <w:tab w:val="left" w:pos="4253"/>
        </w:tabs>
        <w:rPr>
          <w:rFonts w:hint="eastAsia"/>
        </w:rPr>
      </w:pPr>
      <w:r w:rsidRPr="007C49C8">
        <w:rPr>
          <w:rFonts w:ascii="Time New Roman" w:eastAsia="楷体" w:hAnsi="Time New Roman" w:hint="eastAsia"/>
        </w:rPr>
        <w:t>委员会的评价</w:t>
      </w:r>
      <w:r w:rsidRPr="007C49C8">
        <w:rPr>
          <w:rFonts w:hint="eastAsia"/>
        </w:rPr>
        <w:t>：</w:t>
      </w:r>
      <w:r w:rsidR="00E14DAA" w:rsidRPr="007C49C8">
        <w:tab/>
      </w:r>
      <w:r w:rsidRPr="007C49C8">
        <w:rPr>
          <w:rFonts w:hint="eastAsia"/>
        </w:rPr>
        <w:t>12[B]</w:t>
      </w:r>
      <w:r w:rsidRPr="007C49C8">
        <w:rPr>
          <w:rFonts w:hint="eastAsia"/>
        </w:rPr>
        <w:t>、</w:t>
      </w:r>
      <w:r w:rsidRPr="007C49C8">
        <w:rPr>
          <w:rFonts w:hint="eastAsia"/>
        </w:rPr>
        <w:t>30[B][C]</w:t>
      </w:r>
      <w:r w:rsidRPr="007C49C8">
        <w:rPr>
          <w:rFonts w:hint="eastAsia"/>
        </w:rPr>
        <w:t>和</w:t>
      </w:r>
      <w:r w:rsidRPr="007C49C8">
        <w:rPr>
          <w:rFonts w:hint="eastAsia"/>
        </w:rPr>
        <w:t>42[B]</w:t>
      </w:r>
    </w:p>
    <w:p w14:paraId="23126495" w14:textId="2E0B4EDA" w:rsidR="007B79DC" w:rsidRPr="007C49C8" w:rsidRDefault="007B79DC" w:rsidP="000B0252">
      <w:pPr>
        <w:pStyle w:val="H1GC"/>
        <w:rPr>
          <w:rFonts w:hint="eastAsia"/>
        </w:rPr>
      </w:pPr>
      <w:r w:rsidRPr="007C49C8">
        <w:rPr>
          <w:rFonts w:hint="eastAsia"/>
        </w:rPr>
        <w:tab/>
      </w:r>
      <w:r w:rsidRPr="007C49C8">
        <w:rPr>
          <w:rFonts w:hint="eastAsia"/>
        </w:rPr>
        <w:tab/>
      </w:r>
      <w:r w:rsidRPr="007C49C8">
        <w:rPr>
          <w:rFonts w:hint="eastAsia"/>
        </w:rPr>
        <w:t>第</w:t>
      </w:r>
      <w:r w:rsidRPr="007C49C8">
        <w:rPr>
          <w:rFonts w:hint="eastAsia"/>
        </w:rPr>
        <w:t>12</w:t>
      </w:r>
      <w:r w:rsidRPr="007C49C8">
        <w:rPr>
          <w:rFonts w:hint="eastAsia"/>
        </w:rPr>
        <w:t>段：罗姆人的平等和不歧视</w:t>
      </w:r>
      <w:r w:rsidR="000B0252" w:rsidRPr="007C49C8">
        <w:rPr>
          <w:rStyle w:val="a8"/>
          <w:rFonts w:eastAsia="黑体"/>
        </w:rPr>
        <w:footnoteReference w:id="3"/>
      </w:r>
    </w:p>
    <w:p w14:paraId="13A97FDF" w14:textId="77777777" w:rsidR="007B79DC" w:rsidRPr="007C49C8" w:rsidRDefault="007B79DC" w:rsidP="000B0252">
      <w:pPr>
        <w:pStyle w:val="H23GC"/>
        <w:rPr>
          <w:rFonts w:hint="eastAsia"/>
        </w:rPr>
      </w:pPr>
      <w:r w:rsidRPr="007C49C8">
        <w:rPr>
          <w:rFonts w:hint="eastAsia"/>
        </w:rPr>
        <w:tab/>
      </w:r>
      <w:r w:rsidRPr="007C49C8">
        <w:rPr>
          <w:rFonts w:hint="eastAsia"/>
        </w:rPr>
        <w:tab/>
      </w:r>
      <w:r w:rsidRPr="007C49C8">
        <w:rPr>
          <w:rFonts w:hint="eastAsia"/>
        </w:rPr>
        <w:t>从缔约国收到的资料概述</w:t>
      </w:r>
    </w:p>
    <w:p w14:paraId="689B5C62" w14:textId="77777777" w:rsidR="007B79DC" w:rsidRPr="007C49C8" w:rsidRDefault="007B79DC" w:rsidP="007B79DC">
      <w:pPr>
        <w:pStyle w:val="SingleTxtGC"/>
        <w:rPr>
          <w:rFonts w:hint="eastAsia"/>
        </w:rPr>
      </w:pPr>
      <w:r w:rsidRPr="007C49C8">
        <w:rPr>
          <w:rFonts w:hint="eastAsia"/>
        </w:rPr>
        <w:t>根据民法，驱逐依照法院裁决进行；住户可以要求暂停驱逐。《民法典》中禁止在</w:t>
      </w:r>
      <w:r w:rsidRPr="007C49C8">
        <w:rPr>
          <w:rFonts w:hint="eastAsia"/>
        </w:rPr>
        <w:t>12</w:t>
      </w:r>
      <w:r w:rsidRPr="007C49C8">
        <w:rPr>
          <w:rFonts w:hint="eastAsia"/>
        </w:rPr>
        <w:t>月</w:t>
      </w:r>
      <w:r w:rsidRPr="007C49C8">
        <w:rPr>
          <w:rFonts w:hint="eastAsia"/>
        </w:rPr>
        <w:t>1</w:t>
      </w:r>
      <w:r w:rsidRPr="007C49C8">
        <w:rPr>
          <w:rFonts w:hint="eastAsia"/>
        </w:rPr>
        <w:t>日至</w:t>
      </w:r>
      <w:r w:rsidRPr="007C49C8">
        <w:rPr>
          <w:rFonts w:hint="eastAsia"/>
        </w:rPr>
        <w:t>3</w:t>
      </w:r>
      <w:r w:rsidRPr="007C49C8">
        <w:rPr>
          <w:rFonts w:hint="eastAsia"/>
        </w:rPr>
        <w:t>月</w:t>
      </w:r>
      <w:r w:rsidRPr="007C49C8">
        <w:rPr>
          <w:rFonts w:hint="eastAsia"/>
        </w:rPr>
        <w:t>1</w:t>
      </w:r>
      <w:r w:rsidRPr="007C49C8">
        <w:rPr>
          <w:rFonts w:hint="eastAsia"/>
        </w:rPr>
        <w:t>日期间驱逐的规定不适用于无产权违规占用住房的人或破坏公共住房安宁和严重破坏公共秩序的人。未经批准而在国有土地上建造的住房、庇护所和其他临时建筑物应根据地方行政当局的决定予以拆除，无需事先司法批准或其他手续。可以就拆除决定向法院提出质疑。</w:t>
      </w:r>
    </w:p>
    <w:p w14:paraId="2B341BA8" w14:textId="77777777" w:rsidR="007B79DC" w:rsidRPr="007C49C8" w:rsidRDefault="007B79DC" w:rsidP="007B79DC">
      <w:pPr>
        <w:pStyle w:val="SingleTxtGC"/>
        <w:rPr>
          <w:rFonts w:hint="eastAsia"/>
        </w:rPr>
      </w:pPr>
      <w:r w:rsidRPr="007C49C8">
        <w:rPr>
          <w:rFonts w:hint="eastAsia"/>
        </w:rPr>
        <w:t>根据</w:t>
      </w:r>
      <w:r w:rsidRPr="007C49C8">
        <w:rPr>
          <w:rFonts w:hint="eastAsia"/>
        </w:rPr>
        <w:t>2019</w:t>
      </w:r>
      <w:r w:rsidRPr="007C49C8">
        <w:rPr>
          <w:rFonts w:hint="eastAsia"/>
        </w:rPr>
        <w:t>年《国土规划和城市化法》修正案，关于住房、基础设施使用、公共卫生和人身安全的政策中必须确认并优先考虑非正规居住点。如果决定拆除这些居住点，地方当局必须事先征求居民的意见并获得他们的同意，之后再将他们迁往其他住房，或向他们提供土地和支助以便在它处重建住处。非正规居住点的居民通常可得到社会援助方案的帮助。</w:t>
      </w:r>
    </w:p>
    <w:p w14:paraId="0915BFC5" w14:textId="5B332B20" w:rsidR="007B79DC" w:rsidRPr="007C49C8" w:rsidRDefault="007B79DC" w:rsidP="007B79DC">
      <w:pPr>
        <w:pStyle w:val="SingleTxtGC"/>
        <w:rPr>
          <w:rFonts w:hint="eastAsia"/>
        </w:rPr>
      </w:pPr>
      <w:r w:rsidRPr="007C49C8">
        <w:rPr>
          <w:rFonts w:hint="eastAsia"/>
        </w:rPr>
        <w:t>为了促进将社会经济弱势家庭的儿童纳入主流学校，为许多家庭提供了社会票券，许多儿童获得了免费的学习用品和校园热餐。欧洲经济区的教育、奖学金、学徒和青年创业方案包括一项面向罗姆学生的内容，并为全纳型学校和教育、包</w:t>
      </w:r>
      <w:r w:rsidRPr="007C49C8">
        <w:rPr>
          <w:rFonts w:hint="eastAsia"/>
        </w:rPr>
        <w:lastRenderedPageBreak/>
        <w:t>容、多元文化环境、反歧视、民主公民身份和培训教授罗姆儿童的教师的项目提供资金。</w:t>
      </w:r>
      <w:r w:rsidRPr="007C49C8">
        <w:rPr>
          <w:rFonts w:hint="eastAsia"/>
        </w:rPr>
        <w:t>2019</w:t>
      </w:r>
      <w:r w:rsidRPr="007C49C8">
        <w:rPr>
          <w:rFonts w:hint="eastAsia"/>
        </w:rPr>
        <w:t>年国家教育法修正案规定实行义务学前教育。</w:t>
      </w:r>
      <w:r w:rsidRPr="007C49C8">
        <w:rPr>
          <w:rFonts w:hint="eastAsia"/>
        </w:rPr>
        <w:t>2021</w:t>
      </w:r>
      <w:r w:rsidRPr="007C49C8">
        <w:rPr>
          <w:rFonts w:hint="eastAsia"/>
        </w:rPr>
        <w:t>年</w:t>
      </w:r>
      <w:r w:rsidRPr="007C49C8">
        <w:rPr>
          <w:rFonts w:hint="eastAsia"/>
        </w:rPr>
        <w:t>12</w:t>
      </w:r>
      <w:r w:rsidRPr="007C49C8">
        <w:rPr>
          <w:rFonts w:hint="eastAsia"/>
        </w:rPr>
        <w:t>月，教育和研究部将完成实施幼儿教育改革项目。还借助欧洲联盟结构基金资助的有针对性的项目解决来自弱势社区的儿童面临的挑战。禁止校园隔离的第</w:t>
      </w:r>
      <w:r w:rsidRPr="007C49C8">
        <w:rPr>
          <w:rFonts w:hint="eastAsia"/>
        </w:rPr>
        <w:t>6134/2016</w:t>
      </w:r>
      <w:r w:rsidRPr="007C49C8">
        <w:rPr>
          <w:rFonts w:hint="eastAsia"/>
        </w:rPr>
        <w:t>号框架命令包括监测和防止校园隔离以及在发现隔离的情况下进行干预的方法，并规定设立国家消除隔离和教育包容委员会。自</w:t>
      </w:r>
      <w:r w:rsidRPr="00795A4C">
        <w:rPr>
          <w:rFonts w:hint="eastAsia"/>
        </w:rPr>
        <w:t>2017/18</w:t>
      </w:r>
      <w:r w:rsidRPr="007C49C8">
        <w:rPr>
          <w:rFonts w:hint="eastAsia"/>
        </w:rPr>
        <w:t>年起，县级学校监察员可以重新配置学区，以帮助消除隔离。</w:t>
      </w:r>
    </w:p>
    <w:p w14:paraId="226AA3D6" w14:textId="08AEBB5A" w:rsidR="007B79DC" w:rsidRPr="007C49C8" w:rsidRDefault="007B79DC" w:rsidP="007B79DC">
      <w:pPr>
        <w:pStyle w:val="SingleTxtGC"/>
        <w:rPr>
          <w:rFonts w:hint="eastAsia"/>
        </w:rPr>
      </w:pPr>
      <w:r w:rsidRPr="007C49C8">
        <w:rPr>
          <w:rFonts w:hint="eastAsia"/>
        </w:rPr>
        <w:t>关于社区卫生的第</w:t>
      </w:r>
      <w:r w:rsidRPr="00795A4C">
        <w:rPr>
          <w:rFonts w:hint="eastAsia"/>
        </w:rPr>
        <w:t>18/2017</w:t>
      </w:r>
      <w:r w:rsidRPr="007C49C8">
        <w:rPr>
          <w:rFonts w:hint="eastAsia"/>
        </w:rPr>
        <w:t>号政府紧急法令旨在确保罗姆人获得基本卫生保健和社区服务。由一名护士和一名卫生调解员组成的社区小组负责传播关于基础儿童保育、健康保险制度的优点、健康饮食和计划生育的基本信息，促进与卫生保健专业人员的沟通，并支持最弱势者解决医疗和社会问题。卫生调解员的人数由</w:t>
      </w:r>
      <w:r w:rsidRPr="007C49C8">
        <w:rPr>
          <w:rFonts w:hint="eastAsia"/>
        </w:rPr>
        <w:t>2014</w:t>
      </w:r>
      <w:r w:rsidRPr="007C49C8">
        <w:rPr>
          <w:rFonts w:hint="eastAsia"/>
        </w:rPr>
        <w:t>年的</w:t>
      </w:r>
      <w:r w:rsidRPr="007C49C8">
        <w:rPr>
          <w:rFonts w:hint="eastAsia"/>
        </w:rPr>
        <w:t>391</w:t>
      </w:r>
      <w:r w:rsidRPr="007C49C8">
        <w:rPr>
          <w:rFonts w:hint="eastAsia"/>
        </w:rPr>
        <w:t>人增加到</w:t>
      </w:r>
      <w:r w:rsidRPr="007C49C8">
        <w:rPr>
          <w:rFonts w:hint="eastAsia"/>
        </w:rPr>
        <w:t>2019</w:t>
      </w:r>
      <w:r w:rsidRPr="007C49C8">
        <w:rPr>
          <w:rFonts w:hint="eastAsia"/>
        </w:rPr>
        <w:t>年的</w:t>
      </w:r>
      <w:r w:rsidRPr="007C49C8">
        <w:rPr>
          <w:rFonts w:hint="eastAsia"/>
        </w:rPr>
        <w:t>456</w:t>
      </w:r>
      <w:r w:rsidRPr="007C49C8">
        <w:rPr>
          <w:rFonts w:hint="eastAsia"/>
        </w:rPr>
        <w:t>人，社区卫生护士的人数由</w:t>
      </w:r>
      <w:r w:rsidRPr="007C49C8">
        <w:rPr>
          <w:rFonts w:hint="eastAsia"/>
        </w:rPr>
        <w:t>2014</w:t>
      </w:r>
      <w:r w:rsidRPr="007C49C8">
        <w:rPr>
          <w:rFonts w:hint="eastAsia"/>
        </w:rPr>
        <w:t>年的</w:t>
      </w:r>
      <w:r w:rsidRPr="007C49C8">
        <w:rPr>
          <w:rFonts w:hint="eastAsia"/>
        </w:rPr>
        <w:t>982</w:t>
      </w:r>
      <w:r w:rsidRPr="007C49C8">
        <w:rPr>
          <w:rFonts w:hint="eastAsia"/>
        </w:rPr>
        <w:t>人增加到</w:t>
      </w:r>
      <w:r w:rsidRPr="007C49C8">
        <w:rPr>
          <w:rFonts w:hint="eastAsia"/>
        </w:rPr>
        <w:t>2019</w:t>
      </w:r>
      <w:r w:rsidRPr="007C49C8">
        <w:rPr>
          <w:rFonts w:hint="eastAsia"/>
        </w:rPr>
        <w:t>年的</w:t>
      </w:r>
      <w:r w:rsidRPr="007C49C8">
        <w:rPr>
          <w:rFonts w:hint="eastAsia"/>
        </w:rPr>
        <w:t>1,694</w:t>
      </w:r>
      <w:r w:rsidRPr="007C49C8">
        <w:rPr>
          <w:rFonts w:hint="eastAsia"/>
        </w:rPr>
        <w:t>人。多数社区小组由卫生部支付工资，从而保证了项目的可持续性。卫生部还为学校和幼儿园儿童提供健康营养和体育活动指导意见。得益于一个定于</w:t>
      </w:r>
      <w:r w:rsidRPr="007C49C8">
        <w:rPr>
          <w:rFonts w:hint="eastAsia"/>
        </w:rPr>
        <w:t>2022</w:t>
      </w:r>
      <w:r w:rsidRPr="007C49C8">
        <w:rPr>
          <w:rFonts w:hint="eastAsia"/>
        </w:rPr>
        <w:t>年完成的项目，</w:t>
      </w:r>
      <w:r w:rsidRPr="007C49C8">
        <w:rPr>
          <w:rFonts w:hint="eastAsia"/>
        </w:rPr>
        <w:t>139</w:t>
      </w:r>
      <w:r w:rsidRPr="007C49C8">
        <w:rPr>
          <w:rFonts w:hint="eastAsia"/>
        </w:rPr>
        <w:t>个边缘化社区的居民将获得定制的医疗、社会和教育服务。</w:t>
      </w:r>
    </w:p>
    <w:p w14:paraId="701C1637" w14:textId="77777777" w:rsidR="007B79DC" w:rsidRPr="007C49C8" w:rsidRDefault="007B79DC" w:rsidP="007B79DC">
      <w:pPr>
        <w:pStyle w:val="SingleTxtGC"/>
        <w:rPr>
          <w:rFonts w:hint="eastAsia"/>
        </w:rPr>
      </w:pPr>
      <w:r w:rsidRPr="007C49C8">
        <w:rPr>
          <w:rFonts w:hint="eastAsia"/>
        </w:rPr>
        <w:t>目前正在评估属于罗姆人少数民族的罗马尼亚公民的融入问题国家战略。国家罗姆人事务局就</w:t>
      </w:r>
      <w:r w:rsidRPr="007C49C8">
        <w:rPr>
          <w:rFonts w:hint="eastAsia"/>
        </w:rPr>
        <w:t>2021-2027</w:t>
      </w:r>
      <w:r w:rsidRPr="007C49C8">
        <w:rPr>
          <w:rFonts w:hint="eastAsia"/>
        </w:rPr>
        <w:t>年罗姆人融入社会问题提出了公共政策建议，其中提出了侧重于地方当局责任的基于数据的方法。国家打击歧视委员会惩处了驱逐罗姆人而不向他们提供替代住所的地方当局，以及在新闻稿中提及税收或养护费负债人民族的其他人员。</w:t>
      </w:r>
    </w:p>
    <w:p w14:paraId="008D3525" w14:textId="77777777" w:rsidR="007B79DC" w:rsidRPr="007C49C8" w:rsidRDefault="007B79DC" w:rsidP="005D042D">
      <w:pPr>
        <w:pStyle w:val="H23GC"/>
        <w:rPr>
          <w:rFonts w:hint="eastAsia"/>
        </w:rPr>
      </w:pPr>
      <w:r w:rsidRPr="007C49C8">
        <w:rPr>
          <w:rFonts w:hint="eastAsia"/>
        </w:rPr>
        <w:tab/>
      </w:r>
      <w:r w:rsidRPr="007C49C8">
        <w:rPr>
          <w:rFonts w:hint="eastAsia"/>
        </w:rPr>
        <w:tab/>
      </w:r>
      <w:r w:rsidRPr="007C49C8">
        <w:rPr>
          <w:rFonts w:hint="eastAsia"/>
        </w:rPr>
        <w:t>委员会的评价：</w:t>
      </w:r>
    </w:p>
    <w:p w14:paraId="443C74FA" w14:textId="77777777" w:rsidR="007B79DC" w:rsidRPr="00137A8C" w:rsidRDefault="007B79DC" w:rsidP="007B79DC">
      <w:pPr>
        <w:pStyle w:val="SingleTxtGC"/>
      </w:pPr>
      <w:r w:rsidRPr="00137A8C">
        <w:t>[B]</w:t>
      </w:r>
    </w:p>
    <w:p w14:paraId="5E607EED" w14:textId="77777777" w:rsidR="007B79DC" w:rsidRPr="007C49C8" w:rsidRDefault="007B79DC" w:rsidP="007B79DC">
      <w:pPr>
        <w:pStyle w:val="SingleTxtGC"/>
        <w:rPr>
          <w:rFonts w:hint="eastAsia"/>
        </w:rPr>
      </w:pPr>
      <w:r w:rsidRPr="007C49C8">
        <w:rPr>
          <w:rFonts w:hint="eastAsia"/>
        </w:rPr>
        <w:t>委员会欢迎缔约国对《领土规划和城市化法》所作的修正以及其中的若干保障，包括在拆除、搬迁和定向社会援助方面与非正规居住点的居民进行事先协商。委员会请缔约国提供资料，说明这项修正案的执行情况，特别是说明足够提前通知驱逐的情况，以及就针对罗姆人的驱逐令提出法律质疑的案例。</w:t>
      </w:r>
    </w:p>
    <w:p w14:paraId="36F222D0" w14:textId="77777777" w:rsidR="007B79DC" w:rsidRPr="007C49C8" w:rsidRDefault="007B79DC" w:rsidP="007B79DC">
      <w:pPr>
        <w:pStyle w:val="SingleTxtGC"/>
        <w:rPr>
          <w:rFonts w:hint="eastAsia"/>
        </w:rPr>
      </w:pPr>
      <w:r w:rsidRPr="007C49C8">
        <w:rPr>
          <w:rFonts w:hint="eastAsia"/>
        </w:rPr>
        <w:t>委员会欢迎关于教育、奖学金、学徒和青年创业方案以及关于义务学前教育的国家教育法修正案的资料，并欢迎国家消除隔离和教育包容委员会的设立。委员会要求提供资料，说明报告期内学前教育中罗姆人儿童的入学情况，并说明为防止和干预罗姆儿童被隔离的情况而采取的措施，包括重新设置学区。</w:t>
      </w:r>
    </w:p>
    <w:p w14:paraId="022E61CE" w14:textId="3EC452AD" w:rsidR="007B79DC" w:rsidRPr="007C49C8" w:rsidRDefault="007B79DC" w:rsidP="007B79DC">
      <w:pPr>
        <w:pStyle w:val="SingleTxtGC"/>
        <w:rPr>
          <w:rFonts w:hint="eastAsia"/>
        </w:rPr>
      </w:pPr>
      <w:r w:rsidRPr="007C49C8">
        <w:rPr>
          <w:rFonts w:hint="eastAsia"/>
        </w:rPr>
        <w:t>委员会欢迎关于社区卫生护理的第</w:t>
      </w:r>
      <w:r w:rsidRPr="00137A8C">
        <w:rPr>
          <w:rFonts w:hint="eastAsia"/>
        </w:rPr>
        <w:t>18/2017</w:t>
      </w:r>
      <w:r w:rsidRPr="007C49C8">
        <w:rPr>
          <w:rFonts w:hint="eastAsia"/>
        </w:rPr>
        <w:t>号政府紧急法令与所提供的服务的信息，并欢迎卫生调解员和护士人数的增加以及卫生部在这方面的贡献。委员会要求提供资料，说明这些措施的影响，包括对罗姆人健康状况和预期寿命的影响。</w:t>
      </w:r>
    </w:p>
    <w:p w14:paraId="486ABFF4" w14:textId="77777777" w:rsidR="007B79DC" w:rsidRPr="007C49C8" w:rsidRDefault="007B79DC" w:rsidP="007B79DC">
      <w:pPr>
        <w:pStyle w:val="SingleTxtGC"/>
        <w:rPr>
          <w:rFonts w:hint="eastAsia"/>
        </w:rPr>
      </w:pPr>
      <w:r w:rsidRPr="007C49C8">
        <w:rPr>
          <w:rFonts w:hint="eastAsia"/>
        </w:rPr>
        <w:t>委员会注意到，目前正在评估属于罗姆人少数民族的罗马尼亚公民的融入问题国家战略，国家罗姆人事务局提出了关于罗姆人融入的政策建议，并且地方当局的歧视行为受到了惩处。然而委员会感到遗憾的是，缺乏具体资料，说明与地方当局的有效协调以及关于歧视罗姆人问题的全面数据收集系统。委员会重申其建议，并要求提供资料，说明国家战略的评估结果，以及报告期内对地方当局歧视罗姆人的行为的惩处情况。</w:t>
      </w:r>
    </w:p>
    <w:p w14:paraId="4252BC40" w14:textId="77777777" w:rsidR="007B79DC" w:rsidRPr="007C49C8" w:rsidRDefault="007B79DC" w:rsidP="005D042D">
      <w:pPr>
        <w:pStyle w:val="H1GC"/>
        <w:rPr>
          <w:rFonts w:hint="eastAsia"/>
        </w:rPr>
      </w:pPr>
      <w:r w:rsidRPr="007C49C8">
        <w:rPr>
          <w:rFonts w:hint="eastAsia"/>
        </w:rPr>
        <w:lastRenderedPageBreak/>
        <w:tab/>
      </w:r>
      <w:r w:rsidRPr="007C49C8">
        <w:rPr>
          <w:rFonts w:hint="eastAsia"/>
        </w:rPr>
        <w:tab/>
      </w:r>
      <w:r w:rsidRPr="007C49C8">
        <w:rPr>
          <w:rFonts w:hint="eastAsia"/>
        </w:rPr>
        <w:t>第</w:t>
      </w:r>
      <w:r w:rsidRPr="007C49C8">
        <w:rPr>
          <w:rFonts w:hint="eastAsia"/>
        </w:rPr>
        <w:t>30</w:t>
      </w:r>
      <w:r w:rsidRPr="007C49C8">
        <w:rPr>
          <w:rFonts w:hint="eastAsia"/>
        </w:rPr>
        <w:t>段：公共照料设施中的虐待</w:t>
      </w:r>
    </w:p>
    <w:p w14:paraId="7B0CAE1A" w14:textId="77777777" w:rsidR="007B79DC" w:rsidRPr="007C49C8" w:rsidRDefault="007B79DC" w:rsidP="005D042D">
      <w:pPr>
        <w:pStyle w:val="H23GC"/>
        <w:rPr>
          <w:rFonts w:hint="eastAsia"/>
        </w:rPr>
      </w:pPr>
      <w:r w:rsidRPr="007C49C8">
        <w:rPr>
          <w:rFonts w:hint="eastAsia"/>
        </w:rPr>
        <w:tab/>
      </w:r>
      <w:r w:rsidRPr="007C49C8">
        <w:rPr>
          <w:rFonts w:hint="eastAsia"/>
        </w:rPr>
        <w:tab/>
      </w:r>
      <w:r w:rsidRPr="007C49C8">
        <w:rPr>
          <w:rFonts w:hint="eastAsia"/>
        </w:rPr>
        <w:t>从缔约国收到的资料概述</w:t>
      </w:r>
    </w:p>
    <w:p w14:paraId="308006E5" w14:textId="1744E847" w:rsidR="007B79DC" w:rsidRPr="007C49C8" w:rsidRDefault="005D042D" w:rsidP="007B79DC">
      <w:pPr>
        <w:pStyle w:val="SingleTxtGC"/>
        <w:rPr>
          <w:rFonts w:hint="eastAsia"/>
        </w:rPr>
      </w:pPr>
      <w:r w:rsidRPr="007C49C8">
        <w:tab/>
      </w:r>
      <w:r w:rsidR="007B79DC" w:rsidRPr="007C49C8">
        <w:rPr>
          <w:rFonts w:hint="eastAsia"/>
        </w:rPr>
        <w:t>(a)</w:t>
      </w:r>
      <w:r w:rsidR="007B79DC" w:rsidRPr="007C49C8">
        <w:rPr>
          <w:rFonts w:hint="eastAsia"/>
        </w:rPr>
        <w:tab/>
      </w:r>
      <w:r w:rsidR="007B79DC" w:rsidRPr="007C49C8">
        <w:rPr>
          <w:rFonts w:hint="eastAsia"/>
        </w:rPr>
        <w:t>国家预防机制是“公益维护人”内部的一个部门，</w:t>
      </w:r>
      <w:r w:rsidR="007B79DC" w:rsidRPr="007C49C8">
        <w:rPr>
          <w:rFonts w:hint="eastAsia"/>
        </w:rPr>
        <w:t>2018</w:t>
      </w:r>
      <w:r w:rsidR="007B79DC" w:rsidRPr="007C49C8">
        <w:rPr>
          <w:rFonts w:hint="eastAsia"/>
        </w:rPr>
        <w:t>年和</w:t>
      </w:r>
      <w:r w:rsidR="007B79DC" w:rsidRPr="007C49C8">
        <w:rPr>
          <w:rFonts w:hint="eastAsia"/>
        </w:rPr>
        <w:t>2019</w:t>
      </w:r>
      <w:r w:rsidR="007B79DC" w:rsidRPr="007C49C8">
        <w:rPr>
          <w:rFonts w:hint="eastAsia"/>
        </w:rPr>
        <w:t>年，该机制完成了对社会照料设施、精神病医院和儿童之家的</w:t>
      </w:r>
      <w:r w:rsidR="007B79DC" w:rsidRPr="007C49C8">
        <w:rPr>
          <w:rFonts w:hint="eastAsia"/>
        </w:rPr>
        <w:t>100</w:t>
      </w:r>
      <w:r w:rsidR="007B79DC" w:rsidRPr="007C49C8">
        <w:rPr>
          <w:rFonts w:hint="eastAsia"/>
        </w:rPr>
        <w:t>多次访问。该机制的结论是，需要改善物质条件和对居民的法律保护，医疗援助有所不足，缺少治疗，对约束和隔离措施的记录不完整。</w:t>
      </w:r>
    </w:p>
    <w:p w14:paraId="3A9544F3" w14:textId="77777777" w:rsidR="007B79DC" w:rsidRPr="007C49C8" w:rsidRDefault="007B79DC" w:rsidP="007B79DC">
      <w:pPr>
        <w:pStyle w:val="SingleTxtGC"/>
        <w:rPr>
          <w:rFonts w:hint="eastAsia"/>
        </w:rPr>
      </w:pPr>
      <w:r w:rsidRPr="007C49C8">
        <w:rPr>
          <w:rFonts w:hint="eastAsia"/>
        </w:rPr>
        <w:t>国家监测委员会在</w:t>
      </w:r>
      <w:r w:rsidRPr="007C49C8">
        <w:rPr>
          <w:rFonts w:hint="eastAsia"/>
        </w:rPr>
        <w:t>2018</w:t>
      </w:r>
      <w:r w:rsidRPr="007C49C8">
        <w:rPr>
          <w:rFonts w:hint="eastAsia"/>
        </w:rPr>
        <w:t>年的</w:t>
      </w:r>
      <w:r w:rsidRPr="007C49C8">
        <w:rPr>
          <w:rFonts w:hint="eastAsia"/>
        </w:rPr>
        <w:t>57</w:t>
      </w:r>
      <w:r w:rsidRPr="007C49C8">
        <w:rPr>
          <w:rFonts w:hint="eastAsia"/>
        </w:rPr>
        <w:t>次访问和</w:t>
      </w:r>
      <w:r w:rsidRPr="007C49C8">
        <w:rPr>
          <w:rFonts w:hint="eastAsia"/>
        </w:rPr>
        <w:t>2019</w:t>
      </w:r>
      <w:r w:rsidRPr="007C49C8">
        <w:rPr>
          <w:rFonts w:hint="eastAsia"/>
        </w:rPr>
        <w:t>年的</w:t>
      </w:r>
      <w:r w:rsidRPr="007C49C8">
        <w:rPr>
          <w:rFonts w:hint="eastAsia"/>
        </w:rPr>
        <w:t>96</w:t>
      </w:r>
      <w:r w:rsidRPr="007C49C8">
        <w:rPr>
          <w:rFonts w:hint="eastAsia"/>
        </w:rPr>
        <w:t>次访问中监测了住宿设施和精神病医院，以审查尊重残疾人权利的情况。该委员会的建议包括确保最低标准生活条件、消除超员问题和培训工作人员。</w:t>
      </w:r>
    </w:p>
    <w:p w14:paraId="0B82FC3E" w14:textId="77777777" w:rsidR="007B79DC" w:rsidRPr="007C49C8" w:rsidRDefault="007B79DC" w:rsidP="007B79DC">
      <w:pPr>
        <w:pStyle w:val="SingleTxtGC"/>
        <w:rPr>
          <w:rFonts w:hint="eastAsia"/>
        </w:rPr>
      </w:pPr>
      <w:r w:rsidRPr="007C49C8">
        <w:rPr>
          <w:rFonts w:hint="eastAsia"/>
        </w:rPr>
        <w:t>2019</w:t>
      </w:r>
      <w:r w:rsidRPr="007C49C8">
        <w:rPr>
          <w:rFonts w:hint="eastAsia"/>
        </w:rPr>
        <w:t>年，来自县公共卫生局的卫生监察员监测了</w:t>
      </w:r>
      <w:r w:rsidRPr="007C49C8">
        <w:rPr>
          <w:rFonts w:hint="eastAsia"/>
        </w:rPr>
        <w:t>131</w:t>
      </w:r>
      <w:r w:rsidRPr="007C49C8">
        <w:rPr>
          <w:rFonts w:hint="eastAsia"/>
        </w:rPr>
        <w:t>家精神病医院和医院病房。他们注意到超员、生活条件恶化和缺少卫生设施的问题，并开具了</w:t>
      </w:r>
      <w:r w:rsidRPr="007C49C8">
        <w:rPr>
          <w:rFonts w:hint="eastAsia"/>
        </w:rPr>
        <w:t>115</w:t>
      </w:r>
      <w:r w:rsidRPr="007C49C8">
        <w:rPr>
          <w:rFonts w:hint="eastAsia"/>
        </w:rPr>
        <w:t>项行政罚款单。</w:t>
      </w:r>
    </w:p>
    <w:p w14:paraId="3B138175" w14:textId="384078E2" w:rsidR="007B79DC" w:rsidRPr="007C49C8" w:rsidRDefault="007B79DC" w:rsidP="007B79DC">
      <w:pPr>
        <w:pStyle w:val="SingleTxtGC"/>
        <w:rPr>
          <w:rFonts w:hint="eastAsia"/>
        </w:rPr>
      </w:pPr>
      <w:r w:rsidRPr="007C49C8">
        <w:rPr>
          <w:rFonts w:hint="eastAsia"/>
        </w:rPr>
        <w:t>劳动和社会保障部的社会监察股负责评估、监督和管理为残疾成年人提供的社会服务。</w:t>
      </w:r>
      <w:r w:rsidRPr="007C49C8">
        <w:rPr>
          <w:rFonts w:hint="eastAsia"/>
        </w:rPr>
        <w:t>2018</w:t>
      </w:r>
      <w:r w:rsidRPr="007C49C8">
        <w:rPr>
          <w:rFonts w:hint="eastAsia"/>
        </w:rPr>
        <w:t>年，社会监察员评估了</w:t>
      </w:r>
      <w:r w:rsidRPr="007C49C8">
        <w:rPr>
          <w:rFonts w:hint="eastAsia"/>
        </w:rPr>
        <w:t>692</w:t>
      </w:r>
      <w:r w:rsidRPr="007C49C8">
        <w:rPr>
          <w:rFonts w:hint="eastAsia"/>
        </w:rPr>
        <w:t>项服务，针对违规行为下令采取</w:t>
      </w:r>
      <w:r w:rsidRPr="007C49C8">
        <w:rPr>
          <w:rFonts w:hint="eastAsia"/>
        </w:rPr>
        <w:t>248</w:t>
      </w:r>
      <w:r w:rsidRPr="007C49C8">
        <w:rPr>
          <w:rFonts w:hint="eastAsia"/>
        </w:rPr>
        <w:t>项措施，吊销了</w:t>
      </w:r>
      <w:r w:rsidRPr="007C49C8">
        <w:rPr>
          <w:rFonts w:hint="eastAsia"/>
        </w:rPr>
        <w:t>19</w:t>
      </w:r>
      <w:r w:rsidRPr="007C49C8">
        <w:rPr>
          <w:rFonts w:hint="eastAsia"/>
        </w:rPr>
        <w:t>项许可证。</w:t>
      </w:r>
      <w:r w:rsidRPr="007C49C8">
        <w:rPr>
          <w:rFonts w:hint="eastAsia"/>
        </w:rPr>
        <w:t>2019</w:t>
      </w:r>
      <w:r w:rsidRPr="007C49C8">
        <w:rPr>
          <w:rFonts w:hint="eastAsia"/>
        </w:rPr>
        <w:t>年</w:t>
      </w:r>
      <w:r w:rsidRPr="007C49C8">
        <w:rPr>
          <w:rFonts w:hint="eastAsia"/>
        </w:rPr>
        <w:t>1</w:t>
      </w:r>
      <w:r w:rsidRPr="007C49C8">
        <w:rPr>
          <w:rFonts w:hint="eastAsia"/>
        </w:rPr>
        <w:t>月</w:t>
      </w:r>
      <w:r w:rsidRPr="007C49C8">
        <w:rPr>
          <w:rFonts w:hint="eastAsia"/>
        </w:rPr>
        <w:t>1</w:t>
      </w:r>
      <w:r w:rsidRPr="007C49C8">
        <w:rPr>
          <w:rFonts w:hint="eastAsia"/>
        </w:rPr>
        <w:t>日至</w:t>
      </w:r>
      <w:r w:rsidRPr="007C49C8">
        <w:rPr>
          <w:rFonts w:hint="eastAsia"/>
        </w:rPr>
        <w:t>10</w:t>
      </w:r>
      <w:r w:rsidRPr="007C49C8">
        <w:rPr>
          <w:rFonts w:hint="eastAsia"/>
        </w:rPr>
        <w:t>月</w:t>
      </w:r>
      <w:r w:rsidRPr="007C49C8">
        <w:rPr>
          <w:rFonts w:hint="eastAsia"/>
        </w:rPr>
        <w:t>1</w:t>
      </w:r>
      <w:r w:rsidRPr="007C49C8">
        <w:rPr>
          <w:rFonts w:hint="eastAsia"/>
        </w:rPr>
        <w:t>日，社会监察员评估了</w:t>
      </w:r>
      <w:r w:rsidRPr="007C49C8">
        <w:rPr>
          <w:rFonts w:hint="eastAsia"/>
        </w:rPr>
        <w:t>67</w:t>
      </w:r>
      <w:r w:rsidRPr="007C49C8">
        <w:rPr>
          <w:rFonts w:hint="eastAsia"/>
        </w:rPr>
        <w:t>项服务，下令采取</w:t>
      </w:r>
      <w:r w:rsidRPr="007C49C8">
        <w:rPr>
          <w:rFonts w:hint="eastAsia"/>
        </w:rPr>
        <w:t>87</w:t>
      </w:r>
      <w:r w:rsidRPr="007C49C8">
        <w:rPr>
          <w:rFonts w:hint="eastAsia"/>
        </w:rPr>
        <w:t>项措施，并建议撤销一项许可证。劳动和社会保障部第</w:t>
      </w:r>
      <w:r w:rsidRPr="002920D6">
        <w:rPr>
          <w:rFonts w:hint="eastAsia"/>
        </w:rPr>
        <w:t>82/2019</w:t>
      </w:r>
      <w:r w:rsidRPr="007C49C8">
        <w:rPr>
          <w:rFonts w:hint="eastAsia"/>
        </w:rPr>
        <w:t>号令规定了残疾人社会服务的最低标准，并规范了发展独立生活技能的活动和决策援助。</w:t>
      </w:r>
    </w:p>
    <w:p w14:paraId="765A4269" w14:textId="498FA5CA" w:rsidR="007B79DC" w:rsidRPr="007C49C8" w:rsidRDefault="005D042D" w:rsidP="007B79DC">
      <w:pPr>
        <w:pStyle w:val="SingleTxtGC"/>
        <w:rPr>
          <w:rFonts w:hint="eastAsia"/>
        </w:rPr>
      </w:pPr>
      <w:r w:rsidRPr="007C49C8">
        <w:tab/>
      </w:r>
      <w:r w:rsidR="007B79DC" w:rsidRPr="007C49C8">
        <w:rPr>
          <w:rFonts w:hint="eastAsia"/>
        </w:rPr>
        <w:t>(b)</w:t>
      </w:r>
      <w:r w:rsidR="007B79DC" w:rsidRPr="007C49C8">
        <w:rPr>
          <w:rFonts w:hint="eastAsia"/>
        </w:rPr>
        <w:tab/>
      </w:r>
      <w:r w:rsidR="007B79DC" w:rsidRPr="007C49C8">
        <w:rPr>
          <w:rFonts w:hint="eastAsia"/>
        </w:rPr>
        <w:t>没有提供资料，说明采取了哪些措施以确保残疾人在享有自身权利方面不受歧视。</w:t>
      </w:r>
    </w:p>
    <w:p w14:paraId="7FB2BF56" w14:textId="207454AC" w:rsidR="007B79DC" w:rsidRPr="007C49C8" w:rsidRDefault="005D042D" w:rsidP="007B79DC">
      <w:pPr>
        <w:pStyle w:val="SingleTxtGC"/>
        <w:rPr>
          <w:rFonts w:hint="eastAsia"/>
        </w:rPr>
      </w:pPr>
      <w:r w:rsidRPr="007C49C8">
        <w:tab/>
      </w:r>
      <w:r w:rsidR="007B79DC" w:rsidRPr="007C49C8">
        <w:rPr>
          <w:rFonts w:hint="eastAsia"/>
        </w:rPr>
        <w:t>(c)</w:t>
      </w:r>
      <w:r w:rsidR="007B79DC" w:rsidRPr="007C49C8">
        <w:rPr>
          <w:rFonts w:hint="eastAsia"/>
        </w:rPr>
        <w:tab/>
      </w:r>
      <w:r w:rsidR="007B79DC" w:rsidRPr="007C49C8">
        <w:rPr>
          <w:rFonts w:hint="eastAsia"/>
        </w:rPr>
        <w:t>为了促进去机构化，</w:t>
      </w:r>
      <w:r w:rsidR="007B79DC" w:rsidRPr="007C49C8">
        <w:rPr>
          <w:rFonts w:hint="eastAsia"/>
        </w:rPr>
        <w:t>2018</w:t>
      </w:r>
      <w:r w:rsidR="007B79DC" w:rsidRPr="007C49C8">
        <w:rPr>
          <w:rFonts w:hint="eastAsia"/>
        </w:rPr>
        <w:t>年，政府第</w:t>
      </w:r>
      <w:r w:rsidR="007B79DC" w:rsidRPr="007C49C8">
        <w:rPr>
          <w:rFonts w:hint="eastAsia"/>
        </w:rPr>
        <w:t>69</w:t>
      </w:r>
      <w:r w:rsidR="007B79DC" w:rsidRPr="007C49C8">
        <w:rPr>
          <w:rFonts w:hint="eastAsia"/>
        </w:rPr>
        <w:t>号紧急法令规定，住宿设施的最大收容能力为</w:t>
      </w:r>
      <w:r w:rsidR="007B79DC" w:rsidRPr="007C49C8">
        <w:rPr>
          <w:rFonts w:hint="eastAsia"/>
        </w:rPr>
        <w:t>50</w:t>
      </w:r>
      <w:r w:rsidR="007B79DC" w:rsidRPr="007C49C8">
        <w:rPr>
          <w:rFonts w:hint="eastAsia"/>
        </w:rPr>
        <w:t>个位置，并要求最大收容能力在</w:t>
      </w:r>
      <w:r w:rsidR="007B79DC" w:rsidRPr="007C49C8">
        <w:rPr>
          <w:rFonts w:hint="eastAsia"/>
        </w:rPr>
        <w:t>50</w:t>
      </w:r>
      <w:r w:rsidR="007B79DC" w:rsidRPr="007C49C8">
        <w:rPr>
          <w:rFonts w:hint="eastAsia"/>
        </w:rPr>
        <w:t>个位置以下的设施进行重组。第</w:t>
      </w:r>
      <w:r w:rsidR="007B79DC" w:rsidRPr="00660D8A">
        <w:rPr>
          <w:rFonts w:hint="eastAsia"/>
        </w:rPr>
        <w:t>69/2018</w:t>
      </w:r>
      <w:r w:rsidR="007B79DC" w:rsidRPr="007C49C8">
        <w:rPr>
          <w:rFonts w:hint="eastAsia"/>
        </w:rPr>
        <w:t>号政府决定规定，对于收容能力超过</w:t>
      </w:r>
      <w:r w:rsidR="007B79DC" w:rsidRPr="007C49C8">
        <w:rPr>
          <w:rFonts w:hint="eastAsia"/>
        </w:rPr>
        <w:t>50</w:t>
      </w:r>
      <w:r w:rsidR="007B79DC" w:rsidRPr="007C49C8">
        <w:rPr>
          <w:rFonts w:hint="eastAsia"/>
        </w:rPr>
        <w:t>个位置的住宿设施，国家预算划拨的资金每年减少</w:t>
      </w:r>
      <w:r w:rsidR="007B79DC" w:rsidRPr="007C49C8">
        <w:rPr>
          <w:rFonts w:hint="eastAsia"/>
        </w:rPr>
        <w:t>25%</w:t>
      </w:r>
      <w:r w:rsidR="007B79DC" w:rsidRPr="007C49C8">
        <w:rPr>
          <w:rFonts w:hint="eastAsia"/>
        </w:rPr>
        <w:t>。即将出台的国家战略</w:t>
      </w:r>
      <w:r w:rsidR="007B79DC" w:rsidRPr="007C49C8">
        <w:rPr>
          <w:rFonts w:hint="eastAsia"/>
        </w:rPr>
        <w:t>(2021-2027</w:t>
      </w:r>
      <w:r w:rsidR="007B79DC" w:rsidRPr="007C49C8">
        <w:rPr>
          <w:rFonts w:hint="eastAsia"/>
        </w:rPr>
        <w:t>年</w:t>
      </w:r>
      <w:r w:rsidR="007B79DC" w:rsidRPr="007C49C8">
        <w:rPr>
          <w:rFonts w:hint="eastAsia"/>
        </w:rPr>
        <w:t>)</w:t>
      </w:r>
      <w:r w:rsidR="007B79DC" w:rsidRPr="007C49C8">
        <w:rPr>
          <w:rFonts w:hint="eastAsia"/>
        </w:rPr>
        <w:t>将规定一个更为严格的协调机制，并制定可衡量的目标和指标，以进一步促进去机构化。</w:t>
      </w:r>
    </w:p>
    <w:p w14:paraId="07633690" w14:textId="4797878A" w:rsidR="007B79DC" w:rsidRPr="007C49C8" w:rsidRDefault="005D042D" w:rsidP="007B79DC">
      <w:pPr>
        <w:pStyle w:val="SingleTxtGC"/>
        <w:rPr>
          <w:rFonts w:hint="eastAsia"/>
        </w:rPr>
      </w:pPr>
      <w:r w:rsidRPr="007C49C8">
        <w:tab/>
      </w:r>
      <w:r w:rsidR="007B79DC" w:rsidRPr="007C49C8">
        <w:rPr>
          <w:rFonts w:hint="eastAsia"/>
        </w:rPr>
        <w:t>(d)</w:t>
      </w:r>
      <w:r w:rsidR="007B79DC" w:rsidRPr="007C49C8">
        <w:rPr>
          <w:rFonts w:hint="eastAsia"/>
        </w:rPr>
        <w:tab/>
      </w:r>
      <w:r w:rsidR="007B79DC" w:rsidRPr="007C49C8">
        <w:rPr>
          <w:rFonts w:hint="eastAsia"/>
        </w:rPr>
        <w:t>除了提及国家防范机制在访问期间发现限制和隔离措施记录不完整</w:t>
      </w:r>
      <w:r w:rsidR="007B79DC" w:rsidRPr="007C49C8">
        <w:rPr>
          <w:rFonts w:hint="eastAsia"/>
        </w:rPr>
        <w:t>(</w:t>
      </w:r>
      <w:r w:rsidR="007B79DC" w:rsidRPr="007C49C8">
        <w:rPr>
          <w:rFonts w:hint="eastAsia"/>
        </w:rPr>
        <w:t>见上文</w:t>
      </w:r>
      <w:r w:rsidR="007B79DC" w:rsidRPr="007C49C8">
        <w:rPr>
          <w:rFonts w:hint="eastAsia"/>
        </w:rPr>
        <w:t>(a))</w:t>
      </w:r>
      <w:r w:rsidR="007B79DC" w:rsidRPr="007C49C8">
        <w:rPr>
          <w:rFonts w:hint="eastAsia"/>
        </w:rPr>
        <w:t>之外，没有提供任何资料，说明如何确保任何限制均为合法和必要的并与个人情况相称。</w:t>
      </w:r>
    </w:p>
    <w:p w14:paraId="0430F095" w14:textId="29E10BD3" w:rsidR="007B79DC" w:rsidRPr="007C49C8" w:rsidRDefault="00660D8A" w:rsidP="007B79DC">
      <w:pPr>
        <w:pStyle w:val="SingleTxtGC"/>
        <w:rPr>
          <w:rFonts w:hint="eastAsia"/>
        </w:rPr>
      </w:pPr>
      <w:r>
        <w:tab/>
      </w:r>
      <w:r w:rsidR="007B79DC" w:rsidRPr="007C49C8">
        <w:rPr>
          <w:rFonts w:hint="eastAsia"/>
        </w:rPr>
        <w:t>(e)</w:t>
      </w:r>
      <w:r w:rsidR="007B79DC" w:rsidRPr="007C49C8">
        <w:rPr>
          <w:rFonts w:hint="eastAsia"/>
        </w:rPr>
        <w:tab/>
        <w:t>2020</w:t>
      </w:r>
      <w:r w:rsidR="007B79DC" w:rsidRPr="007C49C8">
        <w:rPr>
          <w:rFonts w:hint="eastAsia"/>
        </w:rPr>
        <w:t>年</w:t>
      </w:r>
      <w:r w:rsidR="007B79DC" w:rsidRPr="007C49C8">
        <w:rPr>
          <w:rFonts w:hint="eastAsia"/>
        </w:rPr>
        <w:t>7</w:t>
      </w:r>
      <w:r w:rsidR="007B79DC" w:rsidRPr="007C49C8">
        <w:rPr>
          <w:rFonts w:hint="eastAsia"/>
        </w:rPr>
        <w:t>月</w:t>
      </w:r>
      <w:r w:rsidR="007B79DC" w:rsidRPr="007C49C8">
        <w:rPr>
          <w:rFonts w:hint="eastAsia"/>
        </w:rPr>
        <w:t>13</w:t>
      </w:r>
      <w:r w:rsidR="007B79DC" w:rsidRPr="007C49C8">
        <w:rPr>
          <w:rFonts w:hint="eastAsia"/>
        </w:rPr>
        <w:t>日，宪法法院裁定，关于完全剥夺法律行为能力的民法条款违宪，因为指定监护人的程序没有包含尊重基本权利的充分保障，而且这种协议没有受到定期审查，也没有针对残疾人的不同残疾程度以及利益和愿望的多样性进行调整。法院认为，立法者必须制定相称的保护措施，以反映不同残疾程度的现实以及残疾情况随时间的变化。</w:t>
      </w:r>
    </w:p>
    <w:p w14:paraId="648A356E" w14:textId="77777777" w:rsidR="007B79DC" w:rsidRPr="007C49C8" w:rsidRDefault="007B79DC" w:rsidP="00E90F60">
      <w:pPr>
        <w:pStyle w:val="H23GC"/>
        <w:rPr>
          <w:rFonts w:hint="eastAsia"/>
        </w:rPr>
      </w:pPr>
      <w:r w:rsidRPr="007C49C8">
        <w:rPr>
          <w:rFonts w:hint="eastAsia"/>
        </w:rPr>
        <w:tab/>
      </w:r>
      <w:r w:rsidRPr="007C49C8">
        <w:rPr>
          <w:rFonts w:hint="eastAsia"/>
        </w:rPr>
        <w:tab/>
      </w:r>
      <w:r w:rsidRPr="007C49C8">
        <w:rPr>
          <w:rFonts w:hint="eastAsia"/>
        </w:rPr>
        <w:t>委员会的评价：</w:t>
      </w:r>
    </w:p>
    <w:p w14:paraId="2530AABC" w14:textId="77777777" w:rsidR="007B79DC" w:rsidRPr="00660D8A" w:rsidRDefault="007B79DC" w:rsidP="007B79DC">
      <w:pPr>
        <w:pStyle w:val="SingleTxtGC"/>
        <w:rPr>
          <w:rFonts w:hint="eastAsia"/>
        </w:rPr>
      </w:pPr>
      <w:r w:rsidRPr="00660D8A">
        <w:rPr>
          <w:rFonts w:hint="eastAsia"/>
        </w:rPr>
        <w:t>[B]</w:t>
      </w:r>
      <w:r w:rsidRPr="00660D8A">
        <w:rPr>
          <w:rFonts w:hint="eastAsia"/>
        </w:rPr>
        <w:t>：</w:t>
      </w:r>
      <w:r w:rsidRPr="00660D8A">
        <w:rPr>
          <w:rFonts w:hint="eastAsia"/>
        </w:rPr>
        <w:t>(a)</w:t>
      </w:r>
      <w:r w:rsidRPr="00660D8A">
        <w:rPr>
          <w:rFonts w:hint="eastAsia"/>
        </w:rPr>
        <w:t>和</w:t>
      </w:r>
      <w:r w:rsidRPr="00660D8A">
        <w:rPr>
          <w:rFonts w:hint="eastAsia"/>
        </w:rPr>
        <w:t>(c)</w:t>
      </w:r>
    </w:p>
    <w:p w14:paraId="5712A5BE" w14:textId="77777777" w:rsidR="007B79DC" w:rsidRPr="007C49C8" w:rsidRDefault="007B79DC" w:rsidP="007B79DC">
      <w:pPr>
        <w:pStyle w:val="SingleTxtGC"/>
        <w:rPr>
          <w:rFonts w:hint="eastAsia"/>
        </w:rPr>
      </w:pPr>
      <w:r w:rsidRPr="007C49C8">
        <w:rPr>
          <w:rFonts w:hint="eastAsia"/>
        </w:rPr>
        <w:t>委员会注意到国家预防机制、国家监测委员会和社会监察员开展的监测活动，但感到遗憾的是，缺少资料说明这些监测机构为改善公共照料设施的生活条件和待遇而提出的建议的执行情况。委员会重申其建议，并要求提供此类资料。</w:t>
      </w:r>
    </w:p>
    <w:p w14:paraId="016D53C0" w14:textId="77777777" w:rsidR="007B79DC" w:rsidRPr="007C49C8" w:rsidRDefault="007B79DC" w:rsidP="007B79DC">
      <w:pPr>
        <w:pStyle w:val="SingleTxtGC"/>
        <w:rPr>
          <w:rFonts w:hint="eastAsia"/>
        </w:rPr>
      </w:pPr>
      <w:r w:rsidRPr="007C49C8">
        <w:rPr>
          <w:rFonts w:hint="eastAsia"/>
        </w:rPr>
        <w:lastRenderedPageBreak/>
        <w:t>委员会欢迎为实现残疾人去机构化所作的努力，包括规定住宿设施的最大收容能力和重组这些设施。委员会还注意到</w:t>
      </w:r>
      <w:r w:rsidRPr="007C49C8">
        <w:rPr>
          <w:rFonts w:hint="eastAsia"/>
        </w:rPr>
        <w:t>2021-2027</w:t>
      </w:r>
      <w:r w:rsidRPr="007C49C8">
        <w:rPr>
          <w:rFonts w:hint="eastAsia"/>
        </w:rPr>
        <w:t>年国家战略之下的协调机制。然而，委员会感到遗憾的是，缺少关于去机构化背景下提供的基于社区的支助的资料，并要求提供这方面的资料。</w:t>
      </w:r>
    </w:p>
    <w:p w14:paraId="5A32AB8A" w14:textId="1681AA1E" w:rsidR="007B79DC" w:rsidRPr="00660D8A" w:rsidRDefault="007B79DC" w:rsidP="007B79DC">
      <w:pPr>
        <w:pStyle w:val="SingleTxtGC"/>
        <w:rPr>
          <w:rFonts w:hint="eastAsia"/>
        </w:rPr>
      </w:pPr>
      <w:r w:rsidRPr="00660D8A">
        <w:rPr>
          <w:rFonts w:hint="eastAsia"/>
        </w:rPr>
        <w:t>[C]</w:t>
      </w:r>
      <w:r w:rsidRPr="00660D8A">
        <w:rPr>
          <w:rFonts w:hint="eastAsia"/>
        </w:rPr>
        <w:t>：</w:t>
      </w:r>
      <w:r w:rsidRPr="00660D8A">
        <w:rPr>
          <w:rFonts w:hint="eastAsia"/>
        </w:rPr>
        <w:t>(b)</w:t>
      </w:r>
      <w:r w:rsidRPr="00660D8A">
        <w:rPr>
          <w:rFonts w:hint="eastAsia"/>
        </w:rPr>
        <w:t>、</w:t>
      </w:r>
      <w:r w:rsidRPr="00660D8A">
        <w:rPr>
          <w:rFonts w:hint="eastAsia"/>
        </w:rPr>
        <w:t>(d)</w:t>
      </w:r>
      <w:r w:rsidRPr="00660D8A">
        <w:rPr>
          <w:rFonts w:hint="eastAsia"/>
        </w:rPr>
        <w:t>和</w:t>
      </w:r>
      <w:r w:rsidRPr="00660D8A">
        <w:rPr>
          <w:rFonts w:hint="eastAsia"/>
        </w:rPr>
        <w:t>(e)</w:t>
      </w:r>
    </w:p>
    <w:p w14:paraId="64EBAF37" w14:textId="77777777" w:rsidR="007B79DC" w:rsidRPr="007C49C8" w:rsidRDefault="007B79DC" w:rsidP="007B79DC">
      <w:pPr>
        <w:pStyle w:val="SingleTxtGC"/>
        <w:rPr>
          <w:rFonts w:hint="eastAsia"/>
        </w:rPr>
      </w:pPr>
      <w:r w:rsidRPr="007C49C8">
        <w:rPr>
          <w:rFonts w:hint="eastAsia"/>
        </w:rPr>
        <w:t>委员会感到遗憾的是，缔约国没有提供资料，说明采取了哪些具体措施，确保残疾人在享有自身权利方面不受歧视，并确保实行的任何限制都是合法、必要、与个人情况相称的并且包含有效补救的保障。委员会重申其建议。</w:t>
      </w:r>
    </w:p>
    <w:p w14:paraId="40ADAD5E" w14:textId="77777777" w:rsidR="007B79DC" w:rsidRPr="007C49C8" w:rsidRDefault="007B79DC" w:rsidP="007B79DC">
      <w:pPr>
        <w:pStyle w:val="SingleTxtGC"/>
        <w:rPr>
          <w:rFonts w:hint="eastAsia"/>
        </w:rPr>
      </w:pPr>
      <w:r w:rsidRPr="007C49C8">
        <w:rPr>
          <w:rFonts w:hint="eastAsia"/>
        </w:rPr>
        <w:t>委员会欢迎宪法法院</w:t>
      </w:r>
      <w:r w:rsidRPr="007C49C8">
        <w:rPr>
          <w:rFonts w:hint="eastAsia"/>
        </w:rPr>
        <w:t>2020</w:t>
      </w:r>
      <w:r w:rsidRPr="007C49C8">
        <w:rPr>
          <w:rFonts w:hint="eastAsia"/>
        </w:rPr>
        <w:t>年</w:t>
      </w:r>
      <w:r w:rsidRPr="007C49C8">
        <w:rPr>
          <w:rFonts w:hint="eastAsia"/>
        </w:rPr>
        <w:t>7</w:t>
      </w:r>
      <w:r w:rsidRPr="007C49C8">
        <w:rPr>
          <w:rFonts w:hint="eastAsia"/>
        </w:rPr>
        <w:t>月</w:t>
      </w:r>
      <w:r w:rsidRPr="007C49C8">
        <w:rPr>
          <w:rFonts w:hint="eastAsia"/>
        </w:rPr>
        <w:t>13</w:t>
      </w:r>
      <w:r w:rsidRPr="007C49C8">
        <w:rPr>
          <w:rFonts w:hint="eastAsia"/>
        </w:rPr>
        <w:t>日裁定完全剥夺法律能力违反宪法，但感到遗憾的是，缺少资料说明采取了哪些措施以修正这方面的法律，并说明为恢复残疾人的法律能力所作的努力。委员会重申其建议，并要求提供资料，说明宪法法院裁决的执行情况，包括法院要求采取的任何相称的保护措施。</w:t>
      </w:r>
    </w:p>
    <w:p w14:paraId="61E0C790" w14:textId="77777777" w:rsidR="007B79DC" w:rsidRPr="007C49C8" w:rsidRDefault="007B79DC" w:rsidP="007B79DC">
      <w:pPr>
        <w:pStyle w:val="SingleTxtGC"/>
        <w:rPr>
          <w:rFonts w:hint="eastAsia"/>
        </w:rPr>
      </w:pPr>
      <w:r w:rsidRPr="007C49C8">
        <w:rPr>
          <w:rFonts w:hint="eastAsia"/>
        </w:rPr>
        <w:t>委员会感到关切的是，没有资料说明采取了哪些具体措施以加强残疾人和精神病院人员的申诉机制，以便调查虐待案件并起诉责任人，以及采取了哪些措施以确保残疾人在任何诉讼程序中都得到独立代表以保障自身权利。委员会重申其建议。</w:t>
      </w:r>
    </w:p>
    <w:p w14:paraId="0754C60B" w14:textId="77777777" w:rsidR="007B79DC" w:rsidRPr="007C49C8" w:rsidRDefault="007B79DC" w:rsidP="00E90F60">
      <w:pPr>
        <w:pStyle w:val="H1GC"/>
        <w:rPr>
          <w:rFonts w:hint="eastAsia"/>
        </w:rPr>
      </w:pPr>
      <w:r w:rsidRPr="007C49C8">
        <w:rPr>
          <w:rFonts w:hint="eastAsia"/>
        </w:rPr>
        <w:tab/>
      </w:r>
      <w:r w:rsidRPr="007C49C8">
        <w:rPr>
          <w:rFonts w:hint="eastAsia"/>
        </w:rPr>
        <w:tab/>
      </w:r>
      <w:r w:rsidRPr="007C49C8">
        <w:rPr>
          <w:rFonts w:hint="eastAsia"/>
        </w:rPr>
        <w:t>第</w:t>
      </w:r>
      <w:r w:rsidRPr="007C49C8">
        <w:rPr>
          <w:rFonts w:hint="eastAsia"/>
        </w:rPr>
        <w:t>42</w:t>
      </w:r>
      <w:r w:rsidRPr="007C49C8">
        <w:rPr>
          <w:rFonts w:hint="eastAsia"/>
        </w:rPr>
        <w:t>段：保护未成年人和儿童权利</w:t>
      </w:r>
    </w:p>
    <w:p w14:paraId="5A3E4898" w14:textId="77777777" w:rsidR="007B79DC" w:rsidRPr="007C49C8" w:rsidRDefault="007B79DC" w:rsidP="00E90F60">
      <w:pPr>
        <w:pStyle w:val="H23GC"/>
        <w:rPr>
          <w:rFonts w:hint="eastAsia"/>
        </w:rPr>
      </w:pPr>
      <w:r w:rsidRPr="007C49C8">
        <w:rPr>
          <w:rFonts w:hint="eastAsia"/>
        </w:rPr>
        <w:tab/>
      </w:r>
      <w:r w:rsidRPr="007C49C8">
        <w:rPr>
          <w:rFonts w:hint="eastAsia"/>
        </w:rPr>
        <w:tab/>
      </w:r>
      <w:r w:rsidRPr="007C49C8">
        <w:rPr>
          <w:rFonts w:hint="eastAsia"/>
        </w:rPr>
        <w:t>从缔约国收到的资料概述</w:t>
      </w:r>
    </w:p>
    <w:p w14:paraId="2273DCB1" w14:textId="77777777" w:rsidR="007B79DC" w:rsidRPr="007C49C8" w:rsidRDefault="007B79DC" w:rsidP="007B79DC">
      <w:pPr>
        <w:pStyle w:val="SingleTxtGC"/>
        <w:rPr>
          <w:rFonts w:hint="eastAsia"/>
        </w:rPr>
      </w:pPr>
      <w:r w:rsidRPr="007C49C8">
        <w:rPr>
          <w:rFonts w:hint="eastAsia"/>
        </w:rPr>
        <w:t>2016</w:t>
      </w:r>
      <w:r w:rsidRPr="007C49C8">
        <w:rPr>
          <w:rFonts w:hint="eastAsia"/>
        </w:rPr>
        <w:t>年至</w:t>
      </w:r>
      <w:r w:rsidRPr="007C49C8">
        <w:rPr>
          <w:rFonts w:hint="eastAsia"/>
        </w:rPr>
        <w:t>2019</w:t>
      </w:r>
      <w:r w:rsidRPr="007C49C8">
        <w:rPr>
          <w:rFonts w:hint="eastAsia"/>
        </w:rPr>
        <w:t>年，接受寄宿式护理的儿童人数有所减少。</w:t>
      </w:r>
      <w:r w:rsidRPr="007C49C8">
        <w:rPr>
          <w:rFonts w:hint="eastAsia"/>
        </w:rPr>
        <w:t>2018</w:t>
      </w:r>
      <w:r w:rsidRPr="007C49C8">
        <w:rPr>
          <w:rFonts w:hint="eastAsia"/>
        </w:rPr>
        <w:t>年的一项关于保护和促进儿童权利的法律的修正案将机构收容儿童的例外扩大至</w:t>
      </w:r>
      <w:r w:rsidRPr="007C49C8">
        <w:rPr>
          <w:rFonts w:hint="eastAsia"/>
        </w:rPr>
        <w:t>7</w:t>
      </w:r>
      <w:r w:rsidRPr="007C49C8">
        <w:rPr>
          <w:rFonts w:hint="eastAsia"/>
        </w:rPr>
        <w:t>岁以下儿童。现在法律只允许将有严重残疾并依赖专门寄宿机构照料的儿童安置在寄宿设施。目前正在审议的另一项修正案将把例外情况扩大至</w:t>
      </w:r>
      <w:r w:rsidRPr="007C49C8">
        <w:rPr>
          <w:rFonts w:hint="eastAsia"/>
        </w:rPr>
        <w:t>3</w:t>
      </w:r>
      <w:r w:rsidRPr="007C49C8">
        <w:rPr>
          <w:rFonts w:hint="eastAsia"/>
        </w:rPr>
        <w:t>岁以下残疾儿童。因此，只有完全功能性残疾以及参与完全受限、无法确保使用其他类型康复的</w:t>
      </w:r>
      <w:r w:rsidRPr="007C49C8">
        <w:rPr>
          <w:rFonts w:hint="eastAsia"/>
        </w:rPr>
        <w:t>3</w:t>
      </w:r>
      <w:r w:rsidRPr="007C49C8">
        <w:rPr>
          <w:rFonts w:hint="eastAsia"/>
        </w:rPr>
        <w:t>至</w:t>
      </w:r>
      <w:r w:rsidRPr="007C49C8">
        <w:rPr>
          <w:rFonts w:hint="eastAsia"/>
        </w:rPr>
        <w:t>7</w:t>
      </w:r>
      <w:r w:rsidRPr="007C49C8">
        <w:rPr>
          <w:rFonts w:hint="eastAsia"/>
        </w:rPr>
        <w:t>岁儿童才可安置在住宿设施。该修正案如通过，将于</w:t>
      </w:r>
      <w:r w:rsidRPr="007C49C8">
        <w:rPr>
          <w:rFonts w:hint="eastAsia"/>
        </w:rPr>
        <w:t>2021</w:t>
      </w:r>
      <w:r w:rsidRPr="007C49C8">
        <w:rPr>
          <w:rFonts w:hint="eastAsia"/>
        </w:rPr>
        <w:t>年</w:t>
      </w:r>
      <w:r w:rsidRPr="007C49C8">
        <w:rPr>
          <w:rFonts w:hint="eastAsia"/>
        </w:rPr>
        <w:t>1</w:t>
      </w:r>
      <w:r w:rsidRPr="007C49C8">
        <w:rPr>
          <w:rFonts w:hint="eastAsia"/>
        </w:rPr>
        <w:t>月</w:t>
      </w:r>
      <w:r w:rsidRPr="007C49C8">
        <w:rPr>
          <w:rFonts w:hint="eastAsia"/>
        </w:rPr>
        <w:t>1</w:t>
      </w:r>
      <w:r w:rsidRPr="007C49C8">
        <w:rPr>
          <w:rFonts w:hint="eastAsia"/>
        </w:rPr>
        <w:t>日生效。</w:t>
      </w:r>
    </w:p>
    <w:p w14:paraId="51E6343D" w14:textId="7B0CBFA7" w:rsidR="007B79DC" w:rsidRPr="007C49C8" w:rsidRDefault="007B79DC" w:rsidP="007B79DC">
      <w:pPr>
        <w:pStyle w:val="SingleTxtGC"/>
        <w:rPr>
          <w:rFonts w:hint="eastAsia"/>
        </w:rPr>
      </w:pPr>
      <w:r w:rsidRPr="007C49C8">
        <w:rPr>
          <w:rFonts w:hint="eastAsia"/>
        </w:rPr>
        <w:t>国家残疾人权利、儿童和收养管理局负责监测暴力侵害儿童和劳动剥削的情况。</w:t>
      </w:r>
      <w:r w:rsidRPr="007C49C8">
        <w:rPr>
          <w:rFonts w:hint="eastAsia"/>
        </w:rPr>
        <w:t>2018</w:t>
      </w:r>
      <w:r w:rsidRPr="007C49C8">
        <w:rPr>
          <w:rFonts w:hint="eastAsia"/>
        </w:rPr>
        <w:t>年和</w:t>
      </w:r>
      <w:r w:rsidRPr="007C49C8">
        <w:rPr>
          <w:rFonts w:hint="eastAsia"/>
        </w:rPr>
        <w:t>2019</w:t>
      </w:r>
      <w:r w:rsidRPr="007C49C8">
        <w:rPr>
          <w:rFonts w:hint="eastAsia"/>
        </w:rPr>
        <w:t>年，该管理局登记了</w:t>
      </w:r>
      <w:r w:rsidRPr="007C49C8">
        <w:rPr>
          <w:rFonts w:hint="eastAsia"/>
        </w:rPr>
        <w:t>679</w:t>
      </w:r>
      <w:r w:rsidRPr="007C49C8">
        <w:rPr>
          <w:rFonts w:hint="eastAsia"/>
        </w:rPr>
        <w:t>起对儿童进行劳动剥削的案件和</w:t>
      </w:r>
      <w:r w:rsidRPr="007C49C8">
        <w:rPr>
          <w:rFonts w:hint="eastAsia"/>
        </w:rPr>
        <w:t>71</w:t>
      </w:r>
      <w:r w:rsidRPr="007C49C8">
        <w:rPr>
          <w:rFonts w:hint="eastAsia"/>
        </w:rPr>
        <w:t>起对儿童进行性剥削的案件。由社会援助和儿童保护总局、警察、卫生、教育和劳动监察部门以及非政府组织的代表组成的跨部门县级工作组通过开展宣传运动和培训确保预防工作，包括开展关于童工和贩运问题的宣传运动和培训。国家防范机制访问了儿童住宿设施。根据第</w:t>
      </w:r>
      <w:r w:rsidRPr="00FF01D6">
        <w:rPr>
          <w:rFonts w:hint="eastAsia"/>
        </w:rPr>
        <w:t>9/2018</w:t>
      </w:r>
      <w:r w:rsidRPr="007C49C8">
        <w:rPr>
          <w:rFonts w:hint="eastAsia"/>
        </w:rPr>
        <w:t>号法律在公益维护人办事处内新设置的儿童利益维护人起草了</w:t>
      </w:r>
      <w:r w:rsidRPr="007C49C8">
        <w:rPr>
          <w:rFonts w:hint="eastAsia"/>
        </w:rPr>
        <w:t>2019</w:t>
      </w:r>
      <w:r w:rsidRPr="007C49C8">
        <w:rPr>
          <w:rFonts w:hint="eastAsia"/>
        </w:rPr>
        <w:t>年儿童权利状况特别报告，并访问了安置设施和寄养家庭。</w:t>
      </w:r>
    </w:p>
    <w:p w14:paraId="076EDC02" w14:textId="77777777" w:rsidR="007B79DC" w:rsidRPr="007C49C8" w:rsidRDefault="007B79DC" w:rsidP="00E90F60">
      <w:pPr>
        <w:pStyle w:val="H23GC"/>
        <w:rPr>
          <w:rFonts w:hint="eastAsia"/>
        </w:rPr>
      </w:pPr>
      <w:r w:rsidRPr="007C49C8">
        <w:rPr>
          <w:rFonts w:hint="eastAsia"/>
        </w:rPr>
        <w:tab/>
      </w:r>
      <w:r w:rsidRPr="007C49C8">
        <w:rPr>
          <w:rFonts w:hint="eastAsia"/>
        </w:rPr>
        <w:tab/>
      </w:r>
      <w:r w:rsidRPr="007C49C8">
        <w:rPr>
          <w:rFonts w:hint="eastAsia"/>
        </w:rPr>
        <w:t>委员会的评价：</w:t>
      </w:r>
    </w:p>
    <w:p w14:paraId="42FAF605" w14:textId="77777777" w:rsidR="007B79DC" w:rsidRPr="00FF01D6" w:rsidRDefault="007B79DC" w:rsidP="007B79DC">
      <w:pPr>
        <w:pStyle w:val="SingleTxtGC"/>
      </w:pPr>
      <w:r w:rsidRPr="00FF01D6">
        <w:t>[B]</w:t>
      </w:r>
    </w:p>
    <w:p w14:paraId="30BCE79F" w14:textId="77777777" w:rsidR="007B79DC" w:rsidRPr="007C49C8" w:rsidRDefault="007B79DC" w:rsidP="007B79DC">
      <w:pPr>
        <w:pStyle w:val="SingleTxtGC"/>
        <w:rPr>
          <w:rFonts w:hint="eastAsia"/>
        </w:rPr>
      </w:pPr>
      <w:r w:rsidRPr="007C49C8">
        <w:rPr>
          <w:rFonts w:hint="eastAsia"/>
        </w:rPr>
        <w:t>委员会欢迎收容机构中儿童人数的减少，并欢迎采取的立法措施，包括限制将</w:t>
      </w:r>
      <w:r w:rsidRPr="007C49C8">
        <w:rPr>
          <w:rFonts w:hint="eastAsia"/>
        </w:rPr>
        <w:t>3</w:t>
      </w:r>
      <w:r w:rsidRPr="007C49C8">
        <w:rPr>
          <w:rFonts w:hint="eastAsia"/>
        </w:rPr>
        <w:t>岁以下儿童送往收容机构的拟议修正案，但感到遗憾的是，缺少资料说明采取了哪些具体措施，以避免将单亲家庭儿童送往收容机构，以及采取了哪些措施，以确保在住宿设施中的适当生活条件和卫生保健。委员会重申就此提出的建议。</w:t>
      </w:r>
    </w:p>
    <w:p w14:paraId="5A0E9561" w14:textId="77777777" w:rsidR="007B79DC" w:rsidRPr="007C49C8" w:rsidRDefault="007B79DC" w:rsidP="007B79DC">
      <w:pPr>
        <w:pStyle w:val="SingleTxtGC"/>
        <w:rPr>
          <w:rFonts w:hint="eastAsia"/>
        </w:rPr>
      </w:pPr>
      <w:r w:rsidRPr="007C49C8">
        <w:rPr>
          <w:rFonts w:hint="eastAsia"/>
        </w:rPr>
        <w:lastRenderedPageBreak/>
        <w:t>委员会注意到国家残疾人权利、儿童和收养管理局以及跨部门县级工作组为打击剥削儿童行为所作的努力，并注意到设置了儿童利益维护人。委员会要求提供进一步资料，说明这些措施的影响。</w:t>
      </w:r>
    </w:p>
    <w:p w14:paraId="7C85832D" w14:textId="77777777" w:rsidR="007B79DC" w:rsidRPr="007C49C8" w:rsidRDefault="007B79DC" w:rsidP="007B79DC">
      <w:pPr>
        <w:pStyle w:val="SingleTxtGC"/>
        <w:rPr>
          <w:rFonts w:hint="eastAsia"/>
        </w:rPr>
      </w:pPr>
      <w:r w:rsidRPr="007C49C8">
        <w:rPr>
          <w:rFonts w:hint="eastAsia"/>
        </w:rPr>
        <w:t>委员会注意到对剥削儿童案件进行的多项调查，但感到遗憾的是，缺少资料说明这些调查的结果，包括予以的惩处。委员会重申其建议，并要求提供资料，说明此类案件中向受害者提供的任何补救措施。</w:t>
      </w:r>
    </w:p>
    <w:p w14:paraId="2906467E" w14:textId="77777777" w:rsidR="007B79DC" w:rsidRPr="007C49C8" w:rsidRDefault="007B79DC" w:rsidP="007B79DC">
      <w:pPr>
        <w:pStyle w:val="SingleTxtGC"/>
        <w:rPr>
          <w:rFonts w:hint="eastAsia"/>
        </w:rPr>
      </w:pPr>
      <w:r w:rsidRPr="007C49C8">
        <w:rPr>
          <w:rFonts w:ascii="Time New Roman" w:eastAsia="黑体" w:hAnsi="Time New Roman" w:hint="eastAsia"/>
        </w:rPr>
        <w:t>建议采取的行动</w:t>
      </w:r>
      <w:r w:rsidRPr="007C49C8">
        <w:rPr>
          <w:rFonts w:hint="eastAsia"/>
        </w:rPr>
        <w:t>：应函告缔约国后续程序中止。所要求的资料应列入缔约国下一次定期报告。</w:t>
      </w:r>
    </w:p>
    <w:p w14:paraId="70CB0E09" w14:textId="77777777" w:rsidR="007B79DC" w:rsidRPr="007C49C8" w:rsidRDefault="007B79DC" w:rsidP="007B79DC">
      <w:pPr>
        <w:pStyle w:val="SingleTxtGC"/>
        <w:rPr>
          <w:rFonts w:hint="eastAsia"/>
        </w:rPr>
      </w:pPr>
      <w:r w:rsidRPr="007C49C8">
        <w:rPr>
          <w:rFonts w:ascii="Time New Roman" w:eastAsia="黑体" w:hAnsi="Time New Roman" w:hint="eastAsia"/>
        </w:rPr>
        <w:t>应提交下次定期报告的时间</w:t>
      </w:r>
      <w:r w:rsidRPr="007C49C8">
        <w:rPr>
          <w:rFonts w:hint="eastAsia"/>
        </w:rPr>
        <w:t>：</w:t>
      </w:r>
      <w:r w:rsidRPr="007C49C8">
        <w:rPr>
          <w:rFonts w:hint="eastAsia"/>
        </w:rPr>
        <w:t>2027</w:t>
      </w:r>
      <w:r w:rsidRPr="007C49C8">
        <w:rPr>
          <w:rFonts w:hint="eastAsia"/>
        </w:rPr>
        <w:t>年</w:t>
      </w:r>
      <w:r w:rsidRPr="007C49C8">
        <w:rPr>
          <w:rFonts w:hint="eastAsia"/>
        </w:rPr>
        <w:t>(</w:t>
      </w:r>
      <w:r w:rsidRPr="007C49C8">
        <w:rPr>
          <w:rFonts w:hint="eastAsia"/>
        </w:rPr>
        <w:t>根据可预测的审议周期，将于</w:t>
      </w:r>
      <w:r w:rsidRPr="007C49C8">
        <w:rPr>
          <w:rFonts w:hint="eastAsia"/>
        </w:rPr>
        <w:t>2028</w:t>
      </w:r>
      <w:r w:rsidRPr="007C49C8">
        <w:rPr>
          <w:rFonts w:hint="eastAsia"/>
        </w:rPr>
        <w:t>年进行国别审议</w:t>
      </w:r>
      <w:r w:rsidRPr="007C49C8">
        <w:rPr>
          <w:rFonts w:hint="eastAsia"/>
        </w:rPr>
        <w:t>)</w:t>
      </w:r>
      <w:r w:rsidRPr="007C49C8">
        <w:rPr>
          <w:rFonts w:hint="eastAsia"/>
        </w:rPr>
        <w:t>。</w:t>
      </w:r>
    </w:p>
    <w:p w14:paraId="3BE5C06F" w14:textId="0768041D" w:rsidR="002A4120" w:rsidRPr="007C49C8" w:rsidRDefault="002A4120" w:rsidP="006D3757">
      <w:pPr>
        <w:pStyle w:val="a9"/>
      </w:pPr>
    </w:p>
    <w:p w14:paraId="486D860E" w14:textId="77777777" w:rsidR="00E90F60" w:rsidRPr="009C4CF1" w:rsidRDefault="00E90F60">
      <w:pPr>
        <w:spacing w:before="240"/>
        <w:jc w:val="center"/>
        <w:rPr>
          <w:u w:val="single"/>
        </w:rPr>
      </w:pPr>
      <w:r w:rsidRPr="009C4CF1">
        <w:rPr>
          <w:rFonts w:hint="eastAsia"/>
          <w:u w:val="single"/>
        </w:rPr>
        <w:tab/>
      </w:r>
      <w:r w:rsidRPr="009C4CF1">
        <w:rPr>
          <w:rFonts w:hint="eastAsia"/>
          <w:u w:val="single"/>
        </w:rPr>
        <w:tab/>
      </w:r>
      <w:r w:rsidRPr="009C4CF1">
        <w:rPr>
          <w:rFonts w:hint="eastAsia"/>
          <w:u w:val="single"/>
        </w:rPr>
        <w:tab/>
      </w:r>
      <w:r w:rsidRPr="009C4CF1">
        <w:rPr>
          <w:u w:val="single"/>
        </w:rPr>
        <w:tab/>
      </w:r>
    </w:p>
    <w:p w14:paraId="3C727D64" w14:textId="6D32943B" w:rsidR="00E90F60" w:rsidRPr="007C49C8" w:rsidRDefault="00E90F60" w:rsidP="006D3757">
      <w:pPr>
        <w:pStyle w:val="a9"/>
        <w:rPr>
          <w:rFonts w:hint="eastAsia"/>
        </w:rPr>
      </w:pPr>
    </w:p>
    <w:sectPr w:rsidR="00E90F60" w:rsidRPr="007C49C8"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81B36" w14:textId="77777777" w:rsidR="003539AF" w:rsidRPr="000D319F" w:rsidRDefault="003539AF" w:rsidP="000D319F">
      <w:pPr>
        <w:pStyle w:val="af0"/>
        <w:spacing w:after="240"/>
        <w:ind w:left="907"/>
        <w:rPr>
          <w:rFonts w:asciiTheme="majorBidi" w:eastAsia="宋体" w:hAnsiTheme="majorBidi" w:cstheme="majorBidi"/>
          <w:sz w:val="21"/>
          <w:szCs w:val="21"/>
          <w:lang w:val="en-US"/>
        </w:rPr>
      </w:pPr>
    </w:p>
    <w:p w14:paraId="2DA8CF4B" w14:textId="77777777" w:rsidR="003539AF" w:rsidRPr="000D319F" w:rsidRDefault="003539A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2AF016" w14:textId="77777777" w:rsidR="003539AF" w:rsidRPr="000D319F" w:rsidRDefault="003539AF" w:rsidP="000D319F">
      <w:pPr>
        <w:pStyle w:val="af0"/>
      </w:pPr>
    </w:p>
  </w:endnote>
  <w:endnote w:type="continuationNotice" w:id="1">
    <w:p w14:paraId="2E0F146E" w14:textId="77777777" w:rsidR="003539AF" w:rsidRDefault="003539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1A159" w14:textId="77777777" w:rsidR="00056632" w:rsidRPr="002A4120" w:rsidRDefault="002A4120" w:rsidP="002A412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A4120">
      <w:rPr>
        <w:rStyle w:val="af2"/>
        <w:b w:val="0"/>
        <w:snapToGrid w:val="0"/>
        <w:sz w:val="16"/>
      </w:rPr>
      <w:t>GE.22-14912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F6601" w14:textId="77777777" w:rsidR="00056632" w:rsidRPr="002A4120" w:rsidRDefault="002A4120" w:rsidP="002A4120">
    <w:pPr>
      <w:pStyle w:val="af0"/>
      <w:tabs>
        <w:tab w:val="clear" w:pos="431"/>
        <w:tab w:val="right" w:pos="9638"/>
      </w:tabs>
      <w:rPr>
        <w:rStyle w:val="af2"/>
      </w:rPr>
    </w:pPr>
    <w:r>
      <w:t>GE.22-14912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3CC6D" w14:textId="4FFA1816" w:rsidR="00056632" w:rsidRPr="00487939" w:rsidRDefault="002A412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379159" wp14:editId="11D005D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GE.22-14912</w:t>
    </w:r>
    <w:r w:rsidR="00731A42" w:rsidRPr="00EE277A">
      <w:rPr>
        <w:sz w:val="20"/>
        <w:lang w:eastAsia="zh-CN"/>
      </w:rPr>
      <w:t xml:space="preserve"> (C)</w:t>
    </w:r>
    <w:r w:rsidR="00EA7E67">
      <w:rPr>
        <w:sz w:val="20"/>
        <w:lang w:eastAsia="zh-CN"/>
      </w:rPr>
      <w:tab/>
    </w:r>
    <w:r w:rsidR="007B79DC">
      <w:rPr>
        <w:sz w:val="20"/>
        <w:lang w:eastAsia="zh-CN"/>
      </w:rPr>
      <w:t>0211</w:t>
    </w:r>
    <w:r w:rsidR="0060122D">
      <w:rPr>
        <w:sz w:val="20"/>
        <w:lang w:eastAsia="zh-CN"/>
      </w:rPr>
      <w:t>2</w:t>
    </w:r>
    <w:r w:rsidR="00C43CF0">
      <w:rPr>
        <w:sz w:val="20"/>
        <w:lang w:eastAsia="zh-CN"/>
      </w:rPr>
      <w:t>2</w:t>
    </w:r>
    <w:r w:rsidR="00731A42">
      <w:rPr>
        <w:sz w:val="20"/>
        <w:lang w:eastAsia="zh-CN"/>
      </w:rPr>
      <w:tab/>
    </w:r>
    <w:r w:rsidR="007B79DC">
      <w:rPr>
        <w:sz w:val="20"/>
        <w:lang w:eastAsia="zh-CN"/>
      </w:rPr>
      <w:t>2111</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747D8C94" wp14:editId="0F870AC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6CC69" w14:textId="77777777" w:rsidR="003539AF" w:rsidRPr="000157B1" w:rsidRDefault="003539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80A934E" w14:textId="77777777" w:rsidR="003539AF" w:rsidRPr="000157B1" w:rsidRDefault="003539A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8B79EAF" w14:textId="77777777" w:rsidR="003539AF" w:rsidRDefault="003539AF"/>
  </w:footnote>
  <w:footnote w:id="2">
    <w:p w14:paraId="1E87A1D6" w14:textId="376B9528" w:rsidR="000B0252" w:rsidRPr="000B0252" w:rsidRDefault="000B0252" w:rsidP="005D042D">
      <w:pPr>
        <w:pStyle w:val="a6"/>
        <w:rPr>
          <w:rFonts w:hint="eastAsia"/>
        </w:rPr>
      </w:pPr>
      <w:r w:rsidRPr="000B0252">
        <w:rPr>
          <w:rStyle w:val="a8"/>
          <w:rFonts w:eastAsia="宋体"/>
          <w:vertAlign w:val="baseline"/>
        </w:rPr>
        <w:tab/>
        <w:t>*</w:t>
      </w:r>
      <w:r w:rsidRPr="000B0252">
        <w:tab/>
      </w:r>
      <w:r w:rsidR="007D60A6">
        <w:rPr>
          <w:rFonts w:hint="eastAsia"/>
        </w:rPr>
        <w:t>委员会第一三五届会议</w:t>
      </w:r>
      <w:r w:rsidR="007D60A6">
        <w:rPr>
          <w:rFonts w:hint="eastAsia"/>
        </w:rPr>
        <w:t>(2022</w:t>
      </w:r>
      <w:r w:rsidR="007D60A6">
        <w:rPr>
          <w:rFonts w:hint="eastAsia"/>
        </w:rPr>
        <w:t>年</w:t>
      </w:r>
      <w:r w:rsidR="007D60A6">
        <w:rPr>
          <w:rFonts w:hint="eastAsia"/>
        </w:rPr>
        <w:t>6</w:t>
      </w:r>
      <w:r w:rsidR="007D60A6">
        <w:rPr>
          <w:rFonts w:hint="eastAsia"/>
        </w:rPr>
        <w:t>月</w:t>
      </w:r>
      <w:r w:rsidR="007D60A6">
        <w:rPr>
          <w:rFonts w:hint="eastAsia"/>
        </w:rPr>
        <w:t>27</w:t>
      </w:r>
      <w:r w:rsidR="007D60A6">
        <w:rPr>
          <w:rFonts w:hint="eastAsia"/>
        </w:rPr>
        <w:t>日至</w:t>
      </w:r>
      <w:r w:rsidR="007D60A6">
        <w:rPr>
          <w:rFonts w:hint="eastAsia"/>
        </w:rPr>
        <w:t>7</w:t>
      </w:r>
      <w:r w:rsidR="007D60A6">
        <w:rPr>
          <w:rFonts w:hint="eastAsia"/>
        </w:rPr>
        <w:t>月</w:t>
      </w:r>
      <w:r w:rsidR="007D60A6">
        <w:rPr>
          <w:rFonts w:hint="eastAsia"/>
        </w:rPr>
        <w:t>27</w:t>
      </w:r>
      <w:r w:rsidR="007D60A6">
        <w:rPr>
          <w:rFonts w:hint="eastAsia"/>
        </w:rPr>
        <w:t>日</w:t>
      </w:r>
      <w:r w:rsidR="007D60A6">
        <w:rPr>
          <w:rFonts w:hint="eastAsia"/>
        </w:rPr>
        <w:t>)</w:t>
      </w:r>
      <w:r w:rsidR="007D60A6">
        <w:rPr>
          <w:rFonts w:hint="eastAsia"/>
        </w:rPr>
        <w:t>通过。</w:t>
      </w:r>
    </w:p>
  </w:footnote>
  <w:footnote w:id="3">
    <w:p w14:paraId="02DCC9F4" w14:textId="19454789" w:rsidR="000B0252" w:rsidRDefault="000B0252">
      <w:pPr>
        <w:pStyle w:val="a6"/>
        <w:rPr>
          <w:rFonts w:hint="eastAsia"/>
        </w:rPr>
      </w:pPr>
      <w:r>
        <w:tab/>
      </w:r>
      <w:r>
        <w:rPr>
          <w:rStyle w:val="a8"/>
          <w:rFonts w:eastAsia="宋体"/>
        </w:rPr>
        <w:footnoteRef/>
      </w:r>
      <w:r>
        <w:tab/>
      </w:r>
      <w:r w:rsidR="007D60A6" w:rsidRPr="007D60A6">
        <w:rPr>
          <w:rFonts w:hint="eastAsia"/>
        </w:rPr>
        <w:t>由于大会第</w:t>
      </w:r>
      <w:r w:rsidR="007D60A6" w:rsidRPr="00795A4C">
        <w:rPr>
          <w:rFonts w:hint="eastAsia"/>
        </w:rPr>
        <w:t>68/268</w:t>
      </w:r>
      <w:r w:rsidR="007D60A6" w:rsidRPr="007D60A6">
        <w:rPr>
          <w:rFonts w:hint="eastAsia"/>
        </w:rPr>
        <w:t>号决议第</w:t>
      </w:r>
      <w:r w:rsidR="007D60A6" w:rsidRPr="007D60A6">
        <w:rPr>
          <w:rFonts w:hint="eastAsia"/>
        </w:rPr>
        <w:t>15</w:t>
      </w:r>
      <w:r w:rsidR="007D60A6" w:rsidRPr="007D60A6">
        <w:rPr>
          <w:rFonts w:hint="eastAsia"/>
        </w:rPr>
        <w:t>段规定的字数限制，载有委员会建议的段落未在本文件中转载。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560A" w14:textId="77777777" w:rsidR="00056632" w:rsidRDefault="002A4120" w:rsidP="002A4120">
    <w:pPr>
      <w:pStyle w:val="af3"/>
    </w:pPr>
    <w:r>
      <w:t>CCPR/C/135/2/Add.4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6F0B8" w14:textId="77777777" w:rsidR="00056632" w:rsidRPr="00202A30" w:rsidRDefault="002A4120" w:rsidP="002A4120">
    <w:pPr>
      <w:pStyle w:val="af3"/>
      <w:jc w:val="right"/>
    </w:pPr>
    <w:r>
      <w:t>CCPR/C/135/2/Add.4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9AF"/>
    <w:rsid w:val="00011483"/>
    <w:rsid w:val="0004554F"/>
    <w:rsid w:val="000B0252"/>
    <w:rsid w:val="000D319F"/>
    <w:rsid w:val="000E4D0E"/>
    <w:rsid w:val="000F5EB8"/>
    <w:rsid w:val="00126EB7"/>
    <w:rsid w:val="00137A8C"/>
    <w:rsid w:val="00144B69"/>
    <w:rsid w:val="00153E86"/>
    <w:rsid w:val="00172E04"/>
    <w:rsid w:val="001B1BD1"/>
    <w:rsid w:val="001C3EF2"/>
    <w:rsid w:val="001D17F6"/>
    <w:rsid w:val="00204B42"/>
    <w:rsid w:val="0021265F"/>
    <w:rsid w:val="002231C3"/>
    <w:rsid w:val="0024417F"/>
    <w:rsid w:val="00250F8D"/>
    <w:rsid w:val="0025482B"/>
    <w:rsid w:val="002920D6"/>
    <w:rsid w:val="002A4120"/>
    <w:rsid w:val="002E1C97"/>
    <w:rsid w:val="002F5834"/>
    <w:rsid w:val="003006AB"/>
    <w:rsid w:val="00326EBF"/>
    <w:rsid w:val="00327FE4"/>
    <w:rsid w:val="003333CC"/>
    <w:rsid w:val="003539AF"/>
    <w:rsid w:val="00385347"/>
    <w:rsid w:val="00427F63"/>
    <w:rsid w:val="00434D38"/>
    <w:rsid w:val="00494EB8"/>
    <w:rsid w:val="004C4A0A"/>
    <w:rsid w:val="004D0A00"/>
    <w:rsid w:val="004E473D"/>
    <w:rsid w:val="004F348E"/>
    <w:rsid w:val="00501220"/>
    <w:rsid w:val="0057615F"/>
    <w:rsid w:val="005D042D"/>
    <w:rsid w:val="005E403A"/>
    <w:rsid w:val="005E4086"/>
    <w:rsid w:val="0060122D"/>
    <w:rsid w:val="00604D91"/>
    <w:rsid w:val="006257FE"/>
    <w:rsid w:val="00654DD9"/>
    <w:rsid w:val="00660D8A"/>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95A4C"/>
    <w:rsid w:val="007A5599"/>
    <w:rsid w:val="007B79DC"/>
    <w:rsid w:val="007C49C8"/>
    <w:rsid w:val="007D37BA"/>
    <w:rsid w:val="007D60A6"/>
    <w:rsid w:val="00856233"/>
    <w:rsid w:val="00860F27"/>
    <w:rsid w:val="008A1560"/>
    <w:rsid w:val="008B0560"/>
    <w:rsid w:val="008B2BFA"/>
    <w:rsid w:val="008D31F4"/>
    <w:rsid w:val="008E6A3F"/>
    <w:rsid w:val="008E6FEB"/>
    <w:rsid w:val="00923557"/>
    <w:rsid w:val="00936F03"/>
    <w:rsid w:val="00943B69"/>
    <w:rsid w:val="00944CB3"/>
    <w:rsid w:val="0096722F"/>
    <w:rsid w:val="00986624"/>
    <w:rsid w:val="009B09D7"/>
    <w:rsid w:val="009C4CF1"/>
    <w:rsid w:val="009D35ED"/>
    <w:rsid w:val="00A03CB6"/>
    <w:rsid w:val="00A1364C"/>
    <w:rsid w:val="00A21076"/>
    <w:rsid w:val="00A31BA8"/>
    <w:rsid w:val="00A3739A"/>
    <w:rsid w:val="00A52DAF"/>
    <w:rsid w:val="00A84072"/>
    <w:rsid w:val="00B16570"/>
    <w:rsid w:val="00B23B03"/>
    <w:rsid w:val="00B43EB7"/>
    <w:rsid w:val="00B53320"/>
    <w:rsid w:val="00B614C4"/>
    <w:rsid w:val="00B712F3"/>
    <w:rsid w:val="00BA4802"/>
    <w:rsid w:val="00BA5B05"/>
    <w:rsid w:val="00BC6522"/>
    <w:rsid w:val="00BE1FFE"/>
    <w:rsid w:val="00C121D5"/>
    <w:rsid w:val="00C17349"/>
    <w:rsid w:val="00C323A4"/>
    <w:rsid w:val="00C351AA"/>
    <w:rsid w:val="00C43CF0"/>
    <w:rsid w:val="00C70852"/>
    <w:rsid w:val="00C7253F"/>
    <w:rsid w:val="00C829C3"/>
    <w:rsid w:val="00C90707"/>
    <w:rsid w:val="00CE1D1C"/>
    <w:rsid w:val="00D26A05"/>
    <w:rsid w:val="00D9309B"/>
    <w:rsid w:val="00D97B98"/>
    <w:rsid w:val="00DB0D94"/>
    <w:rsid w:val="00DC671F"/>
    <w:rsid w:val="00DE4DA7"/>
    <w:rsid w:val="00E02C13"/>
    <w:rsid w:val="00E14DAA"/>
    <w:rsid w:val="00E33B38"/>
    <w:rsid w:val="00E442A1"/>
    <w:rsid w:val="00E47FE5"/>
    <w:rsid w:val="00E574AF"/>
    <w:rsid w:val="00E73B33"/>
    <w:rsid w:val="00E90F60"/>
    <w:rsid w:val="00EA7E67"/>
    <w:rsid w:val="00F24E6D"/>
    <w:rsid w:val="00F379B8"/>
    <w:rsid w:val="00F714DA"/>
    <w:rsid w:val="00F87910"/>
    <w:rsid w:val="00FB456B"/>
    <w:rsid w:val="00FF01D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81BA1"/>
  <w15:docId w15:val="{CD0B1808-F389-4935-A234-C9A43EC32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2A41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7C49C8"/>
    <w:rPr>
      <w:color w:val="0000FF" w:themeColor="hyperlink"/>
      <w:u w:val="single"/>
    </w:rPr>
  </w:style>
  <w:style w:type="character" w:styleId="af7">
    <w:name w:val="Unresolved Mention"/>
    <w:basedOn w:val="a0"/>
    <w:uiPriority w:val="99"/>
    <w:semiHidden/>
    <w:unhideWhenUsed/>
    <w:rsid w:val="007C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ROU/FCO/5" TargetMode="External"/><Relationship Id="rId4" Type="http://schemas.openxmlformats.org/officeDocument/2006/relationships/settings" Target="settings.xml"/><Relationship Id="rId9" Type="http://schemas.openxmlformats.org/officeDocument/2006/relationships/hyperlink" Target="http://undocs.org/ch/CCPR/C/ROU/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4115</Words>
  <Characters>4458</Characters>
  <Application>Microsoft Office Word</Application>
  <DocSecurity>0</DocSecurity>
  <Lines>162</Lines>
  <Paragraphs>57</Paragraphs>
  <ScaleCrop>false</ScaleCrop>
  <Company>DCM</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CCPR/C/135/2/Add.4</dc:title>
  <dc:subject>2214912</dc:subject>
  <dc:creator>JI</dc:creator>
  <cp:keywords/>
  <dc:description/>
  <cp:lastModifiedBy>Xiangli Ferschin-Ji</cp:lastModifiedBy>
  <cp:revision>2</cp:revision>
  <cp:lastPrinted>2014-05-09T11:28:00Z</cp:lastPrinted>
  <dcterms:created xsi:type="dcterms:W3CDTF">2022-11-21T12:12:00Z</dcterms:created>
  <dcterms:modified xsi:type="dcterms:W3CDTF">2022-11-21T12:12:00Z</dcterms:modified>
</cp:coreProperties>
</file>