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91E28" w14:textId="77777777" w:rsidR="00580806" w:rsidRPr="00C26925" w:rsidRDefault="00580806" w:rsidP="00580806">
      <w:pPr>
        <w:spacing w:line="240" w:lineRule="auto"/>
        <w:rPr>
          <w:sz w:val="2"/>
        </w:rPr>
        <w:sectPr w:rsidR="00580806" w:rsidRPr="00C26925" w:rsidSect="009D313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26925">
        <w:rPr>
          <w:rStyle w:val="CommentReference"/>
          <w:szCs w:val="20"/>
        </w:rPr>
        <w:commentReference w:id="0"/>
      </w:r>
    </w:p>
    <w:p w14:paraId="7A5466D8" w14:textId="77777777" w:rsidR="00DF0B56" w:rsidRPr="00C26925" w:rsidRDefault="009D313C" w:rsidP="009D3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b w:val="0"/>
        </w:rPr>
      </w:pPr>
      <w:r w:rsidRPr="00C26925">
        <w:t>Comité para la Eliminación de la Discriminación contra la Mujer</w:t>
      </w:r>
    </w:p>
    <w:p w14:paraId="288A3DE0" w14:textId="77777777" w:rsidR="00DF0B56" w:rsidRPr="00C26925" w:rsidRDefault="009D313C" w:rsidP="009D313C">
      <w:pPr>
        <w:pStyle w:val="Session"/>
        <w:rPr>
          <w:b w:val="0"/>
        </w:rPr>
      </w:pPr>
      <w:r w:rsidRPr="00C26925">
        <w:t>89º período de sesiones</w:t>
      </w:r>
    </w:p>
    <w:p w14:paraId="4405438F" w14:textId="77777777" w:rsidR="00DF0B56" w:rsidRPr="00C26925" w:rsidRDefault="009D313C" w:rsidP="009D313C">
      <w:r w:rsidRPr="00C26925">
        <w:t>Ginebra, 7 a 25 de octubre de 2024</w:t>
      </w:r>
    </w:p>
    <w:p w14:paraId="55E98FBC" w14:textId="77777777" w:rsidR="00DF0B56" w:rsidRPr="00C26925" w:rsidRDefault="009D313C" w:rsidP="009D313C">
      <w:pPr>
        <w:pStyle w:val="AgendaItemNormal"/>
        <w:rPr>
          <w:lang w:val="es-ES_tradnl"/>
        </w:rPr>
      </w:pPr>
      <w:r w:rsidRPr="00C26925">
        <w:rPr>
          <w:lang w:val="es-ES_tradnl"/>
        </w:rPr>
        <w:t>Tema 2 del programa provisional</w:t>
      </w:r>
    </w:p>
    <w:p w14:paraId="23616A6F" w14:textId="77777777" w:rsidR="00DF0B56" w:rsidRPr="00C26925" w:rsidRDefault="009D313C" w:rsidP="009D313C">
      <w:pPr>
        <w:pStyle w:val="AgendaTitleH2"/>
        <w:rPr>
          <w:b w:val="0"/>
        </w:rPr>
      </w:pPr>
      <w:r w:rsidRPr="00C26925">
        <w:t>Aprobación del programa y organización de los trabajos</w:t>
      </w:r>
    </w:p>
    <w:p w14:paraId="6B3CDEB1" w14:textId="77777777" w:rsidR="00DF0B56" w:rsidRPr="00C26925" w:rsidRDefault="00DF0B56" w:rsidP="009D313C">
      <w:pPr>
        <w:pStyle w:val="SingleTxt"/>
        <w:spacing w:after="0" w:line="120" w:lineRule="exact"/>
        <w:rPr>
          <w:sz w:val="10"/>
        </w:rPr>
      </w:pPr>
    </w:p>
    <w:p w14:paraId="19381940" w14:textId="77777777" w:rsidR="00DF0B56" w:rsidRPr="00C26925" w:rsidRDefault="00DF0B56" w:rsidP="009D313C">
      <w:pPr>
        <w:pStyle w:val="SingleTxt"/>
        <w:spacing w:after="0" w:line="120" w:lineRule="exact"/>
        <w:rPr>
          <w:sz w:val="10"/>
        </w:rPr>
      </w:pPr>
    </w:p>
    <w:p w14:paraId="182D63ED" w14:textId="77777777" w:rsidR="00DF0B56" w:rsidRPr="00C26925" w:rsidRDefault="00DF0B56" w:rsidP="009D313C">
      <w:pPr>
        <w:pStyle w:val="SingleTxt"/>
        <w:spacing w:after="0" w:line="120" w:lineRule="exact"/>
        <w:rPr>
          <w:sz w:val="10"/>
        </w:rPr>
      </w:pPr>
    </w:p>
    <w:p w14:paraId="7E4E31C9" w14:textId="77777777" w:rsidR="00DF0B56" w:rsidRPr="00C26925" w:rsidRDefault="009D313C" w:rsidP="009D313C">
      <w:pPr>
        <w:pStyle w:val="TitleHCH"/>
        <w:ind w:right="1260"/>
        <w:rPr>
          <w:b w:val="0"/>
        </w:rPr>
      </w:pPr>
      <w:r w:rsidRPr="00C26925">
        <w:tab/>
      </w:r>
      <w:r w:rsidRPr="00C26925">
        <w:tab/>
        <w:t>Programa provisional anotado</w:t>
      </w:r>
    </w:p>
    <w:p w14:paraId="18D8F597" w14:textId="77777777" w:rsidR="00DF0B56" w:rsidRPr="00C26925" w:rsidRDefault="00DF0B56" w:rsidP="009D313C">
      <w:pPr>
        <w:pStyle w:val="SingleTxt"/>
        <w:spacing w:after="0" w:line="120" w:lineRule="exact"/>
        <w:rPr>
          <w:sz w:val="10"/>
        </w:rPr>
      </w:pPr>
    </w:p>
    <w:p w14:paraId="56526836" w14:textId="77777777" w:rsidR="00DF0B56" w:rsidRPr="00C26925" w:rsidRDefault="00DF0B56" w:rsidP="009D313C">
      <w:pPr>
        <w:pStyle w:val="SingleTxt"/>
        <w:spacing w:after="0" w:line="120" w:lineRule="exact"/>
        <w:rPr>
          <w:sz w:val="10"/>
        </w:rPr>
      </w:pPr>
    </w:p>
    <w:p w14:paraId="46348A0F" w14:textId="77777777" w:rsidR="00DF0B56" w:rsidRPr="00C26925" w:rsidRDefault="009D313C" w:rsidP="009D313C">
      <w:pPr>
        <w:pStyle w:val="TitleH1"/>
        <w:rPr>
          <w:b w:val="0"/>
        </w:rPr>
      </w:pPr>
      <w:r w:rsidRPr="00C26925">
        <w:tab/>
      </w:r>
      <w:r w:rsidRPr="00C26925">
        <w:tab/>
        <w:t>Programa provisional</w:t>
      </w:r>
    </w:p>
    <w:p w14:paraId="68A1415B" w14:textId="77777777" w:rsidR="00DF0B56" w:rsidRPr="00C26925" w:rsidRDefault="00DF0B56" w:rsidP="009D313C">
      <w:pPr>
        <w:pStyle w:val="SingleTxt"/>
        <w:spacing w:after="0" w:line="120" w:lineRule="exact"/>
        <w:rPr>
          <w:sz w:val="10"/>
        </w:rPr>
      </w:pPr>
    </w:p>
    <w:p w14:paraId="0D552D15" w14:textId="77777777" w:rsidR="00DF0B56" w:rsidRPr="00C26925" w:rsidRDefault="00DF0B56" w:rsidP="009D313C">
      <w:pPr>
        <w:pStyle w:val="SingleTxt"/>
        <w:spacing w:after="0" w:line="120" w:lineRule="exact"/>
        <w:rPr>
          <w:sz w:val="10"/>
        </w:rPr>
      </w:pPr>
    </w:p>
    <w:p w14:paraId="38C89478" w14:textId="77777777" w:rsidR="00DF0B56" w:rsidRPr="00C26925" w:rsidRDefault="009D313C" w:rsidP="009D313C">
      <w:pPr>
        <w:pStyle w:val="SingleTxt"/>
        <w:ind w:left="1742" w:hanging="475"/>
        <w:jc w:val="left"/>
      </w:pPr>
      <w:r w:rsidRPr="00C26925">
        <w:t>1.</w:t>
      </w:r>
      <w:r w:rsidRPr="00C26925">
        <w:tab/>
        <w:t>Apertura del período de sesiones.</w:t>
      </w:r>
    </w:p>
    <w:p w14:paraId="20D15BF0" w14:textId="77777777" w:rsidR="00DF0B56" w:rsidRPr="00C26925" w:rsidRDefault="009D313C" w:rsidP="009D313C">
      <w:pPr>
        <w:pStyle w:val="SingleTxt"/>
        <w:ind w:left="1742" w:hanging="475"/>
        <w:jc w:val="left"/>
      </w:pPr>
      <w:r w:rsidRPr="00C26925">
        <w:t>2.</w:t>
      </w:r>
      <w:r w:rsidRPr="00C26925">
        <w:tab/>
        <w:t>Aprobación del programa y organización de los trabajos.</w:t>
      </w:r>
    </w:p>
    <w:p w14:paraId="6F6BAE3F" w14:textId="77777777" w:rsidR="00DF0B56" w:rsidRPr="00C26925" w:rsidRDefault="009D313C" w:rsidP="009D313C">
      <w:pPr>
        <w:pStyle w:val="SingleTxt"/>
        <w:ind w:left="1742" w:right="1470" w:hanging="475"/>
        <w:jc w:val="left"/>
      </w:pPr>
      <w:r w:rsidRPr="00C26925">
        <w:t>3.</w:t>
      </w:r>
      <w:r w:rsidRPr="00C26925">
        <w:tab/>
        <w:t>Informe de la Presidencia sobre las actividades realizadas entre los períodos de sesiones 88º y 89º del Comité.</w:t>
      </w:r>
    </w:p>
    <w:p w14:paraId="14B6E6D4" w14:textId="77777777" w:rsidR="00DF0B56" w:rsidRPr="00C26925" w:rsidRDefault="009D313C" w:rsidP="009D313C">
      <w:pPr>
        <w:pStyle w:val="SingleTxt"/>
        <w:ind w:left="1742" w:right="1830" w:hanging="475"/>
        <w:jc w:val="left"/>
      </w:pPr>
      <w:r w:rsidRPr="00C26925">
        <w:t>4.</w:t>
      </w:r>
      <w:r w:rsidRPr="00C26925">
        <w:tab/>
        <w:t>Examen de los informes presentados por los Estados partes en virtud del artículo 18 de la Convención sobre la Eliminación de Todas las Formas de Discriminación contra la Mujer.</w:t>
      </w:r>
    </w:p>
    <w:p w14:paraId="7B31EDEA" w14:textId="77777777" w:rsidR="00DF0B56" w:rsidRPr="00C26925" w:rsidRDefault="009D313C" w:rsidP="009D313C">
      <w:pPr>
        <w:pStyle w:val="SingleTxt"/>
        <w:ind w:left="1742" w:right="1470" w:hanging="475"/>
        <w:jc w:val="left"/>
      </w:pPr>
      <w:r w:rsidRPr="00C26925">
        <w:t>5.</w:t>
      </w:r>
      <w:r w:rsidRPr="00C26925">
        <w:tab/>
        <w:t>Seguimiento del examen de los informes presentados por los Estados partes en virtud del artículo 18 de la Convención.</w:t>
      </w:r>
    </w:p>
    <w:p w14:paraId="05E71AAF" w14:textId="77777777" w:rsidR="00DF0B56" w:rsidRPr="00C26925" w:rsidRDefault="009D313C" w:rsidP="009D313C">
      <w:pPr>
        <w:pStyle w:val="SingleTxt"/>
        <w:ind w:left="1742" w:hanging="475"/>
        <w:jc w:val="left"/>
      </w:pPr>
      <w:r w:rsidRPr="00C26925">
        <w:t>6.</w:t>
      </w:r>
      <w:r w:rsidRPr="00C26925">
        <w:tab/>
        <w:t>Aplicación de los artículos 21 y 22 de la Convención.</w:t>
      </w:r>
    </w:p>
    <w:p w14:paraId="64B5F686" w14:textId="77777777" w:rsidR="00DF0B56" w:rsidRPr="00C26925" w:rsidRDefault="009D313C" w:rsidP="009D313C">
      <w:pPr>
        <w:pStyle w:val="SingleTxt"/>
        <w:ind w:left="1742" w:hanging="475"/>
        <w:jc w:val="left"/>
      </w:pPr>
      <w:r w:rsidRPr="00C26925">
        <w:t>7.</w:t>
      </w:r>
      <w:r w:rsidRPr="00C26925">
        <w:tab/>
        <w:t>Medios de agilizar los trabajos del Comité.</w:t>
      </w:r>
    </w:p>
    <w:p w14:paraId="501A9721" w14:textId="77777777" w:rsidR="00DF0B56" w:rsidRPr="00C26925" w:rsidRDefault="009D313C" w:rsidP="009D313C">
      <w:pPr>
        <w:pStyle w:val="SingleTxt"/>
        <w:ind w:left="1742" w:right="2550" w:hanging="475"/>
        <w:jc w:val="left"/>
      </w:pPr>
      <w:r w:rsidRPr="00C26925">
        <w:t>8.</w:t>
      </w:r>
      <w:r w:rsidRPr="00C26925">
        <w:tab/>
        <w:t>Actividades del Comité en relación con el Protocolo Facultativo de la Convención.</w:t>
      </w:r>
    </w:p>
    <w:p w14:paraId="4645EBFC" w14:textId="77777777" w:rsidR="00DF0B56" w:rsidRPr="00C26925" w:rsidRDefault="009D313C" w:rsidP="009D313C">
      <w:pPr>
        <w:pStyle w:val="SingleTxt"/>
        <w:ind w:left="1742" w:hanging="475"/>
        <w:jc w:val="left"/>
      </w:pPr>
      <w:r w:rsidRPr="00C26925">
        <w:t>9.</w:t>
      </w:r>
      <w:r w:rsidRPr="00C26925">
        <w:tab/>
        <w:t>Programa provisional del 90º período de sesiones del Comité.</w:t>
      </w:r>
    </w:p>
    <w:p w14:paraId="22E5F479" w14:textId="77777777" w:rsidR="00DF0B56" w:rsidRPr="00C26925" w:rsidRDefault="009D313C" w:rsidP="009D313C">
      <w:pPr>
        <w:pStyle w:val="SingleTxt"/>
        <w:ind w:left="1742" w:hanging="475"/>
        <w:jc w:val="left"/>
      </w:pPr>
      <w:r w:rsidRPr="00C26925">
        <w:t>10.</w:t>
      </w:r>
      <w:r w:rsidRPr="00C26925">
        <w:tab/>
        <w:t>Aprobación del informe del Comité sobre su 89º período de sesiones.</w:t>
      </w:r>
    </w:p>
    <w:p w14:paraId="6AE07D40" w14:textId="77777777" w:rsidR="00DF0B56" w:rsidRPr="00C26925" w:rsidRDefault="00DF0B56" w:rsidP="009D313C">
      <w:pPr>
        <w:pStyle w:val="SingleTxt"/>
        <w:spacing w:after="0" w:line="120" w:lineRule="exact"/>
        <w:rPr>
          <w:sz w:val="10"/>
        </w:rPr>
      </w:pPr>
    </w:p>
    <w:p w14:paraId="41320267" w14:textId="77777777" w:rsidR="00DF0B56" w:rsidRPr="00C26925" w:rsidRDefault="00DF0B56" w:rsidP="009D313C">
      <w:pPr>
        <w:pStyle w:val="SingleTxt"/>
        <w:spacing w:after="0" w:line="120" w:lineRule="exact"/>
        <w:rPr>
          <w:sz w:val="10"/>
        </w:rPr>
      </w:pPr>
    </w:p>
    <w:p w14:paraId="3E222CFB" w14:textId="77777777" w:rsidR="00DF0B56" w:rsidRPr="00C26925" w:rsidRDefault="009D313C" w:rsidP="009D3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r>
      <w:r w:rsidRPr="00C26925">
        <w:tab/>
        <w:t>Anotaciones</w:t>
      </w:r>
    </w:p>
    <w:p w14:paraId="40246D07" w14:textId="77777777" w:rsidR="00DF0B56" w:rsidRPr="00C26925" w:rsidRDefault="00DF0B56" w:rsidP="009D313C">
      <w:pPr>
        <w:pStyle w:val="SingleTxt"/>
        <w:spacing w:after="0" w:line="120" w:lineRule="exact"/>
        <w:rPr>
          <w:sz w:val="10"/>
        </w:rPr>
      </w:pPr>
    </w:p>
    <w:p w14:paraId="50778932" w14:textId="77777777" w:rsidR="00DF0B56" w:rsidRPr="00C26925" w:rsidRDefault="00DF0B56" w:rsidP="009D313C">
      <w:pPr>
        <w:pStyle w:val="SingleTxt"/>
        <w:spacing w:after="0" w:line="120" w:lineRule="exact"/>
        <w:rPr>
          <w:sz w:val="10"/>
        </w:rPr>
      </w:pPr>
    </w:p>
    <w:p w14:paraId="1ED91A80" w14:textId="77777777" w:rsidR="00DF0B56" w:rsidRPr="00C26925" w:rsidRDefault="009D313C" w:rsidP="009D3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1.</w:t>
      </w:r>
      <w:r w:rsidRPr="00C26925">
        <w:tab/>
        <w:t>Apertura del período de sesiones</w:t>
      </w:r>
    </w:p>
    <w:p w14:paraId="09DA5315" w14:textId="77777777" w:rsidR="00DF0B56" w:rsidRPr="00C26925" w:rsidRDefault="00DF0B56" w:rsidP="009D313C">
      <w:pPr>
        <w:pStyle w:val="SingleTxt"/>
        <w:spacing w:after="0" w:line="120" w:lineRule="exact"/>
        <w:rPr>
          <w:sz w:val="10"/>
        </w:rPr>
      </w:pPr>
    </w:p>
    <w:p w14:paraId="2079177A" w14:textId="77777777" w:rsidR="00DF0B56" w:rsidRPr="00C26925" w:rsidRDefault="009D313C" w:rsidP="009D313C">
      <w:pPr>
        <w:pStyle w:val="SingleTxt"/>
      </w:pPr>
      <w:r w:rsidRPr="00C26925">
        <w:t>El 89º período de sesiones del Comité para la Eliminación de la Discriminación contra la Mujer será inaugurado por la Presidencia del Comité el 7 de octubre de 2024.</w:t>
      </w:r>
    </w:p>
    <w:p w14:paraId="60866D0C" w14:textId="77777777" w:rsidR="00DF0B56" w:rsidRPr="00C26925" w:rsidRDefault="00DF0B56" w:rsidP="009D313C">
      <w:pPr>
        <w:pStyle w:val="SingleTxt"/>
        <w:spacing w:after="0" w:line="120" w:lineRule="exact"/>
        <w:rPr>
          <w:sz w:val="10"/>
        </w:rPr>
      </w:pPr>
    </w:p>
    <w:p w14:paraId="7B482892" w14:textId="77777777" w:rsidR="00DF0B56" w:rsidRPr="00C26925" w:rsidRDefault="009D313C" w:rsidP="009D3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lastRenderedPageBreak/>
        <w:tab/>
        <w:t>2.</w:t>
      </w:r>
      <w:r w:rsidRPr="00C26925">
        <w:tab/>
        <w:t>Aprobación del programa y organización de los trabajos</w:t>
      </w:r>
    </w:p>
    <w:p w14:paraId="1A4959CF" w14:textId="77777777" w:rsidR="00DF0B56" w:rsidRPr="00C26925" w:rsidRDefault="00DF0B56" w:rsidP="009D313C">
      <w:pPr>
        <w:pStyle w:val="SingleTxt"/>
        <w:spacing w:after="0" w:line="120" w:lineRule="exact"/>
        <w:rPr>
          <w:sz w:val="10"/>
        </w:rPr>
      </w:pPr>
    </w:p>
    <w:p w14:paraId="2AC69EF3" w14:textId="77777777" w:rsidR="00DF0B56" w:rsidRPr="00C26925" w:rsidRDefault="009D313C" w:rsidP="009D313C">
      <w:pPr>
        <w:pStyle w:val="SingleTxt"/>
      </w:pPr>
      <w:r w:rsidRPr="00C26925">
        <w:t>El artículo 9 del Reglamento dispone que el primer tema sustantivo del programa provisional de cada período de sesiones será la aprobación del programa. En el artículo 7 se establece que el Secretario General, en consulta con la Presidencia, preparará el programa provisional de cada período de sesiones, de conformidad con las disposiciones pertinentes de los artículos 17 a 22 de la Convención.</w:t>
      </w:r>
    </w:p>
    <w:p w14:paraId="643A2E81" w14:textId="47F6E59C" w:rsidR="00DF0B56" w:rsidRPr="00C26925" w:rsidRDefault="009D313C" w:rsidP="009D313C">
      <w:pPr>
        <w:pStyle w:val="SingleTxt"/>
      </w:pPr>
      <w:r w:rsidRPr="00C26925">
        <w:t>En su 88º período de sesiones, el Comité aprobó el programa provisional de su 89º</w:t>
      </w:r>
      <w:r w:rsidR="00DF0B56" w:rsidRPr="00C26925">
        <w:t> </w:t>
      </w:r>
      <w:r w:rsidRPr="00C26925">
        <w:t>período de sesiones.</w:t>
      </w:r>
    </w:p>
    <w:p w14:paraId="2716EC0C" w14:textId="77777777" w:rsidR="00DF0B56" w:rsidRPr="00C26925" w:rsidRDefault="00DF0B56" w:rsidP="009D313C">
      <w:pPr>
        <w:pStyle w:val="SingleTxt"/>
        <w:spacing w:after="0" w:line="120" w:lineRule="exact"/>
        <w:rPr>
          <w:sz w:val="10"/>
        </w:rPr>
      </w:pPr>
    </w:p>
    <w:p w14:paraId="4AE78B7D" w14:textId="77777777" w:rsidR="00DF0B56" w:rsidRPr="00C26925" w:rsidRDefault="009D313C" w:rsidP="00DF0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b w:val="0"/>
        </w:rPr>
      </w:pPr>
      <w:r w:rsidRPr="00C26925">
        <w:tab/>
        <w:t>3.</w:t>
      </w:r>
      <w:r w:rsidRPr="00C26925">
        <w:tab/>
        <w:t>Informe de la Presidencia sobre las actividades realizadas entre los períodos de sesiones 88º y 89º del Comité</w:t>
      </w:r>
    </w:p>
    <w:p w14:paraId="2FDF06FD" w14:textId="77777777" w:rsidR="00DF0B56" w:rsidRPr="00C26925" w:rsidRDefault="00DF0B56" w:rsidP="009D313C">
      <w:pPr>
        <w:pStyle w:val="SingleTxt"/>
        <w:spacing w:after="0" w:line="120" w:lineRule="exact"/>
        <w:rPr>
          <w:sz w:val="10"/>
        </w:rPr>
      </w:pPr>
    </w:p>
    <w:p w14:paraId="3AFF7C7A" w14:textId="77777777" w:rsidR="00DF0B56" w:rsidRPr="00C26925" w:rsidRDefault="009D313C" w:rsidP="009D313C">
      <w:pPr>
        <w:pStyle w:val="SingleTxt"/>
      </w:pPr>
      <w:r w:rsidRPr="00C26925">
        <w:t>La Presidencia informará al Comité sobre su participación en las actividades y los acontecimientos relacionados con la labor del Comité que hayan tenido lugar desde el período de sesiones anterior.</w:t>
      </w:r>
    </w:p>
    <w:p w14:paraId="76572CF5" w14:textId="77777777" w:rsidR="00DF0B56" w:rsidRPr="00C26925" w:rsidRDefault="00DF0B56" w:rsidP="009D313C">
      <w:pPr>
        <w:pStyle w:val="SingleTxt"/>
        <w:spacing w:after="0" w:line="120" w:lineRule="exact"/>
        <w:rPr>
          <w:sz w:val="10"/>
        </w:rPr>
      </w:pPr>
    </w:p>
    <w:p w14:paraId="768C71F6" w14:textId="77777777" w:rsidR="00DF0B56" w:rsidRPr="00C26925" w:rsidRDefault="009D313C" w:rsidP="009D31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C26925">
        <w:tab/>
      </w:r>
      <w:r w:rsidRPr="00C26925">
        <w:tab/>
        <w:t>Documentación</w:t>
      </w:r>
    </w:p>
    <w:p w14:paraId="04FCE6E7" w14:textId="77777777" w:rsidR="00DF0B56" w:rsidRPr="00C26925" w:rsidRDefault="00DF0B56" w:rsidP="009D313C">
      <w:pPr>
        <w:pStyle w:val="SingleTxt"/>
        <w:spacing w:after="0" w:line="120" w:lineRule="exact"/>
        <w:rPr>
          <w:sz w:val="10"/>
        </w:rPr>
      </w:pPr>
    </w:p>
    <w:p w14:paraId="3B0FFE9B" w14:textId="2F24CED5" w:rsidR="00DF0B56" w:rsidRPr="00C26925" w:rsidRDefault="009D313C" w:rsidP="009D313C">
      <w:pPr>
        <w:pStyle w:val="SingleTxt"/>
      </w:pPr>
      <w:r w:rsidRPr="00C26925">
        <w:t>Programa provisional anotado (</w:t>
      </w:r>
      <w:hyperlink r:id="rId20" w:history="1">
        <w:r w:rsidRPr="00C26925">
          <w:rPr>
            <w:rStyle w:val="Hyperlink"/>
          </w:rPr>
          <w:t>CEDAW/C/89/1</w:t>
        </w:r>
      </w:hyperlink>
      <w:r w:rsidRPr="00C26925">
        <w:t>)</w:t>
      </w:r>
    </w:p>
    <w:p w14:paraId="6FA75A72" w14:textId="77777777" w:rsidR="00DF0B56" w:rsidRPr="00C26925" w:rsidRDefault="00DF0B56" w:rsidP="009D313C">
      <w:pPr>
        <w:pStyle w:val="SingleTxt"/>
        <w:spacing w:after="0" w:line="120" w:lineRule="exact"/>
        <w:rPr>
          <w:sz w:val="10"/>
        </w:rPr>
      </w:pPr>
    </w:p>
    <w:p w14:paraId="473C0A6C" w14:textId="77777777" w:rsidR="00DF0B56" w:rsidRPr="00C26925" w:rsidRDefault="009D313C" w:rsidP="009D3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4.</w:t>
      </w:r>
      <w:r w:rsidRPr="00C26925">
        <w:tab/>
        <w:t>Examen de los informes presentados por los Estados partes en virtud del artículo 18 de la Convención sobre la Eliminación de Todas las Formas de Discriminación contra la Mujer</w:t>
      </w:r>
    </w:p>
    <w:p w14:paraId="6568AEE5" w14:textId="77777777" w:rsidR="00DF0B56" w:rsidRPr="00C26925" w:rsidRDefault="00DF0B56" w:rsidP="009D313C">
      <w:pPr>
        <w:pStyle w:val="SingleTxt"/>
        <w:spacing w:after="0" w:line="120" w:lineRule="exact"/>
        <w:rPr>
          <w:sz w:val="10"/>
        </w:rPr>
      </w:pPr>
    </w:p>
    <w:p w14:paraId="38F67683" w14:textId="77777777" w:rsidR="00DF0B56" w:rsidRPr="00C26925" w:rsidRDefault="009D313C" w:rsidP="009D313C">
      <w:pPr>
        <w:pStyle w:val="SingleTxt"/>
      </w:pPr>
      <w:r w:rsidRPr="00C26925">
        <w:t xml:space="preserve">El artículo 18 de la Convención dispone que los Estados partes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w:t>
      </w:r>
      <w:r w:rsidRPr="00C26925">
        <w:rPr>
          <w:spacing w:val="2"/>
        </w:rPr>
        <w:t>y, en lo sucesivo, por lo menos cada cuatro años y, además, cuando el Comité lo solicite.</w:t>
      </w:r>
    </w:p>
    <w:p w14:paraId="020E9427" w14:textId="2CB23B0D" w:rsidR="00DF0B56" w:rsidRPr="00C26925" w:rsidRDefault="009D313C" w:rsidP="009D313C">
      <w:pPr>
        <w:pStyle w:val="SingleTxt"/>
      </w:pPr>
      <w:r w:rsidRPr="00C26925">
        <w:t>Está previsto que el Comité examine los informes de los siguientes Estados partes en su 89º período de sesiones: Arabia Saudita, Benin, Canadá, Chile, Cuba, Japón, Nueva</w:t>
      </w:r>
      <w:r w:rsidR="00782207" w:rsidRPr="00C26925">
        <w:t> </w:t>
      </w:r>
      <w:r w:rsidRPr="00C26925">
        <w:t>Zelandia y República Democrática Popular Lao.</w:t>
      </w:r>
    </w:p>
    <w:p w14:paraId="7DFB0175" w14:textId="77777777" w:rsidR="00DF0B56" w:rsidRPr="00C26925" w:rsidRDefault="009D313C" w:rsidP="009D313C">
      <w:pPr>
        <w:pStyle w:val="SingleTxt"/>
      </w:pPr>
      <w:r w:rsidRPr="00C26925">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75F7E9CB" w14:textId="77777777" w:rsidR="00DF0B56" w:rsidRPr="00C26925" w:rsidRDefault="009D313C" w:rsidP="009D313C">
      <w:pPr>
        <w:pStyle w:val="SingleTxt"/>
      </w:pPr>
      <w:r w:rsidRPr="00C26925">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696A2D43" w14:textId="5BFDE775" w:rsidR="00DF0B56" w:rsidRPr="00C26925" w:rsidRDefault="009D313C" w:rsidP="009D313C">
      <w:pPr>
        <w:pStyle w:val="SingleTxt"/>
      </w:pPr>
      <w:r w:rsidRPr="00C26925">
        <w:t>Antes de cada período de sesiones se reúne un grupo de trabajo del Comité con el fin de preparar listas de las cuestiones y preguntas relativas a los informes que hay que transmitir a los Estados partes antes de las sesiones en las que se vayan a examinar sus informes. La reunión del grupo de trabajo anterior al 89º período de sesiones se celebró del 19 al 23 de febrero de 2024. El Comité tendrá ante sí el informe del grupo de trabajo anterior al período de sesiones (</w:t>
      </w:r>
      <w:hyperlink r:id="rId21" w:history="1">
        <w:r w:rsidRPr="00C26925">
          <w:rPr>
            <w:rStyle w:val="Hyperlink"/>
          </w:rPr>
          <w:t>CEDAW/C/PSWG/89/1</w:t>
        </w:r>
      </w:hyperlink>
      <w:r w:rsidRPr="00C26925">
        <w:t>).</w:t>
      </w:r>
    </w:p>
    <w:p w14:paraId="29574965" w14:textId="77777777" w:rsidR="00DF0B56" w:rsidRPr="00C26925" w:rsidRDefault="00DF0B56" w:rsidP="009D313C">
      <w:pPr>
        <w:pStyle w:val="SingleTxt"/>
        <w:spacing w:after="0" w:line="120" w:lineRule="exact"/>
        <w:rPr>
          <w:sz w:val="10"/>
        </w:rPr>
      </w:pPr>
    </w:p>
    <w:p w14:paraId="51055A9E" w14:textId="77777777" w:rsidR="00782207" w:rsidRPr="00C26925" w:rsidRDefault="00782207">
      <w:pPr>
        <w:suppressAutoHyphens w:val="0"/>
        <w:spacing w:after="160" w:line="259" w:lineRule="auto"/>
        <w:rPr>
          <w:b/>
          <w:spacing w:val="2"/>
          <w:kern w:val="14"/>
        </w:rPr>
      </w:pPr>
      <w:r w:rsidRPr="00C26925">
        <w:br w:type="page"/>
      </w:r>
    </w:p>
    <w:p w14:paraId="75A5F82B" w14:textId="4C9025C2" w:rsidR="00DF0B56" w:rsidRPr="00C26925" w:rsidRDefault="009D313C" w:rsidP="009D3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lastRenderedPageBreak/>
        <w:tab/>
      </w:r>
      <w:r w:rsidRPr="00C26925">
        <w:tab/>
        <w:t>Documentación</w:t>
      </w:r>
    </w:p>
    <w:p w14:paraId="7B2E6E8C" w14:textId="77777777" w:rsidR="00DF0B56" w:rsidRPr="00C26925" w:rsidRDefault="00DF0B56" w:rsidP="009D313C">
      <w:pPr>
        <w:pStyle w:val="SingleTxt"/>
        <w:spacing w:after="0" w:line="120" w:lineRule="exact"/>
        <w:rPr>
          <w:sz w:val="10"/>
        </w:rPr>
      </w:pPr>
    </w:p>
    <w:p w14:paraId="1070DA4A" w14:textId="579A6870" w:rsidR="00DF0B56" w:rsidRPr="00C26925" w:rsidRDefault="009D313C" w:rsidP="009D31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C26925">
        <w:tab/>
      </w:r>
      <w:r w:rsidRPr="00C26925">
        <w:tab/>
        <w:t>Informes</w:t>
      </w:r>
    </w:p>
    <w:p w14:paraId="547304AD" w14:textId="77777777" w:rsidR="00DF0B56" w:rsidRPr="00C26925" w:rsidRDefault="00DF0B56" w:rsidP="009D313C">
      <w:pPr>
        <w:pStyle w:val="SingleTxt"/>
        <w:spacing w:after="0" w:line="120" w:lineRule="exact"/>
        <w:rPr>
          <w:sz w:val="10"/>
        </w:rPr>
      </w:pPr>
    </w:p>
    <w:p w14:paraId="5935C506" w14:textId="77777777" w:rsidR="00A87C1A" w:rsidRPr="00C26925" w:rsidRDefault="00A87C1A" w:rsidP="00A87C1A">
      <w:pPr>
        <w:pStyle w:val="SingleTxt"/>
      </w:pPr>
      <w:r w:rsidRPr="00C26925">
        <w:t>Quinto informe periódico de la Arabia Saudita (</w:t>
      </w:r>
      <w:hyperlink r:id="rId22" w:history="1">
        <w:r w:rsidRPr="00C26925">
          <w:rPr>
            <w:rStyle w:val="Hyperlink"/>
          </w:rPr>
          <w:t>CEDAW/C/SAU/5</w:t>
        </w:r>
      </w:hyperlink>
      <w:r w:rsidRPr="00C26925">
        <w:t>)</w:t>
      </w:r>
    </w:p>
    <w:p w14:paraId="6D9886F8" w14:textId="1F3BB448" w:rsidR="00DF0B56" w:rsidRPr="00C26925" w:rsidRDefault="009D313C" w:rsidP="009D313C">
      <w:pPr>
        <w:pStyle w:val="SingleTxt"/>
      </w:pPr>
      <w:r w:rsidRPr="00C26925">
        <w:t>Quinto informe periódico de Benin (</w:t>
      </w:r>
      <w:hyperlink r:id="rId23" w:history="1">
        <w:r w:rsidRPr="00C26925">
          <w:rPr>
            <w:rStyle w:val="Hyperlink"/>
          </w:rPr>
          <w:t>CEDAW/C/BEN/5</w:t>
        </w:r>
      </w:hyperlink>
      <w:r w:rsidRPr="00C26925">
        <w:t>)</w:t>
      </w:r>
    </w:p>
    <w:p w14:paraId="0EFABBD8" w14:textId="69740C60" w:rsidR="00DF0B56" w:rsidRPr="00C26925" w:rsidRDefault="009D313C" w:rsidP="009D313C">
      <w:pPr>
        <w:pStyle w:val="SingleTxt"/>
      </w:pPr>
      <w:r w:rsidRPr="00C26925">
        <w:t>Décimo informe periódico del Canadá, presentado conforme al procedimiento simplificado (</w:t>
      </w:r>
      <w:hyperlink r:id="rId24" w:history="1">
        <w:r w:rsidRPr="00C26925">
          <w:rPr>
            <w:rStyle w:val="Hyperlink"/>
          </w:rPr>
          <w:t>CEDAW/C/CAN/10</w:t>
        </w:r>
      </w:hyperlink>
      <w:r w:rsidRPr="00C26925">
        <w:t>)</w:t>
      </w:r>
    </w:p>
    <w:p w14:paraId="102A2845" w14:textId="5DB50003" w:rsidR="00DF0B56" w:rsidRPr="00C26925" w:rsidRDefault="009D313C" w:rsidP="009D313C">
      <w:pPr>
        <w:pStyle w:val="SingleTxt"/>
      </w:pPr>
      <w:r w:rsidRPr="00C26925">
        <w:t>Octavo informe periódico de Chile, presentado conforme al procedimiento simplificado (</w:t>
      </w:r>
      <w:hyperlink r:id="rId25" w:history="1">
        <w:r w:rsidRPr="00C26925">
          <w:rPr>
            <w:rStyle w:val="Hyperlink"/>
          </w:rPr>
          <w:t>CEDAW/C/CHL/8</w:t>
        </w:r>
      </w:hyperlink>
      <w:r w:rsidRPr="00C26925">
        <w:t>)</w:t>
      </w:r>
    </w:p>
    <w:p w14:paraId="062D9537" w14:textId="798EC973" w:rsidR="00DF0B56" w:rsidRPr="00C26925" w:rsidRDefault="009D313C" w:rsidP="009D313C">
      <w:pPr>
        <w:pStyle w:val="SingleTxt"/>
      </w:pPr>
      <w:r w:rsidRPr="00C26925">
        <w:t>Noveno informe periódico de Cuba (</w:t>
      </w:r>
      <w:hyperlink r:id="rId26" w:history="1">
        <w:r w:rsidRPr="00C26925">
          <w:rPr>
            <w:rStyle w:val="Hyperlink"/>
          </w:rPr>
          <w:t>CEDAW/C/CUB/9</w:t>
        </w:r>
      </w:hyperlink>
      <w:r w:rsidRPr="00C26925">
        <w:t>)</w:t>
      </w:r>
    </w:p>
    <w:p w14:paraId="3A507868" w14:textId="4239B8D5" w:rsidR="00DF0B56" w:rsidRPr="00C26925" w:rsidRDefault="009D313C" w:rsidP="009D313C">
      <w:pPr>
        <w:pStyle w:val="SingleTxt"/>
      </w:pPr>
      <w:r w:rsidRPr="00C26925">
        <w:t>Noveno informe periódico del Japón, presentado conforme al procedimiento simplificado (</w:t>
      </w:r>
      <w:hyperlink r:id="rId27" w:history="1">
        <w:r w:rsidRPr="00C26925">
          <w:rPr>
            <w:rStyle w:val="Hyperlink"/>
          </w:rPr>
          <w:t>CEDAW/C/JPN/9</w:t>
        </w:r>
      </w:hyperlink>
      <w:r w:rsidRPr="00C26925">
        <w:t>)</w:t>
      </w:r>
    </w:p>
    <w:p w14:paraId="595DB1C4" w14:textId="77777777" w:rsidR="00A87C1A" w:rsidRPr="00C26925" w:rsidRDefault="00A87C1A" w:rsidP="00A87C1A">
      <w:pPr>
        <w:pStyle w:val="SingleTxt"/>
      </w:pPr>
      <w:r w:rsidRPr="00C26925">
        <w:t>Noveno informe periódico de Nueva Zelandia, presentado conforme al procedimiento simplificado (</w:t>
      </w:r>
      <w:hyperlink r:id="rId28" w:history="1">
        <w:r w:rsidRPr="00C26925">
          <w:rPr>
            <w:rStyle w:val="Hyperlink"/>
          </w:rPr>
          <w:t>CEDAW/C/NZL/9</w:t>
        </w:r>
      </w:hyperlink>
      <w:r w:rsidRPr="00C26925">
        <w:t>)</w:t>
      </w:r>
    </w:p>
    <w:p w14:paraId="67F28256" w14:textId="3642AFCD" w:rsidR="00DF0B56" w:rsidRPr="00C26925" w:rsidRDefault="009D313C" w:rsidP="009D313C">
      <w:pPr>
        <w:pStyle w:val="SingleTxt"/>
      </w:pPr>
      <w:r w:rsidRPr="00C26925">
        <w:t>Décimo informe periódico de la República Democrática Popular Lao (</w:t>
      </w:r>
      <w:hyperlink r:id="rId29" w:history="1">
        <w:r w:rsidRPr="00C26925">
          <w:rPr>
            <w:rStyle w:val="Hyperlink"/>
          </w:rPr>
          <w:t>CEDAW/C/LAO/10</w:t>
        </w:r>
      </w:hyperlink>
      <w:r w:rsidRPr="00C26925">
        <w:t>)</w:t>
      </w:r>
    </w:p>
    <w:p w14:paraId="235DC79C" w14:textId="77777777" w:rsidR="00DF0B56" w:rsidRPr="00C26925" w:rsidRDefault="00DF0B56" w:rsidP="009D313C">
      <w:pPr>
        <w:pStyle w:val="SingleTxt"/>
        <w:spacing w:after="0" w:line="120" w:lineRule="exact"/>
        <w:rPr>
          <w:sz w:val="10"/>
        </w:rPr>
      </w:pPr>
    </w:p>
    <w:p w14:paraId="507A8F62" w14:textId="62481752" w:rsidR="00DF0B56" w:rsidRPr="00C26925" w:rsidRDefault="009D313C" w:rsidP="009D31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C26925">
        <w:tab/>
      </w:r>
      <w:r w:rsidRPr="00C26925">
        <w:tab/>
        <w:t>Listas de cuestiones y preguntas</w:t>
      </w:r>
    </w:p>
    <w:p w14:paraId="08DB8523" w14:textId="77777777" w:rsidR="00DF0B56" w:rsidRPr="00C26925" w:rsidRDefault="00DF0B56" w:rsidP="009D313C">
      <w:pPr>
        <w:pStyle w:val="SingleTxt"/>
        <w:spacing w:after="0" w:line="120" w:lineRule="exact"/>
        <w:rPr>
          <w:sz w:val="10"/>
        </w:rPr>
      </w:pPr>
    </w:p>
    <w:p w14:paraId="1CCA35EC" w14:textId="77777777" w:rsidR="00A87C1A" w:rsidRPr="00C26925" w:rsidRDefault="00A87C1A" w:rsidP="00A87C1A">
      <w:pPr>
        <w:pStyle w:val="SingleTxt"/>
      </w:pPr>
      <w:r w:rsidRPr="00C26925">
        <w:t>Arabia Saudita (</w:t>
      </w:r>
      <w:hyperlink r:id="rId30" w:history="1">
        <w:r w:rsidRPr="00C26925">
          <w:rPr>
            <w:rStyle w:val="Hyperlink"/>
          </w:rPr>
          <w:t>CEDAW/C/SAU/Q/5</w:t>
        </w:r>
      </w:hyperlink>
      <w:r w:rsidRPr="00C26925">
        <w:t>)</w:t>
      </w:r>
    </w:p>
    <w:p w14:paraId="5A3FA9EA" w14:textId="3CE55015" w:rsidR="00DF0B56" w:rsidRPr="00C26925" w:rsidRDefault="009D313C" w:rsidP="009D313C">
      <w:pPr>
        <w:pStyle w:val="SingleTxt"/>
      </w:pPr>
      <w:r w:rsidRPr="00C26925">
        <w:t>Benin (</w:t>
      </w:r>
      <w:hyperlink r:id="rId31" w:history="1">
        <w:r w:rsidRPr="00C26925">
          <w:rPr>
            <w:rStyle w:val="Hyperlink"/>
          </w:rPr>
          <w:t>CEDAW/C/BEN/Q/5</w:t>
        </w:r>
      </w:hyperlink>
      <w:r w:rsidRPr="00C26925">
        <w:t>)</w:t>
      </w:r>
    </w:p>
    <w:p w14:paraId="0A17F4C2" w14:textId="2954EF99" w:rsidR="00DF0B56" w:rsidRPr="00C26925" w:rsidRDefault="009D313C" w:rsidP="009D313C">
      <w:pPr>
        <w:pStyle w:val="SingleTxt"/>
      </w:pPr>
      <w:r w:rsidRPr="00C26925">
        <w:t>Canadá (</w:t>
      </w:r>
      <w:hyperlink r:id="rId32" w:history="1">
        <w:r w:rsidRPr="00C26925">
          <w:rPr>
            <w:rStyle w:val="Hyperlink"/>
          </w:rPr>
          <w:t>CEDAW/C/CAN/QPR/10</w:t>
        </w:r>
      </w:hyperlink>
      <w:r w:rsidRPr="00C26925">
        <w:t>)</w:t>
      </w:r>
    </w:p>
    <w:p w14:paraId="567A1132" w14:textId="02A11252" w:rsidR="00DF0B56" w:rsidRPr="00C26925" w:rsidRDefault="009D313C" w:rsidP="009D313C">
      <w:pPr>
        <w:pStyle w:val="SingleTxt"/>
      </w:pPr>
      <w:r w:rsidRPr="00C26925">
        <w:t>Chile (</w:t>
      </w:r>
      <w:hyperlink r:id="rId33" w:history="1">
        <w:r w:rsidRPr="00C26925">
          <w:rPr>
            <w:rStyle w:val="Hyperlink"/>
          </w:rPr>
          <w:t>CEDAW/C/CHL/QPR/8</w:t>
        </w:r>
      </w:hyperlink>
      <w:r w:rsidRPr="00C26925">
        <w:t>)</w:t>
      </w:r>
    </w:p>
    <w:p w14:paraId="2D74800A" w14:textId="419A53F8" w:rsidR="00DF0B56" w:rsidRPr="00C26925" w:rsidRDefault="009D313C" w:rsidP="009D313C">
      <w:pPr>
        <w:pStyle w:val="SingleTxt"/>
      </w:pPr>
      <w:r w:rsidRPr="00C26925">
        <w:t>Cuba (</w:t>
      </w:r>
      <w:hyperlink r:id="rId34" w:history="1">
        <w:r w:rsidRPr="00C26925">
          <w:rPr>
            <w:rStyle w:val="Hyperlink"/>
          </w:rPr>
          <w:t>CEDAW/C/CUB/Q/9</w:t>
        </w:r>
      </w:hyperlink>
      <w:r w:rsidRPr="00C26925">
        <w:t>)</w:t>
      </w:r>
    </w:p>
    <w:p w14:paraId="4324ECE6" w14:textId="3FCC3450" w:rsidR="00DF0B56" w:rsidRPr="00C26925" w:rsidRDefault="009D313C" w:rsidP="009D313C">
      <w:pPr>
        <w:pStyle w:val="SingleTxt"/>
      </w:pPr>
      <w:r w:rsidRPr="00C26925">
        <w:t>Japón (</w:t>
      </w:r>
      <w:hyperlink r:id="rId35" w:history="1">
        <w:r w:rsidRPr="00C26925">
          <w:rPr>
            <w:rStyle w:val="Hyperlink"/>
          </w:rPr>
          <w:t>CEDAW/C/JPN/QPR/9</w:t>
        </w:r>
      </w:hyperlink>
      <w:r w:rsidRPr="00C26925">
        <w:t>)</w:t>
      </w:r>
    </w:p>
    <w:p w14:paraId="39B14F9D" w14:textId="77777777" w:rsidR="00A87C1A" w:rsidRPr="00C26925" w:rsidRDefault="00A87C1A" w:rsidP="00A87C1A">
      <w:pPr>
        <w:pStyle w:val="SingleTxt"/>
      </w:pPr>
      <w:r w:rsidRPr="00C26925">
        <w:t>Nueva Zelandia (</w:t>
      </w:r>
      <w:hyperlink r:id="rId36" w:history="1">
        <w:r w:rsidRPr="00C26925">
          <w:rPr>
            <w:rStyle w:val="Hyperlink"/>
          </w:rPr>
          <w:t>CEDAW/C/NZL/QPR/9</w:t>
        </w:r>
      </w:hyperlink>
      <w:r w:rsidRPr="00C26925">
        <w:t>)</w:t>
      </w:r>
    </w:p>
    <w:p w14:paraId="0CDCAC47" w14:textId="0F3A592B" w:rsidR="00DF0B56" w:rsidRPr="00C26925" w:rsidRDefault="009D313C" w:rsidP="009D313C">
      <w:pPr>
        <w:pStyle w:val="SingleTxt"/>
      </w:pPr>
      <w:r w:rsidRPr="00C26925">
        <w:t>República Democrática Popular Lao (</w:t>
      </w:r>
      <w:hyperlink r:id="rId37" w:history="1">
        <w:r w:rsidRPr="00C26925">
          <w:rPr>
            <w:rStyle w:val="Hyperlink"/>
          </w:rPr>
          <w:t>CEDAW/C/LAO/Q/10</w:t>
        </w:r>
      </w:hyperlink>
      <w:r w:rsidRPr="00C26925">
        <w:t>)</w:t>
      </w:r>
    </w:p>
    <w:p w14:paraId="1029D991" w14:textId="77777777" w:rsidR="00DF0B56" w:rsidRPr="00C26925" w:rsidRDefault="00DF0B56" w:rsidP="009D313C">
      <w:pPr>
        <w:pStyle w:val="SingleTxt"/>
        <w:spacing w:after="0" w:line="120" w:lineRule="exact"/>
        <w:rPr>
          <w:sz w:val="10"/>
        </w:rPr>
      </w:pPr>
    </w:p>
    <w:p w14:paraId="10189F6C" w14:textId="02B3841A" w:rsidR="00DF0B56" w:rsidRPr="00C26925" w:rsidRDefault="009D313C" w:rsidP="00A87C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C26925">
        <w:tab/>
      </w:r>
      <w:r w:rsidRPr="00C26925">
        <w:tab/>
        <w:t>Respuestas a las listas de cuestiones y preguntas</w:t>
      </w:r>
    </w:p>
    <w:p w14:paraId="1BA89E4B" w14:textId="77777777" w:rsidR="00DF0B56" w:rsidRPr="00C26925" w:rsidRDefault="00DF0B56" w:rsidP="00DF0B56">
      <w:pPr>
        <w:pStyle w:val="SingleTxt"/>
        <w:spacing w:after="0" w:line="120" w:lineRule="exact"/>
        <w:rPr>
          <w:sz w:val="10"/>
        </w:rPr>
      </w:pPr>
    </w:p>
    <w:p w14:paraId="30C15960" w14:textId="77777777" w:rsidR="00A87C1A" w:rsidRPr="00C26925" w:rsidRDefault="00A87C1A" w:rsidP="00A87C1A">
      <w:pPr>
        <w:pStyle w:val="SingleTxt"/>
      </w:pPr>
      <w:r w:rsidRPr="00C26925">
        <w:t>Arabia Saudita (</w:t>
      </w:r>
      <w:hyperlink r:id="rId38" w:history="1">
        <w:r w:rsidRPr="00C26925">
          <w:rPr>
            <w:rStyle w:val="Hyperlink"/>
          </w:rPr>
          <w:t>CEDAW/C/SAU/RQ/5</w:t>
        </w:r>
      </w:hyperlink>
      <w:r w:rsidRPr="00C26925">
        <w:t>)</w:t>
      </w:r>
    </w:p>
    <w:p w14:paraId="1B251399" w14:textId="0A73084F" w:rsidR="00DF0B56" w:rsidRPr="00C26925" w:rsidRDefault="009D313C" w:rsidP="009D313C">
      <w:pPr>
        <w:pStyle w:val="SingleTxt"/>
      </w:pPr>
      <w:r w:rsidRPr="00C26925">
        <w:t>Benin (</w:t>
      </w:r>
      <w:hyperlink r:id="rId39" w:history="1">
        <w:r w:rsidRPr="00C26925">
          <w:rPr>
            <w:rStyle w:val="Hyperlink"/>
          </w:rPr>
          <w:t>CEDAW/C/BEN/RQ/5</w:t>
        </w:r>
      </w:hyperlink>
      <w:r w:rsidRPr="00C26925">
        <w:t>)</w:t>
      </w:r>
    </w:p>
    <w:p w14:paraId="213C88C1" w14:textId="6C46076D" w:rsidR="00DF0B56" w:rsidRPr="00C26925" w:rsidRDefault="009D313C" w:rsidP="009D313C">
      <w:pPr>
        <w:pStyle w:val="SingleTxt"/>
      </w:pPr>
      <w:r w:rsidRPr="00C26925">
        <w:t>Cuba (</w:t>
      </w:r>
      <w:hyperlink r:id="rId40" w:history="1">
        <w:r w:rsidRPr="00C26925">
          <w:rPr>
            <w:rStyle w:val="Hyperlink"/>
          </w:rPr>
          <w:t>CEDAW/C/CUB/RQ/9</w:t>
        </w:r>
      </w:hyperlink>
      <w:r w:rsidRPr="00C26925">
        <w:t>)</w:t>
      </w:r>
    </w:p>
    <w:p w14:paraId="6C76C7BA" w14:textId="62E0DA14" w:rsidR="00DF0B56" w:rsidRPr="00C26925" w:rsidRDefault="009D313C" w:rsidP="009D313C">
      <w:pPr>
        <w:pStyle w:val="SingleTxt"/>
      </w:pPr>
      <w:r w:rsidRPr="00C26925">
        <w:t>República Democrática Popular Lao (</w:t>
      </w:r>
      <w:hyperlink r:id="rId41" w:history="1">
        <w:r w:rsidRPr="00C26925">
          <w:rPr>
            <w:rStyle w:val="Hyperlink"/>
          </w:rPr>
          <w:t>CEDAW/C/LAO/RQ/10</w:t>
        </w:r>
      </w:hyperlink>
      <w:r w:rsidRPr="00C26925">
        <w:t>)</w:t>
      </w:r>
    </w:p>
    <w:p w14:paraId="61301B59" w14:textId="77777777" w:rsidR="00DF0B56" w:rsidRPr="00C26925" w:rsidRDefault="00DF0B56" w:rsidP="00DF0B56">
      <w:pPr>
        <w:pStyle w:val="SingleTxt"/>
        <w:spacing w:after="0" w:line="120" w:lineRule="exact"/>
        <w:rPr>
          <w:sz w:val="10"/>
        </w:rPr>
      </w:pPr>
    </w:p>
    <w:p w14:paraId="4EF50673" w14:textId="77777777" w:rsidR="00DF0B56" w:rsidRPr="00C26925" w:rsidRDefault="009D313C" w:rsidP="00A87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b w:val="0"/>
        </w:rPr>
      </w:pPr>
      <w:r w:rsidRPr="00C26925">
        <w:tab/>
        <w:t>5.</w:t>
      </w:r>
      <w:r w:rsidRPr="00C26925">
        <w:tab/>
        <w:t>Seguimiento del examen de los informes presentados por los Estados partes en virtud del artículo 18 de la Convención</w:t>
      </w:r>
    </w:p>
    <w:p w14:paraId="29053D2D" w14:textId="77777777" w:rsidR="00DF0B56" w:rsidRPr="00C26925" w:rsidRDefault="00DF0B56" w:rsidP="00DF0B56">
      <w:pPr>
        <w:pStyle w:val="SingleTxt"/>
        <w:spacing w:after="0" w:line="120" w:lineRule="exact"/>
        <w:rPr>
          <w:sz w:val="10"/>
        </w:rPr>
      </w:pPr>
    </w:p>
    <w:p w14:paraId="6B1CB754" w14:textId="77777777" w:rsidR="00DF0B56" w:rsidRPr="00C26925" w:rsidRDefault="009D313C" w:rsidP="009D313C">
      <w:pPr>
        <w:pStyle w:val="SingleTxt"/>
      </w:pPr>
      <w:r w:rsidRPr="00C26925">
        <w:t>El Comité examinará cuestiones relacionadas con el seguimiento de las observaciones finales.</w:t>
      </w:r>
    </w:p>
    <w:p w14:paraId="47B20C3F" w14:textId="77777777" w:rsidR="00DF0B56" w:rsidRPr="00C26925" w:rsidRDefault="00DF0B56" w:rsidP="00DF0B56">
      <w:pPr>
        <w:pStyle w:val="SingleTxt"/>
        <w:spacing w:after="0" w:line="120" w:lineRule="exact"/>
        <w:rPr>
          <w:sz w:val="10"/>
        </w:rPr>
      </w:pPr>
    </w:p>
    <w:p w14:paraId="75F2DC10" w14:textId="77777777" w:rsidR="00DF0B56" w:rsidRPr="00C26925" w:rsidRDefault="009D313C" w:rsidP="00DF0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6.</w:t>
      </w:r>
      <w:r w:rsidRPr="00C26925">
        <w:tab/>
        <w:t>Aplicación de los artículos 21 y 22 de la Convención</w:t>
      </w:r>
    </w:p>
    <w:p w14:paraId="00F1492D" w14:textId="77777777" w:rsidR="00DF0B56" w:rsidRPr="00C26925" w:rsidRDefault="00DF0B56" w:rsidP="00DF0B56">
      <w:pPr>
        <w:pStyle w:val="SingleTxt"/>
        <w:spacing w:after="0" w:line="120" w:lineRule="exact"/>
        <w:rPr>
          <w:sz w:val="10"/>
        </w:rPr>
      </w:pPr>
    </w:p>
    <w:p w14:paraId="2D64F6CA" w14:textId="77777777" w:rsidR="00DF0B56" w:rsidRPr="00C26925" w:rsidRDefault="009D313C" w:rsidP="009D313C">
      <w:pPr>
        <w:pStyle w:val="SingleTxt"/>
      </w:pPr>
      <w:r w:rsidRPr="00C26925">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16B8B6D7" w14:textId="77777777" w:rsidR="00DF0B56" w:rsidRPr="00C26925" w:rsidRDefault="009D313C" w:rsidP="009D313C">
      <w:pPr>
        <w:pStyle w:val="SingleTxt"/>
        <w:rPr>
          <w:spacing w:val="2"/>
        </w:rPr>
      </w:pPr>
      <w:r w:rsidRPr="00C26925">
        <w:lastRenderedPageBreak/>
        <w:t xml:space="preserve">El artículo 22 de la Convención dispone que los organismos especializados tendrán derecho a estar representados en el examen de la aplicación de las disposiciones de la Convención que correspondan a la esfera de sus actividades, y que el Comité podrá </w:t>
      </w:r>
      <w:r w:rsidRPr="00C26925">
        <w:rPr>
          <w:spacing w:val="2"/>
        </w:rPr>
        <w:t>invitarlos a que presenten informes sobre la aplicación de la Convención en esas esferas.</w:t>
      </w:r>
    </w:p>
    <w:p w14:paraId="474B1C63" w14:textId="77777777" w:rsidR="00DF0B56" w:rsidRPr="00C26925" w:rsidRDefault="00DF0B56" w:rsidP="00DF0B56">
      <w:pPr>
        <w:pStyle w:val="SingleTxt"/>
        <w:spacing w:after="0" w:line="120" w:lineRule="exact"/>
        <w:rPr>
          <w:sz w:val="10"/>
        </w:rPr>
      </w:pPr>
    </w:p>
    <w:p w14:paraId="6406E66B" w14:textId="77777777" w:rsidR="00DF0B56" w:rsidRPr="00C26925" w:rsidRDefault="009D313C" w:rsidP="00DF0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C26925">
        <w:tab/>
      </w:r>
      <w:r w:rsidRPr="00C26925">
        <w:tab/>
        <w:t>Documentación</w:t>
      </w:r>
    </w:p>
    <w:p w14:paraId="77C27667" w14:textId="77777777" w:rsidR="00DF0B56" w:rsidRPr="00C26925" w:rsidRDefault="00DF0B56" w:rsidP="00DF0B56">
      <w:pPr>
        <w:pStyle w:val="SingleTxt"/>
        <w:spacing w:after="0" w:line="120" w:lineRule="exact"/>
        <w:rPr>
          <w:sz w:val="10"/>
        </w:rPr>
      </w:pPr>
    </w:p>
    <w:p w14:paraId="4D66D99D" w14:textId="11BD0C71" w:rsidR="00DF0B56" w:rsidRPr="00C26925" w:rsidRDefault="009D313C" w:rsidP="009D313C">
      <w:pPr>
        <w:pStyle w:val="SingleTxt"/>
      </w:pPr>
      <w:r w:rsidRPr="00C26925">
        <w:t>Informes presentados por los organismos especializados del sistema de las Naciones Unidas sobre la aplicación de la Convención en la esfera de sus actividades</w:t>
      </w:r>
    </w:p>
    <w:p w14:paraId="7DB72E61" w14:textId="77777777" w:rsidR="00DF0B56" w:rsidRPr="00C26925" w:rsidRDefault="00DF0B56" w:rsidP="00DF0B56">
      <w:pPr>
        <w:pStyle w:val="SingleTxt"/>
        <w:spacing w:after="0" w:line="120" w:lineRule="exact"/>
        <w:rPr>
          <w:sz w:val="10"/>
        </w:rPr>
      </w:pPr>
    </w:p>
    <w:p w14:paraId="4C12DCD5" w14:textId="77777777" w:rsidR="00DF0B56" w:rsidRPr="00C26925" w:rsidRDefault="009D313C" w:rsidP="00DF0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7.</w:t>
      </w:r>
      <w:r w:rsidRPr="00C26925">
        <w:tab/>
        <w:t>Medios de agilizar los trabajos del Comité</w:t>
      </w:r>
    </w:p>
    <w:p w14:paraId="0AAEB485" w14:textId="77777777" w:rsidR="00DF0B56" w:rsidRPr="00C26925" w:rsidRDefault="00DF0B56" w:rsidP="00DF0B56">
      <w:pPr>
        <w:pStyle w:val="SingleTxt"/>
        <w:spacing w:after="0" w:line="120" w:lineRule="exact"/>
        <w:rPr>
          <w:sz w:val="10"/>
        </w:rPr>
      </w:pPr>
    </w:p>
    <w:p w14:paraId="76B63D07" w14:textId="77777777" w:rsidR="00DF0B56" w:rsidRPr="00C26925" w:rsidRDefault="009D313C" w:rsidP="009D313C">
      <w:pPr>
        <w:pStyle w:val="SingleTxt"/>
      </w:pPr>
      <w:r w:rsidRPr="00C26925">
        <w:t>El Comité examinará cuestiones relacionadas con sus métodos de trabajo.</w:t>
      </w:r>
    </w:p>
    <w:p w14:paraId="48503AB1" w14:textId="77777777" w:rsidR="00DF0B56" w:rsidRPr="00C26925" w:rsidRDefault="00DF0B56" w:rsidP="00DF0B56">
      <w:pPr>
        <w:pStyle w:val="SingleTxt"/>
        <w:spacing w:after="0" w:line="120" w:lineRule="exact"/>
        <w:rPr>
          <w:sz w:val="10"/>
        </w:rPr>
      </w:pPr>
    </w:p>
    <w:p w14:paraId="1727EF7F" w14:textId="77777777" w:rsidR="00DF0B56" w:rsidRPr="00C26925" w:rsidRDefault="009D313C" w:rsidP="00DF0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8.</w:t>
      </w:r>
      <w:r w:rsidRPr="00C26925">
        <w:tab/>
        <w:t>Actividades del Comité en relación con el Protocolo Facultativo de la Convención</w:t>
      </w:r>
    </w:p>
    <w:p w14:paraId="721B979A" w14:textId="77777777" w:rsidR="00DF0B56" w:rsidRPr="00C26925" w:rsidRDefault="00DF0B56" w:rsidP="00DF0B56">
      <w:pPr>
        <w:pStyle w:val="SingleTxt"/>
        <w:spacing w:after="0" w:line="120" w:lineRule="exact"/>
        <w:rPr>
          <w:sz w:val="10"/>
        </w:rPr>
      </w:pPr>
    </w:p>
    <w:p w14:paraId="6EE6122C" w14:textId="77777777" w:rsidR="00DF0B56" w:rsidRPr="00C26925" w:rsidRDefault="009D313C" w:rsidP="009D313C">
      <w:pPr>
        <w:pStyle w:val="SingleTxt"/>
      </w:pPr>
      <w:r w:rsidRPr="00C26925">
        <w:t>El 60º período de sesiones del Grupo de Trabajo sobre las Comunicaciones presentadas en virtud del Protocolo Facultativo y el 29º período de sesiones del Grupo de Trabajo sobre Investigaciones con arreglo al Protocolo Facultativo, que estaba previsto celebrar en ambos casos los días 3 y 4 de octubre de 2024 en Ginebra, se han cancelado debido a la crisis de liquidez que afecta al presupuesto ordinario de las Naciones Unidas.</w:t>
      </w:r>
    </w:p>
    <w:p w14:paraId="3146B016" w14:textId="77777777" w:rsidR="00DF0B56" w:rsidRPr="00C26925" w:rsidRDefault="009D313C" w:rsidP="009D313C">
      <w:pPr>
        <w:pStyle w:val="SingleTxt"/>
      </w:pPr>
      <w:r w:rsidRPr="00C26925">
        <w:t>En su 89º período de sesiones, el Comité continuará cumpliendo su mandato en virtud de los artículos 2 y 8 del Protocolo Facultativo de la Convención.</w:t>
      </w:r>
    </w:p>
    <w:p w14:paraId="7FDE0545" w14:textId="77777777" w:rsidR="00DF0B56" w:rsidRPr="00C26925" w:rsidRDefault="00DF0B56" w:rsidP="00DF0B56">
      <w:pPr>
        <w:pStyle w:val="SingleTxt"/>
        <w:spacing w:after="0" w:line="120" w:lineRule="exact"/>
        <w:rPr>
          <w:sz w:val="10"/>
        </w:rPr>
      </w:pPr>
    </w:p>
    <w:p w14:paraId="71738859" w14:textId="77777777" w:rsidR="00DF0B56" w:rsidRPr="00C26925" w:rsidRDefault="009D313C" w:rsidP="00DF0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9.</w:t>
      </w:r>
      <w:r w:rsidRPr="00C26925">
        <w:tab/>
        <w:t>Programa provisional del 90º período de sesiones del Comité</w:t>
      </w:r>
    </w:p>
    <w:p w14:paraId="7842B3D1" w14:textId="77777777" w:rsidR="00DF0B56" w:rsidRPr="00C26925" w:rsidRDefault="00DF0B56" w:rsidP="00DF0B56">
      <w:pPr>
        <w:pStyle w:val="SingleTxt"/>
        <w:spacing w:after="0" w:line="120" w:lineRule="exact"/>
        <w:rPr>
          <w:sz w:val="10"/>
        </w:rPr>
      </w:pPr>
    </w:p>
    <w:p w14:paraId="44C92526" w14:textId="77777777" w:rsidR="00DF0B56" w:rsidRPr="00C26925" w:rsidRDefault="009D313C" w:rsidP="00DF0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C26925">
        <w:tab/>
      </w:r>
      <w:r w:rsidRPr="00C26925">
        <w:tab/>
        <w:t>Documentación</w:t>
      </w:r>
    </w:p>
    <w:p w14:paraId="73A30F26" w14:textId="77777777" w:rsidR="00DF0B56" w:rsidRPr="00C26925" w:rsidRDefault="00DF0B56" w:rsidP="00DF0B56">
      <w:pPr>
        <w:pStyle w:val="SingleTxt"/>
        <w:spacing w:after="0" w:line="120" w:lineRule="exact"/>
        <w:rPr>
          <w:sz w:val="10"/>
        </w:rPr>
      </w:pPr>
    </w:p>
    <w:p w14:paraId="135DE67F" w14:textId="20D7E7E8" w:rsidR="00DF0B56" w:rsidRPr="00C26925" w:rsidRDefault="009D313C" w:rsidP="009D313C">
      <w:pPr>
        <w:pStyle w:val="SingleTxt"/>
      </w:pPr>
      <w:r w:rsidRPr="00C26925">
        <w:t>Programa provisional anotado del 90º período de sesiones (</w:t>
      </w:r>
      <w:hyperlink r:id="rId42" w:history="1">
        <w:r w:rsidRPr="00C26925">
          <w:rPr>
            <w:rStyle w:val="Hyperlink"/>
          </w:rPr>
          <w:t>CEDAW/C/90/1</w:t>
        </w:r>
      </w:hyperlink>
      <w:r w:rsidRPr="00C26925">
        <w:t>)</w:t>
      </w:r>
    </w:p>
    <w:p w14:paraId="146054C8" w14:textId="77777777" w:rsidR="00DF0B56" w:rsidRPr="00C26925" w:rsidRDefault="00DF0B56" w:rsidP="00DF0B56">
      <w:pPr>
        <w:pStyle w:val="SingleTxt"/>
        <w:spacing w:after="0" w:line="120" w:lineRule="exact"/>
        <w:rPr>
          <w:sz w:val="10"/>
        </w:rPr>
      </w:pPr>
    </w:p>
    <w:p w14:paraId="17E5E3DB" w14:textId="77777777" w:rsidR="00DF0B56" w:rsidRPr="00C26925" w:rsidRDefault="009D313C" w:rsidP="00DF0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26925">
        <w:tab/>
        <w:t>10.</w:t>
      </w:r>
      <w:r w:rsidRPr="00C26925">
        <w:tab/>
        <w:t>Aprobación del informe del Comité sobre su 89º período de sesiones</w:t>
      </w:r>
    </w:p>
    <w:p w14:paraId="1E5CB380" w14:textId="608F502E" w:rsidR="009D313C" w:rsidRPr="00C26925" w:rsidRDefault="009D313C" w:rsidP="00DF0B56">
      <w:pPr>
        <w:pStyle w:val="SingleTxt"/>
      </w:pPr>
      <w:r w:rsidRPr="00C26925">
        <w:rPr>
          <w:w w:val="100"/>
        </w:rPr>
        <mc:AlternateContent>
          <mc:Choice Requires="wps">
            <w:drawing>
              <wp:anchor distT="0" distB="0" distL="114300" distR="114300" simplePos="0" relativeHeight="251659264" behindDoc="0" locked="0" layoutInCell="1" allowOverlap="1" wp14:anchorId="3D052829" wp14:editId="77010D2C">
                <wp:simplePos x="0" y="0"/>
                <wp:positionH relativeFrom="column">
                  <wp:posOffset>2669540</wp:posOffset>
                </wp:positionH>
                <wp:positionV relativeFrom="paragraph">
                  <wp:posOffset>304800</wp:posOffset>
                </wp:positionV>
                <wp:extent cx="914400" cy="0"/>
                <wp:effectExtent l="0" t="0" r="0" b="0"/>
                <wp:wrapNone/>
                <wp:docPr id="25344354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0C060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D313C" w:rsidRPr="00C26925" w:rsidSect="009D313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01T16:09:00Z" w:initials="Start">
    <w:p w14:paraId="3B995403" w14:textId="77777777" w:rsidR="00580806" w:rsidRDefault="00580806">
      <w:pPr>
        <w:pStyle w:val="CommentText"/>
      </w:pPr>
      <w:r>
        <w:rPr>
          <w:rStyle w:val="CommentReference"/>
        </w:rPr>
        <w:annotationRef/>
      </w:r>
      <w:r>
        <w:t>&lt;&lt;ODS JOB NO&gt;&gt;N2421477S&lt;&lt;ODS JOB NO&gt;&gt;</w:t>
      </w:r>
    </w:p>
    <w:p w14:paraId="0438C3AC" w14:textId="77777777" w:rsidR="00580806" w:rsidRDefault="00580806">
      <w:pPr>
        <w:pStyle w:val="CommentText"/>
      </w:pPr>
      <w:r>
        <w:t>&lt;&lt;ODS DOC SYMBOL1&gt;&gt;CEDAW/C/89/1&lt;&lt;ODS DOC SYMBOL1&gt;&gt;</w:t>
      </w:r>
    </w:p>
    <w:p w14:paraId="10B74307" w14:textId="77777777" w:rsidR="00580806" w:rsidRDefault="005808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0B743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5771583" w16cex:dateUtc="2024-08-01T2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0B74307" w16cid:durableId="657715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43A4D" w14:textId="77777777" w:rsidR="00D114DD" w:rsidRDefault="00D114DD" w:rsidP="00331D20">
      <w:r>
        <w:separator/>
      </w:r>
    </w:p>
  </w:endnote>
  <w:endnote w:type="continuationSeparator" w:id="0">
    <w:p w14:paraId="3C17DF9A" w14:textId="77777777" w:rsidR="00D114DD" w:rsidRDefault="00D114D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0806" w14:paraId="224320F2" w14:textId="77777777" w:rsidTr="00580806">
      <w:tc>
        <w:tcPr>
          <w:tcW w:w="4920" w:type="dxa"/>
          <w:shd w:val="clear" w:color="auto" w:fill="auto"/>
          <w:vAlign w:val="bottom"/>
        </w:tcPr>
        <w:p w14:paraId="65FCD3E4" w14:textId="77777777" w:rsidR="00580806" w:rsidRPr="00580806" w:rsidRDefault="00580806" w:rsidP="0058080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F59C764" w14:textId="77777777" w:rsidR="00580806" w:rsidRPr="00580806" w:rsidRDefault="00580806" w:rsidP="0058080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24-13275</w:t>
          </w:r>
          <w:r>
            <w:rPr>
              <w:b w:val="0"/>
              <w:color w:val="000000"/>
              <w:sz w:val="14"/>
            </w:rPr>
            <w:fldChar w:fldCharType="end"/>
          </w:r>
        </w:p>
      </w:tc>
    </w:tr>
  </w:tbl>
  <w:p w14:paraId="0453A0AF" w14:textId="77777777" w:rsidR="00580806" w:rsidRPr="00580806" w:rsidRDefault="00580806" w:rsidP="005808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0806" w14:paraId="7EE47517" w14:textId="77777777" w:rsidTr="00580806">
      <w:tc>
        <w:tcPr>
          <w:tcW w:w="4920" w:type="dxa"/>
          <w:shd w:val="clear" w:color="auto" w:fill="auto"/>
          <w:vAlign w:val="bottom"/>
        </w:tcPr>
        <w:p w14:paraId="43F288D5" w14:textId="77777777" w:rsidR="00580806" w:rsidRPr="00580806" w:rsidRDefault="00580806" w:rsidP="0058080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24-13275</w:t>
          </w:r>
          <w:r>
            <w:rPr>
              <w:b w:val="0"/>
              <w:color w:val="000000"/>
              <w:sz w:val="14"/>
            </w:rPr>
            <w:fldChar w:fldCharType="end"/>
          </w:r>
        </w:p>
      </w:tc>
      <w:tc>
        <w:tcPr>
          <w:tcW w:w="4920" w:type="dxa"/>
          <w:shd w:val="clear" w:color="auto" w:fill="auto"/>
          <w:vAlign w:val="bottom"/>
        </w:tcPr>
        <w:p w14:paraId="4A7829B2" w14:textId="77777777" w:rsidR="00580806" w:rsidRPr="00580806" w:rsidRDefault="00580806" w:rsidP="0058080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D6CF4FC" w14:textId="77777777" w:rsidR="00580806" w:rsidRPr="00580806" w:rsidRDefault="00580806" w:rsidP="00580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22662" w14:textId="77777777" w:rsidR="00580806" w:rsidRPr="00580806" w:rsidRDefault="00580806" w:rsidP="00580806">
    <w:pPr>
      <w:pStyle w:val="Footer"/>
      <w:spacing w:line="120" w:lineRule="exact"/>
      <w:rPr>
        <w:b w:val="0"/>
        <w:sz w:val="10"/>
      </w:rPr>
    </w:pPr>
    <w:r>
      <w:rPr>
        <w:b w:val="0"/>
        <w:sz w:val="10"/>
      </w:rPr>
      <w:drawing>
        <wp:anchor distT="0" distB="0" distL="114300" distR="114300" simplePos="0" relativeHeight="251658240" behindDoc="0" locked="0" layoutInCell="1" allowOverlap="1" wp14:anchorId="482F0236" wp14:editId="4E74B0A0">
          <wp:simplePos x="0" y="0"/>
          <wp:positionH relativeFrom="column">
            <wp:posOffset>5568315</wp:posOffset>
          </wp:positionH>
          <wp:positionV relativeFrom="paragraph">
            <wp:posOffset>-283210</wp:posOffset>
          </wp:positionV>
          <wp:extent cx="694690" cy="694690"/>
          <wp:effectExtent l="0" t="0" r="0" b="0"/>
          <wp:wrapNone/>
          <wp:docPr id="236769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80806" w14:paraId="6B0C3D63" w14:textId="77777777" w:rsidTr="00580806">
      <w:tc>
        <w:tcPr>
          <w:tcW w:w="3830" w:type="dxa"/>
          <w:shd w:val="clear" w:color="auto" w:fill="auto"/>
        </w:tcPr>
        <w:p w14:paraId="3C976647" w14:textId="77777777" w:rsidR="00580806" w:rsidRDefault="00580806" w:rsidP="00580806">
          <w:pPr>
            <w:pStyle w:val="ReleaseDate"/>
          </w:pPr>
          <w:r>
            <w:t xml:space="preserve">24-13275 (S)    </w:t>
          </w:r>
          <w:r w:rsidR="009D313C">
            <w:t>22</w:t>
          </w:r>
          <w:r>
            <w:t>0</w:t>
          </w:r>
          <w:r w:rsidR="009D313C">
            <w:t>7</w:t>
          </w:r>
          <w:r>
            <w:t>24    0</w:t>
          </w:r>
          <w:r w:rsidR="009D313C">
            <w:t>8</w:t>
          </w:r>
          <w:r>
            <w:t>0824</w:t>
          </w:r>
        </w:p>
        <w:p w14:paraId="173B991F" w14:textId="77777777" w:rsidR="00580806" w:rsidRPr="00580806" w:rsidRDefault="00580806" w:rsidP="0058080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*2413275*</w:t>
          </w:r>
        </w:p>
      </w:tc>
      <w:tc>
        <w:tcPr>
          <w:tcW w:w="4920" w:type="dxa"/>
          <w:shd w:val="clear" w:color="auto" w:fill="auto"/>
        </w:tcPr>
        <w:p w14:paraId="646E003E" w14:textId="77777777" w:rsidR="00580806" w:rsidRDefault="00580806" w:rsidP="00580806">
          <w:pPr>
            <w:pStyle w:val="Footer"/>
            <w:ind w:right="86"/>
            <w:jc w:val="right"/>
            <w:rPr>
              <w:b w:val="0"/>
              <w:sz w:val="20"/>
            </w:rPr>
          </w:pPr>
          <w:r>
            <w:rPr>
              <w:b w:val="0"/>
              <w:sz w:val="20"/>
            </w:rPr>
            <w:drawing>
              <wp:inline distT="0" distB="0" distL="0" distR="0" wp14:anchorId="6DA8D040" wp14:editId="004A1732">
                <wp:extent cx="1082042" cy="231648"/>
                <wp:effectExtent l="0" t="0" r="3810" b="0"/>
                <wp:docPr id="818916661" name="Picture 2"/>
                <wp:cNvGraphicFramePr/>
                <a:graphic xmlns:a="http://schemas.openxmlformats.org/drawingml/2006/main">
                  <a:graphicData uri="http://schemas.openxmlformats.org/drawingml/2006/picture">
                    <pic:pic xmlns:pic="http://schemas.openxmlformats.org/drawingml/2006/picture">
                      <pic:nvPicPr>
                        <pic:cNvPr id="131614637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F9BEA43" w14:textId="77777777" w:rsidR="00580806" w:rsidRPr="00580806" w:rsidRDefault="00580806" w:rsidP="005808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057BF" w14:textId="77777777" w:rsidR="00D114DD" w:rsidRDefault="00D114DD" w:rsidP="00331D20">
      <w:r>
        <w:separator/>
      </w:r>
    </w:p>
  </w:footnote>
  <w:footnote w:type="continuationSeparator" w:id="0">
    <w:p w14:paraId="2F29FC7D" w14:textId="77777777" w:rsidR="00D114DD" w:rsidRDefault="00D114D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0806" w14:paraId="3E51BAB1" w14:textId="77777777" w:rsidTr="00580806">
      <w:trPr>
        <w:trHeight w:hRule="exact" w:val="864"/>
      </w:trPr>
      <w:tc>
        <w:tcPr>
          <w:tcW w:w="4920" w:type="dxa"/>
          <w:shd w:val="clear" w:color="auto" w:fill="auto"/>
          <w:vAlign w:val="bottom"/>
        </w:tcPr>
        <w:p w14:paraId="61931718" w14:textId="77777777" w:rsidR="00580806" w:rsidRPr="00580806" w:rsidRDefault="00580806" w:rsidP="00580806">
          <w:pPr>
            <w:pStyle w:val="Header"/>
            <w:spacing w:after="80"/>
            <w:rPr>
              <w:b/>
            </w:rPr>
          </w:pPr>
          <w:r>
            <w:rPr>
              <w:b/>
            </w:rPr>
            <w:fldChar w:fldCharType="begin"/>
          </w:r>
          <w:r>
            <w:rPr>
              <w:b/>
            </w:rPr>
            <w:instrText xml:space="preserve"> DOCVARIABLE "Symbol1" \* MERGEFORMAT </w:instrText>
          </w:r>
          <w:r>
            <w:rPr>
              <w:b/>
            </w:rPr>
            <w:fldChar w:fldCharType="separate"/>
          </w:r>
          <w:r>
            <w:rPr>
              <w:b/>
            </w:rPr>
            <w:t>CEDAW/C/89/1</w:t>
          </w:r>
          <w:r>
            <w:rPr>
              <w:b/>
            </w:rPr>
            <w:fldChar w:fldCharType="end"/>
          </w:r>
        </w:p>
      </w:tc>
      <w:tc>
        <w:tcPr>
          <w:tcW w:w="4920" w:type="dxa"/>
          <w:shd w:val="clear" w:color="auto" w:fill="auto"/>
          <w:vAlign w:val="bottom"/>
        </w:tcPr>
        <w:p w14:paraId="62E9CC5B" w14:textId="77777777" w:rsidR="00580806" w:rsidRDefault="00580806" w:rsidP="00580806">
          <w:pPr>
            <w:pStyle w:val="Header"/>
          </w:pPr>
        </w:p>
      </w:tc>
    </w:tr>
  </w:tbl>
  <w:p w14:paraId="6073E6E6" w14:textId="77777777" w:rsidR="00580806" w:rsidRPr="00580806" w:rsidRDefault="00580806" w:rsidP="005808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0806" w14:paraId="59AB48BD" w14:textId="77777777" w:rsidTr="00580806">
      <w:trPr>
        <w:trHeight w:hRule="exact" w:val="864"/>
      </w:trPr>
      <w:tc>
        <w:tcPr>
          <w:tcW w:w="4920" w:type="dxa"/>
          <w:shd w:val="clear" w:color="auto" w:fill="auto"/>
          <w:vAlign w:val="bottom"/>
        </w:tcPr>
        <w:p w14:paraId="6A3C338A" w14:textId="77777777" w:rsidR="00580806" w:rsidRDefault="00580806" w:rsidP="00580806">
          <w:pPr>
            <w:pStyle w:val="Header"/>
          </w:pPr>
        </w:p>
      </w:tc>
      <w:tc>
        <w:tcPr>
          <w:tcW w:w="4920" w:type="dxa"/>
          <w:shd w:val="clear" w:color="auto" w:fill="auto"/>
          <w:vAlign w:val="bottom"/>
        </w:tcPr>
        <w:p w14:paraId="229217E4" w14:textId="77777777" w:rsidR="00580806" w:rsidRPr="00580806" w:rsidRDefault="00580806" w:rsidP="00580806">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CEDAW/C/89/1</w:t>
          </w:r>
          <w:r>
            <w:rPr>
              <w:b/>
            </w:rPr>
            <w:fldChar w:fldCharType="end"/>
          </w:r>
        </w:p>
      </w:tc>
    </w:tr>
  </w:tbl>
  <w:p w14:paraId="1B125C5F" w14:textId="77777777" w:rsidR="00580806" w:rsidRPr="00580806" w:rsidRDefault="00580806" w:rsidP="005808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80806" w14:paraId="48956A5D" w14:textId="77777777" w:rsidTr="00580806">
      <w:trPr>
        <w:gridAfter w:val="1"/>
        <w:wAfter w:w="15" w:type="dxa"/>
        <w:trHeight w:hRule="exact" w:val="864"/>
      </w:trPr>
      <w:tc>
        <w:tcPr>
          <w:tcW w:w="1267" w:type="dxa"/>
          <w:tcBorders>
            <w:bottom w:val="single" w:sz="4" w:space="0" w:color="auto"/>
          </w:tcBorders>
          <w:shd w:val="clear" w:color="auto" w:fill="auto"/>
          <w:vAlign w:val="bottom"/>
        </w:tcPr>
        <w:p w14:paraId="1220F6D1" w14:textId="77777777" w:rsidR="00580806" w:rsidRDefault="00580806" w:rsidP="00580806">
          <w:pPr>
            <w:pStyle w:val="Header"/>
            <w:spacing w:after="120"/>
          </w:pPr>
        </w:p>
      </w:tc>
      <w:tc>
        <w:tcPr>
          <w:tcW w:w="2059" w:type="dxa"/>
          <w:tcBorders>
            <w:bottom w:val="single" w:sz="4" w:space="0" w:color="auto"/>
          </w:tcBorders>
          <w:shd w:val="clear" w:color="auto" w:fill="auto"/>
          <w:vAlign w:val="bottom"/>
        </w:tcPr>
        <w:p w14:paraId="15A97D2E" w14:textId="77777777" w:rsidR="00580806" w:rsidRPr="00580806" w:rsidRDefault="00580806" w:rsidP="0058080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2340B9B" w14:textId="77777777" w:rsidR="00580806" w:rsidRDefault="00580806" w:rsidP="00580806">
          <w:pPr>
            <w:pStyle w:val="Header"/>
            <w:spacing w:after="120"/>
          </w:pPr>
        </w:p>
      </w:tc>
      <w:tc>
        <w:tcPr>
          <w:tcW w:w="6480" w:type="dxa"/>
          <w:gridSpan w:val="3"/>
          <w:tcBorders>
            <w:bottom w:val="single" w:sz="4" w:space="0" w:color="auto"/>
          </w:tcBorders>
          <w:shd w:val="clear" w:color="auto" w:fill="auto"/>
          <w:vAlign w:val="bottom"/>
        </w:tcPr>
        <w:p w14:paraId="41ADEE22" w14:textId="77777777" w:rsidR="00580806" w:rsidRPr="00580806" w:rsidRDefault="00580806" w:rsidP="00580806">
          <w:pPr>
            <w:spacing w:after="80" w:line="240" w:lineRule="auto"/>
            <w:jc w:val="right"/>
            <w:rPr>
              <w:position w:val="-4"/>
            </w:rPr>
          </w:pPr>
          <w:r>
            <w:rPr>
              <w:position w:val="-4"/>
              <w:sz w:val="40"/>
            </w:rPr>
            <w:t>CEDAW</w:t>
          </w:r>
          <w:r>
            <w:rPr>
              <w:position w:val="-4"/>
            </w:rPr>
            <w:t>/C/89/1</w:t>
          </w:r>
        </w:p>
      </w:tc>
    </w:tr>
    <w:tr w:rsidR="00580806" w:rsidRPr="00580806" w14:paraId="6FFCC697" w14:textId="77777777" w:rsidTr="00580806">
      <w:trPr>
        <w:trHeight w:hRule="exact" w:val="2880"/>
      </w:trPr>
      <w:tc>
        <w:tcPr>
          <w:tcW w:w="1267" w:type="dxa"/>
          <w:tcBorders>
            <w:top w:val="single" w:sz="4" w:space="0" w:color="auto"/>
            <w:bottom w:val="single" w:sz="12" w:space="0" w:color="auto"/>
          </w:tcBorders>
          <w:shd w:val="clear" w:color="auto" w:fill="auto"/>
        </w:tcPr>
        <w:p w14:paraId="271E4DB9" w14:textId="77777777" w:rsidR="00580806" w:rsidRPr="00580806" w:rsidRDefault="00580806" w:rsidP="00580806">
          <w:pPr>
            <w:pStyle w:val="Header"/>
            <w:spacing w:before="120"/>
            <w:jc w:val="center"/>
          </w:pPr>
          <w:r>
            <w:t xml:space="preserve"> </w:t>
          </w:r>
          <w:r>
            <w:drawing>
              <wp:inline distT="0" distB="0" distL="0" distR="0" wp14:anchorId="0CC4851C" wp14:editId="6A332C15">
                <wp:extent cx="713232" cy="597103"/>
                <wp:effectExtent l="0" t="0" r="0" b="0"/>
                <wp:docPr id="831246930" name="Picture 1"/>
                <wp:cNvGraphicFramePr/>
                <a:graphic xmlns:a="http://schemas.openxmlformats.org/drawingml/2006/main">
                  <a:graphicData uri="http://schemas.openxmlformats.org/drawingml/2006/picture">
                    <pic:pic xmlns:pic="http://schemas.openxmlformats.org/drawingml/2006/picture">
                      <pic:nvPicPr>
                        <pic:cNvPr id="67034506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98872D" w14:textId="77777777" w:rsidR="00580806" w:rsidRPr="00580806" w:rsidRDefault="00580806" w:rsidP="0058080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686A271" w14:textId="77777777" w:rsidR="00580806" w:rsidRPr="009D313C" w:rsidRDefault="00580806" w:rsidP="00580806">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76127B66" w14:textId="77777777" w:rsidR="00580806" w:rsidRDefault="00580806" w:rsidP="00580806">
          <w:pPr>
            <w:pStyle w:val="Distribution"/>
            <w:spacing w:before="240"/>
          </w:pPr>
          <w:r>
            <w:t>Distr. general</w:t>
          </w:r>
        </w:p>
        <w:p w14:paraId="3E14FAA8" w14:textId="77777777" w:rsidR="00580806" w:rsidRDefault="00580806" w:rsidP="00580806">
          <w:pPr>
            <w:pStyle w:val="Publication"/>
          </w:pPr>
          <w:r>
            <w:t>19 de julio de 2024</w:t>
          </w:r>
        </w:p>
        <w:p w14:paraId="45E0C996" w14:textId="77777777" w:rsidR="00580806" w:rsidRDefault="00580806" w:rsidP="00580806">
          <w:r>
            <w:t>Español</w:t>
          </w:r>
        </w:p>
        <w:p w14:paraId="5BA24F11" w14:textId="77777777" w:rsidR="00580806" w:rsidRDefault="00580806" w:rsidP="00580806">
          <w:pPr>
            <w:pStyle w:val="Original"/>
          </w:pPr>
          <w:r>
            <w:t>Original: inglés</w:t>
          </w:r>
        </w:p>
        <w:p w14:paraId="7CC01544" w14:textId="05FD94A8" w:rsidR="00580806" w:rsidRPr="00580806" w:rsidRDefault="001655C1" w:rsidP="00580806">
          <w:r>
            <w:t>Español, francés e inglés únicamente</w:t>
          </w:r>
        </w:p>
      </w:tc>
    </w:tr>
  </w:tbl>
  <w:p w14:paraId="4F5B767B" w14:textId="77777777" w:rsidR="00580806" w:rsidRPr="00580806" w:rsidRDefault="00580806" w:rsidP="005808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413275*"/>
    <w:docVar w:name="CreationDt" w:val="01/08/2024 4:09: PM"/>
    <w:docVar w:name="DocCategory" w:val="Doc"/>
    <w:docVar w:name="DocType" w:val="Final"/>
    <w:docVar w:name="DutyStation" w:val="New York"/>
    <w:docVar w:name="FooterJN" w:val="24-13275"/>
    <w:docVar w:name="jobn" w:val="24-13275 (S)"/>
    <w:docVar w:name="jobnDT" w:val="24-13275 (S)   010824"/>
    <w:docVar w:name="jobnDTDT" w:val="24-13275 (S)   010824   010824"/>
    <w:docVar w:name="JobNo" w:val="2413275S"/>
    <w:docVar w:name="JobNo2" w:val="24214774:09: PM"/>
    <w:docVar w:name="LocalDrive" w:val="-1"/>
    <w:docVar w:name="OandT" w:val="EMS/PUGA"/>
    <w:docVar w:name="Session1" w:val="89º período de sesiones_x000d_"/>
    <w:docVar w:name="sss1" w:val="CEDAW/C/89/1"/>
    <w:docVar w:name="sss2" w:val="-"/>
    <w:docVar w:name="Symbol1" w:val="CEDAW/C/89/1"/>
    <w:docVar w:name="Symbol2" w:val="-"/>
    <w:docVar w:name="Title1" w:val="_x0009__x0009_Programa provisional anotado_x000d_"/>
    <w:docVar w:name="Title2" w:val="_x0009__x0009_Programa provisional_x000d_"/>
  </w:docVars>
  <w:rsids>
    <w:rsidRoot w:val="00DC35B0"/>
    <w:rsid w:val="00001169"/>
    <w:rsid w:val="00001967"/>
    <w:rsid w:val="000A6B05"/>
    <w:rsid w:val="000B6F9E"/>
    <w:rsid w:val="00105618"/>
    <w:rsid w:val="001325B0"/>
    <w:rsid w:val="00151F81"/>
    <w:rsid w:val="001655C1"/>
    <w:rsid w:val="00171CDD"/>
    <w:rsid w:val="0017287E"/>
    <w:rsid w:val="001808EA"/>
    <w:rsid w:val="001978D5"/>
    <w:rsid w:val="002015AC"/>
    <w:rsid w:val="00247400"/>
    <w:rsid w:val="002735EB"/>
    <w:rsid w:val="0027492E"/>
    <w:rsid w:val="002A6209"/>
    <w:rsid w:val="002E7435"/>
    <w:rsid w:val="00331D20"/>
    <w:rsid w:val="00365FD7"/>
    <w:rsid w:val="003E5E54"/>
    <w:rsid w:val="003F75F8"/>
    <w:rsid w:val="0047638E"/>
    <w:rsid w:val="00495E7B"/>
    <w:rsid w:val="0049669D"/>
    <w:rsid w:val="004A533A"/>
    <w:rsid w:val="004A6DF3"/>
    <w:rsid w:val="004F5722"/>
    <w:rsid w:val="0054211F"/>
    <w:rsid w:val="005610B1"/>
    <w:rsid w:val="00574233"/>
    <w:rsid w:val="00580806"/>
    <w:rsid w:val="005964A1"/>
    <w:rsid w:val="005D4F00"/>
    <w:rsid w:val="005E1FD9"/>
    <w:rsid w:val="005F264B"/>
    <w:rsid w:val="00653CD0"/>
    <w:rsid w:val="00653EAD"/>
    <w:rsid w:val="006C7738"/>
    <w:rsid w:val="00727155"/>
    <w:rsid w:val="007633C9"/>
    <w:rsid w:val="00782207"/>
    <w:rsid w:val="007B4CD6"/>
    <w:rsid w:val="00801B8A"/>
    <w:rsid w:val="00801F8D"/>
    <w:rsid w:val="008138CB"/>
    <w:rsid w:val="00846868"/>
    <w:rsid w:val="00852E44"/>
    <w:rsid w:val="00854E31"/>
    <w:rsid w:val="00863195"/>
    <w:rsid w:val="00871053"/>
    <w:rsid w:val="00877270"/>
    <w:rsid w:val="0088056D"/>
    <w:rsid w:val="008A2590"/>
    <w:rsid w:val="008F11CA"/>
    <w:rsid w:val="00936CDE"/>
    <w:rsid w:val="009B00E9"/>
    <w:rsid w:val="009D313C"/>
    <w:rsid w:val="009D56BA"/>
    <w:rsid w:val="009E5242"/>
    <w:rsid w:val="00A02FEE"/>
    <w:rsid w:val="00A72797"/>
    <w:rsid w:val="00A87C1A"/>
    <w:rsid w:val="00AA29EE"/>
    <w:rsid w:val="00B04CDC"/>
    <w:rsid w:val="00B125A0"/>
    <w:rsid w:val="00B272FA"/>
    <w:rsid w:val="00B27698"/>
    <w:rsid w:val="00B43769"/>
    <w:rsid w:val="00B7299C"/>
    <w:rsid w:val="00B901FD"/>
    <w:rsid w:val="00BC2C8A"/>
    <w:rsid w:val="00C16A02"/>
    <w:rsid w:val="00C16D72"/>
    <w:rsid w:val="00C174A0"/>
    <w:rsid w:val="00C26925"/>
    <w:rsid w:val="00C60123"/>
    <w:rsid w:val="00C6119A"/>
    <w:rsid w:val="00C87911"/>
    <w:rsid w:val="00CA51A5"/>
    <w:rsid w:val="00CC2D86"/>
    <w:rsid w:val="00CE35F9"/>
    <w:rsid w:val="00D114DD"/>
    <w:rsid w:val="00D23FFB"/>
    <w:rsid w:val="00D409D0"/>
    <w:rsid w:val="00D644EB"/>
    <w:rsid w:val="00DB0712"/>
    <w:rsid w:val="00DB652C"/>
    <w:rsid w:val="00DC35B0"/>
    <w:rsid w:val="00DE254A"/>
    <w:rsid w:val="00DF0B56"/>
    <w:rsid w:val="00E41B49"/>
    <w:rsid w:val="00E548DF"/>
    <w:rsid w:val="00E8036E"/>
    <w:rsid w:val="00EA1709"/>
    <w:rsid w:val="00F05AC4"/>
    <w:rsid w:val="00F65F4F"/>
    <w:rsid w:val="00F95E56"/>
    <w:rsid w:val="00FD1B9D"/>
    <w:rsid w:val="00FD6B8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2869BC"/>
  <w15:chartTrackingRefBased/>
  <w15:docId w15:val="{3DCCC918-2D5F-406B-8371-043B7E0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313C"/>
    <w:pPr>
      <w:keepNext/>
      <w:keepLines/>
      <w:spacing w:line="240" w:lineRule="exact"/>
      <w:ind w:left="0" w:right="453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DC3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5B0"/>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C35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5B0"/>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C35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35B0"/>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DC35B0"/>
    <w:pPr>
      <w:ind w:left="720"/>
      <w:contextualSpacing/>
    </w:pPr>
  </w:style>
  <w:style w:type="character" w:styleId="IntenseEmphasis">
    <w:name w:val="Intense Emphasis"/>
    <w:basedOn w:val="DefaultParagraphFont"/>
    <w:uiPriority w:val="21"/>
    <w:qFormat/>
    <w:rsid w:val="00DC35B0"/>
    <w:rPr>
      <w:i/>
      <w:iCs/>
      <w:color w:val="2F5496" w:themeColor="accent1" w:themeShade="BF"/>
    </w:rPr>
  </w:style>
  <w:style w:type="paragraph" w:styleId="IntenseQuote">
    <w:name w:val="Intense Quote"/>
    <w:basedOn w:val="Normal"/>
    <w:next w:val="Normal"/>
    <w:link w:val="IntenseQuoteChar"/>
    <w:uiPriority w:val="30"/>
    <w:qFormat/>
    <w:rsid w:val="00DC35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35B0"/>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C35B0"/>
    <w:rPr>
      <w:b/>
      <w:bCs/>
      <w:smallCaps/>
      <w:color w:val="2F5496" w:themeColor="accent1" w:themeShade="BF"/>
      <w:spacing w:val="5"/>
    </w:rPr>
  </w:style>
  <w:style w:type="paragraph" w:styleId="CommentText">
    <w:name w:val="annotation text"/>
    <w:basedOn w:val="Normal"/>
    <w:link w:val="CommentTextChar"/>
    <w:uiPriority w:val="99"/>
    <w:unhideWhenUsed/>
    <w:rsid w:val="00580806"/>
    <w:pPr>
      <w:spacing w:line="240" w:lineRule="auto"/>
    </w:pPr>
    <w:rPr>
      <w:szCs w:val="20"/>
    </w:rPr>
  </w:style>
  <w:style w:type="character" w:customStyle="1" w:styleId="CommentTextChar">
    <w:name w:val="Comment Text Char"/>
    <w:basedOn w:val="DefaultParagraphFont"/>
    <w:link w:val="CommentText"/>
    <w:uiPriority w:val="99"/>
    <w:rsid w:val="0058080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80806"/>
    <w:rPr>
      <w:b/>
      <w:bCs/>
    </w:rPr>
  </w:style>
  <w:style w:type="character" w:customStyle="1" w:styleId="CommentSubjectChar">
    <w:name w:val="Comment Subject Char"/>
    <w:basedOn w:val="CommentTextChar"/>
    <w:link w:val="CommentSubject"/>
    <w:uiPriority w:val="99"/>
    <w:semiHidden/>
    <w:rsid w:val="0058080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0A6B0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CUB/9" TargetMode="External"/><Relationship Id="rId39" Type="http://schemas.openxmlformats.org/officeDocument/2006/relationships/hyperlink" Target="https://undocs.org/es/CEDAW/C/BEN/RQ/5" TargetMode="External"/><Relationship Id="rId21" Type="http://schemas.openxmlformats.org/officeDocument/2006/relationships/hyperlink" Target="https://undocs.org/es/CEDAW/C/PSWG/89/1" TargetMode="External"/><Relationship Id="rId34" Type="http://schemas.openxmlformats.org/officeDocument/2006/relationships/hyperlink" Target="https://undocs.org/es/CEDAW/C/CUB/Q/9" TargetMode="External"/><Relationship Id="rId42" Type="http://schemas.openxmlformats.org/officeDocument/2006/relationships/hyperlink" Target="https://undocs.org/es/CEDAW/C/90/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s/CEDAW/C/LAO/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AN/10" TargetMode="External"/><Relationship Id="rId32" Type="http://schemas.openxmlformats.org/officeDocument/2006/relationships/hyperlink" Target="https://undocs.org/es/CEDAW/C/CAN/QPR/10" TargetMode="External"/><Relationship Id="rId37" Type="http://schemas.openxmlformats.org/officeDocument/2006/relationships/hyperlink" Target="https://undocs.org/es/CEDAW/C/LAO/Q/10" TargetMode="External"/><Relationship Id="rId40" Type="http://schemas.openxmlformats.org/officeDocument/2006/relationships/hyperlink" Target="https://undocs.org/es/CEDAW/C/CUB/RQ/9"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BEN/5" TargetMode="External"/><Relationship Id="rId28" Type="http://schemas.openxmlformats.org/officeDocument/2006/relationships/hyperlink" Target="https://undocs.org/es/CEDAW/C/NZL/9" TargetMode="External"/><Relationship Id="rId36" Type="http://schemas.openxmlformats.org/officeDocument/2006/relationships/hyperlink" Target="https://undocs.org/es/CEDAW/C/NZL/QPR/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BEN/Q/5" TargetMode="External"/><Relationship Id="rId44"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AU/5" TargetMode="External"/><Relationship Id="rId27" Type="http://schemas.openxmlformats.org/officeDocument/2006/relationships/hyperlink" Target="https://undocs.org/es/CEDAW/C/JPN/9" TargetMode="External"/><Relationship Id="rId30" Type="http://schemas.openxmlformats.org/officeDocument/2006/relationships/hyperlink" Target="https://undocs.org/es/CEDAW/C/SAU/Q/5" TargetMode="External"/><Relationship Id="rId35" Type="http://schemas.openxmlformats.org/officeDocument/2006/relationships/hyperlink" Target="https://undocs.org/es/CEDAW/C/JPN/QPR/9"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CHL/8" TargetMode="External"/><Relationship Id="rId33" Type="http://schemas.openxmlformats.org/officeDocument/2006/relationships/hyperlink" Target="https://undocs.org/es/CEDAW/C/CHL/QPR/8" TargetMode="External"/><Relationship Id="rId38" Type="http://schemas.openxmlformats.org/officeDocument/2006/relationships/hyperlink" Target="https://undocs.org/es/CEDAW/C/SAU/RQ/5" TargetMode="External"/><Relationship Id="rId20" Type="http://schemas.openxmlformats.org/officeDocument/2006/relationships/hyperlink" Target="https://undocs.org/es/CEDAW/C/89/1" TargetMode="External"/><Relationship Id="rId41" Type="http://schemas.openxmlformats.org/officeDocument/2006/relationships/hyperlink" Target="https://undocs.org/es/CEDAW/C/LAO/RQ/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1398</Words>
  <Characters>7693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Eugenio Monjeau Solari</cp:lastModifiedBy>
  <cp:revision>2</cp:revision>
  <dcterms:created xsi:type="dcterms:W3CDTF">2024-08-08T16:12:00Z</dcterms:created>
  <dcterms:modified xsi:type="dcterms:W3CDTF">2024-08-08T16:12:00Z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2413275</vt:lpwstr>
  </property>
  <property fmtid="{D5CDD505-2E9C-101B-9397-08002B2CF9AE}" pid="3" name="ODSRefJobNo">
    <vt:lpwstr>2421477</vt:lpwstr>
  </property>
  <property fmtid="{D5CDD505-2E9C-101B-9397-08002B2CF9AE}" pid="4" name="Symbol1">
    <vt:lpwstr>CEDAW/C/89/1</vt:lpwstr>
  </property>
  <property fmtid="{D5CDD505-2E9C-101B-9397-08002B2CF9AE}" pid="5" name="Symbol2">
    <vt:lpwstr/>
  </property>
  <property fmtid="{D5CDD505-2E9C-101B-9397-08002B2CF9AE}" pid="6" name="Translator">
    <vt:lpwstr>PUGA</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220724</vt:lpwstr>
  </property>
  <property fmtid="{D5CDD505-2E9C-101B-9397-08002B2CF9AE}" pid="13" name="Session1">
    <vt:lpwstr>89º período de sesiones_x000d_</vt:lpwstr>
  </property>
  <property fmtid="{D5CDD505-2E9C-101B-9397-08002B2CF9AE}" pid="14" name="Agenda1">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