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45E35B" w14:textId="77777777" w:rsidTr="00E56EE3">
        <w:trPr>
          <w:trHeight w:hRule="exact" w:val="851"/>
        </w:trPr>
        <w:tc>
          <w:tcPr>
            <w:tcW w:w="1280" w:type="dxa"/>
            <w:tcBorders>
              <w:bottom w:val="single" w:sz="4" w:space="0" w:color="auto"/>
            </w:tcBorders>
            <w:shd w:val="clear" w:color="auto" w:fill="auto"/>
          </w:tcPr>
          <w:p w14:paraId="4DAF38A1" w14:textId="77777777" w:rsidR="002D5AAC" w:rsidRDefault="002D5AAC" w:rsidP="00371B0F">
            <w:pPr>
              <w:pStyle w:val="H1G"/>
            </w:pPr>
          </w:p>
        </w:tc>
        <w:tc>
          <w:tcPr>
            <w:tcW w:w="2273" w:type="dxa"/>
            <w:tcBorders>
              <w:bottom w:val="single" w:sz="4" w:space="0" w:color="auto"/>
            </w:tcBorders>
            <w:shd w:val="clear" w:color="auto" w:fill="auto"/>
            <w:vAlign w:val="bottom"/>
          </w:tcPr>
          <w:p w14:paraId="561C5613"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81EEBB9" w14:textId="307773E9" w:rsidR="002D5AAC" w:rsidRPr="000D0831" w:rsidRDefault="000D0831" w:rsidP="00B71D96">
            <w:pPr>
              <w:jc w:val="right"/>
            </w:pPr>
            <w:proofErr w:type="spellStart"/>
            <w:r w:rsidRPr="00801E6F">
              <w:rPr>
                <w:sz w:val="40"/>
              </w:rPr>
              <w:t>CERD</w:t>
            </w:r>
            <w:proofErr w:type="spellEnd"/>
            <w:r>
              <w:t>/C/NIC/Q/15-21</w:t>
            </w:r>
          </w:p>
        </w:tc>
      </w:tr>
      <w:tr w:rsidR="002D5AAC" w14:paraId="1FC37DC2" w14:textId="77777777" w:rsidTr="00E56EE3">
        <w:trPr>
          <w:trHeight w:hRule="exact" w:val="2835"/>
        </w:trPr>
        <w:tc>
          <w:tcPr>
            <w:tcW w:w="1280" w:type="dxa"/>
            <w:tcBorders>
              <w:top w:val="single" w:sz="4" w:space="0" w:color="auto"/>
              <w:bottom w:val="single" w:sz="12" w:space="0" w:color="auto"/>
            </w:tcBorders>
            <w:shd w:val="clear" w:color="auto" w:fill="auto"/>
          </w:tcPr>
          <w:p w14:paraId="15302162" w14:textId="77777777" w:rsidR="002D5AAC" w:rsidRDefault="000107AA" w:rsidP="00E56EE3">
            <w:pPr>
              <w:spacing w:before="120"/>
              <w:jc w:val="center"/>
            </w:pPr>
            <w:r>
              <w:rPr>
                <w:noProof/>
                <w:lang w:val="en-GB" w:eastAsia="en-GB"/>
              </w:rPr>
              <w:drawing>
                <wp:inline distT="0" distB="0" distL="0" distR="0" wp14:anchorId="260068C4" wp14:editId="78BFF7B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27D61DF" w14:textId="77777777" w:rsidR="002D5AAC" w:rsidRPr="00D4778E" w:rsidRDefault="00D7481B"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4F20ADD5" w14:textId="71A69093" w:rsidR="00935A0B" w:rsidRPr="00F43810" w:rsidRDefault="00935A0B" w:rsidP="00935A0B">
            <w:pPr>
              <w:spacing w:before="240" w:line="240" w:lineRule="exact"/>
            </w:pPr>
            <w:r w:rsidRPr="00F43810">
              <w:t xml:space="preserve">Distr. </w:t>
            </w:r>
            <w:r w:rsidR="00141DEC">
              <w:t>general</w:t>
            </w:r>
          </w:p>
          <w:p w14:paraId="33B9AE1B" w14:textId="52E5E28D" w:rsidR="00935A0B" w:rsidRPr="00F43810" w:rsidRDefault="00DE0DAF" w:rsidP="00935A0B">
            <w:r>
              <w:t>2</w:t>
            </w:r>
            <w:r w:rsidR="00141DEC">
              <w:t>3 de junio de 2022</w:t>
            </w:r>
          </w:p>
          <w:p w14:paraId="75590098" w14:textId="22B5E820" w:rsidR="00935A0B" w:rsidRPr="00F43810" w:rsidRDefault="009B69D1" w:rsidP="00935A0B">
            <w:r>
              <w:fldChar w:fldCharType="begin"/>
            </w:r>
            <w:r>
              <w:instrText xml:space="preserve"> DOCPROPERTY  tlang  \* MERGEFORMAT </w:instrText>
            </w:r>
            <w:r>
              <w:fldChar w:fldCharType="end"/>
            </w:r>
          </w:p>
          <w:p w14:paraId="7278CFA9" w14:textId="58311BCE" w:rsidR="002D5AAC" w:rsidRDefault="00E355B0" w:rsidP="00801E6F">
            <w:pPr>
              <w:spacing w:line="240" w:lineRule="exact"/>
            </w:pPr>
            <w:r>
              <w:t xml:space="preserve">Original: español </w:t>
            </w:r>
            <w:r>
              <w:br/>
            </w:r>
            <w:r w:rsidR="00141DEC">
              <w:t>Español, francés e inglés únicamente</w:t>
            </w:r>
          </w:p>
        </w:tc>
      </w:tr>
    </w:tbl>
    <w:p w14:paraId="29BC3C97" w14:textId="77777777" w:rsidR="001A4396" w:rsidRDefault="00D7481B" w:rsidP="001A4396">
      <w:pPr>
        <w:spacing w:before="120"/>
        <w:rPr>
          <w:b/>
          <w:sz w:val="24"/>
          <w:szCs w:val="24"/>
          <w:lang w:val="es-ES_tradnl"/>
        </w:rPr>
      </w:pPr>
      <w:r w:rsidRPr="009273F3">
        <w:rPr>
          <w:b/>
          <w:sz w:val="24"/>
          <w:szCs w:val="24"/>
          <w:lang w:val="es-ES_tradnl"/>
        </w:rPr>
        <w:t>Comité para la Eliminación de la Discriminación Racial</w:t>
      </w:r>
    </w:p>
    <w:p w14:paraId="356D40C7" w14:textId="2C9B573D" w:rsidR="009A7FC7" w:rsidRPr="007E2C6D" w:rsidRDefault="00141DEC" w:rsidP="009A7FC7">
      <w:pPr>
        <w:rPr>
          <w:b/>
        </w:rPr>
      </w:pPr>
      <w:r>
        <w:rPr>
          <w:b/>
        </w:rPr>
        <w:t xml:space="preserve">107º </w:t>
      </w:r>
      <w:r w:rsidR="009A7FC7">
        <w:rPr>
          <w:b/>
        </w:rPr>
        <w:t>período de sesiones</w:t>
      </w:r>
    </w:p>
    <w:p w14:paraId="3B5AD68E" w14:textId="23A2F4EA" w:rsidR="009A7FC7" w:rsidRDefault="00141DEC" w:rsidP="009A7FC7">
      <w:r>
        <w:t>8 a 30 de a</w:t>
      </w:r>
      <w:r w:rsidR="00FA1E22">
        <w:t>gosto</w:t>
      </w:r>
      <w:r w:rsidR="00DE0DAF">
        <w:t xml:space="preserve"> de</w:t>
      </w:r>
      <w:r w:rsidR="00FA1E22">
        <w:t xml:space="preserve"> 2022</w:t>
      </w:r>
    </w:p>
    <w:p w14:paraId="26E5CB45" w14:textId="4D4F098C" w:rsidR="009A7FC7" w:rsidRDefault="009A7FC7" w:rsidP="009A7FC7">
      <w:r w:rsidRPr="002C3864">
        <w:t>Tema</w:t>
      </w:r>
      <w:r w:rsidR="0000442F">
        <w:t xml:space="preserve"> 4</w:t>
      </w:r>
      <w:r w:rsidRPr="002C3864">
        <w:t xml:space="preserve"> del programa</w:t>
      </w:r>
      <w:r>
        <w:t xml:space="preserve"> provisional</w:t>
      </w:r>
    </w:p>
    <w:p w14:paraId="04BB8C32" w14:textId="2C259200" w:rsidR="00141DEC" w:rsidRPr="00801E6F" w:rsidRDefault="00141DEC" w:rsidP="00141DEC">
      <w:pPr>
        <w:rPr>
          <w:b/>
          <w:bCs/>
        </w:rPr>
      </w:pPr>
      <w:r w:rsidRPr="00801E6F">
        <w:rPr>
          <w:b/>
          <w:bCs/>
        </w:rPr>
        <w:t xml:space="preserve">Examen de los informes, las observaciones y la información </w:t>
      </w:r>
      <w:r w:rsidRPr="00801E6F">
        <w:rPr>
          <w:b/>
          <w:bCs/>
        </w:rPr>
        <w:br/>
        <w:t xml:space="preserve">presentados por los Estados partes en virtud del artículo 9 </w:t>
      </w:r>
    </w:p>
    <w:p w14:paraId="6C2E228A" w14:textId="29FE02A1" w:rsidR="00141DEC" w:rsidRPr="00801E6F" w:rsidRDefault="00141DEC" w:rsidP="00141DEC">
      <w:pPr>
        <w:rPr>
          <w:b/>
          <w:bCs/>
        </w:rPr>
      </w:pPr>
      <w:r w:rsidRPr="00801E6F">
        <w:rPr>
          <w:b/>
          <w:bCs/>
        </w:rPr>
        <w:t>de la Convención</w:t>
      </w:r>
    </w:p>
    <w:p w14:paraId="099A2DDF" w14:textId="62D38ECF" w:rsidR="009A7FC7" w:rsidRPr="00371B0F" w:rsidRDefault="001A4396" w:rsidP="009A7FC7">
      <w:pPr>
        <w:pStyle w:val="HChG"/>
        <w:rPr>
          <w:lang w:val="es-419"/>
        </w:rPr>
      </w:pPr>
      <w:r>
        <w:rPr>
          <w:color w:val="000000"/>
        </w:rPr>
        <w:tab/>
      </w:r>
      <w:r>
        <w:rPr>
          <w:color w:val="000000"/>
        </w:rPr>
        <w:tab/>
      </w:r>
      <w:r w:rsidR="009A7FC7" w:rsidRPr="00802E77">
        <w:rPr>
          <w:lang w:val="es-ES_tradnl"/>
        </w:rPr>
        <w:t>Lista de temas relativa</w:t>
      </w:r>
      <w:r w:rsidR="00141DEC">
        <w:rPr>
          <w:lang w:val="es-ES_tradnl"/>
        </w:rPr>
        <w:t xml:space="preserve"> </w:t>
      </w:r>
      <w:r w:rsidR="00141DEC" w:rsidRPr="00141DEC">
        <w:rPr>
          <w:lang w:val="es-ES_tradnl"/>
        </w:rPr>
        <w:t>a los informes periódicos 15º</w:t>
      </w:r>
      <w:r w:rsidR="00141DEC">
        <w:rPr>
          <w:lang w:val="es-ES_tradnl"/>
        </w:rPr>
        <w:t> </w:t>
      </w:r>
      <w:r w:rsidR="00141DEC" w:rsidRPr="00141DEC">
        <w:rPr>
          <w:lang w:val="es-ES_tradnl"/>
        </w:rPr>
        <w:t>a</w:t>
      </w:r>
      <w:r w:rsidR="00141DEC">
        <w:rPr>
          <w:lang w:val="es-ES_tradnl"/>
        </w:rPr>
        <w:t> </w:t>
      </w:r>
      <w:r w:rsidR="00141DEC" w:rsidRPr="00141DEC">
        <w:rPr>
          <w:lang w:val="es-ES_tradnl"/>
        </w:rPr>
        <w:t>21º</w:t>
      </w:r>
      <w:r w:rsidR="00141DEC">
        <w:rPr>
          <w:lang w:val="es-ES_tradnl"/>
        </w:rPr>
        <w:t> </w:t>
      </w:r>
      <w:r w:rsidR="00141DEC" w:rsidRPr="00141DEC">
        <w:rPr>
          <w:lang w:val="es-ES_tradnl"/>
        </w:rPr>
        <w:t xml:space="preserve">combinados de </w:t>
      </w:r>
      <w:r w:rsidR="00FA1E22">
        <w:rPr>
          <w:szCs w:val="28"/>
          <w:lang w:val="es-ES_tradnl" w:eastAsia="en-US"/>
        </w:rPr>
        <w:t>Nicaragua</w:t>
      </w:r>
    </w:p>
    <w:p w14:paraId="7ADE7A2E" w14:textId="77777777" w:rsidR="009A7FC7" w:rsidRPr="00371B0F" w:rsidRDefault="009A7FC7" w:rsidP="009A7FC7">
      <w:pPr>
        <w:pStyle w:val="H1G"/>
        <w:rPr>
          <w:lang w:val="es-419"/>
        </w:rPr>
      </w:pPr>
      <w:r w:rsidRPr="00371B0F">
        <w:rPr>
          <w:lang w:val="es-419"/>
        </w:rPr>
        <w:tab/>
      </w:r>
      <w:r w:rsidRPr="00371B0F">
        <w:rPr>
          <w:lang w:val="es-419"/>
        </w:rPr>
        <w:tab/>
      </w:r>
      <w:r w:rsidRPr="00802E77">
        <w:rPr>
          <w:lang w:val="es-ES_tradnl"/>
        </w:rPr>
        <w:t>Nota del Relator para el país</w:t>
      </w:r>
    </w:p>
    <w:p w14:paraId="4402436D" w14:textId="0B4915C2" w:rsidR="009A7FC7" w:rsidRPr="00371B0F" w:rsidRDefault="002A6DF0" w:rsidP="00FA64E0">
      <w:pPr>
        <w:pStyle w:val="SingleTxtG"/>
        <w:rPr>
          <w:lang w:val="es-419"/>
        </w:rPr>
      </w:pPr>
      <w:r w:rsidRPr="00371B0F">
        <w:rPr>
          <w:lang w:val="es-419"/>
        </w:rPr>
        <w:t>1.</w:t>
      </w:r>
      <w:r w:rsidRPr="00371B0F">
        <w:rPr>
          <w:lang w:val="es-419"/>
        </w:rPr>
        <w:tab/>
      </w:r>
      <w:r w:rsidR="009A7FC7" w:rsidRPr="00802E77">
        <w:rPr>
          <w:lang w:val="es-ES_tradnl"/>
        </w:rPr>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w:t>
      </w:r>
      <w:r w:rsidR="00DE0DAF">
        <w:rPr>
          <w:rStyle w:val="Refdenotaalpie"/>
          <w:lang w:val="es-ES_tradnl"/>
        </w:rPr>
        <w:footnoteReference w:id="1"/>
      </w:r>
      <w:r w:rsidR="009A7FC7" w:rsidRPr="00802E77">
        <w:rPr>
          <w:lang w:val="es-ES_tradnl"/>
        </w:rPr>
        <w:t>.</w:t>
      </w:r>
      <w:r w:rsidR="009A7FC7" w:rsidRPr="00371B0F">
        <w:rPr>
          <w:lang w:val="es-419"/>
        </w:rPr>
        <w:t xml:space="preserve"> </w:t>
      </w:r>
      <w:r w:rsidR="009A7FC7" w:rsidRPr="00802E77">
        <w:rPr>
          <w:lang w:val="es-ES_tradnl"/>
        </w:rPr>
        <w:t>El presente documento contiene una lista de temas con esa finalidad.</w:t>
      </w:r>
      <w:r w:rsidR="009A7FC7" w:rsidRPr="00371B0F">
        <w:rPr>
          <w:lang w:val="es-419"/>
        </w:rPr>
        <w:t xml:space="preserve"> </w:t>
      </w:r>
      <w:r w:rsidR="009A7FC7" w:rsidRPr="00802E77">
        <w:rPr>
          <w:lang w:val="es-ES_tradnl"/>
        </w:rPr>
        <w:t>La lista no es exhaustiva; durante el diálogo con el Estado parte podrán abordarse otros asuntos.</w:t>
      </w:r>
      <w:r w:rsidR="009A7FC7" w:rsidRPr="00371B0F">
        <w:rPr>
          <w:lang w:val="es-419"/>
        </w:rPr>
        <w:t xml:space="preserve"> </w:t>
      </w:r>
      <w:r w:rsidR="009A7FC7" w:rsidRPr="00802E77">
        <w:rPr>
          <w:lang w:val="es-ES_tradnl"/>
        </w:rPr>
        <w:t>No se requieren respuestas por escrito.</w:t>
      </w:r>
    </w:p>
    <w:p w14:paraId="28999AFD" w14:textId="74381747" w:rsidR="000B22AF" w:rsidRDefault="008A260D" w:rsidP="008A260D">
      <w:pPr>
        <w:pStyle w:val="H23G"/>
        <w:rPr>
          <w:rFonts w:eastAsia="Times New Roman"/>
          <w:b w:val="0"/>
        </w:rPr>
      </w:pPr>
      <w:r>
        <w:rPr>
          <w:lang w:val="es-419"/>
        </w:rPr>
        <w:tab/>
      </w:r>
      <w:r>
        <w:rPr>
          <w:lang w:val="es-419"/>
        </w:rPr>
        <w:tab/>
      </w:r>
      <w:r w:rsidR="009A7FC7" w:rsidRPr="00950B06">
        <w:rPr>
          <w:lang w:val="es-419"/>
        </w:rPr>
        <w:tab/>
      </w:r>
      <w:r w:rsidR="000B22AF">
        <w:t xml:space="preserve">Datos estadísticos  </w:t>
      </w:r>
    </w:p>
    <w:p w14:paraId="3E883519" w14:textId="6C3910F0" w:rsidR="000B22AF" w:rsidRPr="000B22AF" w:rsidRDefault="002A6DF0" w:rsidP="00FA64E0">
      <w:pPr>
        <w:pStyle w:val="SingleTxtG"/>
      </w:pPr>
      <w:r w:rsidRPr="000B22AF">
        <w:t>2.</w:t>
      </w:r>
      <w:r w:rsidRPr="000B22AF">
        <w:tab/>
      </w:r>
      <w:r w:rsidR="000B22AF">
        <w:t xml:space="preserve">Datos estadísticos recientes y completos desglosados sobre la situación </w:t>
      </w:r>
      <w:r w:rsidR="000B22AF" w:rsidRPr="008A260D">
        <w:rPr>
          <w:lang w:val="es-ES_tradnl"/>
        </w:rPr>
        <w:t>socioeconómica</w:t>
      </w:r>
      <w:r w:rsidR="000B22AF">
        <w:t xml:space="preserve"> de los pueblos indígenas y afrodescendientes. </w:t>
      </w:r>
      <w:r w:rsidR="003072A0">
        <w:t xml:space="preserve">Medidas adoptadas para aplicar el </w:t>
      </w:r>
      <w:r w:rsidR="00102D82">
        <w:t>principio de autoidentificación</w:t>
      </w:r>
      <w:r w:rsidR="003A090A">
        <w:rPr>
          <w:rStyle w:val="Refdenotaalpie"/>
        </w:rPr>
        <w:footnoteReference w:id="2"/>
      </w:r>
      <w:r w:rsidR="003072A0">
        <w:t xml:space="preserve"> en la recolección de datos. </w:t>
      </w:r>
      <w:r w:rsidR="00102D82">
        <w:t xml:space="preserve"> </w:t>
      </w:r>
    </w:p>
    <w:p w14:paraId="25E18B3C" w14:textId="43A7B4EC" w:rsidR="009A7FC7" w:rsidRPr="00950B06" w:rsidRDefault="008A260D" w:rsidP="008A260D">
      <w:pPr>
        <w:pStyle w:val="H23G"/>
        <w:rPr>
          <w:lang w:val="es-419"/>
        </w:rPr>
      </w:pPr>
      <w:r>
        <w:rPr>
          <w:lang w:val="es-ES_tradnl"/>
        </w:rPr>
        <w:tab/>
      </w:r>
      <w:r>
        <w:rPr>
          <w:lang w:val="es-ES_tradnl"/>
        </w:rPr>
        <w:tab/>
      </w:r>
      <w:r w:rsidR="009A7FC7" w:rsidRPr="00950B06">
        <w:rPr>
          <w:lang w:val="es-ES_tradnl"/>
        </w:rPr>
        <w:t xml:space="preserve">La </w:t>
      </w:r>
      <w:r w:rsidR="009A7FC7" w:rsidRPr="000B22AF">
        <w:t>Convención</w:t>
      </w:r>
      <w:r w:rsidR="009A7FC7" w:rsidRPr="00950B06">
        <w:rPr>
          <w:lang w:val="es-ES_tradnl"/>
        </w:rPr>
        <w:t xml:space="preserve"> en el derecho interno y el marco institucional y normativo</w:t>
      </w:r>
      <w:r w:rsidR="009A7FC7" w:rsidRPr="00950B06">
        <w:rPr>
          <w:lang w:val="es-ES_tradnl"/>
        </w:rPr>
        <w:br/>
        <w:t xml:space="preserve">para su aplicación (arts. </w:t>
      </w:r>
      <w:r w:rsidR="00950B06" w:rsidRPr="00950B06">
        <w:rPr>
          <w:lang w:val="es-ES_tradnl"/>
        </w:rPr>
        <w:t>1</w:t>
      </w:r>
      <w:r w:rsidR="009A7FC7" w:rsidRPr="00950B06">
        <w:rPr>
          <w:lang w:val="es-ES_tradnl"/>
        </w:rPr>
        <w:t xml:space="preserve">, </w:t>
      </w:r>
      <w:r w:rsidR="00950B06">
        <w:rPr>
          <w:lang w:val="es-ES_tradnl"/>
        </w:rPr>
        <w:t>2</w:t>
      </w:r>
      <w:r w:rsidR="0000442F">
        <w:rPr>
          <w:lang w:val="es-ES_tradnl"/>
        </w:rPr>
        <w:t>, 4</w:t>
      </w:r>
      <w:r w:rsidR="009A7FC7" w:rsidRPr="00950B06">
        <w:rPr>
          <w:lang w:val="es-ES_tradnl"/>
        </w:rPr>
        <w:t xml:space="preserve"> y </w:t>
      </w:r>
      <w:r w:rsidR="00950B06">
        <w:rPr>
          <w:lang w:val="es-ES_tradnl"/>
        </w:rPr>
        <w:t>5</w:t>
      </w:r>
      <w:r w:rsidR="009A7FC7" w:rsidRPr="00950B06">
        <w:rPr>
          <w:lang w:val="es-ES_tradnl"/>
        </w:rPr>
        <w:t>)</w:t>
      </w:r>
      <w:r w:rsidR="009A7FC7" w:rsidRPr="00950B06">
        <w:rPr>
          <w:lang w:val="es-419"/>
        </w:rPr>
        <w:t xml:space="preserve"> </w:t>
      </w:r>
    </w:p>
    <w:p w14:paraId="5F0E36D3" w14:textId="3005A899" w:rsidR="003F5DCE" w:rsidRDefault="002A6DF0" w:rsidP="00FA64E0">
      <w:pPr>
        <w:pStyle w:val="SingleTxtG"/>
      </w:pPr>
      <w:r>
        <w:t>3.</w:t>
      </w:r>
      <w:r>
        <w:tab/>
      </w:r>
      <w:r w:rsidR="003F5DCE">
        <w:t>Aplicación de la Convención en el derecho interno</w:t>
      </w:r>
      <w:r w:rsidR="003F5DCE">
        <w:rPr>
          <w:rStyle w:val="Refdenotaalpie"/>
        </w:rPr>
        <w:footnoteReference w:id="3"/>
      </w:r>
      <w:r w:rsidR="003F5DCE">
        <w:t xml:space="preserve"> y casos en </w:t>
      </w:r>
      <w:r w:rsidR="004A54F9">
        <w:t xml:space="preserve">los </w:t>
      </w:r>
      <w:r w:rsidR="003F5DCE">
        <w:t>que la Convención haya sido invocada</w:t>
      </w:r>
      <w:r w:rsidR="005A3110">
        <w:t xml:space="preserve"> o aplicada</w:t>
      </w:r>
      <w:r w:rsidR="003F5DCE">
        <w:t xml:space="preserve"> en decisiones judiciales. </w:t>
      </w:r>
    </w:p>
    <w:p w14:paraId="0FAC85C6" w14:textId="39EF967F" w:rsidR="000B22AF" w:rsidRDefault="002A6DF0" w:rsidP="00FA64E0">
      <w:pPr>
        <w:pStyle w:val="SingleTxtG"/>
        <w:rPr>
          <w:lang w:val="es-419"/>
        </w:rPr>
      </w:pPr>
      <w:r>
        <w:rPr>
          <w:lang w:val="es-419"/>
        </w:rPr>
        <w:t>4.</w:t>
      </w:r>
      <w:r>
        <w:rPr>
          <w:lang w:val="es-419"/>
        </w:rPr>
        <w:tab/>
      </w:r>
      <w:r w:rsidR="003072A0">
        <w:t>Incorporación de la</w:t>
      </w:r>
      <w:r w:rsidR="00F3520C">
        <w:t xml:space="preserve"> prohibición de la </w:t>
      </w:r>
      <w:r w:rsidR="00037346">
        <w:t xml:space="preserve">discriminación racial </w:t>
      </w:r>
      <w:r w:rsidR="00230222">
        <w:t>según</w:t>
      </w:r>
      <w:r w:rsidR="00F3520C">
        <w:t xml:space="preserve"> la definición contenida en el</w:t>
      </w:r>
      <w:r w:rsidR="003072A0">
        <w:t xml:space="preserve"> artículo 1 de la Convención</w:t>
      </w:r>
      <w:r w:rsidR="005A3110">
        <w:t xml:space="preserve"> en su legislación interna</w:t>
      </w:r>
      <w:r w:rsidR="00F3520C">
        <w:t>. Incorporación en la legislación penal de las conductas descritas en el artículo 4 de la Convenci</w:t>
      </w:r>
      <w:r w:rsidR="00117A83">
        <w:t>ón</w:t>
      </w:r>
      <w:r w:rsidR="00117A83">
        <w:rPr>
          <w:rStyle w:val="Refdenotaalpie"/>
        </w:rPr>
        <w:footnoteReference w:id="4"/>
      </w:r>
      <w:r w:rsidR="00117A83">
        <w:t xml:space="preserve">. Información sobre el contenido y aplicación del delito de </w:t>
      </w:r>
      <w:r w:rsidR="000B22AF">
        <w:t xml:space="preserve">discriminación </w:t>
      </w:r>
      <w:r w:rsidR="00541C0B">
        <w:t xml:space="preserve">contenido </w:t>
      </w:r>
      <w:r w:rsidR="000B22AF">
        <w:t>en el art</w:t>
      </w:r>
      <w:r w:rsidR="00564459">
        <w:t>ículo</w:t>
      </w:r>
      <w:r w:rsidR="000B22AF">
        <w:t xml:space="preserve"> 427 del Código Penal </w:t>
      </w:r>
      <w:r w:rsidR="00117A83">
        <w:t xml:space="preserve">y sobre la aplicación del </w:t>
      </w:r>
      <w:r w:rsidR="002B45A7">
        <w:t xml:space="preserve">artículo </w:t>
      </w:r>
      <w:r w:rsidR="00117A83">
        <w:t>36</w:t>
      </w:r>
      <w:r w:rsidR="006F75DA">
        <w:t>, párrafo</w:t>
      </w:r>
      <w:r w:rsidR="00117A83">
        <w:t xml:space="preserve"> 5</w:t>
      </w:r>
      <w:r w:rsidR="006F75DA">
        <w:t>,</w:t>
      </w:r>
      <w:r w:rsidR="00117A83">
        <w:t xml:space="preserve"> del Código </w:t>
      </w:r>
      <w:r w:rsidR="002B45A7">
        <w:t>P</w:t>
      </w:r>
      <w:r w:rsidR="00117A83">
        <w:t>enal que establece como agravante la comisión de un delito por motivos raciales</w:t>
      </w:r>
      <w:r w:rsidR="000B22AF">
        <w:t xml:space="preserve">. </w:t>
      </w:r>
    </w:p>
    <w:p w14:paraId="0A810583" w14:textId="429D3540" w:rsidR="00117A83" w:rsidRDefault="002A6DF0" w:rsidP="00FA64E0">
      <w:pPr>
        <w:pStyle w:val="SingleTxtG"/>
      </w:pPr>
      <w:r>
        <w:lastRenderedPageBreak/>
        <w:t>5.</w:t>
      </w:r>
      <w:r>
        <w:tab/>
      </w:r>
      <w:r w:rsidR="00D36A58">
        <w:t>Información sobre la elaboración de una política global y nacional de lucha contra el racismo y la discriminación racial</w:t>
      </w:r>
      <w:r w:rsidR="00D36A58">
        <w:rPr>
          <w:rStyle w:val="Refdenotaalpie"/>
        </w:rPr>
        <w:footnoteReference w:id="5"/>
      </w:r>
      <w:r w:rsidR="00117A83">
        <w:t xml:space="preserve">. </w:t>
      </w:r>
    </w:p>
    <w:p w14:paraId="1B71AEFA" w14:textId="1C173D73" w:rsidR="003F5DCE" w:rsidRDefault="002A6DF0" w:rsidP="00FA64E0">
      <w:pPr>
        <w:pStyle w:val="SingleTxtG"/>
      </w:pPr>
      <w:r>
        <w:t>6.</w:t>
      </w:r>
      <w:r>
        <w:tab/>
      </w:r>
      <w:r w:rsidR="003F5DCE">
        <w:t>Funcionamiento</w:t>
      </w:r>
      <w:r w:rsidR="007E2278">
        <w:t xml:space="preserve"> y actividades de </w:t>
      </w:r>
      <w:r w:rsidR="003F5DCE">
        <w:t>la Comisión Nacional para la Eliminación de la Discriminación Racial</w:t>
      </w:r>
      <w:r w:rsidR="003F5DCE">
        <w:rPr>
          <w:rStyle w:val="Refdenotaalpie"/>
        </w:rPr>
        <w:footnoteReference w:id="6"/>
      </w:r>
      <w:r w:rsidR="007E2278">
        <w:t xml:space="preserve"> y recursos asignado</w:t>
      </w:r>
      <w:r w:rsidR="001216D7">
        <w:t>s para llevar a cabo su mandato</w:t>
      </w:r>
      <w:r w:rsidR="007E2278">
        <w:t xml:space="preserve">. </w:t>
      </w:r>
      <w:r w:rsidR="004A54F9">
        <w:t xml:space="preserve">Medidas para fortalecer la </w:t>
      </w:r>
      <w:r w:rsidR="004A54F9">
        <w:rPr>
          <w:lang w:val="es-ES_tradnl"/>
        </w:rPr>
        <w:t>independencia e imparcialidad del poder judicial</w:t>
      </w:r>
      <w:r w:rsidR="00230222">
        <w:rPr>
          <w:lang w:val="es-ES_tradnl"/>
        </w:rPr>
        <w:t xml:space="preserve"> y la </w:t>
      </w:r>
      <w:r w:rsidR="005A3110">
        <w:rPr>
          <w:lang w:val="es-ES_tradnl"/>
        </w:rPr>
        <w:t>i</w:t>
      </w:r>
      <w:r w:rsidR="004A54F9">
        <w:rPr>
          <w:lang w:val="es-ES_tradnl"/>
        </w:rPr>
        <w:t>ndependencia de la Procuraduría para la Defensa de los Derechos Humanos</w:t>
      </w:r>
      <w:r w:rsidR="005A3110">
        <w:rPr>
          <w:lang w:val="es-ES_tradnl"/>
        </w:rPr>
        <w:t xml:space="preserve">, actividades </w:t>
      </w:r>
      <w:r w:rsidR="00230222">
        <w:rPr>
          <w:lang w:val="es-ES_tradnl"/>
        </w:rPr>
        <w:t>realizadas en la</w:t>
      </w:r>
      <w:r w:rsidR="005A3110">
        <w:rPr>
          <w:lang w:val="es-ES_tradnl"/>
        </w:rPr>
        <w:t xml:space="preserve"> lucha contra la discriminación racial</w:t>
      </w:r>
      <w:r w:rsidR="00230222">
        <w:rPr>
          <w:lang w:val="es-ES_tradnl"/>
        </w:rPr>
        <w:t xml:space="preserve"> por esta última</w:t>
      </w:r>
      <w:r w:rsidR="004A54F9">
        <w:rPr>
          <w:lang w:val="es-ES_tradnl"/>
        </w:rPr>
        <w:t>.</w:t>
      </w:r>
    </w:p>
    <w:p w14:paraId="41E65C09" w14:textId="376D5FD4" w:rsidR="00037346" w:rsidRDefault="00C334A5" w:rsidP="00037346">
      <w:pPr>
        <w:pStyle w:val="H23G"/>
        <w:rPr>
          <w:lang w:val="es-419"/>
        </w:rPr>
      </w:pPr>
      <w:r>
        <w:rPr>
          <w:lang w:val="es-419"/>
        </w:rPr>
        <w:tab/>
      </w:r>
      <w:r>
        <w:rPr>
          <w:lang w:val="es-419"/>
        </w:rPr>
        <w:tab/>
      </w:r>
      <w:r w:rsidR="00037346">
        <w:rPr>
          <w:lang w:val="es-419"/>
        </w:rPr>
        <w:t xml:space="preserve">Situación de </w:t>
      </w:r>
      <w:r w:rsidR="006F75DA">
        <w:rPr>
          <w:lang w:val="es-419"/>
        </w:rPr>
        <w:t xml:space="preserve">los </w:t>
      </w:r>
      <w:r w:rsidR="00037346">
        <w:rPr>
          <w:lang w:val="es-419"/>
        </w:rPr>
        <w:t xml:space="preserve">pueblos indígenas </w:t>
      </w:r>
      <w:r w:rsidR="00CF5A00">
        <w:rPr>
          <w:lang w:val="es-419"/>
        </w:rPr>
        <w:t xml:space="preserve">y afrodescendientes </w:t>
      </w:r>
      <w:r w:rsidR="0000442F">
        <w:rPr>
          <w:lang w:val="es-419"/>
        </w:rPr>
        <w:t>(arts. 2</w:t>
      </w:r>
      <w:r w:rsidR="00564459">
        <w:rPr>
          <w:lang w:val="es-419"/>
        </w:rPr>
        <w:t xml:space="preserve"> y</w:t>
      </w:r>
      <w:r w:rsidR="0000442F">
        <w:rPr>
          <w:lang w:val="es-419"/>
        </w:rPr>
        <w:t xml:space="preserve"> 5)</w:t>
      </w:r>
    </w:p>
    <w:p w14:paraId="3A7DC768" w14:textId="3B89A662" w:rsidR="00CF5A00" w:rsidRDefault="002A6DF0" w:rsidP="00FA64E0">
      <w:pPr>
        <w:pStyle w:val="SingleTxtG"/>
        <w:rPr>
          <w:lang w:val="es-419"/>
        </w:rPr>
      </w:pPr>
      <w:r>
        <w:rPr>
          <w:lang w:val="es-419"/>
        </w:rPr>
        <w:t>7.</w:t>
      </w:r>
      <w:r>
        <w:rPr>
          <w:lang w:val="es-419"/>
        </w:rPr>
        <w:tab/>
      </w:r>
      <w:r w:rsidR="00541C0B">
        <w:rPr>
          <w:lang w:val="es-419"/>
        </w:rPr>
        <w:t>M</w:t>
      </w:r>
      <w:r w:rsidR="00233EE2">
        <w:rPr>
          <w:lang w:val="es-419"/>
        </w:rPr>
        <w:t>edidas para combatir la d</w:t>
      </w:r>
      <w:r w:rsidR="00CF5A00">
        <w:rPr>
          <w:lang w:val="es-419"/>
        </w:rPr>
        <w:t>iscriminación estructural en contra de los pueblos indígenas y afrodescendientes</w:t>
      </w:r>
      <w:r w:rsidR="004A54F9">
        <w:rPr>
          <w:lang w:val="es-419"/>
        </w:rPr>
        <w:t xml:space="preserve"> y garantizar el goce efectivo de sus derechos</w:t>
      </w:r>
      <w:r w:rsidR="00233EE2">
        <w:rPr>
          <w:lang w:val="es-419"/>
        </w:rPr>
        <w:t xml:space="preserve">. Resultados concretos de la implementación de la Estrategia y </w:t>
      </w:r>
      <w:r w:rsidR="00F31EFF">
        <w:rPr>
          <w:lang w:val="es-419"/>
        </w:rPr>
        <w:t xml:space="preserve">el </w:t>
      </w:r>
      <w:r w:rsidR="00233EE2">
        <w:rPr>
          <w:lang w:val="es-419"/>
        </w:rPr>
        <w:t xml:space="preserve">Plan de Desarrollo de la Costa Caribe y el Alto </w:t>
      </w:r>
      <w:proofErr w:type="spellStart"/>
      <w:r w:rsidR="00233EE2">
        <w:rPr>
          <w:lang w:val="es-419"/>
        </w:rPr>
        <w:t>Wan</w:t>
      </w:r>
      <w:r w:rsidR="00564459">
        <w:rPr>
          <w:lang w:val="es-419"/>
        </w:rPr>
        <w:t>g</w:t>
      </w:r>
      <w:r w:rsidR="00233EE2">
        <w:rPr>
          <w:lang w:val="es-419"/>
        </w:rPr>
        <w:t>ki</w:t>
      </w:r>
      <w:proofErr w:type="spellEnd"/>
      <w:r w:rsidR="00233EE2">
        <w:rPr>
          <w:lang w:val="es-419"/>
        </w:rPr>
        <w:t xml:space="preserve"> y Bocay</w:t>
      </w:r>
      <w:r w:rsidR="00541C0B">
        <w:rPr>
          <w:rStyle w:val="Refdenotaalpie"/>
          <w:lang w:val="es-419"/>
        </w:rPr>
        <w:footnoteReference w:id="7"/>
      </w:r>
      <w:r w:rsidR="00541C0B">
        <w:rPr>
          <w:lang w:val="es-419"/>
        </w:rPr>
        <w:t xml:space="preserve">. Participación de los pueblos </w:t>
      </w:r>
      <w:r w:rsidR="00233EE2">
        <w:rPr>
          <w:lang w:val="es-419"/>
        </w:rPr>
        <w:t>y comunidades</w:t>
      </w:r>
      <w:r w:rsidR="00541C0B">
        <w:rPr>
          <w:lang w:val="es-419"/>
        </w:rPr>
        <w:t xml:space="preserve"> indígenas y afrodescendientes en el diseño e implementación de tales medidas</w:t>
      </w:r>
      <w:r w:rsidR="00233EE2">
        <w:rPr>
          <w:lang w:val="es-419"/>
        </w:rPr>
        <w:t>.</w:t>
      </w:r>
    </w:p>
    <w:p w14:paraId="3F5B9642" w14:textId="3FE58D56" w:rsidR="00541C0B" w:rsidRDefault="002A6DF0" w:rsidP="00FA64E0">
      <w:pPr>
        <w:pStyle w:val="SingleTxtG"/>
        <w:rPr>
          <w:lang w:val="es-419"/>
        </w:rPr>
      </w:pPr>
      <w:r>
        <w:rPr>
          <w:lang w:val="es-419"/>
        </w:rPr>
        <w:t>8.</w:t>
      </w:r>
      <w:r>
        <w:rPr>
          <w:lang w:val="es-419"/>
        </w:rPr>
        <w:tab/>
      </w:r>
      <w:r w:rsidR="00541C0B">
        <w:rPr>
          <w:lang w:val="es-419"/>
        </w:rPr>
        <w:t xml:space="preserve">Avances </w:t>
      </w:r>
      <w:r w:rsidR="002301B5">
        <w:rPr>
          <w:lang w:val="es-419"/>
        </w:rPr>
        <w:t xml:space="preserve">para asegurar el reconocimiento y la protección de las tierras, territorios y recursos que los pueblos indígenas han tradicionalmente poseído, ocupado, utilizado o adquirido. Medidas para asegurar la implementación de la </w:t>
      </w:r>
      <w:r w:rsidR="00CB2149">
        <w:rPr>
          <w:lang w:val="es-419"/>
        </w:rPr>
        <w:t xml:space="preserve">Ley </w:t>
      </w:r>
      <w:r w:rsidR="00F31EFF">
        <w:rPr>
          <w:lang w:val="es-419"/>
        </w:rPr>
        <w:t>núm. </w:t>
      </w:r>
      <w:r w:rsidR="00CB2149" w:rsidRPr="00CB2149">
        <w:t>445</w:t>
      </w:r>
      <w:r w:rsidR="002301B5">
        <w:t xml:space="preserve"> de Régimen de P</w:t>
      </w:r>
      <w:r w:rsidR="00CB2149">
        <w:t xml:space="preserve">ropiedad </w:t>
      </w:r>
      <w:r w:rsidR="002301B5">
        <w:t>C</w:t>
      </w:r>
      <w:r w:rsidR="00CB2149">
        <w:t>omunal</w:t>
      </w:r>
      <w:r w:rsidR="00BF5D4D">
        <w:t xml:space="preserve"> de los Pueblos Indígenas y Comunidades Étnicas de las Regiones Autónomas de la Costa Atlántica de Nicaragua y de los Ríos Bocay</w:t>
      </w:r>
      <w:r w:rsidR="00F31EFF">
        <w:t>, Coco, Indio y Maíz</w:t>
      </w:r>
      <w:r w:rsidR="00BF5D4D">
        <w:rPr>
          <w:rStyle w:val="Refdenotaalpie"/>
        </w:rPr>
        <w:footnoteReference w:id="8"/>
      </w:r>
      <w:r w:rsidR="00CB2149">
        <w:rPr>
          <w:lang w:val="es-419"/>
        </w:rPr>
        <w:t xml:space="preserve">. </w:t>
      </w:r>
    </w:p>
    <w:p w14:paraId="1CEF207F" w14:textId="1780B67D" w:rsidR="000D7FE4" w:rsidRDefault="002A6DF0" w:rsidP="00FA64E0">
      <w:pPr>
        <w:pStyle w:val="SingleTxtG"/>
        <w:rPr>
          <w:lang w:val="es-419"/>
        </w:rPr>
      </w:pPr>
      <w:r>
        <w:rPr>
          <w:lang w:val="es-419"/>
        </w:rPr>
        <w:t>9.</w:t>
      </w:r>
      <w:r>
        <w:rPr>
          <w:lang w:val="es-419"/>
        </w:rPr>
        <w:tab/>
      </w:r>
      <w:r w:rsidR="00CB2149">
        <w:rPr>
          <w:lang w:val="es-419"/>
        </w:rPr>
        <w:t xml:space="preserve">Medidas </w:t>
      </w:r>
      <w:r w:rsidR="00A44011">
        <w:rPr>
          <w:lang w:val="es-419"/>
        </w:rPr>
        <w:t xml:space="preserve">para evitar la invasión de los territorios indígenas por terceros y para evitar los conflictos relativos a la ocupación y utilización de la tierra y territorios de </w:t>
      </w:r>
      <w:r w:rsidR="00CB2149">
        <w:rPr>
          <w:lang w:val="es-419"/>
        </w:rPr>
        <w:t>pueblos indígenas.</w:t>
      </w:r>
      <w:r w:rsidR="00693A79">
        <w:rPr>
          <w:lang w:val="es-419"/>
        </w:rPr>
        <w:t xml:space="preserve"> </w:t>
      </w:r>
      <w:r w:rsidR="00230222">
        <w:rPr>
          <w:lang w:val="es-419"/>
        </w:rPr>
        <w:t>M</w:t>
      </w:r>
      <w:r w:rsidR="00693A79">
        <w:rPr>
          <w:lang w:val="es-419"/>
        </w:rPr>
        <w:t xml:space="preserve">edidas para prevenir el desplazamiento forzoso de las comunidades indígenas y afrodescendientes afectadas. </w:t>
      </w:r>
    </w:p>
    <w:p w14:paraId="0C88FCA6" w14:textId="5838D643" w:rsidR="000F628F" w:rsidRDefault="002A6DF0" w:rsidP="00FA64E0">
      <w:pPr>
        <w:pStyle w:val="SingleTxtG"/>
        <w:rPr>
          <w:lang w:val="es-419"/>
        </w:rPr>
      </w:pPr>
      <w:r>
        <w:rPr>
          <w:lang w:val="es-419"/>
        </w:rPr>
        <w:t>10.</w:t>
      </w:r>
      <w:r>
        <w:rPr>
          <w:lang w:val="es-419"/>
        </w:rPr>
        <w:tab/>
      </w:r>
      <w:r w:rsidR="000F628F">
        <w:rPr>
          <w:lang w:val="es-419"/>
        </w:rPr>
        <w:t xml:space="preserve">Ataques y actos de violencia perpetrados en contra de miembros de pueblos indígenas dentro de sus territorios, </w:t>
      </w:r>
      <w:r w:rsidR="00230222">
        <w:rPr>
          <w:lang w:val="es-419"/>
        </w:rPr>
        <w:t xml:space="preserve">y en contra de las comunidades afrodescendientes, </w:t>
      </w:r>
      <w:r w:rsidR="000F628F">
        <w:rPr>
          <w:lang w:val="es-419"/>
        </w:rPr>
        <w:t xml:space="preserve">en particular los ataques ocurridos en el territorio indígena </w:t>
      </w:r>
      <w:proofErr w:type="spellStart"/>
      <w:r w:rsidR="000F628F">
        <w:rPr>
          <w:lang w:val="es-419"/>
        </w:rPr>
        <w:t>Mayangna</w:t>
      </w:r>
      <w:proofErr w:type="spellEnd"/>
      <w:r w:rsidR="000F628F">
        <w:rPr>
          <w:lang w:val="es-419"/>
        </w:rPr>
        <w:t xml:space="preserve"> </w:t>
      </w:r>
      <w:proofErr w:type="spellStart"/>
      <w:r w:rsidR="000F628F">
        <w:rPr>
          <w:lang w:val="es-419"/>
        </w:rPr>
        <w:t>Sauni</w:t>
      </w:r>
      <w:proofErr w:type="spellEnd"/>
      <w:r w:rsidR="000F628F">
        <w:rPr>
          <w:lang w:val="es-419"/>
        </w:rPr>
        <w:t xml:space="preserve"> As. Acciones</w:t>
      </w:r>
      <w:r w:rsidR="00230222">
        <w:rPr>
          <w:lang w:val="es-419"/>
        </w:rPr>
        <w:t xml:space="preserve"> </w:t>
      </w:r>
      <w:r w:rsidR="000F628F">
        <w:rPr>
          <w:lang w:val="es-419"/>
        </w:rPr>
        <w:t xml:space="preserve">para prevenir tales actos, las investigaciones llevadas a cabo y sus resultados. </w:t>
      </w:r>
    </w:p>
    <w:p w14:paraId="26FE6A4F" w14:textId="413E70EF" w:rsidR="00A44011" w:rsidRDefault="002A6DF0" w:rsidP="00FA64E0">
      <w:pPr>
        <w:pStyle w:val="SingleTxtG"/>
        <w:rPr>
          <w:rFonts w:eastAsia="Times New Roman"/>
        </w:rPr>
      </w:pPr>
      <w:r>
        <w:rPr>
          <w:rFonts w:eastAsia="Times New Roman"/>
        </w:rPr>
        <w:t>11.</w:t>
      </w:r>
      <w:r>
        <w:rPr>
          <w:rFonts w:eastAsia="Times New Roman"/>
        </w:rPr>
        <w:tab/>
      </w:r>
      <w:r w:rsidR="00A44011">
        <w:t xml:space="preserve">Medidas para garantizar </w:t>
      </w:r>
      <w:r w:rsidR="005A3110">
        <w:t>el respeto d</w:t>
      </w:r>
      <w:r w:rsidR="00A44011">
        <w:t xml:space="preserve">el derecho </w:t>
      </w:r>
      <w:r w:rsidR="00230222">
        <w:t>de</w:t>
      </w:r>
      <w:r w:rsidR="00A44011">
        <w:t xml:space="preserve"> los pueblos indígenas a ser consultados con miras a obtener el consentimiento libre, previo e informado de todas las medidas legislativas y administrativas susceptibles de afectarles. Información sobre procesos de consulta previa y sus resultados, en particular </w:t>
      </w:r>
      <w:r w:rsidR="00DB6763">
        <w:t xml:space="preserve">con </w:t>
      </w:r>
      <w:r w:rsidR="00A44011">
        <w:t>relación al otorgamiento de licencias para la realización de proyectos sobre la exploración y explotación de recursos naturales</w:t>
      </w:r>
      <w:r w:rsidR="006870A6">
        <w:t>, incluyendo la construcción del Gran Canal Interoceánico</w:t>
      </w:r>
      <w:r w:rsidR="00693A79">
        <w:t>, el proyecto de</w:t>
      </w:r>
      <w:r w:rsidR="005C693F">
        <w:t xml:space="preserve"> puerto de</w:t>
      </w:r>
      <w:r w:rsidR="00693A79">
        <w:t xml:space="preserve"> aguas profundas en Bluefields, el proyecto de conservación de bosques y </w:t>
      </w:r>
      <w:r w:rsidR="005C693F">
        <w:t xml:space="preserve">venta de </w:t>
      </w:r>
      <w:r w:rsidR="00693A79">
        <w:t xml:space="preserve">carbono y el proyecto </w:t>
      </w:r>
      <w:proofErr w:type="spellStart"/>
      <w:r w:rsidR="00693A79">
        <w:t>BioClima</w:t>
      </w:r>
      <w:proofErr w:type="spellEnd"/>
      <w:r w:rsidR="00A44011">
        <w:t xml:space="preserve">.  </w:t>
      </w:r>
    </w:p>
    <w:p w14:paraId="7F0563EB" w14:textId="137F4B88" w:rsidR="00964381" w:rsidRDefault="002A6DF0" w:rsidP="00FA64E0">
      <w:pPr>
        <w:pStyle w:val="SingleTxtG"/>
        <w:rPr>
          <w:lang w:val="es-419"/>
        </w:rPr>
      </w:pPr>
      <w:r>
        <w:rPr>
          <w:lang w:val="es-419"/>
        </w:rPr>
        <w:t>12.</w:t>
      </w:r>
      <w:r>
        <w:rPr>
          <w:lang w:val="es-419"/>
        </w:rPr>
        <w:tab/>
      </w:r>
      <w:r w:rsidR="006870A6">
        <w:t>Situación de los pueblos indígenas</w:t>
      </w:r>
      <w:r w:rsidR="005A3110">
        <w:t xml:space="preserve"> </w:t>
      </w:r>
      <w:r w:rsidR="006870A6">
        <w:t xml:space="preserve">afectados por el desarrollo de proyectos </w:t>
      </w:r>
      <w:r w:rsidR="006870A6" w:rsidRPr="006870A6">
        <w:rPr>
          <w:lang w:val="es-419"/>
        </w:rPr>
        <w:t>económicos</w:t>
      </w:r>
      <w:r w:rsidR="006870A6">
        <w:t xml:space="preserve"> o de explotación de recursos naturales, en particular en cuanto a sus derechos a la tierra y recursos naturales, así como al agua, a la alimentación y a la salud. Información sobre los estudios de impacto ambiental y derechos humanos llevados a cabo antes de otorgar licencias para la realización de </w:t>
      </w:r>
      <w:r w:rsidR="005A3110">
        <w:t xml:space="preserve">tales </w:t>
      </w:r>
      <w:r w:rsidR="006870A6">
        <w:t xml:space="preserve">proyectos. </w:t>
      </w:r>
      <w:r w:rsidR="00B1215B">
        <w:rPr>
          <w:lang w:val="es-419"/>
        </w:rPr>
        <w:t xml:space="preserve"> </w:t>
      </w:r>
    </w:p>
    <w:p w14:paraId="1979A4BF" w14:textId="44813D27" w:rsidR="00FA4961" w:rsidRDefault="002A6DF0" w:rsidP="00FA64E0">
      <w:pPr>
        <w:pStyle w:val="SingleTxtG"/>
        <w:rPr>
          <w:lang w:val="es-419"/>
        </w:rPr>
      </w:pPr>
      <w:r>
        <w:rPr>
          <w:lang w:val="es-419"/>
        </w:rPr>
        <w:t>13.</w:t>
      </w:r>
      <w:r>
        <w:rPr>
          <w:lang w:val="es-419"/>
        </w:rPr>
        <w:tab/>
      </w:r>
      <w:r w:rsidR="00230222">
        <w:t xml:space="preserve">Avances </w:t>
      </w:r>
      <w:r w:rsidR="006324E0" w:rsidRPr="00053ECE">
        <w:t>para mejorar la accesibilidad, disponibilidad, calidad y aceptabilidad cultural de los servicios de salud para los pueblos indígenas</w:t>
      </w:r>
      <w:r w:rsidR="00964381">
        <w:rPr>
          <w:lang w:val="es-419"/>
        </w:rPr>
        <w:t xml:space="preserve"> </w:t>
      </w:r>
      <w:r w:rsidR="00053ECE">
        <w:rPr>
          <w:lang w:val="es-419"/>
        </w:rPr>
        <w:t xml:space="preserve">y afrodescendientes. Implementación de los </w:t>
      </w:r>
      <w:r w:rsidR="002B3936">
        <w:rPr>
          <w:lang w:val="es-419"/>
        </w:rPr>
        <w:t>m</w:t>
      </w:r>
      <w:r w:rsidR="00053ECE">
        <w:rPr>
          <w:lang w:val="es-419"/>
        </w:rPr>
        <w:t xml:space="preserve">odelos de </w:t>
      </w:r>
      <w:r w:rsidR="002B3936">
        <w:rPr>
          <w:lang w:val="es-419"/>
        </w:rPr>
        <w:t>a</w:t>
      </w:r>
      <w:r w:rsidR="00053ECE">
        <w:rPr>
          <w:lang w:val="es-419"/>
        </w:rPr>
        <w:t xml:space="preserve">tención en </w:t>
      </w:r>
      <w:r w:rsidR="002B3936">
        <w:rPr>
          <w:lang w:val="es-419"/>
        </w:rPr>
        <w:t>s</w:t>
      </w:r>
      <w:r w:rsidR="00053ECE">
        <w:rPr>
          <w:lang w:val="es-419"/>
        </w:rPr>
        <w:t xml:space="preserve">alud </w:t>
      </w:r>
      <w:r w:rsidR="002B3936">
        <w:rPr>
          <w:lang w:val="es-419"/>
        </w:rPr>
        <w:t>i</w:t>
      </w:r>
      <w:r w:rsidR="00053ECE">
        <w:rPr>
          <w:lang w:val="es-419"/>
        </w:rPr>
        <w:t xml:space="preserve">ntercultural en las </w:t>
      </w:r>
      <w:r w:rsidR="00336023">
        <w:rPr>
          <w:lang w:val="es-419"/>
        </w:rPr>
        <w:t>R</w:t>
      </w:r>
      <w:r w:rsidR="00053ECE">
        <w:rPr>
          <w:lang w:val="es-419"/>
        </w:rPr>
        <w:t xml:space="preserve">egiones </w:t>
      </w:r>
      <w:r w:rsidR="00336023">
        <w:rPr>
          <w:lang w:val="es-419"/>
        </w:rPr>
        <w:t>A</w:t>
      </w:r>
      <w:r w:rsidR="00053ECE">
        <w:rPr>
          <w:lang w:val="es-419"/>
        </w:rPr>
        <w:t xml:space="preserve">utónomas de la Costa Caribe. </w:t>
      </w:r>
      <w:r w:rsidR="00FA4961">
        <w:rPr>
          <w:lang w:val="es-419"/>
        </w:rPr>
        <w:t xml:space="preserve">Información sobre la aplicación de la Ley </w:t>
      </w:r>
      <w:r w:rsidR="005B53C2">
        <w:rPr>
          <w:lang w:val="es-419"/>
        </w:rPr>
        <w:t>núm. </w:t>
      </w:r>
      <w:r w:rsidR="00FA4961">
        <w:rPr>
          <w:lang w:val="es-419"/>
        </w:rPr>
        <w:t xml:space="preserve">759 de Medicina Tradicional Ancestral y </w:t>
      </w:r>
      <w:r w:rsidR="006A6029">
        <w:rPr>
          <w:lang w:val="es-419"/>
        </w:rPr>
        <w:t xml:space="preserve">el </w:t>
      </w:r>
      <w:r w:rsidR="002B4C41">
        <w:rPr>
          <w:lang w:val="es-419"/>
        </w:rPr>
        <w:t>funcionamiento del Instituto de Medicina Natural y Terapias Complementarias del Ministerio de Salud</w:t>
      </w:r>
      <w:r w:rsidR="002B4C41">
        <w:rPr>
          <w:rStyle w:val="Refdenotaalpie"/>
          <w:lang w:val="es-419"/>
        </w:rPr>
        <w:footnoteReference w:id="9"/>
      </w:r>
      <w:r w:rsidR="002B4C41">
        <w:rPr>
          <w:lang w:val="es-419"/>
        </w:rPr>
        <w:t xml:space="preserve">. </w:t>
      </w:r>
    </w:p>
    <w:p w14:paraId="1CDC0745" w14:textId="6D8AC016" w:rsidR="00106D59" w:rsidRDefault="002A6DF0" w:rsidP="00FA64E0">
      <w:pPr>
        <w:pStyle w:val="SingleTxtG"/>
        <w:rPr>
          <w:lang w:val="es-419"/>
        </w:rPr>
      </w:pPr>
      <w:r>
        <w:rPr>
          <w:lang w:val="es-419"/>
        </w:rPr>
        <w:t>14.</w:t>
      </w:r>
      <w:r>
        <w:rPr>
          <w:lang w:val="es-419"/>
        </w:rPr>
        <w:tab/>
      </w:r>
      <w:r w:rsidR="00C516D0">
        <w:rPr>
          <w:lang w:val="es-419"/>
        </w:rPr>
        <w:t xml:space="preserve">Situación de </w:t>
      </w:r>
      <w:r w:rsidR="006A6029">
        <w:rPr>
          <w:lang w:val="es-419"/>
        </w:rPr>
        <w:t xml:space="preserve">los </w:t>
      </w:r>
      <w:r w:rsidR="00C516D0">
        <w:rPr>
          <w:lang w:val="es-419"/>
        </w:rPr>
        <w:t xml:space="preserve">pueblos indígenas y afrodescendientes debido a la </w:t>
      </w:r>
      <w:r w:rsidR="00053ECE">
        <w:rPr>
          <w:lang w:val="es-419"/>
        </w:rPr>
        <w:t xml:space="preserve">pandemia de </w:t>
      </w:r>
      <w:r w:rsidR="006A6029">
        <w:rPr>
          <w:lang w:val="es-419"/>
        </w:rPr>
        <w:t>enfermedad por coronavirus (</w:t>
      </w:r>
      <w:r w:rsidR="00053ECE">
        <w:rPr>
          <w:lang w:val="es-419"/>
        </w:rPr>
        <w:t>COVID-19</w:t>
      </w:r>
      <w:r w:rsidR="006A6029">
        <w:rPr>
          <w:lang w:val="es-419"/>
        </w:rPr>
        <w:t>)</w:t>
      </w:r>
      <w:r w:rsidR="0062618A" w:rsidDel="0062618A">
        <w:rPr>
          <w:rStyle w:val="Refdenotaalpie"/>
          <w:lang w:val="es-419"/>
        </w:rPr>
        <w:t xml:space="preserve"> </w:t>
      </w:r>
      <w:r w:rsidR="00C516D0">
        <w:rPr>
          <w:lang w:val="es-419"/>
        </w:rPr>
        <w:t xml:space="preserve"> y al impacto</w:t>
      </w:r>
      <w:r w:rsidR="00F24419">
        <w:rPr>
          <w:lang w:val="es-419"/>
        </w:rPr>
        <w:t xml:space="preserve"> </w:t>
      </w:r>
      <w:r w:rsidR="00C304D3">
        <w:rPr>
          <w:lang w:val="es-419"/>
        </w:rPr>
        <w:t xml:space="preserve">de </w:t>
      </w:r>
      <w:r w:rsidR="00C516D0">
        <w:rPr>
          <w:lang w:val="es-419"/>
        </w:rPr>
        <w:t xml:space="preserve">los huracanes ETA </w:t>
      </w:r>
      <w:r w:rsidR="006A6029">
        <w:rPr>
          <w:lang w:val="es-419"/>
        </w:rPr>
        <w:t>e</w:t>
      </w:r>
      <w:r w:rsidR="00C516D0">
        <w:rPr>
          <w:lang w:val="es-419"/>
        </w:rPr>
        <w:t xml:space="preserve"> IOTA</w:t>
      </w:r>
      <w:r w:rsidR="00F24419">
        <w:rPr>
          <w:lang w:val="es-419"/>
        </w:rPr>
        <w:t>.</w:t>
      </w:r>
    </w:p>
    <w:p w14:paraId="46D04D54" w14:textId="47FF0ADE" w:rsidR="000D4718" w:rsidRDefault="002A6DF0" w:rsidP="00FA64E0">
      <w:pPr>
        <w:pStyle w:val="SingleTxtG"/>
        <w:rPr>
          <w:lang w:val="es-419"/>
        </w:rPr>
      </w:pPr>
      <w:r>
        <w:rPr>
          <w:lang w:val="es-419"/>
        </w:rPr>
        <w:lastRenderedPageBreak/>
        <w:t>15.</w:t>
      </w:r>
      <w:r>
        <w:rPr>
          <w:lang w:val="es-419"/>
        </w:rPr>
        <w:tab/>
      </w:r>
      <w:r w:rsidR="00106D59">
        <w:rPr>
          <w:lang w:val="es-419"/>
        </w:rPr>
        <w:t>Medidas para garantizar el acceso a la educación de calidad por parte de los pueblos indígenas</w:t>
      </w:r>
      <w:r w:rsidR="005A3110">
        <w:rPr>
          <w:lang w:val="es-419"/>
        </w:rPr>
        <w:t xml:space="preserve"> y afrodescendientes</w:t>
      </w:r>
      <w:r w:rsidR="00106D59">
        <w:rPr>
          <w:lang w:val="es-419"/>
        </w:rPr>
        <w:t>, para erradicar el analfabetismo en</w:t>
      </w:r>
      <w:r w:rsidR="006A6029">
        <w:rPr>
          <w:lang w:val="es-419"/>
        </w:rPr>
        <w:t xml:space="preserve"> los</w:t>
      </w:r>
      <w:r w:rsidR="00106D59">
        <w:rPr>
          <w:lang w:val="es-419"/>
        </w:rPr>
        <w:t xml:space="preserve"> pueblos indígenas y para prevenir la deserción escolar por parte de niños y niñas indígenas. Resultados de la aplicación del Subsistema Educativo Aut</w:t>
      </w:r>
      <w:r w:rsidR="006A6029">
        <w:rPr>
          <w:lang w:val="es-419"/>
        </w:rPr>
        <w:t>onómico</w:t>
      </w:r>
      <w:r w:rsidR="00106D59">
        <w:rPr>
          <w:lang w:val="es-419"/>
        </w:rPr>
        <w:t xml:space="preserve"> Regional en las Regiones Autónomas de la Costa Caribe y la </w:t>
      </w:r>
      <w:r w:rsidR="00336023">
        <w:rPr>
          <w:lang w:val="es-419"/>
        </w:rPr>
        <w:t>z</w:t>
      </w:r>
      <w:r w:rsidR="00106D59">
        <w:rPr>
          <w:lang w:val="es-419"/>
        </w:rPr>
        <w:t xml:space="preserve">ona de </w:t>
      </w:r>
      <w:r w:rsidR="00336023">
        <w:rPr>
          <w:lang w:val="es-419"/>
        </w:rPr>
        <w:t>r</w:t>
      </w:r>
      <w:r w:rsidR="00106D59">
        <w:rPr>
          <w:lang w:val="es-419"/>
        </w:rPr>
        <w:t xml:space="preserve">égimen </w:t>
      </w:r>
      <w:r w:rsidR="00336023">
        <w:rPr>
          <w:lang w:val="es-419"/>
        </w:rPr>
        <w:t>e</w:t>
      </w:r>
      <w:r w:rsidR="00106D59">
        <w:rPr>
          <w:lang w:val="es-419"/>
        </w:rPr>
        <w:t xml:space="preserve">special del Alto </w:t>
      </w:r>
      <w:proofErr w:type="spellStart"/>
      <w:r w:rsidR="00106D59">
        <w:rPr>
          <w:lang w:val="es-419"/>
        </w:rPr>
        <w:t>Wangki</w:t>
      </w:r>
      <w:proofErr w:type="spellEnd"/>
      <w:r w:rsidR="00106D59">
        <w:rPr>
          <w:lang w:val="es-419"/>
        </w:rPr>
        <w:t xml:space="preserve"> y Bocay.</w:t>
      </w:r>
      <w:r w:rsidR="00964381">
        <w:rPr>
          <w:lang w:val="es-419"/>
        </w:rPr>
        <w:t xml:space="preserve"> </w:t>
      </w:r>
      <w:r w:rsidR="000D4718">
        <w:rPr>
          <w:lang w:val="es-419"/>
        </w:rPr>
        <w:t xml:space="preserve"> </w:t>
      </w:r>
    </w:p>
    <w:p w14:paraId="0F598CB6" w14:textId="43352A72" w:rsidR="000E5261" w:rsidRDefault="002A6DF0" w:rsidP="00FA64E0">
      <w:pPr>
        <w:pStyle w:val="SingleTxtG"/>
        <w:rPr>
          <w:lang w:val="es-419"/>
        </w:rPr>
      </w:pPr>
      <w:r>
        <w:rPr>
          <w:lang w:val="es-419"/>
        </w:rPr>
        <w:t>16.</w:t>
      </w:r>
      <w:r>
        <w:rPr>
          <w:lang w:val="es-419"/>
        </w:rPr>
        <w:tab/>
      </w:r>
      <w:r w:rsidR="00B1215B">
        <w:rPr>
          <w:lang w:val="es-419"/>
        </w:rPr>
        <w:t>Casos de u</w:t>
      </w:r>
      <w:r w:rsidR="000E5261">
        <w:rPr>
          <w:lang w:val="es-419"/>
        </w:rPr>
        <w:t xml:space="preserve">so </w:t>
      </w:r>
      <w:r w:rsidR="00692827">
        <w:rPr>
          <w:lang w:val="es-419"/>
        </w:rPr>
        <w:t xml:space="preserve">excesivo </w:t>
      </w:r>
      <w:r w:rsidR="000E5261">
        <w:rPr>
          <w:lang w:val="es-419"/>
        </w:rPr>
        <w:t xml:space="preserve">de la fuerza en contra de miembros de pueblos </w:t>
      </w:r>
      <w:r w:rsidR="00593B1E">
        <w:rPr>
          <w:lang w:val="es-419"/>
        </w:rPr>
        <w:t>indígenas</w:t>
      </w:r>
      <w:r w:rsidR="00B1215B">
        <w:rPr>
          <w:lang w:val="es-419"/>
        </w:rPr>
        <w:t xml:space="preserve"> y afrodescendientes,</w:t>
      </w:r>
      <w:r w:rsidR="00693A79">
        <w:rPr>
          <w:lang w:val="es-419"/>
        </w:rPr>
        <w:t xml:space="preserve"> incluyendo casos de muertes de personas indígenas y afrodescendientes que se encontraban en detención. I</w:t>
      </w:r>
      <w:r w:rsidR="00B1215B">
        <w:rPr>
          <w:lang w:val="es-419"/>
        </w:rPr>
        <w:t xml:space="preserve">nvestigaciones llevadas a cabo y sus resultados. </w:t>
      </w:r>
    </w:p>
    <w:p w14:paraId="1F4FAEB2" w14:textId="1D438AEB" w:rsidR="000816BF" w:rsidRDefault="002A6DF0" w:rsidP="00FA64E0">
      <w:pPr>
        <w:pStyle w:val="SingleTxtG"/>
        <w:rPr>
          <w:lang w:val="es-419"/>
        </w:rPr>
      </w:pPr>
      <w:r>
        <w:rPr>
          <w:lang w:val="es-419"/>
        </w:rPr>
        <w:t>17.</w:t>
      </w:r>
      <w:r>
        <w:rPr>
          <w:lang w:val="es-419"/>
        </w:rPr>
        <w:tab/>
      </w:r>
      <w:r w:rsidR="000816BF" w:rsidRPr="00EA6FCE">
        <w:t>Medidas</w:t>
      </w:r>
      <w:r w:rsidR="000816BF">
        <w:rPr>
          <w:lang w:val="es-419"/>
        </w:rPr>
        <w:t xml:space="preserve"> concretas para combatir las formas de discriminación múltiples e interrelacionadas que enfrentan las mujeres indígenas y afrodescendientes, en particular en cuanto </w:t>
      </w:r>
      <w:r w:rsidR="000816BF">
        <w:t>la participación de las mujeres en la vida política y pública; así como su acceso a la educación, al trabajo y a servicios de salud</w:t>
      </w:r>
      <w:r w:rsidR="000816BF">
        <w:rPr>
          <w:lang w:val="es-419"/>
        </w:rPr>
        <w:t>. Medidas para combatir la violencia de género en contra de mujeres indígenas y afrodescendientes. Casos de violencia contra mujeres indígenas y afrodescendientes investigados, enjuiciados, sancionados y medidas de reparación otorgadas a las víctimas.</w:t>
      </w:r>
    </w:p>
    <w:p w14:paraId="6076BE20" w14:textId="04512688" w:rsidR="005639E2" w:rsidRDefault="008A260D" w:rsidP="008A260D">
      <w:pPr>
        <w:pStyle w:val="H23G"/>
        <w:rPr>
          <w:lang w:val="es-419"/>
        </w:rPr>
      </w:pPr>
      <w:r>
        <w:rPr>
          <w:lang w:val="es-419"/>
        </w:rPr>
        <w:tab/>
      </w:r>
      <w:r>
        <w:rPr>
          <w:lang w:val="es-419"/>
        </w:rPr>
        <w:tab/>
      </w:r>
      <w:r w:rsidR="0053708B">
        <w:rPr>
          <w:lang w:val="es-419"/>
        </w:rPr>
        <w:t>P</w:t>
      </w:r>
      <w:r w:rsidR="005639E2" w:rsidRPr="005639E2">
        <w:rPr>
          <w:lang w:val="es-419"/>
        </w:rPr>
        <w:t xml:space="preserve">articipación política </w:t>
      </w:r>
      <w:r w:rsidR="0000442F">
        <w:rPr>
          <w:lang w:val="es-419"/>
        </w:rPr>
        <w:t>(art. 5)</w:t>
      </w:r>
    </w:p>
    <w:p w14:paraId="147B1B4D" w14:textId="5A7A34AC" w:rsidR="00C66769" w:rsidRDefault="002A6DF0" w:rsidP="00FA64E0">
      <w:pPr>
        <w:pStyle w:val="SingleTxtG"/>
        <w:rPr>
          <w:lang w:val="es-419"/>
        </w:rPr>
      </w:pPr>
      <w:r>
        <w:rPr>
          <w:lang w:val="es-419"/>
        </w:rPr>
        <w:t>18.</w:t>
      </w:r>
      <w:r>
        <w:rPr>
          <w:lang w:val="es-419"/>
        </w:rPr>
        <w:tab/>
      </w:r>
      <w:r w:rsidR="00D638E7">
        <w:rPr>
          <w:lang w:val="es-419"/>
        </w:rPr>
        <w:t xml:space="preserve">Participación </w:t>
      </w:r>
      <w:r w:rsidR="00C66769">
        <w:rPr>
          <w:lang w:val="es-ES_tradnl"/>
        </w:rPr>
        <w:t xml:space="preserve">política de los miembros de pueblos indígenas y afrodescendientes, en especial de mujeres indígenas y afrodescendientes, en las instituciones representativas y en los asuntos públicos, así como en cargos </w:t>
      </w:r>
      <w:r w:rsidR="00C66769">
        <w:t xml:space="preserve">de decisión tanto en el sector público como en el sector privado. </w:t>
      </w:r>
    </w:p>
    <w:p w14:paraId="78167342" w14:textId="19969CDD" w:rsidR="005639E2" w:rsidRDefault="002A6DF0" w:rsidP="00FA64E0">
      <w:pPr>
        <w:pStyle w:val="SingleTxtG"/>
        <w:rPr>
          <w:lang w:val="es-419"/>
        </w:rPr>
      </w:pPr>
      <w:r>
        <w:rPr>
          <w:lang w:val="es-419"/>
        </w:rPr>
        <w:t>19.</w:t>
      </w:r>
      <w:r>
        <w:rPr>
          <w:lang w:val="es-419"/>
        </w:rPr>
        <w:tab/>
      </w:r>
      <w:r w:rsidR="00230222">
        <w:rPr>
          <w:lang w:val="es-419"/>
        </w:rPr>
        <w:t>A</w:t>
      </w:r>
      <w:r w:rsidR="00C66769">
        <w:rPr>
          <w:lang w:val="es-419"/>
        </w:rPr>
        <w:t xml:space="preserve">plicación del </w:t>
      </w:r>
      <w:r w:rsidR="00104B9A">
        <w:rPr>
          <w:lang w:val="es-419"/>
        </w:rPr>
        <w:t>r</w:t>
      </w:r>
      <w:r w:rsidR="005639E2">
        <w:rPr>
          <w:lang w:val="es-419"/>
        </w:rPr>
        <w:t>égimen de autonomía comunal, territorial y</w:t>
      </w:r>
      <w:r w:rsidR="00C66769">
        <w:rPr>
          <w:lang w:val="es-419"/>
        </w:rPr>
        <w:t xml:space="preserve"> regional, en particular de la L</w:t>
      </w:r>
      <w:r w:rsidR="005639E2">
        <w:rPr>
          <w:lang w:val="es-419"/>
        </w:rPr>
        <w:t xml:space="preserve">ey </w:t>
      </w:r>
      <w:r w:rsidR="00104B9A">
        <w:rPr>
          <w:lang w:val="es-419"/>
        </w:rPr>
        <w:t>núm. </w:t>
      </w:r>
      <w:r w:rsidR="005639E2">
        <w:rPr>
          <w:lang w:val="es-419"/>
        </w:rPr>
        <w:t>28</w:t>
      </w:r>
      <w:r w:rsidR="005B1D8B">
        <w:rPr>
          <w:lang w:val="es-419"/>
        </w:rPr>
        <w:t xml:space="preserve">, Estatuto de Autonomía de las </w:t>
      </w:r>
      <w:r w:rsidR="00104B9A">
        <w:rPr>
          <w:lang w:val="es-419"/>
        </w:rPr>
        <w:t xml:space="preserve">Regiones </w:t>
      </w:r>
      <w:r w:rsidR="005B1D8B">
        <w:rPr>
          <w:lang w:val="es-419"/>
        </w:rPr>
        <w:t>de la Costa Caribe de Nicaragua</w:t>
      </w:r>
      <w:r w:rsidR="005B1D8B">
        <w:rPr>
          <w:rStyle w:val="Refdenotaalpie"/>
          <w:lang w:val="es-419"/>
        </w:rPr>
        <w:footnoteReference w:id="10"/>
      </w:r>
      <w:r w:rsidR="00C66769">
        <w:rPr>
          <w:lang w:val="es-419"/>
        </w:rPr>
        <w:t>. Información sobre la creación de estructuras paralelas que podrían suplantar la representación de pueblos indígenas legítimamente electas en asambleas comunitarias o territoriales</w:t>
      </w:r>
      <w:r w:rsidR="005639E2">
        <w:rPr>
          <w:lang w:val="es-419"/>
        </w:rPr>
        <w:t>.</w:t>
      </w:r>
    </w:p>
    <w:p w14:paraId="6DB09803" w14:textId="72A62841" w:rsidR="00037346" w:rsidRDefault="002A6DF0" w:rsidP="00FA64E0">
      <w:pPr>
        <w:pStyle w:val="SingleTxtG"/>
        <w:rPr>
          <w:lang w:val="es-419"/>
        </w:rPr>
      </w:pPr>
      <w:r>
        <w:rPr>
          <w:lang w:val="es-419"/>
        </w:rPr>
        <w:t>20.</w:t>
      </w:r>
      <w:r>
        <w:rPr>
          <w:lang w:val="es-419"/>
        </w:rPr>
        <w:tab/>
      </w:r>
      <w:r w:rsidR="000816BF">
        <w:rPr>
          <w:lang w:val="es-419"/>
        </w:rPr>
        <w:t>C</w:t>
      </w:r>
      <w:r w:rsidR="00B1215B">
        <w:rPr>
          <w:lang w:val="es-419"/>
        </w:rPr>
        <w:t>umplimento d</w:t>
      </w:r>
      <w:r w:rsidR="005639E2">
        <w:rPr>
          <w:lang w:val="es-419"/>
        </w:rPr>
        <w:t xml:space="preserve">e la sentencia </w:t>
      </w:r>
      <w:r w:rsidR="00B1215B">
        <w:rPr>
          <w:lang w:val="es-419"/>
        </w:rPr>
        <w:t>de 23 de junio de 2005 emitida por l</w:t>
      </w:r>
      <w:r w:rsidR="005639E2">
        <w:rPr>
          <w:lang w:val="es-419"/>
        </w:rPr>
        <w:t xml:space="preserve">a Corte Interamericana de Derechos Humanos en el caso </w:t>
      </w:r>
      <w:proofErr w:type="spellStart"/>
      <w:r w:rsidR="005639E2" w:rsidRPr="00B1215B">
        <w:rPr>
          <w:i/>
          <w:lang w:val="es-419"/>
        </w:rPr>
        <w:t>Yatama</w:t>
      </w:r>
      <w:proofErr w:type="spellEnd"/>
      <w:r w:rsidR="00B1215B">
        <w:rPr>
          <w:i/>
          <w:lang w:val="es-419"/>
        </w:rPr>
        <w:t xml:space="preserve"> vs. Nicaragua</w:t>
      </w:r>
      <w:r w:rsidR="005639E2">
        <w:rPr>
          <w:lang w:val="es-419"/>
        </w:rPr>
        <w:t xml:space="preserve">, en cuanto a las reformas legislativas </w:t>
      </w:r>
      <w:r w:rsidR="00B1215B">
        <w:rPr>
          <w:lang w:val="es-419"/>
        </w:rPr>
        <w:t>para garantizar la participación de las organizaciones indígenas en los procesos electorales de forma efectiva.</w:t>
      </w:r>
    </w:p>
    <w:p w14:paraId="7B94DD43" w14:textId="1CC2167B" w:rsidR="000B041B" w:rsidRDefault="00EE5A05" w:rsidP="00EE5A05">
      <w:pPr>
        <w:pStyle w:val="H23G"/>
        <w:ind w:left="0" w:firstLine="0"/>
        <w:rPr>
          <w:lang w:val="es-419"/>
        </w:rPr>
      </w:pPr>
      <w:r>
        <w:rPr>
          <w:lang w:val="es-419"/>
        </w:rPr>
        <w:tab/>
      </w:r>
      <w:r>
        <w:rPr>
          <w:lang w:val="es-419"/>
        </w:rPr>
        <w:tab/>
      </w:r>
      <w:r w:rsidR="000B041B">
        <w:rPr>
          <w:lang w:val="es-419"/>
        </w:rPr>
        <w:t xml:space="preserve">Acceso a la justicia </w:t>
      </w:r>
      <w:r w:rsidR="0000442F">
        <w:rPr>
          <w:lang w:val="es-419"/>
        </w:rPr>
        <w:t>(art. 6)</w:t>
      </w:r>
    </w:p>
    <w:p w14:paraId="45B870FA" w14:textId="44510128" w:rsidR="000E5261" w:rsidRDefault="002A6DF0" w:rsidP="00FA64E0">
      <w:pPr>
        <w:pStyle w:val="SingleTxtG"/>
        <w:rPr>
          <w:lang w:val="es-419"/>
        </w:rPr>
      </w:pPr>
      <w:r>
        <w:rPr>
          <w:lang w:val="es-419"/>
        </w:rPr>
        <w:t>21.</w:t>
      </w:r>
      <w:r>
        <w:rPr>
          <w:lang w:val="es-419"/>
        </w:rPr>
        <w:tab/>
      </w:r>
      <w:r w:rsidR="000E5261">
        <w:rPr>
          <w:lang w:val="es-419"/>
        </w:rPr>
        <w:t>Denuncias sobre actos de discriminación</w:t>
      </w:r>
      <w:r w:rsidR="001216D7">
        <w:rPr>
          <w:lang w:val="es-419"/>
        </w:rPr>
        <w:t xml:space="preserve"> racial</w:t>
      </w:r>
      <w:r w:rsidR="00041D06">
        <w:rPr>
          <w:lang w:val="es-419"/>
        </w:rPr>
        <w:t xml:space="preserve">, </w:t>
      </w:r>
      <w:r w:rsidR="000E5261">
        <w:rPr>
          <w:lang w:val="es-419"/>
        </w:rPr>
        <w:t>resultado</w:t>
      </w:r>
      <w:r w:rsidR="00104B9A">
        <w:rPr>
          <w:lang w:val="es-419"/>
        </w:rPr>
        <w:t>s</w:t>
      </w:r>
      <w:r w:rsidR="000E5261">
        <w:rPr>
          <w:lang w:val="es-419"/>
        </w:rPr>
        <w:t xml:space="preserve"> de investigaciones realizadas, incluyendo las sanciones impuestas a las personas </w:t>
      </w:r>
      <w:r w:rsidR="00693A79">
        <w:rPr>
          <w:lang w:val="es-419"/>
        </w:rPr>
        <w:t>encontradas responsables</w:t>
      </w:r>
      <w:r w:rsidR="000E5261">
        <w:rPr>
          <w:lang w:val="es-419"/>
        </w:rPr>
        <w:t xml:space="preserve">.  </w:t>
      </w:r>
    </w:p>
    <w:p w14:paraId="32CF8BFA" w14:textId="148B6FE9" w:rsidR="002B4C41" w:rsidRDefault="002A6DF0" w:rsidP="00FA64E0">
      <w:pPr>
        <w:pStyle w:val="SingleTxtG"/>
      </w:pPr>
      <w:r>
        <w:t>22.</w:t>
      </w:r>
      <w:r>
        <w:tab/>
      </w:r>
      <w:r w:rsidR="00230222">
        <w:rPr>
          <w:lang w:val="es-419"/>
        </w:rPr>
        <w:t>R</w:t>
      </w:r>
      <w:r w:rsidR="00D638E7">
        <w:rPr>
          <w:lang w:val="es-419"/>
        </w:rPr>
        <w:t xml:space="preserve">econocimiento </w:t>
      </w:r>
      <w:r w:rsidR="000B041B" w:rsidRPr="000B041B">
        <w:t>de los sistemas tradicionales de justicia de los pueblos indígenas de conformidad con la normativa internacional de derechos humanos</w:t>
      </w:r>
      <w:r w:rsidR="00B95D59">
        <w:t>, en particular el resultado de las acciones concretas llevadas a cabo en el marco del</w:t>
      </w:r>
      <w:r w:rsidR="001216D7">
        <w:t xml:space="preserve"> fortalecimiento del Sistema de Justicia Comunitaria</w:t>
      </w:r>
      <w:r w:rsidR="00B95D59">
        <w:rPr>
          <w:rStyle w:val="Refdenotaalpie"/>
        </w:rPr>
        <w:footnoteReference w:id="11"/>
      </w:r>
      <w:r w:rsidR="000B041B" w:rsidRPr="000B041B">
        <w:t xml:space="preserve">. </w:t>
      </w:r>
    </w:p>
    <w:p w14:paraId="33A52ACA" w14:textId="74CB6D4D" w:rsidR="000B041B" w:rsidRDefault="002A6DF0" w:rsidP="00FA64E0">
      <w:pPr>
        <w:pStyle w:val="SingleTxtG"/>
      </w:pPr>
      <w:r>
        <w:t>23.</w:t>
      </w:r>
      <w:r>
        <w:tab/>
      </w:r>
      <w:r w:rsidR="002B4C41">
        <w:t>Medidas para garantizar el acceso a la justicia por parte de pueblos indígenas y afrodescendientes, en particular para eliminar actitudes de racismo y discriminación racial en el sistema judicial. Acciones para garantizar el respeto del debido proceso en los juicios penales que son iniciados en contra de personas indígenas y afrodescendientes.</w:t>
      </w:r>
      <w:r w:rsidR="001216D7">
        <w:t xml:space="preserve"> Funcionamiento en la práctica y actividades c</w:t>
      </w:r>
      <w:r w:rsidR="00EC0E53">
        <w:t>oncretas llevadas a cabo por la</w:t>
      </w:r>
      <w:r w:rsidR="001216D7">
        <w:t xml:space="preserve"> Defensoría Púb</w:t>
      </w:r>
      <w:r w:rsidR="00EC0E53">
        <w:t>l</w:t>
      </w:r>
      <w:r w:rsidR="001216D7">
        <w:t>ica de los Pueblos Originarios y Afrodescendientes</w:t>
      </w:r>
      <w:r w:rsidR="001216D7">
        <w:rPr>
          <w:rStyle w:val="Refdenotaalpie"/>
        </w:rPr>
        <w:footnoteReference w:id="12"/>
      </w:r>
      <w:r w:rsidR="001216D7">
        <w:t xml:space="preserve"> y los recursos asignados para su funcionamiento. </w:t>
      </w:r>
    </w:p>
    <w:p w14:paraId="7FD22228" w14:textId="3B2D1CBB" w:rsidR="001216D7" w:rsidRDefault="002A6DF0" w:rsidP="00FA64E0">
      <w:pPr>
        <w:pStyle w:val="SingleTxtG"/>
      </w:pPr>
      <w:r>
        <w:t>24.</w:t>
      </w:r>
      <w:r>
        <w:tab/>
      </w:r>
      <w:r w:rsidR="001216D7">
        <w:t xml:space="preserve">Medidas para combatir el perfilamiento racial en contra de pueblos indígenas y afrodescendientes por parte de agentes del orden y dentro del sistema judicial. </w:t>
      </w:r>
    </w:p>
    <w:p w14:paraId="52ADA7E1" w14:textId="4CB41237" w:rsidR="006B4463" w:rsidRDefault="000E5261" w:rsidP="000E5261">
      <w:pPr>
        <w:pStyle w:val="H23G"/>
        <w:rPr>
          <w:lang w:val="es-419"/>
        </w:rPr>
      </w:pPr>
      <w:r>
        <w:rPr>
          <w:lang w:val="es-419"/>
        </w:rPr>
        <w:lastRenderedPageBreak/>
        <w:tab/>
      </w:r>
      <w:r>
        <w:rPr>
          <w:lang w:val="es-419"/>
        </w:rPr>
        <w:tab/>
      </w:r>
      <w:r w:rsidR="006B4463">
        <w:rPr>
          <w:lang w:val="es-419"/>
        </w:rPr>
        <w:t xml:space="preserve">Situación de </w:t>
      </w:r>
      <w:r w:rsidR="005E285E">
        <w:rPr>
          <w:lang w:val="es-419"/>
        </w:rPr>
        <w:t>las personas</w:t>
      </w:r>
      <w:r w:rsidR="006B4463">
        <w:rPr>
          <w:lang w:val="es-419"/>
        </w:rPr>
        <w:t xml:space="preserve"> defensoras de derechos humanos, líderes y lideresas indígenas y afrodescendientes </w:t>
      </w:r>
      <w:r w:rsidR="0000442F">
        <w:rPr>
          <w:lang w:val="es-419"/>
        </w:rPr>
        <w:t>(art.</w:t>
      </w:r>
      <w:r w:rsidR="008A260D">
        <w:rPr>
          <w:lang w:val="es-419"/>
        </w:rPr>
        <w:t> </w:t>
      </w:r>
      <w:r w:rsidR="0000442F">
        <w:rPr>
          <w:lang w:val="es-419"/>
        </w:rPr>
        <w:t>5)</w:t>
      </w:r>
    </w:p>
    <w:p w14:paraId="0EBDFB6F" w14:textId="2E448BEF" w:rsidR="006B4463" w:rsidRPr="00DC7E26" w:rsidRDefault="002A6DF0" w:rsidP="00FA64E0">
      <w:pPr>
        <w:pStyle w:val="SingleTxtG"/>
        <w:rPr>
          <w:rFonts w:eastAsia="Times New Roman"/>
        </w:rPr>
      </w:pPr>
      <w:r w:rsidRPr="00DC7E26">
        <w:rPr>
          <w:rFonts w:eastAsia="Times New Roman"/>
        </w:rPr>
        <w:t>25.</w:t>
      </w:r>
      <w:r w:rsidRPr="00DC7E26">
        <w:rPr>
          <w:rFonts w:eastAsia="Times New Roman"/>
        </w:rPr>
        <w:tab/>
      </w:r>
      <w:r w:rsidR="006B4463">
        <w:t xml:space="preserve">Protección </w:t>
      </w:r>
      <w:r w:rsidR="006B4463">
        <w:rPr>
          <w:lang w:val="es-419"/>
        </w:rPr>
        <w:t xml:space="preserve">efectiva de </w:t>
      </w:r>
      <w:r w:rsidR="005E285E">
        <w:t>las personas</w:t>
      </w:r>
      <w:r w:rsidR="006B4463">
        <w:t xml:space="preserve"> defensoras de derechos humanos, incluyendo líderes y lideresas indígenas y </w:t>
      </w:r>
      <w:r w:rsidR="006B4463" w:rsidRPr="006B4463">
        <w:rPr>
          <w:lang w:val="es-419"/>
        </w:rPr>
        <w:t>afrodescendientes</w:t>
      </w:r>
      <w:r w:rsidR="006B4463">
        <w:t xml:space="preserve"> que se encuentran en situación de riesgo por la defensa de sus derechos. Medidas adoptadas para prevenir que defensores de derechos humanos sean procesados penalmente por actos relacionados </w:t>
      </w:r>
      <w:r w:rsidR="005E285E">
        <w:t>con</w:t>
      </w:r>
      <w:r w:rsidR="006B4463">
        <w:t xml:space="preserve"> sus actividades.  </w:t>
      </w:r>
    </w:p>
    <w:p w14:paraId="762CB30D" w14:textId="16B917E8" w:rsidR="00CF5A00" w:rsidRDefault="00CF5A00" w:rsidP="008A260D">
      <w:pPr>
        <w:spacing w:before="240"/>
        <w:rPr>
          <w:b/>
          <w:lang w:val="es-419"/>
        </w:rPr>
      </w:pPr>
      <w:r>
        <w:rPr>
          <w:b/>
          <w:lang w:val="es-419"/>
        </w:rPr>
        <w:tab/>
      </w:r>
      <w:r>
        <w:rPr>
          <w:b/>
          <w:lang w:val="es-419"/>
        </w:rPr>
        <w:tab/>
        <w:t xml:space="preserve">Combate de la discriminación racial </w:t>
      </w:r>
      <w:r w:rsidR="0000442F">
        <w:rPr>
          <w:b/>
          <w:lang w:val="es-419"/>
        </w:rPr>
        <w:t>(arts. 2</w:t>
      </w:r>
      <w:r w:rsidR="00564459">
        <w:rPr>
          <w:b/>
          <w:lang w:val="es-419"/>
        </w:rPr>
        <w:t xml:space="preserve"> y</w:t>
      </w:r>
      <w:r w:rsidR="0000442F">
        <w:rPr>
          <w:b/>
          <w:lang w:val="es-419"/>
        </w:rPr>
        <w:t xml:space="preserve"> 7)</w:t>
      </w:r>
    </w:p>
    <w:p w14:paraId="1E09A697" w14:textId="1E2E002A" w:rsidR="00896BA3" w:rsidRDefault="002A6DF0" w:rsidP="005468DF">
      <w:pPr>
        <w:pStyle w:val="SingleTxtG"/>
        <w:spacing w:before="240"/>
        <w:rPr>
          <w:u w:val="single"/>
        </w:rPr>
      </w:pPr>
      <w:r w:rsidRPr="00F478EA">
        <w:rPr>
          <w:lang w:val="es-419"/>
        </w:rPr>
        <w:t>26.</w:t>
      </w:r>
      <w:r w:rsidRPr="00F478EA">
        <w:rPr>
          <w:lang w:val="es-419"/>
        </w:rPr>
        <w:tab/>
      </w:r>
      <w:r w:rsidR="002B4C41">
        <w:rPr>
          <w:lang w:val="es-ES_tradnl"/>
        </w:rPr>
        <w:t>Impacto de medidas</w:t>
      </w:r>
      <w:r w:rsidR="002A68DE">
        <w:rPr>
          <w:lang w:val="es-ES_tradnl"/>
        </w:rPr>
        <w:t xml:space="preserve"> </w:t>
      </w:r>
      <w:r w:rsidR="002B4C41">
        <w:rPr>
          <w:lang w:val="es-ES_tradnl"/>
        </w:rPr>
        <w:t>para prevenir la propagación de mensajes</w:t>
      </w:r>
      <w:r w:rsidR="00C516D0">
        <w:rPr>
          <w:lang w:val="es-ES_tradnl"/>
        </w:rPr>
        <w:t xml:space="preserve">, </w:t>
      </w:r>
      <w:r w:rsidR="005E285E">
        <w:rPr>
          <w:lang w:val="es-ES_tradnl"/>
        </w:rPr>
        <w:t xml:space="preserve">como </w:t>
      </w:r>
      <w:r w:rsidR="00C516D0">
        <w:rPr>
          <w:lang w:val="es-ES_tradnl"/>
        </w:rPr>
        <w:t xml:space="preserve">en medios </w:t>
      </w:r>
      <w:r w:rsidR="005E285E">
        <w:rPr>
          <w:lang w:val="es-ES_tradnl"/>
        </w:rPr>
        <w:t xml:space="preserve">de comunicación </w:t>
      </w:r>
      <w:r w:rsidR="00C516D0">
        <w:rPr>
          <w:lang w:val="es-ES_tradnl"/>
        </w:rPr>
        <w:t>públicos y redes sociales</w:t>
      </w:r>
      <w:r w:rsidR="005E285E">
        <w:rPr>
          <w:lang w:val="es-ES_tradnl"/>
        </w:rPr>
        <w:t>,</w:t>
      </w:r>
      <w:r w:rsidR="002B4C41">
        <w:rPr>
          <w:lang w:val="es-ES_tradnl"/>
        </w:rPr>
        <w:t xml:space="preserve"> que promuevan la difusión de estereotipos y prejuicios raciales en contra de los pueblos indígenas y de personas afrodescendientes</w:t>
      </w:r>
      <w:r w:rsidR="00CF5A00">
        <w:rPr>
          <w:rStyle w:val="Refdenotaalpie"/>
          <w:lang w:val="es-419"/>
        </w:rPr>
        <w:footnoteReference w:id="13"/>
      </w:r>
      <w:r w:rsidR="00CF5A00">
        <w:rPr>
          <w:lang w:val="es-419"/>
        </w:rPr>
        <w:t xml:space="preserve">. </w:t>
      </w:r>
      <w:r w:rsidR="00DF07AB">
        <w:rPr>
          <w:lang w:val="es-419"/>
        </w:rPr>
        <w:t xml:space="preserve">Medidas concretas para favorecer la </w:t>
      </w:r>
      <w:r w:rsidR="00DF07AB">
        <w:rPr>
          <w:rFonts w:eastAsia="Times New Roman"/>
          <w:lang w:eastAsia="es-ES_tradnl"/>
        </w:rPr>
        <w:t>difusión y preservación de la identidad cultural y lingüística de los pueblos indígenas y de afrodescendientes</w:t>
      </w:r>
      <w:r w:rsidR="00DF07AB">
        <w:rPr>
          <w:rStyle w:val="Refdenotaalpie"/>
          <w:rFonts w:eastAsia="Times New Roman"/>
          <w:lang w:eastAsia="es-ES_tradnl"/>
        </w:rPr>
        <w:footnoteReference w:id="14"/>
      </w:r>
      <w:r w:rsidR="00DF07AB">
        <w:rPr>
          <w:rFonts w:eastAsia="Times New Roman"/>
          <w:lang w:eastAsia="es-ES_tradnl"/>
        </w:rPr>
        <w:t>.</w:t>
      </w:r>
      <w:r w:rsidR="00CF5A00">
        <w:rPr>
          <w:lang w:val="es-419"/>
        </w:rPr>
        <w:t xml:space="preserve"> </w:t>
      </w:r>
    </w:p>
    <w:p w14:paraId="71C6856B" w14:textId="67F946F7" w:rsidR="005468DF" w:rsidRPr="00801E6F" w:rsidRDefault="005468DF">
      <w:pPr>
        <w:pStyle w:val="SingleTxtG"/>
        <w:suppressAutoHyphens/>
        <w:spacing w:before="240" w:after="0"/>
        <w:jc w:val="center"/>
        <w:rPr>
          <w:u w:val="single"/>
        </w:rPr>
      </w:pPr>
      <w:r>
        <w:rPr>
          <w:u w:val="single"/>
        </w:rPr>
        <w:tab/>
      </w:r>
      <w:r>
        <w:rPr>
          <w:u w:val="single"/>
        </w:rPr>
        <w:tab/>
      </w:r>
      <w:r>
        <w:rPr>
          <w:u w:val="single"/>
        </w:rPr>
        <w:tab/>
      </w:r>
    </w:p>
    <w:sectPr w:rsidR="005468DF" w:rsidRPr="00801E6F"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439E8" w14:textId="77777777" w:rsidR="00F95B86" w:rsidRDefault="00F95B86">
      <w:r>
        <w:separator/>
      </w:r>
    </w:p>
  </w:endnote>
  <w:endnote w:type="continuationSeparator" w:id="0">
    <w:p w14:paraId="68F70258" w14:textId="77777777" w:rsidR="00F95B86" w:rsidRDefault="00F9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E1D9" w14:textId="1A20EEAC" w:rsidR="002301B5" w:rsidRPr="001A4396" w:rsidRDefault="002301B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866EC">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2A589" w14:textId="146A79C4" w:rsidR="002301B5" w:rsidRPr="001A4396" w:rsidRDefault="002301B5"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866EC">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CEF2C" w14:textId="6B2640DD" w:rsidR="002301B5" w:rsidRPr="002A02C6" w:rsidRDefault="000D0831" w:rsidP="00801E6F">
    <w:pPr>
      <w:pStyle w:val="Piedepgina"/>
      <w:tabs>
        <w:tab w:val="left" w:pos="6520"/>
        <w:tab w:val="right" w:pos="9638"/>
      </w:tabs>
      <w:spacing w:before="120" w:line="240" w:lineRule="auto"/>
    </w:pPr>
    <w:r>
      <w:rPr>
        <w:sz w:val="20"/>
        <w:szCs w:val="24"/>
      </w:rPr>
      <w:t>GE.22-09895  (S)</w:t>
    </w:r>
    <w:r>
      <w:rPr>
        <w:sz w:val="20"/>
        <w:szCs w:val="24"/>
      </w:rPr>
      <w:tab/>
    </w:r>
    <w:r w:rsidRPr="000D0831">
      <w:rPr>
        <w:noProof/>
        <w:sz w:val="20"/>
        <w:szCs w:val="24"/>
        <w:lang w:val="fr-CH" w:eastAsia="zh-CN"/>
      </w:rPr>
      <w:drawing>
        <wp:inline distT="0" distB="0" distL="0" distR="0" wp14:anchorId="40A3FA03" wp14:editId="6DBB1D5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szCs w:val="24"/>
      </w:rPr>
      <w:tab/>
    </w:r>
    <w:r>
      <w:rPr>
        <w:noProof/>
        <w:sz w:val="20"/>
        <w:szCs w:val="24"/>
      </w:rPr>
      <w:drawing>
        <wp:inline distT="0" distB="0" distL="0" distR="0" wp14:anchorId="0BE911DD" wp14:editId="4DF23C73">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E9EA8" w14:textId="77777777" w:rsidR="00F95B86" w:rsidRPr="001075E9" w:rsidRDefault="00F95B86" w:rsidP="001075E9">
      <w:pPr>
        <w:tabs>
          <w:tab w:val="right" w:pos="2155"/>
        </w:tabs>
        <w:spacing w:after="80" w:line="240" w:lineRule="auto"/>
        <w:ind w:left="680"/>
        <w:rPr>
          <w:u w:val="single"/>
        </w:rPr>
      </w:pPr>
      <w:r>
        <w:rPr>
          <w:u w:val="single"/>
        </w:rPr>
        <w:tab/>
      </w:r>
    </w:p>
  </w:footnote>
  <w:footnote w:type="continuationSeparator" w:id="0">
    <w:p w14:paraId="481B7E0B" w14:textId="77777777" w:rsidR="00F95B86" w:rsidRDefault="00F95B86" w:rsidP="00407B78">
      <w:pPr>
        <w:tabs>
          <w:tab w:val="right" w:pos="2155"/>
        </w:tabs>
        <w:spacing w:after="80"/>
        <w:ind w:left="680"/>
        <w:rPr>
          <w:u w:val="single"/>
        </w:rPr>
      </w:pPr>
      <w:r>
        <w:rPr>
          <w:u w:val="single"/>
        </w:rPr>
        <w:tab/>
      </w:r>
    </w:p>
  </w:footnote>
  <w:footnote w:id="1">
    <w:p w14:paraId="502CFBA2" w14:textId="733B3BFE" w:rsidR="00DE0DAF" w:rsidRPr="00FA64E0" w:rsidRDefault="001A60A1">
      <w:pPr>
        <w:pStyle w:val="Textonotapie"/>
        <w:rPr>
          <w:lang w:val="en-US"/>
        </w:rPr>
      </w:pPr>
      <w:r>
        <w:rPr>
          <w:lang w:val="en-US"/>
        </w:rPr>
        <w:tab/>
      </w:r>
      <w:r w:rsidR="00DE0DAF">
        <w:rPr>
          <w:rStyle w:val="Refdenotaalpie"/>
        </w:rPr>
        <w:footnoteRef/>
      </w:r>
      <w:r w:rsidR="002A6DF0">
        <w:rPr>
          <w:lang w:val="en-US"/>
        </w:rPr>
        <w:tab/>
      </w:r>
      <w:hyperlink r:id="rId1" w:history="1">
        <w:r w:rsidR="00DE0DAF" w:rsidRPr="00FA64E0">
          <w:rPr>
            <w:rStyle w:val="Hipervnculo"/>
            <w:lang w:val="en-US"/>
          </w:rPr>
          <w:t>A/65/18</w:t>
        </w:r>
      </w:hyperlink>
      <w:r w:rsidR="00DE0DAF" w:rsidRPr="00FA64E0">
        <w:rPr>
          <w:lang w:val="en-US"/>
        </w:rPr>
        <w:t xml:space="preserve">, </w:t>
      </w:r>
      <w:proofErr w:type="spellStart"/>
      <w:r w:rsidR="00DE0DAF" w:rsidRPr="00FA64E0">
        <w:rPr>
          <w:lang w:val="en-US"/>
        </w:rPr>
        <w:t>párr</w:t>
      </w:r>
      <w:proofErr w:type="spellEnd"/>
      <w:r w:rsidR="00DE0DAF" w:rsidRPr="00FA64E0">
        <w:rPr>
          <w:lang w:val="en-US"/>
        </w:rPr>
        <w:t>. 85.</w:t>
      </w:r>
    </w:p>
  </w:footnote>
  <w:footnote w:id="2">
    <w:p w14:paraId="7689EBD2" w14:textId="427964E0" w:rsidR="002301B5" w:rsidRPr="00F24419" w:rsidRDefault="002301B5">
      <w:pPr>
        <w:pStyle w:val="Textonotapie"/>
        <w:rPr>
          <w:lang w:val="en-GB"/>
        </w:rPr>
      </w:pPr>
      <w:r w:rsidRPr="00FA64E0">
        <w:rPr>
          <w:lang w:val="en-US"/>
        </w:rPr>
        <w:tab/>
      </w:r>
      <w:r w:rsidRPr="00541C0B">
        <w:rPr>
          <w:rStyle w:val="Refdenotaalpie"/>
          <w:lang w:val="es-419"/>
        </w:rPr>
        <w:footnoteRef/>
      </w:r>
      <w:r w:rsidRPr="00372166">
        <w:rPr>
          <w:lang w:val="en-GB"/>
        </w:rPr>
        <w:t xml:space="preserve"> </w:t>
      </w:r>
      <w:r w:rsidRPr="00372166">
        <w:rPr>
          <w:lang w:val="en-GB"/>
        </w:rPr>
        <w:tab/>
      </w:r>
      <w:hyperlink r:id="rId2" w:history="1">
        <w:proofErr w:type="spellStart"/>
        <w:r w:rsidRPr="002A6DF0">
          <w:rPr>
            <w:rStyle w:val="Hipervnculo"/>
            <w:lang w:val="en-GB"/>
          </w:rPr>
          <w:t>CERD</w:t>
        </w:r>
        <w:proofErr w:type="spellEnd"/>
        <w:r w:rsidRPr="002A6DF0">
          <w:rPr>
            <w:rStyle w:val="Hipervnculo"/>
            <w:lang w:val="en-GB"/>
          </w:rPr>
          <w:t>/C/NIC/CO/14</w:t>
        </w:r>
      </w:hyperlink>
      <w:r w:rsidRPr="00372166">
        <w:rPr>
          <w:lang w:val="en-GB"/>
        </w:rPr>
        <w:t xml:space="preserve">, </w:t>
      </w:r>
      <w:proofErr w:type="spellStart"/>
      <w:r w:rsidRPr="00372166">
        <w:rPr>
          <w:lang w:val="en-GB"/>
        </w:rPr>
        <w:t>párr</w:t>
      </w:r>
      <w:proofErr w:type="spellEnd"/>
      <w:r w:rsidRPr="00372166">
        <w:rPr>
          <w:lang w:val="en-GB"/>
        </w:rPr>
        <w:t xml:space="preserve">. </w:t>
      </w:r>
      <w:r w:rsidRPr="00F24419">
        <w:rPr>
          <w:lang w:val="en-GB"/>
        </w:rPr>
        <w:t>13.</w:t>
      </w:r>
    </w:p>
  </w:footnote>
  <w:footnote w:id="3">
    <w:p w14:paraId="0C291654" w14:textId="052DE1C4" w:rsidR="002301B5" w:rsidRPr="00F24419" w:rsidRDefault="002301B5">
      <w:pPr>
        <w:pStyle w:val="Textonotapie"/>
        <w:rPr>
          <w:lang w:val="en-GB"/>
        </w:rPr>
      </w:pPr>
      <w:r w:rsidRPr="00F24419">
        <w:rPr>
          <w:lang w:val="en-GB"/>
        </w:rPr>
        <w:tab/>
      </w:r>
      <w:r w:rsidRPr="00541C0B">
        <w:rPr>
          <w:rStyle w:val="Refdenotaalpie"/>
          <w:lang w:val="es-419"/>
        </w:rPr>
        <w:footnoteRef/>
      </w:r>
      <w:r w:rsidRPr="00F24419">
        <w:rPr>
          <w:lang w:val="en-GB"/>
        </w:rPr>
        <w:t xml:space="preserve"> </w:t>
      </w:r>
      <w:r w:rsidRPr="00F24419">
        <w:rPr>
          <w:lang w:val="en-GB"/>
        </w:rPr>
        <w:tab/>
      </w:r>
      <w:r w:rsidRPr="00F24419">
        <w:rPr>
          <w:lang w:val="en-GB"/>
        </w:rPr>
        <w:tab/>
      </w:r>
      <w:r w:rsidR="00CB747D" w:rsidRPr="00FA64E0">
        <w:rPr>
          <w:i/>
          <w:iCs/>
          <w:lang w:val="en-GB"/>
        </w:rPr>
        <w:t>Ibid</w:t>
      </w:r>
      <w:r w:rsidR="00B436CE" w:rsidRPr="00FA64E0">
        <w:rPr>
          <w:i/>
          <w:iCs/>
          <w:lang w:val="en-GB"/>
        </w:rPr>
        <w:t>.</w:t>
      </w:r>
      <w:r w:rsidRPr="00F24419">
        <w:rPr>
          <w:lang w:val="en-GB"/>
        </w:rPr>
        <w:t xml:space="preserve">, </w:t>
      </w:r>
      <w:proofErr w:type="spellStart"/>
      <w:r w:rsidRPr="00F24419">
        <w:rPr>
          <w:lang w:val="en-GB"/>
        </w:rPr>
        <w:t>párr</w:t>
      </w:r>
      <w:proofErr w:type="spellEnd"/>
      <w:r w:rsidRPr="00F24419">
        <w:rPr>
          <w:lang w:val="en-GB"/>
        </w:rPr>
        <w:t>. 14</w:t>
      </w:r>
      <w:r w:rsidR="0009115E">
        <w:rPr>
          <w:lang w:val="en-GB"/>
        </w:rPr>
        <w:t>.</w:t>
      </w:r>
      <w:r w:rsidRPr="00F24419">
        <w:rPr>
          <w:lang w:val="en-GB"/>
        </w:rPr>
        <w:t xml:space="preserve"> </w:t>
      </w:r>
    </w:p>
  </w:footnote>
  <w:footnote w:id="4">
    <w:p w14:paraId="37E59BB8" w14:textId="2C71E3E3" w:rsidR="002301B5" w:rsidRPr="000014B3" w:rsidRDefault="002301B5">
      <w:pPr>
        <w:pStyle w:val="Textonotapie"/>
        <w:rPr>
          <w:lang w:val="en-US"/>
        </w:rPr>
      </w:pPr>
      <w:r w:rsidRPr="00F24419">
        <w:rPr>
          <w:lang w:val="en-GB"/>
        </w:rPr>
        <w:tab/>
      </w:r>
      <w:r w:rsidRPr="00541C0B">
        <w:rPr>
          <w:rStyle w:val="Refdenotaalpie"/>
          <w:lang w:val="es-419"/>
        </w:rPr>
        <w:footnoteRef/>
      </w:r>
      <w:r w:rsidRPr="00FA64E0">
        <w:rPr>
          <w:lang w:val="en-US"/>
        </w:rPr>
        <w:t xml:space="preserve"> </w:t>
      </w:r>
      <w:r w:rsidRPr="00FA64E0">
        <w:rPr>
          <w:lang w:val="en-US"/>
        </w:rPr>
        <w:tab/>
      </w:r>
      <w:r w:rsidRPr="00FA64E0">
        <w:rPr>
          <w:lang w:val="en-US"/>
        </w:rPr>
        <w:tab/>
      </w:r>
      <w:r w:rsidR="00B436CE" w:rsidRPr="00483414">
        <w:rPr>
          <w:i/>
          <w:iCs/>
          <w:lang w:val="en-GB"/>
        </w:rPr>
        <w:t>Ibid.</w:t>
      </w:r>
      <w:r w:rsidR="00B436CE" w:rsidRPr="00F24419">
        <w:rPr>
          <w:lang w:val="en-GB"/>
        </w:rPr>
        <w:t xml:space="preserve">, </w:t>
      </w:r>
      <w:proofErr w:type="spellStart"/>
      <w:r w:rsidRPr="00FA64E0">
        <w:rPr>
          <w:lang w:val="en-US"/>
        </w:rPr>
        <w:t>párr</w:t>
      </w:r>
      <w:proofErr w:type="spellEnd"/>
      <w:r w:rsidRPr="00FA64E0">
        <w:rPr>
          <w:lang w:val="en-US"/>
        </w:rPr>
        <w:t xml:space="preserve">. </w:t>
      </w:r>
      <w:r w:rsidRPr="000014B3">
        <w:rPr>
          <w:lang w:val="en-US"/>
        </w:rPr>
        <w:t>17</w:t>
      </w:r>
      <w:r w:rsidR="0009115E" w:rsidRPr="000014B3">
        <w:rPr>
          <w:lang w:val="en-US"/>
        </w:rPr>
        <w:t>.</w:t>
      </w:r>
      <w:r w:rsidRPr="000014B3">
        <w:rPr>
          <w:lang w:val="en-US"/>
        </w:rPr>
        <w:t xml:space="preserve"> </w:t>
      </w:r>
    </w:p>
  </w:footnote>
  <w:footnote w:id="5">
    <w:p w14:paraId="5E68528A" w14:textId="2972F1ED" w:rsidR="002301B5" w:rsidRPr="00F24419" w:rsidRDefault="002301B5">
      <w:pPr>
        <w:pStyle w:val="Textonotapie"/>
        <w:rPr>
          <w:lang w:val="en-GB"/>
        </w:rPr>
      </w:pPr>
      <w:r w:rsidRPr="000014B3">
        <w:rPr>
          <w:lang w:val="en-US"/>
        </w:rPr>
        <w:tab/>
      </w:r>
      <w:r w:rsidRPr="00541C0B">
        <w:rPr>
          <w:rStyle w:val="Refdenotaalpie"/>
          <w:lang w:val="es-419"/>
        </w:rPr>
        <w:footnoteRef/>
      </w:r>
      <w:r w:rsidRPr="00F24419">
        <w:rPr>
          <w:lang w:val="en-GB"/>
        </w:rPr>
        <w:t xml:space="preserve"> </w:t>
      </w:r>
      <w:r w:rsidRPr="00F24419">
        <w:rPr>
          <w:lang w:val="en-GB"/>
        </w:rPr>
        <w:tab/>
      </w:r>
      <w:r w:rsidR="00CB747D" w:rsidRPr="00FA64E0">
        <w:rPr>
          <w:i/>
          <w:iCs/>
          <w:lang w:val="en-GB"/>
        </w:rPr>
        <w:t>Ibid</w:t>
      </w:r>
      <w:r w:rsidR="006F75DA">
        <w:rPr>
          <w:lang w:val="en-GB"/>
        </w:rPr>
        <w:t>.</w:t>
      </w:r>
      <w:r w:rsidRPr="00F24419">
        <w:rPr>
          <w:lang w:val="en-GB"/>
        </w:rPr>
        <w:t xml:space="preserve">, </w:t>
      </w:r>
      <w:proofErr w:type="spellStart"/>
      <w:r w:rsidRPr="00F24419">
        <w:rPr>
          <w:lang w:val="en-GB"/>
        </w:rPr>
        <w:t>párr</w:t>
      </w:r>
      <w:proofErr w:type="spellEnd"/>
      <w:r w:rsidRPr="00F24419">
        <w:rPr>
          <w:lang w:val="en-GB"/>
        </w:rPr>
        <w:t>. 12</w:t>
      </w:r>
      <w:r w:rsidR="0009115E">
        <w:rPr>
          <w:lang w:val="en-GB"/>
        </w:rPr>
        <w:t>.</w:t>
      </w:r>
    </w:p>
  </w:footnote>
  <w:footnote w:id="6">
    <w:p w14:paraId="3F043DB7" w14:textId="39B7EC36" w:rsidR="002301B5" w:rsidRPr="00372166" w:rsidRDefault="002301B5">
      <w:pPr>
        <w:pStyle w:val="Textonotapie"/>
        <w:rPr>
          <w:lang w:val="en-GB"/>
        </w:rPr>
      </w:pPr>
      <w:r w:rsidRPr="00F24419">
        <w:rPr>
          <w:lang w:val="en-GB"/>
        </w:rPr>
        <w:tab/>
      </w:r>
      <w:r w:rsidRPr="00541C0B">
        <w:rPr>
          <w:rStyle w:val="Refdenotaalpie"/>
          <w:lang w:val="es-419"/>
        </w:rPr>
        <w:footnoteRef/>
      </w:r>
      <w:r w:rsidRPr="00F24419">
        <w:rPr>
          <w:lang w:val="en-GB"/>
        </w:rPr>
        <w:t xml:space="preserve"> </w:t>
      </w:r>
      <w:r w:rsidRPr="00F24419">
        <w:rPr>
          <w:lang w:val="en-GB"/>
        </w:rPr>
        <w:tab/>
      </w:r>
      <w:r w:rsidRPr="00F24419">
        <w:rPr>
          <w:lang w:val="en-GB"/>
        </w:rPr>
        <w:tab/>
      </w:r>
      <w:r w:rsidR="00CB747D" w:rsidRPr="00FA64E0">
        <w:rPr>
          <w:i/>
          <w:iCs/>
          <w:lang w:val="en-GB"/>
        </w:rPr>
        <w:t>Ibid</w:t>
      </w:r>
      <w:r w:rsidR="006F75DA" w:rsidRPr="00FA64E0">
        <w:rPr>
          <w:i/>
          <w:iCs/>
          <w:lang w:val="en-GB"/>
        </w:rPr>
        <w:t>.</w:t>
      </w:r>
      <w:r w:rsidRPr="00F24419">
        <w:rPr>
          <w:lang w:val="en-GB"/>
        </w:rPr>
        <w:t xml:space="preserve">, </w:t>
      </w:r>
      <w:proofErr w:type="spellStart"/>
      <w:r w:rsidRPr="00F24419">
        <w:rPr>
          <w:lang w:val="en-GB"/>
        </w:rPr>
        <w:t>párr</w:t>
      </w:r>
      <w:proofErr w:type="spellEnd"/>
      <w:r w:rsidRPr="00F24419">
        <w:rPr>
          <w:lang w:val="en-GB"/>
        </w:rPr>
        <w:t xml:space="preserve">. </w:t>
      </w:r>
      <w:r w:rsidRPr="00372166">
        <w:rPr>
          <w:lang w:val="en-GB"/>
        </w:rPr>
        <w:t>16</w:t>
      </w:r>
      <w:r w:rsidR="0009115E">
        <w:rPr>
          <w:lang w:val="en-GB"/>
        </w:rPr>
        <w:t>.</w:t>
      </w:r>
      <w:r w:rsidRPr="00372166">
        <w:rPr>
          <w:lang w:val="en-GB"/>
        </w:rPr>
        <w:t xml:space="preserve"> </w:t>
      </w:r>
    </w:p>
  </w:footnote>
  <w:footnote w:id="7">
    <w:p w14:paraId="64E9724A" w14:textId="44DED100" w:rsidR="002301B5" w:rsidRPr="00372166" w:rsidRDefault="002301B5">
      <w:pPr>
        <w:pStyle w:val="Textonotapie"/>
        <w:rPr>
          <w:lang w:val="en-GB"/>
        </w:rPr>
      </w:pPr>
      <w:r w:rsidRPr="00372166">
        <w:rPr>
          <w:lang w:val="en-GB"/>
        </w:rPr>
        <w:tab/>
      </w:r>
      <w:r w:rsidRPr="00541C0B">
        <w:rPr>
          <w:rStyle w:val="Refdenotaalpie"/>
          <w:lang w:val="es-419"/>
        </w:rPr>
        <w:footnoteRef/>
      </w:r>
      <w:r w:rsidRPr="00372166">
        <w:rPr>
          <w:lang w:val="en-GB"/>
        </w:rPr>
        <w:t xml:space="preserve"> </w:t>
      </w:r>
      <w:r w:rsidRPr="00372166">
        <w:rPr>
          <w:lang w:val="en-GB"/>
        </w:rPr>
        <w:tab/>
      </w:r>
      <w:r w:rsidRPr="00372166">
        <w:rPr>
          <w:lang w:val="en-GB"/>
        </w:rPr>
        <w:tab/>
      </w:r>
      <w:hyperlink r:id="rId3" w:history="1">
        <w:proofErr w:type="spellStart"/>
        <w:r w:rsidRPr="002A6DF0">
          <w:rPr>
            <w:rStyle w:val="Hipervnculo"/>
            <w:lang w:val="en-GB"/>
          </w:rPr>
          <w:t>CERD</w:t>
        </w:r>
        <w:proofErr w:type="spellEnd"/>
        <w:r w:rsidRPr="002A6DF0">
          <w:rPr>
            <w:rStyle w:val="Hipervnculo"/>
            <w:lang w:val="en-GB"/>
          </w:rPr>
          <w:t>/C/NIC/15-21</w:t>
        </w:r>
      </w:hyperlink>
      <w:r w:rsidRPr="00372166">
        <w:rPr>
          <w:lang w:val="en-GB"/>
        </w:rPr>
        <w:t xml:space="preserve">, </w:t>
      </w:r>
      <w:proofErr w:type="spellStart"/>
      <w:r w:rsidRPr="00372166">
        <w:rPr>
          <w:lang w:val="en-GB"/>
        </w:rPr>
        <w:t>párr</w:t>
      </w:r>
      <w:proofErr w:type="spellEnd"/>
      <w:r w:rsidRPr="00372166">
        <w:rPr>
          <w:lang w:val="en-GB"/>
        </w:rPr>
        <w:t>. 64</w:t>
      </w:r>
      <w:r w:rsidR="0009115E">
        <w:rPr>
          <w:lang w:val="en-GB"/>
        </w:rPr>
        <w:t>.</w:t>
      </w:r>
    </w:p>
  </w:footnote>
  <w:footnote w:id="8">
    <w:p w14:paraId="37ED04BE" w14:textId="28403337" w:rsidR="00BF5D4D" w:rsidRPr="00372166" w:rsidRDefault="00BF5D4D">
      <w:pPr>
        <w:pStyle w:val="Textonotapie"/>
        <w:rPr>
          <w:lang w:val="en-GB"/>
        </w:rPr>
      </w:pPr>
      <w:r w:rsidRPr="00372166">
        <w:rPr>
          <w:lang w:val="en-GB"/>
        </w:rPr>
        <w:tab/>
      </w:r>
      <w:r>
        <w:rPr>
          <w:rStyle w:val="Refdenotaalpie"/>
        </w:rPr>
        <w:footnoteRef/>
      </w:r>
      <w:r w:rsidRPr="00372166">
        <w:rPr>
          <w:lang w:val="en-GB"/>
        </w:rPr>
        <w:t xml:space="preserve"> </w:t>
      </w:r>
      <w:r w:rsidRPr="00372166">
        <w:rPr>
          <w:lang w:val="en-GB"/>
        </w:rPr>
        <w:tab/>
      </w:r>
      <w:r w:rsidRPr="00372166">
        <w:rPr>
          <w:lang w:val="en-GB"/>
        </w:rPr>
        <w:tab/>
      </w:r>
      <w:r w:rsidR="002B3936" w:rsidRPr="00483414">
        <w:rPr>
          <w:i/>
          <w:iCs/>
          <w:lang w:val="en-GB"/>
        </w:rPr>
        <w:t>Ibid.</w:t>
      </w:r>
      <w:r w:rsidRPr="00372166">
        <w:rPr>
          <w:lang w:val="en-GB"/>
        </w:rPr>
        <w:t xml:space="preserve">, </w:t>
      </w:r>
      <w:proofErr w:type="spellStart"/>
      <w:r w:rsidRPr="00372166">
        <w:rPr>
          <w:lang w:val="en-GB"/>
        </w:rPr>
        <w:t>párr</w:t>
      </w:r>
      <w:proofErr w:type="spellEnd"/>
      <w:r w:rsidRPr="00372166">
        <w:rPr>
          <w:lang w:val="en-GB"/>
        </w:rPr>
        <w:t>. 54</w:t>
      </w:r>
      <w:r w:rsidR="0009115E">
        <w:rPr>
          <w:lang w:val="en-GB"/>
        </w:rPr>
        <w:t>.</w:t>
      </w:r>
    </w:p>
  </w:footnote>
  <w:footnote w:id="9">
    <w:p w14:paraId="2BE9BBDA" w14:textId="41F97DDA" w:rsidR="002B4C41" w:rsidRPr="00372166" w:rsidRDefault="002B4C41">
      <w:pPr>
        <w:pStyle w:val="Textonotapie"/>
        <w:rPr>
          <w:lang w:val="en-GB"/>
        </w:rPr>
      </w:pPr>
      <w:r w:rsidRPr="00372166">
        <w:rPr>
          <w:lang w:val="en-GB"/>
        </w:rPr>
        <w:tab/>
      </w:r>
      <w:r>
        <w:rPr>
          <w:rStyle w:val="Refdenotaalpie"/>
        </w:rPr>
        <w:footnoteRef/>
      </w:r>
      <w:r w:rsidRPr="00372166">
        <w:rPr>
          <w:lang w:val="en-GB"/>
        </w:rPr>
        <w:t xml:space="preserve"> </w:t>
      </w:r>
      <w:r w:rsidRPr="00372166">
        <w:rPr>
          <w:lang w:val="en-GB"/>
        </w:rPr>
        <w:tab/>
      </w:r>
      <w:r w:rsidRPr="00372166">
        <w:rPr>
          <w:lang w:val="en-GB"/>
        </w:rPr>
        <w:tab/>
      </w:r>
      <w:r w:rsidR="002B3936" w:rsidRPr="00483414">
        <w:rPr>
          <w:i/>
          <w:iCs/>
          <w:lang w:val="en-GB"/>
        </w:rPr>
        <w:t>Ibid.</w:t>
      </w:r>
      <w:r w:rsidR="002B3936" w:rsidRPr="00F24419">
        <w:rPr>
          <w:lang w:val="en-GB"/>
        </w:rPr>
        <w:t xml:space="preserve">, </w:t>
      </w:r>
      <w:proofErr w:type="spellStart"/>
      <w:r w:rsidRPr="00372166">
        <w:rPr>
          <w:lang w:val="en-GB"/>
        </w:rPr>
        <w:t>párr</w:t>
      </w:r>
      <w:proofErr w:type="spellEnd"/>
      <w:r w:rsidRPr="00372166">
        <w:rPr>
          <w:lang w:val="en-GB"/>
        </w:rPr>
        <w:t>. 51</w:t>
      </w:r>
      <w:r w:rsidR="0009115E">
        <w:rPr>
          <w:lang w:val="en-GB"/>
        </w:rPr>
        <w:t>.</w:t>
      </w:r>
    </w:p>
  </w:footnote>
  <w:footnote w:id="10">
    <w:p w14:paraId="58AC6F7E" w14:textId="3796DBEF" w:rsidR="005B1D8B" w:rsidRPr="00372166" w:rsidRDefault="005B1D8B" w:rsidP="005B1D8B">
      <w:pPr>
        <w:pStyle w:val="Textonotapie"/>
        <w:ind w:hanging="567"/>
        <w:rPr>
          <w:lang w:val="en-GB"/>
        </w:rPr>
      </w:pPr>
      <w:r w:rsidRPr="00F24419">
        <w:rPr>
          <w:lang w:val="en-GB"/>
        </w:rPr>
        <w:tab/>
      </w:r>
      <w:r>
        <w:rPr>
          <w:rStyle w:val="Refdenotaalpie"/>
        </w:rPr>
        <w:footnoteRef/>
      </w:r>
      <w:r w:rsidRPr="00F24419">
        <w:rPr>
          <w:lang w:val="en-GB"/>
        </w:rPr>
        <w:t xml:space="preserve"> </w:t>
      </w:r>
      <w:r w:rsidRPr="00F24419">
        <w:rPr>
          <w:lang w:val="en-GB"/>
        </w:rPr>
        <w:tab/>
      </w:r>
      <w:r w:rsidRPr="00F24419">
        <w:rPr>
          <w:lang w:val="en-GB"/>
        </w:rPr>
        <w:tab/>
      </w:r>
      <w:r w:rsidR="00104B9A" w:rsidRPr="00483414">
        <w:rPr>
          <w:i/>
          <w:iCs/>
          <w:lang w:val="en-GB"/>
        </w:rPr>
        <w:t>Ibid.</w:t>
      </w:r>
      <w:r w:rsidRPr="00F24419">
        <w:rPr>
          <w:lang w:val="en-GB"/>
        </w:rPr>
        <w:t xml:space="preserve">, </w:t>
      </w:r>
      <w:proofErr w:type="spellStart"/>
      <w:r w:rsidRPr="00F24419">
        <w:rPr>
          <w:lang w:val="en-GB"/>
        </w:rPr>
        <w:t>párr</w:t>
      </w:r>
      <w:proofErr w:type="spellEnd"/>
      <w:r w:rsidRPr="00F24419">
        <w:rPr>
          <w:lang w:val="en-GB"/>
        </w:rPr>
        <w:t xml:space="preserve">. </w:t>
      </w:r>
      <w:r w:rsidRPr="00372166">
        <w:rPr>
          <w:lang w:val="en-GB"/>
        </w:rPr>
        <w:t>36</w:t>
      </w:r>
      <w:r w:rsidR="0009115E">
        <w:rPr>
          <w:lang w:val="en-GB"/>
        </w:rPr>
        <w:t>.</w:t>
      </w:r>
    </w:p>
  </w:footnote>
  <w:footnote w:id="11">
    <w:p w14:paraId="2FAC449A" w14:textId="380D8C7C" w:rsidR="00B95D59" w:rsidRPr="00F24419" w:rsidRDefault="00B95D59">
      <w:pPr>
        <w:pStyle w:val="Textonotapie"/>
        <w:rPr>
          <w:lang w:val="en-GB"/>
        </w:rPr>
      </w:pPr>
      <w:r w:rsidRPr="00372166">
        <w:rPr>
          <w:lang w:val="en-GB"/>
        </w:rPr>
        <w:tab/>
      </w:r>
      <w:r>
        <w:rPr>
          <w:rStyle w:val="Refdenotaalpie"/>
        </w:rPr>
        <w:footnoteRef/>
      </w:r>
      <w:r w:rsidRPr="00F24419">
        <w:rPr>
          <w:lang w:val="en-GB"/>
        </w:rPr>
        <w:t xml:space="preserve"> </w:t>
      </w:r>
      <w:r w:rsidRPr="00F24419">
        <w:rPr>
          <w:lang w:val="en-GB"/>
        </w:rPr>
        <w:tab/>
      </w:r>
      <w:r w:rsidR="00104B9A" w:rsidRPr="00483414">
        <w:rPr>
          <w:i/>
          <w:iCs/>
          <w:lang w:val="en-GB"/>
        </w:rPr>
        <w:t>Ibid.</w:t>
      </w:r>
      <w:r w:rsidRPr="00F24419">
        <w:rPr>
          <w:lang w:val="en-GB"/>
        </w:rPr>
        <w:t xml:space="preserve">, </w:t>
      </w:r>
      <w:proofErr w:type="spellStart"/>
      <w:r w:rsidRPr="00F24419">
        <w:rPr>
          <w:lang w:val="en-GB"/>
        </w:rPr>
        <w:t>párr</w:t>
      </w:r>
      <w:proofErr w:type="spellEnd"/>
      <w:r w:rsidRPr="00F24419">
        <w:rPr>
          <w:lang w:val="en-GB"/>
        </w:rPr>
        <w:t>. 89</w:t>
      </w:r>
      <w:r w:rsidR="0009115E">
        <w:rPr>
          <w:lang w:val="en-GB"/>
        </w:rPr>
        <w:t>.</w:t>
      </w:r>
    </w:p>
  </w:footnote>
  <w:footnote w:id="12">
    <w:p w14:paraId="4287277A" w14:textId="7AD34BC8" w:rsidR="001216D7" w:rsidRPr="000014B3" w:rsidRDefault="001216D7" w:rsidP="001216D7">
      <w:pPr>
        <w:pStyle w:val="Textonotapie"/>
        <w:rPr>
          <w:lang w:val="en-US"/>
        </w:rPr>
      </w:pPr>
      <w:r w:rsidRPr="00F24419">
        <w:rPr>
          <w:lang w:val="en-GB"/>
        </w:rPr>
        <w:tab/>
      </w:r>
      <w:r w:rsidRPr="00541C0B">
        <w:rPr>
          <w:rStyle w:val="Refdenotaalpie"/>
          <w:lang w:val="es-419"/>
        </w:rPr>
        <w:footnoteRef/>
      </w:r>
      <w:r w:rsidRPr="00F24419">
        <w:rPr>
          <w:lang w:val="en-GB"/>
        </w:rPr>
        <w:t xml:space="preserve"> </w:t>
      </w:r>
      <w:r w:rsidRPr="00F24419">
        <w:rPr>
          <w:lang w:val="en-GB"/>
        </w:rPr>
        <w:tab/>
      </w:r>
      <w:r w:rsidR="00104B9A" w:rsidRPr="00483414">
        <w:rPr>
          <w:i/>
          <w:iCs/>
          <w:lang w:val="en-GB"/>
        </w:rPr>
        <w:t>Ibid.</w:t>
      </w:r>
      <w:r w:rsidRPr="00F24419">
        <w:rPr>
          <w:lang w:val="en-GB"/>
        </w:rPr>
        <w:t xml:space="preserve">, </w:t>
      </w:r>
      <w:proofErr w:type="spellStart"/>
      <w:r w:rsidRPr="00F24419">
        <w:rPr>
          <w:lang w:val="en-GB"/>
        </w:rPr>
        <w:t>párr</w:t>
      </w:r>
      <w:proofErr w:type="spellEnd"/>
      <w:r w:rsidRPr="00F24419">
        <w:rPr>
          <w:lang w:val="en-GB"/>
        </w:rPr>
        <w:t xml:space="preserve">. </w:t>
      </w:r>
      <w:r w:rsidRPr="000014B3">
        <w:rPr>
          <w:lang w:val="en-US"/>
        </w:rPr>
        <w:t>63</w:t>
      </w:r>
      <w:r w:rsidR="0009115E" w:rsidRPr="000014B3">
        <w:rPr>
          <w:lang w:val="en-US"/>
        </w:rPr>
        <w:t>.</w:t>
      </w:r>
      <w:r w:rsidRPr="000014B3">
        <w:rPr>
          <w:lang w:val="en-US"/>
        </w:rPr>
        <w:t xml:space="preserve"> </w:t>
      </w:r>
    </w:p>
  </w:footnote>
  <w:footnote w:id="13">
    <w:p w14:paraId="2CD72E2B" w14:textId="4EF2818D" w:rsidR="002301B5" w:rsidRPr="00541C0B" w:rsidRDefault="002301B5" w:rsidP="00CF5A00">
      <w:pPr>
        <w:pStyle w:val="Textonotapie"/>
        <w:rPr>
          <w:lang w:val="es-419"/>
        </w:rPr>
      </w:pPr>
      <w:r w:rsidRPr="000014B3">
        <w:rPr>
          <w:lang w:val="en-US"/>
        </w:rPr>
        <w:tab/>
      </w:r>
      <w:r w:rsidRPr="00541C0B">
        <w:rPr>
          <w:rStyle w:val="Refdenotaalpie"/>
          <w:lang w:val="es-419"/>
        </w:rPr>
        <w:footnoteRef/>
      </w:r>
      <w:r w:rsidRPr="00D638E7">
        <w:rPr>
          <w:lang w:val="en-GB"/>
        </w:rPr>
        <w:t xml:space="preserve"> </w:t>
      </w:r>
      <w:r w:rsidRPr="00D638E7">
        <w:rPr>
          <w:lang w:val="en-GB"/>
        </w:rPr>
        <w:tab/>
      </w:r>
      <w:r w:rsidRPr="00D638E7">
        <w:rPr>
          <w:lang w:val="en-GB"/>
        </w:rPr>
        <w:tab/>
      </w:r>
      <w:hyperlink r:id="rId4" w:history="1">
        <w:proofErr w:type="spellStart"/>
        <w:r w:rsidRPr="002A6DF0">
          <w:rPr>
            <w:rStyle w:val="Hipervnculo"/>
            <w:lang w:val="en-GB"/>
          </w:rPr>
          <w:t>CERD</w:t>
        </w:r>
        <w:proofErr w:type="spellEnd"/>
        <w:r w:rsidRPr="002A6DF0">
          <w:rPr>
            <w:rStyle w:val="Hipervnculo"/>
            <w:lang w:val="en-GB"/>
          </w:rPr>
          <w:t>/C/NIC/CO/14</w:t>
        </w:r>
      </w:hyperlink>
      <w:r w:rsidRPr="00D638E7">
        <w:rPr>
          <w:lang w:val="en-GB"/>
        </w:rPr>
        <w:t xml:space="preserve">, </w:t>
      </w:r>
      <w:proofErr w:type="spellStart"/>
      <w:r w:rsidRPr="00D638E7">
        <w:rPr>
          <w:lang w:val="en-GB"/>
        </w:rPr>
        <w:t>párr</w:t>
      </w:r>
      <w:proofErr w:type="spellEnd"/>
      <w:r w:rsidRPr="00D638E7">
        <w:rPr>
          <w:lang w:val="en-GB"/>
        </w:rPr>
        <w:t xml:space="preserve">. </w:t>
      </w:r>
      <w:r w:rsidRPr="00541C0B">
        <w:rPr>
          <w:lang w:val="es-419"/>
        </w:rPr>
        <w:t>27</w:t>
      </w:r>
      <w:r w:rsidR="00104B9A">
        <w:rPr>
          <w:lang w:val="es-419"/>
        </w:rPr>
        <w:t>.</w:t>
      </w:r>
    </w:p>
  </w:footnote>
  <w:footnote w:id="14">
    <w:p w14:paraId="3E1B345B" w14:textId="4860D43D" w:rsidR="00DF07AB" w:rsidRPr="00DF07AB" w:rsidRDefault="00DF07AB">
      <w:pPr>
        <w:pStyle w:val="Textonotapie"/>
        <w:rPr>
          <w:lang w:val="en-GB"/>
        </w:rPr>
      </w:pPr>
      <w:r>
        <w:tab/>
      </w:r>
      <w:r>
        <w:rPr>
          <w:rStyle w:val="Refdenotaalpie"/>
        </w:rPr>
        <w:footnoteRef/>
      </w:r>
      <w:r>
        <w:t xml:space="preserve"> </w:t>
      </w:r>
      <w:r>
        <w:tab/>
      </w:r>
      <w:r>
        <w:tab/>
      </w:r>
      <w:hyperlink r:id="rId5" w:history="1">
        <w:proofErr w:type="spellStart"/>
        <w:r w:rsidRPr="002A6DF0">
          <w:rPr>
            <w:rStyle w:val="Hipervnculo"/>
            <w:lang w:val="en-GB"/>
          </w:rPr>
          <w:t>CERD</w:t>
        </w:r>
        <w:proofErr w:type="spellEnd"/>
        <w:r w:rsidRPr="002A6DF0">
          <w:rPr>
            <w:rStyle w:val="Hipervnculo"/>
            <w:lang w:val="en-GB"/>
          </w:rPr>
          <w:t>/C/NIC/15-21</w:t>
        </w:r>
      </w:hyperlink>
      <w:r>
        <w:rPr>
          <w:lang w:val="en-GB"/>
        </w:rPr>
        <w:t xml:space="preserve">, </w:t>
      </w:r>
      <w:proofErr w:type="spellStart"/>
      <w:r>
        <w:rPr>
          <w:lang w:val="en-GB"/>
        </w:rPr>
        <w:t>párr</w:t>
      </w:r>
      <w:proofErr w:type="spellEnd"/>
      <w:r>
        <w:rPr>
          <w:lang w:val="en-GB"/>
        </w:rPr>
        <w:t>. 83</w:t>
      </w:r>
      <w:r w:rsidR="00104B9A">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885F" w14:textId="3654D11D" w:rsidR="002301B5" w:rsidRPr="00896BA3" w:rsidRDefault="002301B5">
    <w:pPr>
      <w:pStyle w:val="Encabezado"/>
      <w:rPr>
        <w:lang w:val="en-GB"/>
      </w:rPr>
    </w:pPr>
    <w:r>
      <w:rPr>
        <w:lang w:val="en-GB"/>
      </w:rPr>
      <w:t>CERD/C/NIC/Q/15-21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A392" w14:textId="3C431681" w:rsidR="002301B5" w:rsidRPr="00896BA3" w:rsidRDefault="002301B5" w:rsidP="00896BA3">
    <w:pPr>
      <w:pStyle w:val="Encabezado"/>
      <w:jc w:val="right"/>
      <w:rPr>
        <w:lang w:val="en-GB"/>
      </w:rPr>
    </w:pPr>
    <w:r>
      <w:rPr>
        <w:lang w:val="en-GB"/>
      </w:rPr>
      <w:t>CERD/C/NIC/Q/15-21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1B6DC" w14:textId="77777777" w:rsidR="002301B5" w:rsidRDefault="002301B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D73EC3"/>
    <w:multiLevelType w:val="hybridMultilevel"/>
    <w:tmpl w:val="1D5A7C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C521EE8"/>
    <w:multiLevelType w:val="hybridMultilevel"/>
    <w:tmpl w:val="FA984330"/>
    <w:lvl w:ilvl="0" w:tplc="B560D2C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E8311B1"/>
    <w:multiLevelType w:val="hybridMultilevel"/>
    <w:tmpl w:val="E138E754"/>
    <w:lvl w:ilvl="0" w:tplc="19C04A60">
      <w:start w:val="1"/>
      <w:numFmt w:val="decimal"/>
      <w:lvlText w:val="%1."/>
      <w:lvlJc w:val="left"/>
      <w:pPr>
        <w:ind w:left="1689" w:hanging="555"/>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1"/>
  </w:num>
  <w:num w:numId="18">
    <w:abstractNumId w:val="18"/>
  </w:num>
  <w:num w:numId="19">
    <w:abstractNumId w:val="17"/>
  </w:num>
  <w:num w:numId="20">
    <w:abstractNumId w:val="14"/>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6"/>
  </w:num>
  <w:num w:numId="33">
    <w:abstractNumId w:val="11"/>
  </w:num>
  <w:num w:numId="34">
    <w:abstractNumId w:val="18"/>
  </w:num>
  <w:num w:numId="35">
    <w:abstractNumId w:val="17"/>
  </w:num>
  <w:num w:numId="36">
    <w:abstractNumId w:val="14"/>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num>
  <w:num w:numId="49">
    <w:abstractNumId w:val="12"/>
  </w:num>
  <w:num w:numId="5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4B3"/>
    <w:rsid w:val="0000442F"/>
    <w:rsid w:val="000107AA"/>
    <w:rsid w:val="00012309"/>
    <w:rsid w:val="0001303E"/>
    <w:rsid w:val="00033EE1"/>
    <w:rsid w:val="00037346"/>
    <w:rsid w:val="00041D06"/>
    <w:rsid w:val="00042B72"/>
    <w:rsid w:val="00053EA6"/>
    <w:rsid w:val="00053ECE"/>
    <w:rsid w:val="000558BD"/>
    <w:rsid w:val="00066CC4"/>
    <w:rsid w:val="000816BF"/>
    <w:rsid w:val="0009115E"/>
    <w:rsid w:val="000B041B"/>
    <w:rsid w:val="000B22AF"/>
    <w:rsid w:val="000B57E7"/>
    <w:rsid w:val="000B6373"/>
    <w:rsid w:val="000D0831"/>
    <w:rsid w:val="000D3664"/>
    <w:rsid w:val="000D4718"/>
    <w:rsid w:val="000D7FE4"/>
    <w:rsid w:val="000E5261"/>
    <w:rsid w:val="000F09DF"/>
    <w:rsid w:val="000F3DAD"/>
    <w:rsid w:val="000F61B2"/>
    <w:rsid w:val="000F628F"/>
    <w:rsid w:val="00101CCB"/>
    <w:rsid w:val="00102D82"/>
    <w:rsid w:val="00104B9A"/>
    <w:rsid w:val="00106D59"/>
    <w:rsid w:val="001075E9"/>
    <w:rsid w:val="001137C8"/>
    <w:rsid w:val="00117A83"/>
    <w:rsid w:val="001216D7"/>
    <w:rsid w:val="00124A4F"/>
    <w:rsid w:val="00141DEC"/>
    <w:rsid w:val="00180183"/>
    <w:rsid w:val="0018024D"/>
    <w:rsid w:val="0018649F"/>
    <w:rsid w:val="001866EC"/>
    <w:rsid w:val="00196389"/>
    <w:rsid w:val="001A4396"/>
    <w:rsid w:val="001A60A1"/>
    <w:rsid w:val="001B3EF6"/>
    <w:rsid w:val="001B4830"/>
    <w:rsid w:val="001B6345"/>
    <w:rsid w:val="001C7A89"/>
    <w:rsid w:val="002301B5"/>
    <w:rsid w:val="00230222"/>
    <w:rsid w:val="00233EE2"/>
    <w:rsid w:val="00235DB7"/>
    <w:rsid w:val="00260F11"/>
    <w:rsid w:val="0027527D"/>
    <w:rsid w:val="002A02C6"/>
    <w:rsid w:val="002A2EFC"/>
    <w:rsid w:val="002A68DE"/>
    <w:rsid w:val="002A6DF0"/>
    <w:rsid w:val="002B3936"/>
    <w:rsid w:val="002B45A7"/>
    <w:rsid w:val="002B4C41"/>
    <w:rsid w:val="002C0933"/>
    <w:rsid w:val="002C0E18"/>
    <w:rsid w:val="002D4172"/>
    <w:rsid w:val="002D5AAC"/>
    <w:rsid w:val="002F31CE"/>
    <w:rsid w:val="002F405F"/>
    <w:rsid w:val="00301299"/>
    <w:rsid w:val="003072A0"/>
    <w:rsid w:val="00307FB6"/>
    <w:rsid w:val="00317339"/>
    <w:rsid w:val="00322004"/>
    <w:rsid w:val="00322043"/>
    <w:rsid w:val="00336023"/>
    <w:rsid w:val="00336CD8"/>
    <w:rsid w:val="003402C2"/>
    <w:rsid w:val="00347D5B"/>
    <w:rsid w:val="00371B0F"/>
    <w:rsid w:val="00372166"/>
    <w:rsid w:val="00376E4E"/>
    <w:rsid w:val="00381B14"/>
    <w:rsid w:val="00381C24"/>
    <w:rsid w:val="003958D0"/>
    <w:rsid w:val="003A090A"/>
    <w:rsid w:val="003A3CE4"/>
    <w:rsid w:val="003B00E5"/>
    <w:rsid w:val="003D3526"/>
    <w:rsid w:val="003E0332"/>
    <w:rsid w:val="003F43D1"/>
    <w:rsid w:val="003F5DCE"/>
    <w:rsid w:val="003F6FF0"/>
    <w:rsid w:val="004015CE"/>
    <w:rsid w:val="00403026"/>
    <w:rsid w:val="00407B78"/>
    <w:rsid w:val="00424203"/>
    <w:rsid w:val="004452DE"/>
    <w:rsid w:val="00454E07"/>
    <w:rsid w:val="00455CCC"/>
    <w:rsid w:val="0047669C"/>
    <w:rsid w:val="004A54F9"/>
    <w:rsid w:val="004A6171"/>
    <w:rsid w:val="004B6CC2"/>
    <w:rsid w:val="004D1828"/>
    <w:rsid w:val="004F1A25"/>
    <w:rsid w:val="0050108D"/>
    <w:rsid w:val="00513081"/>
    <w:rsid w:val="005172CB"/>
    <w:rsid w:val="00517901"/>
    <w:rsid w:val="00521DC1"/>
    <w:rsid w:val="00526683"/>
    <w:rsid w:val="005321C4"/>
    <w:rsid w:val="0053406F"/>
    <w:rsid w:val="0053708B"/>
    <w:rsid w:val="00541C0B"/>
    <w:rsid w:val="005468DF"/>
    <w:rsid w:val="005639E2"/>
    <w:rsid w:val="00564459"/>
    <w:rsid w:val="005709E0"/>
    <w:rsid w:val="00572E19"/>
    <w:rsid w:val="005927B3"/>
    <w:rsid w:val="00593B1E"/>
    <w:rsid w:val="00594B6C"/>
    <w:rsid w:val="005961C8"/>
    <w:rsid w:val="005A3110"/>
    <w:rsid w:val="005A3ABE"/>
    <w:rsid w:val="005B1D8B"/>
    <w:rsid w:val="005B53C2"/>
    <w:rsid w:val="005C693F"/>
    <w:rsid w:val="005D7914"/>
    <w:rsid w:val="005E285E"/>
    <w:rsid w:val="005F005F"/>
    <w:rsid w:val="005F0B42"/>
    <w:rsid w:val="005F6548"/>
    <w:rsid w:val="00610755"/>
    <w:rsid w:val="00615628"/>
    <w:rsid w:val="00621949"/>
    <w:rsid w:val="0062618A"/>
    <w:rsid w:val="006324E0"/>
    <w:rsid w:val="006551F6"/>
    <w:rsid w:val="00681A10"/>
    <w:rsid w:val="006870A6"/>
    <w:rsid w:val="0069148B"/>
    <w:rsid w:val="00692827"/>
    <w:rsid w:val="00693A79"/>
    <w:rsid w:val="006975DA"/>
    <w:rsid w:val="006A6029"/>
    <w:rsid w:val="006B4463"/>
    <w:rsid w:val="006B56E6"/>
    <w:rsid w:val="006C2031"/>
    <w:rsid w:val="006D317E"/>
    <w:rsid w:val="006D323E"/>
    <w:rsid w:val="006D461A"/>
    <w:rsid w:val="006F35EE"/>
    <w:rsid w:val="006F75DA"/>
    <w:rsid w:val="007021FF"/>
    <w:rsid w:val="00707432"/>
    <w:rsid w:val="00712895"/>
    <w:rsid w:val="00716400"/>
    <w:rsid w:val="0073297A"/>
    <w:rsid w:val="00745E27"/>
    <w:rsid w:val="00757357"/>
    <w:rsid w:val="007C333F"/>
    <w:rsid w:val="007E072F"/>
    <w:rsid w:val="007E0EC3"/>
    <w:rsid w:val="007E2278"/>
    <w:rsid w:val="007F6F44"/>
    <w:rsid w:val="00801E6F"/>
    <w:rsid w:val="00804391"/>
    <w:rsid w:val="00805D1C"/>
    <w:rsid w:val="00825F8D"/>
    <w:rsid w:val="008335E5"/>
    <w:rsid w:val="00834B71"/>
    <w:rsid w:val="00841CBA"/>
    <w:rsid w:val="008603D1"/>
    <w:rsid w:val="0086445C"/>
    <w:rsid w:val="00894289"/>
    <w:rsid w:val="00894693"/>
    <w:rsid w:val="00896BA3"/>
    <w:rsid w:val="008A08D7"/>
    <w:rsid w:val="008A260D"/>
    <w:rsid w:val="008B6909"/>
    <w:rsid w:val="00906890"/>
    <w:rsid w:val="00911BE4"/>
    <w:rsid w:val="00935A0B"/>
    <w:rsid w:val="0094200A"/>
    <w:rsid w:val="00950B06"/>
    <w:rsid w:val="00951972"/>
    <w:rsid w:val="00953B31"/>
    <w:rsid w:val="00957D21"/>
    <w:rsid w:val="009608F3"/>
    <w:rsid w:val="0096099A"/>
    <w:rsid w:val="00964381"/>
    <w:rsid w:val="0096560C"/>
    <w:rsid w:val="009A7FC7"/>
    <w:rsid w:val="009B69D1"/>
    <w:rsid w:val="009F0465"/>
    <w:rsid w:val="00A30D2A"/>
    <w:rsid w:val="00A32382"/>
    <w:rsid w:val="00A44011"/>
    <w:rsid w:val="00A44B2D"/>
    <w:rsid w:val="00A47576"/>
    <w:rsid w:val="00A61ABF"/>
    <w:rsid w:val="00A711FB"/>
    <w:rsid w:val="00A77AB4"/>
    <w:rsid w:val="00A84021"/>
    <w:rsid w:val="00A86F80"/>
    <w:rsid w:val="00A90C2B"/>
    <w:rsid w:val="00A917B3"/>
    <w:rsid w:val="00AB3752"/>
    <w:rsid w:val="00AB4B51"/>
    <w:rsid w:val="00AE2F72"/>
    <w:rsid w:val="00AE5F3B"/>
    <w:rsid w:val="00AF0C20"/>
    <w:rsid w:val="00B0309D"/>
    <w:rsid w:val="00B10CC7"/>
    <w:rsid w:val="00B1215B"/>
    <w:rsid w:val="00B12EBD"/>
    <w:rsid w:val="00B436CE"/>
    <w:rsid w:val="00B539E7"/>
    <w:rsid w:val="00B563EB"/>
    <w:rsid w:val="00B62458"/>
    <w:rsid w:val="00B71D96"/>
    <w:rsid w:val="00B80A93"/>
    <w:rsid w:val="00B86DED"/>
    <w:rsid w:val="00B947DA"/>
    <w:rsid w:val="00B95D59"/>
    <w:rsid w:val="00BD33EE"/>
    <w:rsid w:val="00BF2E5C"/>
    <w:rsid w:val="00BF5D4D"/>
    <w:rsid w:val="00C106D6"/>
    <w:rsid w:val="00C23C89"/>
    <w:rsid w:val="00C304D3"/>
    <w:rsid w:val="00C334A5"/>
    <w:rsid w:val="00C516D0"/>
    <w:rsid w:val="00C60739"/>
    <w:rsid w:val="00C60F0C"/>
    <w:rsid w:val="00C66769"/>
    <w:rsid w:val="00C805C9"/>
    <w:rsid w:val="00C92939"/>
    <w:rsid w:val="00CA1679"/>
    <w:rsid w:val="00CB1434"/>
    <w:rsid w:val="00CB151C"/>
    <w:rsid w:val="00CB2149"/>
    <w:rsid w:val="00CB242B"/>
    <w:rsid w:val="00CB747D"/>
    <w:rsid w:val="00CD71D1"/>
    <w:rsid w:val="00CE5A1A"/>
    <w:rsid w:val="00CF55F6"/>
    <w:rsid w:val="00CF5A00"/>
    <w:rsid w:val="00D04407"/>
    <w:rsid w:val="00D33D63"/>
    <w:rsid w:val="00D36A58"/>
    <w:rsid w:val="00D4570F"/>
    <w:rsid w:val="00D46FF5"/>
    <w:rsid w:val="00D4778E"/>
    <w:rsid w:val="00D638E7"/>
    <w:rsid w:val="00D7481B"/>
    <w:rsid w:val="00D82740"/>
    <w:rsid w:val="00D90138"/>
    <w:rsid w:val="00DB6763"/>
    <w:rsid w:val="00DC7E26"/>
    <w:rsid w:val="00DE0DAF"/>
    <w:rsid w:val="00DF07AB"/>
    <w:rsid w:val="00E31CF9"/>
    <w:rsid w:val="00E355B0"/>
    <w:rsid w:val="00E56EE3"/>
    <w:rsid w:val="00E73F76"/>
    <w:rsid w:val="00E857D8"/>
    <w:rsid w:val="00E86371"/>
    <w:rsid w:val="00E913A8"/>
    <w:rsid w:val="00EA2C9F"/>
    <w:rsid w:val="00EA4E0B"/>
    <w:rsid w:val="00EA6FCE"/>
    <w:rsid w:val="00EB5D34"/>
    <w:rsid w:val="00EC0E53"/>
    <w:rsid w:val="00EC1AFB"/>
    <w:rsid w:val="00EC4A82"/>
    <w:rsid w:val="00ED0BDA"/>
    <w:rsid w:val="00ED3749"/>
    <w:rsid w:val="00EE5A05"/>
    <w:rsid w:val="00EE7654"/>
    <w:rsid w:val="00EF1360"/>
    <w:rsid w:val="00EF3220"/>
    <w:rsid w:val="00F24419"/>
    <w:rsid w:val="00F308DB"/>
    <w:rsid w:val="00F31EFF"/>
    <w:rsid w:val="00F3520C"/>
    <w:rsid w:val="00F37BF0"/>
    <w:rsid w:val="00F40BB6"/>
    <w:rsid w:val="00F478EA"/>
    <w:rsid w:val="00F63772"/>
    <w:rsid w:val="00F76A49"/>
    <w:rsid w:val="00F9377E"/>
    <w:rsid w:val="00F94155"/>
    <w:rsid w:val="00F95B86"/>
    <w:rsid w:val="00FA1E22"/>
    <w:rsid w:val="00FA4961"/>
    <w:rsid w:val="00FA64E0"/>
    <w:rsid w:val="00FC1388"/>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B247E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locked/>
    <w:rsid w:val="006B4463"/>
    <w:rPr>
      <w:rFonts w:eastAsiaTheme="minorEastAsia"/>
      <w:lang w:val="es-ES" w:eastAsia="es-ES"/>
    </w:rPr>
  </w:style>
  <w:style w:type="character" w:styleId="Refdecomentario">
    <w:name w:val="annotation reference"/>
    <w:basedOn w:val="Fuentedeprrafopredeter"/>
    <w:semiHidden/>
    <w:unhideWhenUsed/>
    <w:rsid w:val="0000442F"/>
    <w:rPr>
      <w:sz w:val="16"/>
      <w:szCs w:val="16"/>
    </w:rPr>
  </w:style>
  <w:style w:type="paragraph" w:styleId="Textocomentario">
    <w:name w:val="annotation text"/>
    <w:basedOn w:val="Normal"/>
    <w:link w:val="TextocomentarioCar"/>
    <w:semiHidden/>
    <w:unhideWhenUsed/>
    <w:rsid w:val="0000442F"/>
    <w:pPr>
      <w:spacing w:line="240" w:lineRule="auto"/>
    </w:pPr>
  </w:style>
  <w:style w:type="character" w:customStyle="1" w:styleId="TextocomentarioCar">
    <w:name w:val="Texto comentario Car"/>
    <w:basedOn w:val="Fuentedeprrafopredeter"/>
    <w:link w:val="Textocomentario"/>
    <w:semiHidden/>
    <w:rsid w:val="0000442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00442F"/>
    <w:rPr>
      <w:b/>
      <w:bCs/>
    </w:rPr>
  </w:style>
  <w:style w:type="character" w:customStyle="1" w:styleId="AsuntodelcomentarioCar">
    <w:name w:val="Asunto del comentario Car"/>
    <w:basedOn w:val="TextocomentarioCar"/>
    <w:link w:val="Asuntodelcomentario"/>
    <w:semiHidden/>
    <w:rsid w:val="0000442F"/>
    <w:rPr>
      <w:rFonts w:eastAsiaTheme="minorEastAsia"/>
      <w:b/>
      <w:bCs/>
      <w:lang w:val="es-ES" w:eastAsia="es-ES"/>
    </w:rPr>
  </w:style>
  <w:style w:type="character" w:customStyle="1" w:styleId="UnresolvedMention1">
    <w:name w:val="Unresolved Mention1"/>
    <w:basedOn w:val="Fuentedeprrafopredeter"/>
    <w:uiPriority w:val="99"/>
    <w:semiHidden/>
    <w:unhideWhenUsed/>
    <w:rsid w:val="006A6029"/>
    <w:rPr>
      <w:color w:val="605E5C"/>
      <w:shd w:val="clear" w:color="auto" w:fill="E1DFDD"/>
    </w:rPr>
  </w:style>
  <w:style w:type="character" w:styleId="Mencinsinresolver">
    <w:name w:val="Unresolved Mention"/>
    <w:basedOn w:val="Fuentedeprrafopredeter"/>
    <w:uiPriority w:val="99"/>
    <w:semiHidden/>
    <w:unhideWhenUsed/>
    <w:rsid w:val="002A6DF0"/>
    <w:rPr>
      <w:color w:val="605E5C"/>
      <w:shd w:val="clear" w:color="auto" w:fill="E1DFDD"/>
    </w:rPr>
  </w:style>
  <w:style w:type="character" w:customStyle="1" w:styleId="PiedepginaCar">
    <w:name w:val="Pie de página Car"/>
    <w:aliases w:val="3_G Car"/>
    <w:basedOn w:val="Fuentedeprrafopredeter"/>
    <w:link w:val="Piedepgina"/>
    <w:rsid w:val="002A6DF0"/>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7875">
      <w:bodyDiv w:val="1"/>
      <w:marLeft w:val="0"/>
      <w:marRight w:val="0"/>
      <w:marTop w:val="0"/>
      <w:marBottom w:val="0"/>
      <w:divBdr>
        <w:top w:val="none" w:sz="0" w:space="0" w:color="auto"/>
        <w:left w:val="none" w:sz="0" w:space="0" w:color="auto"/>
        <w:bottom w:val="none" w:sz="0" w:space="0" w:color="auto"/>
        <w:right w:val="none" w:sz="0" w:space="0" w:color="auto"/>
      </w:divBdr>
    </w:div>
    <w:div w:id="338968668">
      <w:bodyDiv w:val="1"/>
      <w:marLeft w:val="0"/>
      <w:marRight w:val="0"/>
      <w:marTop w:val="0"/>
      <w:marBottom w:val="0"/>
      <w:divBdr>
        <w:top w:val="none" w:sz="0" w:space="0" w:color="auto"/>
        <w:left w:val="none" w:sz="0" w:space="0" w:color="auto"/>
        <w:bottom w:val="none" w:sz="0" w:space="0" w:color="auto"/>
        <w:right w:val="none" w:sz="0" w:space="0" w:color="auto"/>
      </w:divBdr>
    </w:div>
    <w:div w:id="52659905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36250416">
      <w:bodyDiv w:val="1"/>
      <w:marLeft w:val="0"/>
      <w:marRight w:val="0"/>
      <w:marTop w:val="0"/>
      <w:marBottom w:val="0"/>
      <w:divBdr>
        <w:top w:val="none" w:sz="0" w:space="0" w:color="auto"/>
        <w:left w:val="none" w:sz="0" w:space="0" w:color="auto"/>
        <w:bottom w:val="none" w:sz="0" w:space="0" w:color="auto"/>
        <w:right w:val="none" w:sz="0" w:space="0" w:color="auto"/>
      </w:divBdr>
    </w:div>
    <w:div w:id="1492405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NIC/15-21" TargetMode="External"/><Relationship Id="rId2" Type="http://schemas.openxmlformats.org/officeDocument/2006/relationships/hyperlink" Target="http://undocs.org/sp/CERD/C/NIC/CO/14" TargetMode="External"/><Relationship Id="rId1" Type="http://schemas.openxmlformats.org/officeDocument/2006/relationships/hyperlink" Target="http://undocs.org/sp/A/65/18" TargetMode="External"/><Relationship Id="rId5" Type="http://schemas.openxmlformats.org/officeDocument/2006/relationships/hyperlink" Target="http://undocs.org/sp/CERD/C/NIC/15-21" TargetMode="External"/><Relationship Id="rId4" Type="http://schemas.openxmlformats.org/officeDocument/2006/relationships/hyperlink" Target="http://undocs.org/sp/CERD/C/NIC/CO/1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4DAAD-60A6-46D7-A22F-496AD20D2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1542</Words>
  <Characters>8792</Characters>
  <Application>Microsoft Office Word</Application>
  <DocSecurity>0</DocSecurity>
  <Lines>73</Lines>
  <Paragraphs>20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CERD/C/COL/Q/17-19</vt:lpstr>
      <vt:lpstr>CERD/C/COL/Q/17-19</vt:lpstr>
      <vt:lpstr>CAT/C/XXX/Y</vt:lpstr>
    </vt:vector>
  </TitlesOfParts>
  <Company>DCM</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CERD/C/NIC/Q/15-21</dc:title>
  <dc:subject/>
  <dc:creator>Gloria</dc:creator>
  <cp:keywords/>
  <dc:description/>
  <cp:lastModifiedBy>Carlos Bragunde Lopez</cp:lastModifiedBy>
  <cp:revision>3</cp:revision>
  <cp:lastPrinted>2022-06-23T11:50:00Z</cp:lastPrinted>
  <dcterms:created xsi:type="dcterms:W3CDTF">2022-06-23T11:50:00Z</dcterms:created>
  <dcterms:modified xsi:type="dcterms:W3CDTF">2022-06-23T11:51:00Z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C/NIC/Q/</vt:lpwstr>
  </property>
  <property fmtid="{D5CDD505-2E9C-101B-9397-08002B2CF9AE}" pid="4" name="symh">
    <vt:lpwstr>CERD/C/COL/Q/17-19</vt:lpwstr>
  </property>
  <property fmtid="{D5CDD505-2E9C-101B-9397-08002B2CF9AE}" pid="5" name="dist">
    <vt:lpwstr>general</vt:lpwstr>
  </property>
  <property fmtid="{D5CDD505-2E9C-101B-9397-08002B2CF9AE}" pid="6" name="date">
    <vt:lpwstr>19 de junio de 2019</vt:lpwstr>
  </property>
  <property fmtid="{D5CDD505-2E9C-101B-9397-08002B2CF9AE}" pid="7" name="sdate">
    <vt:lpwstr>25 de noviembre a 13 de diciembre 2019</vt:lpwstr>
  </property>
  <property fmtid="{D5CDD505-2E9C-101B-9397-08002B2CF9AE}" pid="8" name="virs">
    <vt:lpwstr>Español, francés e inglés únicamente</vt:lpwstr>
  </property>
  <property fmtid="{D5CDD505-2E9C-101B-9397-08002B2CF9AE}" pid="9" name="snum">
    <vt:lpwstr>100ᵒ</vt:lpwstr>
  </property>
  <property fmtid="{D5CDD505-2E9C-101B-9397-08002B2CF9AE}" pid="10" name="anum">
    <vt:lpwstr>[NUMBER]</vt:lpwstr>
  </property>
  <property fmtid="{D5CDD505-2E9C-101B-9397-08002B2CF9AE}" pid="11" name="count">
    <vt:lpwstr>de Colombia</vt:lpwstr>
  </property>
  <property fmtid="{D5CDD505-2E9C-101B-9397-08002B2CF9AE}" pid="12" name="countw">
    <vt:lpwstr>Colombia</vt:lpwstr>
  </property>
  <property fmtid="{D5CDD505-2E9C-101B-9397-08002B2CF9AE}" pid="13" name="countwd">
    <vt:lpwstr>Colombia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17ᵒ a 19ᵒ combinados de Colombia</vt:lpwstr>
  </property>
  <property fmtid="{D5CDD505-2E9C-101B-9397-08002B2CF9AE}" pid="20" name="preps">
    <vt:lpwstr>informes periódicos 17ᵒ a 19ᵒ combinados de Colombia</vt:lpwstr>
  </property>
  <property fmtid="{D5CDD505-2E9C-101B-9397-08002B2CF9AE}" pid="21" name="prepw">
    <vt:lpwstr>a los informes periódicos 17ᵒ a 19ᵒ combinados</vt:lpwstr>
  </property>
  <property fmtid="{D5CDD505-2E9C-101B-9397-08002B2CF9AE}" pid="22" name="prepws">
    <vt:lpwstr>informes periódicos 17ᵒ a 19ᵒ combinados de Colombia</vt:lpwstr>
  </property>
  <property fmtid="{D5CDD505-2E9C-101B-9397-08002B2CF9AE}" pid="23" name="prepwc">
    <vt:lpwstr>Informes periódicos 17ᵒ a 19ᵒ combinados </vt:lpwstr>
  </property>
  <property fmtid="{D5CDD505-2E9C-101B-9397-08002B2CF9AE}" pid="24" name="olang">
    <vt:lpwstr>español</vt:lpwstr>
  </property>
  <property fmtid="{D5CDD505-2E9C-101B-9397-08002B2CF9AE}" pid="25" name="Date-Generated">
    <vt:filetime>2019-06-19T14:54:16Z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themes</vt:lpwstr>
  </property>
  <property fmtid="{D5CDD505-2E9C-101B-9397-08002B2CF9AE}" pid="30" name="doctype">
    <vt:lpwstr>Final</vt:lpwstr>
  </property>
  <property fmtid="{D5CDD505-2E9C-101B-9397-08002B2CF9AE}" pid="31" name="category">
    <vt:lpwstr>CERD</vt:lpwstr>
  </property>
</Properties>
</file>