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3308A" w:rsidP="0013308A">
            <w:pPr>
              <w:bidi w:val="0"/>
              <w:spacing w:after="20"/>
              <w:jc w:val="left"/>
              <w:rPr>
                <w:szCs w:val="20"/>
              </w:rPr>
            </w:pPr>
            <w:r w:rsidRPr="0013308A">
              <w:rPr>
                <w:sz w:val="40"/>
                <w:szCs w:val="20"/>
              </w:rPr>
              <w:t>CEDAW</w:t>
            </w:r>
            <w:r>
              <w:rPr>
                <w:szCs w:val="20"/>
              </w:rPr>
              <w:t>/C/ZAF/Q/4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13308A" w:rsidRDefault="0013308A" w:rsidP="0013308A">
            <w:pPr>
              <w:bidi w:val="0"/>
              <w:spacing w:before="240"/>
              <w:jc w:val="left"/>
            </w:pPr>
            <w:r>
              <w:t>Distr.: General</w:t>
            </w:r>
          </w:p>
          <w:p w:rsidR="0013308A" w:rsidRDefault="0013308A" w:rsidP="0013308A">
            <w:pPr>
              <w:bidi w:val="0"/>
              <w:jc w:val="left"/>
            </w:pPr>
            <w:r>
              <w:t>2 September 2010</w:t>
            </w:r>
          </w:p>
          <w:p w:rsidR="0013308A" w:rsidRDefault="0013308A" w:rsidP="0013308A">
            <w:pPr>
              <w:bidi w:val="0"/>
              <w:jc w:val="left"/>
            </w:pPr>
            <w:r>
              <w:t>Arabic</w:t>
            </w:r>
          </w:p>
          <w:p w:rsidR="00257225" w:rsidRPr="008B4BC6" w:rsidRDefault="0013308A" w:rsidP="0013308A">
            <w:pPr>
              <w:bidi w:val="0"/>
              <w:jc w:val="left"/>
            </w:pPr>
            <w:r>
              <w:t>Original: English</w:t>
            </w:r>
          </w:p>
        </w:tc>
      </w:tr>
    </w:tbl>
    <w:p w:rsidR="0013308A" w:rsidRPr="009F3E27" w:rsidRDefault="0013308A" w:rsidP="0013308A">
      <w:pPr>
        <w:tabs>
          <w:tab w:val="left" w:pos="662"/>
          <w:tab w:val="left" w:pos="1267"/>
          <w:tab w:val="left" w:pos="1987"/>
          <w:tab w:val="left" w:pos="2650"/>
        </w:tabs>
        <w:spacing w:before="120" w:line="380" w:lineRule="exact"/>
        <w:rPr>
          <w:rFonts w:hint="cs"/>
          <w:b/>
          <w:bCs/>
          <w:sz w:val="26"/>
          <w:szCs w:val="36"/>
          <w:rtl/>
        </w:rPr>
      </w:pPr>
      <w:r w:rsidRPr="009F3E27">
        <w:rPr>
          <w:rFonts w:hint="cs"/>
          <w:b/>
          <w:bCs/>
          <w:sz w:val="26"/>
          <w:szCs w:val="36"/>
          <w:rtl/>
        </w:rPr>
        <w:t>اللجنة المعنية بالقضاء على التمييز ضد المرأة</w:t>
      </w:r>
    </w:p>
    <w:p w:rsidR="0013308A" w:rsidRPr="004A41F2" w:rsidRDefault="0013308A" w:rsidP="0013308A">
      <w:pPr>
        <w:tabs>
          <w:tab w:val="left" w:pos="662"/>
          <w:tab w:val="left" w:pos="1267"/>
          <w:tab w:val="left" w:pos="1987"/>
          <w:tab w:val="left" w:pos="2650"/>
        </w:tabs>
        <w:spacing w:line="380" w:lineRule="exact"/>
        <w:rPr>
          <w:rFonts w:hint="cs"/>
          <w:b/>
          <w:bCs/>
          <w:rtl/>
        </w:rPr>
      </w:pPr>
      <w:r w:rsidRPr="004A41F2">
        <w:rPr>
          <w:rFonts w:hint="cs"/>
          <w:b/>
          <w:bCs/>
          <w:rtl/>
        </w:rPr>
        <w:t>الفريق العامل لما قبل الدورة</w:t>
      </w:r>
    </w:p>
    <w:p w:rsidR="0013308A" w:rsidRPr="004A41F2" w:rsidRDefault="0013308A" w:rsidP="0013308A">
      <w:pPr>
        <w:tabs>
          <w:tab w:val="left" w:pos="662"/>
          <w:tab w:val="left" w:pos="1267"/>
          <w:tab w:val="left" w:pos="1987"/>
          <w:tab w:val="left" w:pos="2650"/>
        </w:tabs>
        <w:spacing w:line="380" w:lineRule="exact"/>
        <w:rPr>
          <w:rFonts w:hint="cs"/>
          <w:b/>
          <w:bCs/>
          <w:rtl/>
        </w:rPr>
      </w:pPr>
      <w:r w:rsidRPr="004A41F2">
        <w:rPr>
          <w:rFonts w:hint="cs"/>
          <w:b/>
          <w:bCs/>
          <w:rtl/>
        </w:rPr>
        <w:t xml:space="preserve">الدورة </w:t>
      </w:r>
      <w:r>
        <w:rPr>
          <w:rFonts w:hint="cs"/>
          <w:b/>
          <w:bCs/>
          <w:rtl/>
        </w:rPr>
        <w:t>الثامنة</w:t>
      </w:r>
      <w:r w:rsidRPr="004A41F2">
        <w:rPr>
          <w:rFonts w:hint="cs"/>
          <w:b/>
          <w:bCs/>
          <w:rtl/>
        </w:rPr>
        <w:t xml:space="preserve"> والأربعون</w:t>
      </w:r>
    </w:p>
    <w:p w:rsidR="0013308A" w:rsidRPr="004A41F2" w:rsidRDefault="0013308A" w:rsidP="0013308A">
      <w:pPr>
        <w:tabs>
          <w:tab w:val="left" w:pos="662"/>
          <w:tab w:val="left" w:pos="1267"/>
          <w:tab w:val="left" w:pos="1987"/>
          <w:tab w:val="left" w:pos="2650"/>
        </w:tabs>
        <w:spacing w:line="380" w:lineRule="exact"/>
        <w:rPr>
          <w:rFonts w:hint="cs"/>
          <w:rtl/>
        </w:rPr>
      </w:pPr>
      <w:r>
        <w:rPr>
          <w:rFonts w:hint="cs"/>
          <w:rtl/>
        </w:rPr>
        <w:t xml:space="preserve">17 كانون الثاني/يناير- 4 شباط/فبراير 2011 </w:t>
      </w:r>
      <w:bookmarkStart w:id="0" w:name="TmpSave"/>
      <w:bookmarkEnd w:id="0"/>
    </w:p>
    <w:p w:rsidR="0013308A" w:rsidRPr="004A41F2" w:rsidRDefault="0013308A" w:rsidP="0013308A">
      <w:pPr>
        <w:pStyle w:val="HChGA"/>
        <w:spacing w:line="380" w:lineRule="exact"/>
        <w:rPr>
          <w:rFonts w:hint="cs"/>
          <w:rtl/>
        </w:rPr>
      </w:pPr>
      <w:r>
        <w:rPr>
          <w:rFonts w:hint="cs"/>
          <w:rtl/>
        </w:rPr>
        <w:tab/>
      </w:r>
      <w:r>
        <w:rPr>
          <w:rFonts w:hint="cs"/>
          <w:rtl/>
        </w:rPr>
        <w:tab/>
      </w:r>
      <w:r w:rsidRPr="004A41F2">
        <w:rPr>
          <w:rFonts w:hint="cs"/>
          <w:rtl/>
        </w:rPr>
        <w:t>قائمة القضايا والأسئلة المطروحة فيما يتعلق بالنظر في التقارير الدورية</w:t>
      </w:r>
    </w:p>
    <w:p w:rsidR="0013308A" w:rsidRPr="00BD2B5A" w:rsidRDefault="0013308A" w:rsidP="008313F3">
      <w:pPr>
        <w:pStyle w:val="H1GA"/>
        <w:rPr>
          <w:rFonts w:hint="cs"/>
          <w:rtl/>
          <w:lang w:bidi="ar-EG"/>
        </w:rPr>
      </w:pPr>
      <w:r>
        <w:rPr>
          <w:rFonts w:hint="cs"/>
          <w:rtl/>
          <w:lang w:bidi="ar-EG"/>
        </w:rPr>
        <w:tab/>
      </w:r>
      <w:r>
        <w:rPr>
          <w:rFonts w:hint="cs"/>
          <w:rtl/>
          <w:lang w:bidi="ar-EG"/>
        </w:rPr>
        <w:tab/>
      </w:r>
      <w:r w:rsidRPr="00BD2B5A">
        <w:rPr>
          <w:rFonts w:hint="cs"/>
          <w:rtl/>
          <w:lang w:bidi="ar-EG"/>
        </w:rPr>
        <w:t>جنوب أفريقيا</w:t>
      </w:r>
    </w:p>
    <w:p w:rsidR="0013308A" w:rsidRPr="0013308A" w:rsidRDefault="004E36AF" w:rsidP="004E36AF">
      <w:pPr>
        <w:pStyle w:val="SingleTxtGA"/>
        <w:rPr>
          <w:rFonts w:hint="cs"/>
          <w:szCs w:val="20"/>
          <w:rtl/>
        </w:rPr>
      </w:pPr>
      <w:r>
        <w:rPr>
          <w:rFonts w:hint="cs"/>
          <w:sz w:val="30"/>
          <w:rtl/>
        </w:rPr>
        <w:tab/>
      </w:r>
      <w:r w:rsidR="0013308A" w:rsidRPr="008313F3">
        <w:rPr>
          <w:rFonts w:hint="cs"/>
          <w:sz w:val="30"/>
          <w:rtl/>
        </w:rPr>
        <w:t>نظر الفريق العامل لما قبل الدورة في التقارير الدورية الثاني والثالث والرابع</w:t>
      </w:r>
      <w:r>
        <w:rPr>
          <w:rFonts w:hint="cs"/>
          <w:sz w:val="30"/>
          <w:rtl/>
        </w:rPr>
        <w:t xml:space="preserve"> المقدمة</w:t>
      </w:r>
      <w:r w:rsidR="0013308A" w:rsidRPr="008313F3">
        <w:rPr>
          <w:rFonts w:hint="cs"/>
          <w:sz w:val="30"/>
          <w:rtl/>
        </w:rPr>
        <w:t xml:space="preserve"> </w:t>
      </w:r>
      <w:r w:rsidR="008313F3">
        <w:rPr>
          <w:rFonts w:hint="cs"/>
          <w:sz w:val="30"/>
          <w:rtl/>
        </w:rPr>
        <w:t xml:space="preserve">من </w:t>
      </w:r>
      <w:r w:rsidR="0013308A" w:rsidRPr="008313F3">
        <w:rPr>
          <w:rFonts w:hint="cs"/>
          <w:sz w:val="30"/>
          <w:rtl/>
        </w:rPr>
        <w:t>جنوب أفريقيا</w:t>
      </w:r>
      <w:r w:rsidR="008313F3">
        <w:rPr>
          <w:rFonts w:hint="cs"/>
          <w:sz w:val="30"/>
          <w:rtl/>
        </w:rPr>
        <w:t xml:space="preserve"> في وثيقة واحدة </w:t>
      </w:r>
      <w:r w:rsidR="0013308A" w:rsidRPr="008313F3">
        <w:rPr>
          <w:rFonts w:cs="Times New Roman"/>
          <w:szCs w:val="20"/>
          <w:rtl/>
        </w:rPr>
        <w:t>(</w:t>
      </w:r>
      <w:r w:rsidR="0013308A" w:rsidRPr="0013308A">
        <w:t>CEDAW/C/ZAF/2-4</w:t>
      </w:r>
      <w:r w:rsidR="0013308A" w:rsidRPr="008313F3">
        <w:rPr>
          <w:rFonts w:cs="Times New Roman"/>
          <w:szCs w:val="20"/>
          <w:rtl/>
        </w:rPr>
        <w:t>)</w:t>
      </w:r>
      <w:r w:rsidR="0013308A" w:rsidRPr="006477D7">
        <w:rPr>
          <w:rFonts w:hint="cs"/>
          <w:sz w:val="26"/>
          <w:szCs w:val="26"/>
          <w:rtl/>
        </w:rPr>
        <w:t>.</w:t>
      </w:r>
      <w:r w:rsidR="0013308A" w:rsidRPr="0013308A">
        <w:rPr>
          <w:rFonts w:hint="cs"/>
          <w:szCs w:val="20"/>
          <w:rtl/>
        </w:rPr>
        <w:t xml:space="preserve"> </w:t>
      </w:r>
    </w:p>
    <w:p w:rsidR="0013308A" w:rsidRDefault="0013308A" w:rsidP="004E36AF">
      <w:pPr>
        <w:pStyle w:val="H23GA"/>
        <w:rPr>
          <w:rFonts w:hint="cs"/>
          <w:rtl/>
        </w:rPr>
      </w:pPr>
      <w:r>
        <w:rPr>
          <w:rFonts w:hint="cs"/>
          <w:rtl/>
        </w:rPr>
        <w:tab/>
      </w:r>
      <w:r>
        <w:rPr>
          <w:rFonts w:hint="cs"/>
          <w:rtl/>
        </w:rPr>
        <w:tab/>
      </w:r>
      <w:r w:rsidRPr="004A41F2">
        <w:rPr>
          <w:rFonts w:hint="cs"/>
          <w:rtl/>
        </w:rPr>
        <w:t>نظرة عامة</w:t>
      </w:r>
    </w:p>
    <w:p w:rsidR="0013308A" w:rsidRDefault="0013308A" w:rsidP="008313F3">
      <w:pPr>
        <w:pStyle w:val="SingleTxtGA"/>
        <w:rPr>
          <w:rFonts w:hint="cs"/>
          <w:spacing w:val="6"/>
          <w:kern w:val="16"/>
          <w:sz w:val="22"/>
        </w:rPr>
      </w:pPr>
      <w:r>
        <w:rPr>
          <w:rFonts w:hint="cs"/>
          <w:spacing w:val="6"/>
          <w:kern w:val="16"/>
          <w:sz w:val="22"/>
          <w:rtl/>
        </w:rPr>
        <w:t>1-</w:t>
      </w:r>
      <w:r>
        <w:rPr>
          <w:rFonts w:hint="cs"/>
          <w:spacing w:val="6"/>
          <w:kern w:val="16"/>
          <w:sz w:val="22"/>
          <w:rtl/>
        </w:rPr>
        <w:tab/>
        <w:t>يشير التقرير (انظر الاستعراض العام)</w:t>
      </w:r>
      <w:r w:rsidR="006477D7">
        <w:rPr>
          <w:spacing w:val="6"/>
          <w:kern w:val="16"/>
          <w:sz w:val="22"/>
          <w:vertAlign w:val="superscript"/>
          <w:rtl/>
        </w:rPr>
        <w:t>(</w:t>
      </w:r>
      <w:r w:rsidR="006477D7">
        <w:rPr>
          <w:rStyle w:val="FootnoteReference"/>
          <w:spacing w:val="6"/>
          <w:rtl/>
        </w:rPr>
        <w:footnoteReference w:id="1"/>
      </w:r>
      <w:r w:rsidR="006477D7">
        <w:rPr>
          <w:spacing w:val="6"/>
          <w:kern w:val="16"/>
          <w:sz w:val="22"/>
          <w:vertAlign w:val="superscript"/>
          <w:rtl/>
        </w:rPr>
        <w:t>)</w:t>
      </w:r>
      <w:r>
        <w:rPr>
          <w:rFonts w:hint="cs"/>
          <w:spacing w:val="6"/>
          <w:kern w:val="16"/>
          <w:sz w:val="22"/>
          <w:rtl/>
        </w:rPr>
        <w:t xml:space="preserve"> إلى أن المنهجية المتبعة </w:t>
      </w:r>
      <w:r w:rsidR="008313F3">
        <w:rPr>
          <w:rFonts w:hint="cs"/>
          <w:spacing w:val="6"/>
          <w:kern w:val="16"/>
          <w:sz w:val="22"/>
          <w:rtl/>
        </w:rPr>
        <w:t>في إعداده تشمل، في ما تشمله، مناقشات أُجريت مع أفراد من الخبراء</w:t>
      </w:r>
      <w:r>
        <w:rPr>
          <w:rFonts w:hint="cs"/>
          <w:rtl/>
          <w:lang w:bidi="ar"/>
        </w:rPr>
        <w:t xml:space="preserve"> في القضايا الجنسانية </w:t>
      </w:r>
      <w:r>
        <w:rPr>
          <w:rFonts w:hint="cs"/>
          <w:spacing w:val="6"/>
          <w:kern w:val="16"/>
          <w:sz w:val="22"/>
          <w:rtl/>
        </w:rPr>
        <w:t xml:space="preserve">وتقديم تقرير </w:t>
      </w:r>
      <w:r>
        <w:rPr>
          <w:rFonts w:hint="cs"/>
          <w:rtl/>
          <w:lang w:bidi="ar-EG"/>
        </w:rPr>
        <w:t xml:space="preserve">إلى البرلمان النسائي المعقود في إطار البرلمان الوطني في آب/أغسطس 2008. </w:t>
      </w:r>
      <w:r>
        <w:rPr>
          <w:rtl/>
          <w:lang w:bidi="ar-TN"/>
        </w:rPr>
        <w:t xml:space="preserve">يرجى توضيح طبيعة ومدى </w:t>
      </w:r>
      <w:r w:rsidR="008313F3">
        <w:rPr>
          <w:rFonts w:hint="cs"/>
          <w:rtl/>
          <w:lang w:bidi="ar-TN"/>
        </w:rPr>
        <w:t xml:space="preserve">استشارة ومشاركة </w:t>
      </w:r>
      <w:r>
        <w:rPr>
          <w:rFonts w:hint="cs"/>
          <w:rtl/>
          <w:lang w:bidi="ar-TN"/>
        </w:rPr>
        <w:t>المنظمات غير الحكومي</w:t>
      </w:r>
      <w:r w:rsidR="008313F3">
        <w:rPr>
          <w:rFonts w:hint="cs"/>
          <w:rtl/>
          <w:lang w:bidi="ar-TN"/>
        </w:rPr>
        <w:t>ـ</w:t>
      </w:r>
      <w:r>
        <w:rPr>
          <w:rFonts w:hint="cs"/>
          <w:rtl/>
          <w:lang w:bidi="ar-TN"/>
        </w:rPr>
        <w:t>ة</w:t>
      </w:r>
      <w:r w:rsidRPr="006B6ACF">
        <w:rPr>
          <w:rtl/>
          <w:lang w:bidi="ar-TN"/>
        </w:rPr>
        <w:t xml:space="preserve">، وما إذا </w:t>
      </w:r>
      <w:r>
        <w:rPr>
          <w:rFonts w:hint="cs"/>
          <w:rtl/>
          <w:lang w:bidi="ar-TN"/>
        </w:rPr>
        <w:t xml:space="preserve">كان </w:t>
      </w:r>
      <w:r w:rsidRPr="006B6ACF">
        <w:rPr>
          <w:rtl/>
          <w:lang w:bidi="ar-TN"/>
        </w:rPr>
        <w:t xml:space="preserve">التقرير </w:t>
      </w:r>
      <w:r>
        <w:rPr>
          <w:rFonts w:hint="cs"/>
          <w:rtl/>
          <w:lang w:bidi="ar-TN"/>
        </w:rPr>
        <w:t>قد ع</w:t>
      </w:r>
      <w:r w:rsidR="008313F3">
        <w:rPr>
          <w:rFonts w:hint="cs"/>
          <w:rtl/>
          <w:lang w:bidi="ar-TN"/>
        </w:rPr>
        <w:t>ُ</w:t>
      </w:r>
      <w:r>
        <w:rPr>
          <w:rFonts w:hint="cs"/>
          <w:rtl/>
          <w:lang w:bidi="ar-TN"/>
        </w:rPr>
        <w:t xml:space="preserve">رض على </w:t>
      </w:r>
      <w:r>
        <w:rPr>
          <w:rFonts w:hint="cs"/>
          <w:rtl/>
          <w:lang w:bidi="ar-EG"/>
        </w:rPr>
        <w:t>البرلمان</w:t>
      </w:r>
      <w:r>
        <w:rPr>
          <w:rFonts w:hint="cs"/>
          <w:rtl/>
          <w:lang w:bidi="ar-TN"/>
        </w:rPr>
        <w:t>.</w:t>
      </w:r>
    </w:p>
    <w:p w:rsidR="0013308A" w:rsidRPr="00923123" w:rsidRDefault="006477D7" w:rsidP="006477D7">
      <w:pPr>
        <w:pStyle w:val="H23GA"/>
        <w:rPr>
          <w:rFonts w:hint="cs"/>
          <w:kern w:val="16"/>
          <w:rtl/>
        </w:rPr>
      </w:pPr>
      <w:r>
        <w:rPr>
          <w:rFonts w:hint="cs"/>
          <w:kern w:val="16"/>
          <w:rtl/>
        </w:rPr>
        <w:tab/>
      </w:r>
      <w:r>
        <w:rPr>
          <w:rFonts w:hint="cs"/>
          <w:kern w:val="16"/>
          <w:rtl/>
        </w:rPr>
        <w:tab/>
      </w:r>
      <w:r w:rsidR="0013308A" w:rsidRPr="00923123">
        <w:rPr>
          <w:rFonts w:hint="cs"/>
          <w:kern w:val="16"/>
          <w:rtl/>
        </w:rPr>
        <w:t xml:space="preserve">الوضع </w:t>
      </w:r>
      <w:r w:rsidR="008313F3">
        <w:rPr>
          <w:rFonts w:hint="cs"/>
          <w:kern w:val="16"/>
          <w:rtl/>
        </w:rPr>
        <w:t>القانوني للاتفاقية والتعريف بها</w:t>
      </w:r>
    </w:p>
    <w:p w:rsidR="0013308A" w:rsidRDefault="0013308A" w:rsidP="004E36AF">
      <w:pPr>
        <w:pStyle w:val="SingleTxtGA"/>
        <w:rPr>
          <w:rFonts w:hint="cs"/>
          <w:kern w:val="16"/>
        </w:rPr>
      </w:pPr>
      <w:r>
        <w:rPr>
          <w:rFonts w:hint="cs"/>
          <w:kern w:val="16"/>
          <w:rtl/>
        </w:rPr>
        <w:t>2-</w:t>
      </w:r>
      <w:r>
        <w:rPr>
          <w:rFonts w:hint="cs"/>
          <w:kern w:val="16"/>
          <w:rtl/>
        </w:rPr>
        <w:tab/>
        <w:t xml:space="preserve">يرجى توضيح وضع الاتفاقية في النظام القانوني الوطني استناداً إلى المواد 1(ج) </w:t>
      </w:r>
      <w:r w:rsidR="006D5EB1">
        <w:rPr>
          <w:rFonts w:hint="cs"/>
          <w:kern w:val="16"/>
          <w:rtl/>
        </w:rPr>
        <w:t>و</w:t>
      </w:r>
      <w:r>
        <w:rPr>
          <w:rFonts w:hint="cs"/>
          <w:kern w:val="16"/>
          <w:rtl/>
        </w:rPr>
        <w:t xml:space="preserve">2 و39(1)(ب) من دستور جنوب أفريقيا (الفقرة 1-2). </w:t>
      </w:r>
      <w:r w:rsidR="006D5EB1">
        <w:rPr>
          <w:rFonts w:hint="cs"/>
          <w:kern w:val="16"/>
          <w:rtl/>
        </w:rPr>
        <w:t>و</w:t>
      </w:r>
      <w:r>
        <w:rPr>
          <w:rFonts w:hint="cs"/>
          <w:kern w:val="16"/>
          <w:rtl/>
        </w:rPr>
        <w:t>هل ثمة أمثل</w:t>
      </w:r>
      <w:r w:rsidR="006D5EB1">
        <w:rPr>
          <w:rFonts w:hint="cs"/>
          <w:kern w:val="16"/>
          <w:rtl/>
        </w:rPr>
        <w:t>ة</w:t>
      </w:r>
      <w:r>
        <w:rPr>
          <w:rFonts w:hint="cs"/>
          <w:kern w:val="16"/>
          <w:rtl/>
        </w:rPr>
        <w:t xml:space="preserve"> على قضايا (دستورية) مرفوعة أمام المحاكم استندت فيها المحكم</w:t>
      </w:r>
      <w:r w:rsidR="006D5EB1">
        <w:rPr>
          <w:rFonts w:hint="cs"/>
          <w:kern w:val="16"/>
          <w:rtl/>
        </w:rPr>
        <w:t>ـ</w:t>
      </w:r>
      <w:r>
        <w:rPr>
          <w:rFonts w:hint="cs"/>
          <w:kern w:val="16"/>
          <w:rtl/>
        </w:rPr>
        <w:t xml:space="preserve">ة (الدستورية) إلى الاتفاقية لتفسير شرعة الحقوق؟ </w:t>
      </w:r>
    </w:p>
    <w:p w:rsidR="0013308A" w:rsidRDefault="0013308A" w:rsidP="006D5EB1">
      <w:pPr>
        <w:pStyle w:val="SingleTxtGA"/>
        <w:rPr>
          <w:rFonts w:hint="cs"/>
          <w:kern w:val="16"/>
        </w:rPr>
      </w:pPr>
      <w:r>
        <w:rPr>
          <w:rFonts w:hint="cs"/>
          <w:kern w:val="16"/>
          <w:rtl/>
        </w:rPr>
        <w:t>3-</w:t>
      </w:r>
      <w:r>
        <w:rPr>
          <w:rFonts w:hint="cs"/>
          <w:kern w:val="16"/>
          <w:rtl/>
        </w:rPr>
        <w:tab/>
        <w:t xml:space="preserve">ويعرض التقرير (الفقرات من 1-1 إلى 1-9) </w:t>
      </w:r>
      <w:r w:rsidR="006D5EB1">
        <w:rPr>
          <w:rFonts w:hint="cs"/>
          <w:kern w:val="16"/>
          <w:rtl/>
        </w:rPr>
        <w:t xml:space="preserve">لما اعتُمد من تشريعات عادية بشأن المساواة بهدف </w:t>
      </w:r>
      <w:r>
        <w:rPr>
          <w:rFonts w:hint="cs"/>
          <w:kern w:val="16"/>
          <w:rtl/>
        </w:rPr>
        <w:t>إعمال المادة 9 من دستور جنوب أفريقيا، وخاصة قانون المساواة لعام 2000 وقانون المساواة في العمالة لعام 1998. ويؤك</w:t>
      </w:r>
      <w:r w:rsidR="008313F3">
        <w:rPr>
          <w:rFonts w:hint="cs"/>
          <w:kern w:val="16"/>
          <w:rtl/>
        </w:rPr>
        <w:t>ـ</w:t>
      </w:r>
      <w:r>
        <w:rPr>
          <w:rFonts w:hint="cs"/>
          <w:kern w:val="16"/>
          <w:rtl/>
        </w:rPr>
        <w:t xml:space="preserve">د التقرير أن تعريف التمييز </w:t>
      </w:r>
      <w:r w:rsidR="006D5EB1">
        <w:rPr>
          <w:rFonts w:hint="cs"/>
          <w:kern w:val="16"/>
          <w:rtl/>
        </w:rPr>
        <w:t xml:space="preserve">الوارد </w:t>
      </w:r>
      <w:r>
        <w:rPr>
          <w:rFonts w:hint="cs"/>
          <w:kern w:val="16"/>
          <w:rtl/>
        </w:rPr>
        <w:t xml:space="preserve">في قانون المساواة لعام 2000، </w:t>
      </w:r>
      <w:r w:rsidR="006D5EB1">
        <w:rPr>
          <w:rFonts w:hint="cs"/>
          <w:kern w:val="16"/>
          <w:rtl/>
        </w:rPr>
        <w:t xml:space="preserve">مشابه للتعريف الوارد في </w:t>
      </w:r>
      <w:r>
        <w:rPr>
          <w:rFonts w:hint="cs"/>
          <w:kern w:val="16"/>
          <w:rtl/>
        </w:rPr>
        <w:t>المادة 1 من الاتفاقية وهو كافٍ ل</w:t>
      </w:r>
      <w:r w:rsidR="006D5EB1">
        <w:rPr>
          <w:rFonts w:hint="cs"/>
          <w:kern w:val="16"/>
          <w:rtl/>
        </w:rPr>
        <w:t>تغطية</w:t>
      </w:r>
      <w:r>
        <w:rPr>
          <w:rFonts w:hint="cs"/>
          <w:kern w:val="16"/>
          <w:rtl/>
        </w:rPr>
        <w:t xml:space="preserve"> نطاقها. يرجى توضيح ما إذا كانت الدولة الطرف تنوي إصدار قانون </w:t>
      </w:r>
      <w:r w:rsidR="006D5EB1">
        <w:rPr>
          <w:rFonts w:hint="cs"/>
          <w:kern w:val="16"/>
          <w:rtl/>
        </w:rPr>
        <w:t xml:space="preserve">محدد بشأن </w:t>
      </w:r>
      <w:r>
        <w:rPr>
          <w:rFonts w:hint="cs"/>
          <w:kern w:val="16"/>
          <w:rtl/>
        </w:rPr>
        <w:t>المساواة بين الجنسين يتضمن تفسيراً للتمييز ضد المرأة يتماشى مع المادة 1 من الاتفاقية و</w:t>
      </w:r>
      <w:r w:rsidR="006D5EB1">
        <w:rPr>
          <w:rFonts w:hint="cs"/>
          <w:kern w:val="16"/>
          <w:rtl/>
        </w:rPr>
        <w:t>ي</w:t>
      </w:r>
      <w:r>
        <w:rPr>
          <w:rFonts w:hint="cs"/>
          <w:kern w:val="16"/>
          <w:rtl/>
        </w:rPr>
        <w:t>دمج الاتفاقية في القوانين الداخلية و</w:t>
      </w:r>
      <w:r w:rsidR="006D5EB1">
        <w:rPr>
          <w:rFonts w:hint="cs"/>
          <w:kern w:val="16"/>
          <w:rtl/>
        </w:rPr>
        <w:t>يشكل بالتالي أساساً</w:t>
      </w:r>
      <w:r>
        <w:rPr>
          <w:rFonts w:hint="cs"/>
          <w:kern w:val="16"/>
          <w:rtl/>
        </w:rPr>
        <w:t xml:space="preserve"> قانوني</w:t>
      </w:r>
      <w:r w:rsidR="006D5EB1">
        <w:rPr>
          <w:rFonts w:hint="cs"/>
          <w:kern w:val="16"/>
          <w:rtl/>
        </w:rPr>
        <w:t>اً</w:t>
      </w:r>
      <w:r>
        <w:rPr>
          <w:rFonts w:hint="cs"/>
          <w:kern w:val="16"/>
          <w:rtl/>
        </w:rPr>
        <w:t xml:space="preserve"> </w:t>
      </w:r>
      <w:r w:rsidR="006D5EB1">
        <w:rPr>
          <w:rFonts w:hint="cs"/>
          <w:kern w:val="16"/>
          <w:rtl/>
        </w:rPr>
        <w:t>متيناً</w:t>
      </w:r>
      <w:r>
        <w:rPr>
          <w:rFonts w:hint="cs"/>
          <w:kern w:val="16"/>
          <w:rtl/>
        </w:rPr>
        <w:t xml:space="preserve"> لسياسات الدولة الطرف وبرامجها الخاصة ب</w:t>
      </w:r>
      <w:r w:rsidR="006D5EB1">
        <w:rPr>
          <w:rFonts w:hint="cs"/>
          <w:kern w:val="16"/>
          <w:rtl/>
        </w:rPr>
        <w:t xml:space="preserve">تحقيق </w:t>
      </w:r>
      <w:r>
        <w:rPr>
          <w:rFonts w:hint="cs"/>
          <w:kern w:val="16"/>
          <w:rtl/>
        </w:rPr>
        <w:t xml:space="preserve">المساواة بين الجنسين في جميع </w:t>
      </w:r>
      <w:r w:rsidR="008313F3">
        <w:rPr>
          <w:rFonts w:hint="cs"/>
          <w:kern w:val="16"/>
          <w:rtl/>
        </w:rPr>
        <w:t>المجالات التي تشملها الاتفاقية.</w:t>
      </w:r>
    </w:p>
    <w:p w:rsidR="0013308A" w:rsidRDefault="0013308A" w:rsidP="006D5EB1">
      <w:pPr>
        <w:pStyle w:val="SingleTxtGA"/>
        <w:rPr>
          <w:rFonts w:hint="cs"/>
          <w:kern w:val="16"/>
        </w:rPr>
      </w:pPr>
      <w:r>
        <w:rPr>
          <w:rFonts w:hint="cs"/>
          <w:kern w:val="16"/>
          <w:rtl/>
        </w:rPr>
        <w:t>4-</w:t>
      </w:r>
      <w:r>
        <w:rPr>
          <w:rFonts w:hint="cs"/>
          <w:kern w:val="16"/>
          <w:rtl/>
        </w:rPr>
        <w:tab/>
        <w:t>يرحب الفريق العام</w:t>
      </w:r>
      <w:r w:rsidR="008313F3">
        <w:rPr>
          <w:rFonts w:hint="cs"/>
          <w:kern w:val="16"/>
          <w:rtl/>
        </w:rPr>
        <w:t>ـ</w:t>
      </w:r>
      <w:r>
        <w:rPr>
          <w:rFonts w:hint="cs"/>
          <w:kern w:val="16"/>
          <w:rtl/>
        </w:rPr>
        <w:t>ل بانضمام جن</w:t>
      </w:r>
      <w:r w:rsidR="008313F3">
        <w:rPr>
          <w:rFonts w:hint="cs"/>
          <w:kern w:val="16"/>
          <w:rtl/>
        </w:rPr>
        <w:t>ـ</w:t>
      </w:r>
      <w:r>
        <w:rPr>
          <w:rFonts w:hint="cs"/>
          <w:kern w:val="16"/>
          <w:rtl/>
        </w:rPr>
        <w:t>وب أفريقي</w:t>
      </w:r>
      <w:r w:rsidR="008313F3">
        <w:rPr>
          <w:rFonts w:hint="cs"/>
          <w:kern w:val="16"/>
          <w:rtl/>
        </w:rPr>
        <w:t>ـ</w:t>
      </w:r>
      <w:r>
        <w:rPr>
          <w:rFonts w:hint="cs"/>
          <w:kern w:val="16"/>
          <w:rtl/>
        </w:rPr>
        <w:t>ا إل</w:t>
      </w:r>
      <w:r w:rsidR="008313F3">
        <w:rPr>
          <w:rFonts w:hint="cs"/>
          <w:kern w:val="16"/>
          <w:rtl/>
        </w:rPr>
        <w:t>ـ</w:t>
      </w:r>
      <w:r>
        <w:rPr>
          <w:rFonts w:hint="cs"/>
          <w:kern w:val="16"/>
          <w:rtl/>
        </w:rPr>
        <w:t>ى البروتوكول الاختياري لعام 2004، ويرجو تحديد التدابير التي اتخذتها الدولة الطرف</w:t>
      </w:r>
      <w:r w:rsidR="006D5EB1">
        <w:rPr>
          <w:rFonts w:hint="cs"/>
          <w:kern w:val="16"/>
          <w:rtl/>
        </w:rPr>
        <w:t>،</w:t>
      </w:r>
      <w:r>
        <w:rPr>
          <w:rFonts w:hint="cs"/>
          <w:kern w:val="16"/>
          <w:rtl/>
        </w:rPr>
        <w:t xml:space="preserve"> استناداً إلى المادة 13 من البروتوكول الاختياري، ل</w:t>
      </w:r>
      <w:r w:rsidR="006D5EB1">
        <w:rPr>
          <w:rFonts w:hint="cs"/>
          <w:kern w:val="16"/>
          <w:rtl/>
        </w:rPr>
        <w:t>زيادة</w:t>
      </w:r>
      <w:r>
        <w:rPr>
          <w:rFonts w:hint="cs"/>
          <w:kern w:val="16"/>
          <w:rtl/>
        </w:rPr>
        <w:t xml:space="preserve"> المعرفة بالاتفاقية </w:t>
      </w:r>
      <w:r w:rsidR="006D5EB1">
        <w:rPr>
          <w:rFonts w:hint="cs"/>
          <w:kern w:val="16"/>
          <w:rtl/>
        </w:rPr>
        <w:t>و</w:t>
      </w:r>
      <w:r>
        <w:rPr>
          <w:rFonts w:hint="cs"/>
          <w:kern w:val="16"/>
          <w:rtl/>
        </w:rPr>
        <w:t>بالبروتوكول الاختياري في البلد، بما في ذلك من خلال برامج تدريب يستفيد منها المسؤولون في القضاء وهيئات إنفاذ القانون وغيرهم من الموظفين الحكوميين.</w:t>
      </w:r>
    </w:p>
    <w:p w:rsidR="0013308A" w:rsidRPr="0013308A" w:rsidRDefault="0013308A" w:rsidP="004E36AF">
      <w:pPr>
        <w:pStyle w:val="SingleTxtGA"/>
        <w:rPr>
          <w:rStyle w:val="SingleTxtGAChar"/>
          <w:rFonts w:hint="cs"/>
        </w:rPr>
      </w:pPr>
      <w:r>
        <w:rPr>
          <w:rFonts w:hint="cs"/>
          <w:spacing w:val="6"/>
          <w:kern w:val="16"/>
          <w:sz w:val="22"/>
          <w:rtl/>
        </w:rPr>
        <w:t>5</w:t>
      </w:r>
      <w:r w:rsidRPr="0013308A">
        <w:rPr>
          <w:rStyle w:val="SingleTxtGAChar"/>
          <w:rFonts w:hint="cs"/>
          <w:rtl/>
        </w:rPr>
        <w:t>-</w:t>
      </w:r>
      <w:r w:rsidRPr="0013308A">
        <w:rPr>
          <w:rStyle w:val="SingleTxtGAChar"/>
          <w:rFonts w:hint="cs"/>
          <w:rtl/>
        </w:rPr>
        <w:tab/>
        <w:t>ويشير التقرير إلى أن بروتوكول الجماع</w:t>
      </w:r>
      <w:r w:rsidR="006D5EB1">
        <w:rPr>
          <w:rStyle w:val="SingleTxtGAChar"/>
          <w:rFonts w:hint="cs"/>
          <w:rtl/>
        </w:rPr>
        <w:t>ـ</w:t>
      </w:r>
      <w:r w:rsidRPr="0013308A">
        <w:rPr>
          <w:rStyle w:val="SingleTxtGAChar"/>
          <w:rFonts w:hint="cs"/>
          <w:rtl/>
        </w:rPr>
        <w:t>ة الإنمائي</w:t>
      </w:r>
      <w:r w:rsidR="006D5EB1">
        <w:rPr>
          <w:rStyle w:val="SingleTxtGAChar"/>
          <w:rFonts w:hint="cs"/>
          <w:rtl/>
        </w:rPr>
        <w:t>ـ</w:t>
      </w:r>
      <w:r w:rsidRPr="0013308A">
        <w:rPr>
          <w:rStyle w:val="SingleTxtGAChar"/>
          <w:rFonts w:hint="cs"/>
          <w:rtl/>
        </w:rPr>
        <w:t xml:space="preserve">ة للجنوب الأفريقي بشأن المسائل الجنسانية والتنمية "قد صُدّق </w:t>
      </w:r>
      <w:r w:rsidR="006D5EB1">
        <w:rPr>
          <w:rStyle w:val="SingleTxtGAChar"/>
          <w:rFonts w:hint="cs"/>
          <w:rtl/>
        </w:rPr>
        <w:t xml:space="preserve">عليه </w:t>
      </w:r>
      <w:r w:rsidRPr="0013308A">
        <w:rPr>
          <w:rStyle w:val="SingleTxtGAChar"/>
          <w:rFonts w:hint="cs"/>
          <w:rtl/>
        </w:rPr>
        <w:t xml:space="preserve">واعتُمد خلال شهر آب/أغسطس 2008" </w:t>
      </w:r>
      <w:r w:rsidR="006D5EB1">
        <w:rPr>
          <w:rStyle w:val="SingleTxtGAChar"/>
          <w:rtl/>
        </w:rPr>
        <w:br/>
      </w:r>
      <w:r w:rsidRPr="0013308A">
        <w:rPr>
          <w:rStyle w:val="SingleTxtGAChar"/>
          <w:rFonts w:hint="cs"/>
          <w:rtl/>
        </w:rPr>
        <w:t>(الفقرة 8-21</w:t>
      </w:r>
      <w:r w:rsidR="004E36AF">
        <w:rPr>
          <w:rStyle w:val="SingleTxtGAChar"/>
          <w:rFonts w:hint="cs"/>
          <w:rtl/>
        </w:rPr>
        <w:t>؛</w:t>
      </w:r>
      <w:r w:rsidRPr="0013308A">
        <w:rPr>
          <w:rStyle w:val="SingleTxtGAChar"/>
          <w:rFonts w:hint="cs"/>
          <w:rtl/>
        </w:rPr>
        <w:t xml:space="preserve"> </w:t>
      </w:r>
      <w:r w:rsidR="006D5EB1">
        <w:rPr>
          <w:rStyle w:val="SingleTxtGAChar"/>
          <w:rFonts w:hint="cs"/>
          <w:rtl/>
        </w:rPr>
        <w:t>انظر أيضاً</w:t>
      </w:r>
      <w:r w:rsidRPr="0013308A">
        <w:rPr>
          <w:rStyle w:val="SingleTxtGAChar"/>
          <w:rFonts w:hint="cs"/>
          <w:rtl/>
        </w:rPr>
        <w:t xml:space="preserve"> الفقرة 1-10-4). ويرجى </w:t>
      </w:r>
      <w:r w:rsidR="006D5EB1">
        <w:rPr>
          <w:rStyle w:val="SingleTxtGAChar"/>
          <w:rFonts w:hint="cs"/>
          <w:rtl/>
        </w:rPr>
        <w:t>تقديم</w:t>
      </w:r>
      <w:r w:rsidRPr="0013308A">
        <w:rPr>
          <w:rStyle w:val="SingleTxtGAChar"/>
          <w:rFonts w:hint="cs"/>
          <w:rtl/>
        </w:rPr>
        <w:t xml:space="preserve"> المزيد من التفاصيل حول الوضع القانوني للبروتوكول والالتزامات الدولية</w:t>
      </w:r>
      <w:r w:rsidR="00634A74">
        <w:rPr>
          <w:rStyle w:val="SingleTxtGAChar"/>
          <w:rFonts w:hint="cs"/>
          <w:rtl/>
        </w:rPr>
        <w:t xml:space="preserve"> التي</w:t>
      </w:r>
      <w:r w:rsidRPr="0013308A">
        <w:rPr>
          <w:rStyle w:val="SingleTxtGAChar"/>
          <w:rFonts w:hint="cs"/>
          <w:rtl/>
        </w:rPr>
        <w:t xml:space="preserve"> </w:t>
      </w:r>
      <w:r w:rsidR="00634A74">
        <w:rPr>
          <w:rStyle w:val="SingleTxtGAChar"/>
          <w:rFonts w:hint="cs"/>
          <w:rtl/>
        </w:rPr>
        <w:t xml:space="preserve">تقع على عاتق </w:t>
      </w:r>
      <w:r w:rsidRPr="0013308A">
        <w:rPr>
          <w:rStyle w:val="SingleTxtGAChar"/>
          <w:rFonts w:hint="cs"/>
          <w:rtl/>
        </w:rPr>
        <w:t>الدولة الطرف بموجبه وعلاق</w:t>
      </w:r>
      <w:r w:rsidRPr="0013308A">
        <w:rPr>
          <w:rStyle w:val="SingleTxtGAChar"/>
          <w:rFonts w:hint="eastAsia"/>
          <w:rtl/>
        </w:rPr>
        <w:t>ة</w:t>
      </w:r>
      <w:r w:rsidRPr="0013308A">
        <w:rPr>
          <w:rStyle w:val="SingleTxtGAChar"/>
          <w:rFonts w:hint="cs"/>
          <w:rtl/>
        </w:rPr>
        <w:t xml:space="preserve"> البروتوكول بقرار مجلس الأمن 1325(2000) والتدابير المتخذة لتطبيق أحكامه. </w:t>
      </w:r>
    </w:p>
    <w:p w:rsidR="0013308A" w:rsidRPr="002A5B12" w:rsidRDefault="00634A74" w:rsidP="00634A74">
      <w:pPr>
        <w:pStyle w:val="H23GA"/>
        <w:rPr>
          <w:rFonts w:hint="cs"/>
          <w:kern w:val="16"/>
          <w:rtl/>
        </w:rPr>
      </w:pPr>
      <w:r>
        <w:rPr>
          <w:rFonts w:hint="cs"/>
          <w:kern w:val="16"/>
          <w:rtl/>
        </w:rPr>
        <w:tab/>
      </w:r>
      <w:r>
        <w:rPr>
          <w:rFonts w:hint="cs"/>
          <w:kern w:val="16"/>
          <w:rtl/>
        </w:rPr>
        <w:tab/>
      </w:r>
      <w:r w:rsidR="0013308A" w:rsidRPr="002A5B12">
        <w:rPr>
          <w:rFonts w:hint="cs"/>
          <w:kern w:val="16"/>
          <w:rtl/>
        </w:rPr>
        <w:t>القوانين/الأحكام التمييزية</w:t>
      </w:r>
    </w:p>
    <w:p w:rsidR="0013308A" w:rsidRPr="004E36AF" w:rsidRDefault="0013308A" w:rsidP="004E36AF">
      <w:pPr>
        <w:pStyle w:val="SingleTxtGA"/>
        <w:rPr>
          <w:rFonts w:hint="cs"/>
          <w:kern w:val="16"/>
          <w:lang w:val="fr-CH" w:bidi="ar-EG"/>
        </w:rPr>
      </w:pPr>
      <w:r>
        <w:rPr>
          <w:rFonts w:hint="cs"/>
          <w:kern w:val="16"/>
          <w:rtl/>
          <w:lang w:bidi="ar-EG"/>
        </w:rPr>
        <w:t>6-</w:t>
      </w:r>
      <w:r>
        <w:rPr>
          <w:rFonts w:hint="cs"/>
          <w:kern w:val="16"/>
          <w:rtl/>
          <w:lang w:bidi="ar-EG"/>
        </w:rPr>
        <w:tab/>
        <w:t xml:space="preserve">يناقش التقرير عدة أحكام أصدرتها المحكمة الدستورية في جنوب أفريقيا </w:t>
      </w:r>
      <w:r w:rsidR="00634A74">
        <w:rPr>
          <w:rFonts w:hint="cs"/>
          <w:kern w:val="16"/>
          <w:rtl/>
          <w:lang w:bidi="ar-EG"/>
        </w:rPr>
        <w:t>و</w:t>
      </w:r>
      <w:r>
        <w:rPr>
          <w:rFonts w:hint="cs"/>
          <w:kern w:val="16"/>
          <w:rtl/>
          <w:lang w:bidi="ar-EG"/>
        </w:rPr>
        <w:t xml:space="preserve">اعتبرت فيها أن القواعد التمييزية </w:t>
      </w:r>
      <w:r w:rsidR="00634A74">
        <w:rPr>
          <w:rFonts w:hint="cs"/>
          <w:kern w:val="16"/>
          <w:rtl/>
          <w:lang w:bidi="ar-EG"/>
        </w:rPr>
        <w:t>ل</w:t>
      </w:r>
      <w:r>
        <w:rPr>
          <w:rFonts w:hint="cs"/>
          <w:kern w:val="16"/>
          <w:rtl/>
          <w:lang w:bidi="ar-EG"/>
        </w:rPr>
        <w:t xml:space="preserve">لقانون العرفي </w:t>
      </w:r>
      <w:r w:rsidR="00634A74">
        <w:rPr>
          <w:rFonts w:hint="cs"/>
          <w:kern w:val="16"/>
          <w:rtl/>
          <w:lang w:bidi="ar-EG"/>
        </w:rPr>
        <w:t xml:space="preserve">المتعلقة </w:t>
      </w:r>
      <w:r>
        <w:rPr>
          <w:rFonts w:hint="cs"/>
          <w:kern w:val="16"/>
          <w:rtl/>
          <w:lang w:bidi="ar-EG"/>
        </w:rPr>
        <w:t>بالزواج و</w:t>
      </w:r>
      <w:r w:rsidRPr="002A5B12">
        <w:rPr>
          <w:rFonts w:hint="cs"/>
          <w:kern w:val="16"/>
          <w:rtl/>
          <w:lang w:bidi="ar-EG"/>
        </w:rPr>
        <w:t xml:space="preserve"> </w:t>
      </w:r>
      <w:r>
        <w:rPr>
          <w:rFonts w:hint="cs"/>
          <w:kern w:val="16"/>
          <w:rtl/>
          <w:lang w:bidi="ar-EG"/>
        </w:rPr>
        <w:t>الميراث غير دستورية. ففي قضية "</w:t>
      </w:r>
      <w:r w:rsidRPr="0019536E">
        <w:rPr>
          <w:rFonts w:hint="cs"/>
          <w:i/>
          <w:iCs/>
          <w:kern w:val="16"/>
          <w:rtl/>
          <w:lang w:bidi="ar-EG"/>
        </w:rPr>
        <w:t>بهي</w:t>
      </w:r>
      <w:r>
        <w:rPr>
          <w:rFonts w:hint="cs"/>
          <w:kern w:val="16"/>
          <w:rtl/>
          <w:lang w:bidi="ar-EG"/>
        </w:rPr>
        <w:t>"</w:t>
      </w:r>
      <w:r w:rsidR="00634A74">
        <w:rPr>
          <w:rFonts w:hint="cs"/>
          <w:kern w:val="16"/>
          <w:rtl/>
          <w:lang w:bidi="ar-EG"/>
        </w:rPr>
        <w:t>،</w:t>
      </w:r>
      <w:r>
        <w:rPr>
          <w:rFonts w:hint="cs"/>
          <w:kern w:val="16"/>
          <w:rtl/>
          <w:lang w:bidi="ar-EG"/>
        </w:rPr>
        <w:t xml:space="preserve"> ألغت المحكمة قاعدة من </w:t>
      </w:r>
      <w:r w:rsidR="00634A74">
        <w:rPr>
          <w:rFonts w:hint="cs"/>
          <w:kern w:val="16"/>
          <w:rtl/>
          <w:lang w:bidi="ar-EG"/>
        </w:rPr>
        <w:t xml:space="preserve">قواعد </w:t>
      </w:r>
      <w:r>
        <w:rPr>
          <w:rFonts w:hint="cs"/>
          <w:kern w:val="16"/>
          <w:rtl/>
          <w:lang w:bidi="ar-EG"/>
        </w:rPr>
        <w:t>القانون العرف</w:t>
      </w:r>
      <w:r w:rsidR="00634A74">
        <w:rPr>
          <w:rFonts w:hint="cs"/>
          <w:kern w:val="16"/>
          <w:rtl/>
          <w:lang w:bidi="ar-EG"/>
        </w:rPr>
        <w:t>ـ</w:t>
      </w:r>
      <w:r>
        <w:rPr>
          <w:rFonts w:hint="cs"/>
          <w:kern w:val="16"/>
          <w:rtl/>
          <w:lang w:bidi="ar-EG"/>
        </w:rPr>
        <w:t xml:space="preserve">ي تقضي بحق الابن البكر </w:t>
      </w:r>
      <w:r w:rsidR="00634A74">
        <w:rPr>
          <w:rFonts w:hint="cs"/>
          <w:kern w:val="16"/>
          <w:rtl/>
          <w:lang w:bidi="ar-EG"/>
        </w:rPr>
        <w:t xml:space="preserve">في </w:t>
      </w:r>
      <w:r>
        <w:rPr>
          <w:rFonts w:hint="cs"/>
          <w:kern w:val="16"/>
          <w:rtl/>
          <w:lang w:bidi="ar-EG"/>
        </w:rPr>
        <w:t>تركة أبيه في حال عدم وجود وصية وطلبت من البرلمان تصحيح الخلل التشريعي ووضعت نظاماً مؤقتاً بانتظار تصحيح هذا الخل</w:t>
      </w:r>
      <w:r w:rsidR="00634A74">
        <w:rPr>
          <w:rFonts w:hint="cs"/>
          <w:kern w:val="16"/>
          <w:rtl/>
          <w:lang w:bidi="ar-EG"/>
        </w:rPr>
        <w:t>ـ</w:t>
      </w:r>
      <w:r>
        <w:rPr>
          <w:rFonts w:hint="cs"/>
          <w:kern w:val="16"/>
          <w:rtl/>
          <w:lang w:bidi="ar-EG"/>
        </w:rPr>
        <w:t>ل (الفقرة 2-13 والفق</w:t>
      </w:r>
      <w:r w:rsidR="00634A74">
        <w:rPr>
          <w:rFonts w:hint="cs"/>
          <w:kern w:val="16"/>
          <w:rtl/>
          <w:lang w:bidi="ar-EG"/>
        </w:rPr>
        <w:t>ـ</w:t>
      </w:r>
      <w:r>
        <w:rPr>
          <w:rFonts w:hint="cs"/>
          <w:kern w:val="16"/>
          <w:rtl/>
          <w:lang w:bidi="ar-EG"/>
        </w:rPr>
        <w:t>رات من 16-5-1 إلى 16-5-4). وفي قضية "</w:t>
      </w:r>
      <w:r w:rsidRPr="000019FD">
        <w:rPr>
          <w:rFonts w:hint="cs"/>
          <w:i/>
          <w:iCs/>
          <w:kern w:val="16"/>
          <w:rtl/>
          <w:lang w:bidi="ar-EG"/>
        </w:rPr>
        <w:t>غوميدي</w:t>
      </w:r>
      <w:r>
        <w:rPr>
          <w:rFonts w:hint="cs"/>
          <w:kern w:val="16"/>
          <w:rtl/>
          <w:lang w:bidi="ar-EG"/>
        </w:rPr>
        <w:t xml:space="preserve">"، أعلنت المحكمة </w:t>
      </w:r>
      <w:r w:rsidR="00634A74">
        <w:rPr>
          <w:rFonts w:hint="cs"/>
          <w:kern w:val="16"/>
          <w:rtl/>
          <w:lang w:bidi="ar-EG"/>
        </w:rPr>
        <w:t xml:space="preserve">أن </w:t>
      </w:r>
      <w:r>
        <w:rPr>
          <w:rFonts w:hint="cs"/>
          <w:kern w:val="16"/>
          <w:rtl/>
          <w:lang w:bidi="ar-EG"/>
        </w:rPr>
        <w:t>القواعد العرفية المتعلقة بالزواج في مقاطعة "كوازولو</w:t>
      </w:r>
      <w:r w:rsidR="00634A74">
        <w:rPr>
          <w:rFonts w:hint="cs"/>
          <w:kern w:val="16"/>
          <w:rtl/>
          <w:lang w:bidi="ar-EG"/>
        </w:rPr>
        <w:t xml:space="preserve"> </w:t>
      </w:r>
      <w:r>
        <w:rPr>
          <w:rFonts w:hint="cs"/>
          <w:kern w:val="16"/>
          <w:rtl/>
          <w:lang w:bidi="ar-EG"/>
        </w:rPr>
        <w:t>-</w:t>
      </w:r>
      <w:r w:rsidR="00634A74">
        <w:rPr>
          <w:rFonts w:hint="cs"/>
          <w:kern w:val="16"/>
          <w:rtl/>
          <w:lang w:bidi="ar-EG"/>
        </w:rPr>
        <w:t xml:space="preserve"> </w:t>
      </w:r>
      <w:r>
        <w:rPr>
          <w:rFonts w:hint="cs"/>
          <w:kern w:val="16"/>
          <w:rtl/>
          <w:lang w:bidi="ar-EG"/>
        </w:rPr>
        <w:t xml:space="preserve">ناتال" غير دستورية لكونها </w:t>
      </w:r>
      <w:r w:rsidR="00634A74">
        <w:rPr>
          <w:rFonts w:hint="cs"/>
          <w:kern w:val="16"/>
          <w:rtl/>
          <w:lang w:bidi="ar-EG"/>
        </w:rPr>
        <w:t xml:space="preserve">تنطوي على </w:t>
      </w:r>
      <w:r>
        <w:rPr>
          <w:rFonts w:hint="cs"/>
          <w:kern w:val="16"/>
          <w:rtl/>
          <w:lang w:bidi="ar-EG"/>
        </w:rPr>
        <w:t>تمييز على أساس واحد على الأقل من الاعتبارات الجنسانية المحددة ( الفقرة 2-13). وفي حين تفيد الدولة الطرف بأن مشروع قانون يتعلق بالقانون العرفي الخاص بالميراث قد قُدّم إلى البرلمان (الفقرة 15-1)، فهي تشير أيضاً إلى أن الدولة الطرف لا تزال تحافظ على مزيج من نظم الزواج المدنية والعرفية والدينية. وفي ما يخص توصي</w:t>
      </w:r>
      <w:r w:rsidR="00634A74">
        <w:rPr>
          <w:rFonts w:hint="cs"/>
          <w:kern w:val="16"/>
          <w:rtl/>
          <w:lang w:bidi="ar-EG"/>
        </w:rPr>
        <w:t>ة</w:t>
      </w:r>
      <w:r>
        <w:rPr>
          <w:rFonts w:hint="cs"/>
          <w:kern w:val="16"/>
          <w:rtl/>
          <w:lang w:bidi="ar-EG"/>
        </w:rPr>
        <w:t xml:space="preserve"> اللجنة الواردة في ملاحظاته</w:t>
      </w:r>
      <w:r w:rsidR="00634A74">
        <w:rPr>
          <w:rFonts w:hint="cs"/>
          <w:kern w:val="16"/>
          <w:rtl/>
          <w:lang w:bidi="ar-EG"/>
        </w:rPr>
        <w:t>ا</w:t>
      </w:r>
      <w:r>
        <w:rPr>
          <w:rFonts w:hint="cs"/>
          <w:kern w:val="16"/>
          <w:rtl/>
          <w:lang w:bidi="ar-EG"/>
        </w:rPr>
        <w:t xml:space="preserve"> الختامية السابقة (ال</w:t>
      </w:r>
      <w:r>
        <w:rPr>
          <w:rFonts w:hint="cs"/>
          <w:kern w:val="16"/>
          <w:rtl/>
        </w:rPr>
        <w:t>و</w:t>
      </w:r>
      <w:r>
        <w:rPr>
          <w:rFonts w:hint="cs"/>
          <w:kern w:val="16"/>
          <w:rtl/>
          <w:lang w:bidi="ar-EG"/>
        </w:rPr>
        <w:t xml:space="preserve">ثيقة </w:t>
      </w:r>
      <w:r>
        <w:rPr>
          <w:kern w:val="16"/>
          <w:lang w:val="fr-CH" w:bidi="ar-EG"/>
        </w:rPr>
        <w:t>A/53/38/Rev.1</w:t>
      </w:r>
      <w:r w:rsidR="004E36AF">
        <w:rPr>
          <w:rFonts w:hint="cs"/>
          <w:kern w:val="16"/>
          <w:rtl/>
          <w:lang w:val="fr-CH" w:bidi="ar-EG"/>
        </w:rPr>
        <w:t>،</w:t>
      </w:r>
      <w:r>
        <w:rPr>
          <w:rFonts w:hint="cs"/>
          <w:kern w:val="16"/>
          <w:rtl/>
          <w:lang w:val="fr-CH" w:bidi="ar-EG"/>
        </w:rPr>
        <w:t xml:space="preserve"> الفقرة 118</w:t>
      </w:r>
      <w:r>
        <w:rPr>
          <w:rFonts w:hint="cs"/>
          <w:kern w:val="16"/>
          <w:rtl/>
          <w:lang w:bidi="ar-EG"/>
        </w:rPr>
        <w:t xml:space="preserve">) الداعية إلى إعداد قانون موحّد للأسرة يكون هدفه إلغاء اللامساواة في حقوق الميراث وحقوق ملكية الأرض وتعدد الزوجات، يرجى تقديم معلومات حول التقدم المحرز في </w:t>
      </w:r>
      <w:r w:rsidR="00634A74">
        <w:rPr>
          <w:rFonts w:hint="cs"/>
          <w:kern w:val="16"/>
          <w:rtl/>
          <w:lang w:bidi="ar-EG"/>
        </w:rPr>
        <w:t>سنّ</w:t>
      </w:r>
      <w:r>
        <w:rPr>
          <w:rFonts w:hint="cs"/>
          <w:kern w:val="16"/>
          <w:rtl/>
          <w:lang w:bidi="ar-EG"/>
        </w:rPr>
        <w:t xml:space="preserve"> هذا التشريع. </w:t>
      </w:r>
    </w:p>
    <w:p w:rsidR="0013308A" w:rsidRDefault="00634A74" w:rsidP="00634A74">
      <w:pPr>
        <w:pStyle w:val="H23GA"/>
        <w:rPr>
          <w:rFonts w:hint="cs"/>
          <w:kern w:val="16"/>
          <w:rtl/>
          <w:lang w:bidi="ar-EG"/>
        </w:rPr>
      </w:pPr>
      <w:r>
        <w:rPr>
          <w:rFonts w:hint="cs"/>
          <w:kern w:val="16"/>
          <w:rtl/>
          <w:lang w:bidi="ar-EG"/>
        </w:rPr>
        <w:tab/>
      </w:r>
      <w:r>
        <w:rPr>
          <w:rFonts w:hint="cs"/>
          <w:kern w:val="16"/>
          <w:rtl/>
          <w:lang w:bidi="ar-EG"/>
        </w:rPr>
        <w:tab/>
      </w:r>
      <w:r w:rsidR="0013308A">
        <w:rPr>
          <w:rFonts w:hint="cs"/>
          <w:kern w:val="16"/>
          <w:rtl/>
          <w:lang w:bidi="ar-EG"/>
        </w:rPr>
        <w:t>الآليات</w:t>
      </w:r>
      <w:r w:rsidR="0013308A" w:rsidRPr="005B34DA">
        <w:rPr>
          <w:rFonts w:hint="cs"/>
          <w:kern w:val="16"/>
          <w:rtl/>
          <w:lang w:bidi="ar-EG"/>
        </w:rPr>
        <w:t xml:space="preserve"> الوطنية </w:t>
      </w:r>
      <w:r w:rsidR="0013308A" w:rsidRPr="00634A74">
        <w:rPr>
          <w:rFonts w:hint="cs"/>
          <w:rtl/>
        </w:rPr>
        <w:t>للنهوض</w:t>
      </w:r>
      <w:r w:rsidR="0013308A" w:rsidRPr="005B34DA">
        <w:rPr>
          <w:rFonts w:hint="cs"/>
          <w:kern w:val="16"/>
          <w:rtl/>
          <w:lang w:bidi="ar-EG"/>
        </w:rPr>
        <w:t xml:space="preserve"> بالمرأة</w:t>
      </w:r>
    </w:p>
    <w:p w:rsidR="0013308A" w:rsidRDefault="0013308A" w:rsidP="004E36AF">
      <w:pPr>
        <w:pStyle w:val="SingleTxtGA"/>
        <w:rPr>
          <w:rFonts w:hint="cs"/>
          <w:kern w:val="16"/>
          <w:lang w:bidi="ar-EG"/>
        </w:rPr>
      </w:pPr>
      <w:r>
        <w:rPr>
          <w:rFonts w:hint="cs"/>
          <w:kern w:val="16"/>
          <w:rtl/>
          <w:lang w:bidi="ar-EG"/>
        </w:rPr>
        <w:t>7-</w:t>
      </w:r>
      <w:r>
        <w:rPr>
          <w:rFonts w:hint="cs"/>
          <w:kern w:val="16"/>
          <w:rtl/>
          <w:lang w:bidi="ar-EG"/>
        </w:rPr>
        <w:tab/>
        <w:t>أعربت اللجنة في ملاحظاته</w:t>
      </w:r>
      <w:r w:rsidR="00634A74">
        <w:rPr>
          <w:rFonts w:hint="cs"/>
          <w:kern w:val="16"/>
          <w:rtl/>
          <w:lang w:bidi="ar-EG"/>
        </w:rPr>
        <w:t>ا</w:t>
      </w:r>
      <w:r>
        <w:rPr>
          <w:rFonts w:hint="cs"/>
          <w:kern w:val="16"/>
          <w:rtl/>
          <w:lang w:bidi="ar-EG"/>
        </w:rPr>
        <w:t xml:space="preserve"> الختامية السابقة (ال</w:t>
      </w:r>
      <w:r>
        <w:rPr>
          <w:rFonts w:hint="cs"/>
          <w:kern w:val="16"/>
          <w:rtl/>
        </w:rPr>
        <w:t>و</w:t>
      </w:r>
      <w:r>
        <w:rPr>
          <w:rFonts w:hint="cs"/>
          <w:kern w:val="16"/>
          <w:rtl/>
          <w:lang w:bidi="ar-EG"/>
        </w:rPr>
        <w:t xml:space="preserve">ثيقة </w:t>
      </w:r>
      <w:r>
        <w:rPr>
          <w:kern w:val="16"/>
          <w:lang w:val="fr-CH" w:bidi="ar-EG"/>
        </w:rPr>
        <w:t>A/53/38/Rev.1</w:t>
      </w:r>
      <w:r w:rsidR="004E36AF">
        <w:rPr>
          <w:rFonts w:hint="cs"/>
          <w:kern w:val="16"/>
          <w:rtl/>
          <w:lang w:bidi="ar-EG"/>
        </w:rPr>
        <w:t>،</w:t>
      </w:r>
      <w:r>
        <w:rPr>
          <w:rFonts w:hint="cs"/>
          <w:kern w:val="16"/>
          <w:rtl/>
          <w:lang w:bidi="ar-EG"/>
        </w:rPr>
        <w:t xml:space="preserve"> الفقرة 119) عن قلقها إزاء عدم توفر الموارد المالية والبشرية للآلية الوطنية واللجنة المعنية بالمساواة بين الجنسين، وحثّت الدولة الطرف على توفير الموارد اللازمة له</w:t>
      </w:r>
      <w:r w:rsidR="00634A74">
        <w:rPr>
          <w:rFonts w:hint="cs"/>
          <w:kern w:val="16"/>
          <w:rtl/>
          <w:lang w:bidi="ar-EG"/>
        </w:rPr>
        <w:t>م</w:t>
      </w:r>
      <w:r>
        <w:rPr>
          <w:rFonts w:hint="cs"/>
          <w:kern w:val="16"/>
          <w:rtl/>
          <w:lang w:bidi="ar-EG"/>
        </w:rPr>
        <w:t xml:space="preserve">ا. يرجى </w:t>
      </w:r>
      <w:r w:rsidR="00634A74">
        <w:rPr>
          <w:rFonts w:hint="cs"/>
          <w:kern w:val="16"/>
          <w:rtl/>
          <w:lang w:bidi="ar-EG"/>
        </w:rPr>
        <w:t xml:space="preserve">تقديم </w:t>
      </w:r>
      <w:r>
        <w:rPr>
          <w:rFonts w:hint="cs"/>
          <w:kern w:val="16"/>
          <w:rtl/>
          <w:lang w:bidi="ar-EG"/>
        </w:rPr>
        <w:t xml:space="preserve">معلومات </w:t>
      </w:r>
      <w:r w:rsidR="00634A74">
        <w:rPr>
          <w:rFonts w:hint="cs"/>
          <w:kern w:val="16"/>
          <w:rtl/>
          <w:lang w:bidi="ar-EG"/>
        </w:rPr>
        <w:t>عن</w:t>
      </w:r>
      <w:r>
        <w:rPr>
          <w:rFonts w:hint="cs"/>
          <w:kern w:val="16"/>
          <w:rtl/>
          <w:lang w:bidi="ar-EG"/>
        </w:rPr>
        <w:t xml:space="preserve"> التقدم المحرز في تنفيذ توصي</w:t>
      </w:r>
      <w:r w:rsidR="00634A74">
        <w:rPr>
          <w:rFonts w:hint="cs"/>
          <w:kern w:val="16"/>
          <w:rtl/>
          <w:lang w:bidi="ar-EG"/>
        </w:rPr>
        <w:t>ة</w:t>
      </w:r>
      <w:r>
        <w:rPr>
          <w:rFonts w:hint="cs"/>
          <w:kern w:val="16"/>
          <w:rtl/>
          <w:lang w:bidi="ar-EG"/>
        </w:rPr>
        <w:t xml:space="preserve"> اللجنة. </w:t>
      </w:r>
    </w:p>
    <w:p w:rsidR="0013308A" w:rsidRDefault="00080541" w:rsidP="00080541">
      <w:pPr>
        <w:pStyle w:val="H23GA"/>
        <w:rPr>
          <w:rFonts w:hint="cs"/>
          <w:kern w:val="16"/>
          <w:rtl/>
        </w:rPr>
      </w:pPr>
      <w:r>
        <w:rPr>
          <w:rFonts w:hint="cs"/>
          <w:kern w:val="16"/>
          <w:rtl/>
        </w:rPr>
        <w:tab/>
      </w:r>
      <w:r>
        <w:rPr>
          <w:rFonts w:hint="cs"/>
          <w:kern w:val="16"/>
          <w:rtl/>
        </w:rPr>
        <w:tab/>
      </w:r>
      <w:r w:rsidR="0013308A" w:rsidRPr="00F4226D">
        <w:rPr>
          <w:rFonts w:hint="cs"/>
          <w:kern w:val="16"/>
          <w:rtl/>
        </w:rPr>
        <w:t xml:space="preserve">القوالب النمطية والممارسات </w:t>
      </w:r>
      <w:r w:rsidR="0013308A">
        <w:rPr>
          <w:rFonts w:hint="cs"/>
          <w:kern w:val="16"/>
          <w:rtl/>
        </w:rPr>
        <w:t>التقليدية</w:t>
      </w:r>
      <w:r w:rsidR="0013308A" w:rsidRPr="00F4226D">
        <w:rPr>
          <w:rFonts w:hint="cs"/>
          <w:kern w:val="16"/>
          <w:rtl/>
        </w:rPr>
        <w:t xml:space="preserve"> </w:t>
      </w:r>
    </w:p>
    <w:p w:rsidR="0013308A" w:rsidRDefault="0013308A" w:rsidP="00634A74">
      <w:pPr>
        <w:pStyle w:val="SingleTxtGA"/>
        <w:rPr>
          <w:rFonts w:hint="cs"/>
          <w:kern w:val="16"/>
        </w:rPr>
      </w:pPr>
      <w:r>
        <w:rPr>
          <w:rFonts w:hint="cs"/>
          <w:kern w:val="16"/>
          <w:rtl/>
          <w:lang w:bidi="ar-EG"/>
        </w:rPr>
        <w:t>8-</w:t>
      </w:r>
      <w:r>
        <w:rPr>
          <w:rFonts w:hint="cs"/>
          <w:kern w:val="16"/>
          <w:rtl/>
          <w:lang w:bidi="ar-EG"/>
        </w:rPr>
        <w:tab/>
        <w:t>يرجى ت</w:t>
      </w:r>
      <w:r w:rsidR="00634A74">
        <w:rPr>
          <w:rFonts w:hint="cs"/>
          <w:kern w:val="16"/>
          <w:rtl/>
          <w:lang w:bidi="ar-EG"/>
        </w:rPr>
        <w:t xml:space="preserve">قديم </w:t>
      </w:r>
      <w:r>
        <w:rPr>
          <w:rFonts w:hint="cs"/>
          <w:kern w:val="16"/>
          <w:rtl/>
          <w:lang w:bidi="ar-EG"/>
        </w:rPr>
        <w:t xml:space="preserve">معلومات </w:t>
      </w:r>
      <w:r w:rsidR="00634A74">
        <w:rPr>
          <w:rFonts w:hint="cs"/>
          <w:kern w:val="16"/>
          <w:rtl/>
          <w:lang w:bidi="ar-EG"/>
        </w:rPr>
        <w:t>عن</w:t>
      </w:r>
      <w:r>
        <w:rPr>
          <w:rFonts w:hint="cs"/>
          <w:kern w:val="16"/>
          <w:rtl/>
          <w:lang w:bidi="ar-EG"/>
        </w:rPr>
        <w:t xml:space="preserve"> أية مبادرة تشريعية </w:t>
      </w:r>
      <w:r w:rsidR="00634A74">
        <w:rPr>
          <w:rFonts w:hint="cs"/>
          <w:kern w:val="16"/>
          <w:rtl/>
          <w:lang w:bidi="ar-EG"/>
        </w:rPr>
        <w:t>لإلغاء</w:t>
      </w:r>
      <w:r>
        <w:rPr>
          <w:rFonts w:hint="cs"/>
          <w:kern w:val="16"/>
          <w:rtl/>
          <w:lang w:bidi="ar-EG"/>
        </w:rPr>
        <w:t xml:space="preserve"> قرار المحكمة الدستورية في قضية "</w:t>
      </w:r>
      <w:r w:rsidRPr="00F4226D">
        <w:rPr>
          <w:rFonts w:hint="cs"/>
          <w:i/>
          <w:iCs/>
          <w:kern w:val="16"/>
          <w:rtl/>
          <w:lang w:bidi="ar-EG"/>
        </w:rPr>
        <w:t>جوردان</w:t>
      </w:r>
      <w:r>
        <w:rPr>
          <w:rFonts w:hint="cs"/>
          <w:kern w:val="16"/>
          <w:rtl/>
          <w:lang w:bidi="ar-EG"/>
        </w:rPr>
        <w:t xml:space="preserve">" التي </w:t>
      </w:r>
      <w:r w:rsidR="00634A74">
        <w:rPr>
          <w:rFonts w:hint="cs"/>
          <w:kern w:val="16"/>
          <w:rtl/>
          <w:lang w:bidi="ar-EG"/>
        </w:rPr>
        <w:t>قالت</w:t>
      </w:r>
      <w:r>
        <w:rPr>
          <w:rFonts w:hint="cs"/>
          <w:kern w:val="16"/>
          <w:rtl/>
          <w:lang w:bidi="ar-EG"/>
        </w:rPr>
        <w:t xml:space="preserve"> الدولة الطرف </w:t>
      </w:r>
      <w:r w:rsidR="00634A74">
        <w:rPr>
          <w:rFonts w:hint="cs"/>
          <w:kern w:val="16"/>
          <w:rtl/>
          <w:lang w:bidi="ar-EG"/>
        </w:rPr>
        <w:t>إنه</w:t>
      </w:r>
      <w:r>
        <w:rPr>
          <w:rFonts w:hint="cs"/>
          <w:kern w:val="16"/>
          <w:rtl/>
          <w:lang w:bidi="ar-EG"/>
        </w:rPr>
        <w:t xml:space="preserve"> كرّس دور المرأة كمقدمة للرعاية ودور الرجل كمصدر لكسب الرزق (الفقرة 5-5).</w:t>
      </w:r>
    </w:p>
    <w:p w:rsidR="0013308A" w:rsidRDefault="0013308A" w:rsidP="004E36AF">
      <w:pPr>
        <w:pStyle w:val="SingleTxtGA"/>
        <w:rPr>
          <w:rFonts w:hint="cs"/>
          <w:kern w:val="16"/>
          <w:lang w:bidi="ar-EG"/>
        </w:rPr>
      </w:pPr>
      <w:r>
        <w:rPr>
          <w:rFonts w:hint="cs"/>
          <w:kern w:val="16"/>
          <w:rtl/>
          <w:lang w:bidi="ar-EG"/>
        </w:rPr>
        <w:t>9-</w:t>
      </w:r>
      <w:r>
        <w:rPr>
          <w:rFonts w:hint="cs"/>
          <w:kern w:val="16"/>
          <w:rtl/>
          <w:lang w:bidi="ar-EG"/>
        </w:rPr>
        <w:tab/>
        <w:t>يرجى تقديم معلومات عن وجود أية استراتيجية أو مبادرة شاملة تركّز على المناطق الريفية وتهدف إلى القضاء على القوالب النمطية المرتبطة ب</w:t>
      </w:r>
      <w:r w:rsidR="00634A74">
        <w:rPr>
          <w:rFonts w:hint="cs"/>
          <w:kern w:val="16"/>
          <w:rtl/>
          <w:lang w:bidi="ar-EG"/>
        </w:rPr>
        <w:t>نوع الجنس</w:t>
      </w:r>
      <w:r>
        <w:rPr>
          <w:rFonts w:hint="cs"/>
          <w:kern w:val="16"/>
          <w:rtl/>
          <w:lang w:bidi="ar-EG"/>
        </w:rPr>
        <w:t xml:space="preserve"> والممارسات التقليدية الضارة كالزواج بالإكراه </w:t>
      </w:r>
      <w:r w:rsidRPr="004E36AF">
        <w:rPr>
          <w:rFonts w:hint="cs"/>
          <w:i/>
          <w:iCs/>
          <w:kern w:val="16"/>
          <w:rtl/>
          <w:lang w:bidi="ar-EG"/>
        </w:rPr>
        <w:t>(</w:t>
      </w:r>
      <w:r w:rsidRPr="00DD48F9">
        <w:rPr>
          <w:rFonts w:hint="cs"/>
          <w:i/>
          <w:iCs/>
          <w:kern w:val="16"/>
          <w:rtl/>
          <w:lang w:bidi="ar-EG"/>
        </w:rPr>
        <w:t>اكوثوالا</w:t>
      </w:r>
      <w:r w:rsidRPr="004E36AF">
        <w:rPr>
          <w:rFonts w:hint="cs"/>
          <w:i/>
          <w:iCs/>
          <w:kern w:val="16"/>
          <w:rtl/>
          <w:lang w:bidi="ar-EG"/>
        </w:rPr>
        <w:t>)</w:t>
      </w:r>
      <w:r>
        <w:rPr>
          <w:rFonts w:hint="cs"/>
          <w:kern w:val="16"/>
          <w:rtl/>
          <w:lang w:bidi="ar-EG"/>
        </w:rPr>
        <w:t xml:space="preserve"> </w:t>
      </w:r>
      <w:r>
        <w:rPr>
          <w:rFonts w:hint="cs"/>
          <w:rtl/>
          <w:lang w:bidi="ar-EG"/>
        </w:rPr>
        <w:t>واختبار البكارة، وهي ممارسات تقف عائقاً أمام احترام كرامة المرأة الريفية وتمكينها و</w:t>
      </w:r>
      <w:r w:rsidR="00634A74">
        <w:rPr>
          <w:rFonts w:hint="cs"/>
          <w:rtl/>
          <w:lang w:bidi="ar-EG"/>
        </w:rPr>
        <w:t>النهوض به</w:t>
      </w:r>
      <w:r w:rsidR="004E36AF">
        <w:rPr>
          <w:rFonts w:hint="cs"/>
          <w:rtl/>
          <w:lang w:bidi="ar-EG"/>
        </w:rPr>
        <w:t>ا</w:t>
      </w:r>
      <w:r>
        <w:rPr>
          <w:rFonts w:hint="cs"/>
          <w:rtl/>
          <w:lang w:bidi="ar-EG"/>
        </w:rPr>
        <w:t xml:space="preserve">. </w:t>
      </w:r>
    </w:p>
    <w:p w:rsidR="0013308A" w:rsidRDefault="00080541" w:rsidP="00080541">
      <w:pPr>
        <w:pStyle w:val="H23GA"/>
        <w:rPr>
          <w:rFonts w:hint="cs"/>
          <w:spacing w:val="6"/>
          <w:kern w:val="16"/>
          <w:sz w:val="22"/>
          <w:rtl/>
          <w:lang w:bidi="ar-EG"/>
        </w:rPr>
      </w:pPr>
      <w:r>
        <w:rPr>
          <w:rFonts w:hint="cs"/>
          <w:kern w:val="16"/>
          <w:rtl/>
          <w:lang w:bidi="ar-EG"/>
        </w:rPr>
        <w:tab/>
      </w:r>
      <w:r w:rsidR="0013308A">
        <w:rPr>
          <w:rFonts w:hint="cs"/>
          <w:kern w:val="16"/>
          <w:rtl/>
          <w:lang w:bidi="ar-EG"/>
        </w:rPr>
        <w:tab/>
      </w:r>
      <w:r w:rsidR="0013308A" w:rsidRPr="00B704D0">
        <w:rPr>
          <w:rFonts w:hint="cs"/>
          <w:kern w:val="16"/>
          <w:rtl/>
          <w:lang w:bidi="ar-EG"/>
        </w:rPr>
        <w:t>العنف ضد المرأة</w:t>
      </w:r>
    </w:p>
    <w:p w:rsidR="0013308A" w:rsidRPr="00A21CF8" w:rsidRDefault="0013308A" w:rsidP="004E36AF">
      <w:pPr>
        <w:pStyle w:val="SingleTxtGA"/>
        <w:rPr>
          <w:rFonts w:hint="cs"/>
          <w:kern w:val="16"/>
          <w:lang w:bidi="ar-EG"/>
        </w:rPr>
      </w:pPr>
      <w:r>
        <w:rPr>
          <w:rFonts w:hint="cs"/>
          <w:kern w:val="16"/>
          <w:rtl/>
          <w:lang w:bidi="ar-EG"/>
        </w:rPr>
        <w:t>10-</w:t>
      </w:r>
      <w:r>
        <w:rPr>
          <w:rFonts w:hint="cs"/>
          <w:kern w:val="16"/>
          <w:rtl/>
          <w:lang w:bidi="ar-EG"/>
        </w:rPr>
        <w:tab/>
        <w:t>يشير التقرير إلى أن "البلد لا يزال يواجه عدداً كبيراً من أشكال العنف ضد المرأة والأطفال وأن ما يثير قلقاً جماً هو خطورة أعمال العنف التي ظهرت في العديد من الحالات" (الفقرة خامساً 2-21). ويحدد التقرير، استناداً إلى نهج شامل ومتعدد القطاعات، عدداً من التدابير السياس</w:t>
      </w:r>
      <w:r w:rsidR="00080541">
        <w:rPr>
          <w:rFonts w:hint="cs"/>
          <w:kern w:val="16"/>
          <w:rtl/>
          <w:lang w:bidi="ar-EG"/>
        </w:rPr>
        <w:t>ات</w:t>
      </w:r>
      <w:r>
        <w:rPr>
          <w:rFonts w:hint="cs"/>
          <w:kern w:val="16"/>
          <w:rtl/>
          <w:lang w:bidi="ar-EG"/>
        </w:rPr>
        <w:t xml:space="preserve">ية والتشريعية والإدارية وغيرها من التدابير الرامية إلى مكافحة آفة العنف ضد المرأة المتفشية في البلد، ومن بين </w:t>
      </w:r>
      <w:r w:rsidR="00080541">
        <w:rPr>
          <w:rFonts w:hint="cs"/>
          <w:kern w:val="16"/>
          <w:rtl/>
          <w:lang w:bidi="ar-EG"/>
        </w:rPr>
        <w:t xml:space="preserve">هذه التدابير وضع </w:t>
      </w:r>
      <w:r>
        <w:rPr>
          <w:rFonts w:hint="cs"/>
          <w:rtl/>
          <w:lang w:bidi="ar-EG"/>
        </w:rPr>
        <w:t>الاستراتيجية الوطنية لمنع الجريمة</w:t>
      </w:r>
      <w:r>
        <w:rPr>
          <w:rFonts w:hint="cs"/>
          <w:kern w:val="16"/>
          <w:rtl/>
          <w:lang w:bidi="ar-EG"/>
        </w:rPr>
        <w:t xml:space="preserve">. كما </w:t>
      </w:r>
      <w:r w:rsidR="00080541">
        <w:rPr>
          <w:rFonts w:hint="cs"/>
          <w:kern w:val="16"/>
          <w:rtl/>
          <w:lang w:bidi="ar-EG"/>
        </w:rPr>
        <w:t>يتضمن</w:t>
      </w:r>
      <w:r>
        <w:rPr>
          <w:rFonts w:hint="cs"/>
          <w:kern w:val="16"/>
          <w:rtl/>
          <w:lang w:bidi="ar-EG"/>
        </w:rPr>
        <w:t xml:space="preserve"> التقرير إحصاءات تشمل عامي 2006 و2007 بشأن النسبة التي لا تزال مرتفعة </w:t>
      </w:r>
      <w:r w:rsidR="00080541">
        <w:rPr>
          <w:rFonts w:hint="cs"/>
          <w:kern w:val="16"/>
          <w:rtl/>
          <w:lang w:bidi="ar-EG"/>
        </w:rPr>
        <w:t>ل</w:t>
      </w:r>
      <w:r>
        <w:rPr>
          <w:rFonts w:hint="cs"/>
          <w:kern w:val="16"/>
          <w:rtl/>
          <w:lang w:bidi="ar-EG"/>
        </w:rPr>
        <w:t>حالات الاغتصاب (الفقرة خامساً</w:t>
      </w:r>
      <w:r w:rsidR="00080541">
        <w:rPr>
          <w:rFonts w:hint="cs"/>
          <w:kern w:val="16"/>
          <w:rtl/>
          <w:lang w:bidi="ar-EG"/>
        </w:rPr>
        <w:t xml:space="preserve"> </w:t>
      </w:r>
      <w:r>
        <w:rPr>
          <w:rFonts w:hint="cs"/>
          <w:kern w:val="16"/>
          <w:rtl/>
          <w:lang w:bidi="ar-EG"/>
        </w:rPr>
        <w:t xml:space="preserve">4-3) وغيرها من أشكال العنف ضد النساء، بما في ذلك العنف المنزلي، والنسبة المتدنية جداً من </w:t>
      </w:r>
      <w:r w:rsidR="00080541">
        <w:rPr>
          <w:rFonts w:hint="cs"/>
          <w:kern w:val="16"/>
          <w:rtl/>
          <w:lang w:bidi="ar-EG"/>
        </w:rPr>
        <w:t>أحكام الإدانة</w:t>
      </w:r>
      <w:r>
        <w:rPr>
          <w:rFonts w:hint="cs"/>
          <w:kern w:val="16"/>
          <w:rtl/>
          <w:lang w:bidi="ar-EG"/>
        </w:rPr>
        <w:t xml:space="preserve"> الصادرة في جرائم الاعتداءات الجنسية (الفقرة خامساً 4-24-1). كما يشير التقرير إلى دراسة جامعية أظهرت أن بعض القضاة </w:t>
      </w:r>
      <w:r w:rsidR="00080541">
        <w:rPr>
          <w:rFonts w:hint="cs"/>
          <w:kern w:val="16"/>
          <w:rtl/>
          <w:lang w:bidi="ar-EG"/>
        </w:rPr>
        <w:t>لا</w:t>
      </w:r>
      <w:r>
        <w:rPr>
          <w:rFonts w:hint="cs"/>
          <w:kern w:val="16"/>
          <w:rtl/>
          <w:lang w:bidi="ar-EG"/>
        </w:rPr>
        <w:t xml:space="preserve"> يطبقو</w:t>
      </w:r>
      <w:r w:rsidR="00080541">
        <w:rPr>
          <w:rFonts w:hint="cs"/>
          <w:kern w:val="16"/>
          <w:rtl/>
          <w:lang w:bidi="ar-EG"/>
        </w:rPr>
        <w:t>ن</w:t>
      </w:r>
      <w:r>
        <w:rPr>
          <w:rFonts w:hint="cs"/>
          <w:kern w:val="16"/>
          <w:rtl/>
          <w:lang w:bidi="ar-EG"/>
        </w:rPr>
        <w:t xml:space="preserve"> العقوبة الدنيا الإلزامية بحق مرتكبي الاغتصاب (الفقرة خامساً 4-6). ويرجى في هذا الصدد، تفسير الأساس المنطقي الذي ترتكز عليه الأ</w:t>
      </w:r>
      <w:r>
        <w:rPr>
          <w:rFonts w:hint="cs"/>
          <w:rtl/>
          <w:lang w:bidi="ar-EG"/>
        </w:rPr>
        <w:t xml:space="preserve">هداف المبينة أدناه من خطة العمل الوطنية على مدى العام: خفض عدد حالات الاغتصاب بنسبة 7 إلى 10 في المائة سنوياً ورفع نسبة الإدانات بنسبة 10 في المائة </w:t>
      </w:r>
      <w:r w:rsidR="00281F17">
        <w:rPr>
          <w:rFonts w:hint="cs"/>
          <w:rtl/>
          <w:lang w:bidi="ar-EG"/>
        </w:rPr>
        <w:t xml:space="preserve">سنوياً </w:t>
      </w:r>
      <w:r>
        <w:rPr>
          <w:rFonts w:hint="cs"/>
          <w:rtl/>
          <w:lang w:bidi="ar-EG"/>
        </w:rPr>
        <w:t xml:space="preserve">(الفقرة </w:t>
      </w:r>
      <w:r>
        <w:rPr>
          <w:rFonts w:hint="cs"/>
          <w:kern w:val="16"/>
          <w:rtl/>
          <w:lang w:bidi="ar-EG"/>
        </w:rPr>
        <w:t>خامساً</w:t>
      </w:r>
      <w:r>
        <w:rPr>
          <w:rFonts w:hint="cs"/>
          <w:rtl/>
          <w:lang w:bidi="ar-EG"/>
        </w:rPr>
        <w:t xml:space="preserve"> 2-16). ويرجى </w:t>
      </w:r>
      <w:r w:rsidR="00281F17">
        <w:rPr>
          <w:rFonts w:hint="cs"/>
          <w:rtl/>
          <w:lang w:bidi="ar-EG"/>
        </w:rPr>
        <w:t xml:space="preserve">كذلك بيان ما </w:t>
      </w:r>
      <w:r>
        <w:rPr>
          <w:rFonts w:hint="cs"/>
          <w:rtl/>
          <w:lang w:bidi="ar-EG"/>
        </w:rPr>
        <w:t xml:space="preserve">إذا كانت هذه الأهداف قد تحققت منذ إطلاق خطة العمل الوطنية </w:t>
      </w:r>
      <w:r w:rsidR="00281F17">
        <w:rPr>
          <w:rFonts w:hint="cs"/>
          <w:rtl/>
          <w:lang w:bidi="ar-EG"/>
        </w:rPr>
        <w:t>في ع</w:t>
      </w:r>
      <w:r>
        <w:rPr>
          <w:rFonts w:hint="cs"/>
          <w:rtl/>
          <w:lang w:bidi="ar-EG"/>
        </w:rPr>
        <w:t>ام 2007، وما هي في هذه الحال</w:t>
      </w:r>
      <w:r w:rsidR="00281F17">
        <w:rPr>
          <w:rFonts w:hint="cs"/>
          <w:rtl/>
          <w:lang w:bidi="ar-EG"/>
        </w:rPr>
        <w:t>ة</w:t>
      </w:r>
      <w:r>
        <w:rPr>
          <w:rFonts w:hint="cs"/>
          <w:rtl/>
          <w:lang w:bidi="ar-EG"/>
        </w:rPr>
        <w:t xml:space="preserve"> التدابير المتخذة لهذا الغرض. ويذكر تقرير الدولة الطرف عدد</w:t>
      </w:r>
      <w:r w:rsidR="00281F17">
        <w:rPr>
          <w:rFonts w:hint="cs"/>
          <w:rtl/>
          <w:lang w:bidi="ar-EG"/>
        </w:rPr>
        <w:t>اً</w:t>
      </w:r>
      <w:r>
        <w:rPr>
          <w:rFonts w:hint="cs"/>
          <w:rtl/>
          <w:lang w:bidi="ar-EG"/>
        </w:rPr>
        <w:t xml:space="preserve"> من الدراسات التي تتناول الأسباب الجذرية للعنف الممارس ضد المرأة وال</w:t>
      </w:r>
      <w:r w:rsidR="00281F17">
        <w:rPr>
          <w:rFonts w:hint="cs"/>
          <w:rtl/>
          <w:lang w:bidi="ar-EG"/>
        </w:rPr>
        <w:t xml:space="preserve">ناجم عن </w:t>
      </w:r>
      <w:r>
        <w:rPr>
          <w:rFonts w:hint="cs"/>
          <w:rtl/>
          <w:lang w:bidi="ar-EG"/>
        </w:rPr>
        <w:t xml:space="preserve">تصرفات نمطية جنسانية. يرجى تحديد ما إذا كانت الدولة الطرف تنوي إجراء المزيد من البحوث في المستوى المرتفع </w:t>
      </w:r>
      <w:r w:rsidR="00281F17">
        <w:rPr>
          <w:rFonts w:hint="cs"/>
          <w:rtl/>
          <w:lang w:bidi="ar-EG"/>
        </w:rPr>
        <w:t>ل</w:t>
      </w:r>
      <w:r>
        <w:rPr>
          <w:rFonts w:hint="cs"/>
          <w:rtl/>
          <w:lang w:bidi="ar-EG"/>
        </w:rPr>
        <w:t xml:space="preserve">أعمال العنف ضد المرأة، بما في ذلك كثرة حالات الاغتصاب وخاصة اغتصاب الفتيات، بغية ضمان مكافحة </w:t>
      </w:r>
      <w:r w:rsidR="00281F17">
        <w:rPr>
          <w:rFonts w:hint="cs"/>
          <w:rtl/>
          <w:lang w:bidi="ar-EG"/>
        </w:rPr>
        <w:t>ا</w:t>
      </w:r>
      <w:r>
        <w:rPr>
          <w:rFonts w:hint="cs"/>
          <w:rtl/>
          <w:lang w:bidi="ar-EG"/>
        </w:rPr>
        <w:t>لعنف ضد المرأة</w:t>
      </w:r>
      <w:r w:rsidR="00281F17">
        <w:rPr>
          <w:rFonts w:hint="cs"/>
          <w:rtl/>
          <w:lang w:bidi="ar-EG"/>
        </w:rPr>
        <w:t xml:space="preserve"> على نحو أكثر فعالية</w:t>
      </w:r>
      <w:r>
        <w:rPr>
          <w:rFonts w:hint="cs"/>
          <w:rtl/>
          <w:lang w:bidi="ar-EG"/>
        </w:rPr>
        <w:t xml:space="preserve">، </w:t>
      </w:r>
      <w:r w:rsidR="00281F17">
        <w:rPr>
          <w:rFonts w:hint="cs"/>
          <w:rtl/>
          <w:lang w:bidi="ar-EG"/>
        </w:rPr>
        <w:t xml:space="preserve">على أن تؤخذ في الاعتبار </w:t>
      </w:r>
      <w:r>
        <w:rPr>
          <w:rFonts w:hint="cs"/>
          <w:rtl/>
          <w:lang w:bidi="ar-EG"/>
        </w:rPr>
        <w:t xml:space="preserve">التوصية العامة رقم 19 </w:t>
      </w:r>
      <w:r w:rsidR="00281F17">
        <w:rPr>
          <w:rFonts w:hint="cs"/>
          <w:rtl/>
          <w:lang w:bidi="ar-EG"/>
        </w:rPr>
        <w:t>الصادرة عن ال</w:t>
      </w:r>
      <w:r>
        <w:rPr>
          <w:rFonts w:hint="cs"/>
          <w:rtl/>
          <w:lang w:bidi="ar-EG"/>
        </w:rPr>
        <w:t xml:space="preserve">لجنة وتوصياتها </w:t>
      </w:r>
      <w:r w:rsidR="00281F17">
        <w:rPr>
          <w:rFonts w:hint="cs"/>
          <w:rtl/>
          <w:lang w:bidi="ar-EG"/>
        </w:rPr>
        <w:t xml:space="preserve">الواردة </w:t>
      </w:r>
      <w:r w:rsidR="004E36AF">
        <w:rPr>
          <w:rFonts w:hint="cs"/>
          <w:rtl/>
          <w:lang w:bidi="ar-EG"/>
        </w:rPr>
        <w:t xml:space="preserve">في </w:t>
      </w:r>
      <w:r w:rsidR="00281F17">
        <w:rPr>
          <w:rFonts w:hint="cs"/>
          <w:rtl/>
          <w:lang w:bidi="ar-EG"/>
        </w:rPr>
        <w:t>ملاحظاتها</w:t>
      </w:r>
      <w:r>
        <w:rPr>
          <w:rFonts w:hint="cs"/>
          <w:rtl/>
          <w:lang w:bidi="ar-EG"/>
        </w:rPr>
        <w:t xml:space="preserve"> الختامية </w:t>
      </w:r>
      <w:r w:rsidR="00281F17">
        <w:rPr>
          <w:rFonts w:hint="cs"/>
          <w:rtl/>
          <w:lang w:bidi="ar-EG"/>
        </w:rPr>
        <w:t xml:space="preserve">بشأن </w:t>
      </w:r>
      <w:r>
        <w:rPr>
          <w:rFonts w:hint="cs"/>
          <w:rtl/>
          <w:lang w:bidi="ar-EG"/>
        </w:rPr>
        <w:t xml:space="preserve">الدولة الطرف </w:t>
      </w:r>
      <w:r>
        <w:rPr>
          <w:rFonts w:hint="cs"/>
          <w:kern w:val="16"/>
          <w:rtl/>
          <w:lang w:bidi="ar-EG"/>
        </w:rPr>
        <w:t>(ال</w:t>
      </w:r>
      <w:r>
        <w:rPr>
          <w:rFonts w:hint="cs"/>
          <w:kern w:val="16"/>
          <w:rtl/>
        </w:rPr>
        <w:t>و</w:t>
      </w:r>
      <w:r>
        <w:rPr>
          <w:rFonts w:hint="cs"/>
          <w:kern w:val="16"/>
          <w:rtl/>
          <w:lang w:bidi="ar-EG"/>
        </w:rPr>
        <w:t xml:space="preserve">ثيقة </w:t>
      </w:r>
      <w:r>
        <w:rPr>
          <w:kern w:val="16"/>
          <w:lang w:val="fr-CH" w:bidi="ar-EG"/>
        </w:rPr>
        <w:t>A/53/38/Rev.1</w:t>
      </w:r>
      <w:r w:rsidR="00634369">
        <w:rPr>
          <w:rFonts w:hint="cs"/>
          <w:kern w:val="16"/>
          <w:rtl/>
          <w:lang w:bidi="ar-EG"/>
        </w:rPr>
        <w:t>،</w:t>
      </w:r>
      <w:r>
        <w:rPr>
          <w:rFonts w:hint="cs"/>
          <w:kern w:val="16"/>
          <w:rtl/>
          <w:lang w:bidi="ar-EG"/>
        </w:rPr>
        <w:t xml:space="preserve"> الفقرة 124)</w:t>
      </w:r>
      <w:r>
        <w:rPr>
          <w:rFonts w:hint="cs"/>
          <w:rtl/>
          <w:lang w:bidi="ar-EG"/>
        </w:rPr>
        <w:t xml:space="preserve">. </w:t>
      </w:r>
    </w:p>
    <w:p w:rsidR="0013308A" w:rsidRDefault="0013308A" w:rsidP="00281F17">
      <w:pPr>
        <w:pStyle w:val="SingleTxtGA"/>
        <w:rPr>
          <w:rFonts w:hint="cs"/>
          <w:kern w:val="16"/>
        </w:rPr>
      </w:pPr>
      <w:r>
        <w:rPr>
          <w:rFonts w:hint="cs"/>
          <w:rtl/>
          <w:lang w:bidi="ar-EG"/>
        </w:rPr>
        <w:t>11-</w:t>
      </w:r>
      <w:r>
        <w:rPr>
          <w:rFonts w:hint="cs"/>
          <w:rtl/>
          <w:lang w:bidi="ar-EG"/>
        </w:rPr>
        <w:tab/>
        <w:t xml:space="preserve">ويرجى الإفادة كذلك عما إذا كانت الدولة الطرف قد اتخذت تدابير إدارية أو تشريعية لضمان تنفيذ القرارات الزجرية وقرارات الحماية </w:t>
      </w:r>
      <w:r w:rsidR="00281F17">
        <w:rPr>
          <w:rFonts w:hint="cs"/>
          <w:rtl/>
          <w:lang w:bidi="ar-EG"/>
        </w:rPr>
        <w:t xml:space="preserve">الصادرة عن المحاكم </w:t>
      </w:r>
      <w:r>
        <w:rPr>
          <w:rFonts w:hint="cs"/>
          <w:rtl/>
          <w:lang w:bidi="ar-EG"/>
        </w:rPr>
        <w:t xml:space="preserve">وتطبيق القوانين المتعلقة بالاحتجاز السابق للمحاكمة على المتهمين بالاغتصاب، وخاصة في حال وجود خطر تكرار </w:t>
      </w:r>
      <w:r w:rsidR="004E36AF">
        <w:rPr>
          <w:rFonts w:hint="cs"/>
          <w:rtl/>
          <w:lang w:bidi="ar-EG"/>
        </w:rPr>
        <w:t xml:space="preserve">ارتكاب </w:t>
      </w:r>
      <w:r>
        <w:rPr>
          <w:rFonts w:hint="cs"/>
          <w:rtl/>
          <w:lang w:bidi="ar-EG"/>
        </w:rPr>
        <w:t xml:space="preserve">الجريمة. </w:t>
      </w:r>
    </w:p>
    <w:p w:rsidR="0013308A" w:rsidRPr="00772178" w:rsidRDefault="0013308A" w:rsidP="00281F17">
      <w:pPr>
        <w:pStyle w:val="SingleTxtGA"/>
        <w:rPr>
          <w:rFonts w:hint="cs"/>
          <w:kern w:val="16"/>
        </w:rPr>
      </w:pPr>
      <w:r>
        <w:rPr>
          <w:rFonts w:hint="cs"/>
          <w:rtl/>
          <w:lang w:bidi="ar-EG"/>
        </w:rPr>
        <w:t>12-</w:t>
      </w:r>
      <w:r>
        <w:rPr>
          <w:rFonts w:hint="cs"/>
          <w:rtl/>
          <w:lang w:bidi="ar-EG"/>
        </w:rPr>
        <w:tab/>
        <w:t xml:space="preserve">ويرجى الإفادة عن </w:t>
      </w:r>
      <w:r w:rsidR="00281F17">
        <w:rPr>
          <w:rFonts w:hint="cs"/>
          <w:rtl/>
          <w:lang w:bidi="ar-EG"/>
        </w:rPr>
        <w:t>أ</w:t>
      </w:r>
      <w:r>
        <w:rPr>
          <w:rFonts w:hint="cs"/>
          <w:rtl/>
          <w:lang w:bidi="ar-EG"/>
        </w:rPr>
        <w:t>ية مبادر</w:t>
      </w:r>
      <w:r w:rsidR="00281F17">
        <w:rPr>
          <w:rFonts w:hint="cs"/>
          <w:rtl/>
          <w:lang w:bidi="ar-EG"/>
        </w:rPr>
        <w:t>ات</w:t>
      </w:r>
      <w:r>
        <w:rPr>
          <w:rFonts w:hint="cs"/>
          <w:rtl/>
          <w:lang w:bidi="ar-EG"/>
        </w:rPr>
        <w:t xml:space="preserve"> أو برامج خاص</w:t>
      </w:r>
      <w:r w:rsidR="00281F17">
        <w:rPr>
          <w:rFonts w:hint="cs"/>
          <w:rtl/>
          <w:lang w:bidi="ar-EG"/>
        </w:rPr>
        <w:t>ة</w:t>
      </w:r>
      <w:r>
        <w:rPr>
          <w:rFonts w:hint="cs"/>
          <w:rtl/>
          <w:lang w:bidi="ar-EG"/>
        </w:rPr>
        <w:t xml:space="preserve"> </w:t>
      </w:r>
      <w:r w:rsidR="00281F17">
        <w:rPr>
          <w:rFonts w:hint="cs"/>
          <w:rtl/>
          <w:lang w:bidi="ar-EG"/>
        </w:rPr>
        <w:t>ت</w:t>
      </w:r>
      <w:r>
        <w:rPr>
          <w:rFonts w:hint="cs"/>
          <w:rtl/>
          <w:lang w:bidi="ar-EG"/>
        </w:rPr>
        <w:t xml:space="preserve">ستهدف الاعتداءات الجنسية ضد النساء أو الفتيات </w:t>
      </w:r>
      <w:r>
        <w:rPr>
          <w:rFonts w:hint="cs"/>
          <w:rtl/>
          <w:lang w:bidi="ar"/>
        </w:rPr>
        <w:t>ال</w:t>
      </w:r>
      <w:r w:rsidR="00281F17">
        <w:rPr>
          <w:rFonts w:hint="cs"/>
          <w:rtl/>
          <w:lang w:bidi="ar"/>
        </w:rPr>
        <w:t>مثليات</w:t>
      </w:r>
      <w:r>
        <w:rPr>
          <w:rFonts w:hint="cs"/>
          <w:rtl/>
          <w:lang w:bidi="ar"/>
        </w:rPr>
        <w:t xml:space="preserve"> اللواتي </w:t>
      </w:r>
      <w:r>
        <w:rPr>
          <w:rFonts w:hint="cs"/>
          <w:rtl/>
          <w:lang w:bidi="ar-EG"/>
        </w:rPr>
        <w:t xml:space="preserve">يتعرضن لجرائم اغتصاب وقتل خطيرة جداً وذلك، في بعض الحالات، بسبب الاعتقاد الخاطئ السائد في بعض المجتمعات </w:t>
      </w:r>
      <w:r w:rsidR="00281F17">
        <w:rPr>
          <w:rFonts w:hint="cs"/>
          <w:rtl/>
          <w:lang w:bidi="ar-EG"/>
        </w:rPr>
        <w:t>المحلية</w:t>
      </w:r>
      <w:r>
        <w:rPr>
          <w:rFonts w:hint="cs"/>
          <w:rtl/>
          <w:lang w:bidi="ar-EG"/>
        </w:rPr>
        <w:t xml:space="preserve"> بأن </w:t>
      </w:r>
      <w:r w:rsidR="00281F17">
        <w:rPr>
          <w:rFonts w:hint="cs"/>
          <w:rtl/>
          <w:lang w:bidi="ar"/>
        </w:rPr>
        <w:t>المثل</w:t>
      </w:r>
      <w:r>
        <w:rPr>
          <w:rFonts w:hint="cs"/>
          <w:rtl/>
          <w:lang w:bidi="ar"/>
        </w:rPr>
        <w:t xml:space="preserve">يات يغيرن </w:t>
      </w:r>
      <w:r w:rsidR="00281F17">
        <w:rPr>
          <w:rFonts w:hint="cs"/>
          <w:rtl/>
          <w:lang w:bidi="ar"/>
        </w:rPr>
        <w:t>ميولهن</w:t>
      </w:r>
      <w:r>
        <w:rPr>
          <w:rFonts w:hint="cs"/>
          <w:rtl/>
          <w:lang w:bidi="ar"/>
        </w:rPr>
        <w:t xml:space="preserve"> الجنسية إن تعرضن للاغتصاب من قبل رجل. كمل يرجى ت</w:t>
      </w:r>
      <w:r w:rsidR="00281F17">
        <w:rPr>
          <w:rFonts w:hint="cs"/>
          <w:rtl/>
          <w:lang w:bidi="ar"/>
        </w:rPr>
        <w:t>قديم</w:t>
      </w:r>
      <w:r>
        <w:rPr>
          <w:rFonts w:hint="cs"/>
          <w:rtl/>
          <w:lang w:bidi="ar"/>
        </w:rPr>
        <w:t xml:space="preserve"> معلومات </w:t>
      </w:r>
      <w:r w:rsidR="00281F17">
        <w:rPr>
          <w:rFonts w:hint="cs"/>
          <w:rtl/>
          <w:lang w:bidi="ar"/>
        </w:rPr>
        <w:t>ع</w:t>
      </w:r>
      <w:r>
        <w:rPr>
          <w:rFonts w:hint="cs"/>
          <w:rtl/>
          <w:lang w:bidi="ar"/>
        </w:rPr>
        <w:t xml:space="preserve">ن جرائم القتل العشرين التي ارتكبت بحق </w:t>
      </w:r>
      <w:r w:rsidR="00281F17">
        <w:rPr>
          <w:rFonts w:hint="cs"/>
          <w:rtl/>
          <w:lang w:bidi="ar"/>
        </w:rPr>
        <w:t xml:space="preserve">مثليات وتم توثيقها في </w:t>
      </w:r>
      <w:r>
        <w:rPr>
          <w:rFonts w:hint="cs"/>
          <w:rtl/>
          <w:lang w:bidi="ar"/>
        </w:rPr>
        <w:t xml:space="preserve">الدولة الطرف في أيار/مايو 2009 وحول كيفية اضطلاع نظام القضاء الجنائي بالتحقيق </w:t>
      </w:r>
      <w:r w:rsidR="00281F17">
        <w:rPr>
          <w:rFonts w:hint="cs"/>
          <w:rtl/>
          <w:lang w:bidi="ar"/>
        </w:rPr>
        <w:t>في</w:t>
      </w:r>
      <w:r>
        <w:rPr>
          <w:rFonts w:hint="cs"/>
          <w:rtl/>
          <w:lang w:bidi="ar"/>
        </w:rPr>
        <w:t>ها ومعالجتها.</w:t>
      </w:r>
    </w:p>
    <w:p w:rsidR="0013308A" w:rsidRDefault="0013308A" w:rsidP="00281F17">
      <w:pPr>
        <w:pStyle w:val="H23GA"/>
        <w:rPr>
          <w:rFonts w:hint="cs"/>
          <w:rtl/>
          <w:lang w:bidi="ar"/>
        </w:rPr>
      </w:pPr>
      <w:r>
        <w:rPr>
          <w:rFonts w:hint="cs"/>
          <w:rtl/>
          <w:lang w:bidi="ar-EG"/>
        </w:rPr>
        <w:tab/>
      </w:r>
      <w:r w:rsidR="00281F17">
        <w:rPr>
          <w:rFonts w:hint="cs"/>
          <w:rtl/>
          <w:lang w:bidi="ar-EG"/>
        </w:rPr>
        <w:tab/>
      </w:r>
      <w:r w:rsidRPr="00F22537">
        <w:rPr>
          <w:rFonts w:hint="cs"/>
          <w:rtl/>
          <w:lang w:bidi="ar-EG"/>
        </w:rPr>
        <w:t>الاتجار بالنساء والفتيات واستغلالهن في البغاء</w:t>
      </w:r>
    </w:p>
    <w:p w:rsidR="0013308A" w:rsidRDefault="0013308A" w:rsidP="004E36AF">
      <w:pPr>
        <w:pStyle w:val="SingleTxtGA"/>
        <w:rPr>
          <w:rFonts w:hint="cs"/>
          <w:spacing w:val="6"/>
          <w:kern w:val="16"/>
          <w:sz w:val="22"/>
        </w:rPr>
      </w:pPr>
      <w:r>
        <w:rPr>
          <w:rFonts w:hint="cs"/>
          <w:rtl/>
          <w:lang w:bidi="ar"/>
        </w:rPr>
        <w:t>13-</w:t>
      </w:r>
      <w:r>
        <w:rPr>
          <w:rFonts w:hint="cs"/>
          <w:rtl/>
          <w:lang w:bidi="ar"/>
        </w:rPr>
        <w:tab/>
        <w:t>يحدد التقرير العدي</w:t>
      </w:r>
      <w:r w:rsidR="00281F17">
        <w:rPr>
          <w:rFonts w:hint="cs"/>
          <w:rtl/>
          <w:lang w:bidi="ar"/>
        </w:rPr>
        <w:t>ـ</w:t>
      </w:r>
      <w:r>
        <w:rPr>
          <w:rFonts w:hint="cs"/>
          <w:rtl/>
          <w:lang w:bidi="ar"/>
        </w:rPr>
        <w:t>د من القواني</w:t>
      </w:r>
      <w:r w:rsidR="00281F17">
        <w:rPr>
          <w:rFonts w:hint="cs"/>
          <w:rtl/>
          <w:lang w:bidi="ar"/>
        </w:rPr>
        <w:t>ـ</w:t>
      </w:r>
      <w:r>
        <w:rPr>
          <w:rFonts w:hint="cs"/>
          <w:rtl/>
          <w:lang w:bidi="ar"/>
        </w:rPr>
        <w:t>ن التي ت</w:t>
      </w:r>
      <w:r w:rsidR="00281F17">
        <w:rPr>
          <w:rFonts w:hint="cs"/>
          <w:rtl/>
          <w:lang w:bidi="ar"/>
        </w:rPr>
        <w:t>ُجرم</w:t>
      </w:r>
      <w:r>
        <w:rPr>
          <w:rFonts w:hint="cs"/>
          <w:rtl/>
          <w:lang w:bidi="ar"/>
        </w:rPr>
        <w:t xml:space="preserve"> أعم</w:t>
      </w:r>
      <w:r w:rsidR="00281F17">
        <w:rPr>
          <w:rFonts w:hint="cs"/>
          <w:rtl/>
          <w:lang w:bidi="ar"/>
        </w:rPr>
        <w:t>ـ</w:t>
      </w:r>
      <w:r>
        <w:rPr>
          <w:rFonts w:hint="cs"/>
          <w:rtl/>
          <w:lang w:bidi="ar"/>
        </w:rPr>
        <w:t>ال الاتجار بالبشر وخاصة بالنساء والفتيات، ومنها بالتحديد قانون الطف</w:t>
      </w:r>
      <w:r w:rsidR="00281F17">
        <w:rPr>
          <w:rFonts w:hint="cs"/>
          <w:rtl/>
          <w:lang w:bidi="ar"/>
        </w:rPr>
        <w:t>ـ</w:t>
      </w:r>
      <w:r>
        <w:rPr>
          <w:rFonts w:hint="cs"/>
          <w:rtl/>
          <w:lang w:bidi="ar"/>
        </w:rPr>
        <w:t>ل لعام 2005؛ و</w:t>
      </w:r>
      <w:r>
        <w:rPr>
          <w:rFonts w:hint="cs"/>
          <w:rtl/>
          <w:lang w:bidi="ar-EG"/>
        </w:rPr>
        <w:t>قانون الجرائم الجنسية المعدّل، 1957، المسمى بقانون تعديل (الجرائم الجنسية والأمور المتصلة بها) في القانون الجنائي، 2007</w:t>
      </w:r>
      <w:r>
        <w:rPr>
          <w:rFonts w:hint="cs"/>
          <w:spacing w:val="6"/>
          <w:kern w:val="16"/>
          <w:sz w:val="22"/>
          <w:rtl/>
          <w:lang w:bidi="ar-EG"/>
        </w:rPr>
        <w:t xml:space="preserve">؛ </w:t>
      </w:r>
      <w:r>
        <w:rPr>
          <w:rFonts w:hint="cs"/>
          <w:rtl/>
          <w:lang w:bidi="ar-EG"/>
        </w:rPr>
        <w:t>وقانون منع الجريمة المنظمة، 1998</w:t>
      </w:r>
      <w:r>
        <w:rPr>
          <w:rFonts w:hint="cs"/>
          <w:spacing w:val="6"/>
          <w:kern w:val="16"/>
          <w:sz w:val="22"/>
          <w:rtl/>
          <w:lang w:bidi="ar-EG"/>
        </w:rPr>
        <w:t xml:space="preserve">؛ وقانون اللاجئين، 1998؛ وقانون </w:t>
      </w:r>
      <w:r w:rsidR="00BB3050">
        <w:rPr>
          <w:rFonts w:hint="cs"/>
          <w:spacing w:val="6"/>
          <w:kern w:val="16"/>
          <w:sz w:val="22"/>
          <w:rtl/>
          <w:lang w:bidi="ar-EG"/>
        </w:rPr>
        <w:t xml:space="preserve">مكافحة </w:t>
      </w:r>
      <w:r>
        <w:rPr>
          <w:rFonts w:hint="cs"/>
          <w:spacing w:val="6"/>
          <w:kern w:val="16"/>
          <w:sz w:val="22"/>
          <w:rtl/>
          <w:lang w:bidi="ar-EG"/>
        </w:rPr>
        <w:t>العنف المنزلي، 1998؛ و</w:t>
      </w:r>
      <w:r>
        <w:rPr>
          <w:rFonts w:hint="cs"/>
          <w:rtl/>
          <w:lang w:bidi="ar-EG"/>
        </w:rPr>
        <w:t>قانون الجرائم الجنسية، 1957؛ وقانون الشروط الأساسية للعمالة، 1997؛ وقانون تعديل رعاية الطفولة، 1996 (الفقرتان 6-2 و6-7). يرجى ت</w:t>
      </w:r>
      <w:r w:rsidR="00BB3050">
        <w:rPr>
          <w:rFonts w:hint="cs"/>
          <w:rtl/>
          <w:lang w:bidi="ar-EG"/>
        </w:rPr>
        <w:t>قديم</w:t>
      </w:r>
      <w:r>
        <w:rPr>
          <w:rFonts w:hint="cs"/>
          <w:rtl/>
          <w:lang w:bidi="ar-EG"/>
        </w:rPr>
        <w:t xml:space="preserve"> معلومات بشأن تطبيق القوانين المذكورة أعلاه. كما يرجى ت</w:t>
      </w:r>
      <w:r w:rsidR="00BB3050">
        <w:rPr>
          <w:rFonts w:hint="cs"/>
          <w:rtl/>
          <w:lang w:bidi="ar-EG"/>
        </w:rPr>
        <w:t>قديم</w:t>
      </w:r>
      <w:r>
        <w:rPr>
          <w:rFonts w:hint="cs"/>
          <w:rtl/>
          <w:lang w:bidi="ar-EG"/>
        </w:rPr>
        <w:t xml:space="preserve"> معلومات إضافية حول ما إذا كانت الدولة الطرف تنوي </w:t>
      </w:r>
      <w:r w:rsidR="00BB3050">
        <w:rPr>
          <w:rFonts w:hint="cs"/>
          <w:rtl/>
          <w:lang w:bidi="ar-EG"/>
        </w:rPr>
        <w:t>إعداد مشروع</w:t>
      </w:r>
      <w:r>
        <w:rPr>
          <w:rFonts w:hint="cs"/>
          <w:rtl/>
          <w:lang w:bidi="ar-EG"/>
        </w:rPr>
        <w:t xml:space="preserve"> قانون شامل يجرّم الاتجار </w:t>
      </w:r>
      <w:r w:rsidR="00BB3050">
        <w:rPr>
          <w:rFonts w:hint="cs"/>
          <w:rtl/>
          <w:lang w:bidi="ar-EG"/>
        </w:rPr>
        <w:t xml:space="preserve">بالبشر </w:t>
      </w:r>
      <w:r>
        <w:rPr>
          <w:rFonts w:hint="cs"/>
          <w:rtl/>
          <w:lang w:bidi="ar-EG"/>
        </w:rPr>
        <w:t xml:space="preserve">ويتضمن تعريفاً </w:t>
      </w:r>
      <w:r w:rsidR="00BB3050">
        <w:rPr>
          <w:rFonts w:hint="cs"/>
          <w:rtl/>
          <w:lang w:bidi="ar-EG"/>
        </w:rPr>
        <w:t>لهذه ا</w:t>
      </w:r>
      <w:r>
        <w:rPr>
          <w:rFonts w:hint="cs"/>
          <w:rtl/>
          <w:lang w:bidi="ar-EG"/>
        </w:rPr>
        <w:t xml:space="preserve">لجريمة والعقوبات التي تنطبق عليها. </w:t>
      </w:r>
    </w:p>
    <w:p w:rsidR="0013308A" w:rsidRPr="0087045E" w:rsidRDefault="0013308A" w:rsidP="00BB3050">
      <w:pPr>
        <w:pStyle w:val="SingleTxtGA"/>
        <w:rPr>
          <w:rFonts w:hint="cs"/>
          <w:spacing w:val="6"/>
          <w:kern w:val="16"/>
          <w:sz w:val="22"/>
          <w:lang w:bidi="ar-EG"/>
        </w:rPr>
      </w:pPr>
      <w:r>
        <w:rPr>
          <w:rFonts w:hint="cs"/>
          <w:rtl/>
          <w:lang w:bidi="ar-EG"/>
        </w:rPr>
        <w:t>14-</w:t>
      </w:r>
      <w:r>
        <w:rPr>
          <w:rFonts w:hint="cs"/>
          <w:rtl/>
          <w:lang w:bidi="ar-EG"/>
        </w:rPr>
        <w:tab/>
        <w:t>كما يرجى ت</w:t>
      </w:r>
      <w:r w:rsidR="00BB3050">
        <w:rPr>
          <w:rFonts w:hint="cs"/>
          <w:rtl/>
          <w:lang w:bidi="ar-EG"/>
        </w:rPr>
        <w:t>قديم</w:t>
      </w:r>
      <w:r>
        <w:rPr>
          <w:rFonts w:hint="cs"/>
          <w:rtl/>
          <w:lang w:bidi="ar-EG"/>
        </w:rPr>
        <w:t xml:space="preserve"> معلومات أ</w:t>
      </w:r>
      <w:r w:rsidR="00BB3050">
        <w:rPr>
          <w:rFonts w:hint="cs"/>
          <w:rtl/>
          <w:lang w:bidi="ar-EG"/>
        </w:rPr>
        <w:t>كثر تفصيلاً</w:t>
      </w:r>
      <w:r>
        <w:rPr>
          <w:rFonts w:hint="cs"/>
          <w:rtl/>
          <w:lang w:bidi="ar-EG"/>
        </w:rPr>
        <w:t xml:space="preserve"> بشأن التدابير المتخذة لمعالجة الحاجة المحددة لبيانات دقيقة حول حجم الاتجار وإجراء بحوث في المسائل والتحديات التي تواجهها هيئات إنفاذ القانون وموظفي القضاء في ضبط وملاحقة مرتكبي الاتجار (الفقرتان 6-13 </w:t>
      </w:r>
      <w:r w:rsidR="00BB3050">
        <w:rPr>
          <w:rtl/>
          <w:lang w:bidi="ar-EG"/>
        </w:rPr>
        <w:br/>
      </w:r>
      <w:r>
        <w:rPr>
          <w:rFonts w:hint="cs"/>
          <w:rtl/>
          <w:lang w:bidi="ar-EG"/>
        </w:rPr>
        <w:t xml:space="preserve">و6-14). ويرجى عند الإجابة </w:t>
      </w:r>
      <w:r w:rsidR="00BB3050">
        <w:rPr>
          <w:rFonts w:hint="cs"/>
          <w:rtl/>
          <w:lang w:bidi="ar-EG"/>
        </w:rPr>
        <w:t xml:space="preserve">عن </w:t>
      </w:r>
      <w:r>
        <w:rPr>
          <w:rFonts w:hint="cs"/>
          <w:rtl/>
          <w:lang w:bidi="ar-EG"/>
        </w:rPr>
        <w:t xml:space="preserve">هذا السؤال تناول مشكلتي الاتجار عبر الحدود والاتجار الداخلي بين المناطق الريفية والمدن. </w:t>
      </w:r>
    </w:p>
    <w:p w:rsidR="0013308A" w:rsidRDefault="0013308A" w:rsidP="00BB3050">
      <w:pPr>
        <w:pStyle w:val="SingleTxtGA"/>
        <w:rPr>
          <w:rFonts w:hint="cs"/>
          <w:spacing w:val="6"/>
          <w:kern w:val="16"/>
          <w:sz w:val="22"/>
        </w:rPr>
      </w:pPr>
      <w:r>
        <w:rPr>
          <w:rFonts w:hint="cs"/>
          <w:rtl/>
          <w:lang w:bidi="ar-EG"/>
        </w:rPr>
        <w:t>15-</w:t>
      </w:r>
      <w:r>
        <w:rPr>
          <w:rFonts w:hint="cs"/>
          <w:rtl/>
          <w:lang w:bidi="ar-EG"/>
        </w:rPr>
        <w:tab/>
        <w:t xml:space="preserve">ويشير التقرير (الفقرة 6-15) إلى أن خطة العمل الوطنية على مدى العام </w:t>
      </w:r>
      <w:r w:rsidRPr="0087045E">
        <w:rPr>
          <w:rtl/>
          <w:lang w:bidi="ar-EG"/>
        </w:rPr>
        <w:t>لإنهاء العنف القائم على نوع الجنس</w:t>
      </w:r>
      <w:r>
        <w:rPr>
          <w:rFonts w:hint="cs"/>
          <w:rtl/>
          <w:lang w:bidi="ar-EG"/>
        </w:rPr>
        <w:t xml:space="preserve"> تتضمن تركيزاً على </w:t>
      </w:r>
      <w:r w:rsidR="00BB3050">
        <w:rPr>
          <w:rFonts w:hint="cs"/>
          <w:rtl/>
          <w:lang w:bidi="ar-EG"/>
        </w:rPr>
        <w:t xml:space="preserve">مكافحة </w:t>
      </w:r>
      <w:r>
        <w:rPr>
          <w:rFonts w:hint="cs"/>
          <w:rtl/>
          <w:lang w:bidi="ar-EG"/>
        </w:rPr>
        <w:t>الاتجار بالنساء و</w:t>
      </w:r>
      <w:r w:rsidR="00BB3050">
        <w:rPr>
          <w:rFonts w:hint="cs"/>
          <w:rtl/>
          <w:lang w:bidi="ar-EG"/>
        </w:rPr>
        <w:t xml:space="preserve">استغلالهن في </w:t>
      </w:r>
      <w:r>
        <w:rPr>
          <w:rFonts w:hint="cs"/>
          <w:rtl/>
          <w:lang w:bidi="ar-EG"/>
        </w:rPr>
        <w:t>البغاء. يرجى ت</w:t>
      </w:r>
      <w:r w:rsidR="00BB3050">
        <w:rPr>
          <w:rFonts w:hint="cs"/>
          <w:rtl/>
          <w:lang w:bidi="ar-EG"/>
        </w:rPr>
        <w:t>قديم</w:t>
      </w:r>
      <w:r>
        <w:rPr>
          <w:rFonts w:hint="cs"/>
          <w:rtl/>
          <w:lang w:bidi="ar-EG"/>
        </w:rPr>
        <w:t xml:space="preserve"> معلومات </w:t>
      </w:r>
      <w:r w:rsidR="00BB3050">
        <w:rPr>
          <w:rFonts w:hint="cs"/>
          <w:rtl/>
          <w:lang w:bidi="ar-EG"/>
        </w:rPr>
        <w:t>ع</w:t>
      </w:r>
      <w:r>
        <w:rPr>
          <w:rFonts w:hint="cs"/>
          <w:rtl/>
          <w:lang w:bidi="ar-EG"/>
        </w:rPr>
        <w:t xml:space="preserve">ن التدابير التي اتخذتها الدولة الطرف بموجب خطة العمل هذه وغيرها من الخطوات المتخذة لمكافحة استغلال بغاء النساء، وخاصة الفتيات، بما في ذلك الجهود الرامية إلى عدم تجريم النساء اللواتي يمارسن البغاء ومساعدة النساء الراغبات في التوقف عن ممارسته (انظر الفقرة 6-18). </w:t>
      </w:r>
    </w:p>
    <w:p w:rsidR="0013308A" w:rsidRPr="000473A7" w:rsidRDefault="00BB3050" w:rsidP="004E36AF">
      <w:pPr>
        <w:pStyle w:val="H23GA"/>
        <w:rPr>
          <w:rFonts w:hint="cs"/>
          <w:spacing w:val="6"/>
          <w:kern w:val="16"/>
          <w:sz w:val="22"/>
          <w:rtl/>
        </w:rPr>
      </w:pPr>
      <w:r>
        <w:rPr>
          <w:rFonts w:hint="cs"/>
          <w:rtl/>
          <w:lang w:bidi="ar-EG"/>
        </w:rPr>
        <w:tab/>
      </w:r>
      <w:r>
        <w:rPr>
          <w:rFonts w:hint="cs"/>
          <w:rtl/>
          <w:lang w:bidi="ar-EG"/>
        </w:rPr>
        <w:tab/>
      </w:r>
      <w:r w:rsidR="0013308A" w:rsidRPr="000473A7">
        <w:rPr>
          <w:rFonts w:hint="cs"/>
          <w:rtl/>
          <w:lang w:bidi="ar-EG"/>
        </w:rPr>
        <w:t>المشاركة السياسية والمشاركة في الحياة العامة، التدابير الخاص</w:t>
      </w:r>
      <w:r>
        <w:rPr>
          <w:rFonts w:hint="cs"/>
          <w:rtl/>
          <w:lang w:bidi="ar-EG"/>
        </w:rPr>
        <w:t>ـ</w:t>
      </w:r>
      <w:r w:rsidR="0013308A" w:rsidRPr="000473A7">
        <w:rPr>
          <w:rFonts w:hint="cs"/>
          <w:rtl/>
          <w:lang w:bidi="ar-EG"/>
        </w:rPr>
        <w:t>ة ال</w:t>
      </w:r>
      <w:r>
        <w:rPr>
          <w:rFonts w:hint="cs"/>
          <w:rtl/>
          <w:lang w:bidi="ar-EG"/>
        </w:rPr>
        <w:t>مؤقتة (الفقرة 1 من المادة 4)</w:t>
      </w:r>
    </w:p>
    <w:p w:rsidR="0013308A" w:rsidRDefault="0013308A" w:rsidP="004E36AF">
      <w:pPr>
        <w:pStyle w:val="SingleTxtGA"/>
        <w:rPr>
          <w:rFonts w:hint="cs"/>
          <w:kern w:val="16"/>
          <w:rtl/>
        </w:rPr>
      </w:pPr>
      <w:r>
        <w:rPr>
          <w:rFonts w:hint="cs"/>
          <w:kern w:val="16"/>
          <w:rtl/>
        </w:rPr>
        <w:t>16-</w:t>
      </w:r>
      <w:r>
        <w:rPr>
          <w:rFonts w:hint="cs"/>
          <w:kern w:val="16"/>
          <w:rtl/>
        </w:rPr>
        <w:tab/>
        <w:t xml:space="preserve">يرجى تحديد ما إذا كان </w:t>
      </w:r>
      <w:r>
        <w:rPr>
          <w:rFonts w:hint="cs"/>
          <w:rtl/>
          <w:lang w:bidi="ar-EG"/>
        </w:rPr>
        <w:t>القانون الانتخابي</w:t>
      </w:r>
      <w:r w:rsidR="00BB3050">
        <w:rPr>
          <w:rFonts w:hint="cs"/>
          <w:rtl/>
          <w:lang w:bidi="ar-EG"/>
        </w:rPr>
        <w:t xml:space="preserve"> لعام</w:t>
      </w:r>
      <w:r>
        <w:rPr>
          <w:rFonts w:hint="cs"/>
          <w:rtl/>
          <w:lang w:bidi="ar-EG"/>
        </w:rPr>
        <w:t xml:space="preserve"> 1998</w:t>
      </w:r>
      <w:r w:rsidR="004E36AF">
        <w:rPr>
          <w:rFonts w:hint="cs"/>
          <w:kern w:val="16"/>
          <w:rtl/>
          <w:lang w:bidi="ar-EG"/>
        </w:rPr>
        <w:t>،</w:t>
      </w:r>
      <w:r>
        <w:rPr>
          <w:rFonts w:hint="cs"/>
          <w:kern w:val="16"/>
          <w:rtl/>
          <w:lang w:bidi="ar-EG"/>
        </w:rPr>
        <w:t xml:space="preserve"> أو أي قانون آخر ذ</w:t>
      </w:r>
      <w:r>
        <w:rPr>
          <w:rFonts w:hint="cs"/>
          <w:kern w:val="16"/>
          <w:rtl/>
        </w:rPr>
        <w:t xml:space="preserve">ي صلة، ينص على نظام حصص أو تدابير مؤقتة ملائمة أخرى تضمن مشاركة متساوية للمرأة في الأنشطة السياسية، </w:t>
      </w:r>
      <w:r w:rsidR="00BB3050">
        <w:rPr>
          <w:rFonts w:hint="cs"/>
          <w:kern w:val="16"/>
          <w:rtl/>
        </w:rPr>
        <w:t xml:space="preserve">حسبما </w:t>
      </w:r>
      <w:r>
        <w:rPr>
          <w:rFonts w:hint="cs"/>
          <w:kern w:val="16"/>
          <w:rtl/>
        </w:rPr>
        <w:t xml:space="preserve">أوصت </w:t>
      </w:r>
      <w:r w:rsidR="00BB3050">
        <w:rPr>
          <w:rFonts w:hint="cs"/>
          <w:kern w:val="16"/>
          <w:rtl/>
        </w:rPr>
        <w:t xml:space="preserve">به </w:t>
      </w:r>
      <w:r>
        <w:rPr>
          <w:rFonts w:hint="cs"/>
          <w:kern w:val="16"/>
          <w:rtl/>
        </w:rPr>
        <w:t xml:space="preserve">اللجنة في </w:t>
      </w:r>
      <w:r w:rsidR="00BB3050">
        <w:rPr>
          <w:rFonts w:hint="cs"/>
          <w:kern w:val="16"/>
          <w:rtl/>
        </w:rPr>
        <w:t>ملاحظاتها</w:t>
      </w:r>
      <w:r>
        <w:rPr>
          <w:rFonts w:hint="cs"/>
          <w:kern w:val="16"/>
          <w:rtl/>
        </w:rPr>
        <w:t xml:space="preserve"> الختامية السابقة </w:t>
      </w:r>
      <w:r>
        <w:rPr>
          <w:rFonts w:hint="cs"/>
          <w:kern w:val="16"/>
          <w:rtl/>
          <w:lang w:bidi="ar-EG"/>
        </w:rPr>
        <w:t>(ال</w:t>
      </w:r>
      <w:r>
        <w:rPr>
          <w:rFonts w:hint="cs"/>
          <w:kern w:val="16"/>
          <w:rtl/>
        </w:rPr>
        <w:t>و</w:t>
      </w:r>
      <w:r>
        <w:rPr>
          <w:rFonts w:hint="cs"/>
          <w:kern w:val="16"/>
          <w:rtl/>
          <w:lang w:bidi="ar-EG"/>
        </w:rPr>
        <w:t xml:space="preserve">ثيقة </w:t>
      </w:r>
      <w:r>
        <w:rPr>
          <w:kern w:val="16"/>
          <w:lang w:val="fr-CH" w:bidi="ar-EG"/>
        </w:rPr>
        <w:t>A/53/38/Rev.1</w:t>
      </w:r>
      <w:r w:rsidR="004E36AF">
        <w:rPr>
          <w:rFonts w:hint="cs"/>
          <w:kern w:val="16"/>
          <w:rtl/>
          <w:lang w:bidi="ar-EG"/>
        </w:rPr>
        <w:t>،</w:t>
      </w:r>
      <w:r>
        <w:rPr>
          <w:rFonts w:hint="cs"/>
          <w:kern w:val="16"/>
          <w:rtl/>
          <w:lang w:bidi="ar-EG"/>
        </w:rPr>
        <w:t xml:space="preserve"> الفقرة 128)</w:t>
      </w:r>
      <w:r>
        <w:rPr>
          <w:rFonts w:hint="cs"/>
          <w:rtl/>
          <w:lang w:bidi="ar-EG"/>
        </w:rPr>
        <w:t>.</w:t>
      </w:r>
      <w:r>
        <w:rPr>
          <w:rFonts w:hint="cs"/>
          <w:kern w:val="16"/>
          <w:rtl/>
        </w:rPr>
        <w:t xml:space="preserve"> كما يرجى ت</w:t>
      </w:r>
      <w:r w:rsidR="00BB3050">
        <w:rPr>
          <w:rFonts w:hint="cs"/>
          <w:kern w:val="16"/>
          <w:rtl/>
        </w:rPr>
        <w:t>قديم</w:t>
      </w:r>
      <w:r>
        <w:rPr>
          <w:rFonts w:hint="cs"/>
          <w:kern w:val="16"/>
          <w:rtl/>
        </w:rPr>
        <w:t xml:space="preserve"> معلومات حول ما إذا كانت </w:t>
      </w:r>
      <w:r w:rsidR="00BB3050">
        <w:rPr>
          <w:rFonts w:hint="cs"/>
          <w:kern w:val="16"/>
          <w:rtl/>
        </w:rPr>
        <w:t>ال</w:t>
      </w:r>
      <w:r>
        <w:rPr>
          <w:rFonts w:hint="cs"/>
          <w:kern w:val="16"/>
          <w:rtl/>
        </w:rPr>
        <w:t xml:space="preserve">أحزاب </w:t>
      </w:r>
      <w:r w:rsidR="00BB3050">
        <w:rPr>
          <w:rFonts w:hint="cs"/>
          <w:kern w:val="16"/>
          <w:rtl/>
        </w:rPr>
        <w:t>ال</w:t>
      </w:r>
      <w:r>
        <w:rPr>
          <w:rFonts w:hint="cs"/>
          <w:kern w:val="16"/>
          <w:rtl/>
        </w:rPr>
        <w:t xml:space="preserve">سياسية غير </w:t>
      </w:r>
      <w:r>
        <w:rPr>
          <w:rFonts w:ascii="Garamond" w:hAnsi="Garamond"/>
          <w:rtl/>
        </w:rPr>
        <w:t>المؤتمر الوطني الأفريقي</w:t>
      </w:r>
      <w:r>
        <w:rPr>
          <w:rFonts w:hint="cs"/>
          <w:kern w:val="16"/>
          <w:rtl/>
        </w:rPr>
        <w:t xml:space="preserve"> قد قررت ضمان المساواة </w:t>
      </w:r>
      <w:r w:rsidR="00BB3050">
        <w:rPr>
          <w:rFonts w:hint="cs"/>
          <w:kern w:val="16"/>
          <w:rtl/>
        </w:rPr>
        <w:t xml:space="preserve">بين الجنسين في هيئاتها المعنية بصنع </w:t>
      </w:r>
      <w:r>
        <w:rPr>
          <w:rFonts w:hint="cs"/>
          <w:kern w:val="16"/>
          <w:rtl/>
        </w:rPr>
        <w:t xml:space="preserve">القرار وفي ما يتعلق بالتمثيل في البرلمان الوطني </w:t>
      </w:r>
      <w:r>
        <w:rPr>
          <w:rFonts w:hint="cs"/>
          <w:rtl/>
          <w:lang w:bidi="ar"/>
        </w:rPr>
        <w:t>والهيئات التشريعية في الأقاليم</w:t>
      </w:r>
      <w:r>
        <w:rPr>
          <w:rFonts w:hint="cs"/>
          <w:kern w:val="16"/>
          <w:rtl/>
        </w:rPr>
        <w:t xml:space="preserve"> (انظر الفقرة 2-2). </w:t>
      </w:r>
    </w:p>
    <w:p w:rsidR="0013308A" w:rsidRPr="0013308A" w:rsidRDefault="0013308A" w:rsidP="00073DDF">
      <w:pPr>
        <w:pStyle w:val="SingleTxtGA"/>
        <w:rPr>
          <w:rStyle w:val="SingleTxtGAChar"/>
          <w:rFonts w:hint="cs"/>
        </w:rPr>
      </w:pPr>
      <w:r>
        <w:rPr>
          <w:rFonts w:hint="cs"/>
          <w:spacing w:val="6"/>
          <w:kern w:val="16"/>
          <w:sz w:val="22"/>
          <w:rtl/>
        </w:rPr>
        <w:t>17</w:t>
      </w:r>
      <w:r w:rsidRPr="0013308A">
        <w:rPr>
          <w:rStyle w:val="SingleTxtGAChar"/>
          <w:rFonts w:hint="cs"/>
          <w:rtl/>
        </w:rPr>
        <w:t>-</w:t>
      </w:r>
      <w:r w:rsidRPr="0013308A">
        <w:rPr>
          <w:rStyle w:val="SingleTxtGAChar"/>
          <w:rFonts w:hint="cs"/>
          <w:rtl/>
        </w:rPr>
        <w:tab/>
      </w:r>
      <w:r w:rsidR="00BB3050">
        <w:rPr>
          <w:rStyle w:val="SingleTxtGAChar"/>
          <w:rFonts w:hint="cs"/>
          <w:rtl/>
        </w:rPr>
        <w:t>بينما</w:t>
      </w:r>
      <w:r w:rsidRPr="0013308A">
        <w:rPr>
          <w:rStyle w:val="SingleTxtGAChar"/>
          <w:rFonts w:hint="cs"/>
          <w:rtl/>
        </w:rPr>
        <w:t xml:space="preserve"> يتضمن التقرير بيانات إحصائية بشأن مشاركة المرأة في مجال التمثيل السياسي وصنع القرار على المستويين الوطني والمحلي </w:t>
      </w:r>
      <w:r w:rsidR="00BB3050">
        <w:rPr>
          <w:rStyle w:val="SingleTxtGAChar"/>
          <w:rFonts w:hint="cs"/>
          <w:rtl/>
        </w:rPr>
        <w:t>ل</w:t>
      </w:r>
      <w:r w:rsidRPr="0013308A">
        <w:rPr>
          <w:rStyle w:val="SingleTxtGAChar"/>
          <w:rFonts w:hint="cs"/>
          <w:rtl/>
        </w:rPr>
        <w:t>لحكومة، فهو يفتقر إلى بيانات شاملة على مستوى الأقاليم. يرجى ت</w:t>
      </w:r>
      <w:r w:rsidR="00BB3050">
        <w:rPr>
          <w:rStyle w:val="SingleTxtGAChar"/>
          <w:rFonts w:hint="cs"/>
          <w:rtl/>
        </w:rPr>
        <w:t xml:space="preserve">قديم </w:t>
      </w:r>
      <w:r w:rsidRPr="0013308A">
        <w:rPr>
          <w:rStyle w:val="SingleTxtGAChar"/>
          <w:rFonts w:hint="cs"/>
          <w:rtl/>
        </w:rPr>
        <w:t xml:space="preserve">هذه البيانات. كما يرجى ذكر ما إذا كانت البيانات </w:t>
      </w:r>
      <w:r w:rsidR="00BB3050">
        <w:rPr>
          <w:rStyle w:val="SingleTxtGAChar"/>
          <w:rFonts w:hint="cs"/>
          <w:rtl/>
        </w:rPr>
        <w:t>الاحصائية المقدمة ب</w:t>
      </w:r>
      <w:r w:rsidRPr="0013308A">
        <w:rPr>
          <w:rStyle w:val="SingleTxtGAChar"/>
          <w:rFonts w:hint="cs"/>
          <w:rtl/>
        </w:rPr>
        <w:t xml:space="preserve">شأن تمثيل المرأة في </w:t>
      </w:r>
      <w:r w:rsidR="00BB3050">
        <w:rPr>
          <w:rStyle w:val="SingleTxtGAChar"/>
          <w:rFonts w:hint="cs"/>
          <w:rtl/>
        </w:rPr>
        <w:t>الخدمة العامة</w:t>
      </w:r>
      <w:r w:rsidRPr="0013308A">
        <w:rPr>
          <w:rStyle w:val="SingleTxtGAChar"/>
          <w:rFonts w:hint="cs"/>
          <w:rtl/>
        </w:rPr>
        <w:t xml:space="preserve"> تتعلق بجميع المستويات الحكومية</w:t>
      </w:r>
      <w:r w:rsidR="00073DDF">
        <w:rPr>
          <w:rStyle w:val="SingleTxtGAChar"/>
          <w:rFonts w:hint="cs"/>
          <w:rtl/>
        </w:rPr>
        <w:t>،</w:t>
      </w:r>
      <w:r w:rsidRPr="0013308A">
        <w:rPr>
          <w:rStyle w:val="SingleTxtGAChar"/>
          <w:rFonts w:hint="cs"/>
          <w:rtl/>
        </w:rPr>
        <w:t xml:space="preserve"> الوطنية والإقليمي</w:t>
      </w:r>
      <w:r w:rsidR="00073DDF">
        <w:rPr>
          <w:rStyle w:val="SingleTxtGAChar"/>
          <w:rFonts w:hint="cs"/>
          <w:rtl/>
        </w:rPr>
        <w:t>ـ</w:t>
      </w:r>
      <w:r w:rsidRPr="0013308A">
        <w:rPr>
          <w:rStyle w:val="SingleTxtGAChar"/>
          <w:rFonts w:hint="cs"/>
          <w:rtl/>
        </w:rPr>
        <w:t xml:space="preserve">ة والمحلية. وإن لم </w:t>
      </w:r>
      <w:r w:rsidR="00073DDF">
        <w:rPr>
          <w:rStyle w:val="SingleTxtGAChar"/>
          <w:rFonts w:hint="cs"/>
          <w:rtl/>
        </w:rPr>
        <w:t>ي</w:t>
      </w:r>
      <w:r w:rsidRPr="0013308A">
        <w:rPr>
          <w:rStyle w:val="SingleTxtGAChar"/>
          <w:rFonts w:hint="cs"/>
          <w:rtl/>
        </w:rPr>
        <w:t xml:space="preserve">كن </w:t>
      </w:r>
      <w:r w:rsidR="00073DDF">
        <w:rPr>
          <w:rStyle w:val="SingleTxtGAChar"/>
          <w:rFonts w:hint="cs"/>
          <w:rtl/>
        </w:rPr>
        <w:t xml:space="preserve">الأمر </w:t>
      </w:r>
      <w:r w:rsidRPr="0013308A">
        <w:rPr>
          <w:rStyle w:val="SingleTxtGAChar"/>
          <w:rFonts w:hint="cs"/>
          <w:rtl/>
        </w:rPr>
        <w:t>كذلك، يرجى ت</w:t>
      </w:r>
      <w:r w:rsidR="00073DDF">
        <w:rPr>
          <w:rStyle w:val="SingleTxtGAChar"/>
          <w:rFonts w:hint="cs"/>
          <w:rtl/>
        </w:rPr>
        <w:t>قديم</w:t>
      </w:r>
      <w:r w:rsidRPr="0013308A">
        <w:rPr>
          <w:rStyle w:val="SingleTxtGAChar"/>
          <w:rFonts w:hint="cs"/>
          <w:rtl/>
        </w:rPr>
        <w:t xml:space="preserve"> </w:t>
      </w:r>
      <w:r w:rsidR="00073DDF">
        <w:rPr>
          <w:rStyle w:val="SingleTxtGAChar"/>
          <w:rFonts w:hint="cs"/>
          <w:rtl/>
        </w:rPr>
        <w:t>ال</w:t>
      </w:r>
      <w:r w:rsidRPr="0013308A">
        <w:rPr>
          <w:rStyle w:val="SingleTxtGAChar"/>
          <w:rFonts w:hint="cs"/>
          <w:rtl/>
        </w:rPr>
        <w:t xml:space="preserve">معلومات </w:t>
      </w:r>
      <w:r w:rsidR="00073DDF">
        <w:rPr>
          <w:rStyle w:val="SingleTxtGAChar"/>
          <w:rFonts w:hint="cs"/>
          <w:rtl/>
        </w:rPr>
        <w:t>ال</w:t>
      </w:r>
      <w:r w:rsidRPr="0013308A">
        <w:rPr>
          <w:rStyle w:val="SingleTxtGAChar"/>
          <w:rFonts w:hint="cs"/>
          <w:rtl/>
        </w:rPr>
        <w:t xml:space="preserve">إحصائية ذات </w:t>
      </w:r>
      <w:r w:rsidR="00073DDF">
        <w:rPr>
          <w:rStyle w:val="SingleTxtGAChar"/>
          <w:rFonts w:hint="cs"/>
          <w:rtl/>
        </w:rPr>
        <w:t>ال</w:t>
      </w:r>
      <w:r w:rsidRPr="0013308A">
        <w:rPr>
          <w:rStyle w:val="SingleTxtGAChar"/>
          <w:rFonts w:hint="cs"/>
          <w:rtl/>
        </w:rPr>
        <w:t xml:space="preserve">صلة. </w:t>
      </w:r>
    </w:p>
    <w:p w:rsidR="00073DDF" w:rsidRDefault="0013308A" w:rsidP="00073DDF">
      <w:pPr>
        <w:pStyle w:val="SingleTxtGA"/>
        <w:rPr>
          <w:rFonts w:hint="cs"/>
          <w:kern w:val="16"/>
        </w:rPr>
      </w:pPr>
      <w:r>
        <w:rPr>
          <w:rFonts w:hint="cs"/>
          <w:kern w:val="16"/>
          <w:rtl/>
        </w:rPr>
        <w:t>18-</w:t>
      </w:r>
      <w:r>
        <w:rPr>
          <w:rFonts w:hint="cs"/>
          <w:kern w:val="16"/>
          <w:rtl/>
        </w:rPr>
        <w:tab/>
        <w:t xml:space="preserve">وبالنظر إلى توصية اللجنة الموجهة إلى الدولة الطرف في </w:t>
      </w:r>
      <w:r w:rsidR="00073DDF">
        <w:rPr>
          <w:rFonts w:hint="cs"/>
          <w:kern w:val="16"/>
          <w:rtl/>
        </w:rPr>
        <w:t>ملاحظاتها</w:t>
      </w:r>
      <w:r>
        <w:rPr>
          <w:rFonts w:hint="cs"/>
          <w:kern w:val="16"/>
          <w:rtl/>
        </w:rPr>
        <w:t xml:space="preserve"> الختامية السابقة </w:t>
      </w:r>
      <w:r>
        <w:rPr>
          <w:rFonts w:hint="cs"/>
          <w:kern w:val="16"/>
          <w:rtl/>
          <w:lang w:bidi="ar-EG"/>
        </w:rPr>
        <w:t>(ال</w:t>
      </w:r>
      <w:r>
        <w:rPr>
          <w:rFonts w:hint="cs"/>
          <w:kern w:val="16"/>
          <w:rtl/>
        </w:rPr>
        <w:t>و</w:t>
      </w:r>
      <w:r>
        <w:rPr>
          <w:rFonts w:hint="cs"/>
          <w:kern w:val="16"/>
          <w:rtl/>
          <w:lang w:bidi="ar-EG"/>
        </w:rPr>
        <w:t xml:space="preserve">ثيقة </w:t>
      </w:r>
      <w:r>
        <w:rPr>
          <w:kern w:val="16"/>
          <w:lang w:val="fr-CH" w:bidi="ar-EG"/>
        </w:rPr>
        <w:t>A/53/38/Rev.1</w:t>
      </w:r>
      <w:r w:rsidR="004E36AF">
        <w:rPr>
          <w:rFonts w:hint="cs"/>
          <w:kern w:val="16"/>
          <w:rtl/>
          <w:lang w:bidi="ar-EG"/>
        </w:rPr>
        <w:t>،</w:t>
      </w:r>
      <w:r>
        <w:rPr>
          <w:rFonts w:hint="cs"/>
          <w:kern w:val="16"/>
          <w:rtl/>
          <w:lang w:bidi="ar-EG"/>
        </w:rPr>
        <w:t xml:space="preserve"> الفقرة 128)</w:t>
      </w:r>
      <w:r>
        <w:rPr>
          <w:rFonts w:hint="cs"/>
          <w:kern w:val="16"/>
          <w:rtl/>
        </w:rPr>
        <w:t>، يرجى ت</w:t>
      </w:r>
      <w:r w:rsidR="00073DDF">
        <w:rPr>
          <w:rFonts w:hint="cs"/>
          <w:kern w:val="16"/>
          <w:rtl/>
        </w:rPr>
        <w:t>قديم</w:t>
      </w:r>
      <w:r>
        <w:rPr>
          <w:rFonts w:hint="cs"/>
          <w:kern w:val="16"/>
          <w:rtl/>
        </w:rPr>
        <w:t xml:space="preserve"> معلومات إضافية حول الجهود المبذولة لتوسيع نظام</w:t>
      </w:r>
      <w:r w:rsidR="00073DDF">
        <w:rPr>
          <w:rFonts w:hint="cs"/>
          <w:kern w:val="16"/>
          <w:rtl/>
        </w:rPr>
        <w:t xml:space="preserve"> تحديد</w:t>
      </w:r>
      <w:r>
        <w:rPr>
          <w:rFonts w:hint="cs"/>
          <w:kern w:val="16"/>
          <w:rtl/>
        </w:rPr>
        <w:t xml:space="preserve"> الحصص بحيث يشمل الهيئات الأخرى في الحكومة أو التي تعيينه</w:t>
      </w:r>
      <w:r>
        <w:rPr>
          <w:rFonts w:hint="eastAsia"/>
          <w:kern w:val="16"/>
          <w:rtl/>
        </w:rPr>
        <w:t>ا</w:t>
      </w:r>
      <w:r>
        <w:rPr>
          <w:rFonts w:hint="cs"/>
          <w:kern w:val="16"/>
          <w:rtl/>
        </w:rPr>
        <w:t xml:space="preserve"> الحكومة لزيادة مشاركة المرأة فيها ولمعالجة </w:t>
      </w:r>
      <w:r w:rsidR="00073DDF">
        <w:rPr>
          <w:rFonts w:hint="cs"/>
          <w:kern w:val="16"/>
          <w:rtl/>
        </w:rPr>
        <w:t xml:space="preserve">مسألة </w:t>
      </w:r>
      <w:r>
        <w:rPr>
          <w:rFonts w:hint="cs"/>
          <w:kern w:val="16"/>
          <w:rtl/>
        </w:rPr>
        <w:t xml:space="preserve">تدني عدد النساء </w:t>
      </w:r>
      <w:r w:rsidR="00073DDF">
        <w:rPr>
          <w:rFonts w:hint="cs"/>
          <w:kern w:val="16"/>
          <w:rtl/>
        </w:rPr>
        <w:t>في</w:t>
      </w:r>
      <w:r>
        <w:rPr>
          <w:rFonts w:hint="cs"/>
          <w:kern w:val="16"/>
          <w:rtl/>
        </w:rPr>
        <w:t xml:space="preserve"> مختلف مستويات النظام القضائي (انظر الفقرات من 7-10 إلى 7-12). </w:t>
      </w:r>
    </w:p>
    <w:p w:rsidR="0013308A" w:rsidRPr="00D817C6" w:rsidRDefault="00073DDF" w:rsidP="00073DDF">
      <w:pPr>
        <w:pStyle w:val="H23GA"/>
        <w:rPr>
          <w:rFonts w:hint="cs"/>
          <w:kern w:val="16"/>
        </w:rPr>
      </w:pPr>
      <w:r>
        <w:rPr>
          <w:kern w:val="16"/>
          <w:rtl/>
        </w:rPr>
        <w:br w:type="page"/>
      </w:r>
      <w:r>
        <w:rPr>
          <w:rFonts w:hint="cs"/>
          <w:kern w:val="16"/>
          <w:rtl/>
        </w:rPr>
        <w:tab/>
      </w:r>
      <w:r>
        <w:rPr>
          <w:rFonts w:hint="cs"/>
          <w:kern w:val="16"/>
          <w:rtl/>
        </w:rPr>
        <w:tab/>
        <w:t>التعليم</w:t>
      </w:r>
    </w:p>
    <w:p w:rsidR="0013308A" w:rsidRDefault="0013308A" w:rsidP="004E36AF">
      <w:pPr>
        <w:pStyle w:val="SingleTxtGA"/>
        <w:rPr>
          <w:rFonts w:hint="cs"/>
          <w:kern w:val="16"/>
        </w:rPr>
      </w:pPr>
      <w:r>
        <w:rPr>
          <w:rFonts w:hint="cs"/>
          <w:kern w:val="16"/>
          <w:rtl/>
        </w:rPr>
        <w:t>19-</w:t>
      </w:r>
      <w:r>
        <w:rPr>
          <w:rFonts w:hint="cs"/>
          <w:kern w:val="16"/>
          <w:rtl/>
        </w:rPr>
        <w:tab/>
        <w:t xml:space="preserve">يؤكد التقرير أن نسبة انقطاع </w:t>
      </w:r>
      <w:r w:rsidR="00073DDF">
        <w:rPr>
          <w:rFonts w:hint="cs"/>
          <w:kern w:val="16"/>
          <w:rtl/>
        </w:rPr>
        <w:t>البنات عن الدراسة</w:t>
      </w:r>
      <w:r>
        <w:rPr>
          <w:rFonts w:hint="cs"/>
          <w:kern w:val="16"/>
          <w:rtl/>
        </w:rPr>
        <w:t xml:space="preserve"> في المدارس أقل من نسبة انقطاع </w:t>
      </w:r>
      <w:r w:rsidR="00073DDF">
        <w:rPr>
          <w:rFonts w:hint="cs"/>
          <w:kern w:val="16"/>
          <w:rtl/>
        </w:rPr>
        <w:t xml:space="preserve">البنين وأن </w:t>
      </w:r>
      <w:r>
        <w:rPr>
          <w:rFonts w:hint="cs"/>
          <w:kern w:val="16"/>
          <w:rtl/>
        </w:rPr>
        <w:t xml:space="preserve">السبب الرئيسي لانقطاع الفتيات عن الدراسة هو الحمل وأن قانون المدارس في جنوب أفريقيا </w:t>
      </w:r>
      <w:r w:rsidR="00073DDF">
        <w:rPr>
          <w:rFonts w:hint="cs"/>
          <w:kern w:val="16"/>
          <w:rtl/>
        </w:rPr>
        <w:t xml:space="preserve">لعام 1998 </w:t>
      </w:r>
      <w:r>
        <w:rPr>
          <w:rFonts w:hint="cs"/>
          <w:kern w:val="16"/>
          <w:rtl/>
        </w:rPr>
        <w:t xml:space="preserve">واضح بشان التلميذات والطالبات الحوامل وإمكانية استمرارهن في الاستفادة من التعليم. يرجى </w:t>
      </w:r>
      <w:r w:rsidR="00073DDF">
        <w:rPr>
          <w:rFonts w:hint="cs"/>
          <w:kern w:val="16"/>
          <w:rtl/>
        </w:rPr>
        <w:t>تقديم</w:t>
      </w:r>
      <w:r>
        <w:rPr>
          <w:rFonts w:hint="cs"/>
          <w:kern w:val="16"/>
          <w:rtl/>
        </w:rPr>
        <w:t xml:space="preserve"> إحصاءات بشأن النسبة الفعلية للفتيات اللواتي ي</w:t>
      </w:r>
      <w:r w:rsidR="00073DDF">
        <w:rPr>
          <w:rFonts w:hint="cs"/>
          <w:kern w:val="16"/>
          <w:rtl/>
        </w:rPr>
        <w:t>نقطع</w:t>
      </w:r>
      <w:r>
        <w:rPr>
          <w:rFonts w:hint="cs"/>
          <w:kern w:val="16"/>
          <w:rtl/>
        </w:rPr>
        <w:t>ن عن الدراسة ونسبة إعادة تسجيل الفتيات الحوامل في المدارس. كما يرجى ت</w:t>
      </w:r>
      <w:r w:rsidR="00073DDF">
        <w:rPr>
          <w:rFonts w:hint="cs"/>
          <w:kern w:val="16"/>
          <w:rtl/>
        </w:rPr>
        <w:t>قديم</w:t>
      </w:r>
      <w:r>
        <w:rPr>
          <w:rFonts w:hint="cs"/>
          <w:kern w:val="16"/>
          <w:rtl/>
        </w:rPr>
        <w:t xml:space="preserve"> معلومات حول السياسات التي تتبعها الدولة الطرف للحد من العنف الجنساني في المدارس. </w:t>
      </w:r>
    </w:p>
    <w:p w:rsidR="0013308A" w:rsidRPr="002B07B8" w:rsidRDefault="00073DDF" w:rsidP="00073DDF">
      <w:pPr>
        <w:pStyle w:val="H23GA"/>
        <w:rPr>
          <w:rFonts w:hint="cs"/>
          <w:kern w:val="16"/>
          <w:rtl/>
        </w:rPr>
      </w:pPr>
      <w:r>
        <w:rPr>
          <w:rFonts w:hint="cs"/>
          <w:kern w:val="16"/>
          <w:rtl/>
        </w:rPr>
        <w:tab/>
      </w:r>
      <w:r>
        <w:rPr>
          <w:rFonts w:hint="cs"/>
          <w:kern w:val="16"/>
          <w:rtl/>
        </w:rPr>
        <w:tab/>
      </w:r>
      <w:r w:rsidR="0013308A" w:rsidRPr="002B07B8">
        <w:rPr>
          <w:rFonts w:hint="cs"/>
          <w:kern w:val="16"/>
          <w:rtl/>
        </w:rPr>
        <w:t xml:space="preserve">العمالة </w:t>
      </w:r>
    </w:p>
    <w:p w:rsidR="0013308A" w:rsidRDefault="0013308A" w:rsidP="00A05CFD">
      <w:pPr>
        <w:pStyle w:val="SingleTxtGA"/>
        <w:rPr>
          <w:rFonts w:hint="cs"/>
          <w:kern w:val="16"/>
          <w:rtl/>
        </w:rPr>
      </w:pPr>
      <w:r>
        <w:rPr>
          <w:rFonts w:hint="cs"/>
          <w:kern w:val="16"/>
          <w:rtl/>
        </w:rPr>
        <w:t>20-</w:t>
      </w:r>
      <w:r>
        <w:rPr>
          <w:rFonts w:hint="cs"/>
          <w:kern w:val="16"/>
          <w:rtl/>
        </w:rPr>
        <w:tab/>
        <w:t>يبّين التقرير أنه على الرغم من أن قانون المساواة في العمالة</w:t>
      </w:r>
      <w:r w:rsidR="00073DDF">
        <w:rPr>
          <w:rFonts w:hint="cs"/>
          <w:kern w:val="16"/>
          <w:rtl/>
        </w:rPr>
        <w:t xml:space="preserve"> لعام</w:t>
      </w:r>
      <w:r>
        <w:rPr>
          <w:rFonts w:hint="cs"/>
          <w:kern w:val="16"/>
          <w:rtl/>
        </w:rPr>
        <w:t xml:space="preserve"> 1998 وقانون المساواة</w:t>
      </w:r>
      <w:r w:rsidR="00073DDF">
        <w:rPr>
          <w:rFonts w:hint="cs"/>
          <w:kern w:val="16"/>
          <w:rtl/>
        </w:rPr>
        <w:t xml:space="preserve"> لعام</w:t>
      </w:r>
      <w:r>
        <w:rPr>
          <w:rFonts w:hint="cs"/>
          <w:kern w:val="16"/>
          <w:rtl/>
        </w:rPr>
        <w:t xml:space="preserve"> 2000 يحظران التمييز على أساس الحمل، وأن </w:t>
      </w:r>
      <w:r>
        <w:rPr>
          <w:rFonts w:hint="cs"/>
          <w:rtl/>
          <w:lang w:bidi="ar-EG"/>
        </w:rPr>
        <w:t>قانون الشروط الرئيسية للعمالة</w:t>
      </w:r>
      <w:r w:rsidR="00A05CFD">
        <w:rPr>
          <w:rFonts w:hint="cs"/>
          <w:rtl/>
          <w:lang w:bidi="ar-EG"/>
        </w:rPr>
        <w:t xml:space="preserve"> لعام</w:t>
      </w:r>
      <w:r>
        <w:rPr>
          <w:rFonts w:hint="cs"/>
          <w:rtl/>
          <w:lang w:bidi="ar-EG"/>
        </w:rPr>
        <w:t xml:space="preserve"> 1997 ي</w:t>
      </w:r>
      <w:r w:rsidR="00A05CFD">
        <w:rPr>
          <w:rFonts w:hint="cs"/>
          <w:rtl/>
          <w:lang w:bidi="ar-EG"/>
        </w:rPr>
        <w:t>نص على</w:t>
      </w:r>
      <w:r>
        <w:rPr>
          <w:rFonts w:hint="cs"/>
          <w:rtl/>
          <w:lang w:bidi="ar-EG"/>
        </w:rPr>
        <w:t xml:space="preserve"> </w:t>
      </w:r>
      <w:r>
        <w:rPr>
          <w:rFonts w:hint="cs"/>
          <w:kern w:val="16"/>
          <w:rtl/>
        </w:rPr>
        <w:t>إجازة الأمومة، فهو لا يتضمن أحكاماً واضحة بشأن الأجور خلال إجازة الأمومة (الفقرة 2-11). كما ي</w:t>
      </w:r>
      <w:r w:rsidR="00A05CFD">
        <w:rPr>
          <w:rFonts w:hint="cs"/>
          <w:kern w:val="16"/>
          <w:rtl/>
        </w:rPr>
        <w:t>شير</w:t>
      </w:r>
      <w:r>
        <w:rPr>
          <w:rFonts w:hint="cs"/>
          <w:kern w:val="16"/>
          <w:rtl/>
        </w:rPr>
        <w:t xml:space="preserve"> التقرير </w:t>
      </w:r>
      <w:r w:rsidR="00A05CFD">
        <w:rPr>
          <w:rFonts w:hint="cs"/>
          <w:rtl/>
          <w:lang w:bidi="ar-EG"/>
        </w:rPr>
        <w:t xml:space="preserve">إلى </w:t>
      </w:r>
      <w:r>
        <w:rPr>
          <w:rFonts w:hint="cs"/>
          <w:rtl/>
          <w:lang w:bidi="ar-EG"/>
        </w:rPr>
        <w:t xml:space="preserve">الكتاب الأبيض </w:t>
      </w:r>
      <w:r w:rsidR="00A05CFD">
        <w:rPr>
          <w:rFonts w:hint="cs"/>
          <w:rtl/>
          <w:lang w:bidi="ar-EG"/>
        </w:rPr>
        <w:t>بشأ</w:t>
      </w:r>
      <w:r>
        <w:rPr>
          <w:rFonts w:hint="cs"/>
          <w:rtl/>
          <w:lang w:bidi="ar-EG"/>
        </w:rPr>
        <w:t xml:space="preserve">ن العمل الإيجابي في الخدمة العامة (الجدول 1)، الذي </w:t>
      </w:r>
      <w:r>
        <w:rPr>
          <w:rFonts w:hint="cs"/>
          <w:kern w:val="16"/>
          <w:rtl/>
        </w:rPr>
        <w:t>ي</w:t>
      </w:r>
      <w:r w:rsidR="00A05CFD">
        <w:rPr>
          <w:rFonts w:hint="cs"/>
          <w:kern w:val="16"/>
          <w:rtl/>
        </w:rPr>
        <w:t xml:space="preserve">توخى </w:t>
      </w:r>
      <w:r>
        <w:rPr>
          <w:rFonts w:hint="cs"/>
          <w:kern w:val="16"/>
          <w:rtl/>
        </w:rPr>
        <w:t>منح أجر كامل خلال إجازة الأمومة لمدة أربعة أشهر. وبما أن موضوع دفع الأجور خلال إجازة الأمومة، في القطاعين العام والخاص، يخضع للتدقيق من قبل لجنة المساواة في العمالة (الفقرة 2-11)</w:t>
      </w:r>
      <w:r w:rsidR="00A05CFD">
        <w:rPr>
          <w:rFonts w:hint="cs"/>
          <w:kern w:val="16"/>
          <w:rtl/>
        </w:rPr>
        <w:t>،</w:t>
      </w:r>
      <w:r>
        <w:rPr>
          <w:rFonts w:hint="cs"/>
          <w:kern w:val="16"/>
          <w:rtl/>
        </w:rPr>
        <w:t xml:space="preserve"> يرجى الإفادة عن التقدم المحرز وخاصة الإبلاغ عما إذا كان الكتاب الأبيض قد وصل مرحلة التشريع وإذا كان ثمة نية لوضع خطة لدفع الأجور خلال إجازة الأمومة في القطاع الخاص. </w:t>
      </w:r>
    </w:p>
    <w:p w:rsidR="0013308A" w:rsidRDefault="0013308A" w:rsidP="00A05CFD">
      <w:pPr>
        <w:pStyle w:val="SingleTxtGA"/>
        <w:rPr>
          <w:rFonts w:hint="cs"/>
          <w:kern w:val="16"/>
        </w:rPr>
      </w:pPr>
      <w:r>
        <w:rPr>
          <w:rFonts w:hint="cs"/>
          <w:kern w:val="16"/>
          <w:rtl/>
        </w:rPr>
        <w:t>21-</w:t>
      </w:r>
      <w:r>
        <w:rPr>
          <w:rFonts w:hint="cs"/>
          <w:kern w:val="16"/>
          <w:rtl/>
        </w:rPr>
        <w:tab/>
        <w:t>يرجى ت</w:t>
      </w:r>
      <w:r w:rsidR="00A05CFD">
        <w:rPr>
          <w:rFonts w:hint="cs"/>
          <w:kern w:val="16"/>
          <w:rtl/>
        </w:rPr>
        <w:t xml:space="preserve">قديم معلومات عن </w:t>
      </w:r>
      <w:r>
        <w:rPr>
          <w:rFonts w:hint="cs"/>
          <w:kern w:val="16"/>
          <w:rtl/>
        </w:rPr>
        <w:t xml:space="preserve">نتائج التقرير الخاص بالتحقيق في وضع العاملين من خدم المنازل ونتائج النقاشات التي دارت </w:t>
      </w:r>
      <w:r w:rsidR="00A05CFD">
        <w:rPr>
          <w:rFonts w:hint="cs"/>
          <w:kern w:val="16"/>
          <w:rtl/>
        </w:rPr>
        <w:t xml:space="preserve">بعد ذلك </w:t>
      </w:r>
      <w:r>
        <w:rPr>
          <w:rFonts w:hint="cs"/>
          <w:kern w:val="16"/>
          <w:rtl/>
        </w:rPr>
        <w:t xml:space="preserve">بخصوص </w:t>
      </w:r>
      <w:r w:rsidR="00A05CFD">
        <w:rPr>
          <w:rFonts w:hint="cs"/>
          <w:kern w:val="16"/>
          <w:rtl/>
        </w:rPr>
        <w:t xml:space="preserve">تعيين </w:t>
      </w:r>
      <w:r>
        <w:rPr>
          <w:rFonts w:hint="cs"/>
          <w:kern w:val="16"/>
          <w:rtl/>
        </w:rPr>
        <w:t xml:space="preserve">حد أدنى للأجور لخدم المنازل، ومعظمهم من النساء (الفقرة 11-5). </w:t>
      </w:r>
    </w:p>
    <w:p w:rsidR="0013308A" w:rsidRDefault="0013308A" w:rsidP="004E36AF">
      <w:pPr>
        <w:pStyle w:val="SingleTxtGA"/>
        <w:rPr>
          <w:rFonts w:hint="cs"/>
          <w:kern w:val="16"/>
        </w:rPr>
      </w:pPr>
      <w:r>
        <w:rPr>
          <w:rFonts w:hint="cs"/>
          <w:kern w:val="16"/>
          <w:rtl/>
        </w:rPr>
        <w:t>22-</w:t>
      </w:r>
      <w:r>
        <w:rPr>
          <w:rFonts w:hint="cs"/>
          <w:kern w:val="16"/>
          <w:rtl/>
        </w:rPr>
        <w:tab/>
        <w:t xml:space="preserve">كما يرجى </w:t>
      </w:r>
      <w:r w:rsidR="00A05CFD">
        <w:rPr>
          <w:rFonts w:hint="cs"/>
          <w:kern w:val="16"/>
          <w:rtl/>
        </w:rPr>
        <w:t>القيام، بما في ذلك من خلال تقديم ا</w:t>
      </w:r>
      <w:r w:rsidR="004E36AF">
        <w:rPr>
          <w:rFonts w:hint="cs"/>
          <w:kern w:val="16"/>
          <w:rtl/>
        </w:rPr>
        <w:t>لإ</w:t>
      </w:r>
      <w:r w:rsidR="00A05CFD">
        <w:rPr>
          <w:rFonts w:hint="cs"/>
          <w:kern w:val="16"/>
          <w:rtl/>
        </w:rPr>
        <w:t>حصاءات المتوفرة، بتحديد</w:t>
      </w:r>
      <w:r>
        <w:rPr>
          <w:rFonts w:hint="cs"/>
          <w:kern w:val="16"/>
          <w:rtl/>
        </w:rPr>
        <w:t xml:space="preserve"> كيفية مساهمة القوانين الناظمة لتحديد الأجور في رفع أجور النساء اللواتي يشغلن وظائف مخصصة تقليدياً للنساء (الفقرة 11-6) والتحديات التي تعيق تقليص </w:t>
      </w:r>
      <w:r w:rsidR="00A05CFD">
        <w:rPr>
          <w:rFonts w:hint="cs"/>
          <w:kern w:val="16"/>
          <w:rtl/>
        </w:rPr>
        <w:t xml:space="preserve">الفوارق في الأجور بين الجنسين </w:t>
      </w:r>
      <w:r>
        <w:rPr>
          <w:rFonts w:hint="cs"/>
          <w:kern w:val="16"/>
          <w:rtl/>
        </w:rPr>
        <w:t>وضعف التمثيل النسائي في بعض قطاعات العمل</w:t>
      </w:r>
      <w:r w:rsidR="00A05CFD">
        <w:rPr>
          <w:rFonts w:hint="cs"/>
          <w:kern w:val="16"/>
          <w:rtl/>
        </w:rPr>
        <w:t>.</w:t>
      </w:r>
      <w:r>
        <w:rPr>
          <w:rFonts w:hint="cs"/>
          <w:kern w:val="16"/>
          <w:rtl/>
        </w:rPr>
        <w:t xml:space="preserve"> </w:t>
      </w:r>
      <w:r w:rsidR="00A05CFD">
        <w:rPr>
          <w:rFonts w:hint="cs"/>
          <w:kern w:val="16"/>
          <w:rtl/>
        </w:rPr>
        <w:t>و</w:t>
      </w:r>
      <w:r>
        <w:rPr>
          <w:rFonts w:hint="cs"/>
          <w:kern w:val="16"/>
          <w:rtl/>
        </w:rPr>
        <w:t xml:space="preserve">ما هو وضع </w:t>
      </w:r>
      <w:r w:rsidR="00A05CFD">
        <w:rPr>
          <w:rFonts w:hint="cs"/>
          <w:kern w:val="16"/>
          <w:rtl/>
        </w:rPr>
        <w:t>ال</w:t>
      </w:r>
      <w:r>
        <w:rPr>
          <w:rFonts w:hint="cs"/>
          <w:kern w:val="16"/>
          <w:rtl/>
        </w:rPr>
        <w:t xml:space="preserve">لجنة </w:t>
      </w:r>
      <w:r w:rsidR="00A05CFD">
        <w:rPr>
          <w:rFonts w:hint="cs"/>
          <w:kern w:val="16"/>
          <w:rtl/>
        </w:rPr>
        <w:t>المعنية بشروط العمل</w:t>
      </w:r>
      <w:r>
        <w:rPr>
          <w:rFonts w:hint="cs"/>
          <w:kern w:val="16"/>
          <w:rtl/>
        </w:rPr>
        <w:t xml:space="preserve"> وما هي الوظائف التي تؤديها والسلطات التي تتمتع بها في مراقبة التقدم المحرز في مجال إعمال الحق في المساواة في الأجور (الفقرة 11-22)؟ </w:t>
      </w:r>
    </w:p>
    <w:p w:rsidR="0013308A" w:rsidRPr="003D45ED" w:rsidRDefault="00073DDF" w:rsidP="00073DDF">
      <w:pPr>
        <w:pStyle w:val="H23GA"/>
        <w:rPr>
          <w:rFonts w:hint="cs"/>
          <w:kern w:val="16"/>
          <w:rtl/>
        </w:rPr>
      </w:pPr>
      <w:r>
        <w:rPr>
          <w:rFonts w:hint="cs"/>
          <w:kern w:val="16"/>
          <w:rtl/>
        </w:rPr>
        <w:tab/>
      </w:r>
      <w:r>
        <w:rPr>
          <w:rFonts w:hint="cs"/>
          <w:kern w:val="16"/>
          <w:rtl/>
        </w:rPr>
        <w:tab/>
        <w:t>الصحة</w:t>
      </w:r>
    </w:p>
    <w:p w:rsidR="0013308A" w:rsidRDefault="0013308A" w:rsidP="00A05CFD">
      <w:pPr>
        <w:pStyle w:val="SingleTxtGA"/>
        <w:rPr>
          <w:rFonts w:hint="cs"/>
          <w:kern w:val="16"/>
        </w:rPr>
      </w:pPr>
      <w:r>
        <w:rPr>
          <w:rFonts w:hint="cs"/>
          <w:kern w:val="16"/>
          <w:rtl/>
        </w:rPr>
        <w:t>23-</w:t>
      </w:r>
      <w:r>
        <w:rPr>
          <w:rFonts w:hint="cs"/>
          <w:kern w:val="16"/>
          <w:rtl/>
        </w:rPr>
        <w:tab/>
        <w:t xml:space="preserve">يرجى شرح التدابير والبرامج التي تم الشروع </w:t>
      </w:r>
      <w:r w:rsidR="00A05CFD">
        <w:rPr>
          <w:rFonts w:hint="cs"/>
          <w:kern w:val="16"/>
          <w:rtl/>
        </w:rPr>
        <w:t>بتنفيذها للتصدي</w:t>
      </w:r>
      <w:r w:rsidR="004E36AF">
        <w:rPr>
          <w:rFonts w:hint="cs"/>
          <w:kern w:val="16"/>
          <w:rtl/>
        </w:rPr>
        <w:t xml:space="preserve"> للتحدي</w:t>
      </w:r>
      <w:r w:rsidR="00A05CFD">
        <w:rPr>
          <w:rFonts w:hint="cs"/>
          <w:kern w:val="16"/>
          <w:rtl/>
        </w:rPr>
        <w:t xml:space="preserve"> </w:t>
      </w:r>
      <w:r>
        <w:rPr>
          <w:rFonts w:hint="cs"/>
          <w:kern w:val="16"/>
          <w:rtl/>
        </w:rPr>
        <w:t>المتمثل في زيادة فرص حصول النساء، وخاصة الفتيات، على خدمات صحية مناسبة وفعالة (الفقرة 30 من الم</w:t>
      </w:r>
      <w:r w:rsidR="00A05CFD">
        <w:rPr>
          <w:rFonts w:hint="cs"/>
          <w:kern w:val="16"/>
          <w:rtl/>
        </w:rPr>
        <w:t>وجز</w:t>
      </w:r>
      <w:r>
        <w:rPr>
          <w:rFonts w:hint="cs"/>
          <w:kern w:val="16"/>
          <w:rtl/>
        </w:rPr>
        <w:t xml:space="preserve"> التنفيذي). </w:t>
      </w:r>
    </w:p>
    <w:p w:rsidR="0013308A" w:rsidRDefault="0013308A" w:rsidP="004E36AF">
      <w:pPr>
        <w:pStyle w:val="SingleTxtGA"/>
        <w:rPr>
          <w:rFonts w:hint="cs"/>
          <w:kern w:val="16"/>
        </w:rPr>
      </w:pPr>
      <w:r>
        <w:rPr>
          <w:rFonts w:hint="cs"/>
          <w:kern w:val="16"/>
          <w:rtl/>
        </w:rPr>
        <w:t>24-</w:t>
      </w:r>
      <w:r>
        <w:rPr>
          <w:rFonts w:hint="cs"/>
          <w:kern w:val="16"/>
          <w:rtl/>
        </w:rPr>
        <w:tab/>
        <w:t>كما يرجى ت</w:t>
      </w:r>
      <w:r w:rsidR="00A05CFD">
        <w:rPr>
          <w:rFonts w:hint="cs"/>
          <w:kern w:val="16"/>
          <w:rtl/>
        </w:rPr>
        <w:t>قديم</w:t>
      </w:r>
      <w:r>
        <w:rPr>
          <w:rFonts w:hint="cs"/>
          <w:kern w:val="16"/>
          <w:rtl/>
        </w:rPr>
        <w:t xml:space="preserve"> معلومات مستفيضة حول الركائز و</w:t>
      </w:r>
      <w:r>
        <w:rPr>
          <w:rFonts w:hint="cs"/>
          <w:rtl/>
          <w:lang w:bidi="ar-EG"/>
        </w:rPr>
        <w:t xml:space="preserve">الأسس المنطقية للأهداف المبيّنة في البرنامج </w:t>
      </w:r>
      <w:r w:rsidR="00A05CFD">
        <w:rPr>
          <w:rFonts w:hint="cs"/>
          <w:rtl/>
          <w:lang w:bidi="ar-EG"/>
        </w:rPr>
        <w:t xml:space="preserve">الوطني </w:t>
      </w:r>
      <w:r>
        <w:rPr>
          <w:rFonts w:hint="cs"/>
          <w:rtl/>
          <w:lang w:bidi="ar-EG"/>
        </w:rPr>
        <w:t xml:space="preserve">السنوي للصحة </w:t>
      </w:r>
      <w:r w:rsidR="00A05CFD">
        <w:rPr>
          <w:rFonts w:hint="cs"/>
          <w:rtl/>
          <w:lang w:bidi="ar-EG"/>
        </w:rPr>
        <w:t>للفترة</w:t>
      </w:r>
      <w:r>
        <w:rPr>
          <w:rFonts w:hint="cs"/>
          <w:rtl/>
          <w:lang w:bidi="ar-EG"/>
        </w:rPr>
        <w:t xml:space="preserve"> 2007-2008 التي ت</w:t>
      </w:r>
      <w:r w:rsidR="00A05CFD">
        <w:rPr>
          <w:rFonts w:hint="cs"/>
          <w:rtl/>
          <w:lang w:bidi="ar-EG"/>
        </w:rPr>
        <w:t xml:space="preserve">توخى </w:t>
      </w:r>
      <w:r>
        <w:rPr>
          <w:rFonts w:hint="cs"/>
          <w:rtl/>
          <w:lang w:bidi="ar-EG"/>
        </w:rPr>
        <w:t>أن تنفذ 50 في المائة على الأقل من المناطق الصحية استراتيجيات الوصول إلى كل منطقة، وأن يكون لدى 70 في المائة من المناطق أكثر من 90 في المائة من التغطية بالتحصين</w:t>
      </w:r>
      <w:r>
        <w:rPr>
          <w:rFonts w:hint="cs"/>
          <w:kern w:val="16"/>
          <w:rtl/>
          <w:lang w:bidi="ar-EG"/>
        </w:rPr>
        <w:t xml:space="preserve">. يرجى ذكر ما إذا كانت هذه الأهداف قد تحققت. </w:t>
      </w:r>
    </w:p>
    <w:p w:rsidR="0013308A" w:rsidRDefault="0013308A" w:rsidP="00A05CFD">
      <w:pPr>
        <w:pStyle w:val="SingleTxtGA"/>
        <w:rPr>
          <w:rFonts w:hint="cs"/>
          <w:kern w:val="16"/>
        </w:rPr>
      </w:pPr>
      <w:r>
        <w:rPr>
          <w:rFonts w:hint="cs"/>
          <w:kern w:val="16"/>
          <w:rtl/>
        </w:rPr>
        <w:t>25-</w:t>
      </w:r>
      <w:r>
        <w:rPr>
          <w:rFonts w:hint="cs"/>
          <w:kern w:val="16"/>
          <w:rtl/>
        </w:rPr>
        <w:tab/>
        <w:t>ويرجى كذلك ت</w:t>
      </w:r>
      <w:r w:rsidR="00A05CFD">
        <w:rPr>
          <w:rFonts w:hint="cs"/>
          <w:kern w:val="16"/>
          <w:rtl/>
        </w:rPr>
        <w:t xml:space="preserve">قديم </w:t>
      </w:r>
      <w:r>
        <w:rPr>
          <w:rFonts w:hint="cs"/>
          <w:kern w:val="16"/>
          <w:rtl/>
        </w:rPr>
        <w:t xml:space="preserve">معلومات حول التدابير المتخذة لتنفيذ </w:t>
      </w:r>
      <w:r>
        <w:rPr>
          <w:rFonts w:hint="cs"/>
          <w:rtl/>
          <w:lang w:bidi="ar-EG"/>
        </w:rPr>
        <w:t>توصيات تقرير الاستقصاء السري عن الوفيات النفاسية</w:t>
      </w:r>
      <w:r>
        <w:rPr>
          <w:rFonts w:hint="cs"/>
          <w:kern w:val="16"/>
          <w:rtl/>
        </w:rPr>
        <w:t xml:space="preserve"> </w:t>
      </w:r>
      <w:r>
        <w:rPr>
          <w:rFonts w:hint="cs"/>
          <w:rtl/>
        </w:rPr>
        <w:t xml:space="preserve">الذي </w:t>
      </w:r>
      <w:r w:rsidR="00A05CFD">
        <w:rPr>
          <w:rFonts w:hint="cs"/>
          <w:rtl/>
        </w:rPr>
        <w:t>لاحظت إدارة الصحة الوطنية</w:t>
      </w:r>
      <w:r>
        <w:rPr>
          <w:rFonts w:hint="cs"/>
          <w:rtl/>
        </w:rPr>
        <w:t xml:space="preserve"> في الدولة الطرف </w:t>
      </w:r>
      <w:r w:rsidR="00A05CFD">
        <w:rPr>
          <w:rFonts w:hint="cs"/>
          <w:rtl/>
        </w:rPr>
        <w:t xml:space="preserve">بصدده أنه </w:t>
      </w:r>
      <w:r>
        <w:rPr>
          <w:rFonts w:hint="cs"/>
          <w:rtl/>
        </w:rPr>
        <w:t xml:space="preserve">لا يزال هناك الكثير من التقدم </w:t>
      </w:r>
      <w:r w:rsidR="00A05CFD">
        <w:rPr>
          <w:rFonts w:hint="cs"/>
          <w:rtl/>
        </w:rPr>
        <w:t xml:space="preserve">الذي يجب </w:t>
      </w:r>
      <w:r>
        <w:rPr>
          <w:rFonts w:hint="cs"/>
          <w:rtl/>
        </w:rPr>
        <w:t>إحرازه في هذا المجال (الفقرتان 12</w:t>
      </w:r>
      <w:r w:rsidR="006477D7">
        <w:rPr>
          <w:rFonts w:hint="cs"/>
          <w:rtl/>
        </w:rPr>
        <w:t>-</w:t>
      </w:r>
      <w:r>
        <w:rPr>
          <w:rFonts w:hint="cs"/>
          <w:rtl/>
        </w:rPr>
        <w:t>16 و12</w:t>
      </w:r>
      <w:r w:rsidR="006477D7">
        <w:rPr>
          <w:rFonts w:hint="cs"/>
          <w:rtl/>
        </w:rPr>
        <w:t>-</w:t>
      </w:r>
      <w:r>
        <w:rPr>
          <w:rFonts w:hint="cs"/>
          <w:rtl/>
        </w:rPr>
        <w:t xml:space="preserve">17). وفي سياق توفير هذه المعلومات، يرجى </w:t>
      </w:r>
      <w:r w:rsidR="00A05CFD">
        <w:rPr>
          <w:rFonts w:hint="cs"/>
          <w:rtl/>
        </w:rPr>
        <w:t>بيان</w:t>
      </w:r>
      <w:r>
        <w:rPr>
          <w:rFonts w:hint="cs"/>
          <w:rtl/>
        </w:rPr>
        <w:t xml:space="preserve"> الأولويات الصحية المرتبطة بالمسائل الجنسية والجنسانية في البرامج الصحي</w:t>
      </w:r>
      <w:r w:rsidR="00A05CFD">
        <w:rPr>
          <w:rFonts w:hint="cs"/>
          <w:rtl/>
        </w:rPr>
        <w:t>ـ</w:t>
      </w:r>
      <w:r>
        <w:rPr>
          <w:rFonts w:hint="cs"/>
          <w:rtl/>
        </w:rPr>
        <w:t xml:space="preserve">ة السنوية اللاحقة والتقدم المحرز في هذا المجال. </w:t>
      </w:r>
    </w:p>
    <w:p w:rsidR="0013308A" w:rsidRDefault="0013308A" w:rsidP="0039592F">
      <w:pPr>
        <w:pStyle w:val="SingleTxtGA"/>
        <w:rPr>
          <w:rFonts w:hint="cs"/>
          <w:kern w:val="16"/>
          <w:lang w:bidi="ar-EG"/>
        </w:rPr>
      </w:pPr>
      <w:r>
        <w:rPr>
          <w:rFonts w:hint="cs"/>
          <w:rtl/>
        </w:rPr>
        <w:t>26-</w:t>
      </w:r>
      <w:r>
        <w:rPr>
          <w:rFonts w:hint="cs"/>
          <w:rtl/>
        </w:rPr>
        <w:tab/>
        <w:t xml:space="preserve">يرجى </w:t>
      </w:r>
      <w:r w:rsidR="00A05CFD">
        <w:rPr>
          <w:rFonts w:hint="cs"/>
          <w:rtl/>
        </w:rPr>
        <w:t>تقديم معلومات عما إذا</w:t>
      </w:r>
      <w:r>
        <w:rPr>
          <w:rFonts w:hint="cs"/>
          <w:rtl/>
        </w:rPr>
        <w:t xml:space="preserve"> كان </w:t>
      </w:r>
      <w:r w:rsidRPr="00F81ED5">
        <w:rPr>
          <w:rtl/>
        </w:rPr>
        <w:t xml:space="preserve">الهدف الذي حدده المجلس الوطني للإيدز في جنوب أفريقيا </w:t>
      </w:r>
      <w:r>
        <w:rPr>
          <w:rFonts w:hint="cs"/>
          <w:rtl/>
        </w:rPr>
        <w:t>(الفقرة 12</w:t>
      </w:r>
      <w:r w:rsidR="006477D7">
        <w:rPr>
          <w:rFonts w:hint="cs"/>
          <w:rtl/>
        </w:rPr>
        <w:t>-</w:t>
      </w:r>
      <w:r>
        <w:rPr>
          <w:rFonts w:hint="cs"/>
          <w:rtl/>
        </w:rPr>
        <w:t>34 )</w:t>
      </w:r>
      <w:r w:rsidR="00A05CFD">
        <w:rPr>
          <w:rFonts w:hint="cs"/>
          <w:rtl/>
        </w:rPr>
        <w:t>،</w:t>
      </w:r>
      <w:r>
        <w:rPr>
          <w:rFonts w:hint="cs"/>
          <w:rtl/>
        </w:rPr>
        <w:t xml:space="preserve"> و</w:t>
      </w:r>
      <w:r w:rsidRPr="00F81ED5">
        <w:rPr>
          <w:rtl/>
        </w:rPr>
        <w:t xml:space="preserve">هو </w:t>
      </w:r>
      <w:r w:rsidR="00A05CFD">
        <w:rPr>
          <w:rFonts w:hint="cs"/>
          <w:rtl/>
        </w:rPr>
        <w:t xml:space="preserve">هدف </w:t>
      </w:r>
      <w:r w:rsidRPr="00F81ED5">
        <w:rPr>
          <w:rtl/>
        </w:rPr>
        <w:t>توفير مجموعة ملائمة من خدمات العلاج والرعاية والدعم لنحو 80 ف</w:t>
      </w:r>
      <w:r>
        <w:rPr>
          <w:rtl/>
        </w:rPr>
        <w:t>ي المائة من الأشخاص المصابين ب</w:t>
      </w:r>
      <w:r w:rsidRPr="00F81ED5">
        <w:rPr>
          <w:rtl/>
        </w:rPr>
        <w:t xml:space="preserve">فيروس </w:t>
      </w:r>
      <w:r>
        <w:rPr>
          <w:rFonts w:hint="cs"/>
          <w:rtl/>
          <w:lang w:bidi="ar-EG"/>
        </w:rPr>
        <w:t xml:space="preserve">نقص المناعة البشرية </w:t>
      </w:r>
      <w:r w:rsidRPr="00F81ED5">
        <w:rPr>
          <w:rtl/>
        </w:rPr>
        <w:t>وعائلاتهم بحلول عام 2011</w:t>
      </w:r>
      <w:r>
        <w:rPr>
          <w:rFonts w:hint="cs"/>
          <w:rtl/>
        </w:rPr>
        <w:t>، قد تحقق</w:t>
      </w:r>
      <w:r w:rsidR="00A05CFD">
        <w:rPr>
          <w:rFonts w:hint="cs"/>
          <w:rtl/>
        </w:rPr>
        <w:t xml:space="preserve"> فعلاً</w:t>
      </w:r>
      <w:r w:rsidRPr="00F81ED5">
        <w:rPr>
          <w:rtl/>
        </w:rPr>
        <w:t>.</w:t>
      </w:r>
      <w:r>
        <w:rPr>
          <w:rFonts w:hint="cs"/>
          <w:rtl/>
        </w:rPr>
        <w:t xml:space="preserve"> </w:t>
      </w:r>
      <w:r w:rsidR="00A05CFD">
        <w:rPr>
          <w:rFonts w:hint="cs"/>
          <w:rtl/>
        </w:rPr>
        <w:t>و</w:t>
      </w:r>
      <w:r>
        <w:rPr>
          <w:rFonts w:hint="cs"/>
          <w:rtl/>
        </w:rPr>
        <w:t xml:space="preserve">هل تم إجراء </w:t>
      </w:r>
      <w:r>
        <w:rPr>
          <w:rFonts w:hint="cs"/>
          <w:rtl/>
          <w:lang w:bidi="ar-EG"/>
        </w:rPr>
        <w:t>جولات استقصاء إضافية حول الإصابة بفيروس نقص المناعة البشرية بين الشابات الحوامل (انظر الفقرة 12</w:t>
      </w:r>
      <w:r w:rsidR="006477D7">
        <w:rPr>
          <w:rFonts w:hint="cs"/>
          <w:rtl/>
          <w:lang w:bidi="ar-EG"/>
        </w:rPr>
        <w:t>-</w:t>
      </w:r>
      <w:r>
        <w:rPr>
          <w:rFonts w:hint="cs"/>
          <w:rtl/>
          <w:lang w:bidi="ar-EG"/>
        </w:rPr>
        <w:t>35) وما كانت نتاج هذه الجولات؟ ويرجى ت</w:t>
      </w:r>
      <w:r w:rsidR="0039592F">
        <w:rPr>
          <w:rFonts w:hint="cs"/>
          <w:rtl/>
          <w:lang w:bidi="ar-EG"/>
        </w:rPr>
        <w:t>قديم</w:t>
      </w:r>
      <w:r>
        <w:rPr>
          <w:rFonts w:hint="cs"/>
          <w:rtl/>
          <w:lang w:bidi="ar-EG"/>
        </w:rPr>
        <w:t xml:space="preserve"> بيانات إحصائية محدّثة حول نسب انتقال الإصابة من الأم إلى الطفل. كما يرجى ت</w:t>
      </w:r>
      <w:r w:rsidR="0039592F">
        <w:rPr>
          <w:rFonts w:hint="cs"/>
          <w:rtl/>
          <w:lang w:bidi="ar-EG"/>
        </w:rPr>
        <w:t>قديم</w:t>
      </w:r>
      <w:r>
        <w:rPr>
          <w:rFonts w:hint="cs"/>
          <w:rtl/>
          <w:lang w:bidi="ar-EG"/>
        </w:rPr>
        <w:t xml:space="preserve"> معلومات إضافية بشأن الجهود المبذولة لتوسيع الخدمات لتشمل الوقاية من هذا الانتقال، بما فيها جهود المنظمات غير الحكومية وما إذا كان من المنتظر تحقيق هدف خفض انتقال الفيروس إلى نسبة تقل عن 5 في المائة، </w:t>
      </w:r>
      <w:r w:rsidR="0039592F">
        <w:rPr>
          <w:rFonts w:hint="cs"/>
          <w:rtl/>
          <w:lang w:bidi="ar-EG"/>
        </w:rPr>
        <w:t xml:space="preserve">وهو  الهدف </w:t>
      </w:r>
      <w:r>
        <w:rPr>
          <w:rFonts w:hint="cs"/>
          <w:rtl/>
          <w:lang w:bidi="ar-EG"/>
        </w:rPr>
        <w:t xml:space="preserve">الذي حددته الخطة الوطنية الاستراتيجية للفترة 2007 </w:t>
      </w:r>
      <w:r w:rsidR="0039592F">
        <w:rPr>
          <w:rFonts w:hint="cs"/>
          <w:rtl/>
          <w:lang w:bidi="ar-EG"/>
        </w:rPr>
        <w:t>-</w:t>
      </w:r>
      <w:r>
        <w:rPr>
          <w:rFonts w:hint="cs"/>
          <w:rtl/>
          <w:lang w:bidi="ar-EG"/>
        </w:rPr>
        <w:t>2011 (الفقرة 12</w:t>
      </w:r>
      <w:r w:rsidR="006477D7">
        <w:rPr>
          <w:rFonts w:hint="cs"/>
          <w:rtl/>
          <w:lang w:bidi="ar-EG"/>
        </w:rPr>
        <w:t>-</w:t>
      </w:r>
      <w:r>
        <w:rPr>
          <w:rFonts w:hint="cs"/>
          <w:rtl/>
          <w:lang w:bidi="ar-EG"/>
        </w:rPr>
        <w:t>41</w:t>
      </w:r>
      <w:r w:rsidR="006477D7">
        <w:rPr>
          <w:rFonts w:hint="cs"/>
          <w:rtl/>
          <w:lang w:bidi="ar-EG"/>
        </w:rPr>
        <w:t>-</w:t>
      </w:r>
      <w:r>
        <w:rPr>
          <w:rFonts w:hint="cs"/>
          <w:rtl/>
          <w:lang w:bidi="ar-EG"/>
        </w:rPr>
        <w:t>3؛ انظر كذلك الفقرتين 12</w:t>
      </w:r>
      <w:r w:rsidR="006477D7">
        <w:rPr>
          <w:rFonts w:hint="cs"/>
          <w:rtl/>
          <w:lang w:bidi="ar-EG"/>
        </w:rPr>
        <w:t>-</w:t>
      </w:r>
      <w:r>
        <w:rPr>
          <w:rFonts w:hint="cs"/>
          <w:rtl/>
          <w:lang w:bidi="ar-EG"/>
        </w:rPr>
        <w:t xml:space="preserve">36 و12-38). </w:t>
      </w:r>
    </w:p>
    <w:p w:rsidR="0013308A" w:rsidRPr="00BF7AF6" w:rsidRDefault="0013308A" w:rsidP="004E36AF">
      <w:pPr>
        <w:pStyle w:val="SingleTxtGA"/>
        <w:rPr>
          <w:rFonts w:hint="cs"/>
          <w:kern w:val="16"/>
        </w:rPr>
      </w:pPr>
      <w:r>
        <w:rPr>
          <w:rFonts w:hint="cs"/>
          <w:rtl/>
          <w:lang w:bidi="ar-EG"/>
        </w:rPr>
        <w:t>27-</w:t>
      </w:r>
      <w:r>
        <w:rPr>
          <w:rFonts w:hint="cs"/>
          <w:rtl/>
          <w:lang w:bidi="ar-EG"/>
        </w:rPr>
        <w:tab/>
        <w:t>يرجى شرح التفاوت</w:t>
      </w:r>
      <w:r w:rsidR="0039592F">
        <w:rPr>
          <w:rFonts w:hint="cs"/>
          <w:rtl/>
          <w:lang w:bidi="ar-EG"/>
        </w:rPr>
        <w:t>ات</w:t>
      </w:r>
      <w:r>
        <w:rPr>
          <w:rFonts w:hint="cs"/>
          <w:rtl/>
          <w:lang w:bidi="ar-EG"/>
        </w:rPr>
        <w:t xml:space="preserve"> بين أقاليم جن</w:t>
      </w:r>
      <w:r w:rsidR="004E36AF">
        <w:rPr>
          <w:rFonts w:hint="cs"/>
          <w:rtl/>
          <w:lang w:bidi="ar-EG"/>
        </w:rPr>
        <w:t>ـ</w:t>
      </w:r>
      <w:r>
        <w:rPr>
          <w:rFonts w:hint="cs"/>
          <w:rtl/>
          <w:lang w:bidi="ar-EG"/>
        </w:rPr>
        <w:t xml:space="preserve">وب أفريقيا في نسب </w:t>
      </w:r>
      <w:r w:rsidRPr="004A7845">
        <w:rPr>
          <w:rtl/>
          <w:lang w:bidi="ar-EG"/>
        </w:rPr>
        <w:t xml:space="preserve">النساء الحوامل </w:t>
      </w:r>
      <w:r>
        <w:rPr>
          <w:rFonts w:hint="cs"/>
          <w:rtl/>
          <w:lang w:bidi="ar-EG"/>
        </w:rPr>
        <w:t xml:space="preserve">المصابات بالفيروس الفعّال </w:t>
      </w:r>
      <w:r w:rsidRPr="004A7845">
        <w:rPr>
          <w:rtl/>
          <w:lang w:bidi="ar-EG"/>
        </w:rPr>
        <w:t>الل</w:t>
      </w:r>
      <w:r>
        <w:rPr>
          <w:rFonts w:hint="cs"/>
          <w:rtl/>
          <w:lang w:bidi="ar-EG"/>
        </w:rPr>
        <w:t>و</w:t>
      </w:r>
      <w:r w:rsidRPr="004A7845">
        <w:rPr>
          <w:rtl/>
          <w:lang w:bidi="ar-EG"/>
        </w:rPr>
        <w:t>اتي تلقين العلاج المضاد للفيروسات الرجعية</w:t>
      </w:r>
      <w:r>
        <w:rPr>
          <w:rFonts w:hint="cs"/>
          <w:rtl/>
          <w:lang w:bidi="ar-EG"/>
        </w:rPr>
        <w:t xml:space="preserve"> (الشكل 5). </w:t>
      </w:r>
      <w:r w:rsidR="0039592F">
        <w:rPr>
          <w:rFonts w:hint="cs"/>
          <w:rtl/>
          <w:lang w:bidi="ar-EG"/>
        </w:rPr>
        <w:t>و</w:t>
      </w:r>
      <w:r>
        <w:rPr>
          <w:rFonts w:hint="cs"/>
          <w:rtl/>
          <w:lang w:bidi="ar-EG"/>
        </w:rPr>
        <w:t xml:space="preserve">يرجى كذلك </w:t>
      </w:r>
      <w:r w:rsidR="0039592F">
        <w:rPr>
          <w:rFonts w:hint="cs"/>
          <w:rtl/>
          <w:lang w:bidi="ar-EG"/>
        </w:rPr>
        <w:t>عرض</w:t>
      </w:r>
      <w:r>
        <w:rPr>
          <w:rFonts w:hint="cs"/>
          <w:rtl/>
          <w:lang w:bidi="ar-EG"/>
        </w:rPr>
        <w:t xml:space="preserve"> نتائج استعراض منتصف المدة، </w:t>
      </w:r>
      <w:r>
        <w:rPr>
          <w:rFonts w:hint="cs"/>
          <w:rtl/>
          <w:lang w:bidi="ar"/>
        </w:rPr>
        <w:t>مصنفة حسب الجنس</w:t>
      </w:r>
      <w:r>
        <w:rPr>
          <w:rFonts w:hint="cs"/>
          <w:rtl/>
          <w:lang w:bidi="ar-EG"/>
        </w:rPr>
        <w:t>، بغرض اكتشاف العوامل التي تقف وراء الفجوة بين عدد المرضى المسجلين للاستفادة من علاج الإصابة بمرحلة متقدمة من فيروس نقص المناعة البشرية وعدد المرضى المستفيدين فعلياً من هذا العلاج (الفقرة 12</w:t>
      </w:r>
      <w:r w:rsidR="004E36AF">
        <w:rPr>
          <w:rFonts w:hint="cs"/>
          <w:rtl/>
          <w:lang w:bidi="ar-EG"/>
        </w:rPr>
        <w:t>-</w:t>
      </w:r>
      <w:r>
        <w:rPr>
          <w:rFonts w:hint="cs"/>
          <w:rtl/>
          <w:lang w:bidi="ar-EG"/>
        </w:rPr>
        <w:t xml:space="preserve">39)، وتوضيح اعتراف الدولة الطرف بأن الوصم والتمييز لا يزالان من بين التحديات التي تواجه إدارة </w:t>
      </w:r>
      <w:r w:rsidR="0039592F">
        <w:rPr>
          <w:rFonts w:hint="cs"/>
          <w:rtl/>
          <w:lang w:bidi="ar-EG"/>
        </w:rPr>
        <w:t xml:space="preserve">مشكلة </w:t>
      </w:r>
      <w:r>
        <w:rPr>
          <w:rFonts w:hint="cs"/>
          <w:rtl/>
          <w:lang w:bidi="ar-EG"/>
        </w:rPr>
        <w:t>فيروس نقص المناعة الب</w:t>
      </w:r>
      <w:r w:rsidR="006477D7">
        <w:rPr>
          <w:rFonts w:hint="cs"/>
          <w:rtl/>
          <w:lang w:bidi="ar-EG"/>
        </w:rPr>
        <w:t>شرية والإيدز (الفقرة 12</w:t>
      </w:r>
      <w:r w:rsidR="004E36AF">
        <w:rPr>
          <w:rFonts w:hint="cs"/>
          <w:rtl/>
          <w:lang w:bidi="ar-EG"/>
        </w:rPr>
        <w:t>-</w:t>
      </w:r>
      <w:r w:rsidR="006477D7">
        <w:rPr>
          <w:rFonts w:hint="cs"/>
          <w:rtl/>
          <w:lang w:bidi="ar-EG"/>
        </w:rPr>
        <w:t>42).</w:t>
      </w:r>
    </w:p>
    <w:p w:rsidR="0013308A" w:rsidRDefault="0013308A" w:rsidP="0039592F">
      <w:pPr>
        <w:pStyle w:val="SingleTxtGA"/>
        <w:rPr>
          <w:rFonts w:hint="cs"/>
          <w:kern w:val="16"/>
          <w:rtl/>
        </w:rPr>
      </w:pPr>
      <w:r>
        <w:rPr>
          <w:rFonts w:hint="cs"/>
          <w:rtl/>
          <w:lang w:bidi="ar-EG"/>
        </w:rPr>
        <w:t>28-</w:t>
      </w:r>
      <w:r>
        <w:rPr>
          <w:rFonts w:hint="cs"/>
          <w:rtl/>
          <w:lang w:bidi="ar-EG"/>
        </w:rPr>
        <w:tab/>
      </w:r>
      <w:r w:rsidR="0039592F">
        <w:rPr>
          <w:rFonts w:hint="cs"/>
          <w:rtl/>
          <w:lang w:bidi="ar-EG"/>
        </w:rPr>
        <w:t xml:space="preserve">وكانت </w:t>
      </w:r>
      <w:r>
        <w:rPr>
          <w:rFonts w:hint="cs"/>
          <w:rtl/>
          <w:lang w:bidi="ar-EG"/>
        </w:rPr>
        <w:t xml:space="preserve">اللجنة </w:t>
      </w:r>
      <w:r w:rsidR="0039592F">
        <w:rPr>
          <w:rFonts w:hint="cs"/>
          <w:rtl/>
          <w:lang w:bidi="ar-EG"/>
        </w:rPr>
        <w:t xml:space="preserve">قد أعربت في ملاحظاتها </w:t>
      </w:r>
      <w:r>
        <w:rPr>
          <w:rFonts w:hint="cs"/>
          <w:rtl/>
          <w:lang w:bidi="ar-EG"/>
        </w:rPr>
        <w:t xml:space="preserve">الختامية السابقة عن قلقها إزاء عدم إيلاء </w:t>
      </w:r>
      <w:r w:rsidR="0039592F">
        <w:rPr>
          <w:rFonts w:hint="cs"/>
          <w:rtl/>
          <w:lang w:bidi="ar-EG"/>
        </w:rPr>
        <w:t xml:space="preserve">اهتمام كاف لمسألة تشويه الأعضاء التناسلية للإناث </w:t>
      </w:r>
      <w:r>
        <w:rPr>
          <w:rFonts w:hint="cs"/>
          <w:rtl/>
          <w:lang w:bidi="ar-EG"/>
        </w:rPr>
        <w:t xml:space="preserve">(الوثيقة </w:t>
      </w:r>
      <w:r>
        <w:rPr>
          <w:kern w:val="16"/>
          <w:lang w:val="fr-CH" w:bidi="ar-EG"/>
        </w:rPr>
        <w:t>A/53/38/Rev.1</w:t>
      </w:r>
      <w:r>
        <w:rPr>
          <w:rFonts w:hint="cs"/>
          <w:rtl/>
          <w:lang w:val="fr-CH" w:bidi="ar-EG"/>
        </w:rPr>
        <w:t>،</w:t>
      </w:r>
      <w:r>
        <w:rPr>
          <w:rFonts w:hint="cs"/>
          <w:rtl/>
          <w:lang w:bidi="ar-EG"/>
        </w:rPr>
        <w:t xml:space="preserve"> الفقرة 133). يرجى توضيح ما إذا كانت وزارة الصحة والتنمية الاجتماعية قد أدّت الدور الرائد </w:t>
      </w:r>
      <w:r w:rsidR="0039592F">
        <w:rPr>
          <w:rFonts w:hint="cs"/>
          <w:rtl/>
          <w:lang w:bidi="ar-EG"/>
        </w:rPr>
        <w:t xml:space="preserve">المنوط بها لإجراء دراسات حول مدى انتشار ظاهرة تشويه الأعضاء التناسلية للإناث في جنوب أفريقيا، كما جاء في </w:t>
      </w:r>
      <w:r>
        <w:rPr>
          <w:rFonts w:hint="cs"/>
          <w:rtl/>
          <w:lang w:bidi="ar-EG"/>
        </w:rPr>
        <w:t>التقرير (خامساً</w:t>
      </w:r>
      <w:r w:rsidR="0039592F">
        <w:rPr>
          <w:rFonts w:hint="cs"/>
          <w:rtl/>
          <w:lang w:bidi="ar-EG"/>
        </w:rPr>
        <w:t xml:space="preserve"> </w:t>
      </w:r>
      <w:r>
        <w:rPr>
          <w:rFonts w:hint="cs"/>
          <w:rtl/>
          <w:lang w:bidi="ar-EG"/>
        </w:rPr>
        <w:t>4</w:t>
      </w:r>
      <w:r w:rsidR="0039592F">
        <w:rPr>
          <w:rFonts w:hint="cs"/>
          <w:rtl/>
          <w:lang w:bidi="ar-EG"/>
        </w:rPr>
        <w:t>-</w:t>
      </w:r>
      <w:r>
        <w:rPr>
          <w:rFonts w:hint="cs"/>
          <w:rtl/>
          <w:lang w:bidi="ar-EG"/>
        </w:rPr>
        <w:t>14). وفي حال كانت هذه الدراسات قد أجريت، فهل تم اعتماد خطة عمل تهدف إلى إلغاء هذه الممارسة؟ كما يرجى الإفادة عن دراسات أخرى أجريت بخصوص الممارسات التقليدية الضارة (خامساً</w:t>
      </w:r>
      <w:r w:rsidR="0039592F">
        <w:rPr>
          <w:rFonts w:hint="cs"/>
          <w:rtl/>
          <w:lang w:bidi="ar-EG"/>
        </w:rPr>
        <w:t xml:space="preserve"> </w:t>
      </w:r>
      <w:r>
        <w:rPr>
          <w:rFonts w:hint="cs"/>
          <w:rtl/>
          <w:lang w:bidi="ar-EG"/>
        </w:rPr>
        <w:t>4</w:t>
      </w:r>
      <w:r w:rsidR="006477D7">
        <w:rPr>
          <w:rFonts w:hint="cs"/>
          <w:rtl/>
          <w:lang w:bidi="ar-EG"/>
        </w:rPr>
        <w:t>-</w:t>
      </w:r>
      <w:r>
        <w:rPr>
          <w:rFonts w:hint="cs"/>
          <w:rtl/>
          <w:lang w:bidi="ar-EG"/>
        </w:rPr>
        <w:t>20).</w:t>
      </w:r>
    </w:p>
    <w:p w:rsidR="0039592F" w:rsidRPr="00BF7AF6" w:rsidRDefault="0039592F" w:rsidP="0039592F">
      <w:pPr>
        <w:pStyle w:val="H23GA"/>
        <w:rPr>
          <w:rFonts w:hint="cs"/>
          <w:kern w:val="16"/>
          <w:rtl/>
        </w:rPr>
      </w:pPr>
      <w:r>
        <w:rPr>
          <w:rFonts w:hint="cs"/>
          <w:kern w:val="16"/>
          <w:rtl/>
        </w:rPr>
        <w:tab/>
      </w:r>
      <w:r>
        <w:rPr>
          <w:rFonts w:hint="cs"/>
          <w:kern w:val="16"/>
          <w:rtl/>
        </w:rPr>
        <w:tab/>
        <w:t>الفئات المحرومة من النساء، والنساء الريفيات، والفقر</w:t>
      </w:r>
    </w:p>
    <w:p w:rsidR="0013308A" w:rsidRPr="002238F8" w:rsidRDefault="0013308A" w:rsidP="00634369">
      <w:pPr>
        <w:pStyle w:val="SingleTxtGA"/>
        <w:rPr>
          <w:rFonts w:hint="cs"/>
          <w:kern w:val="16"/>
          <w:lang w:bidi="ar-EG"/>
        </w:rPr>
      </w:pPr>
      <w:r>
        <w:rPr>
          <w:rFonts w:hint="cs"/>
          <w:kern w:val="16"/>
          <w:rtl/>
        </w:rPr>
        <w:t>29-</w:t>
      </w:r>
      <w:r>
        <w:rPr>
          <w:rFonts w:hint="cs"/>
          <w:kern w:val="16"/>
          <w:rtl/>
        </w:rPr>
        <w:tab/>
      </w:r>
      <w:r w:rsidR="0039592F">
        <w:rPr>
          <w:rFonts w:hint="cs"/>
          <w:kern w:val="16"/>
          <w:rtl/>
        </w:rPr>
        <w:t>يُظهر</w:t>
      </w:r>
      <w:r>
        <w:rPr>
          <w:rFonts w:hint="cs"/>
          <w:kern w:val="16"/>
          <w:rtl/>
        </w:rPr>
        <w:t xml:space="preserve"> التقري</w:t>
      </w:r>
      <w:r>
        <w:rPr>
          <w:rFonts w:hint="eastAsia"/>
          <w:kern w:val="16"/>
          <w:rtl/>
        </w:rPr>
        <w:t>ر</w:t>
      </w:r>
      <w:r>
        <w:rPr>
          <w:rFonts w:hint="cs"/>
          <w:kern w:val="16"/>
          <w:rtl/>
        </w:rPr>
        <w:t xml:space="preserve"> تفاوتاً كبيراً بين أقاليم جنوب أفريقيا في امتلاك النساء للأراضي مقارنة بالرجال، وفي عدد النساء المستفيدات من برامج الإصلاح التي نفذت بين عامي 1994 و2007 والتي كانت تستهدف على وجه الخصوص المناطق الريفية (الجدولان 9 و10). يرجى توضيح </w:t>
      </w:r>
      <w:r w:rsidR="0039592F">
        <w:rPr>
          <w:rFonts w:hint="cs"/>
          <w:kern w:val="16"/>
          <w:rtl/>
        </w:rPr>
        <w:t>التفاوتات</w:t>
      </w:r>
      <w:r>
        <w:rPr>
          <w:rFonts w:hint="cs"/>
          <w:kern w:val="16"/>
          <w:rtl/>
        </w:rPr>
        <w:t xml:space="preserve"> بين الأقالي</w:t>
      </w:r>
      <w:r>
        <w:rPr>
          <w:rFonts w:hint="eastAsia"/>
          <w:kern w:val="16"/>
          <w:rtl/>
        </w:rPr>
        <w:t>م</w:t>
      </w:r>
      <w:r>
        <w:rPr>
          <w:rFonts w:hint="cs"/>
          <w:kern w:val="16"/>
          <w:rtl/>
        </w:rPr>
        <w:t>. ومن بين الأسباب التي حد</w:t>
      </w:r>
      <w:r w:rsidR="0039592F">
        <w:rPr>
          <w:rFonts w:hint="cs"/>
          <w:kern w:val="16"/>
          <w:rtl/>
        </w:rPr>
        <w:t>ّ</w:t>
      </w:r>
      <w:r>
        <w:rPr>
          <w:rFonts w:hint="cs"/>
          <w:kern w:val="16"/>
          <w:rtl/>
        </w:rPr>
        <w:t xml:space="preserve">دها التقرير </w:t>
      </w:r>
      <w:r w:rsidR="0039592F">
        <w:rPr>
          <w:rFonts w:hint="cs"/>
          <w:kern w:val="16"/>
          <w:rtl/>
        </w:rPr>
        <w:t>لهذا ا</w:t>
      </w:r>
      <w:r>
        <w:rPr>
          <w:rFonts w:hint="cs"/>
          <w:kern w:val="16"/>
          <w:rtl/>
        </w:rPr>
        <w:t>لتفاوت في ا</w:t>
      </w:r>
      <w:r w:rsidR="0039592F">
        <w:rPr>
          <w:rFonts w:hint="cs"/>
          <w:kern w:val="16"/>
          <w:rtl/>
        </w:rPr>
        <w:t>لأ</w:t>
      </w:r>
      <w:r>
        <w:rPr>
          <w:rFonts w:hint="cs"/>
          <w:kern w:val="16"/>
          <w:rtl/>
        </w:rPr>
        <w:t xml:space="preserve">عداد لصالح الرجال، </w:t>
      </w:r>
      <w:r w:rsidR="0039592F">
        <w:rPr>
          <w:rFonts w:hint="cs"/>
          <w:kern w:val="16"/>
          <w:rtl/>
        </w:rPr>
        <w:t xml:space="preserve">سبب يتعلق بحكم </w:t>
      </w:r>
      <w:r>
        <w:rPr>
          <w:rFonts w:hint="cs"/>
          <w:kern w:val="16"/>
          <w:rtl/>
        </w:rPr>
        <w:t>من أحكام قانون</w:t>
      </w:r>
      <w:r>
        <w:rPr>
          <w:rFonts w:hint="cs"/>
          <w:rtl/>
          <w:lang w:bidi="ar-EG"/>
        </w:rPr>
        <w:t xml:space="preserve"> استعادة </w:t>
      </w:r>
      <w:r w:rsidR="0039592F">
        <w:rPr>
          <w:rFonts w:hint="cs"/>
          <w:rtl/>
          <w:lang w:bidi="ar-EG"/>
        </w:rPr>
        <w:t>ال</w:t>
      </w:r>
      <w:r>
        <w:rPr>
          <w:rFonts w:hint="cs"/>
          <w:rtl/>
          <w:lang w:bidi="ar-EG"/>
        </w:rPr>
        <w:t xml:space="preserve">حقوق </w:t>
      </w:r>
      <w:r w:rsidR="0039592F">
        <w:rPr>
          <w:rFonts w:hint="cs"/>
          <w:rtl/>
          <w:lang w:bidi="ar-EG"/>
        </w:rPr>
        <w:t xml:space="preserve">في </w:t>
      </w:r>
      <w:r>
        <w:rPr>
          <w:rFonts w:hint="cs"/>
          <w:rtl/>
          <w:lang w:bidi="ar-EG"/>
        </w:rPr>
        <w:t xml:space="preserve">الأراضي </w:t>
      </w:r>
      <w:r w:rsidR="0039592F">
        <w:rPr>
          <w:rFonts w:hint="cs"/>
          <w:rtl/>
          <w:lang w:bidi="ar-EG"/>
        </w:rPr>
        <w:t xml:space="preserve">لعام </w:t>
      </w:r>
      <w:r>
        <w:rPr>
          <w:rFonts w:hint="cs"/>
          <w:rtl/>
          <w:lang w:bidi="ar-EG"/>
        </w:rPr>
        <w:t xml:space="preserve">1994 أعطي الأولوية في إعادة الأراضي، </w:t>
      </w:r>
      <w:r w:rsidR="0039592F">
        <w:rPr>
          <w:rFonts w:hint="cs"/>
          <w:rtl/>
          <w:lang w:bidi="ar-EG"/>
        </w:rPr>
        <w:t>في جملة</w:t>
      </w:r>
      <w:r>
        <w:rPr>
          <w:rFonts w:hint="cs"/>
          <w:rtl/>
          <w:lang w:bidi="ar-EG"/>
        </w:rPr>
        <w:t xml:space="preserve"> اعتبارات أخرى، إلى مالكيها السابقين الذين سُلبت منهم بسبب الفصل العنصري، والذين كانوا في أغلبيتهم من الرجال (الفقرتان </w:t>
      </w:r>
      <w:r w:rsidR="00634369">
        <w:rPr>
          <w:rFonts w:hint="cs"/>
          <w:rtl/>
          <w:lang w:bidi="ar-EG"/>
        </w:rPr>
        <w:t xml:space="preserve">14-5 </w:t>
      </w:r>
      <w:r>
        <w:rPr>
          <w:rFonts w:hint="cs"/>
          <w:rtl/>
          <w:lang w:bidi="ar-EG"/>
        </w:rPr>
        <w:t>و</w:t>
      </w:r>
      <w:r w:rsidR="00634369">
        <w:rPr>
          <w:rFonts w:hint="cs"/>
          <w:rtl/>
          <w:lang w:bidi="ar-EG"/>
        </w:rPr>
        <w:t>14-34</w:t>
      </w:r>
      <w:r>
        <w:rPr>
          <w:rFonts w:hint="cs"/>
          <w:rtl/>
          <w:lang w:bidi="ar-EG"/>
        </w:rPr>
        <w:t xml:space="preserve">). يرجى تحديد الهدف من تعديل هذا القانون </w:t>
      </w:r>
      <w:r w:rsidR="0039592F">
        <w:rPr>
          <w:rFonts w:hint="cs"/>
          <w:rtl/>
          <w:lang w:bidi="ar-EG"/>
        </w:rPr>
        <w:t xml:space="preserve">في </w:t>
      </w:r>
      <w:r>
        <w:rPr>
          <w:rFonts w:hint="cs"/>
          <w:rtl/>
          <w:lang w:bidi="ar-EG"/>
        </w:rPr>
        <w:t>عام 2003 وتأثير هذا التعديل ع</w:t>
      </w:r>
      <w:r w:rsidR="006477D7">
        <w:rPr>
          <w:rFonts w:hint="cs"/>
          <w:rtl/>
          <w:lang w:bidi="ar-EG"/>
        </w:rPr>
        <w:t>لى امتلاك نساء الأرياف للأراضي.</w:t>
      </w:r>
    </w:p>
    <w:p w:rsidR="0013308A" w:rsidRDefault="0013308A" w:rsidP="00634369">
      <w:pPr>
        <w:pStyle w:val="SingleTxtGA"/>
        <w:rPr>
          <w:rFonts w:hint="cs"/>
          <w:kern w:val="16"/>
        </w:rPr>
      </w:pPr>
      <w:r>
        <w:rPr>
          <w:rFonts w:hint="cs"/>
          <w:rtl/>
          <w:lang w:bidi="ar-EG"/>
        </w:rPr>
        <w:t>30-</w:t>
      </w:r>
      <w:r>
        <w:rPr>
          <w:rFonts w:hint="cs"/>
          <w:rtl/>
          <w:lang w:bidi="ar-EG"/>
        </w:rPr>
        <w:tab/>
        <w:t xml:space="preserve">ويتناول التقرير كذلك </w:t>
      </w:r>
      <w:r w:rsidR="0039592F">
        <w:rPr>
          <w:rFonts w:hint="cs"/>
          <w:rtl/>
          <w:lang w:bidi="ar-EG"/>
        </w:rPr>
        <w:t xml:space="preserve">مسألة </w:t>
      </w:r>
      <w:r>
        <w:rPr>
          <w:rFonts w:hint="cs"/>
          <w:kern w:val="16"/>
          <w:rtl/>
        </w:rPr>
        <w:t>الافتقار لقاعدة</w:t>
      </w:r>
      <w:r>
        <w:rPr>
          <w:rFonts w:hint="cs"/>
          <w:rtl/>
          <w:lang w:bidi="ar-EG"/>
        </w:rPr>
        <w:t xml:space="preserve"> بيانات مصنفة حسب نوع الجنس تبيّن التقدم المحرز في مجال تنفيذ</w:t>
      </w:r>
      <w:r>
        <w:rPr>
          <w:rFonts w:hint="cs"/>
          <w:kern w:val="16"/>
          <w:rtl/>
        </w:rPr>
        <w:t xml:space="preserve"> </w:t>
      </w:r>
      <w:r>
        <w:rPr>
          <w:rFonts w:hint="cs"/>
          <w:rtl/>
          <w:lang w:bidi="ar-EG"/>
        </w:rPr>
        <w:t>البرنامج المتكامل للتنمية الريفية المستدامة و</w:t>
      </w:r>
      <w:r w:rsidR="0039592F">
        <w:rPr>
          <w:rFonts w:hint="cs"/>
          <w:rtl/>
          <w:lang w:bidi="ar-EG"/>
        </w:rPr>
        <w:t xml:space="preserve">برنامج </w:t>
      </w:r>
      <w:r>
        <w:rPr>
          <w:rFonts w:hint="cs"/>
          <w:rtl/>
          <w:lang w:bidi="ar-EG"/>
        </w:rPr>
        <w:t>الخدمات الأساسية المجانية ويشير إلى أنه يؤمل أن يؤدي إطار سياسات الحكم المحلي</w:t>
      </w:r>
      <w:r w:rsidR="0039592F">
        <w:rPr>
          <w:rFonts w:hint="cs"/>
          <w:rtl/>
          <w:lang w:bidi="ar-EG"/>
        </w:rPr>
        <w:t xml:space="preserve"> بصورة </w:t>
      </w:r>
      <w:r w:rsidR="00401192">
        <w:rPr>
          <w:rFonts w:hint="cs"/>
          <w:rtl/>
          <w:lang w:bidi="ar-EG"/>
        </w:rPr>
        <w:t xml:space="preserve">منتظمة </w:t>
      </w:r>
      <w:r>
        <w:rPr>
          <w:rFonts w:hint="cs"/>
          <w:rtl/>
          <w:lang w:bidi="ar-EG"/>
        </w:rPr>
        <w:t xml:space="preserve">إلى توفير بيانات مصنفة حسب نوع الجنس (الفقرة </w:t>
      </w:r>
      <w:r w:rsidR="00634369">
        <w:rPr>
          <w:rFonts w:hint="cs"/>
          <w:rtl/>
          <w:lang w:bidi="ar-EG"/>
        </w:rPr>
        <w:t>14-7</w:t>
      </w:r>
      <w:r>
        <w:rPr>
          <w:rFonts w:hint="cs"/>
          <w:rtl/>
          <w:lang w:bidi="ar-EG"/>
        </w:rPr>
        <w:t>)</w:t>
      </w:r>
      <w:r>
        <w:rPr>
          <w:rFonts w:hint="cs"/>
          <w:kern w:val="16"/>
          <w:rtl/>
        </w:rPr>
        <w:t xml:space="preserve">. يرجى </w:t>
      </w:r>
      <w:r w:rsidR="00401192">
        <w:rPr>
          <w:rFonts w:hint="cs"/>
          <w:kern w:val="16"/>
          <w:rtl/>
        </w:rPr>
        <w:t xml:space="preserve">تقديم معلومات عن </w:t>
      </w:r>
      <w:r>
        <w:rPr>
          <w:rFonts w:hint="cs"/>
          <w:kern w:val="16"/>
          <w:rtl/>
        </w:rPr>
        <w:t xml:space="preserve">التقدم المحرز في هذا الصدد. </w:t>
      </w:r>
    </w:p>
    <w:p w:rsidR="0013308A" w:rsidRDefault="0013308A" w:rsidP="00401192">
      <w:pPr>
        <w:pStyle w:val="SingleTxtGA"/>
        <w:rPr>
          <w:rFonts w:hint="cs"/>
          <w:kern w:val="16"/>
        </w:rPr>
      </w:pPr>
      <w:r>
        <w:rPr>
          <w:rFonts w:hint="cs"/>
          <w:kern w:val="16"/>
          <w:rtl/>
        </w:rPr>
        <w:t>31-</w:t>
      </w:r>
      <w:r>
        <w:rPr>
          <w:rFonts w:hint="cs"/>
          <w:kern w:val="16"/>
          <w:rtl/>
        </w:rPr>
        <w:tab/>
        <w:t>و</w:t>
      </w:r>
      <w:r w:rsidR="00401192">
        <w:rPr>
          <w:rFonts w:hint="cs"/>
          <w:kern w:val="16"/>
          <w:rtl/>
        </w:rPr>
        <w:t xml:space="preserve">قد </w:t>
      </w:r>
      <w:r>
        <w:rPr>
          <w:rFonts w:hint="cs"/>
          <w:kern w:val="16"/>
          <w:rtl/>
        </w:rPr>
        <w:t xml:space="preserve">دعا المجتمع المدني في جنوب أفريقيا إلى </w:t>
      </w:r>
      <w:r>
        <w:rPr>
          <w:rFonts w:hint="cs"/>
          <w:rtl/>
          <w:lang w:bidi="ar-EG"/>
        </w:rPr>
        <w:t>إنشاء صندوق وطني للنهوض بالمرأة (الفقرة سادساً-9) و</w:t>
      </w:r>
      <w:r w:rsidR="00401192">
        <w:rPr>
          <w:rFonts w:hint="cs"/>
          <w:rtl/>
          <w:lang w:bidi="ar-EG"/>
        </w:rPr>
        <w:t xml:space="preserve">توفير </w:t>
      </w:r>
      <w:r>
        <w:rPr>
          <w:rFonts w:hint="cs"/>
          <w:rtl/>
          <w:lang w:bidi="ar-EG"/>
        </w:rPr>
        <w:t>غير</w:t>
      </w:r>
      <w:r w:rsidR="00401192">
        <w:rPr>
          <w:rFonts w:hint="cs"/>
          <w:rtl/>
          <w:lang w:bidi="ar-EG"/>
        </w:rPr>
        <w:t xml:space="preserve"> ذلك</w:t>
      </w:r>
      <w:r>
        <w:rPr>
          <w:rFonts w:hint="cs"/>
          <w:rtl/>
          <w:lang w:bidi="ar-EG"/>
        </w:rPr>
        <w:t xml:space="preserve"> من الموارد المالية والآليات </w:t>
      </w:r>
      <w:r>
        <w:rPr>
          <w:rFonts w:hint="cs"/>
          <w:kern w:val="16"/>
          <w:rtl/>
        </w:rPr>
        <w:t xml:space="preserve">كوسائل لتمكين المرأة بشكل عام والقضاء </w:t>
      </w:r>
      <w:r w:rsidR="00401192">
        <w:rPr>
          <w:rFonts w:hint="cs"/>
          <w:kern w:val="16"/>
          <w:rtl/>
        </w:rPr>
        <w:t xml:space="preserve">بشكل خاص </w:t>
      </w:r>
      <w:r>
        <w:rPr>
          <w:rFonts w:hint="cs"/>
          <w:kern w:val="16"/>
          <w:rtl/>
        </w:rPr>
        <w:t xml:space="preserve">على الفقر، الذي تعاني منه </w:t>
      </w:r>
      <w:r w:rsidR="00401192">
        <w:rPr>
          <w:rFonts w:hint="cs"/>
          <w:kern w:val="16"/>
          <w:rtl/>
        </w:rPr>
        <w:t xml:space="preserve">على الأخص </w:t>
      </w:r>
      <w:r>
        <w:rPr>
          <w:rFonts w:hint="cs"/>
          <w:kern w:val="16"/>
          <w:rtl/>
        </w:rPr>
        <w:t>المجموعات المستضعفة من النساء، بم</w:t>
      </w:r>
      <w:r w:rsidR="00401192">
        <w:rPr>
          <w:rFonts w:hint="cs"/>
          <w:kern w:val="16"/>
          <w:rtl/>
        </w:rPr>
        <w:t>ن</w:t>
      </w:r>
      <w:r>
        <w:rPr>
          <w:rFonts w:hint="cs"/>
          <w:kern w:val="16"/>
          <w:rtl/>
        </w:rPr>
        <w:t xml:space="preserve"> في</w:t>
      </w:r>
      <w:r w:rsidR="00401192">
        <w:rPr>
          <w:rFonts w:hint="cs"/>
          <w:kern w:val="16"/>
          <w:rtl/>
        </w:rPr>
        <w:t xml:space="preserve">هم </w:t>
      </w:r>
      <w:r>
        <w:rPr>
          <w:rFonts w:hint="cs"/>
          <w:kern w:val="16"/>
          <w:rtl/>
        </w:rPr>
        <w:t>نساء الأرياف والمسنات والنساء ذ</w:t>
      </w:r>
      <w:r w:rsidR="00401192">
        <w:rPr>
          <w:rFonts w:hint="cs"/>
          <w:kern w:val="16"/>
          <w:rtl/>
        </w:rPr>
        <w:t>و</w:t>
      </w:r>
      <w:r>
        <w:rPr>
          <w:rFonts w:hint="cs"/>
          <w:kern w:val="16"/>
          <w:rtl/>
        </w:rPr>
        <w:t>ات الإعاقة. وكانت الدولة الطرف قد وصفت هذا النوع م</w:t>
      </w:r>
      <w:r w:rsidR="00401192">
        <w:rPr>
          <w:rFonts w:hint="cs"/>
          <w:kern w:val="16"/>
          <w:rtl/>
        </w:rPr>
        <w:t>ـ</w:t>
      </w:r>
      <w:r>
        <w:rPr>
          <w:rFonts w:hint="cs"/>
          <w:kern w:val="16"/>
          <w:rtl/>
        </w:rPr>
        <w:t xml:space="preserve">ن التمويل الهادف </w:t>
      </w:r>
      <w:r w:rsidR="00401192">
        <w:rPr>
          <w:rFonts w:hint="cs"/>
          <w:kern w:val="16"/>
          <w:rtl/>
        </w:rPr>
        <w:t xml:space="preserve">باعتباره مثالاً على </w:t>
      </w:r>
      <w:r>
        <w:rPr>
          <w:rFonts w:hint="cs"/>
          <w:kern w:val="16"/>
          <w:rtl/>
        </w:rPr>
        <w:t xml:space="preserve">أفضل الممارسات عقب إطلاق </w:t>
      </w:r>
      <w:r>
        <w:rPr>
          <w:rFonts w:hint="cs"/>
          <w:rtl/>
          <w:lang w:bidi="ar-EG"/>
        </w:rPr>
        <w:t>الحملة الوطنية لمحاربة الفقر</w:t>
      </w:r>
      <w:r>
        <w:rPr>
          <w:rFonts w:hint="cs"/>
          <w:kern w:val="16"/>
          <w:rtl/>
          <w:lang w:bidi="ar-EG"/>
        </w:rPr>
        <w:t xml:space="preserve"> عام 2008 (الفقرتان سادساً-12 وسادساً-14). يرجى الإبلاغ عن التقدم المحرز في تحديد الموارد المالية وتنفيذ الاستراتيجيات والبرامج الرامية إلى تحقيق هذا الهدف. </w:t>
      </w:r>
    </w:p>
    <w:p w:rsidR="0013308A" w:rsidRDefault="0013308A" w:rsidP="00401192">
      <w:pPr>
        <w:pStyle w:val="SingleTxtGA"/>
        <w:rPr>
          <w:rFonts w:hint="cs"/>
          <w:kern w:val="16"/>
          <w:lang w:bidi="ar-EG"/>
        </w:rPr>
      </w:pPr>
      <w:r>
        <w:rPr>
          <w:rFonts w:hint="cs"/>
          <w:kern w:val="16"/>
          <w:rtl/>
          <w:lang w:bidi="ar-EG"/>
        </w:rPr>
        <w:t>32-</w:t>
      </w:r>
      <w:r>
        <w:rPr>
          <w:rFonts w:hint="cs"/>
          <w:kern w:val="16"/>
          <w:rtl/>
          <w:lang w:bidi="ar-EG"/>
        </w:rPr>
        <w:tab/>
        <w:t>يرجى ت</w:t>
      </w:r>
      <w:r w:rsidR="00401192">
        <w:rPr>
          <w:rFonts w:hint="cs"/>
          <w:kern w:val="16"/>
          <w:rtl/>
          <w:lang w:bidi="ar-EG"/>
        </w:rPr>
        <w:t>قديم</w:t>
      </w:r>
      <w:r>
        <w:rPr>
          <w:rFonts w:hint="cs"/>
          <w:kern w:val="16"/>
          <w:rtl/>
          <w:lang w:bidi="ar-EG"/>
        </w:rPr>
        <w:t xml:space="preserve"> معلومات حول وضع النساء المسنات والنساء ذ</w:t>
      </w:r>
      <w:r w:rsidR="00401192">
        <w:rPr>
          <w:rFonts w:hint="cs"/>
          <w:kern w:val="16"/>
          <w:rtl/>
          <w:lang w:bidi="ar-EG"/>
        </w:rPr>
        <w:t>و</w:t>
      </w:r>
      <w:r>
        <w:rPr>
          <w:rFonts w:hint="cs"/>
          <w:kern w:val="16"/>
          <w:rtl/>
          <w:lang w:bidi="ar-EG"/>
        </w:rPr>
        <w:t>ات الإعاقة في جميع المجالات التي ت</w:t>
      </w:r>
      <w:r w:rsidR="00401192">
        <w:rPr>
          <w:rFonts w:hint="cs"/>
          <w:kern w:val="16"/>
          <w:rtl/>
          <w:lang w:bidi="ar-EG"/>
        </w:rPr>
        <w:t>شمل</w:t>
      </w:r>
      <w:r>
        <w:rPr>
          <w:rFonts w:hint="cs"/>
          <w:kern w:val="16"/>
          <w:rtl/>
          <w:lang w:bidi="ar-EG"/>
        </w:rPr>
        <w:t xml:space="preserve">ها الاتفاقية. </w:t>
      </w:r>
    </w:p>
    <w:p w:rsidR="0013308A" w:rsidRPr="00544B02" w:rsidRDefault="00401192" w:rsidP="00401192">
      <w:pPr>
        <w:pStyle w:val="H23GA"/>
        <w:rPr>
          <w:rFonts w:hint="cs"/>
          <w:kern w:val="16"/>
          <w:rtl/>
        </w:rPr>
      </w:pPr>
      <w:r>
        <w:rPr>
          <w:kern w:val="16"/>
          <w:rtl/>
        </w:rPr>
        <w:br w:type="page"/>
      </w:r>
      <w:r>
        <w:rPr>
          <w:rFonts w:hint="cs"/>
          <w:kern w:val="16"/>
          <w:rtl/>
        </w:rPr>
        <w:tab/>
      </w:r>
      <w:r>
        <w:rPr>
          <w:rFonts w:hint="cs"/>
          <w:kern w:val="16"/>
          <w:rtl/>
        </w:rPr>
        <w:tab/>
        <w:t>الزواج والحياة الأسرية</w:t>
      </w:r>
    </w:p>
    <w:p w:rsidR="0013308A" w:rsidRDefault="0013308A" w:rsidP="00401192">
      <w:pPr>
        <w:pStyle w:val="SingleTxtGA"/>
        <w:rPr>
          <w:rFonts w:hint="cs"/>
          <w:kern w:val="16"/>
        </w:rPr>
      </w:pPr>
      <w:r>
        <w:rPr>
          <w:rFonts w:hint="cs"/>
          <w:kern w:val="16"/>
          <w:rtl/>
        </w:rPr>
        <w:t>33-</w:t>
      </w:r>
      <w:r>
        <w:rPr>
          <w:rFonts w:hint="cs"/>
          <w:kern w:val="16"/>
          <w:rtl/>
        </w:rPr>
        <w:tab/>
        <w:t xml:space="preserve">يرجى ذكر السياسات والبرامج القائمة لتوعية المرأة </w:t>
      </w:r>
      <w:r w:rsidR="00401192">
        <w:rPr>
          <w:rFonts w:hint="cs"/>
          <w:kern w:val="16"/>
          <w:rtl/>
        </w:rPr>
        <w:t>بمخاطر ومزايا</w:t>
      </w:r>
      <w:r>
        <w:rPr>
          <w:rFonts w:hint="cs"/>
          <w:kern w:val="16"/>
          <w:rtl/>
        </w:rPr>
        <w:t xml:space="preserve"> مختلف أنظمة الزواج المتاحة لها، بما في ذلك النظام الذي ينص عليه قانون الاعتراف بالزواج العرفي. وما هي أوجه الحماية المتوفرة للنساء المتزوجات من شريكة من نفس الجنس بموجب قانون الزواج المدني لعام 2006؟ </w:t>
      </w:r>
    </w:p>
    <w:p w:rsidR="0013308A" w:rsidRDefault="00401192" w:rsidP="00401192">
      <w:pPr>
        <w:pStyle w:val="H23GA"/>
        <w:rPr>
          <w:rFonts w:hint="cs"/>
          <w:kern w:val="16"/>
          <w:rtl/>
        </w:rPr>
      </w:pPr>
      <w:r>
        <w:rPr>
          <w:rFonts w:hint="cs"/>
          <w:kern w:val="16"/>
          <w:rtl/>
        </w:rPr>
        <w:tab/>
      </w:r>
      <w:r>
        <w:rPr>
          <w:rFonts w:hint="cs"/>
          <w:kern w:val="16"/>
          <w:rtl/>
        </w:rPr>
        <w:tab/>
      </w:r>
      <w:r w:rsidR="0013308A">
        <w:rPr>
          <w:rFonts w:hint="cs"/>
          <w:kern w:val="16"/>
          <w:rtl/>
        </w:rPr>
        <w:t>تعديل الفقرة 1 من المادة 20</w:t>
      </w:r>
    </w:p>
    <w:p w:rsidR="0013308A" w:rsidRDefault="0013308A" w:rsidP="00401192">
      <w:pPr>
        <w:pStyle w:val="SingleTxtGA"/>
        <w:rPr>
          <w:rFonts w:hint="cs"/>
          <w:kern w:val="16"/>
        </w:rPr>
      </w:pPr>
      <w:r>
        <w:rPr>
          <w:rFonts w:hint="cs"/>
          <w:kern w:val="16"/>
          <w:rtl/>
        </w:rPr>
        <w:t>34-</w:t>
      </w:r>
      <w:r>
        <w:rPr>
          <w:rFonts w:hint="cs"/>
          <w:kern w:val="16"/>
          <w:rtl/>
        </w:rPr>
        <w:tab/>
      </w:r>
      <w:r w:rsidRPr="0022391E">
        <w:rPr>
          <w:rFonts w:hint="cs"/>
          <w:kern w:val="16"/>
          <w:rtl/>
        </w:rPr>
        <w:t xml:space="preserve">يرجى الإشارة إلى أي تقدم محرز بشأن قبول تعديل الفقرة 1 من المادة 20 من الاتفاقية المتعلق </w:t>
      </w:r>
      <w:r>
        <w:rPr>
          <w:rFonts w:hint="cs"/>
          <w:kern w:val="16"/>
          <w:rtl/>
        </w:rPr>
        <w:t>بمو</w:t>
      </w:r>
      <w:r w:rsidR="00401192">
        <w:rPr>
          <w:rFonts w:hint="cs"/>
          <w:kern w:val="16"/>
          <w:rtl/>
        </w:rPr>
        <w:t>ا</w:t>
      </w:r>
      <w:r>
        <w:rPr>
          <w:rFonts w:hint="cs"/>
          <w:kern w:val="16"/>
          <w:rtl/>
        </w:rPr>
        <w:t>ع</w:t>
      </w:r>
      <w:r w:rsidR="00401192">
        <w:rPr>
          <w:rFonts w:hint="cs"/>
          <w:kern w:val="16"/>
          <w:rtl/>
        </w:rPr>
        <w:t>ي</w:t>
      </w:r>
      <w:r>
        <w:rPr>
          <w:rFonts w:hint="cs"/>
          <w:kern w:val="16"/>
          <w:rtl/>
        </w:rPr>
        <w:t>د</w:t>
      </w:r>
      <w:r w:rsidRPr="0022391E">
        <w:rPr>
          <w:rFonts w:hint="cs"/>
          <w:kern w:val="16"/>
          <w:rtl/>
        </w:rPr>
        <w:t xml:space="preserve"> </w:t>
      </w:r>
      <w:r>
        <w:rPr>
          <w:rFonts w:hint="cs"/>
          <w:kern w:val="16"/>
          <w:rtl/>
        </w:rPr>
        <w:t>اجتماع</w:t>
      </w:r>
      <w:r w:rsidRPr="0022391E">
        <w:rPr>
          <w:rFonts w:hint="cs"/>
          <w:kern w:val="16"/>
          <w:rtl/>
        </w:rPr>
        <w:t xml:space="preserve"> اللجنة. </w:t>
      </w:r>
    </w:p>
    <w:p w:rsidR="0013308A" w:rsidRPr="003678FA" w:rsidRDefault="0013308A" w:rsidP="0013308A">
      <w:pPr>
        <w:spacing w:before="120"/>
        <w:jc w:val="center"/>
        <w:rPr>
          <w:rFonts w:hint="cs"/>
          <w:kern w:val="16"/>
          <w:u w:val="single"/>
          <w:rtl/>
        </w:rPr>
      </w:pPr>
      <w:r>
        <w:rPr>
          <w:kern w:val="16"/>
          <w:u w:val="single"/>
          <w:rtl/>
        </w:rPr>
        <w:tab/>
      </w:r>
      <w:r>
        <w:rPr>
          <w:kern w:val="16"/>
          <w:u w:val="single"/>
          <w:rtl/>
        </w:rPr>
        <w:tab/>
      </w:r>
      <w:r>
        <w:rPr>
          <w:kern w:val="16"/>
          <w:u w:val="single"/>
          <w:rtl/>
        </w:rPr>
        <w:tab/>
      </w: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C43" w:rsidRPr="00FE6865" w:rsidRDefault="00D36C43" w:rsidP="00FE6865">
      <w:pPr>
        <w:pStyle w:val="Footer"/>
      </w:pPr>
    </w:p>
  </w:endnote>
  <w:endnote w:type="continuationSeparator" w:id="0">
    <w:p w:rsidR="00D36C43" w:rsidRDefault="00D36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08A" w:rsidRPr="0013308A" w:rsidRDefault="0013308A" w:rsidP="0013308A">
    <w:pPr>
      <w:pStyle w:val="Footer"/>
      <w:tabs>
        <w:tab w:val="right" w:pos="9598"/>
      </w:tabs>
    </w:pPr>
    <w:r>
      <w:t>GE.10-44763</w:t>
    </w:r>
    <w:r>
      <w:tab/>
    </w:r>
    <w:r w:rsidRPr="0013308A">
      <w:rPr>
        <w:b/>
        <w:sz w:val="18"/>
      </w:rPr>
      <w:fldChar w:fldCharType="begin"/>
    </w:r>
    <w:r w:rsidRPr="0013308A">
      <w:rPr>
        <w:b/>
        <w:sz w:val="18"/>
      </w:rPr>
      <w:instrText xml:space="preserve"> PAGE  \* MERGEFORMAT </w:instrText>
    </w:r>
    <w:r w:rsidRPr="0013308A">
      <w:rPr>
        <w:b/>
        <w:sz w:val="18"/>
      </w:rPr>
      <w:fldChar w:fldCharType="separate"/>
    </w:r>
    <w:r w:rsidR="00634369">
      <w:rPr>
        <w:b/>
        <w:noProof/>
        <w:sz w:val="18"/>
      </w:rPr>
      <w:t>4</w:t>
    </w:r>
    <w:r w:rsidRPr="0013308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08A" w:rsidRPr="0013308A" w:rsidRDefault="0013308A" w:rsidP="0013308A">
    <w:pPr>
      <w:pStyle w:val="Footer"/>
      <w:tabs>
        <w:tab w:val="right" w:pos="9598"/>
      </w:tabs>
      <w:rPr>
        <w:b/>
        <w:sz w:val="18"/>
      </w:rPr>
    </w:pPr>
    <w:r w:rsidRPr="0013308A">
      <w:rPr>
        <w:b/>
        <w:sz w:val="18"/>
      </w:rPr>
      <w:fldChar w:fldCharType="begin"/>
    </w:r>
    <w:r w:rsidRPr="0013308A">
      <w:rPr>
        <w:b/>
        <w:sz w:val="18"/>
      </w:rPr>
      <w:instrText xml:space="preserve"> PAGE  \* MERGEFORMAT </w:instrText>
    </w:r>
    <w:r w:rsidRPr="0013308A">
      <w:rPr>
        <w:b/>
        <w:sz w:val="18"/>
      </w:rPr>
      <w:fldChar w:fldCharType="separate"/>
    </w:r>
    <w:r w:rsidR="00634369">
      <w:rPr>
        <w:b/>
        <w:noProof/>
        <w:sz w:val="18"/>
      </w:rPr>
      <w:t>3</w:t>
    </w:r>
    <w:r w:rsidRPr="0013308A">
      <w:rPr>
        <w:b/>
        <w:sz w:val="18"/>
      </w:rPr>
      <w:fldChar w:fldCharType="end"/>
    </w:r>
    <w:r>
      <w:rPr>
        <w:b/>
        <w:sz w:val="18"/>
      </w:rPr>
      <w:tab/>
    </w:r>
    <w:r>
      <w:t>GE.10-44763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60D" w:rsidRDefault="0013308A" w:rsidP="0013308A">
    <w:pPr>
      <w:pStyle w:val="Footer"/>
      <w:jc w:val="right"/>
    </w:pPr>
    <w:r>
      <w:rPr>
        <w:sz w:val="20"/>
      </w:rPr>
      <w:t>(A)   GE.10-44763</w:t>
    </w:r>
    <w:r w:rsidR="008E560D">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4E36AF">
      <w:rPr>
        <w:sz w:val="20"/>
      </w:rPr>
      <w:t xml:space="preserve">    191010    211010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C43" w:rsidRDefault="00D36C43" w:rsidP="00834FF4">
      <w:pPr>
        <w:pStyle w:val="Footer"/>
        <w:bidi/>
        <w:spacing w:after="80" w:line="200" w:lineRule="exact"/>
        <w:ind w:left="680"/>
      </w:pPr>
      <w:r>
        <w:rPr>
          <w:rFonts w:hint="cs"/>
          <w:rtl/>
        </w:rPr>
        <w:t>__________</w:t>
      </w:r>
    </w:p>
  </w:footnote>
  <w:footnote w:type="continuationSeparator" w:id="0">
    <w:p w:rsidR="00D36C43" w:rsidRDefault="00D36C43" w:rsidP="00834FF4">
      <w:pPr>
        <w:pStyle w:val="Footer"/>
        <w:bidi/>
        <w:spacing w:after="80" w:line="200" w:lineRule="exact"/>
        <w:ind w:left="680"/>
      </w:pPr>
      <w:r>
        <w:rPr>
          <w:rFonts w:hint="cs"/>
          <w:rtl/>
        </w:rPr>
        <w:t>__________</w:t>
      </w:r>
    </w:p>
  </w:footnote>
  <w:footnote w:id="1">
    <w:p w:rsidR="006477D7" w:rsidRDefault="006477D7" w:rsidP="006477D7">
      <w:pPr>
        <w:pStyle w:val="FootnoteText"/>
        <w:numPr>
          <w:ilvl w:val="0"/>
          <w:numId w:val="40"/>
        </w:numPr>
        <w:tabs>
          <w:tab w:val="clear" w:pos="1292"/>
        </w:tabs>
        <w:spacing w:after="60" w:line="300" w:lineRule="exact"/>
        <w:ind w:left="1247" w:right="1247"/>
        <w:rPr>
          <w:rFonts w:hint="cs"/>
        </w:rPr>
      </w:pPr>
      <w:r>
        <w:rPr>
          <w:rFonts w:hint="cs"/>
          <w:szCs w:val="26"/>
          <w:rtl/>
        </w:rPr>
        <w:t xml:space="preserve">تشير </w:t>
      </w:r>
      <w:r>
        <w:rPr>
          <w:rFonts w:hint="cs"/>
          <w:szCs w:val="26"/>
          <w:rtl/>
          <w:lang w:bidi="ar"/>
        </w:rPr>
        <w:t>أرقام الفقرات</w:t>
      </w:r>
      <w:r w:rsidR="008313F3">
        <w:rPr>
          <w:rFonts w:hint="cs"/>
          <w:szCs w:val="26"/>
          <w:rtl/>
          <w:lang w:bidi="ar"/>
        </w:rPr>
        <w:t xml:space="preserve"> الواردة</w:t>
      </w:r>
      <w:r>
        <w:rPr>
          <w:rFonts w:hint="cs"/>
          <w:szCs w:val="26"/>
          <w:rtl/>
          <w:lang w:bidi="ar"/>
        </w:rPr>
        <w:t xml:space="preserve"> بين قوسين</w:t>
      </w:r>
      <w:r>
        <w:rPr>
          <w:rFonts w:hint="cs"/>
          <w:szCs w:val="26"/>
          <w:rtl/>
        </w:rPr>
        <w:t xml:space="preserve"> التي لا يرفق بها رمز وثيقة إلى التقرير الدوري السابع الخاص بجنوب أفريقيا الذي نشر في الوثيقة </w:t>
      </w:r>
      <w:r>
        <w:rPr>
          <w:szCs w:val="26"/>
        </w:rPr>
        <w:t>CEDAW/C/ZAF/2–4</w:t>
      </w:r>
      <w:r>
        <w:rPr>
          <w:rFonts w:hint="cs"/>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08A" w:rsidRPr="0013308A" w:rsidRDefault="0013308A" w:rsidP="0013308A">
    <w:pPr>
      <w:pStyle w:val="Header"/>
      <w:jc w:val="right"/>
    </w:pPr>
    <w:r w:rsidRPr="0013308A">
      <w:t>CEDAW/C/ZAF/Q/4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60D" w:rsidRPr="0013308A" w:rsidRDefault="0013308A" w:rsidP="0013308A">
    <w:pPr>
      <w:pStyle w:val="Header"/>
      <w:jc w:val="left"/>
    </w:pPr>
    <w:r w:rsidRPr="0013308A">
      <w:t>CEDAW/C/ZAF/Q/4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60D" w:rsidRDefault="008E560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8E560D" w:rsidRPr="00460CB7" w:rsidRDefault="008E560D"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A4C6195"/>
    <w:multiLevelType w:val="hybridMultilevel"/>
    <w:tmpl w:val="7ECA766E"/>
    <w:lvl w:ilvl="0" w:tplc="A58442A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1"/>
  </w:num>
  <w:num w:numId="7">
    <w:abstractNumId w:val="11"/>
  </w:num>
  <w:num w:numId="8">
    <w:abstractNumId w:val="9"/>
  </w:num>
  <w:num w:numId="9">
    <w:abstractNumId w:val="13"/>
  </w:num>
  <w:num w:numId="10">
    <w:abstractNumId w:val="20"/>
  </w:num>
  <w:num w:numId="11">
    <w:abstractNumId w:val="1"/>
  </w:num>
  <w:num w:numId="12">
    <w:abstractNumId w:val="14"/>
  </w:num>
  <w:num w:numId="13">
    <w:abstractNumId w:val="12"/>
  </w:num>
  <w:num w:numId="14">
    <w:abstractNumId w:val="8"/>
  </w:num>
  <w:num w:numId="15">
    <w:abstractNumId w:val="21"/>
  </w:num>
  <w:num w:numId="16">
    <w:abstractNumId w:val="1"/>
  </w:num>
  <w:num w:numId="17">
    <w:abstractNumId w:val="14"/>
  </w:num>
  <w:num w:numId="18">
    <w:abstractNumId w:val="12"/>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560D"/>
    <w:rsid w:val="00040E25"/>
    <w:rsid w:val="00042149"/>
    <w:rsid w:val="000448E5"/>
    <w:rsid w:val="000648EA"/>
    <w:rsid w:val="00073DDF"/>
    <w:rsid w:val="00080541"/>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308A"/>
    <w:rsid w:val="001455A0"/>
    <w:rsid w:val="001602A3"/>
    <w:rsid w:val="001A5161"/>
    <w:rsid w:val="001A60BD"/>
    <w:rsid w:val="002225D3"/>
    <w:rsid w:val="002244FB"/>
    <w:rsid w:val="00232277"/>
    <w:rsid w:val="0023736D"/>
    <w:rsid w:val="00257225"/>
    <w:rsid w:val="00281F17"/>
    <w:rsid w:val="00310160"/>
    <w:rsid w:val="00341A8C"/>
    <w:rsid w:val="003519E6"/>
    <w:rsid w:val="0039592F"/>
    <w:rsid w:val="003B4356"/>
    <w:rsid w:val="003F08A8"/>
    <w:rsid w:val="00401192"/>
    <w:rsid w:val="004250E3"/>
    <w:rsid w:val="00460CB7"/>
    <w:rsid w:val="00472A81"/>
    <w:rsid w:val="004A20A6"/>
    <w:rsid w:val="004B2C92"/>
    <w:rsid w:val="004D6A3A"/>
    <w:rsid w:val="004E36AF"/>
    <w:rsid w:val="004F4AD7"/>
    <w:rsid w:val="00557CD3"/>
    <w:rsid w:val="00571432"/>
    <w:rsid w:val="005732A2"/>
    <w:rsid w:val="005762A5"/>
    <w:rsid w:val="00590BA3"/>
    <w:rsid w:val="005B46D9"/>
    <w:rsid w:val="005B7AE0"/>
    <w:rsid w:val="005F146F"/>
    <w:rsid w:val="005F71B6"/>
    <w:rsid w:val="00634369"/>
    <w:rsid w:val="00634A74"/>
    <w:rsid w:val="006477D7"/>
    <w:rsid w:val="00654786"/>
    <w:rsid w:val="00660FD4"/>
    <w:rsid w:val="006A4425"/>
    <w:rsid w:val="006B00A4"/>
    <w:rsid w:val="006B4669"/>
    <w:rsid w:val="006D5EB1"/>
    <w:rsid w:val="006F6BF8"/>
    <w:rsid w:val="00707BDF"/>
    <w:rsid w:val="00710727"/>
    <w:rsid w:val="00715F45"/>
    <w:rsid w:val="00731815"/>
    <w:rsid w:val="00731B84"/>
    <w:rsid w:val="00734AE7"/>
    <w:rsid w:val="0079344E"/>
    <w:rsid w:val="007E197F"/>
    <w:rsid w:val="007F68C4"/>
    <w:rsid w:val="008153DE"/>
    <w:rsid w:val="008313F3"/>
    <w:rsid w:val="00834FF4"/>
    <w:rsid w:val="00852A10"/>
    <w:rsid w:val="00862634"/>
    <w:rsid w:val="00866C59"/>
    <w:rsid w:val="00877306"/>
    <w:rsid w:val="008A6242"/>
    <w:rsid w:val="008B4BC6"/>
    <w:rsid w:val="008E560D"/>
    <w:rsid w:val="00901E57"/>
    <w:rsid w:val="009070DF"/>
    <w:rsid w:val="00922026"/>
    <w:rsid w:val="00935F0E"/>
    <w:rsid w:val="00951E8B"/>
    <w:rsid w:val="0095208F"/>
    <w:rsid w:val="00972AAB"/>
    <w:rsid w:val="00977B3F"/>
    <w:rsid w:val="009814AE"/>
    <w:rsid w:val="009901D3"/>
    <w:rsid w:val="00996BBE"/>
    <w:rsid w:val="009B2C03"/>
    <w:rsid w:val="009D1DD5"/>
    <w:rsid w:val="009F722C"/>
    <w:rsid w:val="00A05CFD"/>
    <w:rsid w:val="00A26157"/>
    <w:rsid w:val="00A265C3"/>
    <w:rsid w:val="00A43F9A"/>
    <w:rsid w:val="00A53F38"/>
    <w:rsid w:val="00A543D4"/>
    <w:rsid w:val="00A711DE"/>
    <w:rsid w:val="00AD0014"/>
    <w:rsid w:val="00AD4CF2"/>
    <w:rsid w:val="00AF0BBA"/>
    <w:rsid w:val="00B25BBD"/>
    <w:rsid w:val="00B30468"/>
    <w:rsid w:val="00B44E31"/>
    <w:rsid w:val="00BA4F7E"/>
    <w:rsid w:val="00BB2C41"/>
    <w:rsid w:val="00BB3050"/>
    <w:rsid w:val="00BC55C8"/>
    <w:rsid w:val="00BC5C10"/>
    <w:rsid w:val="00BE2964"/>
    <w:rsid w:val="00C21623"/>
    <w:rsid w:val="00C24FBD"/>
    <w:rsid w:val="00C473BA"/>
    <w:rsid w:val="00C611ED"/>
    <w:rsid w:val="00C6490A"/>
    <w:rsid w:val="00C64FE1"/>
    <w:rsid w:val="00C74296"/>
    <w:rsid w:val="00C8345E"/>
    <w:rsid w:val="00CA5F7C"/>
    <w:rsid w:val="00D36C43"/>
    <w:rsid w:val="00D51067"/>
    <w:rsid w:val="00D75657"/>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13308A"/>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9</Pages>
  <Words>2514</Words>
  <Characters>14335</Characters>
  <Application>Microsoft Office Word</Application>
  <DocSecurity>4</DocSecurity>
  <Lines>119</Lines>
  <Paragraphs>33</Paragraphs>
  <ScaleCrop>false</ScaleCrop>
  <HeadingPairs>
    <vt:vector size="2" baseType="variant">
      <vt:variant>
        <vt:lpstr>العنوان</vt:lpstr>
      </vt:variant>
      <vt:variant>
        <vt:i4>1</vt:i4>
      </vt:variant>
    </vt:vector>
  </HeadingPairs>
  <TitlesOfParts>
    <vt:vector size="1" baseType="lpstr">
      <vt:lpstr>CEDAW/C/ZAF/Q/4</vt:lpstr>
    </vt:vector>
  </TitlesOfParts>
  <Company>CSD</Company>
  <LinksUpToDate>false</LinksUpToDate>
  <CharactersWithSpaces>16816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CEDAW/C/ZAF/Q/4</dc:title>
  <dc:subject>AWADA/ELHAJ</dc:subject>
  <dc:creator>Ghada</dc:creator>
  <cp:keywords/>
  <dc:description/>
  <cp:lastModifiedBy>Ghada</cp:lastModifiedBy>
  <cp:revision>2</cp:revision>
  <cp:lastPrinted>2010-10-21T14:28:00Z</cp:lastPrinted>
  <dcterms:created xsi:type="dcterms:W3CDTF">2010-10-21T14:31:00Z</dcterms:created>
  <dcterms:modified xsi:type="dcterms:W3CDTF">2010-10-21T14:31:00Z</dcterms:modified>
</cp:coreProperties>
</file>