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554EF5B0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7B4A436" w14:textId="77777777" w:rsidR="002D5AAC" w:rsidRDefault="002D5AAC" w:rsidP="00CE5F7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580C628A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6E2D2770" w14:textId="6BEB1AFF" w:rsidR="002D5AAC" w:rsidRDefault="00CE5F70" w:rsidP="00CE5F70">
            <w:pPr>
              <w:jc w:val="right"/>
            </w:pPr>
            <w:r w:rsidRPr="00570FC5">
              <w:rPr>
                <w:sz w:val="40"/>
              </w:rPr>
              <w:t>CCPR</w:t>
            </w:r>
            <w:r w:rsidRPr="00570FC5">
              <w:t>/C/ZMB/CO/4</w:t>
            </w:r>
          </w:p>
        </w:tc>
      </w:tr>
      <w:tr w:rsidR="002D5AAC" w:rsidRPr="00F46C2A" w14:paraId="7ACAA8E5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1344078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E7E6033" wp14:editId="313D614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C9A2C22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82228DC" w14:textId="77777777" w:rsidR="002D5AAC" w:rsidRPr="007C643C" w:rsidRDefault="00CE5F70" w:rsidP="00BC3629">
            <w:pPr>
              <w:spacing w:before="240"/>
              <w:rPr>
                <w:lang w:val="en-US"/>
              </w:rPr>
            </w:pPr>
            <w:r w:rsidRPr="007C643C">
              <w:rPr>
                <w:lang w:val="en-US"/>
              </w:rPr>
              <w:t>Distr.: General</w:t>
            </w:r>
          </w:p>
          <w:p w14:paraId="6775CAD8" w14:textId="610D84DF" w:rsidR="00CE5F70" w:rsidRPr="007C643C" w:rsidRDefault="00CE5F70" w:rsidP="00CE5F70">
            <w:pPr>
              <w:spacing w:line="240" w:lineRule="exact"/>
              <w:rPr>
                <w:lang w:val="en-US"/>
              </w:rPr>
            </w:pPr>
            <w:r w:rsidRPr="007C643C">
              <w:rPr>
                <w:lang w:val="en-US"/>
              </w:rPr>
              <w:t>1</w:t>
            </w:r>
            <w:r w:rsidR="007C643C">
              <w:rPr>
                <w:lang w:val="en-US"/>
              </w:rPr>
              <w:t>1 April 2023</w:t>
            </w:r>
          </w:p>
          <w:p w14:paraId="6CBD433B" w14:textId="77777777" w:rsidR="00CE5F70" w:rsidRPr="007C643C" w:rsidRDefault="00CE5F70" w:rsidP="00CE5F70">
            <w:pPr>
              <w:spacing w:line="240" w:lineRule="exact"/>
              <w:rPr>
                <w:lang w:val="en-US"/>
              </w:rPr>
            </w:pPr>
            <w:r w:rsidRPr="007C643C">
              <w:rPr>
                <w:lang w:val="en-US"/>
              </w:rPr>
              <w:t>Russian</w:t>
            </w:r>
          </w:p>
          <w:p w14:paraId="219C0DD0" w14:textId="43FE63C7" w:rsidR="00CE5F70" w:rsidRPr="007C643C" w:rsidRDefault="00CE5F70" w:rsidP="00CE5F70">
            <w:pPr>
              <w:spacing w:line="240" w:lineRule="exact"/>
              <w:rPr>
                <w:lang w:val="en-US"/>
              </w:rPr>
            </w:pPr>
            <w:r w:rsidRPr="007C643C">
              <w:rPr>
                <w:lang w:val="en-US"/>
              </w:rPr>
              <w:t>Original: English</w:t>
            </w:r>
          </w:p>
        </w:tc>
      </w:tr>
    </w:tbl>
    <w:p w14:paraId="43F0EB1C" w14:textId="77777777" w:rsidR="00CE5F70" w:rsidRPr="00CE5F70" w:rsidRDefault="00CE5F70" w:rsidP="00CE5F70">
      <w:pPr>
        <w:spacing w:before="120"/>
        <w:rPr>
          <w:b/>
          <w:bCs/>
          <w:color w:val="000000" w:themeColor="text1"/>
          <w:sz w:val="24"/>
          <w:szCs w:val="24"/>
        </w:rPr>
      </w:pPr>
      <w:r w:rsidRPr="00CE5F70">
        <w:rPr>
          <w:b/>
          <w:bCs/>
          <w:sz w:val="24"/>
          <w:szCs w:val="24"/>
        </w:rPr>
        <w:t>Комитет по правам человека</w:t>
      </w:r>
    </w:p>
    <w:p w14:paraId="0C786A44" w14:textId="77777777" w:rsidR="00CE5F70" w:rsidRPr="00236CD2" w:rsidRDefault="00CE5F70" w:rsidP="00CE5F70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четвертому периодическому докладу Замбии</w:t>
      </w:r>
      <w:r w:rsidRPr="001B023E">
        <w:rPr>
          <w:b w:val="0"/>
          <w:bCs/>
          <w:sz w:val="20"/>
          <w:szCs w:val="14"/>
        </w:rPr>
        <w:footnoteReference w:customMarkFollows="1" w:id="1"/>
        <w:t>*</w:t>
      </w:r>
    </w:p>
    <w:p w14:paraId="0291650F" w14:textId="0075A22A" w:rsidR="00CE5F70" w:rsidRPr="00236CD2" w:rsidRDefault="00CE5F70" w:rsidP="00CE5F70">
      <w:pPr>
        <w:pStyle w:val="SingleTxtG"/>
      </w:pPr>
      <w:bookmarkStart w:id="0" w:name="_Hlk102133385"/>
      <w:r>
        <w:t>1.</w:t>
      </w:r>
      <w:r>
        <w:tab/>
        <w:t>Комитет рассмотрел четвертый периодический доклад Замбии</w:t>
      </w:r>
      <w:r w:rsidRPr="001B023E">
        <w:rPr>
          <w:rStyle w:val="aa"/>
        </w:rPr>
        <w:footnoteReference w:id="2"/>
      </w:r>
      <w:r w:rsidR="00B63719" w:rsidRPr="00B63719">
        <w:t xml:space="preserve"> </w:t>
      </w:r>
      <w:r>
        <w:t xml:space="preserve">на своих </w:t>
      </w:r>
      <w:r w:rsidR="00B63719">
        <w:br/>
      </w:r>
      <w:r>
        <w:t>3962-м и 3963-м заседаниях</w:t>
      </w:r>
      <w:r w:rsidR="006F7014" w:rsidRPr="001B023E">
        <w:rPr>
          <w:rStyle w:val="aa"/>
        </w:rPr>
        <w:footnoteReference w:id="3"/>
      </w:r>
      <w:r>
        <w:t>, состоявшихся 2 и 3 марта 2023</w:t>
      </w:r>
      <w:r w:rsidR="006F7014">
        <w:t> год</w:t>
      </w:r>
      <w:r>
        <w:t xml:space="preserve">а. На своем </w:t>
      </w:r>
      <w:r w:rsidR="00B63719">
        <w:br/>
      </w:r>
      <w:r>
        <w:t>3986-м заседании, состоявшемся 20 марта 2023</w:t>
      </w:r>
      <w:r w:rsidR="006F7014">
        <w:rPr>
          <w:lang w:val="en-US"/>
        </w:rPr>
        <w:t> </w:t>
      </w:r>
      <w:r w:rsidR="006F7014" w:rsidRPr="006F7014">
        <w:t>год</w:t>
      </w:r>
      <w:r>
        <w:t>а, он принял настоящие заключительные замечания.</w:t>
      </w:r>
    </w:p>
    <w:p w14:paraId="1EDEA653" w14:textId="6ED320F2" w:rsidR="00CE5F70" w:rsidRPr="00236CD2" w:rsidRDefault="00CE5F70" w:rsidP="00CE5F70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5E9F88A2" w14:textId="749BB675" w:rsidR="00CE5F70" w:rsidRPr="00236CD2" w:rsidRDefault="00CE5F70" w:rsidP="00CE5F70">
      <w:pPr>
        <w:pStyle w:val="SingleTxtG"/>
      </w:pPr>
      <w:r>
        <w:t>2.</w:t>
      </w:r>
      <w:r>
        <w:tab/>
        <w:t>Комитет приветствует представление четвертого периодического доклада Замбии и изложенную в нем информацию, выражая при этом сожаление по поводу значительной задержки с его представлением. Он высоко оценивает возможность возобновить конструктивный диалог с высокопоставленной делегацией государства-участника относительно мер, принятых в течение отчетного периода для осуществления положений Пакта. Комитет также выражает благодарность государству-участнику за его письменные ответы</w:t>
      </w:r>
      <w:r w:rsidRPr="001B023E">
        <w:rPr>
          <w:rStyle w:val="aa"/>
        </w:rPr>
        <w:footnoteReference w:id="4"/>
      </w:r>
      <w:r w:rsidR="006F7014">
        <w:t xml:space="preserve"> </w:t>
      </w:r>
      <w:r>
        <w:t>на перечень вопросов</w:t>
      </w:r>
      <w:r w:rsidR="006F7014" w:rsidRPr="001B023E">
        <w:rPr>
          <w:rStyle w:val="aa"/>
        </w:rPr>
        <w:footnoteReference w:id="5"/>
      </w:r>
      <w:r>
        <w:t>, которые были дополнены устными ответами членов делегации, а также за предоставленную ему в письменном виде дополнительную информацию.</w:t>
      </w:r>
    </w:p>
    <w:p w14:paraId="29498E76" w14:textId="34A3C985" w:rsidR="00CE5F70" w:rsidRPr="00236CD2" w:rsidRDefault="00CE5F70" w:rsidP="00CE5F70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05EB1605" w14:textId="77777777" w:rsidR="00CE5F70" w:rsidRPr="00236CD2" w:rsidRDefault="00CE5F70" w:rsidP="00CE5F70">
      <w:pPr>
        <w:pStyle w:val="SingleTxtG"/>
      </w:pPr>
      <w:r>
        <w:t>3.</w:t>
      </w:r>
      <w:r>
        <w:tab/>
        <w:t xml:space="preserve">Комитет приветствует принятие государством-участником следующих законодательных мер: </w:t>
      </w:r>
    </w:p>
    <w:p w14:paraId="26B8666E" w14:textId="57808D04" w:rsidR="00CE5F70" w:rsidRPr="00236CD2" w:rsidRDefault="00CE5F70" w:rsidP="00CE5F70">
      <w:pPr>
        <w:pStyle w:val="SingleTxtG"/>
        <w:ind w:firstLine="567"/>
      </w:pPr>
      <w:r>
        <w:t>a)</w:t>
      </w:r>
      <w:r>
        <w:tab/>
        <w:t>Закон о борьбе с гендерным насилием (Закон № 1 от 2011</w:t>
      </w:r>
      <w:r w:rsidR="006F7014">
        <w:t> год</w:t>
      </w:r>
      <w:r>
        <w:t>а);</w:t>
      </w:r>
    </w:p>
    <w:p w14:paraId="0B3E4EAC" w14:textId="3C2BB565" w:rsidR="00CE5F70" w:rsidRPr="00236CD2" w:rsidRDefault="00CE5F70" w:rsidP="00CE5F70">
      <w:pPr>
        <w:pStyle w:val="SingleTxtG"/>
        <w:ind w:firstLine="567"/>
      </w:pPr>
      <w:r>
        <w:t>b)</w:t>
      </w:r>
      <w:r>
        <w:tab/>
        <w:t>Закон об образовании (Закон № 23 от 2011</w:t>
      </w:r>
      <w:r w:rsidR="006F7014">
        <w:t> год</w:t>
      </w:r>
      <w:r>
        <w:t>а);</w:t>
      </w:r>
    </w:p>
    <w:p w14:paraId="705CE59D" w14:textId="27DFB083" w:rsidR="00CE5F70" w:rsidRPr="00236CD2" w:rsidRDefault="00CE5F70" w:rsidP="00CE5F70">
      <w:pPr>
        <w:pStyle w:val="SingleTxtG"/>
        <w:ind w:firstLine="567"/>
      </w:pPr>
      <w:r>
        <w:t>c)</w:t>
      </w:r>
      <w:r>
        <w:tab/>
        <w:t>Закон о гендерном равенстве и равноправии (Закон № 22 от 2015</w:t>
      </w:r>
      <w:r w:rsidR="006F7014">
        <w:t> год</w:t>
      </w:r>
      <w:r>
        <w:t>а);</w:t>
      </w:r>
    </w:p>
    <w:p w14:paraId="36E19CAA" w14:textId="0B83AF39" w:rsidR="00CE5F70" w:rsidRPr="00236CD2" w:rsidRDefault="00CE5F70" w:rsidP="00CE5F70">
      <w:pPr>
        <w:pStyle w:val="SingleTxtG"/>
        <w:ind w:firstLine="567"/>
      </w:pPr>
      <w:r>
        <w:t>d)</w:t>
      </w:r>
      <w:r>
        <w:tab/>
        <w:t>Закон о психическом здоровье (Закон № 6 от 2019</w:t>
      </w:r>
      <w:r w:rsidR="006F7014">
        <w:t> год</w:t>
      </w:r>
      <w:r>
        <w:t>а);</w:t>
      </w:r>
    </w:p>
    <w:p w14:paraId="0843FD81" w14:textId="6D6000B1" w:rsidR="00CE5F70" w:rsidRPr="00236CD2" w:rsidRDefault="00CE5F70" w:rsidP="00CE5F70">
      <w:pPr>
        <w:pStyle w:val="SingleTxtG"/>
        <w:ind w:firstLine="567"/>
      </w:pPr>
      <w:r>
        <w:t>e)</w:t>
      </w:r>
      <w:r>
        <w:tab/>
        <w:t>Закон о правовой помощи (Закон № 1 от 2021</w:t>
      </w:r>
      <w:r w:rsidR="006F7014">
        <w:t> год</w:t>
      </w:r>
      <w:r>
        <w:t>а);</w:t>
      </w:r>
    </w:p>
    <w:p w14:paraId="3360E5E0" w14:textId="13B1F7CA" w:rsidR="00CE5F70" w:rsidRPr="00236CD2" w:rsidRDefault="00CE5F70" w:rsidP="00CE5F70">
      <w:pPr>
        <w:pStyle w:val="SingleTxtG"/>
        <w:ind w:firstLine="567"/>
      </w:pPr>
      <w:r>
        <w:t>f)</w:t>
      </w:r>
      <w:r>
        <w:tab/>
        <w:t>Закон о Детском кодексе (Закон № 12 от 2022</w:t>
      </w:r>
      <w:r w:rsidR="006F7014">
        <w:t> год</w:t>
      </w:r>
      <w:r>
        <w:t>а);</w:t>
      </w:r>
    </w:p>
    <w:p w14:paraId="275F9C11" w14:textId="7FEBD6DB" w:rsidR="00CE5F70" w:rsidRPr="00236CD2" w:rsidRDefault="00CE5F70" w:rsidP="00CE5F70">
      <w:pPr>
        <w:pStyle w:val="SingleTxtG"/>
        <w:ind w:firstLine="567"/>
      </w:pPr>
      <w:r>
        <w:t>g)</w:t>
      </w:r>
      <w:r>
        <w:tab/>
        <w:t>Закон о борьбе с торговлей людьми (Закон № 16 от 2022</w:t>
      </w:r>
      <w:r w:rsidR="006F7014">
        <w:t> год</w:t>
      </w:r>
      <w:r>
        <w:t>а);</w:t>
      </w:r>
    </w:p>
    <w:p w14:paraId="19F2FBEA" w14:textId="44FC1274" w:rsidR="00CE5F70" w:rsidRPr="00236CD2" w:rsidRDefault="00CE5F70" w:rsidP="00CE5F70">
      <w:pPr>
        <w:pStyle w:val="SingleTxtG"/>
        <w:ind w:firstLine="567"/>
      </w:pPr>
      <w:r>
        <w:lastRenderedPageBreak/>
        <w:t>h)</w:t>
      </w:r>
      <w:r>
        <w:tab/>
        <w:t>поправки к Уголовному кодексу (№</w:t>
      </w:r>
      <w:r w:rsidR="006F7014">
        <w:t> </w:t>
      </w:r>
      <w:r>
        <w:t>23 от 2022</w:t>
      </w:r>
      <w:r w:rsidR="006F7014">
        <w:t> год</w:t>
      </w:r>
      <w:r>
        <w:t>а, отменяющие уголовную ответственность за диффамацию президента, и №</w:t>
      </w:r>
      <w:r w:rsidR="006F7014">
        <w:t> </w:t>
      </w:r>
      <w:r>
        <w:t>25 от 2022</w:t>
      </w:r>
      <w:r w:rsidR="006F7014">
        <w:t> год</w:t>
      </w:r>
      <w:r>
        <w:t>а, отменяющие смертную казнь).</w:t>
      </w:r>
    </w:p>
    <w:p w14:paraId="19B6FB47" w14:textId="77777777" w:rsidR="00CE5F70" w:rsidRPr="00236CD2" w:rsidRDefault="00CE5F70" w:rsidP="00CE5F70">
      <w:pPr>
        <w:pStyle w:val="SingleTxtG"/>
      </w:pPr>
      <w:r>
        <w:t>4.</w:t>
      </w:r>
      <w:r>
        <w:tab/>
        <w:t>Комитет также приветствует ратификацию государством-участником следующих международных договоров или присоединение к ним:</w:t>
      </w:r>
    </w:p>
    <w:p w14:paraId="1BD2A045" w14:textId="215311EF" w:rsidR="00CE5F70" w:rsidRPr="00236CD2" w:rsidRDefault="00CE5F70" w:rsidP="00CE5F70">
      <w:pPr>
        <w:pStyle w:val="SingleTxtG"/>
        <w:ind w:firstLine="567"/>
      </w:pPr>
      <w:r>
        <w:t>a)</w:t>
      </w:r>
      <w:r>
        <w:tab/>
        <w:t>Конвенция о правах инвалидов, 1 февраля 2010</w:t>
      </w:r>
      <w:r w:rsidR="006F7014">
        <w:t> год</w:t>
      </w:r>
      <w:r>
        <w:t>а;</w:t>
      </w:r>
    </w:p>
    <w:p w14:paraId="7A5B49DC" w14:textId="5EE16871" w:rsidR="00CE5F70" w:rsidRPr="00236CD2" w:rsidRDefault="00CE5F70" w:rsidP="00CE5F70">
      <w:pPr>
        <w:pStyle w:val="SingleTxtG"/>
        <w:ind w:firstLine="567"/>
      </w:pPr>
      <w:r>
        <w:t>b)</w:t>
      </w:r>
      <w:r>
        <w:tab/>
        <w:t>Международная конвенция для защиты всех лиц от насильственных исчезновений, 4 апреля 2011</w:t>
      </w:r>
      <w:r w:rsidR="006F7014">
        <w:t> год</w:t>
      </w:r>
      <w:r>
        <w:t>а;</w:t>
      </w:r>
    </w:p>
    <w:p w14:paraId="1B2D721D" w14:textId="62D4DC97" w:rsidR="00CE5F70" w:rsidRPr="00236CD2" w:rsidRDefault="00CE5F70" w:rsidP="00CE5F70">
      <w:pPr>
        <w:pStyle w:val="SingleTxtG"/>
        <w:ind w:firstLine="567"/>
      </w:pPr>
      <w:r>
        <w:t>c)</w:t>
      </w:r>
      <w:r>
        <w:tab/>
        <w:t>Африканская хартия прав и благополучия ребенка, 2 декабря 2008</w:t>
      </w:r>
      <w:r w:rsidR="006F7014">
        <w:t> год</w:t>
      </w:r>
      <w:r>
        <w:t>а;</w:t>
      </w:r>
    </w:p>
    <w:p w14:paraId="397F794F" w14:textId="2328B8FF" w:rsidR="00CE5F70" w:rsidRPr="00236CD2" w:rsidRDefault="00CE5F70" w:rsidP="00CE5F70">
      <w:pPr>
        <w:pStyle w:val="SingleTxtG"/>
        <w:ind w:firstLine="567"/>
      </w:pPr>
      <w:r>
        <w:t>d)</w:t>
      </w:r>
      <w:r>
        <w:tab/>
        <w:t>Протокол к Африканской хартии прав человека и народов, касающийся учреждения Африканского суда по правам человека и народов, 28 декабря 2022</w:t>
      </w:r>
      <w:r w:rsidR="006F7014">
        <w:t> год</w:t>
      </w:r>
      <w:r>
        <w:t>а.</w:t>
      </w:r>
    </w:p>
    <w:p w14:paraId="6A5D9D12" w14:textId="255486A4" w:rsidR="00CE5F70" w:rsidRPr="00236CD2" w:rsidRDefault="00CE5F70" w:rsidP="00CE5F70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Основные вопросы, вызывающие обеспокоенность, и</w:t>
      </w:r>
      <w:r w:rsidR="006F7014">
        <w:rPr>
          <w:bCs/>
        </w:rPr>
        <w:t> </w:t>
      </w:r>
      <w:r>
        <w:rPr>
          <w:bCs/>
        </w:rPr>
        <w:t>рекомендации</w:t>
      </w:r>
    </w:p>
    <w:p w14:paraId="245F9F6C" w14:textId="77777777" w:rsidR="00CE5F70" w:rsidRPr="00236CD2" w:rsidRDefault="00CE5F70" w:rsidP="00CE5F70">
      <w:pPr>
        <w:pStyle w:val="H23G"/>
      </w:pPr>
      <w:r>
        <w:tab/>
      </w:r>
      <w:r>
        <w:tab/>
      </w:r>
      <w:r>
        <w:rPr>
          <w:bCs/>
        </w:rPr>
        <w:t>Конституционные и правовые рамки осуществления Пакта</w:t>
      </w:r>
    </w:p>
    <w:p w14:paraId="0373AA96" w14:textId="77777777" w:rsidR="00CE5F70" w:rsidRPr="00236CD2" w:rsidRDefault="00CE5F70" w:rsidP="00CE5F70">
      <w:pPr>
        <w:pStyle w:val="SingleTxtG"/>
      </w:pPr>
      <w:r>
        <w:t>5.</w:t>
      </w:r>
      <w:r>
        <w:tab/>
        <w:t>Отмечая прогресс в процессе пересмотра Конституции государства-участника, Комитет по-прежнему обеспокоен несоответствием национального законодательства, включая Билль о правах, положениям Пакта. Комитет также обеспокоен тем, что обычное право и его применение не в полной мере соответствуют Пакту. Комитет сожалеет об отсутствии информации о выполнении его Соображений в государстве-участнике в процессе последующих действий и о применении Пакта национальными судами. Приветствуя создание национального механизма отчетности и последующих действий, Комитет обеспокоен тем, что этот орган еще не сформирован (ст. 2).</w:t>
      </w:r>
    </w:p>
    <w:p w14:paraId="0763E063" w14:textId="21852B4F" w:rsidR="00CE5F70" w:rsidRPr="00236CD2" w:rsidRDefault="00CE5F70" w:rsidP="00CE5F70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Государству-участнику следует активизировать свои усилия, в том числе в рамках процесса пересмотра Конституции, для обеспечения совместимости своего статутного и обычного права с Пактом.</w:t>
      </w:r>
      <w:r>
        <w:t xml:space="preserve"> </w:t>
      </w:r>
      <w:r>
        <w:rPr>
          <w:b/>
          <w:bCs/>
        </w:rPr>
        <w:t>Государству-участнику следует в полной мере выполнять Соображения Комитета и обеспечить доступ к эффективным средствам правовой защиты в случае нарушения Пакта.</w:t>
      </w:r>
      <w:r>
        <w:t xml:space="preserve"> </w:t>
      </w:r>
      <w:r>
        <w:rPr>
          <w:b/>
          <w:bCs/>
        </w:rPr>
        <w:t>Государству-участнику следует и далее повышать осведомленность судей, адвокатов и прокуроров о Пакте и его применимости во внутреннем праве для обеспечения учета его положений судами.</w:t>
      </w:r>
      <w:r>
        <w:t xml:space="preserve"> </w:t>
      </w:r>
      <w:r>
        <w:rPr>
          <w:b/>
          <w:bCs/>
        </w:rPr>
        <w:t>Ему следует ускорить создание национального механизма отчетности и последующих действий, чтобы обеспечить его эффективное функционирование и дать ему возможность воспользоваться дальнейшей поддержкой по наращиванию потенциала со стороны Управления Верховного комиссара Организации Объединенных Наций по правам человека.</w:t>
      </w:r>
    </w:p>
    <w:p w14:paraId="1DA3E9AB" w14:textId="77777777" w:rsidR="00CE5F70" w:rsidRPr="00236CD2" w:rsidRDefault="00CE5F70" w:rsidP="00CE5F70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34480556" w14:textId="77777777" w:rsidR="00CE5F70" w:rsidRPr="00236CD2" w:rsidRDefault="00CE5F70" w:rsidP="00CE5F70">
      <w:pPr>
        <w:pStyle w:val="SingleTxtG"/>
      </w:pPr>
      <w:r>
        <w:t>7.</w:t>
      </w:r>
      <w:r>
        <w:tab/>
        <w:t xml:space="preserve">Приветствуя постепенное увеличение бюджетных ассигнований для Комиссии по правам человека, Комитет обеспокоен тем, что Комиссия продолжает сталкиваться с проблемами в своем независимом и эффективном функционировании, в том числе в отношении финансовой автономии, децентрализации ее услуг, найма </w:t>
      </w:r>
      <w:r w:rsidRPr="003030E6">
        <w:rPr>
          <w:color w:val="333333"/>
          <w:sz w:val="21"/>
          <w:szCs w:val="21"/>
          <w:shd w:val="clear" w:color="auto" w:fill="FFFFFF"/>
        </w:rPr>
        <w:t>постоянно работающи</w:t>
      </w:r>
      <w:r>
        <w:rPr>
          <w:color w:val="333333"/>
          <w:sz w:val="21"/>
          <w:szCs w:val="21"/>
          <w:shd w:val="clear" w:color="auto" w:fill="FFFFFF"/>
        </w:rPr>
        <w:t>х</w:t>
      </w:r>
      <w:r w:rsidRPr="003030E6">
        <w:rPr>
          <w:color w:val="333333"/>
          <w:sz w:val="21"/>
          <w:szCs w:val="21"/>
          <w:shd w:val="clear" w:color="auto" w:fill="FFFFFF"/>
        </w:rPr>
        <w:t xml:space="preserve"> член</w:t>
      </w:r>
      <w:r>
        <w:rPr>
          <w:color w:val="333333"/>
          <w:sz w:val="21"/>
          <w:szCs w:val="21"/>
          <w:shd w:val="clear" w:color="auto" w:fill="FFFFFF"/>
        </w:rPr>
        <w:t>ов</w:t>
      </w:r>
      <w:r>
        <w:t>, а также минимального срока, оснований и процедуры увольнения членов комиссии, как это было отмечено Глобальным альянсом национальных правозащитных учреждений (ст. 2).</w:t>
      </w:r>
    </w:p>
    <w:p w14:paraId="4A018145" w14:textId="77777777" w:rsidR="00CE5F70" w:rsidRPr="00236CD2" w:rsidRDefault="00CE5F70" w:rsidP="00CE5F70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Государству-участнику следует продолжать свои усилия, в том числе путем выполнения рекомендаций Глобального альянса национальных правозащитных учреждений, для обеспечения того, чтобы Комиссия по правам человека полностью соответствовала принципам, касающимся статуса национальных учреждений, занимающихся поощрением и защитой прав человека (Парижские принципы), и была способна эффективно и независимо выполнять свой мандат.</w:t>
      </w:r>
    </w:p>
    <w:p w14:paraId="36C9036B" w14:textId="77777777" w:rsidR="00CE5F70" w:rsidRPr="00236CD2" w:rsidRDefault="00CE5F70" w:rsidP="00CE5F70">
      <w:pPr>
        <w:pStyle w:val="H23G"/>
      </w:pPr>
      <w:r>
        <w:tab/>
      </w:r>
      <w:r>
        <w:tab/>
      </w:r>
      <w:r>
        <w:rPr>
          <w:bCs/>
        </w:rPr>
        <w:t>Меры по борьбе с коррупцией</w:t>
      </w:r>
    </w:p>
    <w:p w14:paraId="5894E10F" w14:textId="77777777" w:rsidR="00CE5F70" w:rsidRPr="00236CD2" w:rsidRDefault="00CE5F70" w:rsidP="00CE5F70">
      <w:pPr>
        <w:pStyle w:val="SingleTxtG"/>
      </w:pPr>
      <w:r>
        <w:t>9.</w:t>
      </w:r>
      <w:r>
        <w:tab/>
        <w:t>Отмечая меры, принятые государством-участником для борьбы с коррупцией, Комитет обеспокоен задержками с завершением производства по делам о коррупции в судах, жалобами на плохую работу комитетов по вопросам профессиональной этики и отсутствием у прокуроров и судей потенциала для эффективного рассмотрения дел о коррупции (ст. 2).</w:t>
      </w:r>
    </w:p>
    <w:p w14:paraId="628AD756" w14:textId="77777777" w:rsidR="00CE5F70" w:rsidRPr="00236CD2" w:rsidRDefault="00CE5F70" w:rsidP="00CE5F70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Государству-участнику следует повысить потенциал работников судебной системы, прокуроров и членов комитетов по вопросам профессиональной этики, в том числе путем обучения, и предоставить им адекватные технические, людские и финансовые ресурсы для быстрого и эффективного рассмотрения дел о коррупции.</w:t>
      </w:r>
      <w:r>
        <w:t xml:space="preserve"> </w:t>
      </w:r>
    </w:p>
    <w:p w14:paraId="0373E4C0" w14:textId="77777777" w:rsidR="00CE5F70" w:rsidRPr="00236CD2" w:rsidRDefault="00CE5F70" w:rsidP="00CE5F70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Чрезвычайное положение</w:t>
      </w:r>
    </w:p>
    <w:p w14:paraId="101B3973" w14:textId="52E9456D" w:rsidR="00CE5F70" w:rsidRPr="00236CD2" w:rsidRDefault="00CE5F70" w:rsidP="00CE5F70">
      <w:pPr>
        <w:pStyle w:val="SingleTxtG"/>
      </w:pPr>
      <w:r>
        <w:t>11.</w:t>
      </w:r>
      <w:r>
        <w:tab/>
        <w:t>Ссылаясь на свои предыдущие заключительные замечания, Комитет вновь выражает свою озабоченность по поводу отсутствия ясности в регулировании чрезвычайного положения и угрозы чрезвычайного положения в статьях 30 и 31 Конституции, отступлений, которые могут быть применены в соответствии со статьей</w:t>
      </w:r>
      <w:r w:rsidR="004E7CE1">
        <w:t> </w:t>
      </w:r>
      <w:r>
        <w:t>25 Конституции, и совместимости этих положений со статьей 4 Пакта (ст. 4)</w:t>
      </w:r>
      <w:r w:rsidRPr="001B023E">
        <w:rPr>
          <w:rStyle w:val="aa"/>
        </w:rPr>
        <w:footnoteReference w:id="6"/>
      </w:r>
      <w:r>
        <w:t>.</w:t>
      </w:r>
    </w:p>
    <w:p w14:paraId="7F779DE1" w14:textId="77777777" w:rsidR="00CE5F70" w:rsidRPr="00236CD2" w:rsidRDefault="00CE5F70" w:rsidP="00CE5F70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Государству-участнику следует пересмотреть статью 25 Конституции, чтобы привести ее в соответствие со статьей 4 Пакта, и обеспечить, чтобы чрезвычайное положение применялось согласно Пакту.</w:t>
      </w:r>
    </w:p>
    <w:p w14:paraId="2AF0CE48" w14:textId="77777777" w:rsidR="00CE5F70" w:rsidRPr="00236CD2" w:rsidRDefault="00CE5F70" w:rsidP="00CE5F70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Недискриминация</w:t>
      </w:r>
    </w:p>
    <w:p w14:paraId="73265846" w14:textId="77777777" w:rsidR="00CE5F70" w:rsidRPr="00236CD2" w:rsidRDefault="00CE5F70" w:rsidP="00CE5F70">
      <w:pPr>
        <w:pStyle w:val="SingleTxtG"/>
      </w:pPr>
      <w:r>
        <w:t>13.</w:t>
      </w:r>
      <w:r>
        <w:tab/>
        <w:t>Комитет обеспокоен по поводу несовместимости статьи 23 Конституции с Пактом, в частности пункта 4) с), согласно которому женщины лишены защиты от дискриминации в таких вопросах, как усыновление/удочерение, брак, развод, похороны, передача наследства и другие вопросы личного права. Комитет также обеспокоен дискриминацией в отношении женщин и девочек, особенно в сельских районах, в их правах наследования и владения землей, жильем и скотом из-за распространенной обычной практики (ст. 2, 3 и 26).</w:t>
      </w:r>
    </w:p>
    <w:p w14:paraId="21157782" w14:textId="7454B597" w:rsidR="00CE5F70" w:rsidRPr="00236CD2" w:rsidRDefault="00CE5F70" w:rsidP="00CE5F70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Государству-участнику следует продолжить процесс пересмотра Конституции, чтобы привести статью</w:t>
      </w:r>
      <w:r w:rsidR="00DA034D">
        <w:rPr>
          <w:b/>
          <w:bCs/>
        </w:rPr>
        <w:t> </w:t>
      </w:r>
      <w:r>
        <w:rPr>
          <w:b/>
          <w:bCs/>
        </w:rPr>
        <w:t>23 Конституции в соответствие с положениями Пакта.</w:t>
      </w:r>
      <w:r>
        <w:t xml:space="preserve"> </w:t>
      </w:r>
      <w:r>
        <w:rPr>
          <w:b/>
          <w:bCs/>
        </w:rPr>
        <w:t>Ему также следует активизировать свои усилия по противодействию дискриминационной обычной практике, затрагивающей женщин и девочек, в том числе в отношении прав наследования и владения землей, обеспечивая, в частности, справедливое решение вопросов наследования без дискриминации между мужчинами и женщинами, особенно в сельских районах.</w:t>
      </w:r>
    </w:p>
    <w:p w14:paraId="4F96764A" w14:textId="186A7C1A" w:rsidR="00CE5F70" w:rsidRPr="00236CD2" w:rsidRDefault="00CE5F70" w:rsidP="00CE5F70">
      <w:pPr>
        <w:pStyle w:val="SingleTxtG"/>
      </w:pPr>
      <w:r>
        <w:t>15.</w:t>
      </w:r>
      <w:r>
        <w:tab/>
        <w:t>Ссылаясь на свои предыдущие заключительные замечания</w:t>
      </w:r>
      <w:r w:rsidRPr="001B023E">
        <w:rPr>
          <w:rStyle w:val="aa"/>
        </w:rPr>
        <w:footnoteReference w:id="7"/>
      </w:r>
      <w:r>
        <w:t>, Комитет по</w:t>
      </w:r>
      <w:r w:rsidR="004E7CE1">
        <w:noBreakHyphen/>
      </w:r>
      <w:r>
        <w:t xml:space="preserve">прежнему обеспокоен: </w:t>
      </w:r>
    </w:p>
    <w:p w14:paraId="5A44DA56" w14:textId="77777777" w:rsidR="00CE5F70" w:rsidRPr="00236CD2" w:rsidRDefault="00CE5F70" w:rsidP="00CE5F70">
      <w:pPr>
        <w:pStyle w:val="SingleTxtG"/>
        <w:ind w:firstLine="567"/>
      </w:pPr>
      <w:r>
        <w:t>a)</w:t>
      </w:r>
      <w:r>
        <w:tab/>
        <w:t>криминализацией однополых отношений между взрослыми по обоюдному в рамках статей 155, 156 и 158 Уголовного кодекса и отсутствием усилий со стороны государства-участника по отмене этих положений;</w:t>
      </w:r>
    </w:p>
    <w:p w14:paraId="1E78ECD6" w14:textId="77777777" w:rsidR="00CE5F70" w:rsidRPr="00236CD2" w:rsidRDefault="00CE5F70" w:rsidP="00CE5F70">
      <w:pPr>
        <w:pStyle w:val="SingleTxtG"/>
        <w:ind w:firstLine="567"/>
      </w:pPr>
      <w:r>
        <w:t>b)</w:t>
      </w:r>
      <w:r>
        <w:tab/>
        <w:t>утверждениями об участившихся случаях безнаказанного притеснения и насилия, в том числе во время содержания под стражей в полиции, в отношении лесбиянок, геев</w:t>
      </w:r>
      <w:r w:rsidRPr="00EE4078">
        <w:t xml:space="preserve"> </w:t>
      </w:r>
      <w:r>
        <w:t>бисексуальных, трансгендерных и интерсекс-людей;</w:t>
      </w:r>
    </w:p>
    <w:p w14:paraId="20228E2F" w14:textId="77777777" w:rsidR="00CE5F70" w:rsidRPr="00236CD2" w:rsidRDefault="00CE5F70" w:rsidP="00CE5F70">
      <w:pPr>
        <w:pStyle w:val="SingleTxtG"/>
        <w:ind w:firstLine="567"/>
      </w:pPr>
      <w:r>
        <w:t>c)</w:t>
      </w:r>
      <w:r>
        <w:tab/>
        <w:t>сообщениями о ненавистнических высказываниях высокопоставленных государственных должностных лиц и политиков государства-участника, провоцирующих социальную стигму и предрассудки к лесбиянкам, геям, бисексуальным, трансгендерным и интерсекс-людям (ст. 2, 17 и 26).</w:t>
      </w:r>
    </w:p>
    <w:p w14:paraId="68B55CA4" w14:textId="77777777" w:rsidR="00CE5F70" w:rsidRPr="00236CD2" w:rsidRDefault="00CE5F70" w:rsidP="00CE5F70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Государству-участнику следует принять надлежащие меры к тому, чтобы:</w:t>
      </w:r>
    </w:p>
    <w:p w14:paraId="10AFE8EE" w14:textId="77777777" w:rsidR="00CE5F70" w:rsidRPr="00CE5F70" w:rsidRDefault="00CE5F70" w:rsidP="00CE5F70">
      <w:pPr>
        <w:pStyle w:val="SingleTxtG"/>
        <w:ind w:firstLine="567"/>
        <w:rPr>
          <w:b/>
          <w:bCs/>
        </w:rPr>
      </w:pPr>
      <w:r w:rsidRPr="00CE5F70">
        <w:rPr>
          <w:b/>
          <w:bCs/>
        </w:rPr>
        <w:t>a)</w:t>
      </w:r>
      <w:r w:rsidRPr="00CE5F70">
        <w:rPr>
          <w:b/>
          <w:bCs/>
        </w:rPr>
        <w:tab/>
        <w:t>внести поправки в Уголовный кодекс, с тем чтобы отменить уголовную ответственность за сексуальные отношения между совершеннолетними лицами одного пола по обоюдному согласию;</w:t>
      </w:r>
    </w:p>
    <w:p w14:paraId="4787B4C6" w14:textId="77777777" w:rsidR="00CE5F70" w:rsidRPr="00CE5F70" w:rsidRDefault="00CE5F70" w:rsidP="00CE5F70">
      <w:pPr>
        <w:pStyle w:val="SingleTxtG"/>
        <w:ind w:firstLine="567"/>
        <w:rPr>
          <w:b/>
          <w:bCs/>
        </w:rPr>
      </w:pPr>
      <w:r w:rsidRPr="00CE5F70">
        <w:rPr>
          <w:b/>
          <w:bCs/>
        </w:rPr>
        <w:t>b)</w:t>
      </w:r>
      <w:r w:rsidRPr="00CE5F70">
        <w:rPr>
          <w:b/>
          <w:bCs/>
        </w:rPr>
        <w:tab/>
        <w:t>приложить реальные усилия по искоренению всех форм дискриминации, притеснений и насилия по признаку сексуальной ориентации и гендерной идентичности и обеспечить доступ к правосудию и средствам правовой защиты для жертв;</w:t>
      </w:r>
    </w:p>
    <w:p w14:paraId="3C2EE041" w14:textId="77777777" w:rsidR="00CE5F70" w:rsidRPr="00CE5F70" w:rsidRDefault="00CE5F70" w:rsidP="00CE5F70">
      <w:pPr>
        <w:pStyle w:val="SingleTxtG"/>
        <w:ind w:firstLine="567"/>
        <w:rPr>
          <w:b/>
          <w:bCs/>
        </w:rPr>
      </w:pPr>
      <w:r w:rsidRPr="00CE5F70">
        <w:rPr>
          <w:b/>
          <w:bCs/>
        </w:rPr>
        <w:t>c)</w:t>
      </w:r>
      <w:r w:rsidRPr="00CE5F70">
        <w:rPr>
          <w:b/>
          <w:bCs/>
        </w:rPr>
        <w:tab/>
        <w:t>бороться с дискриминационным отношением, включая язык ненависти, стигматизацию и предрассудки, к лесбиянкам, геям, бисексуальным, трансгендерным и интерсекс-людям среди судей, прокуроров, сотрудников правоохранительных органов и широкой общественности, в том числе путем проведения комплексных учебных и информационно-просветительских мероприятий.</w:t>
      </w:r>
    </w:p>
    <w:p w14:paraId="6D5DECA9" w14:textId="77777777" w:rsidR="00CE5F70" w:rsidRPr="00236CD2" w:rsidRDefault="00CE5F70" w:rsidP="00CE5F70">
      <w:pPr>
        <w:pStyle w:val="H23G"/>
      </w:pPr>
      <w:r>
        <w:tab/>
      </w:r>
      <w:r>
        <w:tab/>
      </w:r>
      <w:r>
        <w:rPr>
          <w:bCs/>
        </w:rPr>
        <w:t>Гендерное равноправие</w:t>
      </w:r>
    </w:p>
    <w:p w14:paraId="474D016F" w14:textId="650B8C4C" w:rsidR="00CE5F70" w:rsidRPr="00236CD2" w:rsidRDefault="00CE5F70" w:rsidP="00CE5F70">
      <w:pPr>
        <w:pStyle w:val="SingleTxtG"/>
      </w:pPr>
      <w:r>
        <w:t>17.</w:t>
      </w:r>
      <w:r>
        <w:tab/>
        <w:t xml:space="preserve">Комитет сожалеет об отсутствии достаточных ресурсов, выделяемых на реализацию законодательства и политики, направленных на укрепление усилий по учету гендерной проблематики в государственном и частном секторах, об упразднении Министерства по гендерным вопросам и о том, что Комиссия по гендерному равенству и равноправию не была создана и не начала функционировать, как это предусмотрено статьей 231 Конституции. Комитет также обеспокоен низким уровнем политического представительства женщин, в частности: a) законами и видами практики, которые оказывают непропорционально большое влияние на способность женщин баллотироваться на государственные должности, такими как минимальные требования к образованию кандидатов, установленные Конституцией; </w:t>
      </w:r>
      <w:r w:rsidR="00E9622A">
        <w:br/>
      </w:r>
      <w:r>
        <w:t>и b) утверждени</w:t>
      </w:r>
      <w:r w:rsidR="00E9622A">
        <w:t>ями</w:t>
      </w:r>
      <w:r>
        <w:t xml:space="preserve"> о том, что кандидаты-женщины подвергаются насилию, кибербуллингу и запугиванию с целью воспрепятствовать их стремлению занять государственные выборные должности (ст. 2, 3, 25 и 26).</w:t>
      </w:r>
    </w:p>
    <w:p w14:paraId="703CEAD8" w14:textId="15AAD7FA" w:rsidR="00CE5F70" w:rsidRPr="00236CD2" w:rsidRDefault="00CE5F70" w:rsidP="00CE5F70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Государству-участнику следует активизировать свои усилия по обеспечению гендерного равноправия в законодательстве и на практике.</w:t>
      </w:r>
      <w:r>
        <w:t xml:space="preserve"> </w:t>
      </w:r>
      <w:r>
        <w:rPr>
          <w:b/>
          <w:bCs/>
        </w:rPr>
        <w:t>В</w:t>
      </w:r>
      <w:r w:rsidR="001063F0">
        <w:rPr>
          <w:b/>
          <w:bCs/>
        </w:rPr>
        <w:t> </w:t>
      </w:r>
      <w:r>
        <w:rPr>
          <w:b/>
          <w:bCs/>
        </w:rPr>
        <w:t>частности, ему следует предпринять шаги к тому, чтобы:</w:t>
      </w:r>
    </w:p>
    <w:p w14:paraId="6C0A5368" w14:textId="7D3A1175" w:rsidR="00CE5F70" w:rsidRPr="00CE5F70" w:rsidRDefault="00CE5F70" w:rsidP="00CE5F70">
      <w:pPr>
        <w:pStyle w:val="SingleTxtG"/>
        <w:ind w:firstLine="567"/>
        <w:rPr>
          <w:b/>
          <w:bCs/>
        </w:rPr>
      </w:pPr>
      <w:r w:rsidRPr="00CE5F70">
        <w:rPr>
          <w:b/>
          <w:bCs/>
        </w:rPr>
        <w:t>a)</w:t>
      </w:r>
      <w:r w:rsidRPr="00CE5F70">
        <w:rPr>
          <w:b/>
          <w:bCs/>
        </w:rPr>
        <w:tab/>
        <w:t>активизировать свои усилия по обеспечению эффективного равенства между мужчинами и женщинами во всех сферах общества и жизни, в</w:t>
      </w:r>
      <w:r w:rsidR="001063F0">
        <w:rPr>
          <w:b/>
          <w:bCs/>
        </w:rPr>
        <w:t> </w:t>
      </w:r>
      <w:r w:rsidRPr="00CE5F70">
        <w:rPr>
          <w:b/>
          <w:bCs/>
        </w:rPr>
        <w:t>частности, путем принятия ощутимых мер по увеличению представительства женщин на руководящих должностях на всех уровнях в государственном и частном секторах, в том числе путем выделения достаточных ресурсов, скорейшей реализации Закона о гендерном равенстве и равноправии и создания Комиссии по гендерному равенству и равноправию;</w:t>
      </w:r>
    </w:p>
    <w:p w14:paraId="632EAF32" w14:textId="77777777" w:rsidR="00CE5F70" w:rsidRPr="00CE5F70" w:rsidRDefault="00CE5F70" w:rsidP="00CE5F70">
      <w:pPr>
        <w:pStyle w:val="SingleTxtG"/>
        <w:ind w:firstLine="567"/>
        <w:rPr>
          <w:b/>
          <w:bCs/>
        </w:rPr>
      </w:pPr>
      <w:r w:rsidRPr="00CE5F70">
        <w:rPr>
          <w:b/>
          <w:bCs/>
        </w:rPr>
        <w:t>b)</w:t>
      </w:r>
      <w:r w:rsidRPr="00CE5F70">
        <w:rPr>
          <w:b/>
          <w:bCs/>
        </w:rPr>
        <w:tab/>
        <w:t>принять временные специальные меры, такие как установленная законом квота и система гендерного паритета при выдвижении кандидатур в государственные органы, с целью увеличения представительства женщин на руководящих должностях на всех уровнях исполнительной, законодательной и судебной ветвей власти;</w:t>
      </w:r>
    </w:p>
    <w:p w14:paraId="1103F918" w14:textId="77777777" w:rsidR="00CE5F70" w:rsidRPr="00CE5F70" w:rsidRDefault="00CE5F70" w:rsidP="00CE5F70">
      <w:pPr>
        <w:pStyle w:val="SingleTxtG"/>
        <w:ind w:firstLine="567"/>
        <w:rPr>
          <w:b/>
          <w:bCs/>
        </w:rPr>
      </w:pPr>
      <w:r w:rsidRPr="00CE5F70">
        <w:rPr>
          <w:b/>
          <w:bCs/>
        </w:rPr>
        <w:t>c)</w:t>
      </w:r>
      <w:r w:rsidRPr="00CE5F70">
        <w:rPr>
          <w:b/>
          <w:bCs/>
        </w:rPr>
        <w:tab/>
        <w:t>устранить препятствия в законодательстве и на практике, мешающие женщинам стремиться или быть избранными на государственные должности, в том числе путем поощрения гендерного паритета в избирательных списках политических партий и обеспечения ответственности за политическое насилие в отношении женщин-кандидатов во время выборов и доступа женщин-кандидатов к эффективным средствам правовой защиты.</w:t>
      </w:r>
      <w:bookmarkStart w:id="1" w:name="_Hlk129697076"/>
    </w:p>
    <w:bookmarkEnd w:id="1"/>
    <w:p w14:paraId="6077BEB8" w14:textId="77777777" w:rsidR="00CE5F70" w:rsidRPr="00236CD2" w:rsidRDefault="00CE5F70" w:rsidP="00CE5F70">
      <w:pPr>
        <w:pStyle w:val="H23G"/>
      </w:pPr>
      <w:r>
        <w:tab/>
      </w:r>
      <w:r>
        <w:tab/>
      </w:r>
      <w:r>
        <w:rPr>
          <w:bCs/>
        </w:rPr>
        <w:t>Насилие в отношении женщин и домашнее насилие</w:t>
      </w:r>
      <w:r>
        <w:t xml:space="preserve"> </w:t>
      </w:r>
    </w:p>
    <w:p w14:paraId="6CDC911A" w14:textId="643A8DC1" w:rsidR="00CE5F70" w:rsidRPr="00236CD2" w:rsidRDefault="00CE5F70" w:rsidP="00CE5F70">
      <w:pPr>
        <w:pStyle w:val="SingleTxtG"/>
      </w:pPr>
      <w:r>
        <w:t>19.</w:t>
      </w:r>
      <w:r>
        <w:tab/>
        <w:t xml:space="preserve">Отмечая меры, принятые государством-участником для улучшения поддержки жертв гендерного насилия в масштабах всей страны, Комитет обеспокоен высоким уровнем гендерного насилия, в частности количеством девочек, подвергающихся сексуальному насилию, включая вредную практику растления. Комитет также обеспокоен недостаточной эффективностью работы судов ускоренного рассмотрения дел, недостаточной подготовкой судей и прокуроров, нехваткой возможностей у сотрудников правоохранительных органов, включая транспорт, финансовые и людские ресурсы в полицейских участках, ненадлежащим содержанием учебных материалов, перекладывающих вину на жертв, и отзывом заявлений жертвами </w:t>
      </w:r>
      <w:r w:rsidR="00252E10">
        <w:br/>
      </w:r>
      <w:r>
        <w:t>(ст. 2, 3, 7, 24 и 26).</w:t>
      </w:r>
    </w:p>
    <w:p w14:paraId="64B780BD" w14:textId="77777777" w:rsidR="00CE5F70" w:rsidRPr="00236CD2" w:rsidRDefault="00CE5F70" w:rsidP="00CE5F70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Государству-участнику следует активизировать свои усилия, с тем чтобы:</w:t>
      </w:r>
    </w:p>
    <w:p w14:paraId="6ED2BAE2" w14:textId="77777777" w:rsidR="00CE5F70" w:rsidRPr="00CE5F70" w:rsidRDefault="00CE5F70" w:rsidP="00CE5F70">
      <w:pPr>
        <w:pStyle w:val="SingleTxtG"/>
        <w:ind w:firstLine="567"/>
        <w:rPr>
          <w:b/>
          <w:bCs/>
        </w:rPr>
      </w:pPr>
      <w:r w:rsidRPr="00CE5F70">
        <w:rPr>
          <w:b/>
          <w:bCs/>
        </w:rPr>
        <w:t>a)</w:t>
      </w:r>
      <w:r w:rsidRPr="00CE5F70">
        <w:rPr>
          <w:b/>
          <w:bCs/>
        </w:rPr>
        <w:tab/>
        <w:t>поощрять сообщения о случаях насилия в отношении женщин, в том числе путем обеспечения того, чтобы все женщины и девочки имели доступ к множественным формам сообщений и информации об их правах и имеющихся средствах правовой защиты;</w:t>
      </w:r>
    </w:p>
    <w:p w14:paraId="25586358" w14:textId="355D0C71" w:rsidR="00CE5F70" w:rsidRPr="00CE5F70" w:rsidRDefault="00CE5F70" w:rsidP="00CE5F70">
      <w:pPr>
        <w:pStyle w:val="SingleTxtG"/>
        <w:ind w:firstLine="567"/>
        <w:rPr>
          <w:b/>
          <w:bCs/>
        </w:rPr>
      </w:pPr>
      <w:r w:rsidRPr="00CE5F70">
        <w:rPr>
          <w:b/>
          <w:bCs/>
        </w:rPr>
        <w:t>b)</w:t>
      </w:r>
      <w:r w:rsidRPr="00CE5F70">
        <w:rPr>
          <w:b/>
          <w:bCs/>
        </w:rPr>
        <w:tab/>
        <w:t>расследовать все заявления о насилии в отношении женщин, включая домашнее насилие, преследовать и, в случае признания вины, наказывать виновных соразмерно тяжести преступлений, а также предоставлять жертвам полное возмещение ущерба и средства защиты, включая доступ к приютам, обеспеченным надлежащими ресурсами, и юридическую помощь;</w:t>
      </w:r>
    </w:p>
    <w:p w14:paraId="4AE7E888" w14:textId="77777777" w:rsidR="00CE5F70" w:rsidRPr="00CE5F70" w:rsidRDefault="00CE5F70" w:rsidP="00CE5F70">
      <w:pPr>
        <w:pStyle w:val="SingleTxtG"/>
        <w:ind w:firstLine="567"/>
        <w:rPr>
          <w:b/>
          <w:bCs/>
        </w:rPr>
      </w:pPr>
      <w:r w:rsidRPr="00CE5F70">
        <w:rPr>
          <w:b/>
          <w:bCs/>
        </w:rPr>
        <w:t>c)</w:t>
      </w:r>
      <w:r w:rsidRPr="00CE5F70">
        <w:rPr>
          <w:b/>
          <w:bCs/>
        </w:rPr>
        <w:tab/>
        <w:t>предоставлять соответствующие ресурсы и адекватную подготовку судьям, прокурорам, адвокатам и сотрудникам правоохранительных органов в контексте рассмотрения дел о насилии в отношении женщин, включая домашнее насилие;</w:t>
      </w:r>
    </w:p>
    <w:p w14:paraId="3DD080C6" w14:textId="77777777" w:rsidR="00CE5F70" w:rsidRPr="00CE5F70" w:rsidRDefault="00CE5F70" w:rsidP="00CE5F70">
      <w:pPr>
        <w:pStyle w:val="SingleTxtG"/>
        <w:ind w:firstLine="567"/>
        <w:rPr>
          <w:b/>
          <w:bCs/>
        </w:rPr>
      </w:pPr>
      <w:r w:rsidRPr="00CE5F70">
        <w:rPr>
          <w:b/>
          <w:bCs/>
        </w:rPr>
        <w:t>d)</w:t>
      </w:r>
      <w:r w:rsidRPr="00CE5F70">
        <w:rPr>
          <w:b/>
          <w:bCs/>
        </w:rPr>
        <w:tab/>
        <w:t xml:space="preserve">усилить кампании по повышению осведомленности общества в целом, уделяя особое внимание традиционным, религиозным и общественным лидерам, для решения проблемы вредных видов культурной практики, порождающих гендерное насилие. </w:t>
      </w:r>
    </w:p>
    <w:p w14:paraId="02E8FDD5" w14:textId="77777777" w:rsidR="00CE5F70" w:rsidRPr="00236CD2" w:rsidRDefault="00CE5F70" w:rsidP="00CE5F70">
      <w:pPr>
        <w:pStyle w:val="H23G"/>
      </w:pPr>
      <w:r>
        <w:tab/>
      </w:r>
      <w:r>
        <w:tab/>
      </w:r>
      <w:r>
        <w:rPr>
          <w:bCs/>
        </w:rPr>
        <w:t>Смертная казнь</w:t>
      </w:r>
      <w:r>
        <w:t xml:space="preserve"> </w:t>
      </w:r>
    </w:p>
    <w:p w14:paraId="3F5E75F2" w14:textId="356E3821" w:rsidR="00CE5F70" w:rsidRPr="00236CD2" w:rsidRDefault="00CE5F70" w:rsidP="00CE5F70">
      <w:pPr>
        <w:pStyle w:val="SingleTxtG"/>
      </w:pPr>
      <w:r>
        <w:t>21.</w:t>
      </w:r>
      <w:r>
        <w:tab/>
        <w:t>Комитет приветствует отмену смертной казни в Уголовном кодексе, обещание присоединиться ко второму Факультативному протоколу к Пакту, направленному на отмену смертной казни, и информацию делегации о том, что 8 февраля 2023</w:t>
      </w:r>
      <w:r w:rsidR="006F7014">
        <w:t> год</w:t>
      </w:r>
      <w:r>
        <w:t>а президент заменил приговоры всем лицам, ожидающим смертной казни, на пожизненное заключение. Тем не менее Комитет по-прежнему обеспокоен тем, что в соответствии с пунктом 1 статьи 12 Конституции и пунктом 1 статьи 29 Закона об обороне за военные преступления по-прежнему возможно вынесение смертного приговора. Комитет также обеспокоен невозможностью для заключенных, первоначально приговоренных к смертной казни, оспорить свое осуждение или приговор на основании вновь открывшихся доказательств (ст. 6).</w:t>
      </w:r>
    </w:p>
    <w:p w14:paraId="25DFAD25" w14:textId="77777777" w:rsidR="00CE5F70" w:rsidRPr="00236CD2" w:rsidRDefault="00CE5F70" w:rsidP="00CE5F70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110221F6" w14:textId="77777777" w:rsidR="00CE5F70" w:rsidRPr="00CE5F70" w:rsidRDefault="00CE5F70" w:rsidP="00CE5F70">
      <w:pPr>
        <w:pStyle w:val="SingleTxtG"/>
        <w:ind w:firstLine="567"/>
        <w:rPr>
          <w:b/>
          <w:bCs/>
        </w:rPr>
      </w:pPr>
      <w:r w:rsidRPr="00CE5F70">
        <w:rPr>
          <w:b/>
          <w:bCs/>
        </w:rPr>
        <w:t>a)</w:t>
      </w:r>
      <w:r w:rsidRPr="00CE5F70">
        <w:rPr>
          <w:b/>
          <w:bCs/>
        </w:rPr>
        <w:tab/>
        <w:t>принять все необходимые меры для присоединения ко второму Факультативному протоколу к Пакту, направленному на отмену смертной казни, и отменить положения о смертной казни в Законе об обороне и Конституции;</w:t>
      </w:r>
    </w:p>
    <w:p w14:paraId="19DD92B7" w14:textId="77777777" w:rsidR="00CE5F70" w:rsidRPr="00CE5F70" w:rsidRDefault="00CE5F70" w:rsidP="00CE5F70">
      <w:pPr>
        <w:pStyle w:val="SingleTxtG"/>
        <w:ind w:firstLine="567"/>
        <w:rPr>
          <w:b/>
          <w:bCs/>
        </w:rPr>
      </w:pPr>
      <w:r w:rsidRPr="00CE5F70">
        <w:rPr>
          <w:b/>
          <w:bCs/>
        </w:rPr>
        <w:t>b)</w:t>
      </w:r>
      <w:r w:rsidRPr="00CE5F70">
        <w:rPr>
          <w:b/>
          <w:bCs/>
        </w:rPr>
        <w:tab/>
        <w:t>устранить процедурные барьеры для пересмотра осуждения и приговоров на основании вновь открывшихся доказательств, как предлагает Комитет в своем замечании общего порядка № 36 (2018) о праве на жизнь, и предоставить соответствующие средства правовой защиты, включая компенсацию, тем, кто был оправдан.</w:t>
      </w:r>
    </w:p>
    <w:p w14:paraId="645240BC" w14:textId="77777777" w:rsidR="00CE5F70" w:rsidRPr="00236CD2" w:rsidRDefault="00CE5F70" w:rsidP="00CE5F70">
      <w:pPr>
        <w:pStyle w:val="H23G"/>
      </w:pPr>
      <w:r>
        <w:tab/>
      </w:r>
      <w:r>
        <w:tab/>
      </w:r>
      <w:r>
        <w:rPr>
          <w:bCs/>
        </w:rPr>
        <w:t>Прерывание беременности, сексуальные и репродуктивные права</w:t>
      </w:r>
      <w:r>
        <w:t xml:space="preserve"> </w:t>
      </w:r>
    </w:p>
    <w:p w14:paraId="428A465C" w14:textId="31CB284C" w:rsidR="00CE5F70" w:rsidRPr="00236CD2" w:rsidRDefault="00CE5F70" w:rsidP="00CE5F70">
      <w:pPr>
        <w:pStyle w:val="SingleTxtG"/>
      </w:pPr>
      <w:r>
        <w:t>23.</w:t>
      </w:r>
      <w:r>
        <w:tab/>
        <w:t>Отмечая изданную государством-участником в 2021</w:t>
      </w:r>
      <w:r w:rsidR="006F7014">
        <w:t> год</w:t>
      </w:r>
      <w:r>
        <w:t>у директиву, разрешающую проведение безопасных абортов медсестрами, Комитет по-прежнему обеспокоен по поводу запретительных условий, предусмотренных в Законе о прерывании беременности, включая требование в отношении одобрения трех врачей и того, что аборт может быть проведен только в больнице, без предоставления альтернатив, которые могут сделать безопасное прерывание беременности доступным, особенно для сельских женщин. Комитет также обеспокоен тем, что Уголовный кодекс прямо не разрешает прерывание беременности в результате изнасилования, растления или инцеста для всех женщин (ст. 6 и 17).</w:t>
      </w:r>
    </w:p>
    <w:p w14:paraId="4DBA1E00" w14:textId="0E03FC95" w:rsidR="00CE5F70" w:rsidRPr="00236CD2" w:rsidRDefault="00CE5F70" w:rsidP="00CE5F70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Принимая во внимание предыдущие рекомендации Комитета</w:t>
      </w:r>
      <w:r w:rsidRPr="001B023E">
        <w:rPr>
          <w:rStyle w:val="aa"/>
        </w:rPr>
        <w:footnoteReference w:id="8"/>
      </w:r>
      <w:r w:rsidR="005C33DC">
        <w:rPr>
          <w:b/>
          <w:bCs/>
        </w:rPr>
        <w:t xml:space="preserve"> </w:t>
      </w:r>
      <w:r>
        <w:rPr>
          <w:b/>
          <w:bCs/>
        </w:rPr>
        <w:t>и пункт</w:t>
      </w:r>
      <w:r w:rsidR="005C33DC">
        <w:rPr>
          <w:b/>
          <w:bCs/>
        </w:rPr>
        <w:t> </w:t>
      </w:r>
      <w:r>
        <w:rPr>
          <w:b/>
          <w:bCs/>
        </w:rPr>
        <w:t>8 замечания общего порядка № 36 (2018) Комитета о праве на жизнь, государству-участнику следует предпринять конкретные шаги по внесению изменений в свое законодательство, включая Закон о прерывании беременности и Уголовный кодекс, а также политику и руководящие принципы, чтобы гарантировать безопасный, легальный и эффективный доступ к аборту, в частности в сельских районах, когда жизнь или здоровье беременной женщины или девушки находится под угрозой или когда вынашивание беременности до срока причинит беременной женщине или девушке существенную боль или страдания, в частности, когда беременность является результатом изнасилования или инцеста или когда плод нежизнеспособен.</w:t>
      </w:r>
    </w:p>
    <w:p w14:paraId="781DB306" w14:textId="77777777" w:rsidR="00CE5F70" w:rsidRPr="00236CD2" w:rsidRDefault="00CE5F70" w:rsidP="00CE5F70">
      <w:pPr>
        <w:pStyle w:val="H23G"/>
      </w:pPr>
      <w:r>
        <w:tab/>
      </w:r>
      <w:r>
        <w:tab/>
      </w:r>
      <w:r>
        <w:rPr>
          <w:bCs/>
        </w:rPr>
        <w:t>Запрещение пыток и других жестоких, бесчеловечных или унижающих достоинство видов обращения и наказания</w:t>
      </w:r>
      <w:r>
        <w:t xml:space="preserve"> </w:t>
      </w:r>
    </w:p>
    <w:p w14:paraId="2669E2E5" w14:textId="2B346E1F" w:rsidR="00CE5F70" w:rsidRPr="00236CD2" w:rsidRDefault="00CE5F70" w:rsidP="00CE5F70">
      <w:pPr>
        <w:pStyle w:val="SingleTxtG"/>
      </w:pPr>
      <w:r>
        <w:t>25.</w:t>
      </w:r>
      <w:r>
        <w:tab/>
        <w:t>Комитет по-прежнему обеспокоен отсутствием законодательства по борьбе с пытками, включая определение пытки, несмотря на конституционный запрет пыток, принимая к сведению предоставленную делегацией информацию о ведущейся законодательной работе. Комитет сожалеет об отсутствии информации об уголовных преследованиях и осуждении за акты пыток со стороны государства-участника, которое заявило, что таких данны</w:t>
      </w:r>
      <w:r w:rsidR="00734ADA">
        <w:t>х</w:t>
      </w:r>
      <w:r>
        <w:t xml:space="preserve"> не имеется, поскольку пытки не являются уголовным преступлением по Уголовному кодексу (ст. 7).</w:t>
      </w:r>
    </w:p>
    <w:p w14:paraId="47322C74" w14:textId="77777777" w:rsidR="00CE5F70" w:rsidRPr="00236CD2" w:rsidRDefault="00CE5F70" w:rsidP="00CE5F70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Государству-участнику следует ускорить принятие законодательства по борьбе с пытками и обеспечить, чтобы оно содержало определение пытки, соответствующее международному праву.</w:t>
      </w:r>
    </w:p>
    <w:p w14:paraId="6AE03FFF" w14:textId="77777777" w:rsidR="00CE5F70" w:rsidRPr="00236CD2" w:rsidRDefault="00CE5F70" w:rsidP="00CE5F70">
      <w:pPr>
        <w:pStyle w:val="H23G"/>
      </w:pPr>
      <w:r>
        <w:tab/>
      </w:r>
      <w:r>
        <w:tab/>
      </w:r>
      <w:r>
        <w:rPr>
          <w:bCs/>
        </w:rPr>
        <w:t>Обращение с лицами, лишенными свободы</w:t>
      </w:r>
    </w:p>
    <w:p w14:paraId="3803FC05" w14:textId="1EAB961B" w:rsidR="00CE5F70" w:rsidRPr="00236CD2" w:rsidRDefault="00CE5F70" w:rsidP="00CE5F70">
      <w:pPr>
        <w:pStyle w:val="SingleTxtG"/>
      </w:pPr>
      <w:r>
        <w:t>27.</w:t>
      </w:r>
      <w:r>
        <w:tab/>
        <w:t>Отмечая усилия государства-участника по улучшению своих исправительных служб и условий содержания в местах лишения свободы, Комитет по-прежнему обеспокоен сообщениями о ненадлежащих условиях содержания в местах лишения свободы, в частности о переполненности, плохих санитарных условиях, вентиляции и температурном контроле, нехватке продовольствия и питьевой воды, ограниченном доступе к медицинской помощи, неадекватных дородовых и послеродовых услугах и отсутствии режима полностью раздельного содержания несовершеннолетних и взрослых заключенных (ст. 7, 9, 10 и 24).</w:t>
      </w:r>
    </w:p>
    <w:p w14:paraId="0BE81254" w14:textId="77777777" w:rsidR="00CE5F70" w:rsidRPr="00236CD2" w:rsidRDefault="00CE5F70" w:rsidP="00CE5F70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Государству-участнику следует активизировать усилия для обеспечения того, чтобы условия содержания под стражей полностью соответствовали применимым международным правозащитным нормам, включая Минимальные стандартные правила Организации Объединенных Наций в отношении обращения с заключенными (Правила Нельсона Манделы).</w:t>
      </w:r>
      <w:r>
        <w:t xml:space="preserve"> </w:t>
      </w:r>
      <w:r>
        <w:rPr>
          <w:b/>
          <w:bCs/>
        </w:rPr>
        <w:t>Ему, в частности, следует:</w:t>
      </w:r>
    </w:p>
    <w:p w14:paraId="6113D111" w14:textId="77777777" w:rsidR="00CE5F70" w:rsidRPr="00CE5F70" w:rsidRDefault="00CE5F70" w:rsidP="00CE5F70">
      <w:pPr>
        <w:pStyle w:val="SingleTxtG"/>
        <w:ind w:firstLine="567"/>
        <w:rPr>
          <w:b/>
          <w:bCs/>
        </w:rPr>
      </w:pPr>
      <w:r w:rsidRPr="00CE5F70">
        <w:rPr>
          <w:b/>
          <w:bCs/>
        </w:rPr>
        <w:t>a)</w:t>
      </w:r>
      <w:r w:rsidRPr="00CE5F70">
        <w:rPr>
          <w:b/>
          <w:bCs/>
        </w:rPr>
        <w:tab/>
        <w:t>принять незамедлительные меры по значительному сокращению переполненности мест лишения свободы, в том числе путем осуществления практических шагов по сокращению задержек в высокоцентрализованной судебной системе и путем более широкого применения мер, не связанных с лишением свободы, в качестве альтернативы тюремному заключению, как указано в Минимальных стандартных правилах Организации Объединенных Наций в отношении мер, не связанных с тюремным заключением (Токийские правила);</w:t>
      </w:r>
    </w:p>
    <w:p w14:paraId="50486DFD" w14:textId="77777777" w:rsidR="00CE5F70" w:rsidRPr="00CE5F70" w:rsidRDefault="00CE5F70" w:rsidP="00CE5F70">
      <w:pPr>
        <w:pStyle w:val="SingleTxtG"/>
        <w:ind w:firstLine="567"/>
        <w:rPr>
          <w:b/>
          <w:bCs/>
        </w:rPr>
      </w:pPr>
      <w:r w:rsidRPr="00CE5F70">
        <w:rPr>
          <w:b/>
          <w:bCs/>
        </w:rPr>
        <w:t>b)</w:t>
      </w:r>
      <w:r w:rsidRPr="00CE5F70">
        <w:rPr>
          <w:b/>
          <w:bCs/>
        </w:rPr>
        <w:tab/>
        <w:t>активизировать усилия с целью улучшить условия содержания под стражей и обеспечить адекватный доступ к пище, чистой воде и медицинскому обслуживанию для лиц, содержащихся во всех местах лишения свободы, и обеспечить раздельное содержание несовершеннолетних и взрослых заключенных, в том числе за счет ускорения строительства отдельных детских транзитных и исправительных центров, как это предусмотрено Законом о Детском кодексе;</w:t>
      </w:r>
    </w:p>
    <w:p w14:paraId="05B06392" w14:textId="77777777" w:rsidR="00CE5F70" w:rsidRPr="00CE5F70" w:rsidRDefault="00CE5F70" w:rsidP="00CE5F70">
      <w:pPr>
        <w:pStyle w:val="SingleTxtG"/>
        <w:ind w:firstLine="567"/>
        <w:rPr>
          <w:b/>
          <w:bCs/>
        </w:rPr>
      </w:pPr>
      <w:r w:rsidRPr="00CE5F70">
        <w:rPr>
          <w:b/>
          <w:bCs/>
        </w:rPr>
        <w:t>c)</w:t>
      </w:r>
      <w:r w:rsidRPr="00CE5F70">
        <w:rPr>
          <w:b/>
          <w:bCs/>
        </w:rPr>
        <w:tab/>
        <w:t>обеспечить, чтобы женщины, находящиеся в заключении, в частности беременные или имеющие детей, имели адекватный доступ к медицинскому обслуживанию и другим необходимым услугам, отвечающим их особым потребностям.</w:t>
      </w:r>
    </w:p>
    <w:p w14:paraId="5AE897A7" w14:textId="77777777" w:rsidR="00CE5F70" w:rsidRPr="00236CD2" w:rsidRDefault="00CE5F70" w:rsidP="00CE5F70">
      <w:pPr>
        <w:pStyle w:val="H23G"/>
      </w:pPr>
      <w:r>
        <w:tab/>
      </w:r>
      <w:r>
        <w:tab/>
      </w:r>
      <w:r>
        <w:rPr>
          <w:bCs/>
        </w:rPr>
        <w:t>Свобода передвижения</w:t>
      </w:r>
    </w:p>
    <w:p w14:paraId="280EC3AD" w14:textId="77777777" w:rsidR="00CE5F70" w:rsidRPr="00236CD2" w:rsidRDefault="00CE5F70" w:rsidP="00CE5F70">
      <w:pPr>
        <w:pStyle w:val="SingleTxtG"/>
      </w:pPr>
      <w:r>
        <w:t>29.</w:t>
      </w:r>
      <w:r>
        <w:tab/>
        <w:t>Комитет обеспокоен сообщениями о случаях произвольных ограничений на поездки лидеров оппозиции в некоторые регионы, предположительно с целью не допустить их участия в общественных собраниях, принимая к сведению информацию делегации о том, что эти ограничения были сняты (ст. 12 и 25).</w:t>
      </w:r>
    </w:p>
    <w:p w14:paraId="59758DCD" w14:textId="77777777" w:rsidR="00CE5F70" w:rsidRPr="00236CD2" w:rsidRDefault="00CE5F70" w:rsidP="00CE5F70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Государству-участнику следует гарантировать свободу передвижения и избегать любых ограничений, несовместимых со статьей 12 Пакта, учитывая замечание общего порядка № 27 (1999) Комитета о свободе передвижения, в частности в период следующих выборов.</w:t>
      </w:r>
    </w:p>
    <w:p w14:paraId="0DCDD608" w14:textId="77777777" w:rsidR="00CE5F70" w:rsidRPr="00236CD2" w:rsidRDefault="00CE5F70" w:rsidP="00CE5F70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</w:t>
      </w:r>
      <w:r>
        <w:t xml:space="preserve"> </w:t>
      </w:r>
    </w:p>
    <w:p w14:paraId="2C989B3E" w14:textId="0BDBE319" w:rsidR="00CE5F70" w:rsidRPr="00236CD2" w:rsidRDefault="00CE5F70" w:rsidP="00CE5F70">
      <w:pPr>
        <w:pStyle w:val="SingleTxtG"/>
      </w:pPr>
      <w:r>
        <w:t>31.</w:t>
      </w:r>
      <w:r>
        <w:tab/>
        <w:t>Комитет обеспокоен тем, что Закон о кибербезопасности и киберпреступлениях (Закон № 2 от 2021</w:t>
      </w:r>
      <w:r w:rsidR="006F7014">
        <w:t> год</w:t>
      </w:r>
      <w:r>
        <w:t>а) допускает произвольное наблюдение за гражданами и журналистами, включая изъятие информации и коммуникационного оборудования, на основании простого подозрения сотрудников правоохранительных органов о том, что конкретное лицо могло совершить или совершает преступление (ст. 17).</w:t>
      </w:r>
    </w:p>
    <w:p w14:paraId="7588650C" w14:textId="488F2D82" w:rsidR="00CE5F70" w:rsidRPr="00236CD2" w:rsidRDefault="00CE5F70" w:rsidP="00CE5F70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Государству-участнику следует пересмотреть Закон о кибербезопасности и киберпреступлениях, чтобы обеспечить соответствие любой деятельности по наблюдению принципам законности, соразмерности и необходимости в полном соответствии с Пактом, в частности, его статьей 17.</w:t>
      </w:r>
      <w:r>
        <w:t xml:space="preserve"> </w:t>
      </w:r>
      <w:r>
        <w:rPr>
          <w:b/>
          <w:bCs/>
        </w:rPr>
        <w:t>Государству-участнику следует также обеспечить, чтобы деятельность по наблюдению являлась объектом эффективных механизмов судебного надзора, и обеспечить доступ к эффективным средствам правовой защиты в случаях злоупотреблений.</w:t>
      </w:r>
    </w:p>
    <w:p w14:paraId="0C998129" w14:textId="77777777" w:rsidR="00CE5F70" w:rsidRPr="00236CD2" w:rsidRDefault="00CE5F70" w:rsidP="00CE5F70">
      <w:pPr>
        <w:pStyle w:val="H23G"/>
      </w:pPr>
      <w:r>
        <w:tab/>
      </w:r>
      <w:r>
        <w:tab/>
      </w:r>
      <w:r>
        <w:rPr>
          <w:bCs/>
        </w:rPr>
        <w:t>Ликвидация рабства, принудительного труда и торговли людьми</w:t>
      </w:r>
    </w:p>
    <w:p w14:paraId="77FCC8D9" w14:textId="37D1AF7D" w:rsidR="00CE5F70" w:rsidRPr="00236CD2" w:rsidRDefault="00CE5F70" w:rsidP="00CE5F70">
      <w:pPr>
        <w:pStyle w:val="SingleTxtG"/>
      </w:pPr>
      <w:r>
        <w:t>33.</w:t>
      </w:r>
      <w:r>
        <w:tab/>
        <w:t>Приветствуя принятие национальной политики по борьбе с торговлей людьми и незаконным ввозом мигрантов, создание национального механизма передачи дел и принятие Закона о борьбе с торговлей людьми (Закон № 10 от 2008</w:t>
      </w:r>
      <w:r w:rsidR="006F7014">
        <w:t> год</w:t>
      </w:r>
      <w:r>
        <w:t>а), а также внесение в парламент законопроекта о борьбе с торговлей людьми (поправки) для устранения пробелов в Законе 2008</w:t>
      </w:r>
      <w:r w:rsidR="006F7014">
        <w:t> год</w:t>
      </w:r>
      <w:r>
        <w:t>а, Комитет глубоко обеспокоен сообщениями о торговле женщинами и детьми, в том числе для принудительного домашнего труда, сексуальной эксплуатации и детского труда. Комитет обеспокоен пробелами в выявлении жертв торговли людьми и малым количеством расследований, осуждений и наказаний виновных (ст. 2, 8 и 26).</w:t>
      </w:r>
    </w:p>
    <w:p w14:paraId="37B22D8F" w14:textId="77777777" w:rsidR="00CE5F70" w:rsidRPr="00236CD2" w:rsidRDefault="00CE5F70" w:rsidP="00CE5F70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Государству-участнику следует усилить меры по защите жертв торговли людьми, в частности женщин и детей, путем, в частности, улучшения надлежащей идентификации жертв и обеспечения эффективного уголовного преследования и наказания лиц, виновных в торговле людьми.</w:t>
      </w:r>
    </w:p>
    <w:p w14:paraId="498AA330" w14:textId="77777777" w:rsidR="00CE5F70" w:rsidRPr="00236CD2" w:rsidRDefault="00CE5F70" w:rsidP="00CE5F70">
      <w:pPr>
        <w:pStyle w:val="H23G"/>
      </w:pPr>
      <w:r>
        <w:tab/>
      </w:r>
      <w:r>
        <w:tab/>
      </w:r>
      <w:r>
        <w:rPr>
          <w:bCs/>
        </w:rPr>
        <w:t>Обращение с иностранцами, включая мигрантов, беженцев и просителей убежища</w:t>
      </w:r>
      <w:r>
        <w:t xml:space="preserve"> </w:t>
      </w:r>
    </w:p>
    <w:p w14:paraId="66A332EA" w14:textId="25F00562" w:rsidR="00CE5F70" w:rsidRPr="00236CD2" w:rsidRDefault="00CE5F70" w:rsidP="00CE5F70">
      <w:pPr>
        <w:pStyle w:val="SingleTxtG"/>
      </w:pPr>
      <w:r>
        <w:t>35.</w:t>
      </w:r>
      <w:r>
        <w:tab/>
        <w:t>Комитет обеспокоен отсутствием согласованности между Законом о беженцах (Закон № 1 от 2017</w:t>
      </w:r>
      <w:r w:rsidR="006F7014">
        <w:t> год</w:t>
      </w:r>
      <w:r>
        <w:t>а) и Законом об иммиграции и депортации (Закон № 18 от 2010</w:t>
      </w:r>
      <w:r w:rsidR="006F7014">
        <w:t> год</w:t>
      </w:r>
      <w:r>
        <w:t>а), что, как сообщается, приводит к арестам и задержаниям, которых можно избежать. Комитет также обеспокоен сообщениями о том, что мигранты помещаются в места лишения свободы на длительный срок вместе с лицами, осужденными за совершение преступлений. Комитет далее обеспокоен отсутствием подготовки по соответствующим стандартам и процедурам для сотрудников иммиграционных и правоохранительных органов, работающих с мигрантами и беженцами, и ограниченным доступом к юридической помощи для мигрантов, находящихся под стражей (ст. 7, 9 и 13).</w:t>
      </w:r>
    </w:p>
    <w:p w14:paraId="1DE529FB" w14:textId="77777777" w:rsidR="00CE5F70" w:rsidRPr="00236CD2" w:rsidRDefault="00CE5F70" w:rsidP="00CE5F70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Государству-участнику следует:</w:t>
      </w:r>
    </w:p>
    <w:p w14:paraId="7B883608" w14:textId="77777777" w:rsidR="00CE5F70" w:rsidRPr="00CE5F70" w:rsidRDefault="00CE5F70" w:rsidP="00CE5F70">
      <w:pPr>
        <w:pStyle w:val="SingleTxtG"/>
        <w:ind w:firstLine="567"/>
        <w:rPr>
          <w:b/>
          <w:bCs/>
        </w:rPr>
      </w:pPr>
      <w:r w:rsidRPr="00CE5F70">
        <w:rPr>
          <w:b/>
          <w:bCs/>
        </w:rPr>
        <w:t>a)</w:t>
      </w:r>
      <w:r w:rsidRPr="00CE5F70">
        <w:rPr>
          <w:b/>
          <w:bCs/>
        </w:rPr>
        <w:tab/>
        <w:t>предпринять шаги с целью гармонизировать свое законодательство и привести его в полное соответствие с Пактом и международными стандартами защиты беженцев и мигрантов;</w:t>
      </w:r>
    </w:p>
    <w:p w14:paraId="338DC56C" w14:textId="77777777" w:rsidR="00CE5F70" w:rsidRPr="00CE5F70" w:rsidRDefault="00CE5F70" w:rsidP="00CE5F70">
      <w:pPr>
        <w:pStyle w:val="SingleTxtG"/>
        <w:ind w:firstLine="567"/>
        <w:rPr>
          <w:b/>
          <w:bCs/>
        </w:rPr>
      </w:pPr>
      <w:r w:rsidRPr="00CE5F70">
        <w:rPr>
          <w:b/>
          <w:bCs/>
        </w:rPr>
        <w:t>b)</w:t>
      </w:r>
      <w:r w:rsidRPr="00CE5F70">
        <w:rPr>
          <w:b/>
          <w:bCs/>
        </w:rPr>
        <w:tab/>
        <w:t>обеспечить, чтобы задержание мигрантов и лиц, ищущих убежища, было разумным, необходимым и соразмерным, в соответствии с замечанием общего порядка № 35 (2014) Комитета о свободе и личной неприкосновенности, и чтобы на практике использовались альтернативы задержанию;</w:t>
      </w:r>
    </w:p>
    <w:p w14:paraId="60DB8518" w14:textId="77777777" w:rsidR="00CE5F70" w:rsidRPr="00CE5F70" w:rsidRDefault="00CE5F70" w:rsidP="00CE5F70">
      <w:pPr>
        <w:pStyle w:val="SingleTxtG"/>
        <w:ind w:firstLine="567"/>
        <w:rPr>
          <w:b/>
          <w:bCs/>
        </w:rPr>
      </w:pPr>
      <w:r w:rsidRPr="00CE5F70">
        <w:rPr>
          <w:b/>
          <w:bCs/>
        </w:rPr>
        <w:t>c)</w:t>
      </w:r>
      <w:r w:rsidRPr="00CE5F70">
        <w:rPr>
          <w:b/>
          <w:bCs/>
        </w:rPr>
        <w:tab/>
        <w:t>обеспечить сотрудникам иммиграционных и правоохранительных органов, работающим с мигрантами и беженцами, надлежащую подготовку по правам просителей убежища, беженцев и мигрантов в соответствии с Пактом и другими международными стандартами;</w:t>
      </w:r>
    </w:p>
    <w:p w14:paraId="608DC0C9" w14:textId="77777777" w:rsidR="00CE5F70" w:rsidRPr="00CE5F70" w:rsidRDefault="00CE5F70" w:rsidP="00CE5F70">
      <w:pPr>
        <w:pStyle w:val="SingleTxtG"/>
        <w:ind w:firstLine="567"/>
        <w:rPr>
          <w:b/>
          <w:bCs/>
        </w:rPr>
      </w:pPr>
      <w:r w:rsidRPr="00CE5F70">
        <w:rPr>
          <w:b/>
          <w:bCs/>
        </w:rPr>
        <w:t>d)</w:t>
      </w:r>
      <w:r w:rsidRPr="00CE5F70">
        <w:rPr>
          <w:b/>
          <w:bCs/>
        </w:rPr>
        <w:tab/>
        <w:t>обеспечить доступ к юридической помощи для мигрантов, находящихся в местах лишения свободы.</w:t>
      </w:r>
    </w:p>
    <w:p w14:paraId="3929BB68" w14:textId="77777777" w:rsidR="00CE5F70" w:rsidRPr="00236CD2" w:rsidRDefault="00CE5F70" w:rsidP="00CE5F70">
      <w:pPr>
        <w:pStyle w:val="H23G"/>
        <w:rPr>
          <w:rFonts w:eastAsia="SimSun"/>
        </w:rPr>
      </w:pPr>
      <w:r>
        <w:tab/>
      </w:r>
      <w:r>
        <w:tab/>
      </w:r>
      <w:r>
        <w:tab/>
      </w:r>
      <w:r>
        <w:rPr>
          <w:bCs/>
        </w:rPr>
        <w:t>Свобода выражения мнений, мирных собраний и ассоциации, а также защита журналистов и правозащитников</w:t>
      </w:r>
    </w:p>
    <w:p w14:paraId="11075D33" w14:textId="02463165" w:rsidR="00CE5F70" w:rsidRPr="00236CD2" w:rsidRDefault="00CE5F70" w:rsidP="00CE5F70">
      <w:pPr>
        <w:pStyle w:val="SingleTxtG"/>
      </w:pPr>
      <w:r>
        <w:t>37.</w:t>
      </w:r>
      <w:r>
        <w:tab/>
        <w:t xml:space="preserve">Комитет обеспокоен утверждениями о неуважении свободы выражения мнений политических оппонентов, правозащитников и журналистов. Комитет также обеспокоен сообщениями о том, что оппозиционным политическим партиям было отказано в доступе к государственным СМИ, и что некоторые частные радиостанции были вынуждены прекратить трансляцию программ с участием оппозиционных политических лидеров. Комитет далее обеспокоен задержкой в принятии законопроекта о доступе к информации. Комитет обеспокоен сообщениями об отсутствии беспристрастности Независимого органа по теле- и радиовещанию </w:t>
      </w:r>
      <w:r w:rsidR="003E1F37">
        <w:br/>
      </w:r>
      <w:r>
        <w:t>(ст. 19 и 25).</w:t>
      </w:r>
    </w:p>
    <w:p w14:paraId="628F2DE4" w14:textId="588B1746" w:rsidR="00CE5F70" w:rsidRPr="00236CD2" w:rsidRDefault="00CE5F70" w:rsidP="00CE5F70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Государству-участнику следует принять необходимые меры, с тем чтобы гарантировать всем лицам полное осуществление свободы выражения мнений, приняв при этом во внимание замечание общего порядка № 34 (2011) Комитета о свободе мнений и их выражения.</w:t>
      </w:r>
      <w:r>
        <w:t xml:space="preserve"> </w:t>
      </w:r>
      <w:r>
        <w:rPr>
          <w:b/>
          <w:bCs/>
        </w:rPr>
        <w:t>В частности, Комитет настоятельно призывает государство-участник:</w:t>
      </w:r>
    </w:p>
    <w:p w14:paraId="29E05ECB" w14:textId="77777777" w:rsidR="00CE5F70" w:rsidRPr="00CE5F70" w:rsidRDefault="00CE5F70" w:rsidP="00CE5F70">
      <w:pPr>
        <w:pStyle w:val="SingleTxtG"/>
        <w:ind w:firstLine="567"/>
        <w:rPr>
          <w:b/>
          <w:bCs/>
        </w:rPr>
      </w:pPr>
      <w:r w:rsidRPr="00CE5F70">
        <w:rPr>
          <w:b/>
          <w:bCs/>
        </w:rPr>
        <w:t>a)</w:t>
      </w:r>
      <w:r w:rsidRPr="00CE5F70">
        <w:rPr>
          <w:b/>
          <w:bCs/>
        </w:rPr>
        <w:tab/>
        <w:t>удвоить усилия по предотвращению преследования и запугивания политических оппонентов, правозащитников и журналистов и гарантировать их своевременную и эффективную защиту;</w:t>
      </w:r>
    </w:p>
    <w:p w14:paraId="1FA158DB" w14:textId="77777777" w:rsidR="00CE5F70" w:rsidRPr="00CE5F70" w:rsidRDefault="00CE5F70" w:rsidP="00CE5F70">
      <w:pPr>
        <w:pStyle w:val="SingleTxtG"/>
        <w:ind w:firstLine="567"/>
        <w:rPr>
          <w:b/>
          <w:bCs/>
        </w:rPr>
      </w:pPr>
      <w:r w:rsidRPr="00CE5F70">
        <w:rPr>
          <w:b/>
          <w:bCs/>
        </w:rPr>
        <w:t>b)</w:t>
      </w:r>
      <w:r w:rsidRPr="00CE5F70">
        <w:rPr>
          <w:b/>
          <w:bCs/>
        </w:rPr>
        <w:tab/>
        <w:t>обеспечить эффективный и недискриминационный доступ политических партий, в том числе оппозиционных, к СМИ;</w:t>
      </w:r>
    </w:p>
    <w:p w14:paraId="0BDA8B80" w14:textId="77777777" w:rsidR="00CE5F70" w:rsidRPr="00CE5F70" w:rsidRDefault="00CE5F70" w:rsidP="00CE5F70">
      <w:pPr>
        <w:pStyle w:val="SingleTxtG"/>
        <w:ind w:firstLine="567"/>
        <w:rPr>
          <w:b/>
          <w:bCs/>
        </w:rPr>
      </w:pPr>
      <w:r w:rsidRPr="00CE5F70">
        <w:rPr>
          <w:b/>
          <w:bCs/>
        </w:rPr>
        <w:t>c)</w:t>
      </w:r>
      <w:r w:rsidRPr="00CE5F70">
        <w:rPr>
          <w:b/>
          <w:bCs/>
        </w:rPr>
        <w:tab/>
        <w:t>ускорить принятие законопроекта о доступе к информации;</w:t>
      </w:r>
    </w:p>
    <w:p w14:paraId="5A265AFB" w14:textId="77777777" w:rsidR="00CE5F70" w:rsidRPr="00CE5F70" w:rsidRDefault="00CE5F70" w:rsidP="00CE5F70">
      <w:pPr>
        <w:pStyle w:val="SingleTxtG"/>
        <w:ind w:firstLine="567"/>
        <w:rPr>
          <w:b/>
          <w:bCs/>
        </w:rPr>
      </w:pPr>
      <w:r w:rsidRPr="00CE5F70">
        <w:rPr>
          <w:b/>
          <w:bCs/>
        </w:rPr>
        <w:t>d)</w:t>
      </w:r>
      <w:r w:rsidRPr="00CE5F70">
        <w:rPr>
          <w:b/>
          <w:bCs/>
        </w:rPr>
        <w:tab/>
        <w:t>предпринять шаги для обеспечения беспристрастной работы Независимого органа по теле- и радиовещанию.</w:t>
      </w:r>
    </w:p>
    <w:p w14:paraId="0C7D32D7" w14:textId="3B47D45D" w:rsidR="00CE5F70" w:rsidRPr="00236CD2" w:rsidRDefault="00CE5F70" w:rsidP="00CE5F70">
      <w:pPr>
        <w:pStyle w:val="SingleTxtG"/>
      </w:pPr>
      <w:r>
        <w:t>39.</w:t>
      </w:r>
      <w:r>
        <w:tab/>
        <w:t>Приветствуя отмену статьи 69 Закона об уголовной ответственности за диффамацию президента, Комитет обеспокоен тем, что Уголовный кодекс по</w:t>
      </w:r>
      <w:r w:rsidR="001B09E5">
        <w:noBreakHyphen/>
      </w:r>
      <w:r>
        <w:t>прежнему содержит ряд положений, которые могут быть использованы для предъявления любому лицу обвинения в уголовно наказуемой диффамации президента. Комитет также обеспокоен тем, что статья 67, касающаяся ложных новостей, остается в Уголовном кодексе</w:t>
      </w:r>
      <w:r w:rsidR="001B09E5">
        <w:t>,</w:t>
      </w:r>
      <w:r>
        <w:t xml:space="preserve"> несмотря на то, что Высокий суд признал ее неконституционной (ст. 19).</w:t>
      </w:r>
    </w:p>
    <w:p w14:paraId="3A142BE9" w14:textId="77777777" w:rsidR="00CE5F70" w:rsidRPr="00236CD2" w:rsidRDefault="00CE5F70" w:rsidP="00CE5F70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Государству-участнику следует продолжить пересмотр Уголовного кодекса, включая отмену оставшихся положений о диффамации и ложных новостях, чтобы привести их в полное соответствие со статьей 19 Пакта.</w:t>
      </w:r>
    </w:p>
    <w:p w14:paraId="32E56043" w14:textId="77777777" w:rsidR="00CE5F70" w:rsidRPr="00236CD2" w:rsidRDefault="00CE5F70" w:rsidP="00CE5F70">
      <w:pPr>
        <w:pStyle w:val="SingleTxtG"/>
      </w:pPr>
      <w:r>
        <w:t>41.</w:t>
      </w:r>
      <w:r>
        <w:tab/>
        <w:t>Отмечая процесс пересмотра Закона об общественном порядке, Комитет обеспокоен тем, что юридическое требование об уведомлении о мирном собрании может быть равносильно фактическому разрешению, что несовместимо со статьей 21 Пакта. Комитет также обеспокоен утверждениями об ограничениях мирных собраний, таких как отмена собраний в последнюю минуту, произвольные аресты, телесные повреждения, смерти и порча имущества, особенно во время мирных антиправительственных протестов и политических собраний, организованных оппозицией (ст. 6, 21 и 25).</w:t>
      </w:r>
    </w:p>
    <w:p w14:paraId="24AAC348" w14:textId="1EE28972" w:rsidR="00CE5F70" w:rsidRPr="00236CD2" w:rsidRDefault="00CE5F70" w:rsidP="00CE5F70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В соответствии со статьей</w:t>
      </w:r>
      <w:r w:rsidR="001B09E5">
        <w:rPr>
          <w:b/>
          <w:bCs/>
        </w:rPr>
        <w:t> </w:t>
      </w:r>
      <w:r>
        <w:rPr>
          <w:b/>
          <w:bCs/>
        </w:rPr>
        <w:t xml:space="preserve">21 Пакта и в свете замечания общего </w:t>
      </w:r>
      <w:r w:rsidR="001B09E5">
        <w:rPr>
          <w:b/>
          <w:bCs/>
        </w:rPr>
        <w:br/>
      </w:r>
      <w:r>
        <w:rPr>
          <w:b/>
          <w:bCs/>
        </w:rPr>
        <w:t>порядка № 37 (2020) Комитета о праве на мирные собрания государству-участнику следует:</w:t>
      </w:r>
    </w:p>
    <w:p w14:paraId="46126BEF" w14:textId="77777777" w:rsidR="00CE5F70" w:rsidRPr="00CE5F70" w:rsidRDefault="00CE5F70" w:rsidP="00CE5F70">
      <w:pPr>
        <w:pStyle w:val="SingleTxtG"/>
        <w:ind w:firstLine="567"/>
        <w:rPr>
          <w:b/>
          <w:bCs/>
        </w:rPr>
      </w:pPr>
      <w:r w:rsidRPr="00CE5F70">
        <w:rPr>
          <w:b/>
          <w:bCs/>
        </w:rPr>
        <w:t>a)</w:t>
      </w:r>
      <w:r w:rsidRPr="00CE5F70">
        <w:rPr>
          <w:b/>
          <w:bCs/>
        </w:rPr>
        <w:tab/>
        <w:t>ускорить усилия по пересмотру Закона об общественном порядке для обеспечения того, чтобы люди в полной мере пользовались, как по закону, так и на практике, своим правом на мирные собрания;</w:t>
      </w:r>
    </w:p>
    <w:p w14:paraId="4BC3944D" w14:textId="77777777" w:rsidR="00CE5F70" w:rsidRPr="00CE5F70" w:rsidRDefault="00CE5F70" w:rsidP="00CE5F70">
      <w:pPr>
        <w:pStyle w:val="SingleTxtG"/>
        <w:ind w:firstLine="567"/>
        <w:rPr>
          <w:b/>
          <w:bCs/>
        </w:rPr>
      </w:pPr>
      <w:r w:rsidRPr="00CE5F70">
        <w:rPr>
          <w:b/>
          <w:bCs/>
        </w:rPr>
        <w:t>b)</w:t>
      </w:r>
      <w:r w:rsidRPr="00CE5F70">
        <w:rPr>
          <w:b/>
          <w:bCs/>
        </w:rPr>
        <w:tab/>
        <w:t>обеспечить, чтобы любые ограничения права на мирные собрания соответствовали строгим требованиям статьи 21 Пакта;</w:t>
      </w:r>
    </w:p>
    <w:p w14:paraId="291D3E11" w14:textId="77777777" w:rsidR="00CE5F70" w:rsidRPr="00CE5F70" w:rsidRDefault="00CE5F70" w:rsidP="00CE5F70">
      <w:pPr>
        <w:pStyle w:val="SingleTxtG"/>
        <w:ind w:firstLine="567"/>
        <w:rPr>
          <w:b/>
          <w:bCs/>
        </w:rPr>
      </w:pPr>
      <w:r w:rsidRPr="00CE5F70">
        <w:rPr>
          <w:b/>
          <w:bCs/>
        </w:rPr>
        <w:t>c)</w:t>
      </w:r>
      <w:r w:rsidRPr="00CE5F70">
        <w:rPr>
          <w:b/>
          <w:bCs/>
        </w:rPr>
        <w:tab/>
        <w:t>эффективно расследовать все случаи произвольных арестов и задержаний мирных демонстрантов, а также актов насилия в отношении них со стороны сотрудников правоохранительных органов, привлечь виновных к ответственности и предоставить жертвам эффективные средства правовой защиты.</w:t>
      </w:r>
    </w:p>
    <w:p w14:paraId="61E2E1D3" w14:textId="77777777" w:rsidR="00CE5F70" w:rsidRPr="00236CD2" w:rsidRDefault="00CE5F70" w:rsidP="00CE5F70">
      <w:pPr>
        <w:pStyle w:val="H23G"/>
      </w:pPr>
      <w:r>
        <w:tab/>
      </w:r>
      <w:r>
        <w:tab/>
      </w:r>
      <w:r>
        <w:rPr>
          <w:bCs/>
        </w:rPr>
        <w:t>Права ребенка</w:t>
      </w:r>
    </w:p>
    <w:p w14:paraId="57FE38B6" w14:textId="3D7D8D91" w:rsidR="00CE5F70" w:rsidRPr="00236CD2" w:rsidRDefault="00CE5F70" w:rsidP="00CE5F70">
      <w:pPr>
        <w:pStyle w:val="SingleTxtG"/>
      </w:pPr>
      <w:r>
        <w:t>43.</w:t>
      </w:r>
      <w:r>
        <w:tab/>
        <w:t>Комитет обеспокоен отсутствием законодательства, прямо и четко запрещающего телесные наказания детей в любых обстоятельствах. Комитет также обеспокоен тем, что минимальный возраст наступления уголовной ответственности установлен в 12 лет. Комитет серьезно обеспокоен сообщениями о детских браках, несмотря на то, что по закону брачный возраст составляет 21</w:t>
      </w:r>
      <w:r w:rsidR="006F7014">
        <w:t> год</w:t>
      </w:r>
      <w:r>
        <w:t>. Комитет выражает серьезную обеспокоенность сообщениями о детском труде и эксплуатации, в частности в горнодобывающей промышленности, сельском хозяйстве и в сфере домашнего труда (ст. 23, 24 и 26).</w:t>
      </w:r>
    </w:p>
    <w:p w14:paraId="4ED28EE2" w14:textId="77777777" w:rsidR="00CE5F70" w:rsidRPr="00236CD2" w:rsidRDefault="00CE5F70" w:rsidP="00CE5F70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Государству-участнику следует:</w:t>
      </w:r>
    </w:p>
    <w:p w14:paraId="7EC05C19" w14:textId="77777777" w:rsidR="00CE5F70" w:rsidRPr="00CE5F70" w:rsidRDefault="00CE5F70" w:rsidP="00CE5F70">
      <w:pPr>
        <w:pStyle w:val="SingleTxtG"/>
        <w:ind w:firstLine="567"/>
        <w:rPr>
          <w:b/>
          <w:bCs/>
        </w:rPr>
      </w:pPr>
      <w:r w:rsidRPr="00CE5F70">
        <w:rPr>
          <w:b/>
          <w:bCs/>
        </w:rPr>
        <w:t>a)</w:t>
      </w:r>
      <w:r w:rsidRPr="00CE5F70">
        <w:rPr>
          <w:b/>
          <w:bCs/>
        </w:rPr>
        <w:tab/>
        <w:t>принять законодательство, прямо и четко запрещающее телесные наказания детей в любых обстоятельствах, поощрять ненасильственные формы поддержания дисциплины в качестве альтернативы телесным наказаниям и проводить кампании по повышению осведомленности о вредных последствиях телесных наказаний;</w:t>
      </w:r>
    </w:p>
    <w:p w14:paraId="349A2FC8" w14:textId="77777777" w:rsidR="00CE5F70" w:rsidRPr="00CE5F70" w:rsidRDefault="00CE5F70" w:rsidP="00CE5F70">
      <w:pPr>
        <w:pStyle w:val="SingleTxtG"/>
        <w:ind w:firstLine="567"/>
        <w:rPr>
          <w:b/>
          <w:bCs/>
        </w:rPr>
      </w:pPr>
      <w:r w:rsidRPr="00CE5F70">
        <w:rPr>
          <w:b/>
          <w:bCs/>
        </w:rPr>
        <w:t>b)</w:t>
      </w:r>
      <w:r w:rsidRPr="00CE5F70">
        <w:rPr>
          <w:b/>
          <w:bCs/>
        </w:rPr>
        <w:tab/>
        <w:t>повысить минимальный возраст наступления уголовной ответственности в соответствии с международно признанными стандартами;</w:t>
      </w:r>
    </w:p>
    <w:p w14:paraId="1A27D982" w14:textId="77777777" w:rsidR="00CE5F70" w:rsidRPr="00CE5F70" w:rsidRDefault="00CE5F70" w:rsidP="00CE5F70">
      <w:pPr>
        <w:pStyle w:val="SingleTxtG"/>
        <w:ind w:firstLine="567"/>
        <w:rPr>
          <w:b/>
          <w:bCs/>
        </w:rPr>
      </w:pPr>
      <w:r w:rsidRPr="00CE5F70">
        <w:rPr>
          <w:b/>
          <w:bCs/>
        </w:rPr>
        <w:t>c)</w:t>
      </w:r>
      <w:r w:rsidRPr="00CE5F70">
        <w:rPr>
          <w:b/>
          <w:bCs/>
        </w:rPr>
        <w:tab/>
        <w:t xml:space="preserve">укрепить усилия по предотвращению детских браков на практике, в том числе путем проведения информационно-просветительских кампаний и вовлечения в эти кампании семей, общин и детей; </w:t>
      </w:r>
    </w:p>
    <w:p w14:paraId="05D01F81" w14:textId="1EAC201D" w:rsidR="00CE5F70" w:rsidRPr="00CE5F70" w:rsidRDefault="00CE5F70" w:rsidP="00CE5F70">
      <w:pPr>
        <w:pStyle w:val="SingleTxtG"/>
        <w:ind w:firstLine="567"/>
        <w:rPr>
          <w:b/>
          <w:bCs/>
        </w:rPr>
      </w:pPr>
      <w:r w:rsidRPr="00CE5F70">
        <w:rPr>
          <w:b/>
          <w:bCs/>
        </w:rPr>
        <w:t>d)</w:t>
      </w:r>
      <w:r w:rsidRPr="00CE5F70">
        <w:rPr>
          <w:b/>
          <w:bCs/>
        </w:rPr>
        <w:tab/>
        <w:t>ускорить принятие мер по защите детей от любых форм жестокого обращения и эксплуатации, включая детский труд, в частности в горнодобывающей промышленности, сельском хозяйстве и в сфере домашнего труда.</w:t>
      </w:r>
    </w:p>
    <w:p w14:paraId="1C555216" w14:textId="77777777" w:rsidR="00CE5F70" w:rsidRPr="00236CD2" w:rsidRDefault="00CE5F70" w:rsidP="00CE5F70">
      <w:pPr>
        <w:pStyle w:val="H23G"/>
      </w:pPr>
      <w:r>
        <w:tab/>
      </w:r>
      <w:r>
        <w:tab/>
      </w:r>
      <w:r>
        <w:rPr>
          <w:bCs/>
        </w:rPr>
        <w:t>Участие в ведении государственных дел</w:t>
      </w:r>
    </w:p>
    <w:p w14:paraId="103ACEA4" w14:textId="77777777" w:rsidR="00CE5F70" w:rsidRPr="00236CD2" w:rsidRDefault="00CE5F70" w:rsidP="00CE5F70">
      <w:pPr>
        <w:pStyle w:val="SingleTxtG"/>
      </w:pPr>
      <w:r>
        <w:t>45.</w:t>
      </w:r>
      <w:r>
        <w:tab/>
        <w:t>Отмечая прогресс, достигнутый в повышении доступности избирательных услуг, в том числе для лиц, находящихся в заключении, Комитет обеспокоен значительными барьерами для женщин, молодежи и людей с инвалидностью в осуществлении их права быть избранными, такими как повышенные сборы за выдвижение кандидатов и другие финансовые требования для участия в политических кампаниях. Комитет также обеспокоен тем, что процесс децентрализации Избирательной комиссии до сих пор не проведен на окружном уровне, что способствует отсутствию прозрачности и надзора за регистрацией избирателей (ст. 2, 25 и 26).</w:t>
      </w:r>
    </w:p>
    <w:bookmarkEnd w:id="0"/>
    <w:p w14:paraId="3B162958" w14:textId="3A292AD0" w:rsidR="00CE5F70" w:rsidRPr="00236CD2" w:rsidRDefault="00CE5F70" w:rsidP="00CE5F70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Государству-участнику следует обеспечить, чтобы его избирательное законодательство и практика полностью соответствовали Пакту, в частности его статье 25, и в свете руководящих принципов для государств по эффективному осуществлению права на участие в ведении государственных дел, гарантируя, в</w:t>
      </w:r>
      <w:r w:rsidR="000D1F9A">
        <w:rPr>
          <w:b/>
          <w:bCs/>
        </w:rPr>
        <w:t> </w:t>
      </w:r>
      <w:r>
        <w:rPr>
          <w:b/>
          <w:bCs/>
        </w:rPr>
        <w:t>частности: a) полное и эффективное осуществление права на участие в политической жизни всеми гражданами, включая женщин, молодежь и людей с инвалидностью;</w:t>
      </w:r>
      <w:r>
        <w:t xml:space="preserve"> </w:t>
      </w:r>
      <w:r>
        <w:rPr>
          <w:b/>
          <w:bCs/>
        </w:rPr>
        <w:t>и b) национальные выборы, обеспечивающие справедливость, прозрачность, инклюзивность и плюрализм, посредством предоставления избирательных систем со смешанными членским составом и финансирования, а</w:t>
      </w:r>
      <w:r w:rsidR="000D1F9A">
        <w:rPr>
          <w:b/>
          <w:bCs/>
        </w:rPr>
        <w:t> </w:t>
      </w:r>
      <w:r>
        <w:rPr>
          <w:b/>
          <w:bCs/>
        </w:rPr>
        <w:t xml:space="preserve">также децентрализации Избирательной комиссии на </w:t>
      </w:r>
      <w:r w:rsidRPr="00B01A58">
        <w:rPr>
          <w:b/>
          <w:bCs/>
        </w:rPr>
        <w:t xml:space="preserve">окружном </w:t>
      </w:r>
      <w:r>
        <w:rPr>
          <w:b/>
          <w:bCs/>
        </w:rPr>
        <w:t>уровне.</w:t>
      </w:r>
      <w:r>
        <w:t xml:space="preserve"> </w:t>
      </w:r>
    </w:p>
    <w:p w14:paraId="5C3CDE8C" w14:textId="6710F9ED" w:rsidR="00CE5F70" w:rsidRPr="00236CD2" w:rsidRDefault="00CE5F70" w:rsidP="00CE5F70">
      <w:pPr>
        <w:pStyle w:val="H1G"/>
      </w:pPr>
      <w:r>
        <w:rPr>
          <w:bCs/>
        </w:rPr>
        <w:tab/>
        <w:t>D.</w:t>
      </w:r>
      <w:r>
        <w:tab/>
      </w:r>
      <w:r>
        <w:tab/>
      </w:r>
      <w:r>
        <w:rPr>
          <w:bCs/>
        </w:rPr>
        <w:t>Распространение информации и последующая деятельность</w:t>
      </w:r>
      <w:r>
        <w:t xml:space="preserve"> </w:t>
      </w:r>
    </w:p>
    <w:p w14:paraId="263288F0" w14:textId="77777777" w:rsidR="00CE5F70" w:rsidRPr="00236CD2" w:rsidRDefault="00CE5F70" w:rsidP="00CE5F70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Государству-участнику следует обеспечить широкое распространение Пакта, двух Факультативных протоколов к нему, своего четвертого периодического доклада, письменных ответов на перечень вопросов Комитета и настоящих заключительных замечаний в целях повышения уровня осведомленности о закрепленных в Пакте правах среди судебных, законодательных и административных органов, гражданского общества, действующих в стране неправительственных организаций и широкой общественности.</w:t>
      </w:r>
      <w:r>
        <w:t xml:space="preserve"> </w:t>
      </w:r>
      <w:r>
        <w:rPr>
          <w:b/>
          <w:bCs/>
        </w:rPr>
        <w:t>Государству-участнику следует обеспечить перевод периодического доклада и настоящих заключительных замечаний на другие языки государства-участника.</w:t>
      </w:r>
    </w:p>
    <w:p w14:paraId="7BBC1E20" w14:textId="264404FA" w:rsidR="00CE5F70" w:rsidRPr="00236CD2" w:rsidRDefault="00CE5F70" w:rsidP="00CE5F70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В соответствии с пунктом 1 правила 75 правил процедуры Комитета государству-участнику предлагается представить к 24</w:t>
      </w:r>
      <w:r w:rsidR="00570FC5">
        <w:rPr>
          <w:b/>
          <w:bCs/>
        </w:rPr>
        <w:t> </w:t>
      </w:r>
      <w:r>
        <w:rPr>
          <w:b/>
          <w:bCs/>
        </w:rPr>
        <w:t>марта 2026</w:t>
      </w:r>
      <w:r w:rsidR="006F7014">
        <w:rPr>
          <w:b/>
          <w:bCs/>
        </w:rPr>
        <w:t> год</w:t>
      </w:r>
      <w:r>
        <w:rPr>
          <w:b/>
          <w:bCs/>
        </w:rPr>
        <w:t>а информацию об осуществлении рекомендаций Комитета, изложенных выше в пунктах 20 (насилие в отношении женщин и домашнее насилие), 22 (смертная казнь) и 26 (запрещение пыток и других жестоких, бесчеловечных или унижающих достоинство видов обращения и наказания).</w:t>
      </w:r>
    </w:p>
    <w:p w14:paraId="7ADCA1A4" w14:textId="78137B8F" w:rsidR="00CE5F70" w:rsidRPr="00236CD2" w:rsidRDefault="00CE5F70" w:rsidP="00CE5F70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В соответствии с прогнозируемым циклом обзора Комитета государство-участник получит в 2029</w:t>
      </w:r>
      <w:r w:rsidR="006F7014">
        <w:rPr>
          <w:b/>
          <w:bCs/>
        </w:rPr>
        <w:t> год</w:t>
      </w:r>
      <w:r>
        <w:rPr>
          <w:b/>
          <w:bCs/>
        </w:rPr>
        <w:t>у перечень вопросов Комитета до представления доклада и должно будет представить в течение одного</w:t>
      </w:r>
      <w:r w:rsidR="006F7014">
        <w:rPr>
          <w:b/>
          <w:bCs/>
        </w:rPr>
        <w:t> год</w:t>
      </w:r>
      <w:r>
        <w:rPr>
          <w:b/>
          <w:bCs/>
        </w:rPr>
        <w:t>а свои ответы, которые составят его пятый периодический доклад.</w:t>
      </w:r>
      <w:r>
        <w:t xml:space="preserve"> </w:t>
      </w:r>
      <w:r>
        <w:rPr>
          <w:b/>
          <w:bCs/>
        </w:rPr>
        <w:t>Комитет также просит государство-участник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</w:t>
      </w:r>
      <w:r w:rsidR="002E0170">
        <w:rPr>
          <w:b/>
          <w:bCs/>
          <w:lang w:val="en-US"/>
        </w:rPr>
        <w:t> </w:t>
      </w:r>
      <w:r>
        <w:rPr>
          <w:b/>
          <w:bCs/>
        </w:rPr>
        <w:t>200 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 в Женеве в 2031</w:t>
      </w:r>
      <w:r w:rsidR="006F7014">
        <w:rPr>
          <w:b/>
          <w:bCs/>
        </w:rPr>
        <w:t> год</w:t>
      </w:r>
      <w:r>
        <w:rPr>
          <w:b/>
          <w:bCs/>
        </w:rPr>
        <w:t>у.</w:t>
      </w:r>
    </w:p>
    <w:p w14:paraId="482E8BD4" w14:textId="6B9FE131" w:rsidR="00381C24" w:rsidRPr="00BC18B2" w:rsidRDefault="00CE5F70" w:rsidP="00CE5F70">
      <w:pPr>
        <w:spacing w:before="240"/>
        <w:jc w:val="center"/>
      </w:pPr>
      <w:r w:rsidRPr="00236CD2">
        <w:rPr>
          <w:u w:val="single"/>
        </w:rPr>
        <w:tab/>
      </w:r>
      <w:r w:rsidRPr="00236CD2">
        <w:rPr>
          <w:u w:val="single"/>
        </w:rPr>
        <w:tab/>
      </w:r>
      <w:r w:rsidRPr="00236CD2">
        <w:rPr>
          <w:u w:val="single"/>
        </w:rPr>
        <w:tab/>
      </w:r>
    </w:p>
    <w:sectPr w:rsidR="00381C24" w:rsidRPr="00BC18B2" w:rsidSect="00CE5F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18B88" w14:textId="77777777" w:rsidR="00BA3769" w:rsidRPr="00A312BC" w:rsidRDefault="00BA3769" w:rsidP="00A312BC"/>
  </w:endnote>
  <w:endnote w:type="continuationSeparator" w:id="0">
    <w:p w14:paraId="5D0818E6" w14:textId="77777777" w:rsidR="00BA3769" w:rsidRPr="00A312BC" w:rsidRDefault="00BA376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736EB" w14:textId="63935667" w:rsidR="00CE5F70" w:rsidRPr="00CE5F70" w:rsidRDefault="00CE5F70">
    <w:pPr>
      <w:pStyle w:val="a8"/>
    </w:pPr>
    <w:r w:rsidRPr="00CE5F70">
      <w:rPr>
        <w:b/>
        <w:sz w:val="18"/>
      </w:rPr>
      <w:fldChar w:fldCharType="begin"/>
    </w:r>
    <w:r w:rsidRPr="00CE5F70">
      <w:rPr>
        <w:b/>
        <w:sz w:val="18"/>
      </w:rPr>
      <w:instrText xml:space="preserve"> PAGE  \* MERGEFORMAT </w:instrText>
    </w:r>
    <w:r w:rsidRPr="00CE5F70">
      <w:rPr>
        <w:b/>
        <w:sz w:val="18"/>
      </w:rPr>
      <w:fldChar w:fldCharType="separate"/>
    </w:r>
    <w:r w:rsidRPr="00CE5F70">
      <w:rPr>
        <w:b/>
        <w:noProof/>
        <w:sz w:val="18"/>
      </w:rPr>
      <w:t>2</w:t>
    </w:r>
    <w:r w:rsidRPr="00CE5F70">
      <w:rPr>
        <w:b/>
        <w:sz w:val="18"/>
      </w:rPr>
      <w:fldChar w:fldCharType="end"/>
    </w:r>
    <w:r>
      <w:rPr>
        <w:b/>
        <w:sz w:val="18"/>
      </w:rPr>
      <w:tab/>
    </w:r>
    <w:r>
      <w:t>GE.23-05719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196CE" w14:textId="3E2731C8" w:rsidR="00CE5F70" w:rsidRPr="00CE5F70" w:rsidRDefault="00CE5F70" w:rsidP="00CE5F70">
    <w:pPr>
      <w:pStyle w:val="a8"/>
      <w:tabs>
        <w:tab w:val="clear" w:pos="9639"/>
        <w:tab w:val="right" w:pos="9638"/>
      </w:tabs>
      <w:rPr>
        <w:b/>
        <w:sz w:val="18"/>
      </w:rPr>
    </w:pPr>
    <w:r>
      <w:t>GE.23-05719</w:t>
    </w:r>
    <w:r>
      <w:tab/>
    </w:r>
    <w:r w:rsidRPr="00CE5F70">
      <w:rPr>
        <w:b/>
        <w:sz w:val="18"/>
      </w:rPr>
      <w:fldChar w:fldCharType="begin"/>
    </w:r>
    <w:r w:rsidRPr="00CE5F70">
      <w:rPr>
        <w:b/>
        <w:sz w:val="18"/>
      </w:rPr>
      <w:instrText xml:space="preserve"> PAGE  \* MERGEFORMAT </w:instrText>
    </w:r>
    <w:r w:rsidRPr="00CE5F70">
      <w:rPr>
        <w:b/>
        <w:sz w:val="18"/>
      </w:rPr>
      <w:fldChar w:fldCharType="separate"/>
    </w:r>
    <w:r w:rsidRPr="00CE5F70">
      <w:rPr>
        <w:b/>
        <w:noProof/>
        <w:sz w:val="18"/>
      </w:rPr>
      <w:t>3</w:t>
    </w:r>
    <w:r w:rsidRPr="00CE5F7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50DDA" w14:textId="3AC79F30" w:rsidR="00042B72" w:rsidRPr="00CE5F70" w:rsidRDefault="00CE5F70" w:rsidP="00CE5F70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2E43CBC" wp14:editId="7884923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23-05719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26E3459" wp14:editId="67F732A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280623  030723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A28C7" w14:textId="77777777" w:rsidR="00BA3769" w:rsidRPr="001075E9" w:rsidRDefault="00BA376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E33BB57" w14:textId="77777777" w:rsidR="00BA3769" w:rsidRDefault="00BA376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22B37E5" w14:textId="60A434EF" w:rsidR="00CE5F70" w:rsidRPr="00236CD2" w:rsidRDefault="00CE5F70" w:rsidP="00CE5F70">
      <w:pPr>
        <w:pStyle w:val="ad"/>
      </w:pPr>
      <w:r>
        <w:tab/>
      </w:r>
      <w:r w:rsidRPr="00CE5F70">
        <w:rPr>
          <w:sz w:val="20"/>
        </w:rPr>
        <w:t>*</w:t>
      </w:r>
      <w:r>
        <w:tab/>
        <w:t xml:space="preserve">Приняты Комитетом на его </w:t>
      </w:r>
      <w:r w:rsidR="00570FC5">
        <w:t>сто тридцать седьмой</w:t>
      </w:r>
      <w:r>
        <w:t xml:space="preserve"> сессии (27 февраля </w:t>
      </w:r>
      <w:r w:rsidRPr="00CE5F70">
        <w:t>—</w:t>
      </w:r>
      <w:r>
        <w:t xml:space="preserve"> 24 марта 2023</w:t>
      </w:r>
      <w:r w:rsidR="006F7014">
        <w:t> год</w:t>
      </w:r>
      <w:r>
        <w:t xml:space="preserve">а). </w:t>
      </w:r>
    </w:p>
  </w:footnote>
  <w:footnote w:id="2">
    <w:p w14:paraId="4F0BF2C7" w14:textId="5D970956" w:rsidR="00CE5F70" w:rsidRPr="00236CD2" w:rsidRDefault="00CE5F70" w:rsidP="00CE5F70">
      <w:pPr>
        <w:pStyle w:val="ad"/>
      </w:pPr>
      <w:r>
        <w:tab/>
      </w:r>
      <w:r w:rsidRPr="006A0CF9">
        <w:rPr>
          <w:rStyle w:val="aa"/>
        </w:rPr>
        <w:footnoteRef/>
      </w:r>
      <w:r>
        <w:tab/>
      </w:r>
      <w:hyperlink r:id="rId1" w:history="1">
        <w:r w:rsidRPr="00570FC5">
          <w:rPr>
            <w:rStyle w:val="af1"/>
          </w:rPr>
          <w:t>CCPR/C/ZMB/4</w:t>
        </w:r>
      </w:hyperlink>
      <w:r>
        <w:t>.</w:t>
      </w:r>
    </w:p>
  </w:footnote>
  <w:footnote w:id="3">
    <w:p w14:paraId="3147ECE1" w14:textId="20B4859E" w:rsidR="006F7014" w:rsidRPr="00236CD2" w:rsidRDefault="006F7014" w:rsidP="006F7014">
      <w:pPr>
        <w:pStyle w:val="ad"/>
      </w:pPr>
      <w:r w:rsidRPr="00A0552D">
        <w:tab/>
      </w:r>
      <w:r w:rsidRPr="00A0552D">
        <w:rPr>
          <w:rStyle w:val="aa"/>
        </w:rPr>
        <w:footnoteRef/>
      </w:r>
      <w:r>
        <w:tab/>
        <w:t xml:space="preserve">См. </w:t>
      </w:r>
      <w:hyperlink r:id="rId2" w:history="1">
        <w:r w:rsidRPr="00570FC5">
          <w:rPr>
            <w:rStyle w:val="af1"/>
          </w:rPr>
          <w:t>CCPR/C/SR.3962</w:t>
        </w:r>
      </w:hyperlink>
      <w:r>
        <w:t xml:space="preserve"> и </w:t>
      </w:r>
      <w:hyperlink r:id="rId3" w:history="1">
        <w:r w:rsidRPr="00570FC5">
          <w:rPr>
            <w:rStyle w:val="af1"/>
          </w:rPr>
          <w:t>CCPR/C/SR.3963</w:t>
        </w:r>
      </w:hyperlink>
      <w:r>
        <w:t>.</w:t>
      </w:r>
    </w:p>
  </w:footnote>
  <w:footnote w:id="4">
    <w:p w14:paraId="42477AF2" w14:textId="0119A8B9" w:rsidR="00CE5F70" w:rsidRPr="00236CD2" w:rsidRDefault="00CE5F70" w:rsidP="00CE5F70">
      <w:pPr>
        <w:pStyle w:val="ad"/>
      </w:pPr>
      <w:r w:rsidRPr="00A0552D">
        <w:tab/>
      </w:r>
      <w:r w:rsidRPr="00A0552D">
        <w:rPr>
          <w:rStyle w:val="aa"/>
        </w:rPr>
        <w:footnoteRef/>
      </w:r>
      <w:r>
        <w:tab/>
      </w:r>
      <w:hyperlink r:id="rId4" w:history="1">
        <w:r w:rsidRPr="00570FC5">
          <w:rPr>
            <w:rStyle w:val="af1"/>
          </w:rPr>
          <w:t>CCPR/C/ZMB/RQ/4</w:t>
        </w:r>
      </w:hyperlink>
      <w:r>
        <w:t>.</w:t>
      </w:r>
    </w:p>
  </w:footnote>
  <w:footnote w:id="5">
    <w:p w14:paraId="14B39DF1" w14:textId="1972F5EF" w:rsidR="006F7014" w:rsidRPr="00236CD2" w:rsidRDefault="006F7014" w:rsidP="006F7014">
      <w:pPr>
        <w:pStyle w:val="ad"/>
      </w:pPr>
      <w:r w:rsidRPr="00A0552D">
        <w:tab/>
      </w:r>
      <w:r w:rsidRPr="00A0552D">
        <w:rPr>
          <w:rStyle w:val="aa"/>
        </w:rPr>
        <w:footnoteRef/>
      </w:r>
      <w:r>
        <w:tab/>
      </w:r>
      <w:hyperlink r:id="rId5" w:history="1">
        <w:r w:rsidRPr="00570FC5">
          <w:rPr>
            <w:rStyle w:val="af1"/>
          </w:rPr>
          <w:t>CCPR/C/ZMB/Q/4</w:t>
        </w:r>
      </w:hyperlink>
      <w:r>
        <w:t>.</w:t>
      </w:r>
    </w:p>
  </w:footnote>
  <w:footnote w:id="6">
    <w:p w14:paraId="1A3E1F46" w14:textId="08BFBE31" w:rsidR="00CE5F70" w:rsidRPr="00EE4078" w:rsidRDefault="00CE5F70" w:rsidP="00CE5F70">
      <w:pPr>
        <w:pStyle w:val="ad"/>
        <w:rPr>
          <w:lang w:val="en-US"/>
        </w:rPr>
      </w:pPr>
      <w:r>
        <w:tab/>
      </w:r>
      <w:r w:rsidRPr="006A0CF9">
        <w:rPr>
          <w:rStyle w:val="aa"/>
        </w:rPr>
        <w:footnoteRef/>
      </w:r>
      <w:r w:rsidRPr="00236CD2">
        <w:rPr>
          <w:lang w:val="en-US"/>
        </w:rPr>
        <w:tab/>
      </w:r>
      <w:r w:rsidR="00F46C2A">
        <w:fldChar w:fldCharType="begin"/>
      </w:r>
      <w:r w:rsidR="00F46C2A" w:rsidRPr="00F46C2A">
        <w:rPr>
          <w:lang w:val="en-US"/>
        </w:rPr>
        <w:instrText xml:space="preserve"> HYPERLINK "http://undocs.org/ru/CCPR/C/ZMB/CO/3" </w:instrText>
      </w:r>
      <w:r w:rsidR="00F46C2A">
        <w:fldChar w:fldCharType="separate"/>
      </w:r>
      <w:r w:rsidRPr="00570FC5">
        <w:rPr>
          <w:rStyle w:val="af1"/>
          <w:lang w:val="en-US"/>
        </w:rPr>
        <w:t>CCPR/C/ZMB/CO/3</w:t>
      </w:r>
      <w:r w:rsidR="00F46C2A">
        <w:rPr>
          <w:rStyle w:val="af1"/>
          <w:lang w:val="en-US"/>
        </w:rPr>
        <w:fldChar w:fldCharType="end"/>
      </w:r>
      <w:r w:rsidRPr="00236CD2">
        <w:rPr>
          <w:lang w:val="en-US"/>
        </w:rPr>
        <w:t xml:space="preserve">, </w:t>
      </w:r>
      <w:r>
        <w:t>п</w:t>
      </w:r>
      <w:r w:rsidRPr="00236CD2">
        <w:rPr>
          <w:lang w:val="en-US"/>
        </w:rPr>
        <w:t xml:space="preserve">. </w:t>
      </w:r>
      <w:r w:rsidRPr="00EE4078">
        <w:rPr>
          <w:lang w:val="en-US"/>
        </w:rPr>
        <w:t>15.</w:t>
      </w:r>
    </w:p>
  </w:footnote>
  <w:footnote w:id="7">
    <w:p w14:paraId="5C4274A7" w14:textId="77777777" w:rsidR="00CE5F70" w:rsidRPr="00236CD2" w:rsidRDefault="00CE5F70" w:rsidP="00CE5F70">
      <w:pPr>
        <w:pStyle w:val="ad"/>
      </w:pPr>
      <w:r w:rsidRPr="00EE4078">
        <w:rPr>
          <w:lang w:val="en-US"/>
        </w:rPr>
        <w:tab/>
      </w:r>
      <w:r w:rsidRPr="006A0CF9">
        <w:rPr>
          <w:rStyle w:val="aa"/>
        </w:rPr>
        <w:footnoteRef/>
      </w:r>
      <w:r>
        <w:tab/>
        <w:t>Там же, п. 24.</w:t>
      </w:r>
    </w:p>
  </w:footnote>
  <w:footnote w:id="8">
    <w:p w14:paraId="7C821BA8" w14:textId="3651F628" w:rsidR="00CE5F70" w:rsidRPr="00F46C2A" w:rsidRDefault="00CE5F70" w:rsidP="00CE5F70">
      <w:pPr>
        <w:pStyle w:val="ad"/>
      </w:pPr>
      <w:r w:rsidRPr="00544650">
        <w:tab/>
      </w:r>
      <w:r w:rsidRPr="006A0CF9">
        <w:rPr>
          <w:rStyle w:val="aa"/>
        </w:rPr>
        <w:footnoteRef/>
      </w:r>
      <w:r w:rsidRPr="00F46C2A">
        <w:tab/>
      </w:r>
      <w:hyperlink r:id="rId6" w:history="1">
        <w:r w:rsidRPr="00570FC5">
          <w:rPr>
            <w:rStyle w:val="af1"/>
            <w:lang w:val="en-US"/>
          </w:rPr>
          <w:t>CCPR</w:t>
        </w:r>
        <w:r w:rsidRPr="00F46C2A">
          <w:rPr>
            <w:rStyle w:val="af1"/>
          </w:rPr>
          <w:t>/</w:t>
        </w:r>
        <w:r w:rsidRPr="00570FC5">
          <w:rPr>
            <w:rStyle w:val="af1"/>
            <w:lang w:val="en-US"/>
          </w:rPr>
          <w:t>C</w:t>
        </w:r>
        <w:r w:rsidRPr="00F46C2A">
          <w:rPr>
            <w:rStyle w:val="af1"/>
          </w:rPr>
          <w:t>/</w:t>
        </w:r>
        <w:r w:rsidRPr="00570FC5">
          <w:rPr>
            <w:rStyle w:val="af1"/>
            <w:lang w:val="en-US"/>
          </w:rPr>
          <w:t>ZMB</w:t>
        </w:r>
        <w:r w:rsidRPr="00F46C2A">
          <w:rPr>
            <w:rStyle w:val="af1"/>
          </w:rPr>
          <w:t>/</w:t>
        </w:r>
        <w:r w:rsidRPr="00570FC5">
          <w:rPr>
            <w:rStyle w:val="af1"/>
            <w:lang w:val="en-US"/>
          </w:rPr>
          <w:t>CO</w:t>
        </w:r>
        <w:r w:rsidRPr="00F46C2A">
          <w:rPr>
            <w:rStyle w:val="af1"/>
          </w:rPr>
          <w:t>/3</w:t>
        </w:r>
      </w:hyperlink>
      <w:r w:rsidRPr="00F46C2A">
        <w:t xml:space="preserve">, </w:t>
      </w:r>
      <w:r>
        <w:t>п</w:t>
      </w:r>
      <w:r w:rsidRPr="00F46C2A">
        <w:t xml:space="preserve">. 18.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07175" w14:textId="7D7BB493" w:rsidR="00CE5F70" w:rsidRPr="00CE5F70" w:rsidRDefault="00F46C2A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CCPR/C/ZMB/CO/4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DE089" w14:textId="50284844" w:rsidR="00CE5F70" w:rsidRPr="00CE5F70" w:rsidRDefault="00F46C2A" w:rsidP="00CE5F70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CCPR/C/ZMB/CO/4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699AE" w14:textId="77777777" w:rsidR="00CE5F70" w:rsidRDefault="00CE5F70" w:rsidP="00CE5F70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135223895">
    <w:abstractNumId w:val="16"/>
  </w:num>
  <w:num w:numId="2" w16cid:durableId="1703629619">
    <w:abstractNumId w:val="11"/>
  </w:num>
  <w:num w:numId="3" w16cid:durableId="1620213614">
    <w:abstractNumId w:val="10"/>
  </w:num>
  <w:num w:numId="4" w16cid:durableId="40980515">
    <w:abstractNumId w:val="17"/>
  </w:num>
  <w:num w:numId="5" w16cid:durableId="1939172033">
    <w:abstractNumId w:val="13"/>
  </w:num>
  <w:num w:numId="6" w16cid:durableId="52772923">
    <w:abstractNumId w:val="8"/>
  </w:num>
  <w:num w:numId="7" w16cid:durableId="2041663498">
    <w:abstractNumId w:val="3"/>
  </w:num>
  <w:num w:numId="8" w16cid:durableId="28724228">
    <w:abstractNumId w:val="2"/>
  </w:num>
  <w:num w:numId="9" w16cid:durableId="753628207">
    <w:abstractNumId w:val="1"/>
  </w:num>
  <w:num w:numId="10" w16cid:durableId="402021903">
    <w:abstractNumId w:val="0"/>
  </w:num>
  <w:num w:numId="11" w16cid:durableId="2097706407">
    <w:abstractNumId w:val="9"/>
  </w:num>
  <w:num w:numId="12" w16cid:durableId="1099327532">
    <w:abstractNumId w:val="7"/>
  </w:num>
  <w:num w:numId="13" w16cid:durableId="951325311">
    <w:abstractNumId w:val="6"/>
  </w:num>
  <w:num w:numId="14" w16cid:durableId="1746025801">
    <w:abstractNumId w:val="5"/>
  </w:num>
  <w:num w:numId="15" w16cid:durableId="731806764">
    <w:abstractNumId w:val="4"/>
  </w:num>
  <w:num w:numId="16" w16cid:durableId="1400515143">
    <w:abstractNumId w:val="15"/>
  </w:num>
  <w:num w:numId="17" w16cid:durableId="1283925569">
    <w:abstractNumId w:val="12"/>
  </w:num>
  <w:num w:numId="18" w16cid:durableId="1801146866">
    <w:abstractNumId w:val="14"/>
  </w:num>
  <w:num w:numId="19" w16cid:durableId="816725726">
    <w:abstractNumId w:val="15"/>
  </w:num>
  <w:num w:numId="20" w16cid:durableId="1457601123">
    <w:abstractNumId w:val="12"/>
  </w:num>
  <w:num w:numId="21" w16cid:durableId="155827591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769"/>
    <w:rsid w:val="00033EE1"/>
    <w:rsid w:val="000358F2"/>
    <w:rsid w:val="00042B72"/>
    <w:rsid w:val="000558BD"/>
    <w:rsid w:val="000B57E7"/>
    <w:rsid w:val="000B6373"/>
    <w:rsid w:val="000D1F9A"/>
    <w:rsid w:val="000F09DF"/>
    <w:rsid w:val="000F61B2"/>
    <w:rsid w:val="001063F0"/>
    <w:rsid w:val="001075E9"/>
    <w:rsid w:val="00180183"/>
    <w:rsid w:val="0018024D"/>
    <w:rsid w:val="0018649F"/>
    <w:rsid w:val="00196389"/>
    <w:rsid w:val="001B09E5"/>
    <w:rsid w:val="001B3EF6"/>
    <w:rsid w:val="001C7A89"/>
    <w:rsid w:val="00252E10"/>
    <w:rsid w:val="00254812"/>
    <w:rsid w:val="002A2EFC"/>
    <w:rsid w:val="002C0E18"/>
    <w:rsid w:val="002D5AAC"/>
    <w:rsid w:val="002E00F0"/>
    <w:rsid w:val="002E017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3E1F37"/>
    <w:rsid w:val="00407B78"/>
    <w:rsid w:val="00424203"/>
    <w:rsid w:val="00452493"/>
    <w:rsid w:val="00454E07"/>
    <w:rsid w:val="00472C5C"/>
    <w:rsid w:val="004969B2"/>
    <w:rsid w:val="004E7CE1"/>
    <w:rsid w:val="0050108D"/>
    <w:rsid w:val="00513081"/>
    <w:rsid w:val="00517901"/>
    <w:rsid w:val="00526683"/>
    <w:rsid w:val="005709E0"/>
    <w:rsid w:val="00570FC5"/>
    <w:rsid w:val="00572E19"/>
    <w:rsid w:val="005961C8"/>
    <w:rsid w:val="005C33DC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6F7014"/>
    <w:rsid w:val="007021FF"/>
    <w:rsid w:val="00712895"/>
    <w:rsid w:val="00734ADA"/>
    <w:rsid w:val="0075523D"/>
    <w:rsid w:val="00757357"/>
    <w:rsid w:val="00787D3A"/>
    <w:rsid w:val="00791B9D"/>
    <w:rsid w:val="007C643C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747B8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63719"/>
    <w:rsid w:val="00BA3769"/>
    <w:rsid w:val="00BC18B2"/>
    <w:rsid w:val="00BC3629"/>
    <w:rsid w:val="00BC7D06"/>
    <w:rsid w:val="00BD33EE"/>
    <w:rsid w:val="00BF1A04"/>
    <w:rsid w:val="00C0177C"/>
    <w:rsid w:val="00C106D6"/>
    <w:rsid w:val="00C1451C"/>
    <w:rsid w:val="00C46D5A"/>
    <w:rsid w:val="00C60F0C"/>
    <w:rsid w:val="00C805C9"/>
    <w:rsid w:val="00C92939"/>
    <w:rsid w:val="00CA1679"/>
    <w:rsid w:val="00CB151C"/>
    <w:rsid w:val="00CE5A1A"/>
    <w:rsid w:val="00CE5F70"/>
    <w:rsid w:val="00CF55F6"/>
    <w:rsid w:val="00D33D63"/>
    <w:rsid w:val="00D90028"/>
    <w:rsid w:val="00D90138"/>
    <w:rsid w:val="00D9090B"/>
    <w:rsid w:val="00DA034D"/>
    <w:rsid w:val="00DD78D1"/>
    <w:rsid w:val="00DE32CD"/>
    <w:rsid w:val="00DF71B9"/>
    <w:rsid w:val="00E005F7"/>
    <w:rsid w:val="00E06BEE"/>
    <w:rsid w:val="00E46656"/>
    <w:rsid w:val="00E73F76"/>
    <w:rsid w:val="00E9622A"/>
    <w:rsid w:val="00EA2C9F"/>
    <w:rsid w:val="00EA420E"/>
    <w:rsid w:val="00ED0BDA"/>
    <w:rsid w:val="00EF1360"/>
    <w:rsid w:val="00EF3220"/>
    <w:rsid w:val="00F07D6B"/>
    <w:rsid w:val="00F43903"/>
    <w:rsid w:val="00F46C2A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EE62E1"/>
  <w15:docId w15:val="{B06D71AF-4B76-489B-9FBE-2EF9E2700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570F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CPR/C/SR.3963" TargetMode="External"/><Relationship Id="rId2" Type="http://schemas.openxmlformats.org/officeDocument/2006/relationships/hyperlink" Target="http://undocs.org/en/CCPR/C/SR.3962" TargetMode="External"/><Relationship Id="rId1" Type="http://schemas.openxmlformats.org/officeDocument/2006/relationships/hyperlink" Target="http://undocs.org/en/CCPR/C/ZMB/4" TargetMode="External"/><Relationship Id="rId6" Type="http://schemas.openxmlformats.org/officeDocument/2006/relationships/hyperlink" Target="http://undocs.org/ru/CCPR/C/ZMB/CO/3" TargetMode="External"/><Relationship Id="rId5" Type="http://schemas.openxmlformats.org/officeDocument/2006/relationships/hyperlink" Target="http://undocs.org/en/CCPR/C/ZMB/Q/4" TargetMode="External"/><Relationship Id="rId4" Type="http://schemas.openxmlformats.org/officeDocument/2006/relationships/hyperlink" Target="http://undocs.org/en/CCPR/C/ZMB/RQ/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10</Pages>
  <Words>3901</Words>
  <Characters>26728</Characters>
  <Application>Microsoft Office Word</Application>
  <DocSecurity>0</DocSecurity>
  <Lines>494</Lines>
  <Paragraphs>143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8" baseType="lpstr">
      <vt:lpstr>CCPR/C/ZMB/CO/4</vt:lpstr>
      <vt:lpstr>    Заключительные замечания по четвертому периодическому докладу Замбии*</vt:lpstr>
      <vt:lpstr>        A.	Введение</vt:lpstr>
      <vt:lpstr>        B.	Позитивные аспекты</vt:lpstr>
      <vt:lpstr>        C.	Основные вопросы, вызывающие обеспокоенность, и рекомендации</vt:lpstr>
      <vt:lpstr>        D.		Распространение информации и последующая деятельность </vt:lpstr>
      <vt:lpstr>A/</vt:lpstr>
      <vt:lpstr>A/</vt:lpstr>
    </vt:vector>
  </TitlesOfParts>
  <Company>DCM</Company>
  <LinksUpToDate>false</LinksUpToDate>
  <CharactersWithSpaces>30486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CCPR/C/ZMB/CO/4</dc:title>
  <dc:subject/>
  <dc:creator>Olga OVTCHINNIKOVA</dc:creator>
  <cp:keywords/>
  <cp:lastModifiedBy>Olga Ovchinnikova</cp:lastModifiedBy>
  <cp:revision>3</cp:revision>
  <cp:lastPrinted>2023-07-03T09:22:00Z</cp:lastPrinted>
  <dcterms:created xsi:type="dcterms:W3CDTF">2023-07-03T09:22:00Z</dcterms:created>
  <dcterms:modified xsi:type="dcterms:W3CDTF">2023-07-03T09:22:00Z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