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0D67AD" w:rsidTr="00A70FFD">
        <w:trPr>
          <w:trHeight w:hRule="exact" w:val="851"/>
        </w:trPr>
        <w:tc>
          <w:tcPr>
            <w:tcW w:w="1276" w:type="dxa"/>
            <w:tcBorders>
              <w:bottom w:val="single" w:sz="4" w:space="0" w:color="auto"/>
            </w:tcBorders>
          </w:tcPr>
          <w:p w:rsidR="00297B00" w:rsidRPr="00B560E3" w:rsidRDefault="00297B00" w:rsidP="00A56EA8">
            <w:pPr>
              <w:rPr>
                <w:vertAlign w:val="subscript"/>
              </w:rPr>
            </w:pPr>
          </w:p>
        </w:tc>
        <w:tc>
          <w:tcPr>
            <w:tcW w:w="2268" w:type="dxa"/>
            <w:tcBorders>
              <w:bottom w:val="single" w:sz="4" w:space="0" w:color="auto"/>
            </w:tcBorders>
            <w:vAlign w:val="bottom"/>
          </w:tcPr>
          <w:p w:rsidR="00297B00" w:rsidRPr="000D67AD" w:rsidRDefault="00297B00" w:rsidP="00A56EA8">
            <w:pPr>
              <w:spacing w:after="80" w:line="300" w:lineRule="exact"/>
              <w:rPr>
                <w:sz w:val="28"/>
              </w:rPr>
            </w:pPr>
            <w:r w:rsidRPr="000D67AD">
              <w:rPr>
                <w:sz w:val="28"/>
              </w:rPr>
              <w:t>Nations Unies</w:t>
            </w:r>
          </w:p>
        </w:tc>
        <w:tc>
          <w:tcPr>
            <w:tcW w:w="6095" w:type="dxa"/>
            <w:gridSpan w:val="2"/>
            <w:tcBorders>
              <w:bottom w:val="single" w:sz="4" w:space="0" w:color="auto"/>
            </w:tcBorders>
            <w:vAlign w:val="bottom"/>
          </w:tcPr>
          <w:p w:rsidR="00297B00" w:rsidRPr="000D67AD" w:rsidRDefault="00A70FFD" w:rsidP="002C507F">
            <w:pPr>
              <w:jc w:val="right"/>
              <w:rPr>
                <w:lang w:val="es-MX"/>
              </w:rPr>
            </w:pPr>
            <w:r w:rsidRPr="000D67AD">
              <w:rPr>
                <w:sz w:val="40"/>
                <w:lang w:val="es-MX"/>
              </w:rPr>
              <w:t>CAT</w:t>
            </w:r>
            <w:r w:rsidR="00BC2105" w:rsidRPr="000D67AD">
              <w:rPr>
                <w:lang w:val="es-MX"/>
              </w:rPr>
              <w:t>/C/</w:t>
            </w:r>
            <w:r w:rsidR="002C507F" w:rsidRPr="000D67AD">
              <w:rPr>
                <w:lang w:val="es-MX"/>
              </w:rPr>
              <w:t>MAR</w:t>
            </w:r>
            <w:r w:rsidRPr="000D67AD">
              <w:rPr>
                <w:lang w:val="es-MX"/>
              </w:rPr>
              <w:t>/QPR/</w:t>
            </w:r>
            <w:r w:rsidR="002C507F" w:rsidRPr="000D67AD">
              <w:rPr>
                <w:lang w:val="es-MX"/>
              </w:rPr>
              <w:t>5</w:t>
            </w:r>
          </w:p>
        </w:tc>
      </w:tr>
      <w:tr w:rsidR="00297B00" w:rsidRPr="000D67AD" w:rsidTr="00A56EA8">
        <w:trPr>
          <w:trHeight w:hRule="exact" w:val="2835"/>
        </w:trPr>
        <w:tc>
          <w:tcPr>
            <w:tcW w:w="1276" w:type="dxa"/>
            <w:tcBorders>
              <w:top w:val="single" w:sz="4" w:space="0" w:color="auto"/>
              <w:bottom w:val="single" w:sz="12" w:space="0" w:color="auto"/>
            </w:tcBorders>
          </w:tcPr>
          <w:p w:rsidR="00297B00" w:rsidRPr="000D67AD" w:rsidRDefault="00711A47" w:rsidP="00A56EA8">
            <w:pPr>
              <w:spacing w:before="120"/>
              <w:jc w:val="center"/>
            </w:pPr>
            <w:r w:rsidRPr="000D67A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0D67AD" w:rsidRDefault="00297B00" w:rsidP="00A56EA8">
            <w:pPr>
              <w:spacing w:before="120" w:line="380" w:lineRule="exact"/>
              <w:rPr>
                <w:b/>
                <w:sz w:val="40"/>
                <w:szCs w:val="40"/>
              </w:rPr>
            </w:pPr>
            <w:r w:rsidRPr="000D67AD">
              <w:rPr>
                <w:b/>
                <w:sz w:val="34"/>
                <w:szCs w:val="34"/>
              </w:rPr>
              <w:t>Convention contre</w:t>
            </w:r>
            <w:r w:rsidRPr="000D67AD">
              <w:rPr>
                <w:b/>
                <w:sz w:val="34"/>
                <w:szCs w:val="34"/>
              </w:rPr>
              <w:br/>
              <w:t>la torture et autres peines</w:t>
            </w:r>
            <w:r w:rsidRPr="000D67AD">
              <w:rPr>
                <w:b/>
                <w:sz w:val="34"/>
                <w:szCs w:val="34"/>
              </w:rPr>
              <w:br/>
              <w:t>ou traitements cruels,</w:t>
            </w:r>
            <w:r w:rsidRPr="000D67AD">
              <w:rPr>
                <w:b/>
                <w:sz w:val="34"/>
                <w:szCs w:val="34"/>
              </w:rPr>
              <w:br/>
              <w:t>inhumains ou dégradants</w:t>
            </w:r>
          </w:p>
        </w:tc>
        <w:tc>
          <w:tcPr>
            <w:tcW w:w="2835" w:type="dxa"/>
            <w:tcBorders>
              <w:top w:val="single" w:sz="4" w:space="0" w:color="auto"/>
              <w:bottom w:val="single" w:sz="12" w:space="0" w:color="auto"/>
            </w:tcBorders>
          </w:tcPr>
          <w:p w:rsidR="00297B00" w:rsidRPr="000D67AD" w:rsidRDefault="00A70FFD" w:rsidP="00A56EA8">
            <w:pPr>
              <w:spacing w:before="240"/>
            </w:pPr>
            <w:r w:rsidRPr="000D67AD">
              <w:t xml:space="preserve">Distr. </w:t>
            </w:r>
            <w:r w:rsidR="00DF2A49" w:rsidRPr="000D67AD">
              <w:t>générale</w:t>
            </w:r>
          </w:p>
          <w:p w:rsidR="00A70FFD" w:rsidRPr="000D67AD" w:rsidRDefault="007142F6" w:rsidP="008C2D68">
            <w:pPr>
              <w:spacing w:line="240" w:lineRule="exact"/>
            </w:pPr>
            <w:r w:rsidRPr="000D67AD">
              <w:t>1</w:t>
            </w:r>
            <w:r w:rsidR="00377731">
              <w:t>5</w:t>
            </w:r>
            <w:r w:rsidR="00C84FEF" w:rsidRPr="000D67AD">
              <w:t xml:space="preserve"> juillet </w:t>
            </w:r>
            <w:r w:rsidR="00A70FFD" w:rsidRPr="000D67AD">
              <w:t>2013</w:t>
            </w:r>
          </w:p>
          <w:p w:rsidR="00A70FFD" w:rsidRPr="000D67AD" w:rsidRDefault="00A70FFD" w:rsidP="00A70FFD">
            <w:pPr>
              <w:spacing w:line="240" w:lineRule="exact"/>
            </w:pPr>
          </w:p>
          <w:p w:rsidR="00A70FFD" w:rsidRPr="000D67AD" w:rsidRDefault="00A70FFD" w:rsidP="00A70FFD">
            <w:pPr>
              <w:spacing w:line="240" w:lineRule="exact"/>
            </w:pPr>
            <w:r w:rsidRPr="000D67AD">
              <w:t xml:space="preserve">Original: français </w:t>
            </w:r>
          </w:p>
        </w:tc>
      </w:tr>
    </w:tbl>
    <w:p w:rsidR="00A70FFD" w:rsidRPr="000D67AD" w:rsidRDefault="00A70FFD" w:rsidP="00A70FFD">
      <w:pPr>
        <w:rPr>
          <w:b/>
          <w:sz w:val="24"/>
          <w:szCs w:val="24"/>
        </w:rPr>
      </w:pPr>
      <w:r w:rsidRPr="000D67AD">
        <w:rPr>
          <w:b/>
          <w:sz w:val="24"/>
          <w:szCs w:val="24"/>
        </w:rPr>
        <w:t>Comité contre la torture</w:t>
      </w:r>
    </w:p>
    <w:p w:rsidR="002C507F" w:rsidRPr="000D67AD" w:rsidRDefault="00A70FFD" w:rsidP="000366C9">
      <w:pPr>
        <w:pStyle w:val="HChG"/>
      </w:pPr>
      <w:r w:rsidRPr="000D67AD">
        <w:tab/>
      </w:r>
      <w:r w:rsidRPr="000D67AD">
        <w:tab/>
      </w:r>
      <w:r w:rsidR="00105190" w:rsidRPr="000D67AD">
        <w:t>Liste de</w:t>
      </w:r>
      <w:r w:rsidR="00F3459D" w:rsidRPr="000D67AD">
        <w:t>s</w:t>
      </w:r>
      <w:r w:rsidR="00105190" w:rsidRPr="000D67AD">
        <w:t xml:space="preserve"> points</w:t>
      </w:r>
      <w:r w:rsidR="005E2156" w:rsidRPr="000D67AD">
        <w:t xml:space="preserve"> à traiter</w:t>
      </w:r>
      <w:r w:rsidR="00105190" w:rsidRPr="000D67AD">
        <w:t xml:space="preserve"> établ</w:t>
      </w:r>
      <w:r w:rsidR="002C507F" w:rsidRPr="000D67AD">
        <w:t>ie avant la soumission du cinquième rapport périodique du Maroc</w:t>
      </w:r>
      <w:r w:rsidR="00DF2A49" w:rsidRPr="000D67AD">
        <w:t>,</w:t>
      </w:r>
      <w:r w:rsidR="002D0636" w:rsidRPr="000D67AD">
        <w:t xml:space="preserve"> </w:t>
      </w:r>
      <w:r w:rsidR="00DF2A49" w:rsidRPr="000D67AD">
        <w:t xml:space="preserve">adoptée par le Comité </w:t>
      </w:r>
      <w:r w:rsidR="000366C9" w:rsidRPr="000D67AD">
        <w:t xml:space="preserve">à </w:t>
      </w:r>
      <w:r w:rsidR="00DF2A49" w:rsidRPr="000D67AD">
        <w:t>sa cinquantième session (6-31 mai 2013)</w:t>
      </w:r>
    </w:p>
    <w:p w:rsidR="00105190" w:rsidRPr="000D67AD" w:rsidRDefault="0089535E" w:rsidP="000F2C9B">
      <w:pPr>
        <w:pStyle w:val="SingleTxtG"/>
      </w:pPr>
      <w:r w:rsidRPr="000D67AD">
        <w:t xml:space="preserve">À sa trente-huitième session </w:t>
      </w:r>
      <w:r w:rsidR="00105190" w:rsidRPr="000D67AD">
        <w:t xml:space="preserve">(A/62/44, </w:t>
      </w:r>
      <w:r w:rsidR="00CA61F7" w:rsidRPr="000D67AD">
        <w:t>par. </w:t>
      </w:r>
      <w:r w:rsidR="00105190" w:rsidRPr="000D67AD">
        <w:t>23 et 24)</w:t>
      </w:r>
      <w:r w:rsidRPr="000D67AD">
        <w:t>,</w:t>
      </w:r>
      <w:r w:rsidR="00105190" w:rsidRPr="000D67AD">
        <w:t xml:space="preserve"> </w:t>
      </w:r>
      <w:r w:rsidRPr="000D67AD">
        <w:t xml:space="preserve">le Comité contre la torture </w:t>
      </w:r>
      <w:r w:rsidR="00105190" w:rsidRPr="000D67AD">
        <w:t xml:space="preserve">a </w:t>
      </w:r>
      <w:r w:rsidRPr="000D67AD">
        <w:t xml:space="preserve">mis en place </w:t>
      </w:r>
      <w:r w:rsidR="00105190" w:rsidRPr="000D67AD">
        <w:t>une nouvelle procédure facultative</w:t>
      </w:r>
      <w:r w:rsidRPr="000D67AD">
        <w:t>,</w:t>
      </w:r>
      <w:r w:rsidR="00105190" w:rsidRPr="000D67AD">
        <w:t xml:space="preserve"> qui consiste </w:t>
      </w:r>
      <w:r w:rsidRPr="000D67AD">
        <w:t xml:space="preserve">à élaborer </w:t>
      </w:r>
      <w:r w:rsidR="00105190" w:rsidRPr="000D67AD">
        <w:t>et adopt</w:t>
      </w:r>
      <w:r w:rsidRPr="000D67AD">
        <w:t xml:space="preserve">er </w:t>
      </w:r>
      <w:r w:rsidR="00955CD6" w:rsidRPr="000D67AD">
        <w:t>d</w:t>
      </w:r>
      <w:r w:rsidRPr="000D67AD">
        <w:t>es</w:t>
      </w:r>
      <w:r w:rsidR="00955CD6" w:rsidRPr="000D67AD">
        <w:t xml:space="preserve"> </w:t>
      </w:r>
      <w:r w:rsidR="00105190" w:rsidRPr="000D67AD">
        <w:t>liste</w:t>
      </w:r>
      <w:r w:rsidRPr="000D67AD">
        <w:t>s</w:t>
      </w:r>
      <w:r w:rsidR="00E75E48" w:rsidRPr="000D67AD">
        <w:t xml:space="preserve"> de</w:t>
      </w:r>
      <w:r w:rsidR="00105190" w:rsidRPr="000D67AD">
        <w:t xml:space="preserve"> </w:t>
      </w:r>
      <w:r w:rsidR="00955CD6" w:rsidRPr="000D67AD">
        <w:t xml:space="preserve">points </w:t>
      </w:r>
      <w:r w:rsidRPr="000D67AD">
        <w:t xml:space="preserve">et </w:t>
      </w:r>
      <w:r w:rsidR="00105190" w:rsidRPr="000D67AD">
        <w:t xml:space="preserve">à </w:t>
      </w:r>
      <w:r w:rsidRPr="000D67AD">
        <w:t xml:space="preserve">les </w:t>
      </w:r>
      <w:r w:rsidR="00105190" w:rsidRPr="000D67AD">
        <w:t xml:space="preserve">transmettre aux États parties avant </w:t>
      </w:r>
      <w:r w:rsidRPr="000D67AD">
        <w:t xml:space="preserve">que ceux-ci ne soumettent le </w:t>
      </w:r>
      <w:r w:rsidR="00105190" w:rsidRPr="000D67AD">
        <w:t xml:space="preserve">rapport périodique </w:t>
      </w:r>
      <w:r w:rsidRPr="000D67AD">
        <w:t>attendu</w:t>
      </w:r>
      <w:r w:rsidR="00105190" w:rsidRPr="000D67AD">
        <w:t xml:space="preserve">. Les réponses à cette liste constitueront le rapport </w:t>
      </w:r>
      <w:r w:rsidR="00794B4B" w:rsidRPr="000D67AD">
        <w:t xml:space="preserve">de l’État partie au titre de </w:t>
      </w:r>
      <w:r w:rsidR="00105190" w:rsidRPr="000D67AD">
        <w:t>l</w:t>
      </w:r>
      <w:r w:rsidR="008216C5" w:rsidRPr="000D67AD">
        <w:t>’</w:t>
      </w:r>
      <w:r w:rsidR="00260854" w:rsidRPr="000D67AD">
        <w:t>article </w:t>
      </w:r>
      <w:r w:rsidR="00105190" w:rsidRPr="000D67AD">
        <w:t>19 de la Convention.</w:t>
      </w:r>
    </w:p>
    <w:p w:rsidR="002C507F" w:rsidRPr="000D67AD" w:rsidRDefault="00377731" w:rsidP="007509CF">
      <w:pPr>
        <w:pStyle w:val="H23G"/>
      </w:pPr>
      <w:r>
        <w:br w:type="page"/>
      </w:r>
      <w:r w:rsidR="00F744FF" w:rsidRPr="000D67AD">
        <w:rPr>
          <w:color w:val="000000"/>
          <w:lang w:eastAsia="en-GB"/>
        </w:rPr>
        <w:tab/>
      </w:r>
      <w:r w:rsidR="00F744FF" w:rsidRPr="000D67AD">
        <w:rPr>
          <w:color w:val="000000"/>
          <w:lang w:eastAsia="en-GB"/>
        </w:rPr>
        <w:tab/>
      </w:r>
      <w:r w:rsidR="002C507F" w:rsidRPr="000D67AD">
        <w:t>Articles 1</w:t>
      </w:r>
      <w:r w:rsidR="002C507F" w:rsidRPr="000D67AD">
        <w:rPr>
          <w:vertAlign w:val="superscript"/>
        </w:rPr>
        <w:t>er</w:t>
      </w:r>
      <w:r w:rsidR="002C507F" w:rsidRPr="000D67AD">
        <w:t xml:space="preserve"> et 4 </w:t>
      </w:r>
    </w:p>
    <w:p w:rsidR="002C507F" w:rsidRPr="000D67AD" w:rsidRDefault="002C507F" w:rsidP="003A18EB">
      <w:pPr>
        <w:pStyle w:val="SingleTxtG"/>
      </w:pPr>
      <w:r w:rsidRPr="000D67AD">
        <w:t>1.</w:t>
      </w:r>
      <w:r w:rsidRPr="000D67AD">
        <w:tab/>
        <w:t xml:space="preserve">Eu égard aux </w:t>
      </w:r>
      <w:r w:rsidR="00060444" w:rsidRPr="000D67AD">
        <w:t>préc</w:t>
      </w:r>
      <w:r w:rsidR="00BE3C2E" w:rsidRPr="000D67AD">
        <w:t>é</w:t>
      </w:r>
      <w:r w:rsidR="00060444" w:rsidRPr="000D67AD">
        <w:t>dent</w:t>
      </w:r>
      <w:r w:rsidR="00BE3C2E" w:rsidRPr="000D67AD">
        <w:t>es</w:t>
      </w:r>
      <w:r w:rsidR="00060444" w:rsidRPr="000D67AD">
        <w:t xml:space="preserve"> </w:t>
      </w:r>
      <w:r w:rsidRPr="000D67AD">
        <w:t xml:space="preserve">observations finales </w:t>
      </w:r>
      <w:r w:rsidR="007B006B" w:rsidRPr="000D67AD">
        <w:t>du Comité</w:t>
      </w:r>
      <w:r w:rsidR="00F80E31" w:rsidRPr="000D67AD">
        <w:rPr>
          <w:rStyle w:val="FootnoteReference"/>
        </w:rPr>
        <w:footnoteReference w:id="2"/>
      </w:r>
      <w:r w:rsidR="003A18EB" w:rsidRPr="000D67AD">
        <w:t xml:space="preserve"> (par. 5)</w:t>
      </w:r>
      <w:r w:rsidR="00F80E31" w:rsidRPr="000D67AD">
        <w:t>,</w:t>
      </w:r>
      <w:r w:rsidR="008216C5" w:rsidRPr="000D67AD">
        <w:t xml:space="preserve"> </w:t>
      </w:r>
      <w:r w:rsidRPr="000D67AD">
        <w:t xml:space="preserve">donner des renseignements sur l’état d’avancement du projet de loi </w:t>
      </w:r>
      <w:r w:rsidR="00911C9B" w:rsidRPr="000D67AD">
        <w:t xml:space="preserve">portant modification de </w:t>
      </w:r>
      <w:r w:rsidRPr="000D67AD">
        <w:t>l’</w:t>
      </w:r>
      <w:r w:rsidR="00260854" w:rsidRPr="000D67AD">
        <w:t>article </w:t>
      </w:r>
      <w:r w:rsidRPr="000D67AD">
        <w:t>231.1 du Code pénal</w:t>
      </w:r>
      <w:r w:rsidRPr="000D67AD">
        <w:rPr>
          <w:rStyle w:val="FootnoteReference"/>
        </w:rPr>
        <w:footnoteReference w:id="3"/>
      </w:r>
      <w:r w:rsidR="008216C5" w:rsidRPr="000D67AD">
        <w:t xml:space="preserve">, </w:t>
      </w:r>
      <w:r w:rsidRPr="000D67AD">
        <w:t>qui</w:t>
      </w:r>
      <w:r w:rsidR="008216C5" w:rsidRPr="000D67AD">
        <w:t xml:space="preserve"> </w:t>
      </w:r>
      <w:r w:rsidRPr="000D67AD">
        <w:t>ne couvre ni la complicité ni le consentement exprès ou tacite d’un agent de la force publique ou de toute autre personne agissant à titre officiel</w:t>
      </w:r>
      <w:r w:rsidR="008216C5" w:rsidRPr="000D67AD">
        <w:t xml:space="preserve">; </w:t>
      </w:r>
      <w:r w:rsidRPr="000D67AD">
        <w:t xml:space="preserve">les dispositions de cet article ne prévoient </w:t>
      </w:r>
      <w:r w:rsidR="00560F92" w:rsidRPr="000D67AD">
        <w:t xml:space="preserve">pas </w:t>
      </w:r>
      <w:r w:rsidR="007B006B" w:rsidRPr="000D67AD">
        <w:t>non plus</w:t>
      </w:r>
      <w:r w:rsidRPr="000D67AD">
        <w:t xml:space="preserve"> de peine pour les agents de l’état qui consentent à des actes de torture ou les couvrent. </w:t>
      </w:r>
    </w:p>
    <w:p w:rsidR="002C507F" w:rsidRPr="000D67AD" w:rsidRDefault="002C507F" w:rsidP="00A90B2B">
      <w:pPr>
        <w:pStyle w:val="SingleTxtG"/>
      </w:pPr>
      <w:r w:rsidRPr="000D67AD">
        <w:t>2.</w:t>
      </w:r>
      <w:r w:rsidR="007254E4" w:rsidRPr="000D67AD">
        <w:tab/>
      </w:r>
      <w:r w:rsidRPr="000D67AD">
        <w:t>Concernant l’imprescriptibilité du crime de torture, donner des détails sur les procédures qui ont été mises en place pour amender</w:t>
      </w:r>
      <w:r w:rsidR="008216C5" w:rsidRPr="000D67AD">
        <w:t xml:space="preserve"> </w:t>
      </w:r>
      <w:r w:rsidRPr="000D67AD">
        <w:t>les articles</w:t>
      </w:r>
      <w:r w:rsidR="00560F92" w:rsidRPr="000D67AD">
        <w:t> </w:t>
      </w:r>
      <w:r w:rsidRPr="000D67AD">
        <w:t xml:space="preserve">2 et 6 de la loi </w:t>
      </w:r>
      <w:r w:rsidR="0063797D" w:rsidRPr="000D67AD">
        <w:t>n</w:t>
      </w:r>
      <w:r w:rsidR="0063797D" w:rsidRPr="000D67AD">
        <w:rPr>
          <w:vertAlign w:val="superscript"/>
        </w:rPr>
        <w:t>o</w:t>
      </w:r>
      <w:r w:rsidR="0063797D" w:rsidRPr="000D67AD">
        <w:t> </w:t>
      </w:r>
      <w:r w:rsidRPr="000D67AD">
        <w:t>35.11 qui traitent de la question de l’imprescriptibilité de l’action publique d’une manière générale</w:t>
      </w:r>
      <w:r w:rsidR="003A18EB" w:rsidRPr="000D67AD">
        <w:t>,</w:t>
      </w:r>
      <w:r w:rsidRPr="000D67AD">
        <w:t xml:space="preserve"> mais ne porte</w:t>
      </w:r>
      <w:r w:rsidR="0063797D" w:rsidRPr="000D67AD">
        <w:t>nt</w:t>
      </w:r>
      <w:r w:rsidRPr="000D67AD">
        <w:t xml:space="preserve"> pas spécifiquement sur le crime de torture</w:t>
      </w:r>
      <w:r w:rsidR="003A18EB" w:rsidRPr="000D67AD">
        <w:t>,</w:t>
      </w:r>
      <w:r w:rsidRPr="000D67AD">
        <w:t xml:space="preserve"> afin de l’inclure. </w:t>
      </w:r>
    </w:p>
    <w:p w:rsidR="002C507F" w:rsidRPr="000D67AD" w:rsidRDefault="002C507F" w:rsidP="00A90B2B">
      <w:pPr>
        <w:pStyle w:val="SingleTxtG"/>
      </w:pPr>
      <w:r w:rsidRPr="000D67AD">
        <w:t>3.</w:t>
      </w:r>
      <w:r w:rsidRPr="000D67AD">
        <w:tab/>
      </w:r>
      <w:r w:rsidRPr="000D67AD">
        <w:rPr>
          <w:lang w:val="fr-FR"/>
        </w:rPr>
        <w:t>Eu égard aux observations finales (</w:t>
      </w:r>
      <w:r w:rsidR="00CA61F7" w:rsidRPr="000D67AD">
        <w:rPr>
          <w:lang w:val="fr-FR"/>
        </w:rPr>
        <w:t>par. </w:t>
      </w:r>
      <w:r w:rsidRPr="000D67AD">
        <w:rPr>
          <w:lang w:val="fr-FR"/>
        </w:rPr>
        <w:t xml:space="preserve">16), </w:t>
      </w:r>
      <w:r w:rsidRPr="000D67AD">
        <w:t xml:space="preserve">donner des informations concernant les poursuites </w:t>
      </w:r>
      <w:r w:rsidR="00A33226" w:rsidRPr="000D67AD">
        <w:t xml:space="preserve">engagées </w:t>
      </w:r>
      <w:r w:rsidRPr="000D67AD">
        <w:t xml:space="preserve">contre les agents de l’État qui ordonnent, cautionnent ou dissimulent des actes de torture, abusant de manière flagrante de leur autorité en tant que supérieurs, notamment </w:t>
      </w:r>
      <w:r w:rsidR="007254E4" w:rsidRPr="000D67AD">
        <w:t>d</w:t>
      </w:r>
      <w:r w:rsidRPr="000D67AD">
        <w:t>es</w:t>
      </w:r>
      <w:r w:rsidR="008216C5" w:rsidRPr="000D67AD">
        <w:t xml:space="preserve"> </w:t>
      </w:r>
      <w:r w:rsidRPr="000D67AD">
        <w:t xml:space="preserve">statistiques </w:t>
      </w:r>
      <w:r w:rsidR="007254E4" w:rsidRPr="000D67AD">
        <w:t xml:space="preserve">concernant </w:t>
      </w:r>
      <w:r w:rsidRPr="000D67AD">
        <w:t>les poursuites contre les agents de l’état et les enquêtes menées contre eux d</w:t>
      </w:r>
      <w:r w:rsidR="007254E4" w:rsidRPr="000D67AD">
        <w:t xml:space="preserve">urant </w:t>
      </w:r>
      <w:r w:rsidRPr="000D67AD">
        <w:t>l</w:t>
      </w:r>
      <w:r w:rsidR="00163ACC" w:rsidRPr="000D67AD">
        <w:t>a</w:t>
      </w:r>
      <w:r w:rsidRPr="000D67AD">
        <w:t xml:space="preserve"> période </w:t>
      </w:r>
      <w:r w:rsidR="007254E4" w:rsidRPr="000D67AD">
        <w:t>concernée</w:t>
      </w:r>
      <w:r w:rsidRPr="000D67AD">
        <w:rPr>
          <w:rStyle w:val="FootnoteReference"/>
        </w:rPr>
        <w:footnoteReference w:id="4"/>
      </w:r>
      <w:r w:rsidR="008216C5" w:rsidRPr="000D67AD">
        <w:t>.</w:t>
      </w:r>
    </w:p>
    <w:p w:rsidR="002C507F" w:rsidRPr="000D67AD" w:rsidRDefault="002C507F" w:rsidP="00A90B2B">
      <w:pPr>
        <w:pStyle w:val="SingleTxtG"/>
      </w:pPr>
      <w:r w:rsidRPr="000D67AD">
        <w:t>4.</w:t>
      </w:r>
      <w:r w:rsidRPr="000D67AD">
        <w:tab/>
        <w:t>Concernant le processus de modernisation du système pénal, donner des informations sur les nouvelles dispositions prévoyant des peines alternatives à la privation de liberté, le renforcement de la présomption d’innocence, le droit de garder le silence, les garanties pour les personnes gardées à vue ou en détention préventive, notamment la limitation de la garde à vue</w:t>
      </w:r>
      <w:r w:rsidR="007B006B" w:rsidRPr="000D67AD">
        <w:t>,</w:t>
      </w:r>
      <w:r w:rsidRPr="000D67AD">
        <w:t xml:space="preserve"> l’obligation d’informer la famille, la possibilité d’examen médical, la présence d’un avocat lors des interrogatoires et le renforcement de l’indépendance du juge d’instruction. </w:t>
      </w:r>
      <w:r w:rsidR="000A1DC1" w:rsidRPr="000D67AD">
        <w:t>D</w:t>
      </w:r>
      <w:r w:rsidRPr="000D67AD">
        <w:t>écrire les mesures visant à garantir que le processus soi</w:t>
      </w:r>
      <w:r w:rsidR="00163ACC" w:rsidRPr="000D67AD">
        <w:t>t</w:t>
      </w:r>
      <w:r w:rsidRPr="000D67AD">
        <w:t xml:space="preserve"> conforme aux normes internationales, notamment la limitation de la garde à vue à </w:t>
      </w:r>
      <w:r w:rsidR="003862AA" w:rsidRPr="000D67AD">
        <w:t>quarante-huit</w:t>
      </w:r>
      <w:r w:rsidR="00ED734D" w:rsidRPr="000D67AD">
        <w:t> </w:t>
      </w:r>
      <w:r w:rsidRPr="000D67AD">
        <w:t>h</w:t>
      </w:r>
      <w:r w:rsidR="00ED734D" w:rsidRPr="000D67AD">
        <w:t>eures</w:t>
      </w:r>
      <w:r w:rsidRPr="000D67AD">
        <w:rPr>
          <w:rStyle w:val="FootnoteReference"/>
        </w:rPr>
        <w:footnoteReference w:id="5"/>
      </w:r>
      <w:r w:rsidR="008216C5" w:rsidRPr="000D67AD">
        <w:t>.</w:t>
      </w:r>
    </w:p>
    <w:p w:rsidR="002C507F" w:rsidRPr="000D67AD" w:rsidRDefault="002C507F" w:rsidP="00AB718A">
      <w:pPr>
        <w:suppressAutoHyphens w:val="0"/>
        <w:autoSpaceDE w:val="0"/>
        <w:autoSpaceDN w:val="0"/>
        <w:adjustRightInd w:val="0"/>
        <w:spacing w:line="240" w:lineRule="auto"/>
        <w:ind w:left="1134" w:right="1134"/>
        <w:jc w:val="both"/>
        <w:rPr>
          <w:rFonts w:ascii="TimesNewRomanPSMT" w:hAnsi="TimesNewRomanPSMT" w:cs="TimesNewRomanPSMT"/>
          <w:lang w:eastAsia="en-GB"/>
        </w:rPr>
      </w:pPr>
      <w:r w:rsidRPr="000D67AD">
        <w:rPr>
          <w:rFonts w:ascii="TimesNewRomanPSMT" w:hAnsi="TimesNewRomanPSMT" w:cs="TimesNewRomanPSMT"/>
          <w:lang w:eastAsia="en-GB"/>
        </w:rPr>
        <w:t>5.</w:t>
      </w:r>
      <w:r w:rsidRPr="000D67AD">
        <w:rPr>
          <w:rFonts w:ascii="TimesNewRomanPSMT" w:hAnsi="TimesNewRomanPSMT" w:cs="TimesNewRomanPSMT"/>
          <w:lang w:eastAsia="en-GB"/>
        </w:rPr>
        <w:tab/>
      </w:r>
      <w:r w:rsidR="000A1DC1" w:rsidRPr="000D67AD">
        <w:rPr>
          <w:rFonts w:eastAsia="MS Mincho"/>
        </w:rPr>
        <w:t>F</w:t>
      </w:r>
      <w:r w:rsidRPr="000D67AD">
        <w:rPr>
          <w:rFonts w:eastAsia="MS Mincho"/>
        </w:rPr>
        <w:t xml:space="preserve">ournir des informations sur les </w:t>
      </w:r>
      <w:r w:rsidRPr="000D67AD">
        <w:t xml:space="preserve">procédures qui ont été mises </w:t>
      </w:r>
      <w:r w:rsidRPr="000D67AD">
        <w:rPr>
          <w:bCs/>
        </w:rPr>
        <w:t>en place pour garantir l’enregistrement de toutes les organisations non</w:t>
      </w:r>
      <w:r w:rsidR="001676CD" w:rsidRPr="000D67AD">
        <w:rPr>
          <w:bCs/>
        </w:rPr>
        <w:t xml:space="preserve"> </w:t>
      </w:r>
      <w:r w:rsidRPr="000D67AD">
        <w:rPr>
          <w:bCs/>
        </w:rPr>
        <w:t xml:space="preserve">gouvernementales surtout pour celles </w:t>
      </w:r>
      <w:r w:rsidR="00AB718A" w:rsidRPr="000D67AD">
        <w:rPr>
          <w:bCs/>
        </w:rPr>
        <w:t>défendant les droits fondamentaux des Sahraouis</w:t>
      </w:r>
      <w:r w:rsidRPr="000D67AD">
        <w:rPr>
          <w:rStyle w:val="FootnoteReference"/>
          <w:color w:val="141413"/>
          <w:sz w:val="20"/>
        </w:rPr>
        <w:footnoteReference w:id="6"/>
      </w:r>
      <w:r w:rsidR="008216C5" w:rsidRPr="000D67AD">
        <w:rPr>
          <w:bCs/>
        </w:rPr>
        <w:t>.</w:t>
      </w:r>
    </w:p>
    <w:p w:rsidR="002C507F" w:rsidRPr="000D67AD" w:rsidRDefault="002C507F" w:rsidP="008216C5">
      <w:pPr>
        <w:pStyle w:val="H23G"/>
      </w:pPr>
      <w:r w:rsidRPr="000D67AD">
        <w:rPr>
          <w:lang w:val="fr-FR"/>
        </w:rPr>
        <w:tab/>
      </w:r>
      <w:r w:rsidRPr="000D67AD">
        <w:rPr>
          <w:lang w:val="fr-FR"/>
        </w:rPr>
        <w:tab/>
      </w:r>
      <w:r w:rsidRPr="000D67AD">
        <w:t>Article 2</w:t>
      </w:r>
      <w:r w:rsidRPr="000D67AD">
        <w:rPr>
          <w:rStyle w:val="FootnoteReference"/>
          <w:b w:val="0"/>
          <w:bCs/>
        </w:rPr>
        <w:footnoteReference w:id="7"/>
      </w:r>
    </w:p>
    <w:p w:rsidR="002C507F" w:rsidRPr="000D67AD" w:rsidRDefault="002C507F" w:rsidP="000A1DC1">
      <w:pPr>
        <w:pStyle w:val="SingleTxtG"/>
      </w:pPr>
      <w:r w:rsidRPr="000D67AD">
        <w:t>6.</w:t>
      </w:r>
      <w:r w:rsidRPr="000D67AD">
        <w:tab/>
      </w:r>
      <w:r w:rsidR="007B006B" w:rsidRPr="000D67AD">
        <w:rPr>
          <w:rFonts w:ascii="TimesNewRomanPSMT" w:hAnsi="TimesNewRomanPSMT" w:cs="TimesNewRomanPSMT"/>
          <w:lang w:eastAsia="en-GB"/>
        </w:rPr>
        <w:t>Eu égard aux observations finales du Comité (par.</w:t>
      </w:r>
      <w:r w:rsidR="00CA61F7" w:rsidRPr="000D67AD">
        <w:rPr>
          <w:rFonts w:ascii="TimesNewRomanPSMT" w:hAnsi="TimesNewRomanPSMT" w:cs="TimesNewRomanPSMT"/>
          <w:lang w:eastAsia="en-GB"/>
        </w:rPr>
        <w:t> </w:t>
      </w:r>
      <w:r w:rsidR="007B006B" w:rsidRPr="000D67AD">
        <w:rPr>
          <w:rFonts w:ascii="TimesNewRomanPSMT" w:hAnsi="TimesNewRomanPSMT" w:cs="TimesNewRomanPSMT"/>
          <w:lang w:eastAsia="en-GB"/>
        </w:rPr>
        <w:t>6)</w:t>
      </w:r>
      <w:r w:rsidR="00683348" w:rsidRPr="000D67AD">
        <w:rPr>
          <w:rFonts w:ascii="TimesNewRomanPSMT" w:hAnsi="TimesNewRomanPSMT" w:cs="TimesNewRomanPSMT"/>
          <w:lang w:eastAsia="en-GB"/>
        </w:rPr>
        <w:t>,</w:t>
      </w:r>
      <w:r w:rsidRPr="000D67AD">
        <w:t xml:space="preserve"> </w:t>
      </w:r>
      <w:r w:rsidRPr="000D67AD">
        <w:rPr>
          <w:lang w:val="fr-FR"/>
        </w:rPr>
        <w:t xml:space="preserve">donner des renseignements sur </w:t>
      </w:r>
      <w:r w:rsidRPr="000D67AD">
        <w:rPr>
          <w:bCs/>
        </w:rPr>
        <w:t>le mécanisme visant à protéger les subordonnés qui refusent d’obéir à</w:t>
      </w:r>
      <w:r w:rsidR="008216C5" w:rsidRPr="000D67AD">
        <w:rPr>
          <w:bCs/>
        </w:rPr>
        <w:t xml:space="preserve"> </w:t>
      </w:r>
      <w:r w:rsidR="007B006B" w:rsidRPr="000D67AD">
        <w:rPr>
          <w:bCs/>
        </w:rPr>
        <w:t xml:space="preserve">un </w:t>
      </w:r>
      <w:r w:rsidRPr="000D67AD">
        <w:rPr>
          <w:bCs/>
        </w:rPr>
        <w:t xml:space="preserve">ordre </w:t>
      </w:r>
      <w:r w:rsidR="007B006B" w:rsidRPr="000D67AD">
        <w:rPr>
          <w:bCs/>
        </w:rPr>
        <w:t xml:space="preserve">illégitime </w:t>
      </w:r>
      <w:r w:rsidRPr="000D67AD">
        <w:rPr>
          <w:bCs/>
        </w:rPr>
        <w:t>d’un supérieur ou d’une autorité publique.</w:t>
      </w:r>
      <w:r w:rsidR="008216C5" w:rsidRPr="000D67AD">
        <w:rPr>
          <w:bCs/>
        </w:rPr>
        <w:t xml:space="preserve"> </w:t>
      </w:r>
    </w:p>
    <w:p w:rsidR="002C507F" w:rsidRPr="000D67AD" w:rsidRDefault="002C507F" w:rsidP="00284EC7">
      <w:pPr>
        <w:pStyle w:val="SingleTxtG"/>
      </w:pPr>
      <w:r w:rsidRPr="000D67AD">
        <w:t>7.</w:t>
      </w:r>
      <w:r w:rsidRPr="000D67AD">
        <w:tab/>
      </w:r>
      <w:r w:rsidR="007B006B" w:rsidRPr="000D67AD">
        <w:rPr>
          <w:rFonts w:ascii="TimesNewRomanPSMT" w:hAnsi="TimesNewRomanPSMT" w:cs="TimesNewRomanPSMT"/>
          <w:lang w:eastAsia="en-GB"/>
        </w:rPr>
        <w:t>Eu égard aux observations finales du Comité (par.</w:t>
      </w:r>
      <w:r w:rsidR="00CA61F7" w:rsidRPr="000D67AD">
        <w:rPr>
          <w:rFonts w:ascii="TimesNewRomanPSMT" w:hAnsi="TimesNewRomanPSMT" w:cs="TimesNewRomanPSMT"/>
          <w:lang w:eastAsia="en-GB"/>
        </w:rPr>
        <w:t> </w:t>
      </w:r>
      <w:r w:rsidR="007B006B" w:rsidRPr="000D67AD">
        <w:rPr>
          <w:rFonts w:ascii="TimesNewRomanPSMT" w:hAnsi="TimesNewRomanPSMT" w:cs="TimesNewRomanPSMT"/>
          <w:lang w:eastAsia="en-GB"/>
        </w:rPr>
        <w:t>7)</w:t>
      </w:r>
      <w:r w:rsidRPr="000D67AD">
        <w:t>, f</w:t>
      </w:r>
      <w:r w:rsidRPr="000D67AD">
        <w:rPr>
          <w:rFonts w:ascii="TimesNewRomanPSMT" w:hAnsi="TimesNewRomanPSMT" w:cs="TimesNewRomanPSMT"/>
          <w:lang w:eastAsia="en-GB"/>
        </w:rPr>
        <w:t>ournir des statistiques sur le nombre de personnes en garde</w:t>
      </w:r>
      <w:r w:rsidR="00E85B0F" w:rsidRPr="000D67AD">
        <w:rPr>
          <w:rFonts w:ascii="TimesNewRomanPSMT" w:hAnsi="TimesNewRomanPSMT" w:cs="TimesNewRomanPSMT"/>
          <w:lang w:eastAsia="en-GB"/>
        </w:rPr>
        <w:t xml:space="preserve"> </w:t>
      </w:r>
      <w:r w:rsidRPr="000D67AD">
        <w:rPr>
          <w:rFonts w:ascii="TimesNewRomanPSMT" w:hAnsi="TimesNewRomanPSMT" w:cs="TimesNewRomanPSMT"/>
          <w:lang w:eastAsia="en-GB"/>
        </w:rPr>
        <w:t>à</w:t>
      </w:r>
      <w:r w:rsidR="00E85B0F" w:rsidRPr="000D67AD">
        <w:rPr>
          <w:rFonts w:ascii="TimesNewRomanPSMT" w:hAnsi="TimesNewRomanPSMT" w:cs="TimesNewRomanPSMT"/>
          <w:lang w:eastAsia="en-GB"/>
        </w:rPr>
        <w:t xml:space="preserve"> </w:t>
      </w:r>
      <w:r w:rsidRPr="000D67AD">
        <w:rPr>
          <w:rFonts w:ascii="TimesNewRomanPSMT" w:hAnsi="TimesNewRomanPSMT" w:cs="TimesNewRomanPSMT"/>
          <w:lang w:eastAsia="en-GB"/>
        </w:rPr>
        <w:t>vue qui ont eu accès à un avocat et e</w:t>
      </w:r>
      <w:r w:rsidRPr="000D67AD">
        <w:t xml:space="preserve">xpliquer les cas </w:t>
      </w:r>
      <w:r w:rsidRPr="000D67AD">
        <w:rPr>
          <w:rFonts w:ascii="TimesNewRomanPSMT" w:hAnsi="TimesNewRomanPSMT" w:cs="TimesNewRomanPSMT"/>
          <w:lang w:eastAsia="en-GB"/>
        </w:rPr>
        <w:t xml:space="preserve">où </w:t>
      </w:r>
      <w:r w:rsidRPr="000D67AD">
        <w:t>l’accès à l’avocat a été</w:t>
      </w:r>
      <w:r w:rsidRPr="000D67AD">
        <w:rPr>
          <w:rFonts w:ascii="TimesNewRomanPSMT" w:hAnsi="TimesNewRomanPSMT" w:cs="TimesNewRomanPSMT"/>
          <w:lang w:eastAsia="en-GB"/>
        </w:rPr>
        <w:t xml:space="preserve"> refusé</w:t>
      </w:r>
      <w:r w:rsidRPr="000D67AD">
        <w:t xml:space="preserve">. </w:t>
      </w:r>
      <w:r w:rsidR="000A1DC1" w:rsidRPr="000D67AD">
        <w:t>I</w:t>
      </w:r>
      <w:r w:rsidRPr="000D67AD">
        <w:t xml:space="preserve">ndiquer également </w:t>
      </w:r>
      <w:r w:rsidRPr="000D67AD">
        <w:rPr>
          <w:lang w:val="fr-FR"/>
        </w:rPr>
        <w:t>les mesures qu</w:t>
      </w:r>
      <w:r w:rsidR="00683348" w:rsidRPr="000D67AD">
        <w:rPr>
          <w:lang w:val="fr-FR"/>
        </w:rPr>
        <w:t xml:space="preserve">i </w:t>
      </w:r>
      <w:r w:rsidRPr="000D67AD">
        <w:rPr>
          <w:lang w:val="fr-FR"/>
        </w:rPr>
        <w:t>ont été prises pour modifier l’article</w:t>
      </w:r>
      <w:r w:rsidR="00683348" w:rsidRPr="000D67AD">
        <w:rPr>
          <w:lang w:val="fr-FR"/>
        </w:rPr>
        <w:t> </w:t>
      </w:r>
      <w:r w:rsidRPr="000D67AD">
        <w:rPr>
          <w:lang w:val="fr-FR"/>
        </w:rPr>
        <w:t xml:space="preserve">66 de la loi </w:t>
      </w:r>
      <w:r w:rsidR="00683348" w:rsidRPr="000D67AD">
        <w:rPr>
          <w:lang w:val="fr-FR"/>
        </w:rPr>
        <w:t>n</w:t>
      </w:r>
      <w:r w:rsidR="00683348" w:rsidRPr="000D67AD">
        <w:rPr>
          <w:vertAlign w:val="superscript"/>
          <w:lang w:val="fr-FR"/>
        </w:rPr>
        <w:t>o</w:t>
      </w:r>
      <w:r w:rsidR="00683348" w:rsidRPr="000D67AD">
        <w:rPr>
          <w:lang w:val="fr-FR"/>
        </w:rPr>
        <w:t> </w:t>
      </w:r>
      <w:r w:rsidRPr="000D67AD">
        <w:rPr>
          <w:lang w:val="fr-FR"/>
        </w:rPr>
        <w:t xml:space="preserve">35.11 pour prévoir l’accès à un avocat dès le premier instant du placement en garde à vue. </w:t>
      </w:r>
      <w:r w:rsidRPr="000D67AD">
        <w:t>Donner des renseignements à jour sur les engagements du Minist</w:t>
      </w:r>
      <w:r w:rsidR="00816DAF" w:rsidRPr="000D67AD">
        <w:t>è</w:t>
      </w:r>
      <w:r w:rsidRPr="000D67AD">
        <w:t xml:space="preserve">re de la </w:t>
      </w:r>
      <w:r w:rsidR="00490F25" w:rsidRPr="000D67AD">
        <w:t>j</w:t>
      </w:r>
      <w:r w:rsidRPr="000D67AD">
        <w:t xml:space="preserve">ustice et des </w:t>
      </w:r>
      <w:r w:rsidR="00490F25" w:rsidRPr="000D67AD">
        <w:t>l</w:t>
      </w:r>
      <w:r w:rsidRPr="000D67AD">
        <w:t>ibertés pour assurer l’enregistrement vidéo de toutes les déclaration faites à la police pendant l’enquête et les interrogatoires</w:t>
      </w:r>
      <w:r w:rsidRPr="000D67AD">
        <w:rPr>
          <w:rStyle w:val="FootnoteReference"/>
        </w:rPr>
        <w:footnoteReference w:id="8"/>
      </w:r>
      <w:r w:rsidRPr="000D67AD">
        <w:t xml:space="preserve"> et fournir des données sur les mesur</w:t>
      </w:r>
      <w:r w:rsidR="00163ACC" w:rsidRPr="000D67AD">
        <w:t>es prises pour assurer qu’aucun</w:t>
      </w:r>
      <w:r w:rsidRPr="000D67AD">
        <w:t xml:space="preserve"> acte de torture ne soit commis ni pendant la période initiale de la détention ni dans des phases ultérieures aux déclarations enregistré</w:t>
      </w:r>
      <w:r w:rsidR="00392172" w:rsidRPr="000D67AD">
        <w:t>e</w:t>
      </w:r>
      <w:r w:rsidRPr="000D67AD">
        <w:t xml:space="preserve">s par vidéo. </w:t>
      </w:r>
      <w:r w:rsidR="000A1DC1" w:rsidRPr="000D67AD">
        <w:t>I</w:t>
      </w:r>
      <w:r w:rsidR="00DC6630" w:rsidRPr="000D67AD">
        <w:t xml:space="preserve">ndiquer </w:t>
      </w:r>
      <w:r w:rsidR="00163ACC" w:rsidRPr="000D67AD">
        <w:t>le</w:t>
      </w:r>
      <w:r w:rsidR="007B006B" w:rsidRPr="000D67AD">
        <w:t>s</w:t>
      </w:r>
      <w:r w:rsidR="00163ACC" w:rsidRPr="000D67AD">
        <w:t xml:space="preserve"> mesures que l’État parti</w:t>
      </w:r>
      <w:r w:rsidR="00DC6630" w:rsidRPr="000D67AD">
        <w:t>e</w:t>
      </w:r>
      <w:r w:rsidR="00163ACC" w:rsidRPr="000D67AD">
        <w:t xml:space="preserve"> a pris</w:t>
      </w:r>
      <w:r w:rsidR="00DC6630" w:rsidRPr="000D67AD">
        <w:t>es</w:t>
      </w:r>
      <w:r w:rsidR="00163ACC" w:rsidRPr="000D67AD">
        <w:t xml:space="preserve"> pour </w:t>
      </w:r>
      <w:r w:rsidR="00DC6630" w:rsidRPr="000D67AD">
        <w:t>permettre l</w:t>
      </w:r>
      <w:r w:rsidR="007B006B" w:rsidRPr="000D67AD">
        <w:t>’accès</w:t>
      </w:r>
      <w:r w:rsidR="00163ACC" w:rsidRPr="000D67AD">
        <w:t xml:space="preserve"> </w:t>
      </w:r>
      <w:r w:rsidR="00DC6630" w:rsidRPr="000D67AD">
        <w:t xml:space="preserve">à </w:t>
      </w:r>
      <w:r w:rsidR="00163ACC" w:rsidRPr="000D67AD">
        <w:t>un avocat</w:t>
      </w:r>
      <w:r w:rsidR="00B66D7F" w:rsidRPr="000D67AD">
        <w:t xml:space="preserve"> ainsi qu’un examen par un médecin </w:t>
      </w:r>
      <w:r w:rsidR="00163ACC" w:rsidRPr="000D67AD">
        <w:t>et l</w:t>
      </w:r>
      <w:r w:rsidR="007B006B" w:rsidRPr="000D67AD">
        <w:t>’accès</w:t>
      </w:r>
      <w:r w:rsidR="00163ACC" w:rsidRPr="000D67AD">
        <w:t xml:space="preserve"> </w:t>
      </w:r>
      <w:r w:rsidR="00B66D7F" w:rsidRPr="000D67AD">
        <w:t xml:space="preserve">à </w:t>
      </w:r>
      <w:r w:rsidR="00163ACC" w:rsidRPr="000D67AD">
        <w:t xml:space="preserve">sa famille ou </w:t>
      </w:r>
      <w:r w:rsidR="00B66D7F" w:rsidRPr="000D67AD">
        <w:t xml:space="preserve">à un </w:t>
      </w:r>
      <w:r w:rsidR="00163ACC" w:rsidRPr="000D67AD">
        <w:t>membre de sa famille.</w:t>
      </w:r>
    </w:p>
    <w:p w:rsidR="002C507F" w:rsidRPr="000D67AD" w:rsidRDefault="002C507F" w:rsidP="000A1DC1">
      <w:pPr>
        <w:pStyle w:val="SingleTxtG"/>
      </w:pPr>
      <w:r w:rsidRPr="000D67AD">
        <w:t>8.</w:t>
      </w:r>
      <w:r w:rsidRPr="000D67AD">
        <w:tab/>
      </w:r>
      <w:r w:rsidRPr="000D67AD">
        <w:rPr>
          <w:rFonts w:ascii="TimesNewRomanPSMT" w:hAnsi="TimesNewRomanPSMT" w:cs="TimesNewRomanPSMT"/>
          <w:lang w:eastAsia="en-GB"/>
        </w:rPr>
        <w:t>Eu égard aux observations finales du Comité (par.</w:t>
      </w:r>
      <w:r w:rsidR="00CA61F7" w:rsidRPr="000D67AD">
        <w:rPr>
          <w:rFonts w:ascii="TimesNewRomanPSMT" w:hAnsi="TimesNewRomanPSMT" w:cs="TimesNewRomanPSMT"/>
          <w:lang w:eastAsia="en-GB"/>
        </w:rPr>
        <w:t> </w:t>
      </w:r>
      <w:r w:rsidRPr="000D67AD">
        <w:rPr>
          <w:rFonts w:ascii="TimesNewRomanPSMT" w:hAnsi="TimesNewRomanPSMT" w:cs="TimesNewRomanPSMT"/>
          <w:lang w:eastAsia="en-GB"/>
        </w:rPr>
        <w:t xml:space="preserve">8), </w:t>
      </w:r>
      <w:r w:rsidRPr="000D67AD">
        <w:t>donner des renseignements à jour sur l’état d’avancement dans la révision de la loi n</w:t>
      </w:r>
      <w:r w:rsidRPr="000D67AD">
        <w:rPr>
          <w:vertAlign w:val="superscript"/>
        </w:rPr>
        <w:t>o</w:t>
      </w:r>
      <w:r w:rsidR="007D598E" w:rsidRPr="000D67AD">
        <w:t> </w:t>
      </w:r>
      <w:r w:rsidRPr="000D67AD">
        <w:t xml:space="preserve">03-03 afin de mieux définir le terrorisme, </w:t>
      </w:r>
      <w:r w:rsidRPr="000D67AD">
        <w:rPr>
          <w:bCs/>
        </w:rPr>
        <w:t>de réduire la durée maximale de la garde à vue au strict minimum et de permettre l’accès à un avocat dès le début de la détention</w:t>
      </w:r>
      <w:r w:rsidRPr="000D67AD">
        <w:rPr>
          <w:rStyle w:val="FootnoteReference"/>
          <w:rFonts w:cs="TimesNewRomanPSMT"/>
          <w:lang w:eastAsia="en-GB"/>
        </w:rPr>
        <w:footnoteReference w:id="9"/>
      </w:r>
      <w:r w:rsidRPr="000D67AD">
        <w:rPr>
          <w:rFonts w:ascii="TimesNewRomanPSMT" w:hAnsi="TimesNewRomanPSMT" w:cs="TimesNewRomanPSMT"/>
          <w:lang w:eastAsia="en-GB"/>
        </w:rPr>
        <w:t xml:space="preserve">. </w:t>
      </w:r>
    </w:p>
    <w:p w:rsidR="002C507F" w:rsidRPr="000D67AD" w:rsidRDefault="002C507F" w:rsidP="000A1DC1">
      <w:pPr>
        <w:pStyle w:val="SingleTxtG"/>
      </w:pPr>
      <w:r w:rsidRPr="000D67AD">
        <w:t>9.</w:t>
      </w:r>
      <w:r w:rsidRPr="000D67AD">
        <w:tab/>
      </w:r>
      <w:r w:rsidRPr="000D67AD">
        <w:rPr>
          <w:lang w:val="fr-FR"/>
        </w:rPr>
        <w:t>À la lumière des observations finales du Comité (</w:t>
      </w:r>
      <w:r w:rsidR="00CA61F7" w:rsidRPr="000D67AD">
        <w:rPr>
          <w:lang w:val="fr-FR"/>
        </w:rPr>
        <w:t>par. </w:t>
      </w:r>
      <w:r w:rsidRPr="000D67AD">
        <w:rPr>
          <w:lang w:val="fr-FR"/>
        </w:rPr>
        <w:t>10)</w:t>
      </w:r>
      <w:r w:rsidR="008216C5" w:rsidRPr="000D67AD">
        <w:t>,</w:t>
      </w:r>
      <w:r w:rsidRPr="000D67AD">
        <w:t xml:space="preserve"> fournir des données sur </w:t>
      </w:r>
      <w:r w:rsidRPr="000D67AD">
        <w:rPr>
          <w:bCs/>
        </w:rPr>
        <w:t xml:space="preserve">les mesures concrètes prises pour enquêter sur les actes de torture, poursuivre et punir leurs auteurs dans le contexte des affaires de sécurité nationale. </w:t>
      </w:r>
      <w:r w:rsidR="000A1DC1" w:rsidRPr="000D67AD">
        <w:rPr>
          <w:bCs/>
        </w:rPr>
        <w:t>D</w:t>
      </w:r>
      <w:r w:rsidRPr="000D67AD">
        <w:t xml:space="preserve">onner des renseignements à jour sur </w:t>
      </w:r>
      <w:r w:rsidR="008C63B3" w:rsidRPr="000D67AD">
        <w:t xml:space="preserve">les progrès de </w:t>
      </w:r>
      <w:r w:rsidR="00DF5E52" w:rsidRPr="000D67AD">
        <w:t>l</w:t>
      </w:r>
      <w:r w:rsidR="00F15C1A" w:rsidRPr="000D67AD">
        <w:t>a procédure judiciaire</w:t>
      </w:r>
      <w:r w:rsidR="008C63B3" w:rsidRPr="000D67AD">
        <w:t xml:space="preserve"> </w:t>
      </w:r>
      <w:r w:rsidR="00751091" w:rsidRPr="000D67AD">
        <w:t xml:space="preserve">concernant le </w:t>
      </w:r>
      <w:r w:rsidRPr="000D67AD">
        <w:t>commandant du groupement de la gendarmerie royale à Settat</w:t>
      </w:r>
      <w:r w:rsidR="00D27297" w:rsidRPr="000D67AD">
        <w:t>, Omar Brad</w:t>
      </w:r>
      <w:r w:rsidR="001676CD" w:rsidRPr="000D67AD">
        <w:t>,</w:t>
      </w:r>
      <w:r w:rsidR="00D27297" w:rsidRPr="000D67AD">
        <w:t xml:space="preserve"> qui était accusé d’avoir commis des actes de torture </w:t>
      </w:r>
      <w:r w:rsidR="00185107" w:rsidRPr="000D67AD">
        <w:t>sur</w:t>
      </w:r>
      <w:r w:rsidR="008C63B3" w:rsidRPr="000D67AD">
        <w:t xml:space="preserve"> un</w:t>
      </w:r>
      <w:r w:rsidR="00D27297" w:rsidRPr="000D67AD">
        <w:t xml:space="preserve"> suspect pendant la garde à </w:t>
      </w:r>
      <w:r w:rsidR="008C63B3" w:rsidRPr="000D67AD">
        <w:t>vue</w:t>
      </w:r>
      <w:r w:rsidR="00E054AC" w:rsidRPr="000D67AD">
        <w:rPr>
          <w:rStyle w:val="FootnoteReference"/>
        </w:rPr>
        <w:footnoteReference w:id="10"/>
      </w:r>
      <w:r w:rsidR="008216C5" w:rsidRPr="000D67AD">
        <w:t>.</w:t>
      </w:r>
      <w:r w:rsidRPr="000D67AD">
        <w:t xml:space="preserve"> </w:t>
      </w:r>
    </w:p>
    <w:p w:rsidR="002C507F" w:rsidRPr="000D67AD" w:rsidRDefault="002C507F" w:rsidP="00284EC7">
      <w:pPr>
        <w:pStyle w:val="SingleTxtG"/>
        <w:rPr>
          <w:color w:val="A6A6A6"/>
        </w:rPr>
      </w:pPr>
      <w:r w:rsidRPr="000D67AD">
        <w:t>10.</w:t>
      </w:r>
      <w:r w:rsidRPr="000D67AD">
        <w:tab/>
      </w:r>
      <w:r w:rsidR="000A1DC1" w:rsidRPr="000D67AD">
        <w:t>E</w:t>
      </w:r>
      <w:r w:rsidRPr="000D67AD">
        <w:t>xpliquer en détail comment le détenu est informé de son droit de contacter un avocat et de se faire examiner par un médecin indépendant et sa réalisation pratique et effective.</w:t>
      </w:r>
      <w:r w:rsidR="000A1DC1" w:rsidRPr="000D67AD">
        <w:t xml:space="preserve"> I</w:t>
      </w:r>
      <w:r w:rsidRPr="000D67AD">
        <w:t xml:space="preserve">ndiquer le nombre d’avocats commis d’office sur le territoire de l’État partie, ventilé en fonction du lieu. </w:t>
      </w:r>
      <w:r w:rsidR="000A1DC1" w:rsidRPr="000D67AD">
        <w:t>D</w:t>
      </w:r>
      <w:r w:rsidR="00C13184" w:rsidRPr="000D67AD">
        <w:t>onner des informations sur le syst</w:t>
      </w:r>
      <w:r w:rsidR="009B6288" w:rsidRPr="000D67AD">
        <w:t xml:space="preserve">ème </w:t>
      </w:r>
      <w:r w:rsidR="00C13184" w:rsidRPr="000D67AD">
        <w:t xml:space="preserve">d’aide </w:t>
      </w:r>
      <w:r w:rsidR="00B12ED4" w:rsidRPr="000D67AD">
        <w:t>légal</w:t>
      </w:r>
      <w:r w:rsidR="009B6288" w:rsidRPr="000D67AD">
        <w:t>e</w:t>
      </w:r>
      <w:r w:rsidR="00C13184" w:rsidRPr="000D67AD">
        <w:t xml:space="preserve"> en place pour ceux qui n’ont pas la </w:t>
      </w:r>
      <w:r w:rsidR="009B6288" w:rsidRPr="000D67AD">
        <w:t xml:space="preserve">possibilité ni les </w:t>
      </w:r>
      <w:r w:rsidR="00C13184" w:rsidRPr="000D67AD">
        <w:t>moyen</w:t>
      </w:r>
      <w:r w:rsidR="009B6288" w:rsidRPr="000D67AD">
        <w:t>s</w:t>
      </w:r>
      <w:r w:rsidR="00C13184" w:rsidRPr="000D67AD">
        <w:t xml:space="preserve"> de se payer le</w:t>
      </w:r>
      <w:r w:rsidR="009B6288" w:rsidRPr="000D67AD">
        <w:t>s</w:t>
      </w:r>
      <w:r w:rsidR="00C13184" w:rsidRPr="000D67AD">
        <w:t xml:space="preserve"> service</w:t>
      </w:r>
      <w:r w:rsidR="009B6288" w:rsidRPr="000D67AD">
        <w:t>s</w:t>
      </w:r>
      <w:r w:rsidR="00C13184" w:rsidRPr="000D67AD">
        <w:t xml:space="preserve"> d’un avocat.</w:t>
      </w:r>
    </w:p>
    <w:p w:rsidR="002C507F" w:rsidRPr="000D67AD" w:rsidRDefault="002C507F" w:rsidP="005F52C5">
      <w:pPr>
        <w:pStyle w:val="SingleTxtG"/>
      </w:pPr>
      <w:r w:rsidRPr="000D67AD">
        <w:t>11.</w:t>
      </w:r>
      <w:r w:rsidRPr="000D67AD">
        <w:tab/>
        <w:t>Eu égard aux observations finales du Comité (par.</w:t>
      </w:r>
      <w:r w:rsidR="00CA61F7" w:rsidRPr="000D67AD">
        <w:t> </w:t>
      </w:r>
      <w:r w:rsidRPr="000D67AD">
        <w:t>17), fournir des données statistiques</w:t>
      </w:r>
      <w:r w:rsidR="009B6288" w:rsidRPr="000D67AD">
        <w:t>,</w:t>
      </w:r>
      <w:r w:rsidRPr="000D67AD">
        <w:t xml:space="preserve"> depuis 20</w:t>
      </w:r>
      <w:r w:rsidR="001B7364" w:rsidRPr="000D67AD">
        <w:t>11</w:t>
      </w:r>
      <w:r w:rsidR="009B6288" w:rsidRPr="000D67AD">
        <w:t>,</w:t>
      </w:r>
      <w:r w:rsidRPr="000D67AD">
        <w:t xml:space="preserve"> sur le nombre de plaintes déposées concernant différentes formes de violence à l’encontre de manifestants après leur arrestation, pendant le transfert vers des postes de police et les interrogatoires et l’obtention</w:t>
      </w:r>
      <w:r w:rsidR="009B6288" w:rsidRPr="000D67AD">
        <w:t>,</w:t>
      </w:r>
      <w:r w:rsidRPr="000D67AD">
        <w:t xml:space="preserve"> par la contrainte</w:t>
      </w:r>
      <w:r w:rsidR="009B6288" w:rsidRPr="000D67AD">
        <w:t>,</w:t>
      </w:r>
      <w:r w:rsidRPr="000D67AD">
        <w:t xml:space="preserve"> d’aveux qui ont été ultérieurement utilisés devant les tribunaux pour obtenir une condamnation à une peine de prison</w:t>
      </w:r>
      <w:r w:rsidRPr="000D67AD">
        <w:rPr>
          <w:rStyle w:val="FootnoteReference"/>
        </w:rPr>
        <w:footnoteReference w:id="11"/>
      </w:r>
      <w:r w:rsidR="008216C5" w:rsidRPr="000D67AD">
        <w:t>.</w:t>
      </w:r>
      <w:r w:rsidRPr="000D67AD">
        <w:t xml:space="preserve"> </w:t>
      </w:r>
      <w:r w:rsidR="007D598E" w:rsidRPr="000D67AD">
        <w:t>À</w:t>
      </w:r>
      <w:r w:rsidRPr="000D67AD">
        <w:t xml:space="preserve"> cet égard, </w:t>
      </w:r>
      <w:r w:rsidR="000A1DC1" w:rsidRPr="000D67AD">
        <w:t xml:space="preserve">indiquer </w:t>
      </w:r>
      <w:r w:rsidRPr="000D67AD">
        <w:t>aussi le nombre d’enquête d’office que les tribunaux et les procureurs ont ouverts</w:t>
      </w:r>
      <w:r w:rsidR="008216C5" w:rsidRPr="000D67AD">
        <w:t xml:space="preserve"> </w:t>
      </w:r>
      <w:r w:rsidRPr="000D67AD">
        <w:t xml:space="preserve">lorsqu’il </w:t>
      </w:r>
      <w:r w:rsidR="00C0373C" w:rsidRPr="000D67AD">
        <w:t xml:space="preserve">existait </w:t>
      </w:r>
      <w:r w:rsidRPr="000D67AD">
        <w:t xml:space="preserve">des motifs raisonnables de croire que des aveux </w:t>
      </w:r>
      <w:r w:rsidR="00C0373C" w:rsidRPr="000D67AD">
        <w:t>avaie</w:t>
      </w:r>
      <w:r w:rsidRPr="000D67AD">
        <w:t>nt été obtenus par la torture et des mauvais traitements</w:t>
      </w:r>
      <w:r w:rsidR="005F52C5" w:rsidRPr="000D67AD">
        <w:t xml:space="preserve">. Indiquer également le nombre de cas dans lesquels </w:t>
      </w:r>
      <w:r w:rsidRPr="000D67AD">
        <w:t>un examen médical indépendant</w:t>
      </w:r>
      <w:r w:rsidR="005F52C5" w:rsidRPr="000D67AD">
        <w:t xml:space="preserve"> a été ordonné immédiatement</w:t>
      </w:r>
      <w:r w:rsidRPr="000D67AD">
        <w:t xml:space="preserve">. </w:t>
      </w:r>
      <w:r w:rsidR="000A1DC1" w:rsidRPr="000D67AD">
        <w:t>D</w:t>
      </w:r>
      <w:r w:rsidRPr="000D67AD">
        <w:t xml:space="preserve">onner des exemples de ces cas. </w:t>
      </w:r>
    </w:p>
    <w:p w:rsidR="002C507F" w:rsidRPr="000D67AD" w:rsidRDefault="002C507F" w:rsidP="002C2E22">
      <w:pPr>
        <w:pStyle w:val="SingleTxtG"/>
      </w:pPr>
      <w:r w:rsidRPr="000D67AD">
        <w:t>12.</w:t>
      </w:r>
      <w:r w:rsidRPr="000D67AD">
        <w:tab/>
        <w:t>Eu égard aux observations finales du Comité (</w:t>
      </w:r>
      <w:r w:rsidR="00CA61F7" w:rsidRPr="000D67AD">
        <w:t>par. </w:t>
      </w:r>
      <w:r w:rsidRPr="000D67AD">
        <w:t>14 et 15)</w:t>
      </w:r>
      <w:r w:rsidR="00C0373C" w:rsidRPr="000D67AD">
        <w:t>,</w:t>
      </w:r>
      <w:r w:rsidRPr="000D67AD">
        <w:t xml:space="preserve"> indiquer si l’</w:t>
      </w:r>
      <w:r w:rsidR="007D598E" w:rsidRPr="000D67AD">
        <w:t>État</w:t>
      </w:r>
      <w:r w:rsidRPr="000D67AD">
        <w:t xml:space="preserve"> partie a enquêté sur l’existence de centres de détention secret et sur les allégations de torture</w:t>
      </w:r>
      <w:r w:rsidR="0052787F" w:rsidRPr="000D67AD">
        <w:t>s</w:t>
      </w:r>
      <w:r w:rsidRPr="000D67AD">
        <w:t xml:space="preserve"> qui y seraient commises lors des interrogatoires de suspects. </w:t>
      </w:r>
      <w:r w:rsidR="002C2E22" w:rsidRPr="000D67AD">
        <w:t>I</w:t>
      </w:r>
      <w:r w:rsidR="007F5AC4" w:rsidRPr="000D67AD">
        <w:t xml:space="preserve">ndiquer les </w:t>
      </w:r>
      <w:r w:rsidRPr="000D67AD">
        <w:t xml:space="preserve">mesures </w:t>
      </w:r>
      <w:r w:rsidR="007F5AC4" w:rsidRPr="000D67AD">
        <w:t xml:space="preserve">qui </w:t>
      </w:r>
      <w:r w:rsidRPr="000D67AD">
        <w:t>ont été pr</w:t>
      </w:r>
      <w:r w:rsidR="00163ACC" w:rsidRPr="000D67AD">
        <w:t>ises</w:t>
      </w:r>
      <w:r w:rsidRPr="000D67AD">
        <w:t xml:space="preserve"> pour abolir </w:t>
      </w:r>
      <w:r w:rsidR="007F5AC4" w:rsidRPr="000D67AD">
        <w:t>ces centres.</w:t>
      </w:r>
      <w:r w:rsidR="002C2E22" w:rsidRPr="000D67AD">
        <w:t xml:space="preserve"> C</w:t>
      </w:r>
      <w:r w:rsidRPr="000D67AD">
        <w:t xml:space="preserve">ommenter les nombreuses allégations récurrentes et concordantes sur l’existence de lieux de détention secrets, </w:t>
      </w:r>
      <w:r w:rsidRPr="000D67AD">
        <w:rPr>
          <w:rFonts w:eastAsia="MS Mincho"/>
        </w:rPr>
        <w:t>y compris</w:t>
      </w:r>
      <w:r w:rsidRPr="000D67AD">
        <w:t xml:space="preserve"> au siège de la DST à Témara. </w:t>
      </w:r>
    </w:p>
    <w:p w:rsidR="002C507F" w:rsidRPr="000D67AD" w:rsidRDefault="002C507F" w:rsidP="002420E1">
      <w:pPr>
        <w:pStyle w:val="SingleTxtG"/>
      </w:pPr>
      <w:r w:rsidRPr="000D67AD">
        <w:t>13.</w:t>
      </w:r>
      <w:r w:rsidRPr="000D67AD">
        <w:tab/>
      </w:r>
      <w:r w:rsidR="002C2E22" w:rsidRPr="000D67AD">
        <w:t>F</w:t>
      </w:r>
      <w:r w:rsidRPr="000D67AD">
        <w:t>ournir des informations sur les mesures mises en place pour s’assurer que le mécanisme national de prévention</w:t>
      </w:r>
      <w:r w:rsidR="00163ACC" w:rsidRPr="000D67AD">
        <w:t xml:space="preserve"> de la torture dans</w:t>
      </w:r>
      <w:r w:rsidRPr="000D67AD">
        <w:t xml:space="preserve"> </w:t>
      </w:r>
      <w:r w:rsidR="00163ACC" w:rsidRPr="000D67AD">
        <w:t>l</w:t>
      </w:r>
      <w:r w:rsidRPr="000D67AD">
        <w:t xml:space="preserve">es lieux de détention soit en mesure d’assurer </w:t>
      </w:r>
      <w:r w:rsidR="002420E1" w:rsidRPr="000D67AD">
        <w:t xml:space="preserve">effectivement et de manière indépendante, inopinée et illimitée, </w:t>
      </w:r>
      <w:r w:rsidRPr="000D67AD">
        <w:t xml:space="preserve">une surveillance et une inspection </w:t>
      </w:r>
      <w:r w:rsidR="00163ACC" w:rsidRPr="000D67AD">
        <w:t xml:space="preserve">des </w:t>
      </w:r>
      <w:r w:rsidRPr="000D67AD">
        <w:t xml:space="preserve">lieux de détention. </w:t>
      </w:r>
      <w:r w:rsidR="002C2E22" w:rsidRPr="000D67AD">
        <w:t>I</w:t>
      </w:r>
      <w:r w:rsidR="0052787F" w:rsidRPr="000D67AD">
        <w:t xml:space="preserve">ndiquer </w:t>
      </w:r>
      <w:r w:rsidRPr="000D67AD">
        <w:t xml:space="preserve">également la méthodologie des visites, les résultats </w:t>
      </w:r>
      <w:r w:rsidR="0052787F" w:rsidRPr="000D67AD">
        <w:t xml:space="preserve">obtenus </w:t>
      </w:r>
      <w:r w:rsidRPr="000D67AD">
        <w:t xml:space="preserve">et </w:t>
      </w:r>
      <w:r w:rsidR="0052787F" w:rsidRPr="000D67AD">
        <w:t xml:space="preserve">les </w:t>
      </w:r>
      <w:r w:rsidRPr="000D67AD">
        <w:t>recommandations faites après les visites effectuées par le Procureur du Roi,</w:t>
      </w:r>
      <w:r w:rsidR="008216C5" w:rsidRPr="000D67AD">
        <w:t xml:space="preserve"> </w:t>
      </w:r>
      <w:r w:rsidR="00F052DA" w:rsidRPr="000D67AD">
        <w:t xml:space="preserve">le </w:t>
      </w:r>
      <w:r w:rsidRPr="000D67AD">
        <w:t xml:space="preserve">Conseil </w:t>
      </w:r>
      <w:r w:rsidR="00F052DA" w:rsidRPr="000D67AD">
        <w:t>n</w:t>
      </w:r>
      <w:r w:rsidRPr="000D67AD">
        <w:t>ational des droits de l’homme et les associations de la société civile</w:t>
      </w:r>
      <w:r w:rsidR="0052787F" w:rsidRPr="000D67AD">
        <w:t xml:space="preserve"> et</w:t>
      </w:r>
      <w:r w:rsidRPr="000D67AD">
        <w:t xml:space="preserve"> </w:t>
      </w:r>
      <w:r w:rsidR="0052787F" w:rsidRPr="000D67AD">
        <w:t>f</w:t>
      </w:r>
      <w:r w:rsidRPr="000D67AD">
        <w:t>ournir des données sur les changements faits à la suite de leur</w:t>
      </w:r>
      <w:r w:rsidR="00163ACC" w:rsidRPr="000D67AD">
        <w:t>s</w:t>
      </w:r>
      <w:r w:rsidRPr="000D67AD">
        <w:t xml:space="preserve"> recommandation</w:t>
      </w:r>
      <w:r w:rsidR="00163ACC" w:rsidRPr="000D67AD">
        <w:t>s</w:t>
      </w:r>
      <w:r w:rsidRPr="000D67AD">
        <w:t xml:space="preserve">. </w:t>
      </w:r>
    </w:p>
    <w:p w:rsidR="002C507F" w:rsidRPr="000D67AD" w:rsidRDefault="002C507F" w:rsidP="002B0168">
      <w:pPr>
        <w:pStyle w:val="SingleTxtG"/>
      </w:pPr>
      <w:r w:rsidRPr="000D67AD">
        <w:t>14.</w:t>
      </w:r>
      <w:r w:rsidRPr="000D67AD">
        <w:tab/>
        <w:t>Eu égard à l’article 23 de la Constitution, fournir des informations sur les mesures pris</w:t>
      </w:r>
      <w:r w:rsidR="00F052DA" w:rsidRPr="000D67AD">
        <w:t>es</w:t>
      </w:r>
      <w:r w:rsidRPr="000D67AD">
        <w:t xml:space="preserve"> pour </w:t>
      </w:r>
      <w:r w:rsidR="00F052DA" w:rsidRPr="000D67AD">
        <w:t xml:space="preserve">engager </w:t>
      </w:r>
      <w:r w:rsidRPr="000D67AD">
        <w:t xml:space="preserve">des enquêtes </w:t>
      </w:r>
      <w:r w:rsidR="00F052DA" w:rsidRPr="000D67AD">
        <w:t>suite à d</w:t>
      </w:r>
      <w:r w:rsidRPr="000D67AD">
        <w:t xml:space="preserve">es allégations </w:t>
      </w:r>
      <w:r w:rsidR="00244564" w:rsidRPr="000D67AD">
        <w:t xml:space="preserve">faisant état </w:t>
      </w:r>
      <w:r w:rsidRPr="000D67AD">
        <w:t>de la pratique de la détention</w:t>
      </w:r>
      <w:r w:rsidR="009C1E53" w:rsidRPr="000D67AD">
        <w:t xml:space="preserve"> </w:t>
      </w:r>
      <w:r w:rsidR="002B0168" w:rsidRPr="000D67AD">
        <w:t>au secret.</w:t>
      </w:r>
    </w:p>
    <w:p w:rsidR="002C507F" w:rsidRPr="000D67AD" w:rsidRDefault="002C507F" w:rsidP="00D20949">
      <w:pPr>
        <w:pStyle w:val="SingleTxtG"/>
      </w:pPr>
      <w:r w:rsidRPr="000D67AD">
        <w:t>15.</w:t>
      </w:r>
      <w:r w:rsidRPr="000D67AD">
        <w:tab/>
        <w:t>Eu égard aux observations finales du Comité (</w:t>
      </w:r>
      <w:r w:rsidR="00CA61F7" w:rsidRPr="000D67AD">
        <w:t>par. </w:t>
      </w:r>
      <w:r w:rsidRPr="000D67AD">
        <w:t>20), expliquer que</w:t>
      </w:r>
      <w:r w:rsidR="000E27D6" w:rsidRPr="000D67AD">
        <w:t>l</w:t>
      </w:r>
      <w:r w:rsidRPr="000D67AD">
        <w:t xml:space="preserve">s mécanismes et procédures ont été mis en place permettant d’enquêter rapidement et de manière systématique et indépendante sur </w:t>
      </w:r>
      <w:r w:rsidR="000E27D6" w:rsidRPr="000D67AD">
        <w:t xml:space="preserve">les causes de </w:t>
      </w:r>
      <w:r w:rsidRPr="000D67AD">
        <w:t xml:space="preserve">tous les décès en détention et </w:t>
      </w:r>
      <w:r w:rsidR="00163ACC" w:rsidRPr="000D67AD">
        <w:t xml:space="preserve">de </w:t>
      </w:r>
      <w:r w:rsidRPr="000D67AD">
        <w:t>poursuivre les personnes responsables le cas échéant. L’</w:t>
      </w:r>
      <w:r w:rsidR="007D598E" w:rsidRPr="000D67AD">
        <w:t>État</w:t>
      </w:r>
      <w:r w:rsidRPr="000D67AD">
        <w:t xml:space="preserve"> </w:t>
      </w:r>
      <w:r w:rsidR="007D598E" w:rsidRPr="000D67AD">
        <w:t>p</w:t>
      </w:r>
      <w:r w:rsidRPr="000D67AD">
        <w:t xml:space="preserve">artie devait fournir au Comité des informations sur tout décès en détention résultant d’actes de torture, de mauvais traitements ou d’une négligence volontaire </w:t>
      </w:r>
      <w:r w:rsidR="00D20949" w:rsidRPr="000D67AD">
        <w:t xml:space="preserve">ainsi que </w:t>
      </w:r>
      <w:r w:rsidRPr="000D67AD">
        <w:t xml:space="preserve">des informations sur les examens effectués par des médecins légistes indépendants. </w:t>
      </w:r>
    </w:p>
    <w:p w:rsidR="00984DE7" w:rsidRPr="000D67AD" w:rsidRDefault="007344BA" w:rsidP="002C2E22">
      <w:pPr>
        <w:pStyle w:val="SingleTxtG"/>
      </w:pPr>
      <w:r w:rsidRPr="000D67AD">
        <w:t>16</w:t>
      </w:r>
      <w:r w:rsidR="00984DE7" w:rsidRPr="000D67AD">
        <w:t>.</w:t>
      </w:r>
      <w:r w:rsidR="00984DE7" w:rsidRPr="000D67AD">
        <w:tab/>
        <w:t>Eu égard aux observations finales du Comité (par.</w:t>
      </w:r>
      <w:r w:rsidR="00CA61F7" w:rsidRPr="000D67AD">
        <w:t> </w:t>
      </w:r>
      <w:r w:rsidR="00984DE7" w:rsidRPr="000D67AD">
        <w:t>12), détailler les mesures prises pour prévenir les actes de torture</w:t>
      </w:r>
      <w:r w:rsidR="00C13FA9" w:rsidRPr="000D67AD">
        <w:t>,</w:t>
      </w:r>
      <w:r w:rsidR="00984DE7" w:rsidRPr="000D67AD">
        <w:t xml:space="preserve"> les mauvais traitements, les arrestations et </w:t>
      </w:r>
      <w:r w:rsidR="00C13FA9" w:rsidRPr="000D67AD">
        <w:t>l</w:t>
      </w:r>
      <w:r w:rsidR="00984DE7" w:rsidRPr="000D67AD">
        <w:t xml:space="preserve">es détentions arbitraires, </w:t>
      </w:r>
      <w:r w:rsidR="00C13FA9" w:rsidRPr="000D67AD">
        <w:t>l</w:t>
      </w:r>
      <w:r w:rsidR="00984DE7" w:rsidRPr="000D67AD">
        <w:t xml:space="preserve">es détentions au secret, </w:t>
      </w:r>
      <w:r w:rsidR="00C13FA9" w:rsidRPr="000D67AD">
        <w:t>l</w:t>
      </w:r>
      <w:r w:rsidR="00984DE7" w:rsidRPr="000D67AD">
        <w:t xml:space="preserve">es extorsions d’aveux sous la torture et </w:t>
      </w:r>
      <w:r w:rsidR="00C13FA9" w:rsidRPr="000D67AD">
        <w:t>l’</w:t>
      </w:r>
      <w:r w:rsidR="00984DE7" w:rsidRPr="000D67AD">
        <w:t xml:space="preserve">usage excessif de la force par les forces de sécurité au Sahara occidental. </w:t>
      </w:r>
    </w:p>
    <w:p w:rsidR="00AB231A" w:rsidRPr="000D67AD" w:rsidRDefault="007344BA" w:rsidP="002C2E22">
      <w:pPr>
        <w:pStyle w:val="SingleTxtG"/>
      </w:pPr>
      <w:r w:rsidRPr="000D67AD">
        <w:t>17</w:t>
      </w:r>
      <w:r w:rsidR="00AB231A" w:rsidRPr="000D67AD">
        <w:t>.</w:t>
      </w:r>
      <w:r w:rsidR="00AB231A" w:rsidRPr="000D67AD">
        <w:tab/>
        <w:t>Eu égard aux observations finales du Comité (par.</w:t>
      </w:r>
      <w:r w:rsidR="00CA61F7" w:rsidRPr="000D67AD">
        <w:t> </w:t>
      </w:r>
      <w:r w:rsidR="00AB231A" w:rsidRPr="000D67AD">
        <w:t>21), donner des informations sur les mesures prises visant à abolir</w:t>
      </w:r>
      <w:r w:rsidR="006368C8" w:rsidRPr="000D67AD">
        <w:t xml:space="preserve"> </w:t>
      </w:r>
      <w:r w:rsidR="00AB231A" w:rsidRPr="000D67AD">
        <w:t xml:space="preserve">la peine de mort. </w:t>
      </w:r>
      <w:r w:rsidR="002C2E22" w:rsidRPr="000D67AD">
        <w:t xml:space="preserve">Donner </w:t>
      </w:r>
      <w:r w:rsidR="00AB231A" w:rsidRPr="000D67AD">
        <w:t xml:space="preserve">également des renseignements sur les conditions </w:t>
      </w:r>
      <w:r w:rsidR="0042059B" w:rsidRPr="000D67AD">
        <w:t xml:space="preserve">de détention </w:t>
      </w:r>
      <w:r w:rsidR="00AB231A" w:rsidRPr="000D67AD">
        <w:t xml:space="preserve">et </w:t>
      </w:r>
      <w:r w:rsidR="0042059B" w:rsidRPr="000D67AD">
        <w:t xml:space="preserve">les </w:t>
      </w:r>
      <w:r w:rsidR="00AB231A" w:rsidRPr="000D67AD">
        <w:t>traitement</w:t>
      </w:r>
      <w:r w:rsidR="0042059B" w:rsidRPr="000D67AD">
        <w:t>s</w:t>
      </w:r>
      <w:r w:rsidR="00AB231A" w:rsidRPr="000D67AD">
        <w:t xml:space="preserve"> imposé</w:t>
      </w:r>
      <w:r w:rsidR="0042059B" w:rsidRPr="000D67AD">
        <w:t>s</w:t>
      </w:r>
      <w:r w:rsidR="00AB231A" w:rsidRPr="000D67AD">
        <w:t xml:space="preserve"> </w:t>
      </w:r>
      <w:r w:rsidR="001C0C54" w:rsidRPr="000D67AD">
        <w:t xml:space="preserve">aux personnes </w:t>
      </w:r>
      <w:r w:rsidR="00AB231A" w:rsidRPr="000D67AD">
        <w:t>condamné</w:t>
      </w:r>
      <w:r w:rsidR="001C0C54" w:rsidRPr="000D67AD">
        <w:t>e</w:t>
      </w:r>
      <w:r w:rsidR="00AB231A" w:rsidRPr="000D67AD">
        <w:t>s à mort ou à des pe</w:t>
      </w:r>
      <w:r w:rsidR="00FF4943" w:rsidRPr="000D67AD">
        <w:t>ines de réclusion à perpétuité.</w:t>
      </w:r>
    </w:p>
    <w:p w:rsidR="00AB231A" w:rsidRPr="000D67AD" w:rsidRDefault="007344BA" w:rsidP="00C001D6">
      <w:pPr>
        <w:pStyle w:val="SingleTxtG"/>
      </w:pPr>
      <w:r w:rsidRPr="000D67AD">
        <w:t>18</w:t>
      </w:r>
      <w:r w:rsidR="00AB231A" w:rsidRPr="000D67AD">
        <w:t>.</w:t>
      </w:r>
      <w:r w:rsidR="00AB231A" w:rsidRPr="000D67AD">
        <w:tab/>
        <w:t>Eu égard aux observations finales du Comité (par.</w:t>
      </w:r>
      <w:r w:rsidR="00CA61F7" w:rsidRPr="000D67AD">
        <w:t> </w:t>
      </w:r>
      <w:r w:rsidR="00AB231A" w:rsidRPr="000D67AD">
        <w:t xml:space="preserve">29), informer le Comité sur les mesures prises </w:t>
      </w:r>
      <w:r w:rsidR="00C001D6" w:rsidRPr="000D67AD">
        <w:t xml:space="preserve">pour élaborer </w:t>
      </w:r>
      <w:r w:rsidR="00AB231A" w:rsidRPr="000D67AD">
        <w:t>une stratégie nationale intégrée de lutte contre l’impunité, considérant que l’éradication de l’impunité exige, outre des réformes juridiques, la mise en place de politiques publiques dans les secteurs de la justice, de la sécurité et du maintien de l’ordre, de l’éducation et de la formation, ainsi qu’une implication active de l’ensemble de la société</w:t>
      </w:r>
      <w:r w:rsidR="00AB231A" w:rsidRPr="000D67AD">
        <w:rPr>
          <w:rStyle w:val="FootnoteReference"/>
        </w:rPr>
        <w:footnoteReference w:id="12"/>
      </w:r>
      <w:r w:rsidR="008216C5" w:rsidRPr="000D67AD">
        <w:t>.</w:t>
      </w:r>
    </w:p>
    <w:p w:rsidR="00AB231A" w:rsidRPr="000D67AD" w:rsidRDefault="007344BA" w:rsidP="00D97E29">
      <w:pPr>
        <w:pStyle w:val="SingleTxtG"/>
      </w:pPr>
      <w:r w:rsidRPr="000D67AD">
        <w:t>19</w:t>
      </w:r>
      <w:r w:rsidR="00AB231A" w:rsidRPr="000D67AD">
        <w:t>.</w:t>
      </w:r>
      <w:r w:rsidR="00AB231A" w:rsidRPr="000D67AD">
        <w:tab/>
        <w:t>Indiquer si des mesures sont mises en place pour garantir que les 25</w:t>
      </w:r>
      <w:r w:rsidR="003332A6" w:rsidRPr="000D67AD">
        <w:t> </w:t>
      </w:r>
      <w:r w:rsidR="00AB231A" w:rsidRPr="000D67AD">
        <w:t>Sahra</w:t>
      </w:r>
      <w:r w:rsidR="00D97E29" w:rsidRPr="000D67AD">
        <w:t>oui</w:t>
      </w:r>
      <w:r w:rsidR="00AB231A" w:rsidRPr="000D67AD">
        <w:t>s</w:t>
      </w:r>
      <w:r w:rsidR="00AB231A" w:rsidRPr="000D67AD">
        <w:rPr>
          <w:rStyle w:val="FootnoteReference"/>
          <w:sz w:val="20"/>
        </w:rPr>
        <w:footnoteReference w:id="13"/>
      </w:r>
      <w:r w:rsidR="00AB231A" w:rsidRPr="000D67AD">
        <w:t xml:space="preserve"> condamnés ne sont pas soumis </w:t>
      </w:r>
      <w:r w:rsidR="00855AB3" w:rsidRPr="000D67AD">
        <w:t xml:space="preserve">à des </w:t>
      </w:r>
      <w:r w:rsidR="00AB231A" w:rsidRPr="000D67AD">
        <w:t xml:space="preserve">actes de torture et autres peines ou traitements cruels, inhumains ou dégradants. </w:t>
      </w:r>
    </w:p>
    <w:p w:rsidR="002C507F" w:rsidRPr="000D67AD" w:rsidRDefault="002C507F" w:rsidP="007509CF">
      <w:pPr>
        <w:pStyle w:val="H23G"/>
      </w:pPr>
      <w:r w:rsidRPr="000D67AD">
        <w:tab/>
      </w:r>
      <w:r w:rsidRPr="000D67AD">
        <w:tab/>
        <w:t xml:space="preserve">Article 3 </w:t>
      </w:r>
    </w:p>
    <w:p w:rsidR="002C507F" w:rsidRPr="000D67AD" w:rsidRDefault="007344BA" w:rsidP="002C2E22">
      <w:pPr>
        <w:pStyle w:val="SingleTxtG"/>
        <w:rPr>
          <w:rFonts w:eastAsia="MS Mincho"/>
        </w:rPr>
      </w:pPr>
      <w:r w:rsidRPr="000D67AD">
        <w:rPr>
          <w:rFonts w:eastAsia="MS Mincho"/>
        </w:rPr>
        <w:t>20</w:t>
      </w:r>
      <w:r w:rsidR="002C507F" w:rsidRPr="000D67AD">
        <w:rPr>
          <w:rFonts w:eastAsia="MS Mincho"/>
        </w:rPr>
        <w:t>.</w:t>
      </w:r>
      <w:r w:rsidR="002C507F" w:rsidRPr="000D67AD">
        <w:rPr>
          <w:rFonts w:eastAsia="MS Mincho"/>
        </w:rPr>
        <w:tab/>
        <w:t>Eu égard au</w:t>
      </w:r>
      <w:r w:rsidR="00CF2701" w:rsidRPr="000D67AD">
        <w:rPr>
          <w:rFonts w:eastAsia="MS Mincho"/>
        </w:rPr>
        <w:t>x observations finales du Comité</w:t>
      </w:r>
      <w:r w:rsidR="002C507F" w:rsidRPr="000D67AD">
        <w:rPr>
          <w:rFonts w:eastAsia="MS Mincho"/>
        </w:rPr>
        <w:t xml:space="preserve"> (</w:t>
      </w:r>
      <w:r w:rsidR="00CA61F7" w:rsidRPr="000D67AD">
        <w:rPr>
          <w:rFonts w:eastAsia="MS Mincho"/>
        </w:rPr>
        <w:t>par. </w:t>
      </w:r>
      <w:r w:rsidR="002C507F" w:rsidRPr="000D67AD">
        <w:rPr>
          <w:rFonts w:eastAsia="MS Mincho"/>
        </w:rPr>
        <w:t>25 et 26)</w:t>
      </w:r>
      <w:r w:rsidR="00CF2701" w:rsidRPr="000D67AD">
        <w:rPr>
          <w:rFonts w:eastAsia="MS Mincho"/>
        </w:rPr>
        <w:t>,</w:t>
      </w:r>
      <w:r w:rsidR="002C507F" w:rsidRPr="000D67AD">
        <w:rPr>
          <w:rFonts w:eastAsia="MS Mincho"/>
        </w:rPr>
        <w:t xml:space="preserve"> donner des informations sur les allégations selon lesquelles de nombreux étrangers, migrants en situation irrégulière ou demandeurs d’asile, dont des femmes enceintes et des enfants, auraient été expulsés collectivement du Maroc en violation des lois marocaines, sans avoir été clairement informés de la mesure d’expulsion prise à leur encontre ni avoir eu la possibilité de faire valoir leurs droits, y compris </w:t>
      </w:r>
      <w:r w:rsidR="00163ACC" w:rsidRPr="000D67AD">
        <w:rPr>
          <w:rFonts w:eastAsia="MS Mincho"/>
        </w:rPr>
        <w:t xml:space="preserve">celui </w:t>
      </w:r>
      <w:r w:rsidR="002C507F" w:rsidRPr="000D67AD">
        <w:rPr>
          <w:rFonts w:eastAsia="MS Mincho"/>
        </w:rPr>
        <w:t>de faire appel</w:t>
      </w:r>
      <w:r w:rsidR="002C507F" w:rsidRPr="000D67AD">
        <w:rPr>
          <w:rStyle w:val="FootnoteReference"/>
          <w:rFonts w:eastAsia="MS Mincho"/>
        </w:rPr>
        <w:footnoteReference w:id="14"/>
      </w:r>
      <w:r w:rsidR="008216C5" w:rsidRPr="000D67AD">
        <w:rPr>
          <w:rFonts w:eastAsia="MS Mincho"/>
        </w:rPr>
        <w:t>.</w:t>
      </w:r>
    </w:p>
    <w:p w:rsidR="002C507F" w:rsidRPr="000D67AD" w:rsidRDefault="007344BA" w:rsidP="00110935">
      <w:pPr>
        <w:pStyle w:val="SingleTxtG"/>
        <w:rPr>
          <w:rFonts w:eastAsia="MS Mincho"/>
        </w:rPr>
      </w:pPr>
      <w:r w:rsidRPr="000D67AD">
        <w:rPr>
          <w:rFonts w:eastAsia="MS Mincho"/>
        </w:rPr>
        <w:t>21</w:t>
      </w:r>
      <w:r w:rsidR="002C507F" w:rsidRPr="000D67AD">
        <w:rPr>
          <w:rFonts w:eastAsia="MS Mincho"/>
        </w:rPr>
        <w:t>.</w:t>
      </w:r>
      <w:r w:rsidR="002C507F" w:rsidRPr="000D67AD">
        <w:rPr>
          <w:rFonts w:eastAsia="MS Mincho"/>
        </w:rPr>
        <w:tab/>
        <w:t xml:space="preserve">Donner des informations sur la procédure </w:t>
      </w:r>
      <w:r w:rsidR="00163ACC" w:rsidRPr="000D67AD">
        <w:rPr>
          <w:rFonts w:eastAsia="MS Mincho"/>
        </w:rPr>
        <w:t>mis</w:t>
      </w:r>
      <w:r w:rsidR="00855AB3" w:rsidRPr="000D67AD">
        <w:rPr>
          <w:rFonts w:eastAsia="MS Mincho"/>
        </w:rPr>
        <w:t>e</w:t>
      </w:r>
      <w:r w:rsidR="00163ACC" w:rsidRPr="000D67AD">
        <w:rPr>
          <w:rFonts w:eastAsia="MS Mincho"/>
        </w:rPr>
        <w:t xml:space="preserve"> en place </w:t>
      </w:r>
      <w:r w:rsidR="002C507F" w:rsidRPr="000D67AD">
        <w:rPr>
          <w:rFonts w:eastAsia="MS Mincho"/>
        </w:rPr>
        <w:t xml:space="preserve">et les efforts </w:t>
      </w:r>
      <w:r w:rsidR="00163ACC" w:rsidRPr="000D67AD">
        <w:rPr>
          <w:rFonts w:eastAsia="MS Mincho"/>
        </w:rPr>
        <w:t xml:space="preserve">déployés </w:t>
      </w:r>
      <w:r w:rsidR="002C507F" w:rsidRPr="000D67AD">
        <w:rPr>
          <w:rFonts w:eastAsia="MS Mincho"/>
        </w:rPr>
        <w:t xml:space="preserve">par les autorités </w:t>
      </w:r>
      <w:r w:rsidR="006D7CFF" w:rsidRPr="000D67AD">
        <w:rPr>
          <w:rFonts w:eastAsia="MS Mincho"/>
        </w:rPr>
        <w:t xml:space="preserve">concernant </w:t>
      </w:r>
      <w:r w:rsidR="002C507F" w:rsidRPr="000D67AD">
        <w:rPr>
          <w:rFonts w:eastAsia="MS Mincho"/>
        </w:rPr>
        <w:t>la protection accordée</w:t>
      </w:r>
      <w:r w:rsidR="00163ACC" w:rsidRPr="000D67AD">
        <w:rPr>
          <w:rFonts w:eastAsia="MS Mincho"/>
        </w:rPr>
        <w:t xml:space="preserve"> aux</w:t>
      </w:r>
      <w:r w:rsidR="008216C5" w:rsidRPr="000D67AD">
        <w:rPr>
          <w:rFonts w:eastAsia="MS Mincho"/>
        </w:rPr>
        <w:t xml:space="preserve"> </w:t>
      </w:r>
      <w:r w:rsidR="002C507F" w:rsidRPr="000D67AD">
        <w:rPr>
          <w:rFonts w:eastAsia="MS Mincho"/>
        </w:rPr>
        <w:t>migrants subsahariens tentant de se rendre en Europe par le détroit de Gibraltar ou via Ceuta et Melilla et les mesures</w:t>
      </w:r>
      <w:r w:rsidR="00163ACC" w:rsidRPr="000D67AD">
        <w:rPr>
          <w:rFonts w:eastAsia="MS Mincho"/>
        </w:rPr>
        <w:t xml:space="preserve"> prises</w:t>
      </w:r>
      <w:r w:rsidR="002C507F" w:rsidRPr="000D67AD">
        <w:rPr>
          <w:rFonts w:eastAsia="MS Mincho"/>
        </w:rPr>
        <w:t xml:space="preserve"> pour </w:t>
      </w:r>
      <w:r w:rsidR="00163ACC" w:rsidRPr="000D67AD">
        <w:rPr>
          <w:rFonts w:eastAsia="MS Mincho"/>
        </w:rPr>
        <w:t>éviter</w:t>
      </w:r>
      <w:r w:rsidR="002C507F" w:rsidRPr="000D67AD">
        <w:rPr>
          <w:rFonts w:eastAsia="MS Mincho"/>
        </w:rPr>
        <w:t xml:space="preserve"> que les migrants ne soient soumis </w:t>
      </w:r>
      <w:r w:rsidR="00CF2701" w:rsidRPr="000D67AD">
        <w:rPr>
          <w:rFonts w:eastAsia="MS Mincho"/>
        </w:rPr>
        <w:t>à des</w:t>
      </w:r>
      <w:r w:rsidR="002C507F" w:rsidRPr="000D67AD">
        <w:rPr>
          <w:rFonts w:eastAsia="MS Mincho"/>
        </w:rPr>
        <w:t xml:space="preserve"> actes de violence, torture et d</w:t>
      </w:r>
      <w:r w:rsidR="008216C5" w:rsidRPr="000D67AD">
        <w:rPr>
          <w:rFonts w:eastAsia="MS Mincho"/>
        </w:rPr>
        <w:t>’</w:t>
      </w:r>
      <w:r w:rsidR="002C507F" w:rsidRPr="000D67AD">
        <w:rPr>
          <w:rFonts w:eastAsia="MS Mincho"/>
        </w:rPr>
        <w:t>autres actes constitutifs de peines ou traitements cruels, inhumains ou dégradants.</w:t>
      </w:r>
      <w:r w:rsidR="008216C5" w:rsidRPr="000D67AD">
        <w:rPr>
          <w:rFonts w:eastAsia="MS Mincho"/>
        </w:rPr>
        <w:t xml:space="preserve"> </w:t>
      </w:r>
      <w:r w:rsidR="002C507F" w:rsidRPr="000D67AD">
        <w:rPr>
          <w:rFonts w:eastAsia="MS Mincho"/>
        </w:rPr>
        <w:t>Fournir également des informations sur les mesures d’éloignement du territoire national pour séjour irrégulier au Maroc. Commenter les allégations concernant l’expulsion illégale et collective de migrants vers l’Algérie et la Mauritanie, où ils seraient soumis à la torture</w:t>
      </w:r>
      <w:r w:rsidR="00110935" w:rsidRPr="000D67AD">
        <w:rPr>
          <w:rFonts w:eastAsia="MS Mincho"/>
        </w:rPr>
        <w:t xml:space="preserve"> et </w:t>
      </w:r>
      <w:r w:rsidR="002C507F" w:rsidRPr="000D67AD">
        <w:rPr>
          <w:rFonts w:eastAsia="MS Mincho"/>
        </w:rPr>
        <w:t xml:space="preserve">abandonnés </w:t>
      </w:r>
      <w:r w:rsidR="00110935" w:rsidRPr="000D67AD">
        <w:rPr>
          <w:rFonts w:eastAsia="MS Mincho"/>
        </w:rPr>
        <w:t xml:space="preserve">en </w:t>
      </w:r>
      <w:r w:rsidR="008320AE" w:rsidRPr="000D67AD">
        <w:rPr>
          <w:rFonts w:eastAsia="MS Mincho"/>
        </w:rPr>
        <w:t>zone grise</w:t>
      </w:r>
      <w:r w:rsidR="002C507F" w:rsidRPr="000D67AD">
        <w:rPr>
          <w:rStyle w:val="FootnoteReference"/>
          <w:rFonts w:eastAsia="MS Mincho"/>
        </w:rPr>
        <w:footnoteReference w:id="15"/>
      </w:r>
      <w:r w:rsidR="002C507F" w:rsidRPr="000D67AD">
        <w:rPr>
          <w:rFonts w:eastAsia="MS Mincho"/>
        </w:rPr>
        <w:t>.</w:t>
      </w:r>
    </w:p>
    <w:p w:rsidR="002C507F" w:rsidRPr="000D67AD" w:rsidRDefault="007344BA" w:rsidP="002C2E22">
      <w:pPr>
        <w:pStyle w:val="SingleTxtG"/>
      </w:pPr>
      <w:r w:rsidRPr="000D67AD">
        <w:t>22.</w:t>
      </w:r>
      <w:r w:rsidR="002C507F" w:rsidRPr="000D67AD">
        <w:tab/>
        <w:t>Eu égard aux observations finales du Comité (par.</w:t>
      </w:r>
      <w:r w:rsidR="00CA61F7" w:rsidRPr="000D67AD">
        <w:t> </w:t>
      </w:r>
      <w:r w:rsidR="002C507F" w:rsidRPr="000D67AD">
        <w:t>9), donner des renseignements à jour sur les procédures et les pratiques actuelles du Maroc en matière d’extradition et de refoulement</w:t>
      </w:r>
      <w:r w:rsidR="002C507F" w:rsidRPr="000D67AD">
        <w:rPr>
          <w:rStyle w:val="FootnoteReference"/>
          <w:rFonts w:eastAsia="MS Mincho"/>
        </w:rPr>
        <w:footnoteReference w:id="16"/>
      </w:r>
      <w:r w:rsidR="002C507F" w:rsidRPr="000D67AD">
        <w:t xml:space="preserve">. </w:t>
      </w:r>
    </w:p>
    <w:p w:rsidR="002C507F" w:rsidRPr="000D67AD" w:rsidRDefault="007344BA" w:rsidP="004B72C4">
      <w:pPr>
        <w:pStyle w:val="SingleTxtG"/>
      </w:pPr>
      <w:r w:rsidRPr="000D67AD">
        <w:t>23</w:t>
      </w:r>
      <w:r w:rsidR="002C507F" w:rsidRPr="000D67AD">
        <w:t>.</w:t>
      </w:r>
      <w:r w:rsidR="002C507F" w:rsidRPr="000D67AD">
        <w:tab/>
      </w:r>
      <w:r w:rsidR="002C2E22" w:rsidRPr="000D67AD">
        <w:t>I</w:t>
      </w:r>
      <w:r w:rsidR="002C507F" w:rsidRPr="000D67AD">
        <w:t xml:space="preserve">ndiquer si l’État </w:t>
      </w:r>
      <w:r w:rsidR="009A5963" w:rsidRPr="000D67AD">
        <w:t xml:space="preserve">partie </w:t>
      </w:r>
      <w:r w:rsidR="002C507F" w:rsidRPr="000D67AD">
        <w:t>a obtenu des</w:t>
      </w:r>
      <w:r w:rsidR="009C1E53" w:rsidRPr="000D67AD">
        <w:t xml:space="preserve"> «</w:t>
      </w:r>
      <w:r w:rsidR="002C507F" w:rsidRPr="000D67AD">
        <w:t>assurances diplomatiques»</w:t>
      </w:r>
      <w:r w:rsidR="004B72C4" w:rsidRPr="000D67AD">
        <w:t xml:space="preserve"> et préciser</w:t>
      </w:r>
      <w:r w:rsidR="002C507F" w:rsidRPr="000D67AD">
        <w:t xml:space="preserve"> le nombre de celles-ci et les </w:t>
      </w:r>
      <w:r w:rsidR="007D598E" w:rsidRPr="000D67AD">
        <w:t>État</w:t>
      </w:r>
      <w:r w:rsidR="002C507F" w:rsidRPr="000D67AD">
        <w:t xml:space="preserve">s </w:t>
      </w:r>
      <w:r w:rsidR="003720E9" w:rsidRPr="000D67AD">
        <w:t>qui les</w:t>
      </w:r>
      <w:r w:rsidR="002C507F" w:rsidRPr="000D67AD">
        <w:t xml:space="preserve"> </w:t>
      </w:r>
      <w:r w:rsidR="00855AB3" w:rsidRPr="000D67AD">
        <w:t xml:space="preserve">lui </w:t>
      </w:r>
      <w:r w:rsidR="002C507F" w:rsidRPr="000D67AD">
        <w:t xml:space="preserve">ont données. </w:t>
      </w:r>
    </w:p>
    <w:p w:rsidR="002C507F" w:rsidRPr="000D67AD" w:rsidRDefault="002C507F" w:rsidP="002C2E22">
      <w:pPr>
        <w:pStyle w:val="SingleTxtG"/>
        <w:rPr>
          <w:lang w:eastAsia="en-GB"/>
        </w:rPr>
      </w:pPr>
      <w:r w:rsidRPr="000D67AD">
        <w:rPr>
          <w:lang w:eastAsia="en-GB"/>
        </w:rPr>
        <w:t>2</w:t>
      </w:r>
      <w:r w:rsidR="007344BA" w:rsidRPr="000D67AD">
        <w:rPr>
          <w:lang w:eastAsia="en-GB"/>
        </w:rPr>
        <w:t>4</w:t>
      </w:r>
      <w:r w:rsidRPr="000D67AD">
        <w:rPr>
          <w:lang w:eastAsia="en-GB"/>
        </w:rPr>
        <w:t>.</w:t>
      </w:r>
      <w:r w:rsidRPr="000D67AD">
        <w:rPr>
          <w:lang w:eastAsia="en-GB"/>
        </w:rPr>
        <w:tab/>
      </w:r>
      <w:r w:rsidR="002C2E22" w:rsidRPr="000D67AD">
        <w:rPr>
          <w:lang w:eastAsia="en-GB"/>
        </w:rPr>
        <w:t>I</w:t>
      </w:r>
      <w:r w:rsidRPr="000D67AD">
        <w:t xml:space="preserve">ndiquer si, </w:t>
      </w:r>
      <w:r w:rsidRPr="000D67AD">
        <w:rPr>
          <w:lang w:eastAsia="en-GB"/>
        </w:rPr>
        <w:t xml:space="preserve">depuis </w:t>
      </w:r>
      <w:r w:rsidRPr="000D67AD">
        <w:t>son</w:t>
      </w:r>
      <w:r w:rsidRPr="000D67AD">
        <w:rPr>
          <w:lang w:eastAsia="en-GB"/>
        </w:rPr>
        <w:t xml:space="preserve"> précédent rapport</w:t>
      </w:r>
      <w:r w:rsidRPr="000D67AD">
        <w:t xml:space="preserve">, l’État partie a rejeté, pour quel motif que ce soit, une demande d’extradition adressée par un État tiers réclamant un individu soupçonné d’avoir commis des actes de torture et </w:t>
      </w:r>
      <w:r w:rsidR="00DC0F9B" w:rsidRPr="000D67AD">
        <w:t xml:space="preserve">s’il </w:t>
      </w:r>
      <w:r w:rsidRPr="000D67AD">
        <w:t xml:space="preserve">a fait le nécessaire pour exercer lui-même l’action pénale. Dans l’affirmative, donner des renseignements sur le déroulement et l’issue de la procédure. </w:t>
      </w:r>
    </w:p>
    <w:p w:rsidR="002C507F" w:rsidRPr="000D67AD" w:rsidRDefault="002C507F" w:rsidP="002C2E22">
      <w:pPr>
        <w:pStyle w:val="SingleTxtG"/>
      </w:pPr>
      <w:r w:rsidRPr="000D67AD">
        <w:t>2</w:t>
      </w:r>
      <w:r w:rsidR="007344BA" w:rsidRPr="000D67AD">
        <w:t>5</w:t>
      </w:r>
      <w:r w:rsidRPr="000D67AD">
        <w:t>.</w:t>
      </w:r>
      <w:r w:rsidRPr="000D67AD">
        <w:tab/>
        <w:t>Eu égard aux observations</w:t>
      </w:r>
      <w:r w:rsidRPr="000D67AD">
        <w:rPr>
          <w:lang w:val="fr-FR"/>
        </w:rPr>
        <w:t xml:space="preserve"> finales du Comité (par.</w:t>
      </w:r>
      <w:r w:rsidR="00CA61F7" w:rsidRPr="000D67AD">
        <w:rPr>
          <w:lang w:val="fr-FR"/>
        </w:rPr>
        <w:t> </w:t>
      </w:r>
      <w:r w:rsidRPr="000D67AD">
        <w:rPr>
          <w:lang w:val="fr-FR"/>
        </w:rPr>
        <w:t>11)</w:t>
      </w:r>
      <w:r w:rsidRPr="000D67AD">
        <w:t xml:space="preserve">, fournir des informations sur les mesures </w:t>
      </w:r>
      <w:r w:rsidR="00E42DF0" w:rsidRPr="000D67AD">
        <w:t xml:space="preserve">prises </w:t>
      </w:r>
      <w:r w:rsidRPr="000D67AD">
        <w:t>pour enquêter sur les allégations de « transfèrements secrets» dans le contexte de la lutte international</w:t>
      </w:r>
      <w:r w:rsidR="00D438F6" w:rsidRPr="000D67AD">
        <w:t>e</w:t>
      </w:r>
      <w:r w:rsidRPr="000D67AD">
        <w:t xml:space="preserve"> contre le terrorisme et indiquer comment ces</w:t>
      </w:r>
      <w:r w:rsidR="009C1E53" w:rsidRPr="000D67AD">
        <w:t xml:space="preserve"> «</w:t>
      </w:r>
      <w:r w:rsidRPr="000D67AD">
        <w:t xml:space="preserve">transfèrements» respectent les obligations internationales du Maroc, notamment </w:t>
      </w:r>
      <w:r w:rsidR="00E42DF0" w:rsidRPr="000D67AD">
        <w:t xml:space="preserve">aux termes de </w:t>
      </w:r>
      <w:r w:rsidRPr="000D67AD">
        <w:t>l’article</w:t>
      </w:r>
      <w:r w:rsidR="00E42DF0" w:rsidRPr="000D67AD">
        <w:t> </w:t>
      </w:r>
      <w:r w:rsidRPr="000D67AD">
        <w:t>3 de la Convention</w:t>
      </w:r>
      <w:r w:rsidR="00E42DF0" w:rsidRPr="000D67AD">
        <w:t>, l’obligation</w:t>
      </w:r>
      <w:r w:rsidRPr="000D67AD">
        <w:t xml:space="preserve"> de ne pas refouler, ni extrader «une personne vers un autre </w:t>
      </w:r>
      <w:r w:rsidR="007D598E" w:rsidRPr="000D67AD">
        <w:t>État</w:t>
      </w:r>
      <w:r w:rsidRPr="000D67AD">
        <w:t xml:space="preserve"> où il y a des motifs sérieux de croire qu</w:t>
      </w:r>
      <w:r w:rsidR="008216C5" w:rsidRPr="000D67AD">
        <w:t>’</w:t>
      </w:r>
      <w:r w:rsidRPr="000D67AD">
        <w:t>elle risque d</w:t>
      </w:r>
      <w:r w:rsidR="008216C5" w:rsidRPr="000D67AD">
        <w:t>’</w:t>
      </w:r>
      <w:r w:rsidRPr="000D67AD">
        <w:t xml:space="preserve">être soumise à la torture». </w:t>
      </w:r>
    </w:p>
    <w:p w:rsidR="002C507F" w:rsidRPr="000D67AD" w:rsidRDefault="002C507F" w:rsidP="007509CF">
      <w:pPr>
        <w:pStyle w:val="H23G"/>
        <w:rPr>
          <w:rFonts w:eastAsia="MS Mincho"/>
        </w:rPr>
      </w:pPr>
      <w:r w:rsidRPr="000D67AD">
        <w:rPr>
          <w:rFonts w:eastAsia="MS Mincho"/>
        </w:rPr>
        <w:tab/>
      </w:r>
      <w:r w:rsidRPr="000D67AD">
        <w:rPr>
          <w:rFonts w:eastAsia="MS Mincho"/>
        </w:rPr>
        <w:tab/>
      </w:r>
      <w:r w:rsidR="0074126C" w:rsidRPr="000D67AD">
        <w:rPr>
          <w:rFonts w:eastAsia="MS Mincho"/>
        </w:rPr>
        <w:t>Articles 5,</w:t>
      </w:r>
      <w:r w:rsidR="00CF2701" w:rsidRPr="000D67AD">
        <w:rPr>
          <w:rFonts w:eastAsia="MS Mincho"/>
        </w:rPr>
        <w:t xml:space="preserve"> 7</w:t>
      </w:r>
      <w:r w:rsidRPr="000D67AD">
        <w:rPr>
          <w:rFonts w:eastAsia="MS Mincho"/>
        </w:rPr>
        <w:t xml:space="preserve"> et 9</w:t>
      </w:r>
    </w:p>
    <w:p w:rsidR="00CF2701" w:rsidRPr="000D67AD" w:rsidRDefault="00CF2701" w:rsidP="002B6BD7">
      <w:pPr>
        <w:pStyle w:val="SingleTxtG"/>
        <w:rPr>
          <w:rFonts w:eastAsia="MS Mincho"/>
        </w:rPr>
      </w:pPr>
      <w:r w:rsidRPr="000D67AD">
        <w:rPr>
          <w:rFonts w:eastAsia="MS Mincho"/>
        </w:rPr>
        <w:t>2</w:t>
      </w:r>
      <w:r w:rsidR="007344BA" w:rsidRPr="000D67AD">
        <w:rPr>
          <w:rFonts w:eastAsia="MS Mincho"/>
        </w:rPr>
        <w:t>6</w:t>
      </w:r>
      <w:r w:rsidRPr="000D67AD">
        <w:rPr>
          <w:rFonts w:eastAsia="MS Mincho"/>
        </w:rPr>
        <w:t>.</w:t>
      </w:r>
      <w:r w:rsidRPr="000D67AD">
        <w:rPr>
          <w:rFonts w:eastAsia="MS Mincho"/>
        </w:rPr>
        <w:tab/>
        <w:t xml:space="preserve">Indiquer si la législation nationale de l’État partie comporte des dispositions établissant une compétence universelle pour les actes de torture. </w:t>
      </w:r>
      <w:r w:rsidR="002B6BD7" w:rsidRPr="000D67AD">
        <w:rPr>
          <w:rFonts w:eastAsia="MS Mincho"/>
        </w:rPr>
        <w:t>I</w:t>
      </w:r>
      <w:r w:rsidR="00DC0F9B" w:rsidRPr="000D67AD">
        <w:rPr>
          <w:rFonts w:eastAsia="MS Mincho"/>
        </w:rPr>
        <w:t>ndiquer si l</w:t>
      </w:r>
      <w:r w:rsidRPr="000D67AD">
        <w:rPr>
          <w:rFonts w:eastAsia="MS Mincho"/>
        </w:rPr>
        <w:t>’État partie a déjà exercé une telle compétence et formulé des accusations ou engagé une procédure pour donner effet à cette disposition de la Convention, indépendamment de la nationalité de l’auteur de l’infraction ou de celle de la victime</w:t>
      </w:r>
      <w:r w:rsidR="00DC0F9B" w:rsidRPr="000D67AD">
        <w:rPr>
          <w:rFonts w:eastAsia="MS Mincho"/>
        </w:rPr>
        <w:t>.</w:t>
      </w:r>
    </w:p>
    <w:p w:rsidR="002C507F" w:rsidRPr="000D67AD" w:rsidRDefault="002C507F" w:rsidP="002C2E22">
      <w:pPr>
        <w:pStyle w:val="SingleTxtG"/>
        <w:rPr>
          <w:rFonts w:eastAsia="MS Mincho"/>
        </w:rPr>
      </w:pPr>
      <w:r w:rsidRPr="000D67AD">
        <w:rPr>
          <w:rFonts w:eastAsia="MS Mincho"/>
        </w:rPr>
        <w:t>2</w:t>
      </w:r>
      <w:r w:rsidR="007344BA" w:rsidRPr="000D67AD">
        <w:rPr>
          <w:rFonts w:eastAsia="MS Mincho"/>
        </w:rPr>
        <w:t>7</w:t>
      </w:r>
      <w:r w:rsidRPr="000D67AD">
        <w:rPr>
          <w:rFonts w:eastAsia="MS Mincho"/>
        </w:rPr>
        <w:t>.</w:t>
      </w:r>
      <w:r w:rsidRPr="000D67AD">
        <w:rPr>
          <w:rFonts w:eastAsia="MS Mincho"/>
        </w:rPr>
        <w:tab/>
      </w:r>
      <w:r w:rsidR="002C2E22" w:rsidRPr="000D67AD">
        <w:rPr>
          <w:rFonts w:eastAsia="MS Mincho"/>
        </w:rPr>
        <w:t>F</w:t>
      </w:r>
      <w:r w:rsidRPr="000D67AD">
        <w:rPr>
          <w:rFonts w:eastAsia="MS Mincho"/>
        </w:rPr>
        <w:t xml:space="preserve">ournir des informations sur les </w:t>
      </w:r>
      <w:r w:rsidRPr="000D67AD">
        <w:t xml:space="preserve">accords internationaux qui ont été </w:t>
      </w:r>
      <w:r w:rsidR="009E65A7" w:rsidRPr="000D67AD">
        <w:t>conclus</w:t>
      </w:r>
      <w:r w:rsidRPr="000D67AD">
        <w:t xml:space="preserve"> entre l</w:t>
      </w:r>
      <w:r w:rsidRPr="000D67AD">
        <w:rPr>
          <w:bCs/>
        </w:rPr>
        <w:t>’État partie</w:t>
      </w:r>
      <w:r w:rsidRPr="000D67AD">
        <w:rPr>
          <w:rFonts w:eastAsia="MS Mincho"/>
        </w:rPr>
        <w:t xml:space="preserve"> et d’autres </w:t>
      </w:r>
      <w:r w:rsidRPr="000D67AD">
        <w:rPr>
          <w:bCs/>
        </w:rPr>
        <w:t>É</w:t>
      </w:r>
      <w:r w:rsidRPr="000D67AD">
        <w:rPr>
          <w:rFonts w:eastAsia="MS Mincho"/>
        </w:rPr>
        <w:t>tats concernant la coopération judiciaire internationale.</w:t>
      </w:r>
    </w:p>
    <w:p w:rsidR="002C507F" w:rsidRPr="000D67AD" w:rsidRDefault="002C507F" w:rsidP="007509CF">
      <w:pPr>
        <w:pStyle w:val="H23G"/>
        <w:rPr>
          <w:rFonts w:eastAsia="MS Mincho"/>
        </w:rPr>
      </w:pPr>
      <w:r w:rsidRPr="000D67AD">
        <w:rPr>
          <w:rFonts w:eastAsia="MS Mincho"/>
        </w:rPr>
        <w:tab/>
      </w:r>
      <w:r w:rsidRPr="000D67AD">
        <w:rPr>
          <w:rFonts w:eastAsia="MS Mincho"/>
        </w:rPr>
        <w:tab/>
        <w:t xml:space="preserve">Article 10 </w:t>
      </w:r>
    </w:p>
    <w:p w:rsidR="002C507F" w:rsidRPr="000D67AD" w:rsidRDefault="002C507F" w:rsidP="000424E4">
      <w:pPr>
        <w:pStyle w:val="SingleTxtG"/>
        <w:rPr>
          <w:rStyle w:val="FootnoteReference"/>
          <w:rFonts w:eastAsia="MS Mincho"/>
          <w:sz w:val="20"/>
        </w:rPr>
      </w:pPr>
      <w:r w:rsidRPr="000D67AD">
        <w:rPr>
          <w:rFonts w:eastAsia="MS Mincho"/>
        </w:rPr>
        <w:t>2</w:t>
      </w:r>
      <w:r w:rsidR="007344BA" w:rsidRPr="000D67AD">
        <w:rPr>
          <w:rFonts w:eastAsia="MS Mincho"/>
        </w:rPr>
        <w:t>8</w:t>
      </w:r>
      <w:r w:rsidRPr="000D67AD">
        <w:rPr>
          <w:rFonts w:eastAsia="MS Mincho"/>
        </w:rPr>
        <w:t>.</w:t>
      </w:r>
      <w:r w:rsidRPr="000D67AD">
        <w:rPr>
          <w:rStyle w:val="FootnoteReference"/>
          <w:rFonts w:eastAsia="MS Mincho"/>
          <w:sz w:val="20"/>
        </w:rPr>
        <w:tab/>
      </w:r>
      <w:r w:rsidRPr="000D67AD">
        <w:t>Expliquer quel</w:t>
      </w:r>
      <w:r w:rsidR="00CF2701" w:rsidRPr="000D67AD">
        <w:t>s</w:t>
      </w:r>
      <w:r w:rsidRPr="000D67AD">
        <w:t xml:space="preserve"> </w:t>
      </w:r>
      <w:r w:rsidRPr="000D67AD">
        <w:rPr>
          <w:bCs/>
        </w:rPr>
        <w:t>mécanismes</w:t>
      </w:r>
      <w:r w:rsidRPr="000D67AD">
        <w:t xml:space="preserve"> et procédures ont été établis </w:t>
      </w:r>
      <w:r w:rsidRPr="000D67AD">
        <w:rPr>
          <w:bCs/>
        </w:rPr>
        <w:t>pour</w:t>
      </w:r>
      <w:r w:rsidRPr="000D67AD">
        <w:rPr>
          <w:rFonts w:eastAsia="MS Mincho"/>
        </w:rPr>
        <w:t xml:space="preserve"> garantir la pratique systématique d’un examen médico-légal impartial et indépendant des détenus, effectué par un personnel qualifié</w:t>
      </w:r>
      <w:r w:rsidR="000424E4" w:rsidRPr="000D67AD">
        <w:rPr>
          <w:rFonts w:eastAsia="MS Mincho"/>
        </w:rPr>
        <w:t xml:space="preserve">. Expliquer également de </w:t>
      </w:r>
      <w:r w:rsidRPr="000D67AD">
        <w:rPr>
          <w:rFonts w:eastAsia="MS Mincho"/>
        </w:rPr>
        <w:t>quelle formation général</w:t>
      </w:r>
      <w:r w:rsidR="00725AC8" w:rsidRPr="000D67AD">
        <w:rPr>
          <w:rFonts w:eastAsia="MS Mincho"/>
        </w:rPr>
        <w:t>e</w:t>
      </w:r>
      <w:r w:rsidRPr="000D67AD">
        <w:rPr>
          <w:rFonts w:eastAsia="MS Mincho"/>
        </w:rPr>
        <w:t xml:space="preserve"> et </w:t>
      </w:r>
      <w:r w:rsidR="000424E4" w:rsidRPr="000D67AD">
        <w:rPr>
          <w:rFonts w:eastAsia="MS Mincho"/>
        </w:rPr>
        <w:t xml:space="preserve">de </w:t>
      </w:r>
      <w:r w:rsidRPr="000D67AD">
        <w:rPr>
          <w:rFonts w:eastAsia="MS Mincho"/>
        </w:rPr>
        <w:t xml:space="preserve">quelles compétences spécifiques en matière de médecine légale </w:t>
      </w:r>
      <w:r w:rsidR="000424E4" w:rsidRPr="000D67AD">
        <w:rPr>
          <w:rFonts w:eastAsia="MS Mincho"/>
        </w:rPr>
        <w:t xml:space="preserve">bénéficient </w:t>
      </w:r>
      <w:r w:rsidRPr="000D67AD">
        <w:rPr>
          <w:rFonts w:eastAsia="MS Mincho"/>
        </w:rPr>
        <w:t xml:space="preserve">les médecins </w:t>
      </w:r>
      <w:r w:rsidR="000424E4" w:rsidRPr="000D67AD">
        <w:rPr>
          <w:rFonts w:eastAsia="MS Mincho"/>
        </w:rPr>
        <w:t xml:space="preserve">pour </w:t>
      </w:r>
      <w:r w:rsidRPr="000D67AD">
        <w:rPr>
          <w:rFonts w:eastAsia="MS Mincho"/>
        </w:rPr>
        <w:t xml:space="preserve">appliquer les normes minimales internationales régissant les examens médico-légaux pour évaluer, interpréter et documenter les actes de torture et les </w:t>
      </w:r>
      <w:r w:rsidR="00833A01" w:rsidRPr="000D67AD">
        <w:rPr>
          <w:rFonts w:eastAsia="MS Mincho"/>
        </w:rPr>
        <w:t>traitement</w:t>
      </w:r>
      <w:r w:rsidR="004802A8" w:rsidRPr="000D67AD">
        <w:rPr>
          <w:rFonts w:eastAsia="MS Mincho"/>
        </w:rPr>
        <w:t>s</w:t>
      </w:r>
      <w:r w:rsidR="00833A01" w:rsidRPr="000D67AD">
        <w:rPr>
          <w:rFonts w:eastAsia="MS Mincho"/>
        </w:rPr>
        <w:t xml:space="preserve"> cruels, inhumain</w:t>
      </w:r>
      <w:r w:rsidR="000424E4" w:rsidRPr="000D67AD">
        <w:rPr>
          <w:rFonts w:eastAsia="MS Mincho"/>
        </w:rPr>
        <w:t>s</w:t>
      </w:r>
      <w:r w:rsidR="00833A01" w:rsidRPr="000D67AD">
        <w:rPr>
          <w:rFonts w:eastAsia="MS Mincho"/>
        </w:rPr>
        <w:t xml:space="preserve"> et dégradant</w:t>
      </w:r>
      <w:r w:rsidR="000424E4" w:rsidRPr="000D67AD">
        <w:rPr>
          <w:rFonts w:eastAsia="MS Mincho"/>
        </w:rPr>
        <w:t>s</w:t>
      </w:r>
      <w:r w:rsidRPr="000D67AD">
        <w:rPr>
          <w:rStyle w:val="FootnoteReference"/>
          <w:rFonts w:eastAsia="MS Mincho"/>
        </w:rPr>
        <w:footnoteReference w:id="17"/>
      </w:r>
      <w:r w:rsidR="008216C5" w:rsidRPr="000D67AD">
        <w:rPr>
          <w:rFonts w:eastAsia="MS Mincho"/>
        </w:rPr>
        <w:t>.</w:t>
      </w:r>
    </w:p>
    <w:p w:rsidR="002C507F" w:rsidRPr="000D67AD" w:rsidRDefault="002C507F" w:rsidP="00F744FF">
      <w:pPr>
        <w:pStyle w:val="SingleTxtG"/>
        <w:rPr>
          <w:rFonts w:eastAsia="MS Mincho"/>
        </w:rPr>
      </w:pPr>
      <w:r w:rsidRPr="000D67AD">
        <w:rPr>
          <w:rFonts w:eastAsia="MS Mincho"/>
        </w:rPr>
        <w:t>2</w:t>
      </w:r>
      <w:r w:rsidR="007344BA" w:rsidRPr="000D67AD">
        <w:rPr>
          <w:rFonts w:eastAsia="MS Mincho"/>
        </w:rPr>
        <w:t>9</w:t>
      </w:r>
      <w:r w:rsidRPr="000D67AD">
        <w:rPr>
          <w:rFonts w:eastAsia="MS Mincho"/>
        </w:rPr>
        <w:t>.</w:t>
      </w:r>
      <w:r w:rsidRPr="000D67AD">
        <w:rPr>
          <w:rFonts w:eastAsia="MS Mincho"/>
        </w:rPr>
        <w:tab/>
      </w:r>
      <w:r w:rsidRPr="000D67AD">
        <w:rPr>
          <w:lang w:eastAsia="en-GB"/>
        </w:rPr>
        <w:t xml:space="preserve">Donner des renseignements sur les programmes d’enseignement et de formation mis en place par l’État partie pour veiller à ce que les membres des forces de l’ordre, les gardes-frontière, le personnel pénitentiaire et le personnel des centres de détention, ainsi que tous </w:t>
      </w:r>
      <w:r w:rsidR="00F96E1A" w:rsidRPr="000D67AD">
        <w:rPr>
          <w:lang w:eastAsia="en-GB"/>
        </w:rPr>
        <w:t xml:space="preserve">les juges, </w:t>
      </w:r>
      <w:r w:rsidRPr="000D67AD">
        <w:rPr>
          <w:lang w:eastAsia="en-GB"/>
        </w:rPr>
        <w:t>les magistrats et les procureurs, connaissent bien les obligations de l’État partie découlant de la Convention, à ce qu’aucun manquement ne soit toléré et que toute violation donne lieu à une enquête, et à ce que les auteurs d’infraction soient poursuivis. Indiquer également si l’État partie a établi une méthode permettant d’évaluer l’efficacité et l’incidence des programmes de formation ou d’enseignement sur la réduction du nombre de cas de torture, de vio</w:t>
      </w:r>
      <w:r w:rsidR="00FF4943" w:rsidRPr="000D67AD">
        <w:rPr>
          <w:lang w:eastAsia="en-GB"/>
        </w:rPr>
        <w:t>lence et de mauvais traitements</w:t>
      </w:r>
      <w:r w:rsidRPr="000D67AD">
        <w:rPr>
          <w:lang w:eastAsia="en-GB"/>
        </w:rPr>
        <w:t xml:space="preserve">. </w:t>
      </w:r>
    </w:p>
    <w:p w:rsidR="002C507F" w:rsidRPr="000D67AD" w:rsidRDefault="007344BA" w:rsidP="00F744FF">
      <w:pPr>
        <w:pStyle w:val="SingleTxtG"/>
        <w:rPr>
          <w:rFonts w:eastAsia="MS Mincho"/>
        </w:rPr>
      </w:pPr>
      <w:r w:rsidRPr="000D67AD">
        <w:rPr>
          <w:rFonts w:eastAsia="MS Mincho"/>
        </w:rPr>
        <w:t>30</w:t>
      </w:r>
      <w:r w:rsidR="002C507F" w:rsidRPr="000D67AD">
        <w:rPr>
          <w:rFonts w:eastAsia="MS Mincho"/>
        </w:rPr>
        <w:t>.</w:t>
      </w:r>
      <w:r w:rsidR="002C507F" w:rsidRPr="000D67AD">
        <w:rPr>
          <w:rFonts w:eastAsia="MS Mincho"/>
        </w:rPr>
        <w:tab/>
      </w:r>
      <w:r w:rsidR="002C507F" w:rsidRPr="000D67AD">
        <w:rPr>
          <w:lang w:eastAsia="en-GB"/>
        </w:rPr>
        <w:t xml:space="preserve">Donner des informations détaillées sur les programmes visant à former les médecins et les personnels médicaux qui s’occupent des détenus à détecter les séquelles physiques et psychologiques de la torture et </w:t>
      </w:r>
      <w:r w:rsidR="00DE13D6" w:rsidRPr="000D67AD">
        <w:rPr>
          <w:lang w:eastAsia="en-GB"/>
        </w:rPr>
        <w:t xml:space="preserve">à </w:t>
      </w:r>
      <w:r w:rsidR="002C507F" w:rsidRPr="000D67AD">
        <w:rPr>
          <w:lang w:eastAsia="en-GB"/>
        </w:rPr>
        <w:t xml:space="preserve">établir la réalité des faits de torture. </w:t>
      </w:r>
    </w:p>
    <w:p w:rsidR="002C507F" w:rsidRPr="000D67AD" w:rsidRDefault="002C507F" w:rsidP="007509CF">
      <w:pPr>
        <w:pStyle w:val="H23G"/>
        <w:rPr>
          <w:rFonts w:eastAsia="MS Mincho"/>
        </w:rPr>
      </w:pPr>
      <w:r w:rsidRPr="000D67AD">
        <w:rPr>
          <w:rFonts w:eastAsia="MS Mincho"/>
        </w:rPr>
        <w:tab/>
      </w:r>
      <w:r w:rsidRPr="000D67AD">
        <w:rPr>
          <w:rFonts w:eastAsia="MS Mincho"/>
        </w:rPr>
        <w:tab/>
        <w:t>Article 11</w:t>
      </w:r>
    </w:p>
    <w:p w:rsidR="002C507F" w:rsidRPr="000D67AD" w:rsidRDefault="007344BA" w:rsidP="002C2E22">
      <w:pPr>
        <w:pStyle w:val="SingleTxtG"/>
        <w:rPr>
          <w:rFonts w:eastAsia="MS Mincho"/>
        </w:rPr>
      </w:pPr>
      <w:r w:rsidRPr="000D67AD">
        <w:rPr>
          <w:rFonts w:eastAsia="MS Mincho"/>
        </w:rPr>
        <w:t>31</w:t>
      </w:r>
      <w:r w:rsidR="002C507F" w:rsidRPr="000D67AD">
        <w:rPr>
          <w:rFonts w:eastAsia="MS Mincho"/>
        </w:rPr>
        <w:t>.</w:t>
      </w:r>
      <w:r w:rsidR="002C507F" w:rsidRPr="000D67AD">
        <w:rPr>
          <w:rFonts w:eastAsia="MS Mincho"/>
        </w:rPr>
        <w:tab/>
        <w:t>Eu égard aux observations finales du Comité (</w:t>
      </w:r>
      <w:r w:rsidR="00CA61F7" w:rsidRPr="000D67AD">
        <w:rPr>
          <w:rFonts w:eastAsia="MS Mincho"/>
        </w:rPr>
        <w:t>par. </w:t>
      </w:r>
      <w:r w:rsidR="002C507F" w:rsidRPr="000D67AD">
        <w:rPr>
          <w:rFonts w:eastAsia="MS Mincho"/>
        </w:rPr>
        <w:t xml:space="preserve">18), préciser </w:t>
      </w:r>
      <w:r w:rsidR="009A476A" w:rsidRPr="000D67AD">
        <w:rPr>
          <w:rFonts w:eastAsia="MS Mincho"/>
        </w:rPr>
        <w:t>les mesures législative prises</w:t>
      </w:r>
      <w:r w:rsidR="00185107" w:rsidRPr="000D67AD">
        <w:rPr>
          <w:rFonts w:eastAsia="MS Mincho"/>
        </w:rPr>
        <w:t>, e</w:t>
      </w:r>
      <w:r w:rsidR="00133E2F" w:rsidRPr="000D67AD">
        <w:rPr>
          <w:rFonts w:eastAsia="MS Mincho"/>
        </w:rPr>
        <w:t xml:space="preserve">n particulier concernant </w:t>
      </w:r>
      <w:r w:rsidR="009A476A" w:rsidRPr="000D67AD">
        <w:rPr>
          <w:rFonts w:eastAsia="MS Mincho"/>
        </w:rPr>
        <w:t>l’article</w:t>
      </w:r>
      <w:r w:rsidR="008B4D9B" w:rsidRPr="000D67AD">
        <w:rPr>
          <w:rFonts w:eastAsia="MS Mincho"/>
        </w:rPr>
        <w:t> </w:t>
      </w:r>
      <w:r w:rsidR="009A476A" w:rsidRPr="000D67AD">
        <w:rPr>
          <w:rFonts w:eastAsia="MS Mincho"/>
        </w:rPr>
        <w:t xml:space="preserve">620 du Code de procédure pénale, pour autoriser </w:t>
      </w:r>
      <w:r w:rsidR="002C507F" w:rsidRPr="000D67AD">
        <w:rPr>
          <w:rFonts w:eastAsia="MS Mincho"/>
        </w:rPr>
        <w:t>des représentants d’organisations non gouvernementales locales et internationales</w:t>
      </w:r>
      <w:r w:rsidR="0074126C" w:rsidRPr="000D67AD">
        <w:rPr>
          <w:rFonts w:eastAsia="MS Mincho"/>
        </w:rPr>
        <w:t xml:space="preserve"> </w:t>
      </w:r>
      <w:r w:rsidR="002C507F" w:rsidRPr="000D67AD">
        <w:rPr>
          <w:rFonts w:eastAsia="MS Mincho"/>
        </w:rPr>
        <w:t xml:space="preserve">à effectuer des visites indépendantes, régulières et </w:t>
      </w:r>
      <w:r w:rsidR="00160EC5" w:rsidRPr="000D67AD">
        <w:rPr>
          <w:rFonts w:eastAsia="MS Mincho"/>
        </w:rPr>
        <w:t xml:space="preserve">inopinées </w:t>
      </w:r>
      <w:r w:rsidR="002C507F" w:rsidRPr="000D67AD">
        <w:rPr>
          <w:rFonts w:eastAsia="MS Mincho"/>
        </w:rPr>
        <w:t xml:space="preserve">dans les lieux de détention. </w:t>
      </w:r>
    </w:p>
    <w:p w:rsidR="002C507F" w:rsidRPr="000D67AD" w:rsidRDefault="002C507F" w:rsidP="001872BD">
      <w:pPr>
        <w:pStyle w:val="SingleTxtG"/>
      </w:pPr>
      <w:r w:rsidRPr="000D67AD">
        <w:t>3</w:t>
      </w:r>
      <w:r w:rsidR="007344BA" w:rsidRPr="000D67AD">
        <w:t>2</w:t>
      </w:r>
      <w:r w:rsidRPr="000D67AD">
        <w:t>.</w:t>
      </w:r>
      <w:r w:rsidRPr="000D67AD">
        <w:tab/>
        <w:t>À la lumière des dernières observations finales du Comité (</w:t>
      </w:r>
      <w:r w:rsidR="00CA61F7" w:rsidRPr="000D67AD">
        <w:t>par. </w:t>
      </w:r>
      <w:r w:rsidRPr="000D67AD">
        <w:t xml:space="preserve">19), donner des informations à jour sur les mesures prises par l’État partie pour améliorer les conditions </w:t>
      </w:r>
      <w:r w:rsidR="00833A01" w:rsidRPr="000D67AD">
        <w:t xml:space="preserve">physique, </w:t>
      </w:r>
      <w:r w:rsidRPr="000D67AD">
        <w:t xml:space="preserve">matérielles </w:t>
      </w:r>
      <w:r w:rsidR="00833A01" w:rsidRPr="000D67AD">
        <w:t xml:space="preserve">et psychologique </w:t>
      </w:r>
      <w:r w:rsidRPr="000D67AD">
        <w:t xml:space="preserve">de détention. </w:t>
      </w:r>
      <w:r w:rsidR="001872BD" w:rsidRPr="000D67AD">
        <w:t>I</w:t>
      </w:r>
      <w:r w:rsidR="008B4D9B" w:rsidRPr="000D67AD">
        <w:t xml:space="preserve">ndiquer les </w:t>
      </w:r>
      <w:r w:rsidRPr="000D67AD">
        <w:t xml:space="preserve">mesures </w:t>
      </w:r>
      <w:r w:rsidR="008B4D9B" w:rsidRPr="000D67AD">
        <w:t xml:space="preserve">prises par </w:t>
      </w:r>
      <w:r w:rsidRPr="000D67AD">
        <w:t>l’État partie pour faire en sorte que les prévenus soient strictement séparés des condamnés</w:t>
      </w:r>
      <w:r w:rsidR="008B4D9B" w:rsidRPr="000D67AD">
        <w:t>.</w:t>
      </w:r>
      <w:r w:rsidRPr="000D67AD">
        <w:t xml:space="preserve"> </w:t>
      </w:r>
      <w:r w:rsidR="001872BD" w:rsidRPr="000D67AD">
        <w:t>I</w:t>
      </w:r>
      <w:r w:rsidRPr="000D67AD">
        <w:t xml:space="preserve">ndiquer également les mesures prises pour assurer que les enfants soient détenus séparément des adultes. </w:t>
      </w:r>
    </w:p>
    <w:p w:rsidR="002C507F" w:rsidRPr="000D67AD" w:rsidRDefault="002C507F" w:rsidP="009907E1">
      <w:pPr>
        <w:pStyle w:val="SingleTxtG"/>
      </w:pPr>
      <w:r w:rsidRPr="000D67AD">
        <w:t>3</w:t>
      </w:r>
      <w:r w:rsidR="007344BA" w:rsidRPr="000D67AD">
        <w:t>3</w:t>
      </w:r>
      <w:r w:rsidRPr="000D67AD">
        <w:t>.</w:t>
      </w:r>
      <w:r w:rsidRPr="000D67AD">
        <w:tab/>
      </w:r>
      <w:r w:rsidR="001872BD" w:rsidRPr="000D67AD">
        <w:t>P</w:t>
      </w:r>
      <w:r w:rsidR="008D7A4F" w:rsidRPr="000D67AD">
        <w:t>réciser</w:t>
      </w:r>
      <w:r w:rsidRPr="000D67AD">
        <w:t xml:space="preserve"> également les mesures mis</w:t>
      </w:r>
      <w:r w:rsidR="008D7A4F" w:rsidRPr="000D67AD">
        <w:t>es</w:t>
      </w:r>
      <w:r w:rsidRPr="000D67AD">
        <w:t xml:space="preserve"> en place pour améliorer les conditions auxque</w:t>
      </w:r>
      <w:r w:rsidR="008D7A4F" w:rsidRPr="000D67AD">
        <w:t>l</w:t>
      </w:r>
      <w:r w:rsidRPr="000D67AD">
        <w:t>l</w:t>
      </w:r>
      <w:r w:rsidR="008D7A4F" w:rsidRPr="000D67AD">
        <w:t>e</w:t>
      </w:r>
      <w:r w:rsidRPr="000D67AD">
        <w:t xml:space="preserve">s les femmes </w:t>
      </w:r>
      <w:r w:rsidR="00576ABC" w:rsidRPr="000D67AD">
        <w:t xml:space="preserve">sont </w:t>
      </w:r>
      <w:r w:rsidRPr="000D67AD">
        <w:t>soumises pendant leur détention dans les postes de police et leur incarcération</w:t>
      </w:r>
      <w:r w:rsidRPr="000D67AD">
        <w:rPr>
          <w:rStyle w:val="FootnoteReference"/>
          <w:bCs/>
        </w:rPr>
        <w:footnoteReference w:id="18"/>
      </w:r>
      <w:r w:rsidRPr="000D67AD">
        <w:t xml:space="preserve"> afin de lutter contre le surpeuplement carcéral</w:t>
      </w:r>
      <w:r w:rsidR="008216C5" w:rsidRPr="000D67AD">
        <w:t xml:space="preserve"> </w:t>
      </w:r>
      <w:r w:rsidRPr="000D67AD">
        <w:t>dans les quartiers des femmes</w:t>
      </w:r>
      <w:r w:rsidR="00725AC8" w:rsidRPr="000D67AD">
        <w:t>.</w:t>
      </w:r>
      <w:r w:rsidRPr="000D67AD">
        <w:t xml:space="preserve"> </w:t>
      </w:r>
      <w:r w:rsidR="004802A8" w:rsidRPr="000D67AD">
        <w:t xml:space="preserve">Fournir des informations à jour sur les modifications de la législation de l’État partie pour permettre le recours aux mesures de substitution à la détention provisoire, conformément aux Règles minima des Nations Unies pour l’élaboration de mesures non privatives de liberté (Règles de Tokyo). </w:t>
      </w:r>
    </w:p>
    <w:p w:rsidR="002C507F" w:rsidRPr="000D67AD" w:rsidRDefault="002C507F" w:rsidP="000E466F">
      <w:pPr>
        <w:pStyle w:val="SingleTxtG"/>
      </w:pPr>
      <w:r w:rsidRPr="000D67AD">
        <w:t>3</w:t>
      </w:r>
      <w:r w:rsidR="007344BA" w:rsidRPr="000D67AD">
        <w:t>4</w:t>
      </w:r>
      <w:r w:rsidRPr="000D67AD">
        <w:t>.</w:t>
      </w:r>
      <w:r w:rsidRPr="000D67AD">
        <w:tab/>
        <w:t>Eu égard aux observations finales du Comité (</w:t>
      </w:r>
      <w:r w:rsidR="00CA61F7" w:rsidRPr="000D67AD">
        <w:t>par. </w:t>
      </w:r>
      <w:r w:rsidRPr="000D67AD">
        <w:t xml:space="preserve">22), donner des renseignements sur la surveillance et l’inspection des institutions psychiatriques. </w:t>
      </w:r>
      <w:r w:rsidR="001872BD" w:rsidRPr="000D67AD">
        <w:t>D</w:t>
      </w:r>
      <w:r w:rsidR="00576ABC" w:rsidRPr="000D67AD">
        <w:t xml:space="preserve">onner des précisions </w:t>
      </w:r>
      <w:r w:rsidR="00833A01" w:rsidRPr="000D67AD">
        <w:t>sur la période légal</w:t>
      </w:r>
      <w:r w:rsidR="00760AEC" w:rsidRPr="000D67AD">
        <w:t>e</w:t>
      </w:r>
      <w:r w:rsidR="00833A01" w:rsidRPr="000D67AD">
        <w:t xml:space="preserve"> et de fait de placement en détention et </w:t>
      </w:r>
      <w:r w:rsidR="00576ABC" w:rsidRPr="000D67AD">
        <w:t xml:space="preserve">sur </w:t>
      </w:r>
      <w:r w:rsidR="00833A01" w:rsidRPr="000D67AD">
        <w:t xml:space="preserve">ce </w:t>
      </w:r>
      <w:r w:rsidR="00760AEC" w:rsidRPr="000D67AD">
        <w:t xml:space="preserve">qui a été </w:t>
      </w:r>
      <w:r w:rsidR="00833A01" w:rsidRPr="000D67AD">
        <w:t>fait pour l</w:t>
      </w:r>
      <w:r w:rsidR="00760AEC" w:rsidRPr="000D67AD">
        <w:t>a</w:t>
      </w:r>
      <w:r w:rsidR="00833A01" w:rsidRPr="000D67AD">
        <w:t xml:space="preserve"> contenir dans les normes internationa</w:t>
      </w:r>
      <w:r w:rsidR="00576ABC" w:rsidRPr="000D67AD">
        <w:t>les</w:t>
      </w:r>
      <w:r w:rsidR="00833A01" w:rsidRPr="000D67AD">
        <w:t>.</w:t>
      </w:r>
    </w:p>
    <w:p w:rsidR="002C507F" w:rsidRPr="000D67AD" w:rsidRDefault="00F744FF" w:rsidP="007509CF">
      <w:pPr>
        <w:pStyle w:val="H23G"/>
      </w:pPr>
      <w:r w:rsidRPr="000D67AD">
        <w:rPr>
          <w:rFonts w:eastAsia="MS Mincho"/>
        </w:rPr>
        <w:tab/>
      </w:r>
      <w:r w:rsidRPr="000D67AD">
        <w:rPr>
          <w:rFonts w:eastAsia="MS Mincho"/>
        </w:rPr>
        <w:tab/>
      </w:r>
      <w:r w:rsidR="002C507F" w:rsidRPr="000D67AD">
        <w:rPr>
          <w:rFonts w:eastAsia="MS Mincho"/>
        </w:rPr>
        <w:t>Articles 12 et 13</w:t>
      </w:r>
    </w:p>
    <w:p w:rsidR="002C507F" w:rsidRPr="000D67AD" w:rsidRDefault="002C507F" w:rsidP="001872BD">
      <w:pPr>
        <w:pStyle w:val="SingleTxtG"/>
      </w:pPr>
      <w:r w:rsidRPr="000D67AD">
        <w:t>3</w:t>
      </w:r>
      <w:r w:rsidR="007344BA" w:rsidRPr="000D67AD">
        <w:t>5</w:t>
      </w:r>
      <w:r w:rsidRPr="000D67AD">
        <w:t>.</w:t>
      </w:r>
      <w:r w:rsidRPr="000D67AD">
        <w:tab/>
      </w:r>
      <w:r w:rsidR="001872BD" w:rsidRPr="000D67AD">
        <w:t>D</w:t>
      </w:r>
      <w:r w:rsidRPr="000D67AD">
        <w:t xml:space="preserve">onner des détails sur les mesures </w:t>
      </w:r>
      <w:r w:rsidR="004B3429" w:rsidRPr="000D67AD">
        <w:t xml:space="preserve">prises pour </w:t>
      </w:r>
      <w:r w:rsidRPr="000D67AD">
        <w:t xml:space="preserve">garantir que les registres, les procès-verbaux et tous les documents officiels relatifs à l’arrestation et à la détention des personnes soient tenus avec la plus grande rigueur et que tous les éléments se rapportant à l’arrestation et à la détention y soient consignés et attestés à la fois par les officiers de police judiciaire et par la personne concernée. </w:t>
      </w:r>
    </w:p>
    <w:p w:rsidR="002C507F" w:rsidRPr="000D67AD" w:rsidRDefault="002C507F" w:rsidP="001872BD">
      <w:pPr>
        <w:pStyle w:val="SingleTxtG"/>
      </w:pPr>
      <w:r w:rsidRPr="000D67AD">
        <w:t>3</w:t>
      </w:r>
      <w:r w:rsidR="007344BA" w:rsidRPr="000D67AD">
        <w:t>6</w:t>
      </w:r>
      <w:r w:rsidRPr="000D67AD">
        <w:t>.</w:t>
      </w:r>
      <w:r w:rsidRPr="000D67AD">
        <w:tab/>
        <w:t>Commenter les allégations selon lesquelles les magistrats n’auraient pas diligenté d’enquêtes au sujet de plaintes déposées par des défendeurs concernant des violations des droits de l’homme telles que l’arrestation illégale, la détention dans des lieux secrets pendant des périodes indéterminées, la torture</w:t>
      </w:r>
      <w:r w:rsidR="004B3429" w:rsidRPr="000D67AD">
        <w:t>,</w:t>
      </w:r>
      <w:r w:rsidRPr="000D67AD">
        <w:t xml:space="preserve"> les mauvais traitements durant les interrogatoires</w:t>
      </w:r>
      <w:r w:rsidR="004B3429" w:rsidRPr="000D67AD">
        <w:t>,</w:t>
      </w:r>
      <w:r w:rsidRPr="000D67AD">
        <w:t xml:space="preserve"> l’extorsion d’aveux</w:t>
      </w:r>
      <w:r w:rsidR="004B3429" w:rsidRPr="000D67AD">
        <w:t xml:space="preserve">. </w:t>
      </w:r>
      <w:r w:rsidR="001872BD" w:rsidRPr="000D67AD">
        <w:t>C</w:t>
      </w:r>
      <w:r w:rsidR="004B3429" w:rsidRPr="000D67AD">
        <w:t xml:space="preserve">ommenter les allégations selon lesquelles </w:t>
      </w:r>
      <w:r w:rsidR="009152B9" w:rsidRPr="000D67AD">
        <w:t xml:space="preserve">des déclarations obtenues sous la torture </w:t>
      </w:r>
      <w:r w:rsidRPr="000D67AD">
        <w:t xml:space="preserve">auraient </w:t>
      </w:r>
      <w:r w:rsidR="009152B9" w:rsidRPr="000D67AD">
        <w:t xml:space="preserve">été </w:t>
      </w:r>
      <w:r w:rsidRPr="000D67AD">
        <w:t>admis</w:t>
      </w:r>
      <w:r w:rsidR="009152B9" w:rsidRPr="000D67AD">
        <w:t>es</w:t>
      </w:r>
      <w:r w:rsidRPr="000D67AD">
        <w:t xml:space="preserve"> comme éléments de preuve. </w:t>
      </w:r>
    </w:p>
    <w:p w:rsidR="002C507F" w:rsidRPr="000D67AD" w:rsidRDefault="002C507F" w:rsidP="0057545F">
      <w:pPr>
        <w:pStyle w:val="SingleTxtG"/>
      </w:pPr>
      <w:r w:rsidRPr="000D67AD">
        <w:t>3</w:t>
      </w:r>
      <w:r w:rsidR="007344BA" w:rsidRPr="000D67AD">
        <w:t>7</w:t>
      </w:r>
      <w:r w:rsidRPr="000D67AD">
        <w:t>.</w:t>
      </w:r>
      <w:r w:rsidRPr="000D67AD">
        <w:tab/>
        <w:t>À propos du paragraphe 13 des observations finales du Comité, fournir des données sur les mesures concrètes prises pou</w:t>
      </w:r>
      <w:r w:rsidR="008830E1" w:rsidRPr="000D67AD">
        <w:t>r que des enquêtes approfondies</w:t>
      </w:r>
      <w:r w:rsidR="0057545F" w:rsidRPr="000D67AD">
        <w:t>,</w:t>
      </w:r>
      <w:r w:rsidR="008830E1" w:rsidRPr="000D67AD">
        <w:t xml:space="preserve"> </w:t>
      </w:r>
      <w:r w:rsidRPr="000D67AD">
        <w:t xml:space="preserve">impartiales </w:t>
      </w:r>
      <w:r w:rsidR="0057545F" w:rsidRPr="000D67AD">
        <w:t xml:space="preserve">et efficaces </w:t>
      </w:r>
      <w:r w:rsidRPr="000D67AD">
        <w:t xml:space="preserve">soient menées rapidement sur les violences et les décès survenus à l’occasion du démantèlement du camp de Gdeim Izik, et </w:t>
      </w:r>
      <w:r w:rsidR="00DE13D6" w:rsidRPr="000D67AD">
        <w:t xml:space="preserve">pour </w:t>
      </w:r>
      <w:r w:rsidRPr="000D67AD">
        <w:t xml:space="preserve">que les responsables soient traduits en justice. </w:t>
      </w:r>
    </w:p>
    <w:p w:rsidR="002C507F" w:rsidRPr="000D67AD" w:rsidRDefault="00F744FF" w:rsidP="007509CF">
      <w:pPr>
        <w:pStyle w:val="H23G"/>
      </w:pPr>
      <w:r w:rsidRPr="000D67AD">
        <w:tab/>
      </w:r>
      <w:r w:rsidRPr="000D67AD">
        <w:tab/>
      </w:r>
      <w:r w:rsidR="002C507F" w:rsidRPr="000D67AD">
        <w:t xml:space="preserve">Article 14 </w:t>
      </w:r>
    </w:p>
    <w:p w:rsidR="0074126C" w:rsidRPr="000D67AD" w:rsidRDefault="00FD4BB7" w:rsidP="0091441D">
      <w:pPr>
        <w:pStyle w:val="SingleTxtG"/>
      </w:pPr>
      <w:r w:rsidRPr="000D67AD">
        <w:t>3</w:t>
      </w:r>
      <w:r w:rsidR="007344BA" w:rsidRPr="000D67AD">
        <w:t>8</w:t>
      </w:r>
      <w:r w:rsidRPr="000D67AD">
        <w:t xml:space="preserve">. </w:t>
      </w:r>
      <w:r w:rsidR="00664EDC" w:rsidRPr="000D67AD">
        <w:tab/>
      </w:r>
      <w:r w:rsidR="001B7364" w:rsidRPr="000D67AD">
        <w:t>Donner des renseignements sur les mesures de réparation et d’indemnisation, concernant les moyens de réadaptation, ordonnées par les tribunaux et dont les victimes d’actes de torture ou leur famille ont effectivement bénéficié depuis l’examen du dernier rapport périodique en 2011. Indiquer notamment le nombre de demandes qui ont été présentées, le nombre de demandes auxquelles il a été fait droit, le montant de l’indemnité accordée et les sommes effectivement versées dans chaque cas.</w:t>
      </w:r>
    </w:p>
    <w:p w:rsidR="002C507F" w:rsidRPr="000D67AD" w:rsidRDefault="002C507F" w:rsidP="007509CF">
      <w:pPr>
        <w:pStyle w:val="H23G"/>
      </w:pPr>
      <w:r w:rsidRPr="000D67AD">
        <w:tab/>
      </w:r>
      <w:r w:rsidRPr="000D67AD">
        <w:tab/>
        <w:t xml:space="preserve">Article 15 </w:t>
      </w:r>
    </w:p>
    <w:p w:rsidR="002C507F" w:rsidRPr="000D67AD" w:rsidRDefault="002C507F" w:rsidP="001872BD">
      <w:pPr>
        <w:pStyle w:val="SingleTxtG"/>
        <w:rPr>
          <w:bCs/>
        </w:rPr>
      </w:pPr>
      <w:r w:rsidRPr="000D67AD">
        <w:t>39.</w:t>
      </w:r>
      <w:r w:rsidRPr="000D67AD">
        <w:tab/>
        <w:t xml:space="preserve">Expliquer en détail les mesures mises en place pour éviter que les juges ne puissent accepter des aveux </w:t>
      </w:r>
      <w:r w:rsidR="008830E1" w:rsidRPr="000D67AD">
        <w:t xml:space="preserve">obtenus sous la torture. </w:t>
      </w:r>
      <w:r w:rsidR="001872BD" w:rsidRPr="000D67AD">
        <w:t>E</w:t>
      </w:r>
      <w:r w:rsidR="008830E1" w:rsidRPr="000D67AD">
        <w:t>xpliquer quelles mesures sont prises pour</w:t>
      </w:r>
      <w:r w:rsidRPr="000D67AD">
        <w:t xml:space="preserve"> étayer </w:t>
      </w:r>
      <w:r w:rsidR="002808D4" w:rsidRPr="000D67AD">
        <w:t xml:space="preserve">une décision </w:t>
      </w:r>
      <w:r w:rsidRPr="000D67AD">
        <w:t>par d’autres éléments de preuve</w:t>
      </w:r>
      <w:r w:rsidR="008830E1" w:rsidRPr="000D67AD">
        <w:t xml:space="preserve"> et </w:t>
      </w:r>
      <w:r w:rsidR="002808D4" w:rsidRPr="000D67AD">
        <w:t>d</w:t>
      </w:r>
      <w:r w:rsidR="008830E1" w:rsidRPr="000D67AD">
        <w:t>es éléments de l’enquête</w:t>
      </w:r>
      <w:r w:rsidRPr="000D67AD">
        <w:t xml:space="preserve"> si la personne se rétracte au tribunal. Expliquer également les mesures prises pour éviter qu’en </w:t>
      </w:r>
      <w:r w:rsidR="00664EDC" w:rsidRPr="000D67AD">
        <w:t>l’</w:t>
      </w:r>
      <w:r w:rsidRPr="000D67AD">
        <w:t>absence de preuves matérielles</w:t>
      </w:r>
      <w:r w:rsidR="0080693C" w:rsidRPr="000D67AD">
        <w:t>, une condamnation à une peine de prison</w:t>
      </w:r>
      <w:r w:rsidR="009E49A1" w:rsidRPr="000D67AD">
        <w:t xml:space="preserve"> ne se fonde que su</w:t>
      </w:r>
      <w:r w:rsidRPr="000D67AD">
        <w:t>r les aveux de l’accusé</w:t>
      </w:r>
      <w:r w:rsidRPr="000D67AD">
        <w:rPr>
          <w:rStyle w:val="FootnoteReference"/>
        </w:rPr>
        <w:footnoteReference w:id="19"/>
      </w:r>
      <w:r w:rsidR="008216C5" w:rsidRPr="000D67AD">
        <w:t>.</w:t>
      </w:r>
      <w:r w:rsidRPr="000D67AD">
        <w:t xml:space="preserve"> </w:t>
      </w:r>
    </w:p>
    <w:p w:rsidR="002C507F" w:rsidRPr="000D67AD" w:rsidRDefault="002C507F" w:rsidP="007509CF">
      <w:pPr>
        <w:pStyle w:val="H23G"/>
      </w:pPr>
      <w:r w:rsidRPr="000D67AD">
        <w:tab/>
      </w:r>
      <w:r w:rsidRPr="000D67AD">
        <w:tab/>
        <w:t xml:space="preserve">Article 16 </w:t>
      </w:r>
    </w:p>
    <w:p w:rsidR="002C507F" w:rsidRPr="000D67AD" w:rsidRDefault="002C507F" w:rsidP="004B72C4">
      <w:pPr>
        <w:pStyle w:val="SingleTxtG"/>
        <w:rPr>
          <w:b/>
          <w:bCs/>
        </w:rPr>
      </w:pPr>
      <w:r w:rsidRPr="000D67AD">
        <w:t>40.</w:t>
      </w:r>
      <w:r w:rsidRPr="000D67AD">
        <w:tab/>
      </w:r>
      <w:r w:rsidR="009E49A1" w:rsidRPr="000D67AD">
        <w:rPr>
          <w:rFonts w:eastAsia="MS Mincho"/>
        </w:rPr>
        <w:t>Suite aux nombreuses</w:t>
      </w:r>
      <w:r w:rsidRPr="000D67AD">
        <w:rPr>
          <w:rFonts w:eastAsia="MS Mincho"/>
        </w:rPr>
        <w:t xml:space="preserve"> allégations </w:t>
      </w:r>
      <w:r w:rsidR="009E49A1" w:rsidRPr="000D67AD">
        <w:rPr>
          <w:rFonts w:eastAsia="MS Mincho"/>
        </w:rPr>
        <w:t>concernant</w:t>
      </w:r>
      <w:r w:rsidRPr="000D67AD">
        <w:rPr>
          <w:rFonts w:eastAsia="MS Mincho"/>
        </w:rPr>
        <w:t xml:space="preserve"> l’usage excessif </w:t>
      </w:r>
      <w:r w:rsidR="00550D13" w:rsidRPr="000D67AD">
        <w:rPr>
          <w:rFonts w:eastAsia="MS Mincho"/>
        </w:rPr>
        <w:t xml:space="preserve">et </w:t>
      </w:r>
      <w:r w:rsidRPr="000D67AD">
        <w:rPr>
          <w:rFonts w:eastAsia="MS Mincho"/>
        </w:rPr>
        <w:t>systématique de la force pour réprimer les manifestations et arrêter les manifestants ou les personnes soupçonnées de participer à des manifestations en faveur de l’autodétermination de la population sahraouie</w:t>
      </w:r>
      <w:r w:rsidR="008216C5" w:rsidRPr="000D67AD">
        <w:rPr>
          <w:rFonts w:eastAsia="MS Mincho"/>
        </w:rPr>
        <w:t>:</w:t>
      </w:r>
      <w:r w:rsidR="00135528" w:rsidRPr="000D67AD">
        <w:rPr>
          <w:rFonts w:eastAsia="MS Mincho"/>
        </w:rPr>
        <w:t xml:space="preserve"> a)</w:t>
      </w:r>
      <w:r w:rsidR="00D47281" w:rsidRPr="000D67AD">
        <w:rPr>
          <w:rFonts w:eastAsia="MS Mincho"/>
        </w:rPr>
        <w:t xml:space="preserve"> </w:t>
      </w:r>
      <w:r w:rsidRPr="000D67AD">
        <w:rPr>
          <w:rFonts w:eastAsia="MS Mincho"/>
        </w:rPr>
        <w:t xml:space="preserve">fournir des informations sur les </w:t>
      </w:r>
      <w:r w:rsidRPr="000D67AD">
        <w:t>procédures qui ont été mises en place pour garantir la liberté de réunion pacifique et</w:t>
      </w:r>
      <w:r w:rsidR="009E49A1" w:rsidRPr="000D67AD">
        <w:t xml:space="preserve"> la protection des manifestants et d</w:t>
      </w:r>
      <w:r w:rsidRPr="000D67AD">
        <w:t>es défenseurs de</w:t>
      </w:r>
      <w:r w:rsidR="009E49A1" w:rsidRPr="000D67AD">
        <w:t>s droits de l’homme</w:t>
      </w:r>
      <w:r w:rsidR="00AB6192" w:rsidRPr="000D67AD">
        <w:t>,</w:t>
      </w:r>
      <w:r w:rsidR="009E49A1" w:rsidRPr="000D67AD">
        <w:t xml:space="preserve"> surtout</w:t>
      </w:r>
      <w:r w:rsidRPr="000D67AD">
        <w:t xml:space="preserve"> ceux opérant au Sahara </w:t>
      </w:r>
      <w:r w:rsidR="00D01651" w:rsidRPr="000D67AD">
        <w:t>o</w:t>
      </w:r>
      <w:r w:rsidRPr="000D67AD">
        <w:t>ccidental</w:t>
      </w:r>
      <w:r w:rsidRPr="000D67AD">
        <w:rPr>
          <w:rStyle w:val="FootnoteReference"/>
          <w:bCs/>
        </w:rPr>
        <w:footnoteReference w:id="20"/>
      </w:r>
      <w:r w:rsidR="00D47281" w:rsidRPr="000D67AD">
        <w:rPr>
          <w:bCs/>
        </w:rPr>
        <w:t>;</w:t>
      </w:r>
      <w:r w:rsidRPr="000D67AD">
        <w:rPr>
          <w:bCs/>
        </w:rPr>
        <w:t xml:space="preserve"> </w:t>
      </w:r>
      <w:r w:rsidR="00135528" w:rsidRPr="000D67AD">
        <w:rPr>
          <w:bCs/>
        </w:rPr>
        <w:t>b)</w:t>
      </w:r>
      <w:r w:rsidR="00D47281" w:rsidRPr="000D67AD">
        <w:rPr>
          <w:bCs/>
        </w:rPr>
        <w:t> </w:t>
      </w:r>
      <w:r w:rsidR="005A6A1C" w:rsidRPr="000D67AD">
        <w:rPr>
          <w:bCs/>
        </w:rPr>
        <w:t>donner des renseignements sur les év</w:t>
      </w:r>
      <w:r w:rsidR="004B72C4" w:rsidRPr="000D67AD">
        <w:rPr>
          <w:bCs/>
        </w:rPr>
        <w:t>é</w:t>
      </w:r>
      <w:r w:rsidR="005A6A1C" w:rsidRPr="000D67AD">
        <w:rPr>
          <w:bCs/>
        </w:rPr>
        <w:t>nements survenus</w:t>
      </w:r>
      <w:r w:rsidR="006877EB" w:rsidRPr="000D67AD">
        <w:rPr>
          <w:bCs/>
        </w:rPr>
        <w:t xml:space="preserve"> entre</w:t>
      </w:r>
      <w:r w:rsidR="005A6A1C" w:rsidRPr="000D67AD">
        <w:rPr>
          <w:bCs/>
        </w:rPr>
        <w:t xml:space="preserve"> la fin </w:t>
      </w:r>
      <w:r w:rsidR="006877EB" w:rsidRPr="000D67AD">
        <w:rPr>
          <w:bCs/>
        </w:rPr>
        <w:t>du mois d’</w:t>
      </w:r>
      <w:r w:rsidR="005A6A1C" w:rsidRPr="000D67AD">
        <w:rPr>
          <w:bCs/>
        </w:rPr>
        <w:t>avril et</w:t>
      </w:r>
      <w:r w:rsidR="006877EB" w:rsidRPr="000D67AD">
        <w:rPr>
          <w:bCs/>
        </w:rPr>
        <w:t xml:space="preserve"> le</w:t>
      </w:r>
      <w:r w:rsidR="005A6A1C" w:rsidRPr="000D67AD">
        <w:rPr>
          <w:bCs/>
        </w:rPr>
        <w:t xml:space="preserve"> début</w:t>
      </w:r>
      <w:r w:rsidR="006877EB" w:rsidRPr="000D67AD">
        <w:rPr>
          <w:bCs/>
        </w:rPr>
        <w:t xml:space="preserve"> du mois</w:t>
      </w:r>
      <w:r w:rsidR="005A6A1C" w:rsidRPr="000D67AD">
        <w:rPr>
          <w:bCs/>
        </w:rPr>
        <w:t xml:space="preserve"> </w:t>
      </w:r>
      <w:r w:rsidR="006877EB" w:rsidRPr="000D67AD">
        <w:rPr>
          <w:bCs/>
        </w:rPr>
        <w:t xml:space="preserve">de </w:t>
      </w:r>
      <w:r w:rsidR="005A6A1C" w:rsidRPr="000D67AD">
        <w:rPr>
          <w:bCs/>
        </w:rPr>
        <w:t>mai</w:t>
      </w:r>
      <w:r w:rsidR="000D32CD" w:rsidRPr="000D67AD">
        <w:rPr>
          <w:bCs/>
        </w:rPr>
        <w:t> </w:t>
      </w:r>
      <w:r w:rsidR="005A6A1C" w:rsidRPr="000D67AD">
        <w:rPr>
          <w:bCs/>
        </w:rPr>
        <w:t>2013</w:t>
      </w:r>
      <w:r w:rsidR="006877EB" w:rsidRPr="000D67AD">
        <w:rPr>
          <w:bCs/>
        </w:rPr>
        <w:t xml:space="preserve"> à</w:t>
      </w:r>
      <w:r w:rsidR="005A6A1C" w:rsidRPr="000D67AD">
        <w:rPr>
          <w:bCs/>
        </w:rPr>
        <w:t xml:space="preserve"> La</w:t>
      </w:r>
      <w:r w:rsidR="00A42BE9" w:rsidRPr="000D67AD">
        <w:rPr>
          <w:bCs/>
        </w:rPr>
        <w:t>â</w:t>
      </w:r>
      <w:r w:rsidR="005A6A1C" w:rsidRPr="000D67AD">
        <w:rPr>
          <w:bCs/>
        </w:rPr>
        <w:t xml:space="preserve">youne </w:t>
      </w:r>
      <w:r w:rsidR="006877EB" w:rsidRPr="000D67AD">
        <w:rPr>
          <w:bCs/>
        </w:rPr>
        <w:t>où</w:t>
      </w:r>
      <w:r w:rsidR="000D32CD" w:rsidRPr="000D67AD">
        <w:rPr>
          <w:bCs/>
        </w:rPr>
        <w:t>,</w:t>
      </w:r>
      <w:r w:rsidR="006877EB" w:rsidRPr="000D67AD">
        <w:rPr>
          <w:bCs/>
        </w:rPr>
        <w:t xml:space="preserve"> </w:t>
      </w:r>
      <w:r w:rsidR="005A6A1C" w:rsidRPr="000D67AD">
        <w:rPr>
          <w:bCs/>
        </w:rPr>
        <w:t xml:space="preserve">selon </w:t>
      </w:r>
      <w:r w:rsidR="000D32CD" w:rsidRPr="000D67AD">
        <w:rPr>
          <w:bCs/>
        </w:rPr>
        <w:t>d</w:t>
      </w:r>
      <w:r w:rsidR="006877EB" w:rsidRPr="000D67AD">
        <w:rPr>
          <w:bCs/>
        </w:rPr>
        <w:t>es</w:t>
      </w:r>
      <w:r w:rsidR="005A6A1C" w:rsidRPr="000D67AD">
        <w:rPr>
          <w:bCs/>
        </w:rPr>
        <w:t xml:space="preserve"> allégations</w:t>
      </w:r>
      <w:r w:rsidR="006877EB" w:rsidRPr="000D67AD">
        <w:rPr>
          <w:bCs/>
        </w:rPr>
        <w:t>,</w:t>
      </w:r>
      <w:r w:rsidR="005A6A1C" w:rsidRPr="000D67AD">
        <w:rPr>
          <w:bCs/>
        </w:rPr>
        <w:t xml:space="preserve"> six hommes</w:t>
      </w:r>
      <w:r w:rsidR="006877EB" w:rsidRPr="000D67AD">
        <w:rPr>
          <w:bCs/>
        </w:rPr>
        <w:t>, y compris un mineur,</w:t>
      </w:r>
      <w:r w:rsidR="005A6A1C" w:rsidRPr="000D67AD">
        <w:rPr>
          <w:bCs/>
        </w:rPr>
        <w:t xml:space="preserve"> ont été torturé</w:t>
      </w:r>
      <w:r w:rsidR="000D32CD" w:rsidRPr="000D67AD">
        <w:rPr>
          <w:bCs/>
        </w:rPr>
        <w:t>s</w:t>
      </w:r>
      <w:r w:rsidR="006877EB" w:rsidRPr="000D67AD">
        <w:rPr>
          <w:bCs/>
        </w:rPr>
        <w:t xml:space="preserve"> durant</w:t>
      </w:r>
      <w:r w:rsidR="005A6A1C" w:rsidRPr="000D67AD">
        <w:rPr>
          <w:bCs/>
        </w:rPr>
        <w:t xml:space="preserve"> leur arrestation.</w:t>
      </w:r>
    </w:p>
    <w:p w:rsidR="0074126C" w:rsidRPr="000D67AD" w:rsidRDefault="002C507F" w:rsidP="00D34035">
      <w:pPr>
        <w:pStyle w:val="SingleTxtG"/>
      </w:pPr>
      <w:r w:rsidRPr="000D67AD">
        <w:t>41.</w:t>
      </w:r>
      <w:r w:rsidRPr="000D67AD">
        <w:tab/>
        <w:t>Eu égard aux observations finales du Comité (</w:t>
      </w:r>
      <w:r w:rsidR="00CA61F7" w:rsidRPr="000D67AD">
        <w:t>par. </w:t>
      </w:r>
      <w:r w:rsidRPr="000D67AD">
        <w:t>23), décrire le cadre juridique de la lutte contre la violence à l’encontre des femmes au Maroc, y compris la violence sexuelle</w:t>
      </w:r>
      <w:r w:rsidR="00760AEC" w:rsidRPr="000D67AD">
        <w:t>,</w:t>
      </w:r>
      <w:r w:rsidRPr="000D67AD">
        <w:t xml:space="preserve"> la violence dans la famille,</w:t>
      </w:r>
      <w:r w:rsidR="008216C5" w:rsidRPr="000D67AD">
        <w:t xml:space="preserve"> </w:t>
      </w:r>
      <w:r w:rsidR="00760AEC" w:rsidRPr="000D67AD">
        <w:t xml:space="preserve">le </w:t>
      </w:r>
      <w:r w:rsidRPr="000D67AD">
        <w:t xml:space="preserve">viol conjugal et le fait que le droit positif marocain offre à l’auteur du viol d’une mineure la possibilité d’éluder sa responsabilité pénale en épousant la victime. </w:t>
      </w:r>
      <w:r w:rsidR="00550D13" w:rsidRPr="000D67AD">
        <w:t>Indiquer également les mesures prises pour abolir cette loi.</w:t>
      </w:r>
    </w:p>
    <w:p w:rsidR="002C507F" w:rsidRPr="000D67AD" w:rsidRDefault="00550D13" w:rsidP="001872BD">
      <w:pPr>
        <w:pStyle w:val="SingleTxtG"/>
      </w:pPr>
      <w:r w:rsidRPr="000D67AD">
        <w:t xml:space="preserve">42. </w:t>
      </w:r>
      <w:r w:rsidR="000D32CD" w:rsidRPr="000D67AD">
        <w:tab/>
      </w:r>
      <w:r w:rsidR="001872BD" w:rsidRPr="000D67AD">
        <w:t>F</w:t>
      </w:r>
      <w:r w:rsidR="002C507F" w:rsidRPr="000D67AD">
        <w:t>ournir des données statistiques pour la période pertinent</w:t>
      </w:r>
      <w:r w:rsidR="00CF0D11" w:rsidRPr="000D67AD">
        <w:t>e</w:t>
      </w:r>
      <w:r w:rsidR="002C507F" w:rsidRPr="000D67AD">
        <w:t xml:space="preserve"> sur le nombre de plaintes déposées concernant différentes formes de violence à l’encontre des femmes et le nombre de décisions prises par les tribunaux à ce sujet, y compris le temps qui s’est écoulé entre le dépôt d’une plainte et la fin du procès. </w:t>
      </w:r>
      <w:r w:rsidR="001872BD" w:rsidRPr="000D67AD">
        <w:t>D</w:t>
      </w:r>
      <w:r w:rsidR="002C507F" w:rsidRPr="000D67AD">
        <w:t>onner des exemples de ces décisions</w:t>
      </w:r>
      <w:r w:rsidR="000D32CD" w:rsidRPr="000D67AD">
        <w:t xml:space="preserve"> et</w:t>
      </w:r>
      <w:r w:rsidR="002C507F" w:rsidRPr="000D67AD">
        <w:t xml:space="preserve"> </w:t>
      </w:r>
      <w:r w:rsidR="000D32CD" w:rsidRPr="000D67AD">
        <w:t>f</w:t>
      </w:r>
      <w:r w:rsidR="009E49A1" w:rsidRPr="000D67AD">
        <w:t xml:space="preserve">ournir des </w:t>
      </w:r>
      <w:r w:rsidR="002C507F" w:rsidRPr="000D67AD">
        <w:t>informations sur le nombre de cas dans lesquels la victime a épousé l’auteur du viol ou refusé un tel mariage</w:t>
      </w:r>
      <w:r w:rsidR="002C507F" w:rsidRPr="000D67AD">
        <w:rPr>
          <w:rStyle w:val="FootnoteReference"/>
        </w:rPr>
        <w:footnoteReference w:id="21"/>
      </w:r>
      <w:r w:rsidR="008216C5" w:rsidRPr="000D67AD">
        <w:t>.</w:t>
      </w:r>
    </w:p>
    <w:p w:rsidR="002C507F" w:rsidRPr="000D67AD" w:rsidRDefault="002C507F" w:rsidP="00325015">
      <w:pPr>
        <w:pStyle w:val="SingleTxtG"/>
      </w:pPr>
      <w:r w:rsidRPr="000D67AD">
        <w:t>4</w:t>
      </w:r>
      <w:r w:rsidR="00325015" w:rsidRPr="000D67AD">
        <w:t>3</w:t>
      </w:r>
      <w:r w:rsidRPr="000D67AD">
        <w:t>.</w:t>
      </w:r>
      <w:r w:rsidRPr="000D67AD">
        <w:tab/>
        <w:t>Concernant le paragraphe 24 des observations finales du Comité, donner des renseignements sur les mesures, législatives ou autres, prises par l’État partie pour interdire les châtiments corporels au sein de la famille, de l’école et des institutions chargées de la protection de l’enfance.</w:t>
      </w:r>
    </w:p>
    <w:p w:rsidR="002C507F" w:rsidRPr="000D67AD" w:rsidRDefault="002C507F" w:rsidP="00833581">
      <w:pPr>
        <w:pStyle w:val="SingleTxtG"/>
      </w:pPr>
      <w:r w:rsidRPr="000D67AD">
        <w:t>4</w:t>
      </w:r>
      <w:r w:rsidR="00325015" w:rsidRPr="000D67AD">
        <w:t>4</w:t>
      </w:r>
      <w:r w:rsidRPr="000D67AD">
        <w:t>.</w:t>
      </w:r>
      <w:r w:rsidRPr="000D67AD">
        <w:tab/>
      </w:r>
      <w:r w:rsidR="007D598E" w:rsidRPr="000D67AD">
        <w:t>À</w:t>
      </w:r>
      <w:r w:rsidRPr="000D67AD">
        <w:t xml:space="preserve"> la lumière des observations finales du Comité</w:t>
      </w:r>
      <w:r w:rsidR="0091578E" w:rsidRPr="000D67AD">
        <w:t xml:space="preserve"> (par.</w:t>
      </w:r>
      <w:r w:rsidR="00833581" w:rsidRPr="000D67AD">
        <w:t> </w:t>
      </w:r>
      <w:r w:rsidR="0091578E" w:rsidRPr="000D67AD">
        <w:t>27)</w:t>
      </w:r>
      <w:r w:rsidRPr="000D67AD">
        <w:t xml:space="preserve">, fournir des informations sur les efforts </w:t>
      </w:r>
      <w:r w:rsidR="0041780E" w:rsidRPr="000D67AD">
        <w:t xml:space="preserve">de </w:t>
      </w:r>
      <w:r w:rsidRPr="000D67AD">
        <w:t>l’</w:t>
      </w:r>
      <w:r w:rsidR="007D598E" w:rsidRPr="000D67AD">
        <w:t>État</w:t>
      </w:r>
      <w:r w:rsidRPr="000D67AD">
        <w:t xml:space="preserve"> partie pour prévenir et combattre la traite des femmes et des enfants. </w:t>
      </w:r>
    </w:p>
    <w:p w:rsidR="002C507F" w:rsidRPr="000D67AD" w:rsidRDefault="00F744FF" w:rsidP="007509CF">
      <w:pPr>
        <w:pStyle w:val="H23G"/>
        <w:rPr>
          <w:lang w:eastAsia="en-GB"/>
        </w:rPr>
      </w:pPr>
      <w:r w:rsidRPr="000D67AD">
        <w:rPr>
          <w:lang w:eastAsia="en-GB"/>
        </w:rPr>
        <w:tab/>
      </w:r>
      <w:r w:rsidRPr="000D67AD">
        <w:rPr>
          <w:lang w:eastAsia="en-GB"/>
        </w:rPr>
        <w:tab/>
      </w:r>
      <w:r w:rsidR="002C507F" w:rsidRPr="000D67AD">
        <w:rPr>
          <w:lang w:eastAsia="en-GB"/>
        </w:rPr>
        <w:t>Autres questions</w:t>
      </w:r>
    </w:p>
    <w:p w:rsidR="002C507F" w:rsidRPr="000D67AD" w:rsidRDefault="002C507F" w:rsidP="00325015">
      <w:pPr>
        <w:pStyle w:val="SingleTxtG"/>
        <w:rPr>
          <w:lang w:eastAsia="en-GB"/>
        </w:rPr>
      </w:pPr>
      <w:r w:rsidRPr="000D67AD">
        <w:rPr>
          <w:lang w:eastAsia="en-GB"/>
        </w:rPr>
        <w:t>4</w:t>
      </w:r>
      <w:r w:rsidR="00325015" w:rsidRPr="000D67AD">
        <w:rPr>
          <w:lang w:eastAsia="en-GB"/>
        </w:rPr>
        <w:t>5</w:t>
      </w:r>
      <w:r w:rsidRPr="000D67AD">
        <w:rPr>
          <w:lang w:eastAsia="en-GB"/>
        </w:rPr>
        <w:t>.</w:t>
      </w:r>
      <w:r w:rsidRPr="000D67AD">
        <w:rPr>
          <w:lang w:eastAsia="en-GB"/>
        </w:rPr>
        <w:tab/>
      </w:r>
      <w:r w:rsidRPr="000D67AD">
        <w:t xml:space="preserve">Compte tenu des activités menées </w:t>
      </w:r>
      <w:r w:rsidR="0096245F" w:rsidRPr="000D67AD">
        <w:t xml:space="preserve">pour </w:t>
      </w:r>
      <w:r w:rsidRPr="000D67AD">
        <w:t>préparer l’adhésion du Maroc au Protocole facultatif se rapportant à la Convention contre la torture, donner des renseignements à jour sur l’état d’avancement du</w:t>
      </w:r>
      <w:r w:rsidR="009E49A1" w:rsidRPr="000D67AD">
        <w:t xml:space="preserve"> projet</w:t>
      </w:r>
      <w:r w:rsidRPr="000D67AD">
        <w:t xml:space="preserve"> d’adhésion au Protocole</w:t>
      </w:r>
      <w:r w:rsidRPr="000D67AD">
        <w:rPr>
          <w:rStyle w:val="FootnoteReference"/>
        </w:rPr>
        <w:footnoteReference w:id="22"/>
      </w:r>
      <w:r w:rsidR="008216C5" w:rsidRPr="000D67AD">
        <w:t>.</w:t>
      </w:r>
    </w:p>
    <w:p w:rsidR="002C507F" w:rsidRPr="000D67AD" w:rsidRDefault="002C507F" w:rsidP="00325015">
      <w:pPr>
        <w:pStyle w:val="SingleTxtG"/>
      </w:pPr>
      <w:r w:rsidRPr="000D67AD">
        <w:t>4</w:t>
      </w:r>
      <w:r w:rsidR="00325015" w:rsidRPr="000D67AD">
        <w:t>6</w:t>
      </w:r>
      <w:r w:rsidRPr="000D67AD">
        <w:t>.</w:t>
      </w:r>
      <w:r w:rsidRPr="000D67AD">
        <w:tab/>
      </w:r>
      <w:r w:rsidR="001872BD" w:rsidRPr="000D67AD">
        <w:t>E</w:t>
      </w:r>
      <w:r w:rsidRPr="000D67AD">
        <w:t>xpliquer quelles mesures et procédures ont été prises par l</w:t>
      </w:r>
      <w:r w:rsidRPr="000D67AD">
        <w:rPr>
          <w:bCs/>
        </w:rPr>
        <w:t xml:space="preserve">’État partie </w:t>
      </w:r>
      <w:r w:rsidR="00D34035" w:rsidRPr="000D67AD">
        <w:rPr>
          <w:bCs/>
        </w:rPr>
        <w:t xml:space="preserve">pour </w:t>
      </w:r>
      <w:r w:rsidRPr="000D67AD">
        <w:rPr>
          <w:bCs/>
        </w:rPr>
        <w:t xml:space="preserve">modifier sa législation et garantir qu’aucun </w:t>
      </w:r>
      <w:r w:rsidR="00833A01" w:rsidRPr="000D67AD">
        <w:rPr>
          <w:bCs/>
        </w:rPr>
        <w:t xml:space="preserve">citoyen </w:t>
      </w:r>
      <w:r w:rsidRPr="000D67AD">
        <w:rPr>
          <w:bCs/>
        </w:rPr>
        <w:t xml:space="preserve">civil </w:t>
      </w:r>
      <w:r w:rsidRPr="000D67AD">
        <w:t xml:space="preserve">ne comparaisse devant un tribunal militaire. </w:t>
      </w:r>
    </w:p>
    <w:p w:rsidR="002C507F" w:rsidRPr="000D67AD" w:rsidRDefault="002C507F" w:rsidP="001872BD">
      <w:pPr>
        <w:pStyle w:val="SingleTxtG"/>
        <w:rPr>
          <w:b/>
          <w:bCs/>
        </w:rPr>
      </w:pPr>
      <w:r w:rsidRPr="000D67AD">
        <w:rPr>
          <w:bCs/>
        </w:rPr>
        <w:t>4</w:t>
      </w:r>
      <w:r w:rsidR="00325015" w:rsidRPr="000D67AD">
        <w:rPr>
          <w:bCs/>
        </w:rPr>
        <w:t>7</w:t>
      </w:r>
      <w:r w:rsidRPr="000D67AD">
        <w:rPr>
          <w:bCs/>
        </w:rPr>
        <w:t>.</w:t>
      </w:r>
      <w:r w:rsidRPr="000D67AD">
        <w:rPr>
          <w:bCs/>
        </w:rPr>
        <w:tab/>
      </w:r>
      <w:r w:rsidR="001872BD" w:rsidRPr="000D67AD">
        <w:rPr>
          <w:bCs/>
        </w:rPr>
        <w:t>D</w:t>
      </w:r>
      <w:r w:rsidRPr="000D67AD">
        <w:rPr>
          <w:lang w:eastAsia="en-GB"/>
        </w:rPr>
        <w:t xml:space="preserve">onner des renseignements à jour sur les mesures législatives, </w:t>
      </w:r>
      <w:r w:rsidR="00833A01" w:rsidRPr="000D67AD">
        <w:rPr>
          <w:lang w:eastAsia="en-GB"/>
        </w:rPr>
        <w:t xml:space="preserve">judiciaires, </w:t>
      </w:r>
      <w:r w:rsidRPr="000D67AD">
        <w:rPr>
          <w:lang w:eastAsia="en-GB"/>
        </w:rPr>
        <w:t>administratives et autres que l’État partie a prises pour répondre à la menace d’actes terroristes et indiquer si elles ont porté atteinte aux garanties concernant les droits de l’homme en droit et en pratique, et de quelle manière</w:t>
      </w:r>
      <w:r w:rsidR="0096245F" w:rsidRPr="000D67AD">
        <w:rPr>
          <w:lang w:eastAsia="en-GB"/>
        </w:rPr>
        <w:t xml:space="preserve">. </w:t>
      </w:r>
      <w:r w:rsidR="001872BD" w:rsidRPr="000D67AD">
        <w:rPr>
          <w:lang w:eastAsia="en-GB"/>
        </w:rPr>
        <w:t>I</w:t>
      </w:r>
      <w:r w:rsidRPr="000D67AD">
        <w:rPr>
          <w:lang w:eastAsia="en-GB"/>
        </w:rPr>
        <w:t xml:space="preserve">ndiquer comment l’État partie assure la compatibilité de ces mesures avec ses obligations en droit international, en particulier en vertu de la Convention, conformément aux résolutions applicables du Conseil de sécurité, notamment la résolution 1624 (2005). </w:t>
      </w:r>
      <w:r w:rsidR="001872BD" w:rsidRPr="000D67AD">
        <w:rPr>
          <w:lang w:eastAsia="en-GB"/>
        </w:rPr>
        <w:t>D</w:t>
      </w:r>
      <w:r w:rsidRPr="000D67AD">
        <w:rPr>
          <w:lang w:eastAsia="en-GB"/>
        </w:rPr>
        <w:t xml:space="preserve">écrire la formation dispensée aux agents de la force publique dans ce domaine et indiquer le nombre et le type de condamnations prononcées en application de la législation antiterroriste et les voies de recours ouvertes en droit et dans la pratique aux personnes visées par des mesures antiterroristes, et préciser si des plaintes pour non-respect des règles internationales ont été déposées et </w:t>
      </w:r>
      <w:r w:rsidR="00984DE7" w:rsidRPr="000D67AD">
        <w:rPr>
          <w:lang w:eastAsia="en-GB"/>
        </w:rPr>
        <w:t>qu’elle</w:t>
      </w:r>
      <w:r w:rsidRPr="000D67AD">
        <w:rPr>
          <w:lang w:eastAsia="en-GB"/>
        </w:rPr>
        <w:t xml:space="preserve"> en a été l’issue. </w:t>
      </w:r>
    </w:p>
    <w:p w:rsidR="002C507F" w:rsidRPr="000D67AD" w:rsidRDefault="00F744FF" w:rsidP="00E247ED">
      <w:pPr>
        <w:pStyle w:val="H23G"/>
      </w:pPr>
      <w:r w:rsidRPr="000D67AD">
        <w:tab/>
      </w:r>
      <w:r w:rsidRPr="000D67AD">
        <w:tab/>
      </w:r>
      <w:r w:rsidR="002C507F" w:rsidRPr="000D67AD">
        <w:t>Renseignements d’ordre général sur la situation des droits de l’homme dans l</w:t>
      </w:r>
      <w:r w:rsidR="00E247ED" w:rsidRPr="000D67AD">
        <w:t>’État partie</w:t>
      </w:r>
      <w:r w:rsidR="002C507F" w:rsidRPr="000D67AD">
        <w:t>, y compris sur les nouvelles mesures et les faits nouveaux concernant la mise en œuvre</w:t>
      </w:r>
      <w:r w:rsidR="008216C5" w:rsidRPr="000D67AD">
        <w:t xml:space="preserve"> </w:t>
      </w:r>
      <w:r w:rsidR="002C507F" w:rsidRPr="000D67AD">
        <w:t>de la Convention</w:t>
      </w:r>
    </w:p>
    <w:p w:rsidR="00D37E9D" w:rsidRPr="006F5A2F" w:rsidRDefault="002C507F" w:rsidP="007471DD">
      <w:pPr>
        <w:pStyle w:val="SingleTxtG"/>
      </w:pPr>
      <w:r w:rsidRPr="000D67AD">
        <w:t>4</w:t>
      </w:r>
      <w:r w:rsidR="00325015" w:rsidRPr="000D67AD">
        <w:t>8</w:t>
      </w:r>
      <w:r w:rsidRPr="000D67AD">
        <w:t>.</w:t>
      </w:r>
      <w:r w:rsidRPr="000D67AD">
        <w:tab/>
      </w:r>
      <w:r w:rsidR="007471DD" w:rsidRPr="000D67AD">
        <w:t>Donner</w:t>
      </w:r>
      <w:r w:rsidR="00D37E9D" w:rsidRPr="000D67AD">
        <w:rPr>
          <w:lang w:eastAsia="es-ES"/>
        </w:rPr>
        <w:t xml:space="preserve"> des informations détaillées sur </w:t>
      </w:r>
      <w:r w:rsidR="007471DD" w:rsidRPr="000D67AD">
        <w:rPr>
          <w:lang w:eastAsia="es-ES"/>
        </w:rPr>
        <w:t xml:space="preserve">toute </w:t>
      </w:r>
      <w:r w:rsidR="00D37E9D" w:rsidRPr="000D67AD">
        <w:rPr>
          <w:lang w:eastAsia="es-ES"/>
        </w:rPr>
        <w:t>mesure</w:t>
      </w:r>
      <w:r w:rsidR="007471DD" w:rsidRPr="000D67AD">
        <w:rPr>
          <w:lang w:eastAsia="es-ES"/>
        </w:rPr>
        <w:t xml:space="preserve"> pertinente d’ordre</w:t>
      </w:r>
      <w:r w:rsidR="00D37E9D" w:rsidRPr="000D67AD">
        <w:rPr>
          <w:lang w:eastAsia="es-ES"/>
        </w:rPr>
        <w:t xml:space="preserve"> législati</w:t>
      </w:r>
      <w:r w:rsidR="007471DD" w:rsidRPr="000D67AD">
        <w:rPr>
          <w:lang w:eastAsia="es-ES"/>
        </w:rPr>
        <w:t>f</w:t>
      </w:r>
      <w:r w:rsidR="00D37E9D" w:rsidRPr="000D67AD">
        <w:rPr>
          <w:lang w:eastAsia="es-ES"/>
        </w:rPr>
        <w:t>, administrati</w:t>
      </w:r>
      <w:r w:rsidR="007471DD" w:rsidRPr="000D67AD">
        <w:rPr>
          <w:lang w:eastAsia="es-ES"/>
        </w:rPr>
        <w:t>f</w:t>
      </w:r>
      <w:r w:rsidR="00D37E9D" w:rsidRPr="000D67AD">
        <w:rPr>
          <w:lang w:eastAsia="es-ES"/>
        </w:rPr>
        <w:t xml:space="preserve">, judiciaire et autre </w:t>
      </w:r>
      <w:r w:rsidR="007471DD" w:rsidRPr="000D67AD">
        <w:rPr>
          <w:lang w:eastAsia="es-ES"/>
        </w:rPr>
        <w:t xml:space="preserve">qui a été </w:t>
      </w:r>
      <w:r w:rsidR="00D37E9D" w:rsidRPr="000D67AD">
        <w:rPr>
          <w:lang w:eastAsia="es-ES"/>
        </w:rPr>
        <w:t>prise depuis l</w:t>
      </w:r>
      <w:r w:rsidR="008216C5" w:rsidRPr="000D67AD">
        <w:rPr>
          <w:lang w:eastAsia="es-ES"/>
        </w:rPr>
        <w:t>’</w:t>
      </w:r>
      <w:r w:rsidR="00D37E9D" w:rsidRPr="000D67AD">
        <w:rPr>
          <w:lang w:eastAsia="es-ES"/>
        </w:rPr>
        <w:t>examen du précédent rapport</w:t>
      </w:r>
      <w:r w:rsidR="007471DD" w:rsidRPr="000D67AD">
        <w:rPr>
          <w:lang w:eastAsia="es-ES"/>
        </w:rPr>
        <w:t xml:space="preserve"> pour mettre </w:t>
      </w:r>
      <w:r w:rsidR="00D37E9D" w:rsidRPr="000D67AD">
        <w:rPr>
          <w:lang w:eastAsia="es-ES"/>
        </w:rPr>
        <w:t xml:space="preserve">en œuvre les dispositions de la Convention ou </w:t>
      </w:r>
      <w:r w:rsidR="007471DD" w:rsidRPr="000D67AD">
        <w:rPr>
          <w:lang w:eastAsia="es-ES"/>
        </w:rPr>
        <w:t xml:space="preserve">pour donner suite aux </w:t>
      </w:r>
      <w:r w:rsidR="00D37E9D" w:rsidRPr="000D67AD">
        <w:rPr>
          <w:lang w:eastAsia="es-ES"/>
        </w:rPr>
        <w:t xml:space="preserve">recommandations du Comité. </w:t>
      </w:r>
      <w:r w:rsidR="007471DD" w:rsidRPr="000D67AD">
        <w:rPr>
          <w:lang w:eastAsia="es-ES"/>
        </w:rPr>
        <w:t xml:space="preserve">Il peut s’agir aussi </w:t>
      </w:r>
      <w:r w:rsidR="00D37E9D" w:rsidRPr="000D67AD">
        <w:rPr>
          <w:lang w:eastAsia="es-ES"/>
        </w:rPr>
        <w:t>de changements institutionnels</w:t>
      </w:r>
      <w:r w:rsidR="007471DD" w:rsidRPr="000D67AD">
        <w:rPr>
          <w:lang w:eastAsia="es-ES"/>
        </w:rPr>
        <w:t xml:space="preserve"> et</w:t>
      </w:r>
      <w:r w:rsidR="00D37E9D" w:rsidRPr="000D67AD">
        <w:rPr>
          <w:lang w:eastAsia="es-ES"/>
        </w:rPr>
        <w:t xml:space="preserve"> de plans ou programmes</w:t>
      </w:r>
      <w:r w:rsidR="007471DD" w:rsidRPr="000D67AD">
        <w:rPr>
          <w:lang w:eastAsia="es-ES"/>
        </w:rPr>
        <w:t xml:space="preserve">. Préciser </w:t>
      </w:r>
      <w:r w:rsidR="00D37E9D" w:rsidRPr="000D67AD">
        <w:rPr>
          <w:lang w:eastAsia="es-ES"/>
        </w:rPr>
        <w:t xml:space="preserve">les ressources allouées et </w:t>
      </w:r>
      <w:r w:rsidR="007471DD" w:rsidRPr="000D67AD">
        <w:rPr>
          <w:lang w:eastAsia="es-ES"/>
        </w:rPr>
        <w:t xml:space="preserve">fournir </w:t>
      </w:r>
      <w:r w:rsidR="00D37E9D" w:rsidRPr="000D67AD">
        <w:rPr>
          <w:lang w:eastAsia="es-ES"/>
        </w:rPr>
        <w:t>des données statistiques ou toute autre information que l</w:t>
      </w:r>
      <w:r w:rsidR="008216C5" w:rsidRPr="000D67AD">
        <w:rPr>
          <w:lang w:eastAsia="es-ES"/>
        </w:rPr>
        <w:t>’</w:t>
      </w:r>
      <w:r w:rsidR="00D37E9D" w:rsidRPr="000D67AD">
        <w:rPr>
          <w:lang w:eastAsia="es-ES"/>
        </w:rPr>
        <w:t xml:space="preserve">État partie </w:t>
      </w:r>
      <w:r w:rsidR="007471DD" w:rsidRPr="000D67AD">
        <w:rPr>
          <w:lang w:eastAsia="es-ES"/>
        </w:rPr>
        <w:t>estime utile.</w:t>
      </w:r>
    </w:p>
    <w:p w:rsidR="00105190" w:rsidRPr="00250BDD" w:rsidRDefault="00250BDD" w:rsidP="00250BDD">
      <w:pPr>
        <w:spacing w:before="240"/>
        <w:ind w:left="1134" w:right="1134"/>
        <w:jc w:val="center"/>
        <w:rPr>
          <w:u w:val="single"/>
          <w:lang w:eastAsia="en-GB"/>
        </w:rPr>
      </w:pPr>
      <w:r>
        <w:rPr>
          <w:u w:val="single"/>
          <w:lang w:eastAsia="en-GB"/>
        </w:rPr>
        <w:tab/>
      </w:r>
      <w:r>
        <w:rPr>
          <w:u w:val="single"/>
          <w:lang w:eastAsia="en-GB"/>
        </w:rPr>
        <w:tab/>
      </w:r>
      <w:r>
        <w:rPr>
          <w:u w:val="single"/>
          <w:lang w:eastAsia="en-GB"/>
        </w:rPr>
        <w:tab/>
      </w:r>
    </w:p>
    <w:sectPr w:rsidR="00105190" w:rsidRPr="00250BDD" w:rsidSect="00A70FF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614" w:rsidRDefault="00826614"/>
  </w:endnote>
  <w:endnote w:type="continuationSeparator" w:id="0">
    <w:p w:rsidR="00826614" w:rsidRDefault="00826614"/>
  </w:endnote>
  <w:endnote w:type="continuationNotice" w:id="1">
    <w:p w:rsidR="00826614" w:rsidRDefault="0082661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B6E" w:rsidRPr="00A70FFD" w:rsidRDefault="002E7B6E" w:rsidP="00A70FFD">
    <w:pPr>
      <w:pStyle w:val="Footer"/>
      <w:tabs>
        <w:tab w:val="right" w:pos="9638"/>
      </w:tabs>
    </w:pPr>
    <w:r w:rsidRPr="00A70FFD">
      <w:rPr>
        <w:b/>
        <w:sz w:val="18"/>
      </w:rPr>
      <w:fldChar w:fldCharType="begin"/>
    </w:r>
    <w:r w:rsidRPr="00A70FFD">
      <w:rPr>
        <w:b/>
        <w:sz w:val="18"/>
      </w:rPr>
      <w:instrText xml:space="preserve"> PAGE  \* MERGEFORMAT </w:instrText>
    </w:r>
    <w:r w:rsidRPr="00A70FFD">
      <w:rPr>
        <w:b/>
        <w:sz w:val="18"/>
      </w:rPr>
      <w:fldChar w:fldCharType="separate"/>
    </w:r>
    <w:r w:rsidR="00731988">
      <w:rPr>
        <w:b/>
        <w:noProof/>
        <w:sz w:val="18"/>
      </w:rPr>
      <w:t>2</w:t>
    </w:r>
    <w:r w:rsidRPr="00A70FF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B6E" w:rsidRPr="00A70FFD" w:rsidRDefault="002E7B6E" w:rsidP="00A70FFD">
    <w:pPr>
      <w:pStyle w:val="Footer"/>
      <w:tabs>
        <w:tab w:val="right" w:pos="9638"/>
      </w:tabs>
      <w:rPr>
        <w:b/>
        <w:sz w:val="18"/>
      </w:rPr>
    </w:pPr>
    <w:r>
      <w:tab/>
    </w:r>
    <w:r w:rsidRPr="00A70FFD">
      <w:rPr>
        <w:b/>
        <w:sz w:val="18"/>
      </w:rPr>
      <w:fldChar w:fldCharType="begin"/>
    </w:r>
    <w:r w:rsidRPr="00A70FFD">
      <w:rPr>
        <w:b/>
        <w:sz w:val="18"/>
      </w:rPr>
      <w:instrText xml:space="preserve"> PAGE  \* MERGEFORMAT </w:instrText>
    </w:r>
    <w:r w:rsidRPr="00A70FFD">
      <w:rPr>
        <w:b/>
        <w:sz w:val="18"/>
      </w:rPr>
      <w:fldChar w:fldCharType="separate"/>
    </w:r>
    <w:r w:rsidR="00731988">
      <w:rPr>
        <w:b/>
        <w:noProof/>
        <w:sz w:val="18"/>
      </w:rPr>
      <w:t>7</w:t>
    </w:r>
    <w:r w:rsidRPr="00A70F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B6E" w:rsidRPr="00A70FFD" w:rsidRDefault="002E7B6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731988">
      <w:rPr>
        <w:sz w:val="20"/>
      </w:rPr>
      <w:t>45537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614" w:rsidRPr="00D27D5E" w:rsidRDefault="00826614" w:rsidP="00D27D5E">
      <w:pPr>
        <w:tabs>
          <w:tab w:val="right" w:pos="2155"/>
        </w:tabs>
        <w:spacing w:after="80"/>
        <w:ind w:left="680"/>
        <w:rPr>
          <w:u w:val="single"/>
        </w:rPr>
      </w:pPr>
      <w:r>
        <w:rPr>
          <w:u w:val="single"/>
        </w:rPr>
        <w:tab/>
      </w:r>
    </w:p>
  </w:footnote>
  <w:footnote w:type="continuationSeparator" w:id="0">
    <w:p w:rsidR="00826614" w:rsidRPr="00A103C4" w:rsidRDefault="00826614" w:rsidP="00A103C4">
      <w:pPr>
        <w:tabs>
          <w:tab w:val="right" w:pos="2155"/>
        </w:tabs>
        <w:spacing w:after="80"/>
        <w:ind w:left="680"/>
        <w:rPr>
          <w:u w:val="single"/>
        </w:rPr>
      </w:pPr>
      <w:r w:rsidRPr="00A103C4">
        <w:rPr>
          <w:u w:val="single"/>
        </w:rPr>
        <w:tab/>
      </w:r>
    </w:p>
  </w:footnote>
  <w:footnote w:type="continuationNotice" w:id="1">
    <w:p w:rsidR="00826614" w:rsidRDefault="00826614"/>
  </w:footnote>
  <w:footnote w:id="2">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t>Les numéros des paragraphes entre parenthèses renvoient aux précédentes observations finales du Comité, publiées sous la cote CAT/C/MAR/CO/4.</w:t>
      </w:r>
    </w:p>
  </w:footnote>
  <w:footnote w:id="3">
    <w:p w:rsidR="002E7B6E" w:rsidRPr="000D67AD" w:rsidRDefault="002E7B6E" w:rsidP="00E36A07">
      <w:pPr>
        <w:pStyle w:val="FootnoteText"/>
        <w:jc w:val="both"/>
      </w:pPr>
      <w:r w:rsidRPr="000D67AD">
        <w:tab/>
      </w:r>
      <w:r w:rsidRPr="000D67AD">
        <w:rPr>
          <w:rStyle w:val="FootnoteReference"/>
        </w:rPr>
        <w:footnoteRef/>
      </w:r>
      <w:r w:rsidRPr="000D67AD">
        <w:rPr>
          <w:vertAlign w:val="superscript"/>
        </w:rPr>
        <w:t xml:space="preserve"> </w:t>
      </w:r>
      <w:r w:rsidRPr="000D67AD">
        <w:tab/>
        <w:t>A/HRC/22/53/Add.2, par. 10, CAT/C/SR.1025, par. 6, A/HRC/22/53/Add.5, par. 33.</w:t>
      </w:r>
    </w:p>
  </w:footnote>
  <w:footnote w:id="4">
    <w:p w:rsidR="002E7B6E" w:rsidRPr="000D67AD" w:rsidRDefault="002E7B6E" w:rsidP="00E36A07">
      <w:pPr>
        <w:pStyle w:val="FootnoteText"/>
        <w:jc w:val="both"/>
      </w:pPr>
      <w:r w:rsidRPr="000D67AD">
        <w:tab/>
      </w:r>
      <w:r w:rsidRPr="000D67AD">
        <w:rPr>
          <w:rStyle w:val="FootnoteReference"/>
        </w:rPr>
        <w:footnoteRef/>
      </w:r>
      <w:r w:rsidRPr="000D67AD">
        <w:rPr>
          <w:vertAlign w:val="superscript"/>
        </w:rPr>
        <w:t xml:space="preserve"> </w:t>
      </w:r>
      <w:r w:rsidRPr="000D67AD">
        <w:tab/>
        <w:t>CAT/C/SR.1025, par. 7, A/HRC/22/53/Add.2, par. 28 à 30.</w:t>
      </w:r>
    </w:p>
  </w:footnote>
  <w:footnote w:id="5">
    <w:p w:rsidR="002E7B6E" w:rsidRPr="000D67AD" w:rsidRDefault="002E7B6E" w:rsidP="00E36A07">
      <w:pPr>
        <w:pStyle w:val="FootnoteText"/>
        <w:jc w:val="both"/>
      </w:pPr>
      <w:r w:rsidRPr="000D67AD">
        <w:tab/>
      </w:r>
      <w:r w:rsidRPr="000D67AD">
        <w:rPr>
          <w:rStyle w:val="FootnoteReference"/>
        </w:rPr>
        <w:footnoteRef/>
      </w:r>
      <w:r w:rsidRPr="000D67AD">
        <w:rPr>
          <w:vertAlign w:val="superscript"/>
        </w:rPr>
        <w:t xml:space="preserve"> </w:t>
      </w:r>
      <w:r w:rsidRPr="000D67AD">
        <w:tab/>
        <w:t>A/HRC/WG.6/13/MAR/1, par. 7 et par. 36.</w:t>
      </w:r>
    </w:p>
  </w:footnote>
  <w:footnote w:id="6">
    <w:p w:rsidR="002E7B6E" w:rsidRPr="000D67AD" w:rsidRDefault="002E7B6E" w:rsidP="00E36A07">
      <w:pPr>
        <w:pStyle w:val="FootnoteText"/>
        <w:jc w:val="both"/>
        <w:rPr>
          <w:lang w:val="es-MX"/>
        </w:rPr>
      </w:pPr>
      <w:r w:rsidRPr="000D67AD">
        <w:tab/>
      </w:r>
      <w:r w:rsidRPr="000D67AD">
        <w:rPr>
          <w:rStyle w:val="FootnoteReference"/>
        </w:rPr>
        <w:footnoteRef/>
      </w:r>
      <w:r w:rsidRPr="00731988">
        <w:rPr>
          <w:rStyle w:val="FootnoteReference"/>
          <w:lang w:val="es-ES"/>
        </w:rPr>
        <w:t xml:space="preserve"> </w:t>
      </w:r>
      <w:r w:rsidRPr="000D67AD">
        <w:rPr>
          <w:lang w:val="es-MX"/>
        </w:rPr>
        <w:tab/>
        <w:t>A/HRC/WG.6/13/MAR/3, par. 73.</w:t>
      </w:r>
    </w:p>
  </w:footnote>
  <w:footnote w:id="7">
    <w:p w:rsidR="002E7B6E" w:rsidRPr="000D67AD" w:rsidRDefault="002E7B6E" w:rsidP="00E36A07">
      <w:pPr>
        <w:pStyle w:val="FootnoteText"/>
        <w:jc w:val="both"/>
      </w:pPr>
      <w:r w:rsidRPr="000D67AD">
        <w:rPr>
          <w:lang w:val="es-MX"/>
        </w:rPr>
        <w:tab/>
      </w:r>
      <w:r w:rsidRPr="000D67AD">
        <w:rPr>
          <w:rStyle w:val="FootnoteReference"/>
        </w:rPr>
        <w:footnoteRef/>
      </w:r>
      <w:r w:rsidRPr="000D67AD">
        <w:t xml:space="preserve"> </w:t>
      </w:r>
      <w:r w:rsidRPr="000D67AD">
        <w:tab/>
      </w:r>
      <w:r w:rsidRPr="000D67AD">
        <w:rPr>
          <w:lang w:eastAsia="en-GB"/>
        </w:rPr>
        <w:t>Les questions soulevées au titre de l’article 2 peuvent également l’être au titre d’autres articles de la Convention, notamment, mais pas exclusivement, de l’article 16. Comme il est indiqué au paragraphe 3 de l’Observation générale n</w:t>
      </w:r>
      <w:r w:rsidRPr="000D67AD">
        <w:rPr>
          <w:vertAlign w:val="superscript"/>
          <w:lang w:eastAsia="en-GB"/>
        </w:rPr>
        <w:t>o</w:t>
      </w:r>
      <w:r w:rsidRPr="000D67AD">
        <w:rPr>
          <w:sz w:val="12"/>
          <w:szCs w:val="12"/>
          <w:lang w:eastAsia="en-GB"/>
        </w:rPr>
        <w:t> </w:t>
      </w:r>
      <w:r w:rsidRPr="000D67AD">
        <w:rPr>
          <w:lang w:eastAsia="en-GB"/>
        </w:rPr>
        <w:t>2</w:t>
      </w:r>
      <w:r w:rsidRPr="000D67AD">
        <w:rPr>
          <w:rStyle w:val="FootnoteTextChar"/>
        </w:rPr>
        <w:t xml:space="preserve"> (2007) sur l’application de l’article 2 par les États parties</w:t>
      </w:r>
      <w:r w:rsidRPr="000D67AD">
        <w:rPr>
          <w:lang w:eastAsia="en-GB"/>
        </w:rPr>
        <w:t>,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8">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t>A/HRC/22/53/Add.5, par. 36 et 41.</w:t>
      </w:r>
    </w:p>
  </w:footnote>
  <w:footnote w:id="9">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t>A/HRC/22/53/Add.2, par. 16.</w:t>
      </w:r>
    </w:p>
  </w:footnote>
  <w:footnote w:id="10">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t>CAT/C/SR.1025.</w:t>
      </w:r>
    </w:p>
  </w:footnote>
  <w:footnote w:id="11">
    <w:p w:rsidR="002E7B6E" w:rsidRPr="000D67AD" w:rsidRDefault="002E7B6E" w:rsidP="00E36A07">
      <w:pPr>
        <w:pStyle w:val="FootnoteText"/>
        <w:jc w:val="both"/>
      </w:pPr>
      <w:r w:rsidRPr="000D67AD">
        <w:tab/>
      </w:r>
      <w:r w:rsidRPr="000D67AD">
        <w:rPr>
          <w:rStyle w:val="FootnoteReference"/>
        </w:rPr>
        <w:footnoteRef/>
      </w:r>
      <w:r w:rsidRPr="000D67AD">
        <w:rPr>
          <w:vertAlign w:val="superscript"/>
        </w:rPr>
        <w:t xml:space="preserve"> </w:t>
      </w:r>
      <w:r w:rsidRPr="000D67AD">
        <w:tab/>
      </w:r>
      <w:r w:rsidRPr="000D67AD">
        <w:rPr>
          <w:bCs/>
          <w:szCs w:val="18"/>
          <w:lang w:eastAsia="en-GB"/>
        </w:rPr>
        <w:t>A/HRC/22/53/Add.2, par. 23.</w:t>
      </w:r>
    </w:p>
  </w:footnote>
  <w:footnote w:id="12">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t>A/HRC/22/53/Add.5, par. 13 et 14, A/HRC/22/53/Add.2, par. 12.</w:t>
      </w:r>
    </w:p>
  </w:footnote>
  <w:footnote w:id="13">
    <w:p w:rsidR="002E7B6E" w:rsidRPr="00731988" w:rsidRDefault="002E7B6E" w:rsidP="00F12D90">
      <w:pPr>
        <w:pStyle w:val="FootnoteText"/>
        <w:jc w:val="both"/>
        <w:rPr>
          <w:lang w:val="fr-FR"/>
        </w:rPr>
      </w:pPr>
      <w:r w:rsidRPr="000D67AD">
        <w:tab/>
      </w:r>
      <w:r w:rsidRPr="000D67AD">
        <w:rPr>
          <w:rStyle w:val="FootnoteReference"/>
        </w:rPr>
        <w:footnoteRef/>
      </w:r>
      <w:r w:rsidRPr="00731988">
        <w:rPr>
          <w:lang w:val="fr-FR"/>
        </w:rPr>
        <w:t xml:space="preserve"> </w:t>
      </w:r>
      <w:r w:rsidRPr="00731988">
        <w:rPr>
          <w:lang w:val="fr-FR"/>
        </w:rPr>
        <w:tab/>
        <w:t>CAT/C/MAR/CO/4/Add.1, à la section consacrée au Point C, paragraphe 13.</w:t>
      </w:r>
    </w:p>
  </w:footnote>
  <w:footnote w:id="14">
    <w:p w:rsidR="002E7B6E" w:rsidRPr="000D67AD" w:rsidRDefault="002E7B6E" w:rsidP="00E36A07">
      <w:pPr>
        <w:pStyle w:val="FootnoteText"/>
        <w:jc w:val="both"/>
      </w:pPr>
      <w:r w:rsidRPr="00731988">
        <w:rPr>
          <w:lang w:val="fr-FR"/>
        </w:rPr>
        <w:tab/>
      </w:r>
      <w:r w:rsidRPr="000D67AD">
        <w:rPr>
          <w:rStyle w:val="FootnoteReference"/>
        </w:rPr>
        <w:footnoteRef/>
      </w:r>
      <w:r w:rsidRPr="000D67AD">
        <w:t xml:space="preserve"> </w:t>
      </w:r>
      <w:r w:rsidRPr="000D67AD">
        <w:tab/>
      </w:r>
      <w:r w:rsidRPr="000D67AD">
        <w:rPr>
          <w:bCs/>
        </w:rPr>
        <w:t>CAT/C/MAR/CO/4, par. 9.</w:t>
      </w:r>
    </w:p>
  </w:footnote>
  <w:footnote w:id="15">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r>
      <w:r w:rsidRPr="000D67AD">
        <w:rPr>
          <w:bCs/>
        </w:rPr>
        <w:t>A/HRC/22/53/Add.2, par. 24 et 25.</w:t>
      </w:r>
    </w:p>
  </w:footnote>
  <w:footnote w:id="16">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r>
      <w:r w:rsidRPr="000D67AD">
        <w:rPr>
          <w:bCs/>
        </w:rPr>
        <w:t>A/HRC/22/53/Add.2, par. 24 et 25, CAT/C/MAR/CO/4, par. 9.</w:t>
      </w:r>
    </w:p>
  </w:footnote>
  <w:footnote w:id="17">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r>
      <w:r w:rsidRPr="000D67AD">
        <w:rPr>
          <w:bCs/>
        </w:rPr>
        <w:t>A/HRC/22/53/Add.2, par. 34 à 36.</w:t>
      </w:r>
    </w:p>
  </w:footnote>
  <w:footnote w:id="18">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r>
      <w:r w:rsidRPr="000D67AD">
        <w:rPr>
          <w:bCs/>
        </w:rPr>
        <w:t>A/HRC/22/53/Add.2, par. 57 et 58, CAT/C/MAR/CO/4, par. 19 à 21</w:t>
      </w:r>
      <w:r w:rsidRPr="000D67AD">
        <w:t>.</w:t>
      </w:r>
    </w:p>
  </w:footnote>
  <w:footnote w:id="19">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r>
      <w:r w:rsidRPr="000D67AD">
        <w:rPr>
          <w:bCs/>
          <w:szCs w:val="18"/>
          <w:lang w:eastAsia="en-GB"/>
        </w:rPr>
        <w:t>A/HRC/22/53/Add.2, par. 23.</w:t>
      </w:r>
    </w:p>
  </w:footnote>
  <w:footnote w:id="20">
    <w:p w:rsidR="002E7B6E" w:rsidRPr="000D67AD" w:rsidRDefault="002E7B6E" w:rsidP="00E36A07">
      <w:pPr>
        <w:pStyle w:val="FootnoteText"/>
        <w:jc w:val="both"/>
      </w:pPr>
      <w:r w:rsidRPr="000D67AD">
        <w:tab/>
      </w:r>
      <w:r w:rsidRPr="000D67AD">
        <w:rPr>
          <w:rStyle w:val="FootnoteReference"/>
        </w:rPr>
        <w:footnoteRef/>
      </w:r>
      <w:r w:rsidRPr="000D67AD">
        <w:t xml:space="preserve"> </w:t>
      </w:r>
      <w:r w:rsidRPr="000D67AD">
        <w:tab/>
      </w:r>
      <w:r w:rsidRPr="000D67AD">
        <w:rPr>
          <w:bCs/>
          <w:szCs w:val="18"/>
          <w:lang w:eastAsia="en-GB"/>
        </w:rPr>
        <w:t xml:space="preserve">A/HRC/22/47/Add.4, par. 296 à 302, </w:t>
      </w:r>
      <w:r w:rsidRPr="000D67AD">
        <w:rPr>
          <w:bCs/>
        </w:rPr>
        <w:t>A/HRC/22/53/Add.2, par. 61 à 67.</w:t>
      </w:r>
    </w:p>
  </w:footnote>
  <w:footnote w:id="21">
    <w:p w:rsidR="002E7B6E" w:rsidRPr="000D67AD" w:rsidRDefault="002E7B6E" w:rsidP="00E36A07">
      <w:pPr>
        <w:pStyle w:val="FootnoteText"/>
        <w:jc w:val="both"/>
      </w:pPr>
      <w:r w:rsidRPr="000D67AD">
        <w:tab/>
      </w:r>
      <w:r w:rsidRPr="000D67AD">
        <w:rPr>
          <w:rStyle w:val="FootnoteReference"/>
        </w:rPr>
        <w:footnoteRef/>
      </w:r>
      <w:r w:rsidRPr="000D67AD">
        <w:tab/>
        <w:t>CAT/C/MAR/CO/4, par. 23.</w:t>
      </w:r>
    </w:p>
  </w:footnote>
  <w:footnote w:id="22">
    <w:p w:rsidR="002E7B6E" w:rsidRPr="008506C7" w:rsidRDefault="002E7B6E" w:rsidP="00E36A07">
      <w:pPr>
        <w:pStyle w:val="FootnoteText"/>
        <w:jc w:val="both"/>
      </w:pPr>
      <w:r w:rsidRPr="000D67AD">
        <w:tab/>
      </w:r>
      <w:r w:rsidRPr="000D67AD">
        <w:rPr>
          <w:rStyle w:val="FootnoteReference"/>
        </w:rPr>
        <w:footnoteRef/>
      </w:r>
      <w:r w:rsidRPr="000D67AD">
        <w:t xml:space="preserve"> </w:t>
      </w:r>
      <w:r w:rsidRPr="000D67AD">
        <w:tab/>
        <w:t>CAT/C/SR.1025, par. 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B6E" w:rsidRPr="00187E2B" w:rsidRDefault="002E7B6E">
    <w:pPr>
      <w:pStyle w:val="Header"/>
      <w:rPr>
        <w:lang w:val="es-MX"/>
      </w:rPr>
    </w:pPr>
    <w:r w:rsidRPr="00187E2B">
      <w:rPr>
        <w:lang w:val="es-MX"/>
      </w:rPr>
      <w:t>CAT/C/MAR/QPR/5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B6E" w:rsidRPr="00187E2B" w:rsidRDefault="002E7B6E" w:rsidP="00A70FFD">
    <w:pPr>
      <w:pStyle w:val="Header"/>
      <w:jc w:val="right"/>
      <w:rPr>
        <w:lang w:val="es-MX"/>
      </w:rPr>
    </w:pPr>
    <w:r w:rsidRPr="00187E2B">
      <w:rPr>
        <w:lang w:val="es-MX"/>
      </w:rPr>
      <w:t>CAT/C/MAR/QPR/5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988" w:rsidRDefault="007319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s-MX"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FFD"/>
    <w:rsid w:val="00016AC5"/>
    <w:rsid w:val="000345DD"/>
    <w:rsid w:val="000366C9"/>
    <w:rsid w:val="000424E4"/>
    <w:rsid w:val="00060444"/>
    <w:rsid w:val="00062F58"/>
    <w:rsid w:val="00076B88"/>
    <w:rsid w:val="00082687"/>
    <w:rsid w:val="0008540A"/>
    <w:rsid w:val="000A1DC1"/>
    <w:rsid w:val="000C40A1"/>
    <w:rsid w:val="000C7D2C"/>
    <w:rsid w:val="000D32CD"/>
    <w:rsid w:val="000D67AD"/>
    <w:rsid w:val="000E27D6"/>
    <w:rsid w:val="000E466F"/>
    <w:rsid w:val="000F2C9B"/>
    <w:rsid w:val="000F41F2"/>
    <w:rsid w:val="000F4FC7"/>
    <w:rsid w:val="00105190"/>
    <w:rsid w:val="00107511"/>
    <w:rsid w:val="00110935"/>
    <w:rsid w:val="00113E61"/>
    <w:rsid w:val="00115F1C"/>
    <w:rsid w:val="00133E2F"/>
    <w:rsid w:val="00135528"/>
    <w:rsid w:val="00160540"/>
    <w:rsid w:val="00160EC5"/>
    <w:rsid w:val="00163ACC"/>
    <w:rsid w:val="00165815"/>
    <w:rsid w:val="00166C92"/>
    <w:rsid w:val="001676CD"/>
    <w:rsid w:val="00171DCC"/>
    <w:rsid w:val="00173F2C"/>
    <w:rsid w:val="00176BCA"/>
    <w:rsid w:val="001779DC"/>
    <w:rsid w:val="00183BE7"/>
    <w:rsid w:val="00185107"/>
    <w:rsid w:val="001872BD"/>
    <w:rsid w:val="00187E2B"/>
    <w:rsid w:val="00192EEB"/>
    <w:rsid w:val="001A20FB"/>
    <w:rsid w:val="001B7364"/>
    <w:rsid w:val="001C0C54"/>
    <w:rsid w:val="001C396E"/>
    <w:rsid w:val="001D10B4"/>
    <w:rsid w:val="001D7F8A"/>
    <w:rsid w:val="001E3D11"/>
    <w:rsid w:val="001E3FEB"/>
    <w:rsid w:val="001E4A02"/>
    <w:rsid w:val="002004BB"/>
    <w:rsid w:val="00202AE4"/>
    <w:rsid w:val="00222C5C"/>
    <w:rsid w:val="00225A8C"/>
    <w:rsid w:val="002420E1"/>
    <w:rsid w:val="00244564"/>
    <w:rsid w:val="00250BDD"/>
    <w:rsid w:val="002549E7"/>
    <w:rsid w:val="00260854"/>
    <w:rsid w:val="002659F1"/>
    <w:rsid w:val="002779C9"/>
    <w:rsid w:val="002808D4"/>
    <w:rsid w:val="00281E85"/>
    <w:rsid w:val="00284EC7"/>
    <w:rsid w:val="00286F22"/>
    <w:rsid w:val="00287E79"/>
    <w:rsid w:val="002928F9"/>
    <w:rsid w:val="00295270"/>
    <w:rsid w:val="00297B00"/>
    <w:rsid w:val="002A5D07"/>
    <w:rsid w:val="002B0168"/>
    <w:rsid w:val="002B6BD7"/>
    <w:rsid w:val="002C2E22"/>
    <w:rsid w:val="002C507F"/>
    <w:rsid w:val="002D0636"/>
    <w:rsid w:val="002D41C3"/>
    <w:rsid w:val="002D7E47"/>
    <w:rsid w:val="002E0C1D"/>
    <w:rsid w:val="002E77BF"/>
    <w:rsid w:val="002E7B6E"/>
    <w:rsid w:val="002F1FAC"/>
    <w:rsid w:val="00301559"/>
    <w:rsid w:val="003016B7"/>
    <w:rsid w:val="00311ADA"/>
    <w:rsid w:val="00325015"/>
    <w:rsid w:val="003332A6"/>
    <w:rsid w:val="003515AA"/>
    <w:rsid w:val="00355823"/>
    <w:rsid w:val="003707CF"/>
    <w:rsid w:val="003720E9"/>
    <w:rsid w:val="00374106"/>
    <w:rsid w:val="00377731"/>
    <w:rsid w:val="00381C1E"/>
    <w:rsid w:val="00383E6D"/>
    <w:rsid w:val="003862AA"/>
    <w:rsid w:val="00392172"/>
    <w:rsid w:val="00392ED7"/>
    <w:rsid w:val="00393799"/>
    <w:rsid w:val="00395DA9"/>
    <w:rsid w:val="003976D5"/>
    <w:rsid w:val="003A18EB"/>
    <w:rsid w:val="003B059B"/>
    <w:rsid w:val="003C0EDC"/>
    <w:rsid w:val="003C5017"/>
    <w:rsid w:val="003D4729"/>
    <w:rsid w:val="003D4807"/>
    <w:rsid w:val="003D4E3D"/>
    <w:rsid w:val="003D6C68"/>
    <w:rsid w:val="003F26B8"/>
    <w:rsid w:val="003F2CF8"/>
    <w:rsid w:val="003F7D1A"/>
    <w:rsid w:val="00412718"/>
    <w:rsid w:val="0041418D"/>
    <w:rsid w:val="004159D0"/>
    <w:rsid w:val="0041607A"/>
    <w:rsid w:val="0041780E"/>
    <w:rsid w:val="0042059B"/>
    <w:rsid w:val="00425B3A"/>
    <w:rsid w:val="004317BA"/>
    <w:rsid w:val="00437636"/>
    <w:rsid w:val="00442C4D"/>
    <w:rsid w:val="00443E50"/>
    <w:rsid w:val="0044425E"/>
    <w:rsid w:val="00455D94"/>
    <w:rsid w:val="004802A8"/>
    <w:rsid w:val="0048165E"/>
    <w:rsid w:val="00485EE4"/>
    <w:rsid w:val="00487B45"/>
    <w:rsid w:val="00490F25"/>
    <w:rsid w:val="0049300C"/>
    <w:rsid w:val="00497857"/>
    <w:rsid w:val="004A3D55"/>
    <w:rsid w:val="004A51A8"/>
    <w:rsid w:val="004A605A"/>
    <w:rsid w:val="004B3429"/>
    <w:rsid w:val="004B72C4"/>
    <w:rsid w:val="004B7895"/>
    <w:rsid w:val="004D066A"/>
    <w:rsid w:val="004E5195"/>
    <w:rsid w:val="004F7FF9"/>
    <w:rsid w:val="00525DBB"/>
    <w:rsid w:val="0052787F"/>
    <w:rsid w:val="0053078D"/>
    <w:rsid w:val="00543D5E"/>
    <w:rsid w:val="00550D13"/>
    <w:rsid w:val="00560434"/>
    <w:rsid w:val="00560F92"/>
    <w:rsid w:val="005610B3"/>
    <w:rsid w:val="00563D92"/>
    <w:rsid w:val="00567B86"/>
    <w:rsid w:val="00571F41"/>
    <w:rsid w:val="00571FAE"/>
    <w:rsid w:val="0057545F"/>
    <w:rsid w:val="00576ABC"/>
    <w:rsid w:val="00587FF7"/>
    <w:rsid w:val="005976F1"/>
    <w:rsid w:val="005A2583"/>
    <w:rsid w:val="005A4704"/>
    <w:rsid w:val="005A6A1C"/>
    <w:rsid w:val="005A7252"/>
    <w:rsid w:val="005D0661"/>
    <w:rsid w:val="005E0932"/>
    <w:rsid w:val="005E2156"/>
    <w:rsid w:val="005E4B6B"/>
    <w:rsid w:val="005E5D1F"/>
    <w:rsid w:val="005E729D"/>
    <w:rsid w:val="005F52C5"/>
    <w:rsid w:val="00600385"/>
    <w:rsid w:val="00604A64"/>
    <w:rsid w:val="00611D43"/>
    <w:rsid w:val="006120C5"/>
    <w:rsid w:val="00612D48"/>
    <w:rsid w:val="00616B45"/>
    <w:rsid w:val="006218F2"/>
    <w:rsid w:val="00630D9B"/>
    <w:rsid w:val="00631953"/>
    <w:rsid w:val="006368C8"/>
    <w:rsid w:val="0063797D"/>
    <w:rsid w:val="006439EC"/>
    <w:rsid w:val="006647E0"/>
    <w:rsid w:val="00664EDC"/>
    <w:rsid w:val="0066532A"/>
    <w:rsid w:val="00666AA1"/>
    <w:rsid w:val="006730F7"/>
    <w:rsid w:val="00675EA6"/>
    <w:rsid w:val="006777A8"/>
    <w:rsid w:val="0068295A"/>
    <w:rsid w:val="00683348"/>
    <w:rsid w:val="006877EB"/>
    <w:rsid w:val="006905D3"/>
    <w:rsid w:val="00696B82"/>
    <w:rsid w:val="006A263C"/>
    <w:rsid w:val="006B132B"/>
    <w:rsid w:val="006B4590"/>
    <w:rsid w:val="006B694B"/>
    <w:rsid w:val="006C33B1"/>
    <w:rsid w:val="006C340C"/>
    <w:rsid w:val="006D7CFF"/>
    <w:rsid w:val="006E0BCE"/>
    <w:rsid w:val="006F149D"/>
    <w:rsid w:val="006F5B4B"/>
    <w:rsid w:val="00702774"/>
    <w:rsid w:val="0070347C"/>
    <w:rsid w:val="00711A47"/>
    <w:rsid w:val="00712670"/>
    <w:rsid w:val="007142F6"/>
    <w:rsid w:val="007163FF"/>
    <w:rsid w:val="007176C1"/>
    <w:rsid w:val="007254E4"/>
    <w:rsid w:val="00725AC8"/>
    <w:rsid w:val="00730B27"/>
    <w:rsid w:val="00731988"/>
    <w:rsid w:val="00733054"/>
    <w:rsid w:val="007344BA"/>
    <w:rsid w:val="0074126C"/>
    <w:rsid w:val="0074194C"/>
    <w:rsid w:val="00746366"/>
    <w:rsid w:val="007471DD"/>
    <w:rsid w:val="007509CF"/>
    <w:rsid w:val="00751091"/>
    <w:rsid w:val="00754DF8"/>
    <w:rsid w:val="00760AEC"/>
    <w:rsid w:val="00763A83"/>
    <w:rsid w:val="00764A8D"/>
    <w:rsid w:val="00794B4B"/>
    <w:rsid w:val="007B006B"/>
    <w:rsid w:val="007B0499"/>
    <w:rsid w:val="007B46A2"/>
    <w:rsid w:val="007C1286"/>
    <w:rsid w:val="007C2ADB"/>
    <w:rsid w:val="007D598E"/>
    <w:rsid w:val="007E40BB"/>
    <w:rsid w:val="007F05CD"/>
    <w:rsid w:val="007F3FA0"/>
    <w:rsid w:val="007F55CB"/>
    <w:rsid w:val="007F5AC4"/>
    <w:rsid w:val="0080693C"/>
    <w:rsid w:val="008126D7"/>
    <w:rsid w:val="00816DAF"/>
    <w:rsid w:val="00817510"/>
    <w:rsid w:val="008216C5"/>
    <w:rsid w:val="00826614"/>
    <w:rsid w:val="00827B78"/>
    <w:rsid w:val="008320AE"/>
    <w:rsid w:val="00833581"/>
    <w:rsid w:val="00833A01"/>
    <w:rsid w:val="00841DC3"/>
    <w:rsid w:val="00844750"/>
    <w:rsid w:val="008464C8"/>
    <w:rsid w:val="00855AB3"/>
    <w:rsid w:val="008830E1"/>
    <w:rsid w:val="0089535E"/>
    <w:rsid w:val="00895CA2"/>
    <w:rsid w:val="00896C5E"/>
    <w:rsid w:val="008B44C4"/>
    <w:rsid w:val="008B4D9B"/>
    <w:rsid w:val="008B54A3"/>
    <w:rsid w:val="008C0AF2"/>
    <w:rsid w:val="008C2D68"/>
    <w:rsid w:val="008C63B3"/>
    <w:rsid w:val="008D7A4F"/>
    <w:rsid w:val="008E675E"/>
    <w:rsid w:val="008E7AE3"/>
    <w:rsid w:val="008E7FAE"/>
    <w:rsid w:val="008F4032"/>
    <w:rsid w:val="00906133"/>
    <w:rsid w:val="00911BF7"/>
    <w:rsid w:val="00911C9B"/>
    <w:rsid w:val="00912244"/>
    <w:rsid w:val="0091441D"/>
    <w:rsid w:val="009152B9"/>
    <w:rsid w:val="0091578E"/>
    <w:rsid w:val="00916810"/>
    <w:rsid w:val="00955CD6"/>
    <w:rsid w:val="0096245F"/>
    <w:rsid w:val="0096313C"/>
    <w:rsid w:val="00963C93"/>
    <w:rsid w:val="00977EC8"/>
    <w:rsid w:val="00984DE7"/>
    <w:rsid w:val="009907E1"/>
    <w:rsid w:val="00996B37"/>
    <w:rsid w:val="009A03DD"/>
    <w:rsid w:val="009A476A"/>
    <w:rsid w:val="009A5963"/>
    <w:rsid w:val="009B2CFB"/>
    <w:rsid w:val="009B3C17"/>
    <w:rsid w:val="009B6288"/>
    <w:rsid w:val="009B63D4"/>
    <w:rsid w:val="009C1C48"/>
    <w:rsid w:val="009C1E53"/>
    <w:rsid w:val="009C548E"/>
    <w:rsid w:val="009D3A8C"/>
    <w:rsid w:val="009E49A1"/>
    <w:rsid w:val="009E57C7"/>
    <w:rsid w:val="009E65A7"/>
    <w:rsid w:val="009E7956"/>
    <w:rsid w:val="009F1A5F"/>
    <w:rsid w:val="00A103C4"/>
    <w:rsid w:val="00A2492E"/>
    <w:rsid w:val="00A27376"/>
    <w:rsid w:val="00A33226"/>
    <w:rsid w:val="00A4196C"/>
    <w:rsid w:val="00A42BE9"/>
    <w:rsid w:val="00A50390"/>
    <w:rsid w:val="00A56EA8"/>
    <w:rsid w:val="00A61DEF"/>
    <w:rsid w:val="00A656A0"/>
    <w:rsid w:val="00A670F4"/>
    <w:rsid w:val="00A70FFD"/>
    <w:rsid w:val="00A715EF"/>
    <w:rsid w:val="00A77E13"/>
    <w:rsid w:val="00A81818"/>
    <w:rsid w:val="00A90B2B"/>
    <w:rsid w:val="00AA17A7"/>
    <w:rsid w:val="00AB231A"/>
    <w:rsid w:val="00AB5D1C"/>
    <w:rsid w:val="00AB6192"/>
    <w:rsid w:val="00AB718A"/>
    <w:rsid w:val="00AC4CD1"/>
    <w:rsid w:val="00AC67A1"/>
    <w:rsid w:val="00AC7977"/>
    <w:rsid w:val="00AC7D1D"/>
    <w:rsid w:val="00AD79E1"/>
    <w:rsid w:val="00AE0B6E"/>
    <w:rsid w:val="00AE352C"/>
    <w:rsid w:val="00AF12C1"/>
    <w:rsid w:val="00B02FFF"/>
    <w:rsid w:val="00B12ED4"/>
    <w:rsid w:val="00B12EF7"/>
    <w:rsid w:val="00B30AD7"/>
    <w:rsid w:val="00B32E2D"/>
    <w:rsid w:val="00B454A3"/>
    <w:rsid w:val="00B560E3"/>
    <w:rsid w:val="00B61990"/>
    <w:rsid w:val="00B62D3C"/>
    <w:rsid w:val="00B63A55"/>
    <w:rsid w:val="00B66D7F"/>
    <w:rsid w:val="00B70CBC"/>
    <w:rsid w:val="00B72C1C"/>
    <w:rsid w:val="00B77C99"/>
    <w:rsid w:val="00BA31B5"/>
    <w:rsid w:val="00BB20A4"/>
    <w:rsid w:val="00BC2105"/>
    <w:rsid w:val="00BC2FCF"/>
    <w:rsid w:val="00BC30B6"/>
    <w:rsid w:val="00BC554A"/>
    <w:rsid w:val="00BD20EF"/>
    <w:rsid w:val="00BE3C2E"/>
    <w:rsid w:val="00BF0556"/>
    <w:rsid w:val="00BF49CA"/>
    <w:rsid w:val="00C001D6"/>
    <w:rsid w:val="00C005F9"/>
    <w:rsid w:val="00C03336"/>
    <w:rsid w:val="00C0373C"/>
    <w:rsid w:val="00C13184"/>
    <w:rsid w:val="00C13FA9"/>
    <w:rsid w:val="00C1562D"/>
    <w:rsid w:val="00C261F8"/>
    <w:rsid w:val="00C26F22"/>
    <w:rsid w:val="00C33100"/>
    <w:rsid w:val="00C42566"/>
    <w:rsid w:val="00C637BE"/>
    <w:rsid w:val="00C76F87"/>
    <w:rsid w:val="00C849A8"/>
    <w:rsid w:val="00C84FEF"/>
    <w:rsid w:val="00CA61F7"/>
    <w:rsid w:val="00CA71B9"/>
    <w:rsid w:val="00CA7CAA"/>
    <w:rsid w:val="00CD1A71"/>
    <w:rsid w:val="00CD1FBB"/>
    <w:rsid w:val="00CE42BB"/>
    <w:rsid w:val="00CE7DBD"/>
    <w:rsid w:val="00CF0D11"/>
    <w:rsid w:val="00CF0EEB"/>
    <w:rsid w:val="00CF2506"/>
    <w:rsid w:val="00CF2701"/>
    <w:rsid w:val="00D01651"/>
    <w:rsid w:val="00D016B5"/>
    <w:rsid w:val="00D034F1"/>
    <w:rsid w:val="00D04207"/>
    <w:rsid w:val="00D07409"/>
    <w:rsid w:val="00D20949"/>
    <w:rsid w:val="00D244C1"/>
    <w:rsid w:val="00D27297"/>
    <w:rsid w:val="00D27D5E"/>
    <w:rsid w:val="00D34035"/>
    <w:rsid w:val="00D37E69"/>
    <w:rsid w:val="00D37E9D"/>
    <w:rsid w:val="00D438F6"/>
    <w:rsid w:val="00D44007"/>
    <w:rsid w:val="00D44BDF"/>
    <w:rsid w:val="00D47281"/>
    <w:rsid w:val="00D67E9F"/>
    <w:rsid w:val="00D709CA"/>
    <w:rsid w:val="00D75AD1"/>
    <w:rsid w:val="00D75CD4"/>
    <w:rsid w:val="00D80B7E"/>
    <w:rsid w:val="00D80C7A"/>
    <w:rsid w:val="00D9049F"/>
    <w:rsid w:val="00D906A0"/>
    <w:rsid w:val="00D919C5"/>
    <w:rsid w:val="00D96DC3"/>
    <w:rsid w:val="00D97E29"/>
    <w:rsid w:val="00DA1EE2"/>
    <w:rsid w:val="00DB4FBC"/>
    <w:rsid w:val="00DC0F9B"/>
    <w:rsid w:val="00DC6630"/>
    <w:rsid w:val="00DC6F13"/>
    <w:rsid w:val="00DE13D6"/>
    <w:rsid w:val="00DE6D90"/>
    <w:rsid w:val="00DF002F"/>
    <w:rsid w:val="00DF2A49"/>
    <w:rsid w:val="00DF5E52"/>
    <w:rsid w:val="00DF643A"/>
    <w:rsid w:val="00DF7DEC"/>
    <w:rsid w:val="00E01507"/>
    <w:rsid w:val="00E0244D"/>
    <w:rsid w:val="00E054AC"/>
    <w:rsid w:val="00E12A42"/>
    <w:rsid w:val="00E1684A"/>
    <w:rsid w:val="00E247ED"/>
    <w:rsid w:val="00E36A07"/>
    <w:rsid w:val="00E42DF0"/>
    <w:rsid w:val="00E63F44"/>
    <w:rsid w:val="00E679BF"/>
    <w:rsid w:val="00E728BE"/>
    <w:rsid w:val="00E75E48"/>
    <w:rsid w:val="00E81E94"/>
    <w:rsid w:val="00E82607"/>
    <w:rsid w:val="00E85B0F"/>
    <w:rsid w:val="00EA4743"/>
    <w:rsid w:val="00EA69D1"/>
    <w:rsid w:val="00EC2A3D"/>
    <w:rsid w:val="00EC4CB1"/>
    <w:rsid w:val="00ED734D"/>
    <w:rsid w:val="00EE1A0D"/>
    <w:rsid w:val="00EE2E2B"/>
    <w:rsid w:val="00EF4FD8"/>
    <w:rsid w:val="00F00DA3"/>
    <w:rsid w:val="00F052DA"/>
    <w:rsid w:val="00F12D90"/>
    <w:rsid w:val="00F13C1E"/>
    <w:rsid w:val="00F15C1A"/>
    <w:rsid w:val="00F16A92"/>
    <w:rsid w:val="00F26B7A"/>
    <w:rsid w:val="00F31F01"/>
    <w:rsid w:val="00F3459D"/>
    <w:rsid w:val="00F357BB"/>
    <w:rsid w:val="00F441E9"/>
    <w:rsid w:val="00F51E3D"/>
    <w:rsid w:val="00F5451A"/>
    <w:rsid w:val="00F5486A"/>
    <w:rsid w:val="00F602AA"/>
    <w:rsid w:val="00F61FF5"/>
    <w:rsid w:val="00F744FF"/>
    <w:rsid w:val="00F74609"/>
    <w:rsid w:val="00F76006"/>
    <w:rsid w:val="00F76F59"/>
    <w:rsid w:val="00F80E31"/>
    <w:rsid w:val="00F95232"/>
    <w:rsid w:val="00F95A12"/>
    <w:rsid w:val="00F96E1A"/>
    <w:rsid w:val="00FA5A79"/>
    <w:rsid w:val="00FB0BFE"/>
    <w:rsid w:val="00FB272F"/>
    <w:rsid w:val="00FB4C51"/>
    <w:rsid w:val="00FC5FE8"/>
    <w:rsid w:val="00FD1751"/>
    <w:rsid w:val="00FD3CF7"/>
    <w:rsid w:val="00FD4BB7"/>
    <w:rsid w:val="00FE2E4F"/>
    <w:rsid w:val="00FF1DBD"/>
    <w:rsid w:val="00FF494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horttext">
    <w:name w:val="short_text"/>
    <w:rsid w:val="00A70FFD"/>
  </w:style>
  <w:style w:type="character" w:customStyle="1" w:styleId="hps">
    <w:name w:val="hps"/>
    <w:rsid w:val="00A70FFD"/>
  </w:style>
  <w:style w:type="character" w:customStyle="1" w:styleId="FootnoteTextChar1">
    <w:name w:val="Footnote Text Char1"/>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176BCA"/>
    <w:rPr>
      <w:sz w:val="18"/>
      <w:lang w:val="fr-CH" w:eastAsia="en-US"/>
    </w:rPr>
  </w:style>
  <w:style w:type="paragraph" w:customStyle="1" w:styleId="Default">
    <w:name w:val="Default"/>
    <w:rsid w:val="00176BCA"/>
    <w:pPr>
      <w:autoSpaceDE w:val="0"/>
      <w:autoSpaceDN w:val="0"/>
      <w:adjustRightInd w:val="0"/>
    </w:pPr>
    <w:rPr>
      <w:color w:val="000000"/>
      <w:sz w:val="24"/>
      <w:szCs w:val="24"/>
      <w:lang w:val="en-GB" w:eastAsia="en-GB"/>
    </w:rPr>
  </w:style>
  <w:style w:type="character" w:customStyle="1" w:styleId="FootnoteTextChar">
    <w:name w:val="Footnote Text Char"/>
    <w:rsid w:val="002C507F"/>
    <w:rPr>
      <w:sz w:val="18"/>
      <w:lang w:val="fr-CH" w:eastAsia="en-US"/>
    </w:rPr>
  </w:style>
  <w:style w:type="paragraph" w:styleId="BalloonText">
    <w:name w:val="Balloon Text"/>
    <w:basedOn w:val="Normal"/>
    <w:link w:val="BalloonTextChar"/>
    <w:rsid w:val="00B560E3"/>
    <w:pPr>
      <w:spacing w:line="240" w:lineRule="auto"/>
    </w:pPr>
    <w:rPr>
      <w:rFonts w:ascii="Tahoma" w:hAnsi="Tahoma"/>
      <w:sz w:val="16"/>
      <w:szCs w:val="16"/>
    </w:rPr>
  </w:style>
  <w:style w:type="character" w:customStyle="1" w:styleId="BalloonTextChar">
    <w:name w:val="Balloon Text Char"/>
    <w:link w:val="BalloonText"/>
    <w:rsid w:val="00B560E3"/>
    <w:rPr>
      <w:rFonts w:ascii="Tahoma" w:hAnsi="Tahoma" w:cs="Tahoma"/>
      <w:sz w:val="16"/>
      <w:szCs w:val="16"/>
      <w:lang w:val="fr-CH" w:eastAsia="en-US"/>
    </w:rPr>
  </w:style>
  <w:style w:type="character" w:styleId="CommentReference">
    <w:name w:val="annotation reference"/>
    <w:rsid w:val="00D37E9D"/>
    <w:rPr>
      <w:sz w:val="16"/>
      <w:szCs w:val="16"/>
    </w:rPr>
  </w:style>
  <w:style w:type="paragraph" w:styleId="CommentText">
    <w:name w:val="annotation text"/>
    <w:basedOn w:val="Normal"/>
    <w:link w:val="CommentTextChar"/>
    <w:rsid w:val="00D37E9D"/>
  </w:style>
  <w:style w:type="character" w:customStyle="1" w:styleId="CommentTextChar">
    <w:name w:val="Comment Text Char"/>
    <w:link w:val="CommentText"/>
    <w:rsid w:val="00D37E9D"/>
    <w:rPr>
      <w:lang w:val="fr-CH" w:eastAsia="en-US"/>
    </w:rPr>
  </w:style>
  <w:style w:type="paragraph" w:styleId="CommentSubject">
    <w:name w:val="annotation subject"/>
    <w:basedOn w:val="CommentText"/>
    <w:next w:val="CommentText"/>
    <w:link w:val="CommentSubjectChar"/>
    <w:rsid w:val="00D37E9D"/>
    <w:rPr>
      <w:b/>
      <w:bCs/>
    </w:rPr>
  </w:style>
  <w:style w:type="character" w:customStyle="1" w:styleId="CommentSubjectChar">
    <w:name w:val="Comment Subject Char"/>
    <w:link w:val="CommentSubject"/>
    <w:rsid w:val="00D37E9D"/>
    <w:rPr>
      <w:b/>
      <w:bCs/>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1</Pages>
  <Words>3350</Words>
  <Characters>19164</Characters>
  <Application>Microsoft Office Outlook</Application>
  <DocSecurity>4</DocSecurity>
  <Lines>336</Lines>
  <Paragraphs>114</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2013-07-10T09:38:00Z</cp:lastPrinted>
  <dcterms:created xsi:type="dcterms:W3CDTF">2013-07-16T13:48:00Z</dcterms:created>
  <dcterms:modified xsi:type="dcterms:W3CDTF">2013-07-16T13:48:00Z</dcterms:modified>
</cp:coreProperties>
</file>