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E82775">
        <w:trPr>
          <w:trHeight w:hRule="exact" w:val="851"/>
        </w:trPr>
        <w:tc>
          <w:tcPr>
            <w:tcW w:w="1280" w:type="dxa"/>
            <w:tcBorders>
              <w:bottom w:val="single" w:sz="4" w:space="0" w:color="auto"/>
            </w:tcBorders>
          </w:tcPr>
          <w:p w:rsidR="00F90004" w:rsidRPr="00F124C6" w:rsidRDefault="00F90004" w:rsidP="00E82775">
            <w:pPr>
              <w:pStyle w:val="H23GC"/>
            </w:pPr>
          </w:p>
        </w:tc>
        <w:tc>
          <w:tcPr>
            <w:tcW w:w="2273" w:type="dxa"/>
            <w:tcBorders>
              <w:bottom w:val="single" w:sz="4" w:space="0" w:color="auto"/>
            </w:tcBorders>
            <w:vAlign w:val="bottom"/>
          </w:tcPr>
          <w:p w:rsidR="00F90004" w:rsidRPr="0050687F" w:rsidRDefault="00F90004"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FC1DF1" w:rsidRDefault="00FC1DF1" w:rsidP="00E82775">
            <w:pPr>
              <w:spacing w:line="240" w:lineRule="atLeast"/>
              <w:jc w:val="right"/>
              <w:rPr>
                <w:sz w:val="20"/>
                <w:szCs w:val="21"/>
              </w:rPr>
            </w:pPr>
            <w:r w:rsidRPr="00FC1DF1">
              <w:rPr>
                <w:sz w:val="40"/>
                <w:szCs w:val="21"/>
              </w:rPr>
              <w:t>CMW</w:t>
            </w:r>
            <w:r>
              <w:rPr>
                <w:sz w:val="20"/>
                <w:szCs w:val="21"/>
              </w:rPr>
              <w:t>/C/BLZ/CO/1</w:t>
            </w:r>
          </w:p>
        </w:tc>
      </w:tr>
      <w:tr w:rsidR="00F90004" w:rsidRPr="00F124C6" w:rsidTr="00E82775">
        <w:trPr>
          <w:trHeight w:hRule="exact" w:val="2835"/>
        </w:trPr>
        <w:tc>
          <w:tcPr>
            <w:tcW w:w="1280" w:type="dxa"/>
            <w:tcBorders>
              <w:top w:val="single" w:sz="4" w:space="0" w:color="auto"/>
              <w:bottom w:val="single" w:sz="12" w:space="0" w:color="auto"/>
            </w:tcBorders>
          </w:tcPr>
          <w:p w:rsidR="00F90004" w:rsidRPr="00F124C6" w:rsidRDefault="00F90004" w:rsidP="00E82775">
            <w:pPr>
              <w:spacing w:line="120" w:lineRule="atLeast"/>
              <w:rPr>
                <w:sz w:val="10"/>
                <w:szCs w:val="10"/>
              </w:rPr>
            </w:pPr>
          </w:p>
          <w:p w:rsidR="00F90004" w:rsidRPr="00F124C6" w:rsidRDefault="00F90004" w:rsidP="00E82775">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E82775">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E82775">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E82775">
            <w:pPr>
              <w:spacing w:before="240" w:line="240" w:lineRule="atLeast"/>
              <w:rPr>
                <w:sz w:val="20"/>
              </w:rPr>
            </w:pPr>
            <w:r w:rsidRPr="00F124C6">
              <w:rPr>
                <w:sz w:val="20"/>
              </w:rPr>
              <w:t xml:space="preserve">Distr.: </w:t>
            </w:r>
            <w:r w:rsidRPr="004756A4">
              <w:rPr>
                <w:sz w:val="20"/>
              </w:rPr>
              <w:t>General</w:t>
            </w:r>
          </w:p>
          <w:p w:rsidR="00F90004" w:rsidRPr="00F124C6" w:rsidRDefault="00BD2EED" w:rsidP="00E82775">
            <w:pPr>
              <w:spacing w:line="240" w:lineRule="atLeast"/>
              <w:rPr>
                <w:sz w:val="20"/>
              </w:rPr>
            </w:pPr>
            <w:r>
              <w:rPr>
                <w:rFonts w:hint="eastAsia"/>
                <w:sz w:val="20"/>
              </w:rPr>
              <w:t xml:space="preserve">26 </w:t>
            </w:r>
            <w:r w:rsidRPr="00BD2EED">
              <w:rPr>
                <w:sz w:val="20"/>
              </w:rPr>
              <w:t>September</w:t>
            </w:r>
            <w:r w:rsidR="00F90004" w:rsidRPr="00F124C6">
              <w:rPr>
                <w:sz w:val="20"/>
              </w:rPr>
              <w:t xml:space="preserve"> 2014</w:t>
            </w:r>
          </w:p>
          <w:p w:rsidR="00F90004" w:rsidRPr="00F124C6" w:rsidRDefault="00F90004" w:rsidP="00E82775">
            <w:pPr>
              <w:spacing w:line="240" w:lineRule="atLeast"/>
              <w:rPr>
                <w:sz w:val="20"/>
              </w:rPr>
            </w:pPr>
            <w:r w:rsidRPr="00F124C6">
              <w:rPr>
                <w:sz w:val="20"/>
              </w:rPr>
              <w:t xml:space="preserve">Chinese </w:t>
            </w:r>
          </w:p>
          <w:p w:rsidR="00F90004" w:rsidRPr="00F124C6" w:rsidRDefault="00F90004" w:rsidP="00E82775">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rsidR="003D7D4D" w:rsidRDefault="003D7D4D" w:rsidP="00543EBA">
      <w:pPr>
        <w:rPr>
          <w:rFonts w:hint="eastAsia"/>
        </w:rPr>
      </w:pPr>
    </w:p>
    <w:p w:rsidR="00FC1DF1" w:rsidRPr="00FC1DF1" w:rsidRDefault="00FC1DF1" w:rsidP="00FC1DF1">
      <w:pPr>
        <w:pStyle w:val="HChGC"/>
        <w:rPr>
          <w:snapToGrid/>
          <w:lang w:val="en-GB"/>
        </w:rPr>
      </w:pPr>
      <w:r w:rsidRPr="00FC1DF1">
        <w:rPr>
          <w:snapToGrid/>
          <w:lang w:val="en-GB"/>
        </w:rPr>
        <w:tab/>
      </w:r>
      <w:r w:rsidRPr="00FC1DF1">
        <w:rPr>
          <w:snapToGrid/>
          <w:lang w:val="en-GB"/>
        </w:rPr>
        <w:tab/>
      </w:r>
      <w:r w:rsidRPr="00FC1DF1">
        <w:rPr>
          <w:rFonts w:hint="eastAsia"/>
          <w:snapToGrid/>
          <w:lang w:val="en-GB"/>
        </w:rPr>
        <w:t>在没有报告的情况下关于伯利兹的结论性意见</w:t>
      </w:r>
      <w:r w:rsidRPr="00FC1DF1">
        <w:rPr>
          <w:color w:val="0000FF"/>
          <w:lang w:val="en-GB"/>
        </w:rPr>
        <w:footnoteReference w:customMarkFollows="1" w:id="2"/>
        <w:t>*</w:t>
      </w:r>
    </w:p>
    <w:p w:rsidR="00FC1DF1" w:rsidRPr="00FC1DF1" w:rsidRDefault="00FC1DF1" w:rsidP="00FC1DF1">
      <w:pPr>
        <w:pStyle w:val="SingleTxtGC"/>
        <w:rPr>
          <w:snapToGrid/>
          <w:lang w:val="en-GB"/>
        </w:rPr>
      </w:pPr>
      <w:r w:rsidRPr="00FC1DF1">
        <w:rPr>
          <w:snapToGrid/>
          <w:lang w:val="en-GB"/>
        </w:rPr>
        <w:t>1.</w:t>
      </w:r>
      <w:r>
        <w:rPr>
          <w:rFonts w:hint="eastAsia"/>
          <w:snapToGrid/>
          <w:lang w:val="en-GB"/>
        </w:rPr>
        <w:tab/>
      </w:r>
      <w:r w:rsidRPr="00FC1DF1">
        <w:rPr>
          <w:rFonts w:hint="eastAsia"/>
          <w:snapToGrid/>
          <w:lang w:val="en-GB"/>
        </w:rPr>
        <w:t>委员会在缔约国没有提交报告的情况下，在</w:t>
      </w:r>
      <w:r w:rsidRPr="00FC1DF1">
        <w:rPr>
          <w:snapToGrid/>
          <w:lang w:val="en-GB"/>
        </w:rPr>
        <w:t>2014</w:t>
      </w:r>
      <w:r w:rsidRPr="00FC1DF1">
        <w:rPr>
          <w:rFonts w:hint="eastAsia"/>
          <w:snapToGrid/>
          <w:lang w:val="en-GB"/>
        </w:rPr>
        <w:t>年</w:t>
      </w:r>
      <w:r w:rsidRPr="00FC1DF1">
        <w:rPr>
          <w:snapToGrid/>
          <w:lang w:val="en-GB"/>
        </w:rPr>
        <w:t>9</w:t>
      </w:r>
      <w:r w:rsidRPr="00FC1DF1">
        <w:rPr>
          <w:rFonts w:hint="eastAsia"/>
          <w:snapToGrid/>
          <w:lang w:val="en-GB"/>
        </w:rPr>
        <w:t>月</w:t>
      </w:r>
      <w:r w:rsidRPr="00FC1DF1">
        <w:rPr>
          <w:snapToGrid/>
          <w:lang w:val="en-GB"/>
        </w:rPr>
        <w:t>2</w:t>
      </w:r>
      <w:r w:rsidRPr="00FC1DF1">
        <w:rPr>
          <w:rFonts w:hint="eastAsia"/>
          <w:snapToGrid/>
          <w:lang w:val="en-GB"/>
        </w:rPr>
        <w:t>日举行的第</w:t>
      </w:r>
      <w:r w:rsidRPr="00FC1DF1">
        <w:rPr>
          <w:snapToGrid/>
          <w:lang w:val="en-GB"/>
        </w:rPr>
        <w:t>264</w:t>
      </w:r>
      <w:r w:rsidRPr="00FC1DF1">
        <w:rPr>
          <w:rFonts w:hint="eastAsia"/>
          <w:snapToGrid/>
          <w:lang w:val="en-GB"/>
        </w:rPr>
        <w:t>次会议</w:t>
      </w:r>
      <w:r w:rsidRPr="00FC1DF1">
        <w:rPr>
          <w:snapToGrid/>
          <w:lang w:val="en-GB"/>
        </w:rPr>
        <w:t>(CMW/C/SR.264)</w:t>
      </w:r>
      <w:r w:rsidRPr="00FC1DF1">
        <w:rPr>
          <w:rFonts w:hint="eastAsia"/>
          <w:snapToGrid/>
          <w:lang w:val="en-GB"/>
        </w:rPr>
        <w:t>上审议了伯利</w:t>
      </w:r>
      <w:bookmarkStart w:id="0" w:name="_GoBack"/>
      <w:bookmarkEnd w:id="0"/>
      <w:r w:rsidRPr="00FC1DF1">
        <w:rPr>
          <w:rFonts w:hint="eastAsia"/>
          <w:snapToGrid/>
          <w:lang w:val="en-GB"/>
        </w:rPr>
        <w:t>兹执行《公约》的情况。根据除其他外，联合国其他机构和机制提供的信息，委员会在</w:t>
      </w:r>
      <w:r w:rsidRPr="00FC1DF1">
        <w:rPr>
          <w:snapToGrid/>
          <w:lang w:val="en-GB"/>
        </w:rPr>
        <w:t>2014</w:t>
      </w:r>
      <w:r w:rsidRPr="00FC1DF1">
        <w:rPr>
          <w:rFonts w:hint="eastAsia"/>
          <w:snapToGrid/>
          <w:lang w:val="en-GB"/>
        </w:rPr>
        <w:t>年</w:t>
      </w:r>
      <w:r w:rsidRPr="00FC1DF1">
        <w:rPr>
          <w:snapToGrid/>
          <w:lang w:val="en-GB"/>
        </w:rPr>
        <w:t>9</w:t>
      </w:r>
      <w:r w:rsidRPr="00FC1DF1">
        <w:rPr>
          <w:rFonts w:hint="eastAsia"/>
          <w:snapToGrid/>
          <w:lang w:val="en-GB"/>
        </w:rPr>
        <w:t>月</w:t>
      </w:r>
      <w:r w:rsidRPr="00FC1DF1">
        <w:rPr>
          <w:snapToGrid/>
          <w:lang w:val="en-GB"/>
        </w:rPr>
        <w:t>4</w:t>
      </w:r>
      <w:r w:rsidRPr="00FC1DF1">
        <w:rPr>
          <w:rFonts w:hint="eastAsia"/>
          <w:snapToGrid/>
          <w:lang w:val="en-GB"/>
        </w:rPr>
        <w:t>日举行的第</w:t>
      </w:r>
      <w:r w:rsidRPr="00FC1DF1">
        <w:rPr>
          <w:snapToGrid/>
          <w:lang w:val="en-GB"/>
        </w:rPr>
        <w:t>268</w:t>
      </w:r>
      <w:r w:rsidRPr="00FC1DF1">
        <w:rPr>
          <w:rFonts w:hint="eastAsia"/>
          <w:snapToGrid/>
          <w:lang w:val="en-GB"/>
        </w:rPr>
        <w:t>次会议上通过了以下结论性意见。</w:t>
      </w:r>
    </w:p>
    <w:p w:rsidR="00FC1DF1" w:rsidRPr="00FC1DF1" w:rsidRDefault="00FC1DF1" w:rsidP="00FC1DF1">
      <w:pPr>
        <w:keepNext/>
        <w:keepLines/>
        <w:tabs>
          <w:tab w:val="clear" w:pos="431"/>
          <w:tab w:val="right" w:pos="851"/>
        </w:tabs>
        <w:suppressAutoHyphens/>
        <w:overflowPunct/>
        <w:adjustRightInd/>
        <w:snapToGrid/>
        <w:spacing w:before="360" w:after="240" w:line="240" w:lineRule="atLeast"/>
        <w:ind w:left="1134" w:right="1134" w:hanging="1134"/>
        <w:jc w:val="left"/>
        <w:outlineLvl w:val="2"/>
        <w:rPr>
          <w:rFonts w:eastAsia="黑体"/>
          <w:snapToGrid/>
          <w:sz w:val="24"/>
          <w:szCs w:val="24"/>
          <w:lang w:val="en-GB"/>
        </w:rPr>
      </w:pPr>
      <w:r w:rsidRPr="00FC1DF1">
        <w:rPr>
          <w:rFonts w:eastAsia="黑体"/>
          <w:snapToGrid/>
          <w:sz w:val="24"/>
          <w:szCs w:val="24"/>
          <w:lang w:val="en-GB"/>
        </w:rPr>
        <w:tab/>
        <w:t>A.</w:t>
      </w:r>
      <w:r w:rsidRPr="00FC1DF1">
        <w:rPr>
          <w:rFonts w:eastAsia="黑体"/>
          <w:snapToGrid/>
          <w:sz w:val="24"/>
          <w:szCs w:val="24"/>
          <w:lang w:val="en-GB"/>
        </w:rPr>
        <w:tab/>
      </w:r>
      <w:r w:rsidRPr="00FC1DF1">
        <w:rPr>
          <w:rFonts w:eastAsia="黑体" w:hint="eastAsia"/>
          <w:snapToGrid/>
          <w:sz w:val="24"/>
          <w:szCs w:val="24"/>
          <w:lang w:val="en-GB"/>
        </w:rPr>
        <w:t>导言</w:t>
      </w:r>
    </w:p>
    <w:p w:rsidR="00FC1DF1" w:rsidRPr="00FC1DF1" w:rsidRDefault="00FC1DF1" w:rsidP="00885C54">
      <w:pPr>
        <w:pStyle w:val="SingleTxtGC"/>
        <w:rPr>
          <w:snapToGrid/>
          <w:lang w:val="en-GB"/>
        </w:rPr>
      </w:pPr>
      <w:r w:rsidRPr="00FC1DF1">
        <w:rPr>
          <w:snapToGrid/>
          <w:lang w:val="en-GB"/>
        </w:rPr>
        <w:t>2.</w:t>
      </w:r>
      <w:r>
        <w:rPr>
          <w:rFonts w:hint="eastAsia"/>
          <w:snapToGrid/>
          <w:lang w:val="en-GB"/>
        </w:rPr>
        <w:tab/>
      </w:r>
      <w:r w:rsidRPr="00FC1DF1">
        <w:rPr>
          <w:rFonts w:hint="eastAsia"/>
          <w:snapToGrid/>
          <w:lang w:val="en-GB"/>
        </w:rPr>
        <w:t>伯利兹于</w:t>
      </w:r>
      <w:r w:rsidRPr="00FC1DF1">
        <w:rPr>
          <w:snapToGrid/>
          <w:lang w:val="en-GB"/>
        </w:rPr>
        <w:t>2001</w:t>
      </w:r>
      <w:r w:rsidRPr="00FC1DF1">
        <w:rPr>
          <w:rFonts w:hint="eastAsia"/>
          <w:snapToGrid/>
          <w:lang w:val="en-GB"/>
        </w:rPr>
        <w:t>年</w:t>
      </w:r>
      <w:r w:rsidRPr="00FC1DF1">
        <w:rPr>
          <w:snapToGrid/>
          <w:lang w:val="en-GB"/>
        </w:rPr>
        <w:t>11</w:t>
      </w:r>
      <w:r w:rsidRPr="00FC1DF1">
        <w:rPr>
          <w:rFonts w:hint="eastAsia"/>
          <w:snapToGrid/>
          <w:lang w:val="en-GB"/>
        </w:rPr>
        <w:t>月</w:t>
      </w:r>
      <w:r w:rsidRPr="00FC1DF1">
        <w:rPr>
          <w:snapToGrid/>
          <w:lang w:val="en-GB"/>
        </w:rPr>
        <w:t>14</w:t>
      </w:r>
      <w:r w:rsidRPr="00FC1DF1">
        <w:rPr>
          <w:rFonts w:hint="eastAsia"/>
          <w:snapToGrid/>
          <w:lang w:val="en-GB"/>
        </w:rPr>
        <w:t>日加入《保护所有移徙工人及其家庭成员权利国际公约》。根据《公约》第</w:t>
      </w:r>
      <w:r w:rsidRPr="00FC1DF1">
        <w:rPr>
          <w:snapToGrid/>
          <w:lang w:val="en-GB"/>
        </w:rPr>
        <w:t>73</w:t>
      </w:r>
      <w:r w:rsidRPr="00FC1DF1">
        <w:rPr>
          <w:rFonts w:hint="eastAsia"/>
          <w:snapToGrid/>
          <w:lang w:val="en-GB"/>
        </w:rPr>
        <w:t>条第</w:t>
      </w:r>
      <w:r w:rsidRPr="00FC1DF1">
        <w:rPr>
          <w:snapToGrid/>
          <w:lang w:val="en-GB"/>
        </w:rPr>
        <w:t>1</w:t>
      </w:r>
      <w:r w:rsidRPr="00FC1DF1">
        <w:rPr>
          <w:rFonts w:hint="eastAsia"/>
          <w:snapToGrid/>
          <w:lang w:val="en-GB"/>
        </w:rPr>
        <w:t>款，缔约国有义务在</w:t>
      </w:r>
      <w:r w:rsidRPr="00FC1DF1">
        <w:rPr>
          <w:snapToGrid/>
          <w:lang w:val="en-GB"/>
        </w:rPr>
        <w:t>2004</w:t>
      </w:r>
      <w:r w:rsidRPr="00FC1DF1">
        <w:rPr>
          <w:rFonts w:hint="eastAsia"/>
          <w:snapToGrid/>
          <w:lang w:val="en-GB"/>
        </w:rPr>
        <w:t>年</w:t>
      </w:r>
      <w:r w:rsidRPr="00FC1DF1">
        <w:rPr>
          <w:snapToGrid/>
          <w:lang w:val="en-GB"/>
        </w:rPr>
        <w:t>7</w:t>
      </w:r>
      <w:r w:rsidRPr="00FC1DF1">
        <w:rPr>
          <w:rFonts w:hint="eastAsia"/>
          <w:snapToGrid/>
          <w:lang w:val="en-GB"/>
        </w:rPr>
        <w:t>月</w:t>
      </w:r>
      <w:r w:rsidRPr="00FC1DF1">
        <w:rPr>
          <w:snapToGrid/>
          <w:lang w:val="en-GB"/>
        </w:rPr>
        <w:t>1</w:t>
      </w:r>
      <w:r w:rsidRPr="00FC1DF1">
        <w:rPr>
          <w:rFonts w:hint="eastAsia"/>
          <w:snapToGrid/>
          <w:lang w:val="en-GB"/>
        </w:rPr>
        <w:t>日之前提交初次报告。委员会在</w:t>
      </w:r>
      <w:r w:rsidRPr="00FC1DF1">
        <w:rPr>
          <w:snapToGrid/>
          <w:lang w:val="en-GB"/>
        </w:rPr>
        <w:t>2013</w:t>
      </w:r>
      <w:r w:rsidRPr="00FC1DF1">
        <w:rPr>
          <w:rFonts w:hint="eastAsia"/>
          <w:snapToGrid/>
          <w:lang w:val="en-GB"/>
        </w:rPr>
        <w:t>年</w:t>
      </w:r>
      <w:r w:rsidRPr="00FC1DF1">
        <w:rPr>
          <w:snapToGrid/>
          <w:lang w:val="en-GB"/>
        </w:rPr>
        <w:t>4</w:t>
      </w:r>
      <w:r w:rsidRPr="00FC1DF1">
        <w:rPr>
          <w:rFonts w:hint="eastAsia"/>
          <w:snapToGrid/>
          <w:lang w:val="en-GB"/>
        </w:rPr>
        <w:t>月举行的第十八届会议上，根据委员会的暂行议事规则第</w:t>
      </w:r>
      <w:r w:rsidRPr="00FC1DF1">
        <w:rPr>
          <w:snapToGrid/>
          <w:lang w:val="en-GB"/>
        </w:rPr>
        <w:t>31</w:t>
      </w:r>
      <w:r w:rsidRPr="00FC1DF1">
        <w:rPr>
          <w:rFonts w:hint="eastAsia"/>
          <w:snapToGrid/>
          <w:lang w:val="en-GB"/>
        </w:rPr>
        <w:t>条之二</w:t>
      </w:r>
      <w:r w:rsidRPr="00FC1DF1">
        <w:rPr>
          <w:snapToGrid/>
          <w:lang w:val="en-GB"/>
        </w:rPr>
        <w:t>(A/67/48</w:t>
      </w:r>
      <w:r w:rsidRPr="00FC1DF1">
        <w:rPr>
          <w:rFonts w:hint="eastAsia"/>
          <w:snapToGrid/>
          <w:lang w:val="en-GB"/>
        </w:rPr>
        <w:t>，第</w:t>
      </w:r>
      <w:r w:rsidRPr="00FC1DF1">
        <w:rPr>
          <w:snapToGrid/>
          <w:lang w:val="en-GB"/>
        </w:rPr>
        <w:t>26</w:t>
      </w:r>
      <w:r w:rsidRPr="00FC1DF1">
        <w:rPr>
          <w:rFonts w:hint="eastAsia"/>
          <w:snapToGrid/>
          <w:lang w:val="en-GB"/>
        </w:rPr>
        <w:t>段</w:t>
      </w:r>
      <w:r w:rsidRPr="00FC1DF1">
        <w:rPr>
          <w:snapToGrid/>
          <w:lang w:val="en-GB"/>
        </w:rPr>
        <w:t>)</w:t>
      </w:r>
      <w:r w:rsidRPr="00FC1DF1">
        <w:rPr>
          <w:rFonts w:hint="eastAsia"/>
          <w:snapToGrid/>
          <w:lang w:val="en-GB"/>
        </w:rPr>
        <w:t>，通过了提交初次报告前的问题清单</w:t>
      </w:r>
      <w:r w:rsidRPr="00FC1DF1">
        <w:rPr>
          <w:snapToGrid/>
          <w:lang w:val="en-GB"/>
        </w:rPr>
        <w:t>(CMW/C/BLZ/QPR/1)</w:t>
      </w:r>
      <w:r w:rsidRPr="00FC1DF1">
        <w:rPr>
          <w:rFonts w:hint="eastAsia"/>
          <w:snapToGrid/>
          <w:lang w:val="en-GB"/>
        </w:rPr>
        <w:t>，该问题清单已于</w:t>
      </w:r>
      <w:r w:rsidRPr="00FC1DF1">
        <w:rPr>
          <w:snapToGrid/>
          <w:lang w:val="en-GB"/>
        </w:rPr>
        <w:t>2013</w:t>
      </w:r>
      <w:r w:rsidRPr="00FC1DF1">
        <w:rPr>
          <w:rFonts w:hint="eastAsia"/>
          <w:snapToGrid/>
          <w:lang w:val="en-GB"/>
        </w:rPr>
        <w:t>年</w:t>
      </w:r>
      <w:r w:rsidRPr="00FC1DF1">
        <w:rPr>
          <w:snapToGrid/>
          <w:lang w:val="en-GB"/>
        </w:rPr>
        <w:t>5</w:t>
      </w:r>
      <w:r w:rsidRPr="00FC1DF1">
        <w:rPr>
          <w:rFonts w:hint="eastAsia"/>
          <w:snapToGrid/>
          <w:lang w:val="en-GB"/>
        </w:rPr>
        <w:t>月</w:t>
      </w:r>
      <w:r w:rsidRPr="00FC1DF1">
        <w:rPr>
          <w:snapToGrid/>
          <w:lang w:val="en-GB"/>
        </w:rPr>
        <w:t>1</w:t>
      </w:r>
      <w:r w:rsidRPr="00FC1DF1">
        <w:rPr>
          <w:rFonts w:hint="eastAsia"/>
          <w:snapToGrid/>
          <w:lang w:val="en-GB"/>
        </w:rPr>
        <w:t>日转交缔约国。</w:t>
      </w:r>
    </w:p>
    <w:p w:rsidR="00FC1DF1" w:rsidRPr="00FC1DF1" w:rsidRDefault="00FC1DF1" w:rsidP="00FC1DF1">
      <w:pPr>
        <w:pStyle w:val="SingleTxtGC"/>
        <w:rPr>
          <w:snapToGrid/>
          <w:lang w:val="en-GB"/>
        </w:rPr>
      </w:pPr>
      <w:r w:rsidRPr="00FC1DF1">
        <w:rPr>
          <w:snapToGrid/>
          <w:lang w:val="en-GB"/>
        </w:rPr>
        <w:t>3.</w:t>
      </w:r>
      <w:r>
        <w:rPr>
          <w:rFonts w:hint="eastAsia"/>
          <w:snapToGrid/>
          <w:lang w:val="en-GB"/>
        </w:rPr>
        <w:tab/>
      </w:r>
      <w:r w:rsidRPr="00FC1DF1">
        <w:rPr>
          <w:rFonts w:hint="eastAsia"/>
          <w:snapToGrid/>
          <w:lang w:val="en-GB"/>
        </w:rPr>
        <w:t>委员会感到遗憾的是，缔约国多次收到正式和非正式的请求，但是仍然没有提交对问题清单的答复，该答复原本将构成根据《公约》第</w:t>
      </w:r>
      <w:r w:rsidRPr="00FC1DF1">
        <w:rPr>
          <w:snapToGrid/>
          <w:lang w:val="en-GB"/>
        </w:rPr>
        <w:t>73</w:t>
      </w:r>
      <w:r w:rsidRPr="00FC1DF1">
        <w:rPr>
          <w:rFonts w:hint="eastAsia"/>
          <w:snapToGrid/>
          <w:lang w:val="en-GB"/>
        </w:rPr>
        <w:t>条提交报告的一部分。委员会还感到遗憾的是，缔约国尚未按照《根据国际人权条约提交报告的协调准则，包括编写核心文件、提交具体条约报告的准则》</w:t>
      </w:r>
      <w:r w:rsidRPr="00FC1DF1">
        <w:rPr>
          <w:snapToGrid/>
          <w:lang w:val="en-GB"/>
        </w:rPr>
        <w:t>(HRI/MC/2006/3</w:t>
      </w:r>
      <w:r w:rsidRPr="00FC1DF1">
        <w:rPr>
          <w:rFonts w:hint="eastAsia"/>
          <w:snapToGrid/>
          <w:lang w:val="en-GB"/>
        </w:rPr>
        <w:t>和</w:t>
      </w:r>
      <w:r w:rsidRPr="00FC1DF1">
        <w:rPr>
          <w:snapToGrid/>
          <w:lang w:val="en-GB"/>
        </w:rPr>
        <w:t>Corr.1)</w:t>
      </w:r>
      <w:r w:rsidRPr="00FC1DF1">
        <w:rPr>
          <w:rFonts w:hint="eastAsia"/>
          <w:snapToGrid/>
          <w:lang w:val="en-GB"/>
        </w:rPr>
        <w:t>提交关于该国的事实资料。委员会认为，缔约国未遵守《公约》规定的报告义务，违反了第</w:t>
      </w:r>
      <w:r w:rsidRPr="00FC1DF1">
        <w:rPr>
          <w:snapToGrid/>
          <w:lang w:val="en-GB"/>
        </w:rPr>
        <w:t>73</w:t>
      </w:r>
      <w:r w:rsidRPr="00FC1DF1">
        <w:rPr>
          <w:rFonts w:hint="eastAsia"/>
          <w:snapToGrid/>
          <w:lang w:val="en-GB"/>
        </w:rPr>
        <w:t>条。委员会还对缔约国未派出代表团感到遗憾，这使得委员会无法与缔约国开展建设性的对话。委员会希望提醒缔约国，不遵守报告义务严重妨碍了为监测《公约》执行情况而设立的机制的有效运作。</w:t>
      </w:r>
    </w:p>
    <w:p w:rsidR="00FC1DF1" w:rsidRPr="00FC1DF1" w:rsidRDefault="00FC1DF1" w:rsidP="00FC1DF1">
      <w:pPr>
        <w:pStyle w:val="SingleTxtGC"/>
        <w:rPr>
          <w:snapToGrid/>
          <w:lang w:val="en-GB"/>
        </w:rPr>
      </w:pPr>
      <w:r w:rsidRPr="00FC1DF1">
        <w:rPr>
          <w:snapToGrid/>
          <w:lang w:val="en-GB"/>
        </w:rPr>
        <w:lastRenderedPageBreak/>
        <w:t>4.</w:t>
      </w:r>
      <w:r>
        <w:rPr>
          <w:rFonts w:hint="eastAsia"/>
          <w:snapToGrid/>
          <w:lang w:val="en-GB"/>
        </w:rPr>
        <w:tab/>
      </w:r>
      <w:r w:rsidRPr="00FC1DF1">
        <w:rPr>
          <w:rFonts w:hint="eastAsia"/>
          <w:snapToGrid/>
          <w:lang w:val="en-GB"/>
        </w:rPr>
        <w:t>正如</w:t>
      </w:r>
      <w:r w:rsidRPr="00FC1DF1">
        <w:rPr>
          <w:snapToGrid/>
          <w:lang w:val="en-GB"/>
        </w:rPr>
        <w:t>2014</w:t>
      </w:r>
      <w:r w:rsidRPr="00FC1DF1">
        <w:rPr>
          <w:rFonts w:hint="eastAsia"/>
          <w:snapToGrid/>
          <w:lang w:val="en-GB"/>
        </w:rPr>
        <w:t>年</w:t>
      </w:r>
      <w:r w:rsidRPr="00FC1DF1">
        <w:rPr>
          <w:snapToGrid/>
          <w:lang w:val="en-GB"/>
        </w:rPr>
        <w:t>7</w:t>
      </w:r>
      <w:r w:rsidRPr="00FC1DF1">
        <w:rPr>
          <w:rFonts w:hint="eastAsia"/>
          <w:snapToGrid/>
          <w:lang w:val="en-GB"/>
        </w:rPr>
        <w:t>月</w:t>
      </w:r>
      <w:r w:rsidRPr="00FC1DF1">
        <w:rPr>
          <w:snapToGrid/>
          <w:lang w:val="en-GB"/>
        </w:rPr>
        <w:t>25</w:t>
      </w:r>
      <w:r w:rsidRPr="00FC1DF1">
        <w:rPr>
          <w:rFonts w:hint="eastAsia"/>
          <w:snapToGrid/>
          <w:lang w:val="en-GB"/>
        </w:rPr>
        <w:t>日向缔约国指出的，委员会在缔约国未提交报告和为派出代表团出席的情况下，基于可获得的资料，着手审议了缔约国执行《公约》的情况。</w:t>
      </w:r>
    </w:p>
    <w:p w:rsidR="00FC1DF1" w:rsidRPr="00FC1DF1" w:rsidRDefault="00FC1DF1" w:rsidP="00FC1DF1">
      <w:pPr>
        <w:pStyle w:val="SingleTxtGC"/>
        <w:rPr>
          <w:snapToGrid/>
          <w:lang w:val="en-GB"/>
        </w:rPr>
      </w:pPr>
      <w:r w:rsidRPr="00FC1DF1">
        <w:rPr>
          <w:snapToGrid/>
          <w:lang w:val="en-GB"/>
        </w:rPr>
        <w:t>5.</w:t>
      </w:r>
      <w:r>
        <w:rPr>
          <w:rFonts w:hint="eastAsia"/>
          <w:snapToGrid/>
          <w:lang w:val="en-GB"/>
        </w:rPr>
        <w:tab/>
      </w:r>
      <w:r w:rsidRPr="00FC1DF1">
        <w:rPr>
          <w:rFonts w:hint="eastAsia"/>
          <w:snapToGrid/>
          <w:lang w:val="en-GB"/>
        </w:rPr>
        <w:t>委员会注意到，缔约国的移徙进程体现了区域内的人口流动，以及主要向北美洲的区域间流动。委员会还注意到，该国的移民人口主要来自中美洲。</w:t>
      </w:r>
    </w:p>
    <w:p w:rsidR="00FC1DF1" w:rsidRPr="00FC1DF1" w:rsidRDefault="00FC1DF1" w:rsidP="00FC1DF1">
      <w:pPr>
        <w:keepNext/>
        <w:keepLines/>
        <w:tabs>
          <w:tab w:val="clear" w:pos="431"/>
          <w:tab w:val="right" w:pos="851"/>
        </w:tabs>
        <w:suppressAutoHyphens/>
        <w:overflowPunct/>
        <w:adjustRightInd/>
        <w:snapToGrid/>
        <w:spacing w:before="360" w:after="240" w:line="240" w:lineRule="atLeast"/>
        <w:ind w:left="1134" w:right="1134" w:hanging="1134"/>
        <w:jc w:val="left"/>
        <w:outlineLvl w:val="2"/>
        <w:rPr>
          <w:rFonts w:eastAsia="黑体"/>
          <w:snapToGrid/>
          <w:sz w:val="24"/>
          <w:szCs w:val="24"/>
          <w:lang w:val="en-GB"/>
        </w:rPr>
      </w:pPr>
      <w:r w:rsidRPr="00FC1DF1">
        <w:rPr>
          <w:rFonts w:eastAsia="黑体"/>
          <w:snapToGrid/>
          <w:sz w:val="24"/>
          <w:szCs w:val="24"/>
          <w:lang w:val="en-GB"/>
        </w:rPr>
        <w:tab/>
        <w:t>B.</w:t>
      </w:r>
      <w:r w:rsidRPr="00FC1DF1">
        <w:rPr>
          <w:rFonts w:eastAsia="黑体"/>
          <w:snapToGrid/>
          <w:sz w:val="24"/>
          <w:szCs w:val="24"/>
          <w:lang w:val="en-GB"/>
        </w:rPr>
        <w:tab/>
      </w:r>
      <w:r w:rsidRPr="00FC1DF1">
        <w:rPr>
          <w:rFonts w:eastAsia="黑体" w:hint="eastAsia"/>
          <w:snapToGrid/>
          <w:sz w:val="24"/>
          <w:szCs w:val="24"/>
          <w:lang w:val="en-GB"/>
        </w:rPr>
        <w:t>积极方面</w:t>
      </w:r>
    </w:p>
    <w:p w:rsidR="00FC1DF1" w:rsidRPr="00FC1DF1" w:rsidRDefault="00FC1DF1" w:rsidP="00FC1DF1">
      <w:pPr>
        <w:pStyle w:val="SingleTxtGC"/>
        <w:rPr>
          <w:snapToGrid/>
          <w:lang w:val="en-GB"/>
        </w:rPr>
      </w:pPr>
      <w:r w:rsidRPr="00FC1DF1">
        <w:rPr>
          <w:snapToGrid/>
          <w:lang w:val="en-GB"/>
        </w:rPr>
        <w:t>6.</w:t>
      </w:r>
      <w:r>
        <w:rPr>
          <w:rFonts w:hint="eastAsia"/>
          <w:snapToGrid/>
          <w:lang w:val="en-GB"/>
        </w:rPr>
        <w:tab/>
      </w:r>
      <w:r w:rsidRPr="00FC1DF1">
        <w:rPr>
          <w:rFonts w:hint="eastAsia"/>
          <w:snapToGrid/>
          <w:lang w:val="en-GB"/>
        </w:rPr>
        <w:t>委员会注意到，缔约国自加入《公约》以来，已成为许多其他国际人权文书的缔约方，除其他外包括：</w:t>
      </w:r>
    </w:p>
    <w:p w:rsidR="00FC1DF1" w:rsidRPr="00FC1DF1" w:rsidRDefault="00FC1DF1" w:rsidP="00FC1DF1">
      <w:pPr>
        <w:pStyle w:val="SingleTxtGC"/>
        <w:numPr>
          <w:ilvl w:val="0"/>
          <w:numId w:val="13"/>
        </w:numPr>
        <w:rPr>
          <w:snapToGrid/>
          <w:lang w:val="en-GB"/>
        </w:rPr>
      </w:pPr>
      <w:r w:rsidRPr="00FC1DF1">
        <w:rPr>
          <w:rFonts w:hint="eastAsia"/>
          <w:snapToGrid/>
          <w:lang w:val="en-GB"/>
        </w:rPr>
        <w:t>《残疾人权利公约》，</w:t>
      </w:r>
      <w:r w:rsidRPr="00FC1DF1">
        <w:rPr>
          <w:snapToGrid/>
          <w:lang w:val="en-GB"/>
        </w:rPr>
        <w:t>2011</w:t>
      </w:r>
      <w:r w:rsidRPr="00FC1DF1">
        <w:rPr>
          <w:rFonts w:hint="eastAsia"/>
          <w:snapToGrid/>
          <w:lang w:val="en-GB"/>
        </w:rPr>
        <w:t>年</w:t>
      </w:r>
      <w:r w:rsidRPr="00FC1DF1">
        <w:rPr>
          <w:snapToGrid/>
          <w:lang w:val="en-GB"/>
        </w:rPr>
        <w:t>6</w:t>
      </w:r>
      <w:r w:rsidRPr="00FC1DF1">
        <w:rPr>
          <w:rFonts w:hint="eastAsia"/>
          <w:snapToGrid/>
          <w:lang w:val="en-GB"/>
        </w:rPr>
        <w:t>月</w:t>
      </w:r>
      <w:r w:rsidRPr="00FC1DF1">
        <w:rPr>
          <w:snapToGrid/>
          <w:lang w:val="en-GB"/>
        </w:rPr>
        <w:t>2</w:t>
      </w:r>
      <w:r w:rsidRPr="00FC1DF1">
        <w:rPr>
          <w:rFonts w:hint="eastAsia"/>
          <w:snapToGrid/>
          <w:lang w:val="en-GB"/>
        </w:rPr>
        <w:t>日；</w:t>
      </w:r>
    </w:p>
    <w:p w:rsidR="00FC1DF1" w:rsidRPr="00FC1DF1" w:rsidRDefault="00FC1DF1" w:rsidP="00FC1DF1">
      <w:pPr>
        <w:pStyle w:val="SingleTxtGC"/>
        <w:numPr>
          <w:ilvl w:val="0"/>
          <w:numId w:val="13"/>
        </w:numPr>
        <w:rPr>
          <w:snapToGrid/>
          <w:lang w:val="en-GB"/>
        </w:rPr>
      </w:pPr>
      <w:r w:rsidRPr="00FC1DF1">
        <w:rPr>
          <w:rFonts w:hint="eastAsia"/>
          <w:snapToGrid/>
          <w:lang w:val="en-GB"/>
        </w:rPr>
        <w:t>《联合国打击跨国有组织犯罪公约关于打击陆、海、空偷运移民的补充议定书》，</w:t>
      </w:r>
      <w:r w:rsidRPr="00FC1DF1">
        <w:rPr>
          <w:snapToGrid/>
          <w:lang w:val="en-GB"/>
        </w:rPr>
        <w:t>2006</w:t>
      </w:r>
      <w:r w:rsidRPr="00FC1DF1">
        <w:rPr>
          <w:rFonts w:hint="eastAsia"/>
          <w:snapToGrid/>
          <w:lang w:val="en-GB"/>
        </w:rPr>
        <w:t>年</w:t>
      </w:r>
      <w:r w:rsidRPr="00FC1DF1">
        <w:rPr>
          <w:snapToGrid/>
          <w:lang w:val="en-GB"/>
        </w:rPr>
        <w:t>9</w:t>
      </w:r>
      <w:r w:rsidRPr="00FC1DF1">
        <w:rPr>
          <w:rFonts w:hint="eastAsia"/>
          <w:snapToGrid/>
          <w:lang w:val="en-GB"/>
        </w:rPr>
        <w:t>月</w:t>
      </w:r>
      <w:r w:rsidRPr="00FC1DF1">
        <w:rPr>
          <w:snapToGrid/>
          <w:lang w:val="en-GB"/>
        </w:rPr>
        <w:t>14</w:t>
      </w:r>
      <w:r w:rsidRPr="00FC1DF1">
        <w:rPr>
          <w:rFonts w:hint="eastAsia"/>
          <w:snapToGrid/>
          <w:lang w:val="en-GB"/>
        </w:rPr>
        <w:t>日；</w:t>
      </w:r>
    </w:p>
    <w:p w:rsidR="00FC1DF1" w:rsidRPr="00FC1DF1" w:rsidRDefault="00FC1DF1" w:rsidP="00FC1DF1">
      <w:pPr>
        <w:pStyle w:val="SingleTxtGC"/>
        <w:numPr>
          <w:ilvl w:val="0"/>
          <w:numId w:val="13"/>
        </w:numPr>
        <w:rPr>
          <w:snapToGrid/>
          <w:lang w:val="en-GB"/>
        </w:rPr>
      </w:pPr>
      <w:r w:rsidRPr="00FC1DF1">
        <w:rPr>
          <w:rFonts w:hint="eastAsia"/>
          <w:snapToGrid/>
          <w:lang w:val="en-GB"/>
        </w:rPr>
        <w:t>《儿童权利公约关于儿童卷入武装冲突问题的任择议定书》，</w:t>
      </w:r>
      <w:r w:rsidRPr="00FC1DF1">
        <w:rPr>
          <w:snapToGrid/>
          <w:lang w:val="en-GB"/>
        </w:rPr>
        <w:t>2003</w:t>
      </w:r>
      <w:r w:rsidRPr="00FC1DF1">
        <w:rPr>
          <w:rFonts w:hint="eastAsia"/>
          <w:snapToGrid/>
          <w:lang w:val="en-GB"/>
        </w:rPr>
        <w:t>年</w:t>
      </w:r>
      <w:r w:rsidRPr="00FC1DF1">
        <w:rPr>
          <w:snapToGrid/>
          <w:lang w:val="en-GB"/>
        </w:rPr>
        <w:t>12</w:t>
      </w:r>
      <w:r w:rsidRPr="00FC1DF1">
        <w:rPr>
          <w:rFonts w:hint="eastAsia"/>
          <w:snapToGrid/>
          <w:lang w:val="en-GB"/>
        </w:rPr>
        <w:t>月</w:t>
      </w:r>
      <w:r w:rsidRPr="00FC1DF1">
        <w:rPr>
          <w:snapToGrid/>
          <w:lang w:val="en-GB"/>
        </w:rPr>
        <w:t>1</w:t>
      </w:r>
      <w:r w:rsidRPr="00FC1DF1">
        <w:rPr>
          <w:rFonts w:hint="eastAsia"/>
          <w:snapToGrid/>
          <w:lang w:val="en-GB"/>
        </w:rPr>
        <w:t>日；</w:t>
      </w:r>
    </w:p>
    <w:p w:rsidR="00FC1DF1" w:rsidRPr="00FC1DF1" w:rsidRDefault="00FC1DF1" w:rsidP="00FC1DF1">
      <w:pPr>
        <w:pStyle w:val="SingleTxtGC"/>
        <w:numPr>
          <w:ilvl w:val="0"/>
          <w:numId w:val="13"/>
        </w:numPr>
        <w:rPr>
          <w:snapToGrid/>
          <w:lang w:val="en-GB"/>
        </w:rPr>
      </w:pPr>
      <w:r w:rsidRPr="00FC1DF1">
        <w:rPr>
          <w:rFonts w:hint="eastAsia"/>
          <w:snapToGrid/>
          <w:lang w:val="en-GB"/>
        </w:rPr>
        <w:t>《儿童权利公约关于买卖儿童、儿童卖淫和儿童色情制品问题的任择议定书》，</w:t>
      </w:r>
      <w:r w:rsidRPr="00FC1DF1">
        <w:rPr>
          <w:snapToGrid/>
          <w:lang w:val="en-GB"/>
        </w:rPr>
        <w:t>2003</w:t>
      </w:r>
      <w:r w:rsidRPr="00FC1DF1">
        <w:rPr>
          <w:rFonts w:hint="eastAsia"/>
          <w:snapToGrid/>
          <w:lang w:val="en-GB"/>
        </w:rPr>
        <w:t>年</w:t>
      </w:r>
      <w:r w:rsidRPr="00FC1DF1">
        <w:rPr>
          <w:snapToGrid/>
          <w:lang w:val="en-GB"/>
        </w:rPr>
        <w:t>12</w:t>
      </w:r>
      <w:r w:rsidRPr="00FC1DF1">
        <w:rPr>
          <w:rFonts w:hint="eastAsia"/>
          <w:snapToGrid/>
          <w:lang w:val="en-GB"/>
        </w:rPr>
        <w:t>月</w:t>
      </w:r>
      <w:r w:rsidRPr="00FC1DF1">
        <w:rPr>
          <w:snapToGrid/>
          <w:lang w:val="en-GB"/>
        </w:rPr>
        <w:t>1</w:t>
      </w:r>
      <w:r w:rsidRPr="00FC1DF1">
        <w:rPr>
          <w:rFonts w:hint="eastAsia"/>
          <w:snapToGrid/>
          <w:lang w:val="en-GB"/>
        </w:rPr>
        <w:t>日；</w:t>
      </w:r>
    </w:p>
    <w:p w:rsidR="00FC1DF1" w:rsidRPr="00FC1DF1" w:rsidRDefault="00FC1DF1" w:rsidP="00FC1DF1">
      <w:pPr>
        <w:pStyle w:val="SingleTxtGC"/>
        <w:numPr>
          <w:ilvl w:val="0"/>
          <w:numId w:val="13"/>
        </w:numPr>
        <w:rPr>
          <w:snapToGrid/>
          <w:lang w:val="en-GB"/>
        </w:rPr>
      </w:pPr>
      <w:r w:rsidRPr="00FC1DF1">
        <w:rPr>
          <w:rFonts w:hint="eastAsia"/>
          <w:snapToGrid/>
          <w:lang w:val="en-GB"/>
        </w:rPr>
        <w:t>《联合国打击跨国有组织犯罪公约》，</w:t>
      </w:r>
      <w:r w:rsidRPr="00FC1DF1">
        <w:rPr>
          <w:snapToGrid/>
          <w:lang w:val="en-GB"/>
        </w:rPr>
        <w:t>2003</w:t>
      </w:r>
      <w:r w:rsidRPr="00FC1DF1">
        <w:rPr>
          <w:rFonts w:hint="eastAsia"/>
          <w:snapToGrid/>
          <w:lang w:val="en-GB"/>
        </w:rPr>
        <w:t>年</w:t>
      </w:r>
      <w:r w:rsidRPr="00FC1DF1">
        <w:rPr>
          <w:snapToGrid/>
          <w:lang w:val="en-GB"/>
        </w:rPr>
        <w:t>9</w:t>
      </w:r>
      <w:r w:rsidRPr="00FC1DF1">
        <w:rPr>
          <w:rFonts w:hint="eastAsia"/>
          <w:snapToGrid/>
          <w:lang w:val="en-GB"/>
        </w:rPr>
        <w:t>月</w:t>
      </w:r>
      <w:r w:rsidRPr="00FC1DF1">
        <w:rPr>
          <w:snapToGrid/>
          <w:lang w:val="en-GB"/>
        </w:rPr>
        <w:t>26</w:t>
      </w:r>
      <w:r w:rsidRPr="00FC1DF1">
        <w:rPr>
          <w:rFonts w:hint="eastAsia"/>
          <w:snapToGrid/>
          <w:lang w:val="en-GB"/>
        </w:rPr>
        <w:t>日；</w:t>
      </w:r>
    </w:p>
    <w:p w:rsidR="00FC1DF1" w:rsidRPr="00FC1DF1" w:rsidRDefault="00FC1DF1" w:rsidP="00FC1DF1">
      <w:pPr>
        <w:pStyle w:val="SingleTxtGC"/>
        <w:numPr>
          <w:ilvl w:val="0"/>
          <w:numId w:val="13"/>
        </w:numPr>
        <w:rPr>
          <w:snapToGrid/>
          <w:lang w:val="en-GB"/>
        </w:rPr>
      </w:pPr>
      <w:r w:rsidRPr="00FC1DF1">
        <w:rPr>
          <w:rFonts w:hint="eastAsia"/>
          <w:snapToGrid/>
          <w:lang w:val="en-GB"/>
        </w:rPr>
        <w:t>《联合国打击跨国有组织犯罪公约关于预防、禁止和惩治贩运人口特别是妇女和儿童行为的补充议定书》，</w:t>
      </w:r>
      <w:r w:rsidRPr="00FC1DF1">
        <w:rPr>
          <w:snapToGrid/>
          <w:lang w:val="en-GB"/>
        </w:rPr>
        <w:t>2003</w:t>
      </w:r>
      <w:r w:rsidRPr="00FC1DF1">
        <w:rPr>
          <w:rFonts w:hint="eastAsia"/>
          <w:snapToGrid/>
          <w:lang w:val="en-GB"/>
        </w:rPr>
        <w:t>年</w:t>
      </w:r>
      <w:r w:rsidRPr="00FC1DF1">
        <w:rPr>
          <w:snapToGrid/>
          <w:lang w:val="en-GB"/>
        </w:rPr>
        <w:t>9</w:t>
      </w:r>
      <w:r w:rsidRPr="00FC1DF1">
        <w:rPr>
          <w:rFonts w:hint="eastAsia"/>
          <w:snapToGrid/>
          <w:lang w:val="en-GB"/>
        </w:rPr>
        <w:t>月</w:t>
      </w:r>
      <w:r w:rsidRPr="00FC1DF1">
        <w:rPr>
          <w:snapToGrid/>
          <w:lang w:val="en-GB"/>
        </w:rPr>
        <w:t>26</w:t>
      </w:r>
      <w:r w:rsidRPr="00FC1DF1">
        <w:rPr>
          <w:rFonts w:hint="eastAsia"/>
          <w:snapToGrid/>
          <w:lang w:val="en-GB"/>
        </w:rPr>
        <w:t>日；</w:t>
      </w:r>
    </w:p>
    <w:p w:rsidR="00FC1DF1" w:rsidRPr="00FC1DF1" w:rsidRDefault="00FC1DF1" w:rsidP="00FC1DF1">
      <w:pPr>
        <w:pStyle w:val="SingleTxtGC"/>
        <w:numPr>
          <w:ilvl w:val="0"/>
          <w:numId w:val="13"/>
        </w:numPr>
        <w:rPr>
          <w:snapToGrid/>
          <w:lang w:val="en-GB"/>
        </w:rPr>
      </w:pPr>
      <w:r w:rsidRPr="00FC1DF1">
        <w:rPr>
          <w:rFonts w:hint="eastAsia"/>
          <w:snapToGrid/>
          <w:lang w:val="en-GB"/>
        </w:rPr>
        <w:t>《消除对妇女一切形式歧视公约任择议定书》，</w:t>
      </w:r>
      <w:r w:rsidRPr="00FC1DF1">
        <w:rPr>
          <w:snapToGrid/>
          <w:lang w:val="en-GB"/>
        </w:rPr>
        <w:t>2002</w:t>
      </w:r>
      <w:r w:rsidRPr="00FC1DF1">
        <w:rPr>
          <w:rFonts w:hint="eastAsia"/>
          <w:snapToGrid/>
          <w:lang w:val="en-GB"/>
        </w:rPr>
        <w:t>年</w:t>
      </w:r>
      <w:r w:rsidRPr="00FC1DF1">
        <w:rPr>
          <w:snapToGrid/>
          <w:lang w:val="en-GB"/>
        </w:rPr>
        <w:t>12</w:t>
      </w:r>
      <w:r w:rsidRPr="00FC1DF1">
        <w:rPr>
          <w:rFonts w:hint="eastAsia"/>
          <w:snapToGrid/>
          <w:lang w:val="en-GB"/>
        </w:rPr>
        <w:t>月</w:t>
      </w:r>
      <w:r w:rsidRPr="00FC1DF1">
        <w:rPr>
          <w:snapToGrid/>
          <w:lang w:val="en-GB"/>
        </w:rPr>
        <w:t>9</w:t>
      </w:r>
      <w:r w:rsidRPr="00FC1DF1">
        <w:rPr>
          <w:rFonts w:hint="eastAsia"/>
          <w:snapToGrid/>
          <w:lang w:val="en-GB"/>
        </w:rPr>
        <w:t>日。</w:t>
      </w:r>
    </w:p>
    <w:p w:rsidR="00FC1DF1" w:rsidRPr="00FC1DF1" w:rsidRDefault="00FC1DF1" w:rsidP="00FC1DF1">
      <w:pPr>
        <w:pStyle w:val="SingleTxtGC"/>
        <w:rPr>
          <w:snapToGrid/>
          <w:lang w:val="en-GB"/>
        </w:rPr>
      </w:pPr>
      <w:r w:rsidRPr="00FC1DF1">
        <w:rPr>
          <w:snapToGrid/>
          <w:lang w:val="en-GB"/>
        </w:rPr>
        <w:t>7.</w:t>
      </w:r>
      <w:r>
        <w:rPr>
          <w:rFonts w:hint="eastAsia"/>
          <w:snapToGrid/>
          <w:lang w:val="en-GB"/>
        </w:rPr>
        <w:tab/>
      </w:r>
      <w:r w:rsidRPr="00FC1DF1">
        <w:rPr>
          <w:rFonts w:hint="eastAsia"/>
          <w:snapToGrid/>
          <w:lang w:val="en-GB"/>
        </w:rPr>
        <w:t>委员会认为，缔约国</w:t>
      </w:r>
      <w:r w:rsidRPr="00FC1DF1">
        <w:rPr>
          <w:snapToGrid/>
          <w:lang w:val="en-GB"/>
        </w:rPr>
        <w:t>1981</w:t>
      </w:r>
      <w:r w:rsidRPr="00FC1DF1">
        <w:rPr>
          <w:rFonts w:hint="eastAsia"/>
          <w:snapToGrid/>
          <w:lang w:val="en-GB"/>
        </w:rPr>
        <w:t>年《宪法》不论原籍地保障个人的基本权利和自由</w:t>
      </w:r>
      <w:r w:rsidRPr="00FC1DF1">
        <w:rPr>
          <w:snapToGrid/>
          <w:lang w:val="en-GB"/>
        </w:rPr>
        <w:t>(</w:t>
      </w:r>
      <w:r w:rsidRPr="00FC1DF1">
        <w:rPr>
          <w:rFonts w:hint="eastAsia"/>
          <w:snapToGrid/>
          <w:lang w:val="en-GB"/>
        </w:rPr>
        <w:t>第</w:t>
      </w:r>
      <w:r w:rsidRPr="00FC1DF1">
        <w:rPr>
          <w:snapToGrid/>
          <w:lang w:val="en-GB"/>
        </w:rPr>
        <w:t>3</w:t>
      </w:r>
      <w:r w:rsidRPr="00FC1DF1">
        <w:rPr>
          <w:rFonts w:hint="eastAsia"/>
          <w:snapToGrid/>
          <w:lang w:val="en-GB"/>
        </w:rPr>
        <w:t>条</w:t>
      </w:r>
      <w:r w:rsidRPr="00FC1DF1">
        <w:rPr>
          <w:snapToGrid/>
          <w:lang w:val="en-GB"/>
        </w:rPr>
        <w:t>)</w:t>
      </w:r>
      <w:r w:rsidRPr="00FC1DF1">
        <w:rPr>
          <w:rFonts w:hint="eastAsia"/>
          <w:snapToGrid/>
          <w:lang w:val="en-GB"/>
        </w:rPr>
        <w:t>是积极的。</w:t>
      </w:r>
    </w:p>
    <w:p w:rsidR="00FC1DF1" w:rsidRPr="00FC1DF1" w:rsidRDefault="00FC1DF1" w:rsidP="00FC1DF1">
      <w:pPr>
        <w:pStyle w:val="H1GC"/>
        <w:rPr>
          <w:snapToGrid/>
          <w:lang w:val="en-GB"/>
        </w:rPr>
      </w:pPr>
      <w:r w:rsidRPr="00FC1DF1">
        <w:rPr>
          <w:snapToGrid/>
          <w:lang w:val="en-GB"/>
        </w:rPr>
        <w:tab/>
        <w:t>C.</w:t>
      </w:r>
      <w:r w:rsidRPr="00FC1DF1">
        <w:rPr>
          <w:snapToGrid/>
          <w:lang w:val="en-GB"/>
        </w:rPr>
        <w:tab/>
      </w:r>
      <w:r w:rsidRPr="00FC1DF1">
        <w:rPr>
          <w:rFonts w:hint="eastAsia"/>
          <w:snapToGrid/>
          <w:lang w:val="en-GB"/>
        </w:rPr>
        <w:t>关注的主要问题、意见和建议</w:t>
      </w:r>
    </w:p>
    <w:p w:rsidR="00FC1DF1" w:rsidRPr="00FC1DF1" w:rsidRDefault="00FC1DF1" w:rsidP="00FC1DF1">
      <w:pPr>
        <w:pStyle w:val="H23GC"/>
        <w:rPr>
          <w:lang w:val="en-GB"/>
        </w:rPr>
      </w:pPr>
      <w:r w:rsidRPr="00FC1DF1">
        <w:rPr>
          <w:lang w:val="en-GB"/>
        </w:rPr>
        <w:tab/>
        <w:t>1.</w:t>
      </w:r>
      <w:r w:rsidRPr="00FC1DF1">
        <w:rPr>
          <w:lang w:val="en-GB"/>
        </w:rPr>
        <w:tab/>
      </w:r>
      <w:r w:rsidRPr="00FC1DF1">
        <w:rPr>
          <w:rFonts w:hint="eastAsia"/>
          <w:lang w:val="en-GB"/>
        </w:rPr>
        <w:t>一般执行措施</w:t>
      </w:r>
      <w:r w:rsidRPr="00FC1DF1">
        <w:rPr>
          <w:lang w:val="en-GB"/>
        </w:rPr>
        <w:t>(</w:t>
      </w:r>
      <w:r w:rsidRPr="00FC1DF1">
        <w:rPr>
          <w:rFonts w:hint="eastAsia"/>
          <w:lang w:val="en-GB"/>
        </w:rPr>
        <w:t>第</w:t>
      </w:r>
      <w:r w:rsidRPr="00FC1DF1">
        <w:rPr>
          <w:lang w:val="en-GB"/>
        </w:rPr>
        <w:t>73</w:t>
      </w:r>
      <w:r w:rsidRPr="00FC1DF1">
        <w:rPr>
          <w:rFonts w:hint="eastAsia"/>
          <w:lang w:val="en-GB"/>
        </w:rPr>
        <w:t>和</w:t>
      </w:r>
      <w:r w:rsidRPr="00FC1DF1">
        <w:rPr>
          <w:lang w:val="en-GB"/>
        </w:rPr>
        <w:t>84</w:t>
      </w:r>
      <w:r w:rsidRPr="00FC1DF1">
        <w:rPr>
          <w:rFonts w:hint="eastAsia"/>
          <w:lang w:val="en-GB"/>
        </w:rPr>
        <w:t>条</w:t>
      </w:r>
      <w:r w:rsidRPr="00FC1DF1">
        <w:rPr>
          <w:lang w:val="en-GB"/>
        </w:rPr>
        <w:t>)</w:t>
      </w:r>
    </w:p>
    <w:p w:rsidR="00FC1DF1" w:rsidRPr="00FC1DF1" w:rsidRDefault="00FC1DF1" w:rsidP="00FC1DF1">
      <w:pPr>
        <w:pStyle w:val="H4GC"/>
        <w:rPr>
          <w:snapToGrid/>
          <w:lang w:val="en-GB"/>
        </w:rPr>
      </w:pPr>
      <w:r w:rsidRPr="00FC1DF1">
        <w:rPr>
          <w:snapToGrid/>
          <w:lang w:val="en-GB"/>
        </w:rPr>
        <w:tab/>
      </w:r>
      <w:r w:rsidRPr="00FC1DF1">
        <w:rPr>
          <w:snapToGrid/>
          <w:lang w:val="en-GB"/>
        </w:rPr>
        <w:tab/>
      </w:r>
      <w:r w:rsidRPr="00FC1DF1">
        <w:rPr>
          <w:rFonts w:hint="eastAsia"/>
          <w:snapToGrid/>
          <w:lang w:val="en-GB"/>
        </w:rPr>
        <w:t>立法和适用</w:t>
      </w:r>
    </w:p>
    <w:p w:rsidR="00FC1DF1" w:rsidRPr="00FC1DF1" w:rsidRDefault="00FC1DF1" w:rsidP="00FC1DF1">
      <w:pPr>
        <w:pStyle w:val="SingleTxtGC"/>
        <w:rPr>
          <w:snapToGrid/>
          <w:lang w:val="en-GB"/>
        </w:rPr>
      </w:pPr>
      <w:r w:rsidRPr="00FC1DF1">
        <w:rPr>
          <w:snapToGrid/>
          <w:lang w:val="en-GB"/>
        </w:rPr>
        <w:t>8.</w:t>
      </w:r>
      <w:r>
        <w:rPr>
          <w:rFonts w:hint="eastAsia"/>
          <w:snapToGrid/>
          <w:lang w:val="en-GB"/>
        </w:rPr>
        <w:tab/>
      </w:r>
      <w:r w:rsidRPr="00FC1DF1">
        <w:rPr>
          <w:rFonts w:hint="eastAsia"/>
          <w:snapToGrid/>
          <w:lang w:val="en-GB"/>
        </w:rPr>
        <w:t>委员会感到遗憾的是，没有资料说明缔约国为确保将《公约》所载条款有效纳入国内法采取了哪些措施。</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9.</w:t>
      </w:r>
      <w:r w:rsidRPr="00735585">
        <w:rPr>
          <w:rFonts w:ascii="Time New Roman" w:eastAsia="黑体" w:hAnsi="Time New Roman" w:hint="eastAsia"/>
          <w:snapToGrid/>
          <w:lang w:val="en-GB"/>
        </w:rPr>
        <w:tab/>
      </w:r>
      <w:r w:rsidRPr="00735585">
        <w:rPr>
          <w:rFonts w:ascii="Time New Roman" w:eastAsia="黑体" w:hAnsi="Time New Roman" w:hint="eastAsia"/>
          <w:snapToGrid/>
          <w:lang w:val="en-GB"/>
        </w:rPr>
        <w:t>委员会敦促缔约国采取必要措施，确保其国内法律和政策符合《公约》及其他国际人权条约的规定。</w:t>
      </w:r>
    </w:p>
    <w:p w:rsidR="00FC1DF1" w:rsidRPr="00FC1DF1" w:rsidRDefault="00FC1DF1" w:rsidP="00FC1DF1">
      <w:pPr>
        <w:pStyle w:val="SingleTxtGC"/>
        <w:rPr>
          <w:snapToGrid/>
          <w:lang w:val="en-GB"/>
        </w:rPr>
      </w:pPr>
      <w:r w:rsidRPr="00FC1DF1">
        <w:rPr>
          <w:snapToGrid/>
          <w:lang w:val="en-GB"/>
        </w:rPr>
        <w:t xml:space="preserve">10.  </w:t>
      </w:r>
      <w:r w:rsidRPr="00FC1DF1">
        <w:rPr>
          <w:rFonts w:hint="eastAsia"/>
          <w:snapToGrid/>
          <w:lang w:val="en-GB"/>
        </w:rPr>
        <w:t>委员会注意到，缔约国尚未发表《公约》第</w:t>
      </w:r>
      <w:r w:rsidRPr="00FC1DF1">
        <w:rPr>
          <w:snapToGrid/>
          <w:lang w:val="en-GB"/>
        </w:rPr>
        <w:t>76</w:t>
      </w:r>
      <w:r w:rsidRPr="00FC1DF1">
        <w:rPr>
          <w:rFonts w:hint="eastAsia"/>
          <w:snapToGrid/>
          <w:lang w:val="en-GB"/>
        </w:rPr>
        <w:t>和</w:t>
      </w:r>
      <w:r w:rsidRPr="00FC1DF1">
        <w:rPr>
          <w:snapToGrid/>
          <w:lang w:val="en-GB"/>
        </w:rPr>
        <w:t>77</w:t>
      </w:r>
      <w:r w:rsidRPr="00FC1DF1">
        <w:rPr>
          <w:rFonts w:hint="eastAsia"/>
          <w:snapToGrid/>
          <w:lang w:val="en-GB"/>
        </w:rPr>
        <w:t>条规定的承认委员会受理和审议缔约国和个人来文的权限的声明。</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11.  </w:t>
      </w:r>
      <w:r w:rsidRPr="00735585">
        <w:rPr>
          <w:rFonts w:ascii="Time New Roman" w:eastAsia="黑体" w:hAnsi="Time New Roman" w:hint="eastAsia"/>
          <w:snapToGrid/>
          <w:lang w:val="en-GB"/>
        </w:rPr>
        <w:t>委员会鼓励缔约国考虑尽快发表《公约》第</w:t>
      </w:r>
      <w:r w:rsidRPr="00735585">
        <w:rPr>
          <w:rFonts w:ascii="Time New Roman" w:eastAsia="黑体" w:hAnsi="Time New Roman"/>
          <w:snapToGrid/>
          <w:lang w:val="en-GB"/>
        </w:rPr>
        <w:t>76</w:t>
      </w:r>
      <w:r w:rsidRPr="00735585">
        <w:rPr>
          <w:rFonts w:ascii="Time New Roman" w:eastAsia="黑体" w:hAnsi="Time New Roman" w:hint="eastAsia"/>
          <w:snapToGrid/>
          <w:lang w:val="en-GB"/>
        </w:rPr>
        <w:t>和</w:t>
      </w:r>
      <w:r w:rsidRPr="00735585">
        <w:rPr>
          <w:rFonts w:ascii="Time New Roman" w:eastAsia="黑体" w:hAnsi="Time New Roman"/>
          <w:snapToGrid/>
          <w:lang w:val="en-GB"/>
        </w:rPr>
        <w:t>77</w:t>
      </w:r>
      <w:r w:rsidRPr="00735585">
        <w:rPr>
          <w:rFonts w:ascii="Time New Roman" w:eastAsia="黑体" w:hAnsi="Time New Roman" w:hint="eastAsia"/>
          <w:snapToGrid/>
          <w:lang w:val="en-GB"/>
        </w:rPr>
        <w:t>条规定的声明。</w:t>
      </w:r>
    </w:p>
    <w:p w:rsidR="00FC1DF1" w:rsidRPr="00FC1DF1" w:rsidRDefault="00FC1DF1" w:rsidP="00FC1DF1">
      <w:pPr>
        <w:pStyle w:val="SingleTxtGC"/>
        <w:rPr>
          <w:snapToGrid/>
          <w:lang w:val="en-GB"/>
        </w:rPr>
      </w:pPr>
      <w:r w:rsidRPr="00FC1DF1">
        <w:rPr>
          <w:snapToGrid/>
          <w:lang w:val="en-GB"/>
        </w:rPr>
        <w:lastRenderedPageBreak/>
        <w:t xml:space="preserve">12.  </w:t>
      </w:r>
      <w:r w:rsidRPr="00FC1DF1">
        <w:rPr>
          <w:rFonts w:hint="eastAsia"/>
          <w:snapToGrid/>
          <w:lang w:val="en-GB"/>
        </w:rPr>
        <w:t>委员会注意到，缔约国加入了国际劳工组织</w:t>
      </w:r>
      <w:r w:rsidRPr="00FC1DF1">
        <w:rPr>
          <w:snapToGrid/>
          <w:lang w:val="en-GB"/>
        </w:rPr>
        <w:t>(</w:t>
      </w:r>
      <w:r w:rsidRPr="00FC1DF1">
        <w:rPr>
          <w:rFonts w:hint="eastAsia"/>
          <w:snapToGrid/>
          <w:lang w:val="en-GB"/>
        </w:rPr>
        <w:t>劳工组织</w:t>
      </w:r>
      <w:r w:rsidRPr="00FC1DF1">
        <w:rPr>
          <w:snapToGrid/>
          <w:lang w:val="en-GB"/>
        </w:rPr>
        <w:t>)</w:t>
      </w:r>
      <w:r w:rsidRPr="00FC1DF1">
        <w:rPr>
          <w:rFonts w:hint="eastAsia"/>
          <w:snapToGrid/>
          <w:lang w:val="en-GB"/>
        </w:rPr>
        <w:t>的大量文书，但是尚未加入：</w:t>
      </w:r>
      <w:r w:rsidRPr="00FC1DF1">
        <w:rPr>
          <w:snapToGrid/>
          <w:lang w:val="en-GB"/>
        </w:rPr>
        <w:t>1970</w:t>
      </w:r>
      <w:r w:rsidRPr="00FC1DF1">
        <w:rPr>
          <w:rFonts w:hint="eastAsia"/>
          <w:snapToGrid/>
          <w:lang w:val="en-GB"/>
        </w:rPr>
        <w:t>年《确定最低工资公约》</w:t>
      </w:r>
      <w:r w:rsidRPr="00FC1DF1">
        <w:rPr>
          <w:snapToGrid/>
          <w:lang w:val="en-GB"/>
        </w:rPr>
        <w:t>(</w:t>
      </w:r>
      <w:r w:rsidRPr="00FC1DF1">
        <w:rPr>
          <w:rFonts w:hint="eastAsia"/>
          <w:snapToGrid/>
          <w:lang w:val="en-GB"/>
        </w:rPr>
        <w:t>第</w:t>
      </w:r>
      <w:r w:rsidRPr="00FC1DF1">
        <w:rPr>
          <w:snapToGrid/>
          <w:lang w:val="en-GB"/>
        </w:rPr>
        <w:t>131</w:t>
      </w:r>
      <w:r w:rsidRPr="00FC1DF1">
        <w:rPr>
          <w:rFonts w:hint="eastAsia"/>
          <w:snapToGrid/>
          <w:lang w:val="en-GB"/>
        </w:rPr>
        <w:t>号</w:t>
      </w:r>
      <w:r w:rsidRPr="00FC1DF1">
        <w:rPr>
          <w:snapToGrid/>
          <w:lang w:val="en-GB"/>
        </w:rPr>
        <w:t>)</w:t>
      </w:r>
      <w:r w:rsidRPr="00FC1DF1">
        <w:rPr>
          <w:rFonts w:hint="eastAsia"/>
          <w:snapToGrid/>
          <w:lang w:val="en-GB"/>
        </w:rPr>
        <w:t>、</w:t>
      </w:r>
      <w:r w:rsidRPr="00FC1DF1">
        <w:rPr>
          <w:snapToGrid/>
          <w:lang w:val="en-GB"/>
        </w:rPr>
        <w:t>1988</w:t>
      </w:r>
      <w:r w:rsidRPr="00FC1DF1">
        <w:rPr>
          <w:rFonts w:hint="eastAsia"/>
          <w:snapToGrid/>
          <w:lang w:val="en-GB"/>
        </w:rPr>
        <w:t>年《建筑业安全和卫生公约》</w:t>
      </w:r>
      <w:r w:rsidRPr="00FC1DF1">
        <w:rPr>
          <w:snapToGrid/>
          <w:lang w:val="en-GB"/>
        </w:rPr>
        <w:t>(</w:t>
      </w:r>
      <w:r w:rsidRPr="00FC1DF1">
        <w:rPr>
          <w:rFonts w:hint="eastAsia"/>
          <w:snapToGrid/>
          <w:lang w:val="en-GB"/>
        </w:rPr>
        <w:t>第</w:t>
      </w:r>
      <w:r w:rsidRPr="00FC1DF1">
        <w:rPr>
          <w:snapToGrid/>
          <w:lang w:val="en-GB"/>
        </w:rPr>
        <w:t>167</w:t>
      </w:r>
      <w:r w:rsidRPr="00FC1DF1">
        <w:rPr>
          <w:rFonts w:hint="eastAsia"/>
          <w:snapToGrid/>
          <w:lang w:val="en-GB"/>
        </w:rPr>
        <w:t>号</w:t>
      </w:r>
      <w:r w:rsidRPr="00FC1DF1">
        <w:rPr>
          <w:snapToGrid/>
          <w:lang w:val="en-GB"/>
        </w:rPr>
        <w:t>)</w:t>
      </w:r>
      <w:r w:rsidRPr="00FC1DF1">
        <w:rPr>
          <w:rFonts w:hint="eastAsia"/>
          <w:snapToGrid/>
          <w:lang w:val="en-GB"/>
        </w:rPr>
        <w:t>、</w:t>
      </w:r>
      <w:r w:rsidRPr="00FC1DF1">
        <w:rPr>
          <w:snapToGrid/>
          <w:lang w:val="en-GB"/>
        </w:rPr>
        <w:t>1997</w:t>
      </w:r>
      <w:r w:rsidRPr="00FC1DF1">
        <w:rPr>
          <w:rFonts w:hint="eastAsia"/>
          <w:snapToGrid/>
          <w:lang w:val="en-GB"/>
        </w:rPr>
        <w:t>年《私营就业机构公约》</w:t>
      </w:r>
      <w:r w:rsidRPr="00FC1DF1">
        <w:rPr>
          <w:snapToGrid/>
          <w:lang w:val="en-GB"/>
        </w:rPr>
        <w:t>(</w:t>
      </w:r>
      <w:r w:rsidRPr="00FC1DF1">
        <w:rPr>
          <w:rFonts w:hint="eastAsia"/>
          <w:snapToGrid/>
          <w:lang w:val="en-GB"/>
        </w:rPr>
        <w:t>第</w:t>
      </w:r>
      <w:r w:rsidRPr="00FC1DF1">
        <w:rPr>
          <w:snapToGrid/>
          <w:lang w:val="en-GB"/>
        </w:rPr>
        <w:t>181</w:t>
      </w:r>
      <w:r w:rsidRPr="00FC1DF1">
        <w:rPr>
          <w:rFonts w:hint="eastAsia"/>
          <w:snapToGrid/>
          <w:lang w:val="en-GB"/>
        </w:rPr>
        <w:t>号</w:t>
      </w:r>
      <w:r w:rsidRPr="00FC1DF1">
        <w:rPr>
          <w:snapToGrid/>
          <w:lang w:val="en-GB"/>
        </w:rPr>
        <w:t>)</w:t>
      </w:r>
      <w:r w:rsidRPr="00FC1DF1">
        <w:rPr>
          <w:rFonts w:hint="eastAsia"/>
          <w:snapToGrid/>
          <w:lang w:val="en-GB"/>
        </w:rPr>
        <w:t>、</w:t>
      </w:r>
      <w:r w:rsidRPr="00FC1DF1">
        <w:rPr>
          <w:snapToGrid/>
          <w:lang w:val="en-GB"/>
        </w:rPr>
        <w:t>2011</w:t>
      </w:r>
      <w:r w:rsidRPr="00FC1DF1">
        <w:rPr>
          <w:rFonts w:hint="eastAsia"/>
          <w:snapToGrid/>
          <w:lang w:val="en-GB"/>
        </w:rPr>
        <w:t>年《家庭工人公约》</w:t>
      </w:r>
      <w:r w:rsidRPr="00FC1DF1">
        <w:rPr>
          <w:snapToGrid/>
          <w:lang w:val="en-GB"/>
        </w:rPr>
        <w:t>(</w:t>
      </w:r>
      <w:r w:rsidRPr="00FC1DF1">
        <w:rPr>
          <w:rFonts w:hint="eastAsia"/>
          <w:snapToGrid/>
          <w:lang w:val="en-GB"/>
        </w:rPr>
        <w:t>第</w:t>
      </w:r>
      <w:r w:rsidRPr="00FC1DF1">
        <w:rPr>
          <w:snapToGrid/>
          <w:lang w:val="en-GB"/>
        </w:rPr>
        <w:t>189</w:t>
      </w:r>
      <w:r w:rsidRPr="00FC1DF1">
        <w:rPr>
          <w:rFonts w:hint="eastAsia"/>
          <w:snapToGrid/>
          <w:lang w:val="en-GB"/>
        </w:rPr>
        <w:t>号</w:t>
      </w:r>
      <w:r w:rsidRPr="00FC1DF1">
        <w:rPr>
          <w:snapToGrid/>
          <w:lang w:val="en-GB"/>
        </w:rPr>
        <w:t>)</w:t>
      </w:r>
      <w:r w:rsidRPr="00FC1DF1">
        <w:rPr>
          <w:rFonts w:hint="eastAsia"/>
          <w:snapToGrid/>
          <w:lang w:val="en-GB"/>
        </w:rPr>
        <w:t>和</w:t>
      </w:r>
      <w:r w:rsidRPr="00FC1DF1">
        <w:rPr>
          <w:snapToGrid/>
          <w:lang w:val="en-GB"/>
        </w:rPr>
        <w:t>1975</w:t>
      </w:r>
      <w:r w:rsidRPr="00FC1DF1">
        <w:rPr>
          <w:rFonts w:hint="eastAsia"/>
          <w:snapToGrid/>
          <w:lang w:val="en-GB"/>
        </w:rPr>
        <w:t>年《移民工人</w:t>
      </w:r>
      <w:r w:rsidRPr="00FC1DF1">
        <w:rPr>
          <w:snapToGrid/>
          <w:lang w:val="en-GB"/>
        </w:rPr>
        <w:t>(</w:t>
      </w:r>
      <w:r w:rsidRPr="00FC1DF1">
        <w:rPr>
          <w:rFonts w:hint="eastAsia"/>
          <w:snapToGrid/>
          <w:lang w:val="en-GB"/>
        </w:rPr>
        <w:t>补充规定</w:t>
      </w:r>
      <w:r w:rsidRPr="00FC1DF1">
        <w:rPr>
          <w:snapToGrid/>
          <w:lang w:val="en-GB"/>
        </w:rPr>
        <w:t>)</w:t>
      </w:r>
      <w:r w:rsidRPr="00FC1DF1">
        <w:rPr>
          <w:rFonts w:hint="eastAsia"/>
          <w:snapToGrid/>
          <w:lang w:val="en-GB"/>
        </w:rPr>
        <w:t>公约》</w:t>
      </w:r>
      <w:r w:rsidRPr="00FC1DF1">
        <w:rPr>
          <w:snapToGrid/>
          <w:lang w:val="en-GB"/>
        </w:rPr>
        <w:t>(</w:t>
      </w:r>
      <w:r w:rsidRPr="00FC1DF1">
        <w:rPr>
          <w:rFonts w:hint="eastAsia"/>
          <w:snapToGrid/>
          <w:lang w:val="en-GB"/>
        </w:rPr>
        <w:t>第</w:t>
      </w:r>
      <w:r w:rsidRPr="00FC1DF1">
        <w:rPr>
          <w:snapToGrid/>
          <w:lang w:val="en-GB"/>
        </w:rPr>
        <w:t>143</w:t>
      </w:r>
      <w:r w:rsidRPr="00FC1DF1">
        <w:rPr>
          <w:rFonts w:hint="eastAsia"/>
          <w:snapToGrid/>
          <w:lang w:val="en-GB"/>
        </w:rPr>
        <w:t>号</w:t>
      </w:r>
      <w:r w:rsidRPr="00FC1DF1">
        <w:rPr>
          <w:snapToGrid/>
          <w:lang w:val="en-GB"/>
        </w:rPr>
        <w:t>)</w:t>
      </w:r>
      <w:r w:rsidRPr="00FC1DF1">
        <w:rPr>
          <w:rFonts w:hint="eastAsia"/>
          <w:snapToGrid/>
          <w:lang w:val="en-GB"/>
        </w:rPr>
        <w:t>。</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13.  </w:t>
      </w:r>
      <w:r w:rsidRPr="00735585">
        <w:rPr>
          <w:rFonts w:ascii="Time New Roman" w:eastAsia="黑体" w:hAnsi="Time New Roman" w:hint="eastAsia"/>
          <w:snapToGrid/>
          <w:lang w:val="en-GB"/>
        </w:rPr>
        <w:t>委员会请缔约国考虑加入</w:t>
      </w:r>
      <w:r w:rsidRPr="00735585">
        <w:rPr>
          <w:rFonts w:ascii="Time New Roman" w:eastAsia="黑体" w:hAnsi="Time New Roman"/>
          <w:snapToGrid/>
          <w:lang w:val="en-GB"/>
        </w:rPr>
        <w:t>1970</w:t>
      </w:r>
      <w:r w:rsidRPr="00735585">
        <w:rPr>
          <w:rFonts w:ascii="Time New Roman" w:eastAsia="黑体" w:hAnsi="Time New Roman" w:hint="eastAsia"/>
          <w:snapToGrid/>
          <w:lang w:val="en-GB"/>
        </w:rPr>
        <w:t>年《确定最低工资公约》</w:t>
      </w:r>
      <w:r w:rsidRPr="00735585">
        <w:rPr>
          <w:rFonts w:ascii="Time New Roman" w:eastAsia="黑体" w:hAnsi="Time New Roman"/>
          <w:snapToGrid/>
          <w:lang w:val="en-GB"/>
        </w:rPr>
        <w:t>(</w:t>
      </w:r>
      <w:r w:rsidRPr="00735585">
        <w:rPr>
          <w:rFonts w:ascii="Time New Roman" w:eastAsia="黑体" w:hAnsi="Time New Roman" w:hint="eastAsia"/>
          <w:snapToGrid/>
          <w:lang w:val="en-GB"/>
        </w:rPr>
        <w:t>第</w:t>
      </w:r>
      <w:r w:rsidRPr="00735585">
        <w:rPr>
          <w:rFonts w:ascii="Time New Roman" w:eastAsia="黑体" w:hAnsi="Time New Roman"/>
          <w:snapToGrid/>
          <w:lang w:val="en-GB"/>
        </w:rPr>
        <w:t>131</w:t>
      </w:r>
      <w:r w:rsidRPr="00735585">
        <w:rPr>
          <w:rFonts w:ascii="Time New Roman" w:eastAsia="黑体" w:hAnsi="Time New Roman" w:hint="eastAsia"/>
          <w:snapToGrid/>
          <w:lang w:val="en-GB"/>
        </w:rPr>
        <w:t>号</w:t>
      </w:r>
      <w:r w:rsidRPr="00735585">
        <w:rPr>
          <w:rFonts w:ascii="Time New Roman" w:eastAsia="黑体" w:hAnsi="Time New Roman"/>
          <w:snapToGrid/>
          <w:lang w:val="en-GB"/>
        </w:rPr>
        <w:t>)</w:t>
      </w:r>
      <w:r w:rsidRPr="00735585">
        <w:rPr>
          <w:rFonts w:ascii="Time New Roman" w:eastAsia="黑体" w:hAnsi="Time New Roman" w:hint="eastAsia"/>
          <w:snapToGrid/>
          <w:lang w:val="en-GB"/>
        </w:rPr>
        <w:t>、</w:t>
      </w:r>
      <w:r w:rsidRPr="00735585">
        <w:rPr>
          <w:rFonts w:ascii="Time New Roman" w:eastAsia="黑体" w:hAnsi="Time New Roman"/>
          <w:snapToGrid/>
          <w:lang w:val="en-GB"/>
        </w:rPr>
        <w:t>1988</w:t>
      </w:r>
      <w:r w:rsidRPr="00735585">
        <w:rPr>
          <w:rFonts w:ascii="Time New Roman" w:eastAsia="黑体" w:hAnsi="Time New Roman" w:hint="eastAsia"/>
          <w:snapToGrid/>
          <w:lang w:val="en-GB"/>
        </w:rPr>
        <w:t>年《建筑业安全和卫生公约》</w:t>
      </w:r>
      <w:r w:rsidRPr="00735585">
        <w:rPr>
          <w:rFonts w:ascii="Time New Roman" w:eastAsia="黑体" w:hAnsi="Time New Roman"/>
          <w:snapToGrid/>
          <w:lang w:val="en-GB"/>
        </w:rPr>
        <w:t>(</w:t>
      </w:r>
      <w:r w:rsidRPr="00735585">
        <w:rPr>
          <w:rFonts w:ascii="Time New Roman" w:eastAsia="黑体" w:hAnsi="Time New Roman" w:hint="eastAsia"/>
          <w:snapToGrid/>
          <w:lang w:val="en-GB"/>
        </w:rPr>
        <w:t>第</w:t>
      </w:r>
      <w:r w:rsidRPr="00735585">
        <w:rPr>
          <w:rFonts w:ascii="Time New Roman" w:eastAsia="黑体" w:hAnsi="Time New Roman"/>
          <w:snapToGrid/>
          <w:lang w:val="en-GB"/>
        </w:rPr>
        <w:t>167</w:t>
      </w:r>
      <w:r w:rsidRPr="00735585">
        <w:rPr>
          <w:rFonts w:ascii="Time New Roman" w:eastAsia="黑体" w:hAnsi="Time New Roman" w:hint="eastAsia"/>
          <w:snapToGrid/>
          <w:lang w:val="en-GB"/>
        </w:rPr>
        <w:t>号</w:t>
      </w:r>
      <w:r w:rsidRPr="00735585">
        <w:rPr>
          <w:rFonts w:ascii="Time New Roman" w:eastAsia="黑体" w:hAnsi="Time New Roman"/>
          <w:snapToGrid/>
          <w:lang w:val="en-GB"/>
        </w:rPr>
        <w:t>)</w:t>
      </w:r>
      <w:r w:rsidRPr="00735585">
        <w:rPr>
          <w:rFonts w:ascii="Time New Roman" w:eastAsia="黑体" w:hAnsi="Time New Roman" w:hint="eastAsia"/>
          <w:snapToGrid/>
          <w:lang w:val="en-GB"/>
        </w:rPr>
        <w:t>、</w:t>
      </w:r>
      <w:r w:rsidRPr="00735585">
        <w:rPr>
          <w:rFonts w:ascii="Time New Roman" w:eastAsia="黑体" w:hAnsi="Time New Roman"/>
          <w:snapToGrid/>
          <w:lang w:val="en-GB"/>
        </w:rPr>
        <w:t>1997</w:t>
      </w:r>
      <w:r w:rsidRPr="00735585">
        <w:rPr>
          <w:rFonts w:ascii="Time New Roman" w:eastAsia="黑体" w:hAnsi="Time New Roman" w:hint="eastAsia"/>
          <w:snapToGrid/>
          <w:lang w:val="en-GB"/>
        </w:rPr>
        <w:t>年《私营就业机构公约》</w:t>
      </w:r>
      <w:r w:rsidRPr="00735585">
        <w:rPr>
          <w:rFonts w:ascii="Time New Roman" w:eastAsia="黑体" w:hAnsi="Time New Roman"/>
          <w:snapToGrid/>
          <w:lang w:val="en-GB"/>
        </w:rPr>
        <w:t>(</w:t>
      </w:r>
      <w:r w:rsidRPr="00735585">
        <w:rPr>
          <w:rFonts w:ascii="Time New Roman" w:eastAsia="黑体" w:hAnsi="Time New Roman" w:hint="eastAsia"/>
          <w:snapToGrid/>
          <w:lang w:val="en-GB"/>
        </w:rPr>
        <w:t>第</w:t>
      </w:r>
      <w:r w:rsidRPr="00735585">
        <w:rPr>
          <w:rFonts w:ascii="Time New Roman" w:eastAsia="黑体" w:hAnsi="Time New Roman"/>
          <w:snapToGrid/>
          <w:lang w:val="en-GB"/>
        </w:rPr>
        <w:t>181</w:t>
      </w:r>
      <w:r w:rsidRPr="00735585">
        <w:rPr>
          <w:rFonts w:ascii="Time New Roman" w:eastAsia="黑体" w:hAnsi="Time New Roman" w:hint="eastAsia"/>
          <w:snapToGrid/>
          <w:lang w:val="en-GB"/>
        </w:rPr>
        <w:t>号</w:t>
      </w:r>
      <w:r w:rsidRPr="00735585">
        <w:rPr>
          <w:rFonts w:ascii="Time New Roman" w:eastAsia="黑体" w:hAnsi="Time New Roman"/>
          <w:snapToGrid/>
          <w:lang w:val="en-GB"/>
        </w:rPr>
        <w:t>)</w:t>
      </w:r>
      <w:r w:rsidRPr="00735585">
        <w:rPr>
          <w:rFonts w:ascii="Time New Roman" w:eastAsia="黑体" w:hAnsi="Time New Roman" w:hint="eastAsia"/>
          <w:snapToGrid/>
          <w:lang w:val="en-GB"/>
        </w:rPr>
        <w:t>、</w:t>
      </w:r>
      <w:r w:rsidRPr="00735585">
        <w:rPr>
          <w:rFonts w:ascii="Time New Roman" w:eastAsia="黑体" w:hAnsi="Time New Roman"/>
          <w:snapToGrid/>
          <w:lang w:val="en-GB"/>
        </w:rPr>
        <w:t>2011</w:t>
      </w:r>
      <w:r w:rsidRPr="00735585">
        <w:rPr>
          <w:rFonts w:ascii="Time New Roman" w:eastAsia="黑体" w:hAnsi="Time New Roman" w:hint="eastAsia"/>
          <w:snapToGrid/>
          <w:lang w:val="en-GB"/>
        </w:rPr>
        <w:t>年《家庭工人公约》</w:t>
      </w:r>
      <w:r w:rsidRPr="00735585">
        <w:rPr>
          <w:rFonts w:ascii="Time New Roman" w:eastAsia="黑体" w:hAnsi="Time New Roman"/>
          <w:snapToGrid/>
          <w:lang w:val="en-GB"/>
        </w:rPr>
        <w:t>(</w:t>
      </w:r>
      <w:r w:rsidRPr="00735585">
        <w:rPr>
          <w:rFonts w:ascii="Time New Roman" w:eastAsia="黑体" w:hAnsi="Time New Roman" w:hint="eastAsia"/>
          <w:snapToGrid/>
          <w:lang w:val="en-GB"/>
        </w:rPr>
        <w:t>第</w:t>
      </w:r>
      <w:r w:rsidRPr="00735585">
        <w:rPr>
          <w:rFonts w:ascii="Time New Roman" w:eastAsia="黑体" w:hAnsi="Time New Roman"/>
          <w:snapToGrid/>
          <w:lang w:val="en-GB"/>
        </w:rPr>
        <w:t>189</w:t>
      </w:r>
      <w:r w:rsidRPr="00735585">
        <w:rPr>
          <w:rFonts w:ascii="Time New Roman" w:eastAsia="黑体" w:hAnsi="Time New Roman" w:hint="eastAsia"/>
          <w:snapToGrid/>
          <w:lang w:val="en-GB"/>
        </w:rPr>
        <w:t>号</w:t>
      </w:r>
      <w:r w:rsidRPr="00735585">
        <w:rPr>
          <w:rFonts w:ascii="Time New Roman" w:eastAsia="黑体" w:hAnsi="Time New Roman"/>
          <w:snapToGrid/>
          <w:lang w:val="en-GB"/>
        </w:rPr>
        <w:t>)</w:t>
      </w:r>
      <w:r w:rsidRPr="00735585">
        <w:rPr>
          <w:rFonts w:ascii="Time New Roman" w:eastAsia="黑体" w:hAnsi="Time New Roman" w:hint="eastAsia"/>
          <w:snapToGrid/>
          <w:lang w:val="en-GB"/>
        </w:rPr>
        <w:t>和</w:t>
      </w:r>
      <w:r w:rsidRPr="00735585">
        <w:rPr>
          <w:rFonts w:ascii="Time New Roman" w:eastAsia="黑体" w:hAnsi="Time New Roman"/>
          <w:snapToGrid/>
          <w:lang w:val="en-GB"/>
        </w:rPr>
        <w:t>1975</w:t>
      </w:r>
      <w:r w:rsidRPr="00735585">
        <w:rPr>
          <w:rFonts w:ascii="Time New Roman" w:eastAsia="黑体" w:hAnsi="Time New Roman" w:hint="eastAsia"/>
          <w:snapToGrid/>
          <w:lang w:val="en-GB"/>
        </w:rPr>
        <w:t>年《移民工人</w:t>
      </w:r>
      <w:r w:rsidRPr="00735585">
        <w:rPr>
          <w:rFonts w:ascii="Time New Roman" w:eastAsia="黑体" w:hAnsi="Time New Roman"/>
          <w:snapToGrid/>
          <w:lang w:val="en-GB"/>
        </w:rPr>
        <w:t>(</w:t>
      </w:r>
      <w:r w:rsidRPr="00735585">
        <w:rPr>
          <w:rFonts w:ascii="Time New Roman" w:eastAsia="黑体" w:hAnsi="Time New Roman" w:hint="eastAsia"/>
          <w:snapToGrid/>
          <w:lang w:val="en-GB"/>
        </w:rPr>
        <w:t>补充规定</w:t>
      </w:r>
      <w:r w:rsidRPr="00735585">
        <w:rPr>
          <w:rFonts w:ascii="Time New Roman" w:eastAsia="黑体" w:hAnsi="Time New Roman"/>
          <w:snapToGrid/>
          <w:lang w:val="en-GB"/>
        </w:rPr>
        <w:t>)</w:t>
      </w:r>
      <w:r w:rsidRPr="00735585">
        <w:rPr>
          <w:rFonts w:ascii="Time New Roman" w:eastAsia="黑体" w:hAnsi="Time New Roman" w:hint="eastAsia"/>
          <w:snapToGrid/>
          <w:lang w:val="en-GB"/>
        </w:rPr>
        <w:t>公约》</w:t>
      </w:r>
      <w:r w:rsidRPr="00735585">
        <w:rPr>
          <w:rFonts w:ascii="Time New Roman" w:eastAsia="黑体" w:hAnsi="Time New Roman"/>
          <w:snapToGrid/>
          <w:lang w:val="en-GB"/>
        </w:rPr>
        <w:t>(</w:t>
      </w:r>
      <w:r w:rsidRPr="00735585">
        <w:rPr>
          <w:rFonts w:ascii="Time New Roman" w:eastAsia="黑体" w:hAnsi="Time New Roman" w:hint="eastAsia"/>
          <w:snapToGrid/>
          <w:lang w:val="en-GB"/>
        </w:rPr>
        <w:t>第</w:t>
      </w:r>
      <w:r w:rsidRPr="00735585">
        <w:rPr>
          <w:rFonts w:ascii="Time New Roman" w:eastAsia="黑体" w:hAnsi="Time New Roman"/>
          <w:snapToGrid/>
          <w:lang w:val="en-GB"/>
        </w:rPr>
        <w:t>143</w:t>
      </w:r>
      <w:r w:rsidRPr="00735585">
        <w:rPr>
          <w:rFonts w:ascii="Time New Roman" w:eastAsia="黑体" w:hAnsi="Time New Roman" w:hint="eastAsia"/>
          <w:snapToGrid/>
          <w:lang w:val="en-GB"/>
        </w:rPr>
        <w:t>号</w:t>
      </w:r>
      <w:r w:rsidRPr="00735585">
        <w:rPr>
          <w:rFonts w:ascii="Time New Roman" w:eastAsia="黑体" w:hAnsi="Time New Roman"/>
          <w:snapToGrid/>
          <w:lang w:val="en-GB"/>
        </w:rPr>
        <w:t>)</w:t>
      </w:r>
      <w:r w:rsidRPr="00735585">
        <w:rPr>
          <w:rFonts w:ascii="Time New Roman" w:eastAsia="黑体" w:hAnsi="Time New Roman" w:hint="eastAsia"/>
          <w:snapToGrid/>
          <w:lang w:val="en-GB"/>
        </w:rPr>
        <w:t>。</w:t>
      </w:r>
    </w:p>
    <w:p w:rsidR="00FC1DF1" w:rsidRPr="00FC1DF1" w:rsidRDefault="00FC1DF1" w:rsidP="00FC1DF1">
      <w:pPr>
        <w:pStyle w:val="H4GC"/>
        <w:rPr>
          <w:snapToGrid/>
          <w:lang w:val="en-GB"/>
        </w:rPr>
      </w:pPr>
      <w:r w:rsidRPr="00FC1DF1">
        <w:rPr>
          <w:snapToGrid/>
          <w:lang w:val="en-GB"/>
        </w:rPr>
        <w:tab/>
      </w:r>
      <w:r w:rsidRPr="00FC1DF1">
        <w:rPr>
          <w:snapToGrid/>
          <w:lang w:val="en-GB"/>
        </w:rPr>
        <w:tab/>
      </w:r>
      <w:r w:rsidRPr="00FC1DF1">
        <w:rPr>
          <w:rFonts w:hint="eastAsia"/>
          <w:snapToGrid/>
          <w:lang w:val="en-GB"/>
        </w:rPr>
        <w:t>数据采集</w:t>
      </w:r>
    </w:p>
    <w:p w:rsidR="00FC1DF1" w:rsidRPr="00FC1DF1" w:rsidRDefault="00FC1DF1" w:rsidP="00FC1DF1">
      <w:pPr>
        <w:pStyle w:val="SingleTxtGC"/>
        <w:rPr>
          <w:snapToGrid/>
          <w:lang w:val="en-GB"/>
        </w:rPr>
      </w:pPr>
      <w:r w:rsidRPr="00FC1DF1">
        <w:rPr>
          <w:snapToGrid/>
          <w:lang w:val="en-GB"/>
        </w:rPr>
        <w:t xml:space="preserve">14.  </w:t>
      </w:r>
      <w:r w:rsidRPr="00FC1DF1">
        <w:rPr>
          <w:rFonts w:hint="eastAsia"/>
          <w:snapToGrid/>
          <w:lang w:val="en-GB"/>
        </w:rPr>
        <w:t>委员会对缺乏关于移民的官方统计数据表示关切，包括缺乏按性别、年龄、国籍和移民身份分列的非正规移民和贩运受害者的数据。委员会还表示关切的是，由于目前没有关于移民的综合数据库，也没有计划建立这类数据库，缔约国无法确定该国移民流动的原籍国、中转国和目的地国。</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15.  </w:t>
      </w:r>
      <w:r w:rsidRPr="00735585">
        <w:rPr>
          <w:rFonts w:ascii="Time New Roman" w:eastAsia="黑体" w:hAnsi="Time New Roman" w:hint="eastAsia"/>
          <w:snapToGrid/>
          <w:lang w:val="en-GB"/>
        </w:rPr>
        <w:t>委员会建议缔约国建立一个集中和综合的移民数据库，应当涵盖《公约》的所有方面。数据库应包含按性别、年龄、国籍和移民身份分列的定性和定量数据，以便推动采取措施，有效执行《公约》规定。缔约国应确保该数据库有充分的资源并能顺利运转，应当尽量与缔约国在海外的领事和外交机构合作，以汇编关于移徙情况的数据，并采取其他措施，包括努力系统地评估缔约国非正规移民和贩运受害者的状况。</w:t>
      </w:r>
    </w:p>
    <w:p w:rsidR="00FC1DF1" w:rsidRPr="00FC1DF1" w:rsidRDefault="00FC1DF1" w:rsidP="00FC1DF1">
      <w:pPr>
        <w:pStyle w:val="H4GC"/>
        <w:rPr>
          <w:snapToGrid/>
          <w:lang w:val="en-GB"/>
        </w:rPr>
      </w:pPr>
      <w:r w:rsidRPr="00FC1DF1">
        <w:rPr>
          <w:snapToGrid/>
          <w:lang w:val="en-GB"/>
        </w:rPr>
        <w:tab/>
      </w:r>
      <w:r w:rsidRPr="00FC1DF1">
        <w:rPr>
          <w:snapToGrid/>
          <w:lang w:val="en-GB"/>
        </w:rPr>
        <w:tab/>
      </w:r>
      <w:r w:rsidRPr="00FC1DF1">
        <w:rPr>
          <w:rFonts w:hint="eastAsia"/>
          <w:snapToGrid/>
          <w:lang w:val="en-GB"/>
        </w:rPr>
        <w:t>关于《公约》的培训和传播</w:t>
      </w:r>
    </w:p>
    <w:p w:rsidR="00FC1DF1" w:rsidRPr="00FC1DF1" w:rsidRDefault="00FC1DF1" w:rsidP="00FC1DF1">
      <w:pPr>
        <w:pStyle w:val="SingleTxtGC"/>
        <w:rPr>
          <w:snapToGrid/>
          <w:lang w:val="en-GB"/>
        </w:rPr>
      </w:pPr>
      <w:r w:rsidRPr="00FC1DF1">
        <w:rPr>
          <w:snapToGrid/>
          <w:lang w:val="en-GB"/>
        </w:rPr>
        <w:t xml:space="preserve">16.  </w:t>
      </w:r>
      <w:r w:rsidRPr="00FC1DF1">
        <w:rPr>
          <w:rFonts w:hint="eastAsia"/>
          <w:snapToGrid/>
          <w:lang w:val="en-GB"/>
        </w:rPr>
        <w:t>委员会注意到，缔约国分别与联合国难民事务高级专员、伯利兹人权委员会以及红十字会合作，针对移民官员、新招募的警员和伯利兹国防军开展了人权培训。不过，委员会感到遗憾的是，没有移徙方面人权培训方案的信息和关于《公约》的材料，也没有说明在所有相关利益攸关方，包括政府机构、国内法院和民间社会组织中传播这类信息的情况。委员会还表示关切的是，没有相关资料，说明是否存在针对移徙工人的就职前或离境前培训。</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17.  </w:t>
      </w:r>
      <w:r w:rsidRPr="00735585">
        <w:rPr>
          <w:rFonts w:ascii="Time New Roman" w:eastAsia="黑体" w:hAnsi="Time New Roman" w:hint="eastAsia"/>
          <w:snapToGrid/>
          <w:lang w:val="en-GB"/>
        </w:rPr>
        <w:t>委员会建议缔约国：</w:t>
      </w:r>
    </w:p>
    <w:p w:rsidR="00FC1DF1" w:rsidRPr="00735585" w:rsidRDefault="00FC1DF1" w:rsidP="00FC1DF1">
      <w:pPr>
        <w:pStyle w:val="SingleTxtGC"/>
        <w:numPr>
          <w:ilvl w:val="0"/>
          <w:numId w:val="15"/>
        </w:numPr>
        <w:rPr>
          <w:rFonts w:ascii="Time New Roman" w:eastAsia="黑体" w:hAnsi="Time New Roman"/>
          <w:snapToGrid/>
          <w:lang w:val="en-GB"/>
        </w:rPr>
      </w:pPr>
      <w:r w:rsidRPr="00735585">
        <w:rPr>
          <w:rFonts w:ascii="Time New Roman" w:eastAsia="黑体" w:hAnsi="Time New Roman" w:hint="eastAsia"/>
          <w:snapToGrid/>
          <w:lang w:val="en-GB"/>
        </w:rPr>
        <w:t>确保针对所有从事移徙相关工作的政府官员，特别是移民局官员、执法人员和国防军，以及法官、检察官、相关领事人员、公务员、地方官员和社工开展与移徙有关的人权培训；</w:t>
      </w:r>
    </w:p>
    <w:p w:rsidR="00FC1DF1" w:rsidRPr="00735585" w:rsidRDefault="00FC1DF1" w:rsidP="00FC1DF1">
      <w:pPr>
        <w:pStyle w:val="SingleTxtGC"/>
        <w:numPr>
          <w:ilvl w:val="0"/>
          <w:numId w:val="15"/>
        </w:numPr>
        <w:rPr>
          <w:rFonts w:ascii="Time New Roman" w:eastAsia="黑体" w:hAnsi="Time New Roman"/>
          <w:snapToGrid/>
          <w:lang w:val="en-GB"/>
        </w:rPr>
      </w:pPr>
      <w:r w:rsidRPr="00735585">
        <w:rPr>
          <w:rFonts w:ascii="Time New Roman" w:eastAsia="黑体" w:hAnsi="Time New Roman" w:hint="eastAsia"/>
          <w:snapToGrid/>
          <w:lang w:val="en-GB"/>
        </w:rPr>
        <w:t>与民间社会组织和媒体密切合作，以便传播关于《公约》的信息和宣传《公约》，包括通过媒体进行宣传；</w:t>
      </w:r>
    </w:p>
    <w:p w:rsidR="00FC1DF1" w:rsidRPr="00735585" w:rsidRDefault="00FC1DF1" w:rsidP="00FC1DF1">
      <w:pPr>
        <w:pStyle w:val="SingleTxtGC"/>
        <w:numPr>
          <w:ilvl w:val="0"/>
          <w:numId w:val="15"/>
        </w:numPr>
        <w:rPr>
          <w:rFonts w:ascii="Time New Roman" w:eastAsia="黑体" w:hAnsi="Time New Roman"/>
          <w:snapToGrid/>
          <w:lang w:val="en-GB"/>
        </w:rPr>
      </w:pPr>
      <w:r w:rsidRPr="00735585">
        <w:rPr>
          <w:rFonts w:ascii="Time New Roman" w:eastAsia="黑体" w:hAnsi="Time New Roman" w:hint="eastAsia"/>
          <w:snapToGrid/>
          <w:lang w:val="en-GB"/>
        </w:rPr>
        <w:t>采取进一步措施，确保以缔约国境内所有常用语言，</w:t>
      </w:r>
      <w:r w:rsidRPr="00735585">
        <w:rPr>
          <w:rFonts w:ascii="Time New Roman" w:eastAsia="黑体" w:hAnsi="Time New Roman"/>
          <w:snapToGrid/>
          <w:lang w:val="en-GB"/>
        </w:rPr>
        <w:t xml:space="preserve"> </w:t>
      </w:r>
      <w:r w:rsidRPr="00735585">
        <w:rPr>
          <w:rFonts w:ascii="Time New Roman" w:eastAsia="黑体" w:hAnsi="Time New Roman" w:hint="eastAsia"/>
          <w:snapToGrid/>
          <w:lang w:val="en-GB"/>
        </w:rPr>
        <w:t>尤其是通过就职前或离境前的概况课程或讲习班，使移徙工人了解依据《公约》应享有的权利，并得到相关指导。</w:t>
      </w:r>
    </w:p>
    <w:p w:rsidR="00FC1DF1" w:rsidRPr="00FC1DF1" w:rsidRDefault="00FC1DF1" w:rsidP="00FC1DF1">
      <w:pPr>
        <w:pStyle w:val="H23GC"/>
        <w:rPr>
          <w:lang w:val="en-GB"/>
        </w:rPr>
      </w:pPr>
      <w:r w:rsidRPr="00FC1DF1">
        <w:rPr>
          <w:lang w:val="en-GB"/>
        </w:rPr>
        <w:lastRenderedPageBreak/>
        <w:tab/>
        <w:t>2.</w:t>
      </w:r>
      <w:r w:rsidRPr="00FC1DF1">
        <w:rPr>
          <w:lang w:val="en-GB"/>
        </w:rPr>
        <w:tab/>
      </w:r>
      <w:r w:rsidRPr="00FC1DF1">
        <w:rPr>
          <w:rFonts w:hint="eastAsia"/>
          <w:lang w:val="en-GB"/>
        </w:rPr>
        <w:t>一般原则</w:t>
      </w:r>
      <w:r w:rsidRPr="00FC1DF1">
        <w:rPr>
          <w:lang w:val="en-GB"/>
        </w:rPr>
        <w:t>(</w:t>
      </w:r>
      <w:r w:rsidRPr="00FC1DF1">
        <w:rPr>
          <w:rFonts w:hint="eastAsia"/>
          <w:lang w:val="en-GB"/>
        </w:rPr>
        <w:t>第</w:t>
      </w:r>
      <w:r w:rsidRPr="00FC1DF1">
        <w:rPr>
          <w:lang w:val="en-GB"/>
        </w:rPr>
        <w:t>7</w:t>
      </w:r>
      <w:r w:rsidRPr="00FC1DF1">
        <w:rPr>
          <w:rFonts w:hint="eastAsia"/>
          <w:lang w:val="en-GB"/>
        </w:rPr>
        <w:t>和</w:t>
      </w:r>
      <w:r w:rsidRPr="00FC1DF1">
        <w:rPr>
          <w:lang w:val="en-GB"/>
        </w:rPr>
        <w:t>83</w:t>
      </w:r>
      <w:r w:rsidRPr="00FC1DF1">
        <w:rPr>
          <w:rFonts w:hint="eastAsia"/>
          <w:lang w:val="en-GB"/>
        </w:rPr>
        <w:t>条</w:t>
      </w:r>
      <w:r w:rsidRPr="00FC1DF1">
        <w:rPr>
          <w:lang w:val="en-GB"/>
        </w:rPr>
        <w:t>)</w:t>
      </w:r>
    </w:p>
    <w:p w:rsidR="00FC1DF1" w:rsidRPr="00FC1DF1" w:rsidRDefault="00FC1DF1" w:rsidP="00FC1DF1">
      <w:pPr>
        <w:pStyle w:val="H4GC"/>
        <w:rPr>
          <w:snapToGrid/>
          <w:lang w:val="en-GB"/>
        </w:rPr>
      </w:pPr>
      <w:r w:rsidRPr="00FC1DF1">
        <w:rPr>
          <w:snapToGrid/>
          <w:lang w:val="en-GB"/>
        </w:rPr>
        <w:tab/>
      </w:r>
      <w:r w:rsidRPr="00FC1DF1">
        <w:rPr>
          <w:snapToGrid/>
          <w:lang w:val="en-GB"/>
        </w:rPr>
        <w:tab/>
      </w:r>
      <w:r w:rsidRPr="00FC1DF1">
        <w:rPr>
          <w:rFonts w:hint="eastAsia"/>
          <w:snapToGrid/>
          <w:lang w:val="en-GB"/>
        </w:rPr>
        <w:t>不歧视</w:t>
      </w:r>
    </w:p>
    <w:p w:rsidR="00FC1DF1" w:rsidRPr="00FC1DF1" w:rsidRDefault="00FC1DF1" w:rsidP="00FC1DF1">
      <w:pPr>
        <w:pStyle w:val="SingleTxtGC"/>
        <w:rPr>
          <w:snapToGrid/>
          <w:lang w:val="en-GB"/>
        </w:rPr>
      </w:pPr>
      <w:r w:rsidRPr="00FC1DF1">
        <w:rPr>
          <w:snapToGrid/>
          <w:lang w:val="en-GB"/>
        </w:rPr>
        <w:t xml:space="preserve">18.  </w:t>
      </w:r>
      <w:r w:rsidRPr="00FC1DF1">
        <w:rPr>
          <w:rFonts w:hint="eastAsia"/>
          <w:snapToGrid/>
          <w:lang w:val="en-GB"/>
        </w:rPr>
        <w:t>委员会感兴趣地注意到，伯利兹</w:t>
      </w:r>
      <w:r w:rsidRPr="00FC1DF1">
        <w:rPr>
          <w:snapToGrid/>
          <w:lang w:val="en-GB"/>
        </w:rPr>
        <w:t>1981</w:t>
      </w:r>
      <w:r w:rsidRPr="00FC1DF1">
        <w:rPr>
          <w:rFonts w:hint="eastAsia"/>
          <w:snapToGrid/>
          <w:lang w:val="en-GB"/>
        </w:rPr>
        <w:t>年《宪法》规定了不歧视原则，但是仍然对</w:t>
      </w:r>
      <w:r w:rsidRPr="00FC1DF1">
        <w:rPr>
          <w:snapToGrid/>
          <w:lang w:val="en-GB"/>
        </w:rPr>
        <w:t>2000</w:t>
      </w:r>
      <w:r w:rsidRPr="00FC1DF1">
        <w:rPr>
          <w:rFonts w:hint="eastAsia"/>
          <w:snapToGrid/>
          <w:lang w:val="en-GB"/>
        </w:rPr>
        <w:t>年《移民法》第</w:t>
      </w:r>
      <w:r w:rsidRPr="00FC1DF1">
        <w:rPr>
          <w:snapToGrid/>
          <w:lang w:val="en-GB"/>
        </w:rPr>
        <w:t>156</w:t>
      </w:r>
      <w:r w:rsidRPr="00FC1DF1">
        <w:rPr>
          <w:rFonts w:hint="eastAsia"/>
          <w:snapToGrid/>
          <w:lang w:val="en-GB"/>
        </w:rPr>
        <w:t>章所载涉及外国公民的歧视条款深表关切。委员会特别表示关切的是，可以出于歧视理由不让移徙工人及其未满</w:t>
      </w:r>
      <w:r w:rsidRPr="00FC1DF1">
        <w:rPr>
          <w:snapToGrid/>
          <w:lang w:val="en-GB"/>
        </w:rPr>
        <w:t>16</w:t>
      </w:r>
      <w:r w:rsidRPr="00FC1DF1">
        <w:rPr>
          <w:rFonts w:hint="eastAsia"/>
          <w:snapToGrid/>
          <w:lang w:val="en-GB"/>
        </w:rPr>
        <w:t>岁的受抚养子女进入该国，理由包括：无论是否可能对公共卫生造成危险或威胁的卫生或健康状况；被认为可能对公共财政造成负担的身体或社会心理残疾；以及不让同性恋、妓女和传染病患者，包括感染艾滋病毒</w:t>
      </w:r>
      <w:r w:rsidRPr="00FC1DF1">
        <w:rPr>
          <w:snapToGrid/>
          <w:lang w:val="en-GB"/>
        </w:rPr>
        <w:t>/</w:t>
      </w:r>
      <w:r w:rsidRPr="00FC1DF1">
        <w:rPr>
          <w:rFonts w:hint="eastAsia"/>
          <w:snapToGrid/>
          <w:lang w:val="en-GB"/>
        </w:rPr>
        <w:t>艾滋病的移徙工人进入该国。委员会还表示关切的是，《移民法》第</w:t>
      </w:r>
      <w:r w:rsidRPr="00FC1DF1">
        <w:rPr>
          <w:snapToGrid/>
          <w:lang w:val="en-GB"/>
        </w:rPr>
        <w:t>24</w:t>
      </w:r>
      <w:r w:rsidRPr="00FC1DF1">
        <w:rPr>
          <w:rFonts w:hint="eastAsia"/>
          <w:snapToGrid/>
          <w:lang w:val="en-GB"/>
        </w:rPr>
        <w:t>条第</w:t>
      </w:r>
      <w:r w:rsidRPr="00FC1DF1">
        <w:rPr>
          <w:snapToGrid/>
          <w:lang w:val="en-GB"/>
        </w:rPr>
        <w:t>(4)</w:t>
      </w:r>
      <w:r w:rsidRPr="00FC1DF1">
        <w:rPr>
          <w:rFonts w:hint="eastAsia"/>
          <w:snapToGrid/>
          <w:lang w:val="en-GB"/>
        </w:rPr>
        <w:t>款</w:t>
      </w:r>
      <w:r w:rsidRPr="00FC1DF1">
        <w:rPr>
          <w:snapToGrid/>
          <w:lang w:val="en-GB"/>
        </w:rPr>
        <w:t>(c)</w:t>
      </w:r>
      <w:r w:rsidRPr="00FC1DF1">
        <w:rPr>
          <w:rFonts w:hint="eastAsia"/>
          <w:snapToGrid/>
          <w:lang w:val="en-GB"/>
        </w:rPr>
        <w:t>项授权移民局官员基于上述歧视理由，要求任何希望入境的移徙工人接受体检。</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19.  </w:t>
      </w:r>
      <w:r w:rsidRPr="00735585">
        <w:rPr>
          <w:rFonts w:ascii="Time New Roman" w:eastAsia="黑体" w:hAnsi="Time New Roman" w:hint="eastAsia"/>
          <w:snapToGrid/>
          <w:lang w:val="en-GB"/>
        </w:rPr>
        <w:t>委员会敦促缔约国：</w:t>
      </w:r>
    </w:p>
    <w:p w:rsidR="00FC1DF1" w:rsidRPr="00735585" w:rsidRDefault="00FC1DF1" w:rsidP="00FC1DF1">
      <w:pPr>
        <w:pStyle w:val="SingleTxtGC"/>
        <w:numPr>
          <w:ilvl w:val="0"/>
          <w:numId w:val="17"/>
        </w:numPr>
        <w:rPr>
          <w:rFonts w:ascii="Time New Roman" w:eastAsia="黑体" w:hAnsi="Time New Roman"/>
          <w:snapToGrid/>
          <w:lang w:val="en-GB"/>
        </w:rPr>
      </w:pPr>
      <w:r w:rsidRPr="00735585">
        <w:rPr>
          <w:rFonts w:ascii="Time New Roman" w:eastAsia="黑体" w:hAnsi="Time New Roman" w:hint="eastAsia"/>
          <w:snapToGrid/>
          <w:lang w:val="en-GB"/>
        </w:rPr>
        <w:t>废除</w:t>
      </w:r>
      <w:r w:rsidRPr="00735585">
        <w:rPr>
          <w:rFonts w:ascii="Time New Roman" w:eastAsia="黑体" w:hAnsi="Time New Roman"/>
          <w:snapToGrid/>
          <w:lang w:val="en-GB"/>
        </w:rPr>
        <w:t>2000</w:t>
      </w:r>
      <w:r w:rsidRPr="00735585">
        <w:rPr>
          <w:rFonts w:ascii="Time New Roman" w:eastAsia="黑体" w:hAnsi="Time New Roman" w:hint="eastAsia"/>
          <w:snapToGrid/>
          <w:lang w:val="en-GB"/>
        </w:rPr>
        <w:t>年《移民法》第</w:t>
      </w:r>
      <w:r w:rsidRPr="00735585">
        <w:rPr>
          <w:rFonts w:ascii="Time New Roman" w:eastAsia="黑体" w:hAnsi="Time New Roman"/>
          <w:snapToGrid/>
          <w:lang w:val="en-GB"/>
        </w:rPr>
        <w:t>156</w:t>
      </w:r>
      <w:r w:rsidRPr="00735585">
        <w:rPr>
          <w:rFonts w:ascii="Time New Roman" w:eastAsia="黑体" w:hAnsi="Time New Roman" w:hint="eastAsia"/>
          <w:snapToGrid/>
          <w:lang w:val="en-GB"/>
        </w:rPr>
        <w:t>章第</w:t>
      </w:r>
      <w:r w:rsidRPr="00735585">
        <w:rPr>
          <w:rFonts w:ascii="Time New Roman" w:eastAsia="黑体" w:hAnsi="Time New Roman"/>
          <w:snapToGrid/>
          <w:lang w:val="en-GB"/>
        </w:rPr>
        <w:t>5</w:t>
      </w:r>
      <w:r w:rsidRPr="00735585">
        <w:rPr>
          <w:rFonts w:ascii="Time New Roman" w:eastAsia="黑体" w:hAnsi="Time New Roman" w:hint="eastAsia"/>
          <w:snapToGrid/>
          <w:lang w:val="en-GB"/>
        </w:rPr>
        <w:t>条第</w:t>
      </w:r>
      <w:r w:rsidRPr="00735585">
        <w:rPr>
          <w:rFonts w:ascii="Time New Roman" w:eastAsia="黑体" w:hAnsi="Time New Roman"/>
          <w:snapToGrid/>
          <w:lang w:val="en-GB"/>
        </w:rPr>
        <w:t>(1)</w:t>
      </w:r>
      <w:r w:rsidRPr="00735585">
        <w:rPr>
          <w:rFonts w:ascii="Time New Roman" w:eastAsia="黑体" w:hAnsi="Time New Roman" w:hint="eastAsia"/>
          <w:snapToGrid/>
          <w:lang w:val="en-GB"/>
        </w:rPr>
        <w:t>项所载所有关于移徙工人进入缔约国的歧视条款；</w:t>
      </w:r>
    </w:p>
    <w:p w:rsidR="00FC1DF1" w:rsidRPr="00735585" w:rsidRDefault="00FC1DF1" w:rsidP="00FC1DF1">
      <w:pPr>
        <w:pStyle w:val="SingleTxtGC"/>
        <w:numPr>
          <w:ilvl w:val="0"/>
          <w:numId w:val="17"/>
        </w:numPr>
        <w:rPr>
          <w:rFonts w:ascii="Time New Roman" w:eastAsia="黑体" w:hAnsi="Time New Roman"/>
          <w:snapToGrid/>
          <w:lang w:val="en-GB"/>
        </w:rPr>
      </w:pPr>
      <w:r w:rsidRPr="00735585">
        <w:rPr>
          <w:rFonts w:ascii="Time New Roman" w:eastAsia="黑体" w:hAnsi="Time New Roman" w:hint="eastAsia"/>
          <w:snapToGrid/>
          <w:lang w:val="en-GB"/>
        </w:rPr>
        <w:t>使关于移徙工人及其家庭成员入境的法律和实践符合《公约》第</w:t>
      </w:r>
      <w:r w:rsidRPr="00735585">
        <w:rPr>
          <w:rFonts w:ascii="Time New Roman" w:eastAsia="黑体" w:hAnsi="Time New Roman"/>
          <w:snapToGrid/>
          <w:lang w:val="en-GB"/>
        </w:rPr>
        <w:t>8</w:t>
      </w:r>
      <w:r w:rsidRPr="00735585">
        <w:rPr>
          <w:rFonts w:ascii="Time New Roman" w:eastAsia="黑体" w:hAnsi="Time New Roman" w:hint="eastAsia"/>
          <w:snapToGrid/>
          <w:lang w:val="en-GB"/>
        </w:rPr>
        <w:t>条第</w:t>
      </w:r>
      <w:r w:rsidRPr="00735585">
        <w:rPr>
          <w:rFonts w:ascii="Time New Roman" w:eastAsia="黑体" w:hAnsi="Time New Roman"/>
          <w:snapToGrid/>
          <w:lang w:val="en-GB"/>
        </w:rPr>
        <w:t>1</w:t>
      </w:r>
      <w:r w:rsidRPr="00735585">
        <w:rPr>
          <w:rFonts w:ascii="Time New Roman" w:eastAsia="黑体" w:hAnsi="Time New Roman" w:hint="eastAsia"/>
          <w:snapToGrid/>
          <w:lang w:val="en-GB"/>
        </w:rPr>
        <w:t>款，以确保除按照《公约》规定的权利为保护国家安全、公共秩序、公共卫生或道德所必需的情况外，移徙工人进入缔约国的权利不受限制；</w:t>
      </w:r>
      <w:r w:rsidRPr="00735585">
        <w:rPr>
          <w:rFonts w:ascii="Time New Roman" w:eastAsia="黑体" w:hAnsi="Time New Roman"/>
          <w:snapToGrid/>
          <w:lang w:val="en-GB"/>
        </w:rPr>
        <w:t xml:space="preserve"> </w:t>
      </w:r>
    </w:p>
    <w:p w:rsidR="00FC1DF1" w:rsidRPr="00735585" w:rsidRDefault="00FC1DF1" w:rsidP="00FC1DF1">
      <w:pPr>
        <w:pStyle w:val="SingleTxtGC"/>
        <w:numPr>
          <w:ilvl w:val="0"/>
          <w:numId w:val="17"/>
        </w:numPr>
        <w:rPr>
          <w:rFonts w:ascii="Time New Roman" w:eastAsia="黑体" w:hAnsi="Time New Roman"/>
          <w:snapToGrid/>
          <w:lang w:val="en-GB"/>
        </w:rPr>
      </w:pPr>
      <w:r w:rsidRPr="00735585">
        <w:rPr>
          <w:rFonts w:ascii="Time New Roman" w:eastAsia="黑体" w:hAnsi="Time New Roman" w:hint="eastAsia"/>
          <w:snapToGrid/>
          <w:lang w:val="en-GB"/>
        </w:rPr>
        <w:t>确保按照《公约》第</w:t>
      </w:r>
      <w:r w:rsidRPr="00735585">
        <w:rPr>
          <w:rFonts w:ascii="Time New Roman" w:eastAsia="黑体" w:hAnsi="Time New Roman"/>
          <w:snapToGrid/>
          <w:lang w:val="en-GB"/>
        </w:rPr>
        <w:t>14</w:t>
      </w:r>
      <w:r w:rsidRPr="00735585">
        <w:rPr>
          <w:rFonts w:ascii="Time New Roman" w:eastAsia="黑体" w:hAnsi="Time New Roman" w:hint="eastAsia"/>
          <w:snapToGrid/>
          <w:lang w:val="en-GB"/>
        </w:rPr>
        <w:t>条，保障希望进入缔约国的所有移徙工人及其家庭成员的隐私权；</w:t>
      </w:r>
    </w:p>
    <w:p w:rsidR="00FC1DF1" w:rsidRPr="00735585" w:rsidRDefault="00FC1DF1" w:rsidP="00FC1DF1">
      <w:pPr>
        <w:pStyle w:val="SingleTxtGC"/>
        <w:numPr>
          <w:ilvl w:val="0"/>
          <w:numId w:val="17"/>
        </w:numPr>
        <w:rPr>
          <w:rFonts w:ascii="Time New Roman" w:eastAsia="黑体" w:hAnsi="Time New Roman"/>
          <w:snapToGrid/>
          <w:lang w:val="en-GB"/>
        </w:rPr>
      </w:pPr>
      <w:r w:rsidRPr="00735585">
        <w:rPr>
          <w:rFonts w:ascii="Time New Roman" w:eastAsia="黑体" w:hAnsi="Time New Roman" w:hint="eastAsia"/>
          <w:snapToGrid/>
          <w:lang w:val="en-GB"/>
        </w:rPr>
        <w:t>确保不基于歧视理由要求体检，这些歧视理由包括：不构成危险的公共卫生或健康状况、身体或社会心理残疾、实际或认为感染艾滋病毒</w:t>
      </w:r>
      <w:r w:rsidRPr="00735585">
        <w:rPr>
          <w:rFonts w:ascii="Time New Roman" w:eastAsia="黑体" w:hAnsi="Time New Roman"/>
          <w:snapToGrid/>
          <w:lang w:val="en-GB"/>
        </w:rPr>
        <w:t>/</w:t>
      </w:r>
      <w:r w:rsidRPr="00735585">
        <w:rPr>
          <w:rFonts w:ascii="Time New Roman" w:eastAsia="黑体" w:hAnsi="Time New Roman" w:hint="eastAsia"/>
          <w:snapToGrid/>
          <w:lang w:val="en-GB"/>
        </w:rPr>
        <w:t>艾滋病或其他传染病的状况、从事性工作或性取向或性别认同；</w:t>
      </w:r>
    </w:p>
    <w:p w:rsidR="00FC1DF1" w:rsidRPr="00735585" w:rsidRDefault="00FC1DF1" w:rsidP="00FC1DF1">
      <w:pPr>
        <w:pStyle w:val="SingleTxtGC"/>
        <w:numPr>
          <w:ilvl w:val="0"/>
          <w:numId w:val="17"/>
        </w:numPr>
        <w:rPr>
          <w:rFonts w:ascii="Time New Roman" w:eastAsia="黑体" w:hAnsi="Time New Roman"/>
          <w:snapToGrid/>
          <w:lang w:val="en-GB"/>
        </w:rPr>
      </w:pPr>
      <w:r w:rsidRPr="00735585">
        <w:rPr>
          <w:rFonts w:ascii="Time New Roman" w:eastAsia="黑体" w:hAnsi="Time New Roman" w:hint="eastAsia"/>
          <w:snapToGrid/>
          <w:lang w:val="en-GB"/>
        </w:rPr>
        <w:t>取消因父母的特殊身份或状况对移徙工人子女权利施加的一切限制。</w:t>
      </w:r>
    </w:p>
    <w:p w:rsidR="00FC1DF1" w:rsidRPr="00FC1DF1" w:rsidRDefault="00FC1DF1" w:rsidP="00FC1DF1">
      <w:pPr>
        <w:pStyle w:val="SingleTxtGC"/>
        <w:rPr>
          <w:snapToGrid/>
          <w:lang w:val="en-GB"/>
        </w:rPr>
      </w:pPr>
      <w:r w:rsidRPr="00FC1DF1">
        <w:rPr>
          <w:snapToGrid/>
          <w:lang w:val="en-GB"/>
        </w:rPr>
        <w:t xml:space="preserve">20.  </w:t>
      </w:r>
      <w:r w:rsidRPr="00FC1DF1">
        <w:rPr>
          <w:rFonts w:hint="eastAsia"/>
          <w:snapToGrid/>
          <w:lang w:val="en-GB"/>
        </w:rPr>
        <w:t>委员会关切地注意到，</w:t>
      </w:r>
      <w:r w:rsidRPr="00FC1DF1">
        <w:rPr>
          <w:snapToGrid/>
          <w:lang w:val="en-GB"/>
        </w:rPr>
        <w:t>2011</w:t>
      </w:r>
      <w:r w:rsidRPr="00FC1DF1">
        <w:rPr>
          <w:rFonts w:hint="eastAsia"/>
          <w:snapToGrid/>
          <w:lang w:val="en-GB"/>
        </w:rPr>
        <w:t>年《劳动法</w:t>
      </w:r>
      <w:r w:rsidRPr="00FC1DF1">
        <w:rPr>
          <w:snapToGrid/>
          <w:lang w:val="en-GB"/>
        </w:rPr>
        <w:t>(</w:t>
      </w:r>
      <w:r w:rsidRPr="00FC1DF1">
        <w:rPr>
          <w:rFonts w:hint="eastAsia"/>
          <w:snapToGrid/>
          <w:lang w:val="en-GB"/>
        </w:rPr>
        <w:t>修正案</w:t>
      </w:r>
      <w:r w:rsidRPr="00FC1DF1">
        <w:rPr>
          <w:snapToGrid/>
          <w:lang w:val="en-GB"/>
        </w:rPr>
        <w:t>)</w:t>
      </w:r>
      <w:r w:rsidRPr="00FC1DF1">
        <w:rPr>
          <w:rFonts w:hint="eastAsia"/>
          <w:snapToGrid/>
          <w:lang w:val="en-GB"/>
        </w:rPr>
        <w:t>》第</w:t>
      </w:r>
      <w:r w:rsidRPr="00FC1DF1">
        <w:rPr>
          <w:snapToGrid/>
          <w:lang w:val="en-GB"/>
        </w:rPr>
        <w:t>42</w:t>
      </w:r>
      <w:r w:rsidRPr="00FC1DF1">
        <w:rPr>
          <w:rFonts w:hint="eastAsia"/>
          <w:snapToGrid/>
          <w:lang w:val="en-GB"/>
        </w:rPr>
        <w:t>条只在不公平地解雇或惩罚方面保护移徙工人免遭歧视。委员会表示关切的是，提出劳动申诉的大多是中美洲邻国的移徙工人。</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21.  </w:t>
      </w:r>
      <w:r w:rsidRPr="00735585">
        <w:rPr>
          <w:rFonts w:ascii="Time New Roman" w:eastAsia="黑体" w:hAnsi="Time New Roman" w:hint="eastAsia"/>
          <w:snapToGrid/>
          <w:lang w:val="en-GB"/>
        </w:rPr>
        <w:t>委员会建议缔约国修订</w:t>
      </w:r>
      <w:r w:rsidRPr="00735585">
        <w:rPr>
          <w:rFonts w:ascii="Time New Roman" w:eastAsia="黑体" w:hAnsi="Time New Roman"/>
          <w:snapToGrid/>
          <w:lang w:val="en-GB"/>
        </w:rPr>
        <w:t>2011</w:t>
      </w:r>
      <w:r w:rsidRPr="00735585">
        <w:rPr>
          <w:rFonts w:ascii="Time New Roman" w:eastAsia="黑体" w:hAnsi="Time New Roman" w:hint="eastAsia"/>
          <w:snapToGrid/>
          <w:lang w:val="en-GB"/>
        </w:rPr>
        <w:t>年《劳动法</w:t>
      </w:r>
      <w:r w:rsidRPr="00735585">
        <w:rPr>
          <w:rFonts w:ascii="Time New Roman" w:eastAsia="黑体" w:hAnsi="Time New Roman"/>
          <w:snapToGrid/>
          <w:lang w:val="en-GB"/>
        </w:rPr>
        <w:t>(</w:t>
      </w:r>
      <w:r w:rsidRPr="00735585">
        <w:rPr>
          <w:rFonts w:ascii="Time New Roman" w:eastAsia="黑体" w:hAnsi="Time New Roman" w:hint="eastAsia"/>
          <w:snapToGrid/>
          <w:lang w:val="en-GB"/>
        </w:rPr>
        <w:t>修正案</w:t>
      </w:r>
      <w:r w:rsidRPr="00735585">
        <w:rPr>
          <w:rFonts w:ascii="Time New Roman" w:eastAsia="黑体" w:hAnsi="Time New Roman"/>
          <w:snapToGrid/>
          <w:lang w:val="en-GB"/>
        </w:rPr>
        <w:t>)</w:t>
      </w:r>
      <w:r w:rsidRPr="00735585">
        <w:rPr>
          <w:rFonts w:ascii="Time New Roman" w:eastAsia="黑体" w:hAnsi="Time New Roman" w:hint="eastAsia"/>
          <w:snapToGrid/>
          <w:lang w:val="en-GB"/>
        </w:rPr>
        <w:t>》，以确保该国的法律和实践均符合《公约》第</w:t>
      </w:r>
      <w:r w:rsidRPr="00735585">
        <w:rPr>
          <w:rFonts w:ascii="Time New Roman" w:eastAsia="黑体" w:hAnsi="Time New Roman"/>
          <w:snapToGrid/>
          <w:lang w:val="en-GB"/>
        </w:rPr>
        <w:t>25</w:t>
      </w:r>
      <w:r w:rsidRPr="00735585">
        <w:rPr>
          <w:rFonts w:ascii="Time New Roman" w:eastAsia="黑体" w:hAnsi="Time New Roman" w:hint="eastAsia"/>
          <w:snapToGrid/>
          <w:lang w:val="en-GB"/>
        </w:rPr>
        <w:t>条。委员会特别建议缔约国采取一切必要措施，确保所有移徙工人同样能获得适用于缔约国公民的优待，并确保非正规移徙工人不因其非正规身份而被剥夺任何劳动权利。</w:t>
      </w:r>
    </w:p>
    <w:p w:rsidR="00FC1DF1" w:rsidRPr="00FC1DF1" w:rsidRDefault="00FC1DF1" w:rsidP="00FC1DF1">
      <w:pPr>
        <w:pStyle w:val="H4GC"/>
        <w:rPr>
          <w:snapToGrid/>
          <w:lang w:val="en-GB"/>
        </w:rPr>
      </w:pPr>
      <w:r w:rsidRPr="00FC1DF1">
        <w:rPr>
          <w:snapToGrid/>
          <w:lang w:val="en-GB"/>
        </w:rPr>
        <w:tab/>
      </w:r>
      <w:r w:rsidRPr="00FC1DF1">
        <w:rPr>
          <w:snapToGrid/>
          <w:lang w:val="en-GB"/>
        </w:rPr>
        <w:tab/>
      </w:r>
      <w:r w:rsidRPr="00FC1DF1">
        <w:rPr>
          <w:rFonts w:hint="eastAsia"/>
          <w:snapToGrid/>
          <w:lang w:val="en-GB"/>
        </w:rPr>
        <w:t>获得有效补救的权利</w:t>
      </w:r>
    </w:p>
    <w:p w:rsidR="00FC1DF1" w:rsidRPr="00FC1DF1" w:rsidRDefault="00FC1DF1" w:rsidP="00FC1DF1">
      <w:pPr>
        <w:pStyle w:val="SingleTxtGC"/>
        <w:rPr>
          <w:snapToGrid/>
          <w:sz w:val="20"/>
          <w:lang w:val="en-GB"/>
        </w:rPr>
      </w:pPr>
      <w:r w:rsidRPr="00FC1DF1">
        <w:t xml:space="preserve">22.  </w:t>
      </w:r>
      <w:r w:rsidRPr="00FC1DF1">
        <w:rPr>
          <w:rFonts w:hint="eastAsia"/>
        </w:rPr>
        <w:t>委员会表示关切的是，移徙工人，不论其移徙身份如何，由于不了解他们可获得的行政和司法补救办法，以及提交申诉和获得有效补救的权利，因此诉诸司法的机会有限，委员会还对</w:t>
      </w:r>
      <w:r w:rsidRPr="00FC1DF1">
        <w:rPr>
          <w:rFonts w:hint="eastAsia"/>
          <w:snapToGrid/>
          <w:sz w:val="20"/>
          <w:lang w:val="en-GB"/>
        </w:rPr>
        <w:t>诉诸司法的其他障碍表示关切，特别是国内法院管理和登记案件的效率低导致办案拖延。委员会还对以下事项表示关切：</w:t>
      </w:r>
    </w:p>
    <w:p w:rsidR="00FC1DF1" w:rsidRPr="00FC1DF1" w:rsidRDefault="00FC1DF1" w:rsidP="00FC1DF1">
      <w:pPr>
        <w:pStyle w:val="SingleTxtGC"/>
        <w:numPr>
          <w:ilvl w:val="0"/>
          <w:numId w:val="20"/>
        </w:numPr>
        <w:rPr>
          <w:snapToGrid/>
          <w:lang w:val="en-GB"/>
        </w:rPr>
      </w:pPr>
      <w:r w:rsidRPr="00FC1DF1">
        <w:rPr>
          <w:rFonts w:hint="eastAsia"/>
          <w:snapToGrid/>
          <w:lang w:val="en-GB"/>
        </w:rPr>
        <w:lastRenderedPageBreak/>
        <w:t>《移民法》条款</w:t>
      </w:r>
      <w:r w:rsidRPr="00FC1DF1">
        <w:rPr>
          <w:snapToGrid/>
          <w:lang w:val="en-GB"/>
        </w:rPr>
        <w:t>(</w:t>
      </w:r>
      <w:r w:rsidRPr="00FC1DF1">
        <w:rPr>
          <w:rFonts w:hint="eastAsia"/>
          <w:snapToGrid/>
          <w:lang w:val="en-GB"/>
        </w:rPr>
        <w:t>第</w:t>
      </w:r>
      <w:r w:rsidRPr="00FC1DF1">
        <w:rPr>
          <w:snapToGrid/>
          <w:lang w:val="en-GB"/>
        </w:rPr>
        <w:t>27</w:t>
      </w:r>
      <w:r w:rsidRPr="00FC1DF1">
        <w:rPr>
          <w:rFonts w:hint="eastAsia"/>
          <w:snapToGrid/>
          <w:lang w:val="en-GB"/>
        </w:rPr>
        <w:t>条第</w:t>
      </w:r>
      <w:r w:rsidRPr="00FC1DF1">
        <w:rPr>
          <w:snapToGrid/>
          <w:lang w:val="en-GB"/>
        </w:rPr>
        <w:t>1</w:t>
      </w:r>
      <w:r w:rsidRPr="00FC1DF1">
        <w:rPr>
          <w:rFonts w:hint="eastAsia"/>
          <w:snapToGrid/>
          <w:lang w:val="en-GB"/>
        </w:rPr>
        <w:t>款</w:t>
      </w:r>
      <w:r w:rsidRPr="00FC1DF1">
        <w:rPr>
          <w:snapToGrid/>
          <w:lang w:val="en-GB"/>
        </w:rPr>
        <w:t>)</w:t>
      </w:r>
      <w:r w:rsidRPr="00FC1DF1">
        <w:rPr>
          <w:rFonts w:hint="eastAsia"/>
          <w:snapToGrid/>
          <w:lang w:val="en-GB"/>
        </w:rPr>
        <w:t>规定，“移民局官员若认定某人为禁止入境的移民，可：</w:t>
      </w:r>
      <w:r w:rsidRPr="00FC1DF1">
        <w:rPr>
          <w:snapToGrid/>
          <w:lang w:val="en-GB"/>
        </w:rPr>
        <w:t xml:space="preserve">(a) </w:t>
      </w:r>
      <w:r w:rsidRPr="00FC1DF1">
        <w:rPr>
          <w:rFonts w:hint="eastAsia"/>
          <w:snapToGrid/>
          <w:lang w:val="en-GB"/>
        </w:rPr>
        <w:t>命令他离开伯利兹，并立即乘坐来时的轮船离开；</w:t>
      </w:r>
      <w:r w:rsidRPr="00FC1DF1">
        <w:rPr>
          <w:snapToGrid/>
          <w:lang w:val="en-GB"/>
        </w:rPr>
        <w:t xml:space="preserve">(b) </w:t>
      </w:r>
      <w:r w:rsidRPr="00FC1DF1">
        <w:rPr>
          <w:rFonts w:hint="eastAsia"/>
          <w:snapToGrid/>
          <w:lang w:val="en-GB"/>
        </w:rPr>
        <w:t>命令他在进入伯利兹</w:t>
      </w:r>
      <w:r>
        <w:rPr>
          <w:rFonts w:hint="eastAsia"/>
          <w:snapToGrid/>
          <w:lang w:val="en-GB"/>
        </w:rPr>
        <w:t>60</w:t>
      </w:r>
      <w:r w:rsidRPr="00FC1DF1">
        <w:rPr>
          <w:rFonts w:hint="eastAsia"/>
          <w:snapToGrid/>
          <w:lang w:val="en-GB"/>
        </w:rPr>
        <w:t>天内离境，如果移民局官员认为有必要，将指定离境时乘坐的轮船；或</w:t>
      </w:r>
      <w:r w:rsidRPr="00FC1DF1">
        <w:rPr>
          <w:snapToGrid/>
          <w:lang w:val="en-GB"/>
        </w:rPr>
        <w:t xml:space="preserve">(c) </w:t>
      </w:r>
      <w:r w:rsidRPr="00FC1DF1">
        <w:rPr>
          <w:rFonts w:hint="eastAsia"/>
          <w:snapToGrid/>
          <w:lang w:val="en-GB"/>
        </w:rPr>
        <w:t>逮捕他并送交地方治安法庭，以签发“遣返令”；</w:t>
      </w:r>
    </w:p>
    <w:p w:rsidR="00FC1DF1" w:rsidRPr="00FC1DF1" w:rsidRDefault="00FC1DF1" w:rsidP="00FC1DF1">
      <w:pPr>
        <w:pStyle w:val="SingleTxtGC"/>
        <w:numPr>
          <w:ilvl w:val="0"/>
          <w:numId w:val="20"/>
        </w:numPr>
        <w:rPr>
          <w:snapToGrid/>
          <w:lang w:val="en-GB"/>
        </w:rPr>
      </w:pPr>
      <w:r w:rsidRPr="00FC1DF1">
        <w:rPr>
          <w:rFonts w:hint="eastAsia"/>
          <w:snapToGrid/>
          <w:lang w:val="en-GB"/>
        </w:rPr>
        <w:t>如第</w:t>
      </w:r>
      <w:r w:rsidRPr="00FC1DF1">
        <w:rPr>
          <w:snapToGrid/>
          <w:lang w:val="en-GB"/>
        </w:rPr>
        <w:t>27</w:t>
      </w:r>
      <w:r w:rsidRPr="00FC1DF1">
        <w:rPr>
          <w:rFonts w:hint="eastAsia"/>
          <w:snapToGrid/>
          <w:lang w:val="en-GB"/>
        </w:rPr>
        <w:t>条第</w:t>
      </w:r>
      <w:r w:rsidRPr="00FC1DF1">
        <w:rPr>
          <w:snapToGrid/>
          <w:lang w:val="en-GB"/>
        </w:rPr>
        <w:t>2</w:t>
      </w:r>
      <w:r w:rsidRPr="00FC1DF1">
        <w:rPr>
          <w:rFonts w:hint="eastAsia"/>
          <w:snapToGrid/>
          <w:lang w:val="en-GB"/>
        </w:rPr>
        <w:t>款、第</w:t>
      </w:r>
      <w:r w:rsidRPr="00FC1DF1">
        <w:rPr>
          <w:snapToGrid/>
          <w:lang w:val="en-GB"/>
        </w:rPr>
        <w:t>28</w:t>
      </w:r>
      <w:r w:rsidRPr="00FC1DF1">
        <w:rPr>
          <w:rFonts w:hint="eastAsia"/>
          <w:snapToGrid/>
          <w:lang w:val="en-GB"/>
        </w:rPr>
        <w:t>条第</w:t>
      </w:r>
      <w:r w:rsidRPr="00FC1DF1">
        <w:rPr>
          <w:snapToGrid/>
          <w:lang w:val="en-GB"/>
        </w:rPr>
        <w:t>6</w:t>
      </w:r>
      <w:r w:rsidRPr="00FC1DF1">
        <w:rPr>
          <w:rFonts w:hint="eastAsia"/>
          <w:snapToGrid/>
          <w:lang w:val="en-GB"/>
        </w:rPr>
        <w:t>款和第</w:t>
      </w:r>
      <w:r w:rsidRPr="00FC1DF1">
        <w:rPr>
          <w:snapToGrid/>
          <w:lang w:val="en-GB"/>
        </w:rPr>
        <w:t>30</w:t>
      </w:r>
      <w:r w:rsidRPr="00FC1DF1">
        <w:rPr>
          <w:rFonts w:hint="eastAsia"/>
          <w:snapToGrid/>
          <w:lang w:val="en-GB"/>
        </w:rPr>
        <w:t>条第</w:t>
      </w:r>
      <w:r w:rsidRPr="00FC1DF1">
        <w:rPr>
          <w:snapToGrid/>
          <w:lang w:val="en-GB"/>
        </w:rPr>
        <w:t>6</w:t>
      </w:r>
      <w:r w:rsidRPr="00FC1DF1">
        <w:rPr>
          <w:rFonts w:hint="eastAsia"/>
          <w:snapToGrid/>
          <w:lang w:val="en-GB"/>
        </w:rPr>
        <w:t>款所载，法律规定剥夺对某些决定的上诉权，以及不提供免费的律师代理，目前只为死刑犯提供免费律师；</w:t>
      </w:r>
    </w:p>
    <w:p w:rsidR="00FC1DF1" w:rsidRPr="00FC1DF1" w:rsidRDefault="00FC1DF1" w:rsidP="00FC1DF1">
      <w:pPr>
        <w:pStyle w:val="SingleTxtGC"/>
        <w:numPr>
          <w:ilvl w:val="0"/>
          <w:numId w:val="20"/>
        </w:numPr>
        <w:rPr>
          <w:snapToGrid/>
          <w:lang w:val="en-GB"/>
        </w:rPr>
      </w:pPr>
      <w:r w:rsidRPr="00FC1DF1">
        <w:rPr>
          <w:rFonts w:hint="eastAsia"/>
          <w:snapToGrid/>
          <w:lang w:val="en-GB"/>
        </w:rPr>
        <w:t>缺乏关于缔约国移徙工人及其家庭成员可获得的其他行政和司法补救以及其他补救的信息，与原籍国合作的信息，以及关于就业国现有补救办法的信息。</w:t>
      </w:r>
    </w:p>
    <w:p w:rsidR="00FC1DF1" w:rsidRPr="00735585" w:rsidRDefault="00FC1DF1" w:rsidP="00FC1DF1">
      <w:pPr>
        <w:pStyle w:val="SingleTxtGC"/>
        <w:rPr>
          <w:rFonts w:ascii="Time New Roman" w:eastAsia="黑体" w:hAnsi="Time New Roman"/>
          <w:snapToGrid/>
          <w:lang w:val="en-GB"/>
        </w:rPr>
      </w:pPr>
      <w:r w:rsidRPr="00735585">
        <w:rPr>
          <w:rFonts w:ascii="Time New Roman" w:eastAsia="黑体" w:hAnsi="Time New Roman"/>
          <w:snapToGrid/>
          <w:lang w:val="en-GB"/>
        </w:rPr>
        <w:t xml:space="preserve">23.  </w:t>
      </w:r>
      <w:r w:rsidRPr="00735585">
        <w:rPr>
          <w:rFonts w:ascii="Time New Roman" w:eastAsia="黑体" w:hAnsi="Time New Roman" w:hint="eastAsia"/>
          <w:snapToGrid/>
          <w:lang w:val="en-GB"/>
        </w:rPr>
        <w:t>委员会建议缔约国：</w:t>
      </w:r>
    </w:p>
    <w:p w:rsidR="00FC1DF1" w:rsidRPr="00735585" w:rsidRDefault="00FC1DF1" w:rsidP="00FC1DF1">
      <w:pPr>
        <w:pStyle w:val="SingleTxtGC"/>
        <w:numPr>
          <w:ilvl w:val="0"/>
          <w:numId w:val="22"/>
        </w:numPr>
        <w:rPr>
          <w:rFonts w:ascii="Time New Roman" w:eastAsia="黑体" w:hAnsi="Time New Roman"/>
          <w:snapToGrid/>
          <w:lang w:val="en-GB"/>
        </w:rPr>
      </w:pPr>
      <w:r w:rsidRPr="00735585">
        <w:rPr>
          <w:rFonts w:ascii="Time New Roman" w:eastAsia="黑体" w:hAnsi="Time New Roman" w:hint="eastAsia"/>
          <w:snapToGrid/>
          <w:lang w:val="en-GB"/>
        </w:rPr>
        <w:t>采取有效措施，包括提供免费法律援助，以确保在任何移民程序中，移徙工人及其家庭成员都能像缔约国公民那样诉诸司法，保障移民不论移徙身份如何，都能诉诸申诉程序，当《公约》规定的权利遭到侵犯时，能够从法院及其他机制那里获得补救；</w:t>
      </w:r>
    </w:p>
    <w:p w:rsidR="00FC1DF1" w:rsidRPr="00735585" w:rsidRDefault="00FC1DF1" w:rsidP="00FC1DF1">
      <w:pPr>
        <w:pStyle w:val="SingleTxtGC"/>
        <w:numPr>
          <w:ilvl w:val="0"/>
          <w:numId w:val="22"/>
        </w:numPr>
        <w:rPr>
          <w:rFonts w:ascii="Time New Roman" w:eastAsia="黑体" w:hAnsi="Time New Roman"/>
          <w:snapToGrid/>
          <w:lang w:val="en-GB"/>
        </w:rPr>
      </w:pPr>
      <w:r w:rsidRPr="00735585">
        <w:rPr>
          <w:rFonts w:ascii="Time New Roman" w:eastAsia="黑体" w:hAnsi="Time New Roman" w:hint="eastAsia"/>
          <w:snapToGrid/>
          <w:lang w:val="en-GB"/>
        </w:rPr>
        <w:t>系统地告知移徙工人及其家庭成员，包括非正规身份的移徙工人及其家庭成员缔约国内可获得的行政、司法及其他补救办法；</w:t>
      </w:r>
    </w:p>
    <w:p w:rsidR="00FC1DF1" w:rsidRPr="00735585" w:rsidRDefault="00FC1DF1" w:rsidP="00FC1DF1">
      <w:pPr>
        <w:pStyle w:val="SingleTxtGC"/>
        <w:numPr>
          <w:ilvl w:val="0"/>
          <w:numId w:val="22"/>
        </w:numPr>
        <w:rPr>
          <w:rFonts w:ascii="Time New Roman" w:eastAsia="黑体" w:hAnsi="Time New Roman"/>
          <w:snapToGrid/>
          <w:lang w:val="en-GB"/>
        </w:rPr>
      </w:pPr>
      <w:r w:rsidRPr="00735585">
        <w:rPr>
          <w:rFonts w:ascii="Time New Roman" w:eastAsia="黑体" w:hAnsi="Time New Roman" w:hint="eastAsia"/>
          <w:snapToGrid/>
          <w:lang w:val="en-GB"/>
        </w:rPr>
        <w:t>确保法院和司法人员有充足的资源，以解决司法拖延问题，特别是缔约国法院在案件管理和登记方面的拖延；</w:t>
      </w:r>
    </w:p>
    <w:p w:rsidR="00FC1DF1" w:rsidRPr="00735585" w:rsidRDefault="00FC1DF1" w:rsidP="00FC1DF1">
      <w:pPr>
        <w:pStyle w:val="SingleTxtGC"/>
        <w:numPr>
          <w:ilvl w:val="0"/>
          <w:numId w:val="22"/>
        </w:numPr>
        <w:rPr>
          <w:rFonts w:ascii="Time New Roman" w:eastAsia="黑体" w:hAnsi="Time New Roman"/>
          <w:snapToGrid/>
          <w:lang w:val="en-GB"/>
        </w:rPr>
      </w:pPr>
      <w:r w:rsidRPr="00735585">
        <w:rPr>
          <w:rFonts w:ascii="Time New Roman" w:eastAsia="黑体" w:hAnsi="Time New Roman" w:hint="eastAsia"/>
          <w:snapToGrid/>
          <w:lang w:val="en-GB"/>
        </w:rPr>
        <w:t>采取有效措施，包括通过与原籍国签署协议，确保驻缔约国的领事和外交人员熟悉可获得的补救办法，以便按照《公约》第</w:t>
      </w:r>
      <w:r w:rsidRPr="00735585">
        <w:rPr>
          <w:rFonts w:ascii="Time New Roman" w:eastAsia="黑体" w:hAnsi="Time New Roman"/>
          <w:snapToGrid/>
          <w:lang w:val="en-GB"/>
        </w:rPr>
        <w:t>23</w:t>
      </w:r>
      <w:r w:rsidRPr="00735585">
        <w:rPr>
          <w:rFonts w:ascii="Time New Roman" w:eastAsia="黑体" w:hAnsi="Time New Roman" w:hint="eastAsia"/>
          <w:snapToGrid/>
          <w:lang w:val="en-GB"/>
        </w:rPr>
        <w:t>条，为《公约》规定的权利可能遭到侵犯的移徙工人提供领事保护和协助。</w:t>
      </w:r>
    </w:p>
    <w:p w:rsidR="00FC1DF1" w:rsidRPr="00FC1DF1" w:rsidRDefault="00FC1DF1" w:rsidP="00FC1DF1">
      <w:pPr>
        <w:pStyle w:val="SingleTxtGC"/>
        <w:rPr>
          <w:snapToGrid/>
          <w:lang w:val="en-GB"/>
        </w:rPr>
      </w:pPr>
      <w:r w:rsidRPr="00FC1DF1">
        <w:rPr>
          <w:snapToGrid/>
          <w:lang w:val="en-GB"/>
        </w:rPr>
        <w:t xml:space="preserve">24.  </w:t>
      </w:r>
      <w:r w:rsidRPr="00FC1DF1">
        <w:rPr>
          <w:rFonts w:hint="eastAsia"/>
          <w:snapToGrid/>
          <w:lang w:val="en-GB"/>
        </w:rPr>
        <w:t>委员会感兴趣地注意到</w:t>
      </w:r>
      <w:r w:rsidRPr="00FC1DF1">
        <w:rPr>
          <w:snapToGrid/>
          <w:lang w:val="en-GB"/>
        </w:rPr>
        <w:t>2000</w:t>
      </w:r>
      <w:r w:rsidRPr="00FC1DF1">
        <w:rPr>
          <w:rFonts w:hint="eastAsia"/>
          <w:snapToGrid/>
          <w:lang w:val="en-GB"/>
        </w:rPr>
        <w:t>年《监察员法》，该法赋予监察员调查权。不过，委员会对监察员的甄选标准和任免程序，以及禁止起诉监察员或让监察员受任何人或机构的领导或控制表示关切。委员会还表示关切的是：</w:t>
      </w:r>
    </w:p>
    <w:p w:rsidR="00FC1DF1" w:rsidRPr="00FC1DF1" w:rsidRDefault="00FC1DF1" w:rsidP="00FC1DF1">
      <w:pPr>
        <w:pStyle w:val="SingleTxtGC"/>
        <w:numPr>
          <w:ilvl w:val="0"/>
          <w:numId w:val="24"/>
        </w:numPr>
        <w:rPr>
          <w:snapToGrid/>
          <w:lang w:val="en-GB"/>
        </w:rPr>
      </w:pPr>
      <w:r w:rsidRPr="00FC1DF1">
        <w:rPr>
          <w:rFonts w:hint="eastAsia"/>
          <w:snapToGrid/>
          <w:lang w:val="en-GB"/>
        </w:rPr>
        <w:t>《监察员法》中没有关于移徙工人权利的全面任务；</w:t>
      </w:r>
    </w:p>
    <w:p w:rsidR="00FC1DF1" w:rsidRPr="00FC1DF1" w:rsidRDefault="00FC1DF1" w:rsidP="00FC1DF1">
      <w:pPr>
        <w:pStyle w:val="SingleTxtGC"/>
        <w:numPr>
          <w:ilvl w:val="0"/>
          <w:numId w:val="24"/>
        </w:numPr>
        <w:rPr>
          <w:snapToGrid/>
          <w:lang w:val="en-GB"/>
        </w:rPr>
      </w:pPr>
      <w:r w:rsidRPr="00FC1DF1">
        <w:rPr>
          <w:rFonts w:hint="eastAsia"/>
          <w:snapToGrid/>
          <w:lang w:val="en-GB"/>
        </w:rPr>
        <w:t>行政部门随时可以审查监察员进行的调查</w:t>
      </w:r>
      <w:r w:rsidRPr="00FC1DF1">
        <w:rPr>
          <w:snapToGrid/>
          <w:lang w:val="en-GB"/>
        </w:rPr>
        <w:t>(</w:t>
      </w:r>
      <w:r w:rsidRPr="00FC1DF1">
        <w:rPr>
          <w:rFonts w:hint="eastAsia"/>
          <w:snapToGrid/>
          <w:lang w:val="en-GB"/>
        </w:rPr>
        <w:t>第</w:t>
      </w:r>
      <w:r w:rsidRPr="00FC1DF1">
        <w:rPr>
          <w:snapToGrid/>
          <w:lang w:val="en-GB"/>
        </w:rPr>
        <w:t>28</w:t>
      </w:r>
      <w:r w:rsidRPr="00FC1DF1">
        <w:rPr>
          <w:rFonts w:hint="eastAsia"/>
          <w:snapToGrid/>
          <w:lang w:val="en-GB"/>
        </w:rPr>
        <w:t>条第１款</w:t>
      </w:r>
      <w:r w:rsidRPr="00FC1DF1">
        <w:rPr>
          <w:snapToGrid/>
          <w:lang w:val="en-GB"/>
        </w:rPr>
        <w:t>)</w:t>
      </w:r>
      <w:r w:rsidRPr="00FC1DF1">
        <w:rPr>
          <w:rFonts w:hint="eastAsia"/>
          <w:snapToGrid/>
          <w:lang w:val="en-GB"/>
        </w:rPr>
        <w:t>；</w:t>
      </w:r>
    </w:p>
    <w:p w:rsidR="00FC1DF1" w:rsidRPr="00FC1DF1" w:rsidRDefault="00FC1DF1" w:rsidP="00FC1DF1">
      <w:pPr>
        <w:pStyle w:val="SingleTxtGC"/>
        <w:numPr>
          <w:ilvl w:val="0"/>
          <w:numId w:val="24"/>
        </w:numPr>
        <w:rPr>
          <w:snapToGrid/>
          <w:lang w:val="en-GB"/>
        </w:rPr>
      </w:pPr>
      <w:r w:rsidRPr="00FC1DF1">
        <w:rPr>
          <w:rFonts w:hint="eastAsia"/>
          <w:snapToGrid/>
          <w:lang w:val="en-GB"/>
        </w:rPr>
        <w:t>伯利兹国防军采取的行动或根据《国防法》采取的行动不在调查之列</w:t>
      </w:r>
      <w:r w:rsidRPr="00FC1DF1">
        <w:rPr>
          <w:snapToGrid/>
          <w:lang w:val="en-GB"/>
        </w:rPr>
        <w:t>(</w:t>
      </w:r>
      <w:r w:rsidRPr="00FC1DF1">
        <w:rPr>
          <w:rFonts w:hint="eastAsia"/>
          <w:snapToGrid/>
          <w:lang w:val="en-GB"/>
        </w:rPr>
        <w:t>第</w:t>
      </w:r>
      <w:r w:rsidRPr="00FC1DF1">
        <w:rPr>
          <w:snapToGrid/>
          <w:lang w:val="en-GB"/>
        </w:rPr>
        <w:t>12</w:t>
      </w:r>
      <w:r w:rsidRPr="00FC1DF1">
        <w:rPr>
          <w:rFonts w:hint="eastAsia"/>
          <w:snapToGrid/>
          <w:lang w:val="en-GB"/>
        </w:rPr>
        <w:t>条第２款</w:t>
      </w:r>
      <w:r w:rsidRPr="00FC1DF1">
        <w:rPr>
          <w:snapToGrid/>
          <w:lang w:val="en-GB"/>
        </w:rPr>
        <w:t>)</w:t>
      </w:r>
      <w:r w:rsidRPr="00FC1DF1">
        <w:rPr>
          <w:rFonts w:hint="eastAsia"/>
          <w:snapToGrid/>
          <w:lang w:val="en-GB"/>
        </w:rPr>
        <w:t>；</w:t>
      </w:r>
    </w:p>
    <w:p w:rsidR="00FC1DF1" w:rsidRPr="00FC1DF1" w:rsidRDefault="00FC1DF1" w:rsidP="00FC1DF1">
      <w:pPr>
        <w:pStyle w:val="SingleTxtGC"/>
        <w:numPr>
          <w:ilvl w:val="0"/>
          <w:numId w:val="24"/>
        </w:numPr>
        <w:rPr>
          <w:snapToGrid/>
          <w:lang w:val="en-GB"/>
        </w:rPr>
      </w:pPr>
      <w:r w:rsidRPr="00FC1DF1">
        <w:rPr>
          <w:rFonts w:hint="eastAsia"/>
          <w:snapToGrid/>
          <w:lang w:val="en-GB"/>
        </w:rPr>
        <w:t>没有资料说明监察员办公室有效开展工作所需的财务和人力资源。</w:t>
      </w:r>
    </w:p>
    <w:p w:rsidR="00FC1DF1" w:rsidRPr="00735585" w:rsidRDefault="00FC1DF1" w:rsidP="00FC1DF1">
      <w:pPr>
        <w:pStyle w:val="SingleTxtGC"/>
        <w:rPr>
          <w:rFonts w:ascii="Time New Roman" w:eastAsia="黑体" w:hAnsi="Time New Roman"/>
          <w:snapToGrid/>
          <w:lang w:val="en-GB" w:eastAsia="en-US"/>
        </w:rPr>
      </w:pPr>
      <w:r w:rsidRPr="00735585">
        <w:rPr>
          <w:rFonts w:ascii="Time New Roman" w:eastAsia="黑体" w:hAnsi="Time New Roman"/>
          <w:snapToGrid/>
          <w:lang w:val="en-GB" w:eastAsia="en-US"/>
        </w:rPr>
        <w:t xml:space="preserve">25.  </w:t>
      </w:r>
      <w:r w:rsidRPr="00735585">
        <w:rPr>
          <w:rFonts w:ascii="Time New Roman" w:eastAsia="黑体" w:hAnsi="Time New Roman" w:hint="eastAsia"/>
          <w:snapToGrid/>
          <w:lang w:val="en-GB" w:eastAsia="en-US"/>
        </w:rPr>
        <w:t>委员会敦促缔约国：</w:t>
      </w:r>
    </w:p>
    <w:p w:rsidR="00FC1DF1" w:rsidRPr="00735585" w:rsidRDefault="00FC1DF1" w:rsidP="00FC1DF1">
      <w:pPr>
        <w:pStyle w:val="SingleTxtGC"/>
        <w:numPr>
          <w:ilvl w:val="0"/>
          <w:numId w:val="26"/>
        </w:numPr>
        <w:rPr>
          <w:rFonts w:ascii="Time New Roman" w:eastAsia="黑体" w:hAnsi="Time New Roman"/>
          <w:snapToGrid/>
          <w:lang w:val="en-GB"/>
        </w:rPr>
      </w:pPr>
      <w:r w:rsidRPr="00735585">
        <w:rPr>
          <w:rFonts w:ascii="Time New Roman" w:eastAsia="黑体" w:hAnsi="Time New Roman" w:hint="eastAsia"/>
          <w:snapToGrid/>
          <w:lang w:val="en-GB"/>
        </w:rPr>
        <w:t>严格遵照《巴黎原则》，授予监察员办公室有效推动和保护《公约》规定的移徙工人及其家庭成员权利的广泛任务</w:t>
      </w:r>
      <w:r w:rsidRPr="00735585">
        <w:rPr>
          <w:rFonts w:ascii="Time New Roman" w:eastAsia="黑体" w:hAnsi="Time New Roman"/>
          <w:snapToGrid/>
          <w:lang w:val="en-GB"/>
        </w:rPr>
        <w:t>(</w:t>
      </w:r>
      <w:r w:rsidRPr="00735585">
        <w:rPr>
          <w:rFonts w:ascii="Time New Roman" w:eastAsia="黑体" w:hAnsi="Time New Roman" w:hint="eastAsia"/>
          <w:snapToGrid/>
          <w:lang w:val="en-GB"/>
        </w:rPr>
        <w:t>大会第</w:t>
      </w:r>
      <w:r w:rsidRPr="00735585">
        <w:rPr>
          <w:rFonts w:ascii="Time New Roman" w:eastAsia="黑体" w:hAnsi="Time New Roman"/>
          <w:snapToGrid/>
          <w:lang w:val="en-GB"/>
        </w:rPr>
        <w:t>48/134</w:t>
      </w:r>
      <w:r w:rsidRPr="00735585">
        <w:rPr>
          <w:rFonts w:ascii="Time New Roman" w:eastAsia="黑体" w:hAnsi="Time New Roman" w:hint="eastAsia"/>
          <w:snapToGrid/>
          <w:lang w:val="en-GB"/>
        </w:rPr>
        <w:t>号决议，附件</w:t>
      </w:r>
      <w:r w:rsidRPr="00735585">
        <w:rPr>
          <w:rFonts w:ascii="Time New Roman" w:eastAsia="黑体" w:hAnsi="Time New Roman"/>
          <w:snapToGrid/>
          <w:lang w:val="en-GB"/>
        </w:rPr>
        <w:t>)</w:t>
      </w:r>
      <w:r w:rsidRPr="00735585">
        <w:rPr>
          <w:rFonts w:ascii="Time New Roman" w:eastAsia="黑体" w:hAnsi="Time New Roman" w:hint="eastAsia"/>
          <w:snapToGrid/>
          <w:lang w:val="en-GB"/>
        </w:rPr>
        <w:t>；</w:t>
      </w:r>
    </w:p>
    <w:p w:rsidR="00FC1DF1" w:rsidRPr="00735585" w:rsidRDefault="00FC1DF1" w:rsidP="00FC1DF1">
      <w:pPr>
        <w:pStyle w:val="SingleTxtGC"/>
        <w:numPr>
          <w:ilvl w:val="0"/>
          <w:numId w:val="26"/>
        </w:numPr>
        <w:rPr>
          <w:rFonts w:ascii="Time New Roman" w:eastAsia="黑体" w:hAnsi="Time New Roman"/>
          <w:snapToGrid/>
          <w:lang w:val="en-GB"/>
        </w:rPr>
      </w:pPr>
      <w:r w:rsidRPr="00735585">
        <w:rPr>
          <w:rFonts w:ascii="Time New Roman" w:eastAsia="黑体" w:hAnsi="Time New Roman" w:hint="eastAsia"/>
          <w:snapToGrid/>
          <w:lang w:val="en-GB"/>
        </w:rPr>
        <w:lastRenderedPageBreak/>
        <w:t>修正</w:t>
      </w:r>
      <w:r w:rsidRPr="00735585">
        <w:rPr>
          <w:rFonts w:ascii="Time New Roman" w:eastAsia="黑体" w:hAnsi="Time New Roman"/>
          <w:snapToGrid/>
          <w:lang w:val="en-GB"/>
        </w:rPr>
        <w:t>2000</w:t>
      </w:r>
      <w:r w:rsidRPr="00735585">
        <w:rPr>
          <w:rFonts w:ascii="Time New Roman" w:eastAsia="黑体" w:hAnsi="Time New Roman" w:hint="eastAsia"/>
          <w:snapToGrid/>
          <w:lang w:val="en-GB"/>
        </w:rPr>
        <w:t>年《监察员法》，确保监察员可以切实调查伯利兹国防军成员采取的或根据《伯利兹国防法》采取的任何行动，并确保所有移徙工人在被伯利兹国防军驱逐出境或遣返回国时，都能得到法律保护；</w:t>
      </w:r>
    </w:p>
    <w:p w:rsidR="00FC1DF1" w:rsidRPr="00735585" w:rsidRDefault="00FC1DF1" w:rsidP="00FC1DF1">
      <w:pPr>
        <w:pStyle w:val="SingleTxtGC"/>
        <w:numPr>
          <w:ilvl w:val="0"/>
          <w:numId w:val="26"/>
        </w:numPr>
        <w:rPr>
          <w:rFonts w:ascii="Time New Roman" w:eastAsia="黑体" w:hAnsi="Time New Roman"/>
          <w:snapToGrid/>
          <w:lang w:val="en-GB"/>
        </w:rPr>
      </w:pPr>
      <w:r w:rsidRPr="00735585">
        <w:rPr>
          <w:rFonts w:ascii="Time New Roman" w:eastAsia="黑体" w:hAnsi="Time New Roman" w:hint="eastAsia"/>
          <w:snapToGrid/>
          <w:lang w:val="en-GB"/>
        </w:rPr>
        <w:t>确保提供充足的财力和人力资源，使监察员办公室能够有效地履行职责。</w:t>
      </w:r>
    </w:p>
    <w:p w:rsidR="00FC1DF1" w:rsidRPr="00FC1DF1" w:rsidRDefault="00FC1DF1" w:rsidP="00FC1DF1">
      <w:pPr>
        <w:pStyle w:val="H23GC"/>
        <w:rPr>
          <w:lang w:val="en-GB"/>
        </w:rPr>
      </w:pPr>
      <w:r w:rsidRPr="00FC1DF1">
        <w:rPr>
          <w:lang w:val="en-GB"/>
        </w:rPr>
        <w:tab/>
        <w:t>3.</w:t>
      </w:r>
      <w:r w:rsidRPr="00FC1DF1">
        <w:rPr>
          <w:lang w:val="en-GB"/>
        </w:rPr>
        <w:tab/>
      </w:r>
      <w:r w:rsidRPr="00FC1DF1">
        <w:rPr>
          <w:rFonts w:hint="eastAsia"/>
          <w:lang w:val="en-GB"/>
        </w:rPr>
        <w:t>所有移徙工人及其家庭成员的人权</w:t>
      </w:r>
      <w:r w:rsidRPr="00FC1DF1">
        <w:rPr>
          <w:lang w:val="en-GB"/>
        </w:rPr>
        <w:t>(</w:t>
      </w:r>
      <w:r w:rsidRPr="00FC1DF1">
        <w:rPr>
          <w:rFonts w:hint="eastAsia"/>
          <w:lang w:val="en-GB"/>
        </w:rPr>
        <w:t>第</w:t>
      </w:r>
      <w:r w:rsidRPr="00FC1DF1">
        <w:rPr>
          <w:lang w:val="en-GB"/>
        </w:rPr>
        <w:t>8-35</w:t>
      </w:r>
      <w:r w:rsidRPr="00FC1DF1">
        <w:rPr>
          <w:rFonts w:hint="eastAsia"/>
          <w:lang w:val="en-GB"/>
        </w:rPr>
        <w:t>条</w:t>
      </w:r>
      <w:r w:rsidRPr="00FC1DF1">
        <w:rPr>
          <w:lang w:val="en-GB"/>
        </w:rPr>
        <w:t>)</w:t>
      </w:r>
    </w:p>
    <w:p w:rsidR="00FC1DF1" w:rsidRPr="00FC1DF1" w:rsidRDefault="00FC1DF1" w:rsidP="00FC1DF1">
      <w:pPr>
        <w:pStyle w:val="SingleTxtGC"/>
        <w:rPr>
          <w:snapToGrid/>
          <w:lang w:val="en-GB"/>
        </w:rPr>
      </w:pPr>
      <w:r w:rsidRPr="00FC1DF1">
        <w:rPr>
          <w:snapToGrid/>
          <w:lang w:val="en-GB"/>
        </w:rPr>
        <w:t xml:space="preserve">26.  </w:t>
      </w:r>
      <w:r w:rsidRPr="00FC1DF1">
        <w:rPr>
          <w:rFonts w:hint="eastAsia"/>
          <w:snapToGrid/>
          <w:lang w:val="en-GB"/>
        </w:rPr>
        <w:t>委员会特别表示关切的是：</w:t>
      </w:r>
    </w:p>
    <w:p w:rsidR="00FC1DF1" w:rsidRPr="00FC1DF1" w:rsidRDefault="00FC1DF1" w:rsidP="00FC1DF1">
      <w:pPr>
        <w:pStyle w:val="SingleTxtGC"/>
        <w:numPr>
          <w:ilvl w:val="0"/>
          <w:numId w:val="27"/>
        </w:numPr>
        <w:rPr>
          <w:snapToGrid/>
          <w:lang w:val="en-GB"/>
        </w:rPr>
      </w:pPr>
      <w:r w:rsidRPr="00FC1DF1">
        <w:rPr>
          <w:rFonts w:hint="eastAsia"/>
          <w:snapToGrid/>
          <w:lang w:val="en-GB"/>
        </w:rPr>
        <w:t>某些法律条款，例如</w:t>
      </w:r>
      <w:r w:rsidRPr="00FC1DF1">
        <w:rPr>
          <w:snapToGrid/>
          <w:lang w:val="en-GB"/>
        </w:rPr>
        <w:t>2000</w:t>
      </w:r>
      <w:r w:rsidRPr="00FC1DF1">
        <w:rPr>
          <w:rFonts w:hint="eastAsia"/>
          <w:snapToGrid/>
          <w:lang w:val="en-GB"/>
        </w:rPr>
        <w:t>年《移民法》第</w:t>
      </w:r>
      <w:r w:rsidRPr="00FC1DF1">
        <w:rPr>
          <w:snapToGrid/>
          <w:lang w:val="en-GB"/>
        </w:rPr>
        <w:t>32</w:t>
      </w:r>
      <w:r w:rsidRPr="00FC1DF1">
        <w:rPr>
          <w:rFonts w:hint="eastAsia"/>
          <w:snapToGrid/>
          <w:lang w:val="en-GB"/>
        </w:rPr>
        <w:t>条第</w:t>
      </w:r>
      <w:r w:rsidRPr="00FC1DF1">
        <w:rPr>
          <w:snapToGrid/>
          <w:lang w:val="en-GB"/>
        </w:rPr>
        <w:t>3</w:t>
      </w:r>
      <w:r w:rsidRPr="00FC1DF1">
        <w:rPr>
          <w:rFonts w:hint="eastAsia"/>
          <w:snapToGrid/>
          <w:lang w:val="en-GB"/>
        </w:rPr>
        <w:t>款、第</w:t>
      </w:r>
      <w:r w:rsidRPr="00FC1DF1">
        <w:rPr>
          <w:snapToGrid/>
          <w:lang w:val="en-GB"/>
        </w:rPr>
        <w:t>33</w:t>
      </w:r>
      <w:r w:rsidRPr="00FC1DF1">
        <w:rPr>
          <w:rFonts w:hint="eastAsia"/>
          <w:snapToGrid/>
          <w:lang w:val="en-GB"/>
        </w:rPr>
        <w:t>条第</w:t>
      </w:r>
      <w:r w:rsidRPr="00FC1DF1">
        <w:rPr>
          <w:snapToGrid/>
          <w:lang w:val="en-GB"/>
        </w:rPr>
        <w:t>4</w:t>
      </w:r>
      <w:r w:rsidRPr="00FC1DF1">
        <w:rPr>
          <w:rFonts w:hint="eastAsia"/>
          <w:snapToGrid/>
          <w:lang w:val="en-GB"/>
        </w:rPr>
        <w:t>款以及第</w:t>
      </w:r>
      <w:r w:rsidRPr="00FC1DF1">
        <w:rPr>
          <w:snapToGrid/>
          <w:lang w:val="en-GB"/>
        </w:rPr>
        <w:t>34</w:t>
      </w:r>
      <w:r w:rsidRPr="00FC1DF1">
        <w:rPr>
          <w:rFonts w:hint="eastAsia"/>
          <w:snapToGrid/>
          <w:lang w:val="en-GB"/>
        </w:rPr>
        <w:t>条第</w:t>
      </w:r>
      <w:r w:rsidRPr="00FC1DF1">
        <w:rPr>
          <w:snapToGrid/>
          <w:lang w:val="en-GB"/>
        </w:rPr>
        <w:t>1</w:t>
      </w:r>
      <w:r w:rsidRPr="00FC1DF1">
        <w:rPr>
          <w:rFonts w:hint="eastAsia"/>
          <w:snapToGrid/>
          <w:lang w:val="en-GB"/>
        </w:rPr>
        <w:t>、</w:t>
      </w:r>
      <w:r w:rsidRPr="00FC1DF1">
        <w:rPr>
          <w:snapToGrid/>
          <w:lang w:val="en-GB"/>
        </w:rPr>
        <w:t>2</w:t>
      </w:r>
      <w:r w:rsidRPr="00FC1DF1">
        <w:rPr>
          <w:rFonts w:hint="eastAsia"/>
          <w:snapToGrid/>
          <w:lang w:val="en-GB"/>
        </w:rPr>
        <w:t>、</w:t>
      </w:r>
      <w:r w:rsidRPr="00FC1DF1">
        <w:rPr>
          <w:snapToGrid/>
          <w:lang w:val="en-GB"/>
        </w:rPr>
        <w:t>3</w:t>
      </w:r>
      <w:r w:rsidRPr="00FC1DF1">
        <w:rPr>
          <w:rFonts w:hint="eastAsia"/>
          <w:snapToGrid/>
          <w:lang w:val="en-GB"/>
        </w:rPr>
        <w:t>款将非正规移民视为罪犯；</w:t>
      </w:r>
    </w:p>
    <w:p w:rsidR="00FC1DF1" w:rsidRPr="00FC1DF1" w:rsidRDefault="00FC1DF1" w:rsidP="00FC1DF1">
      <w:pPr>
        <w:pStyle w:val="SingleTxtGC"/>
        <w:numPr>
          <w:ilvl w:val="0"/>
          <w:numId w:val="27"/>
        </w:numPr>
        <w:rPr>
          <w:snapToGrid/>
          <w:lang w:val="fr-CH"/>
        </w:rPr>
      </w:pPr>
      <w:r w:rsidRPr="00FC1DF1">
        <w:rPr>
          <w:rFonts w:hint="eastAsia"/>
          <w:snapToGrid/>
          <w:lang w:val="fr-CH"/>
        </w:rPr>
        <w:t>无证移民被视为罪犯，遣返回原籍国之前被长时间拘留；</w:t>
      </w:r>
    </w:p>
    <w:p w:rsidR="00FC1DF1" w:rsidRPr="00FC1DF1" w:rsidRDefault="00FC1DF1" w:rsidP="00FC1DF1">
      <w:pPr>
        <w:pStyle w:val="SingleTxtGC"/>
        <w:numPr>
          <w:ilvl w:val="0"/>
          <w:numId w:val="27"/>
        </w:numPr>
        <w:rPr>
          <w:snapToGrid/>
          <w:lang w:val="fr-CH"/>
        </w:rPr>
      </w:pPr>
      <w:r w:rsidRPr="00FC1DF1">
        <w:rPr>
          <w:rFonts w:hint="eastAsia"/>
          <w:snapToGrid/>
          <w:lang w:val="fr-CH"/>
        </w:rPr>
        <w:t>将移徙工人与罪犯关押在一起，包括无限期关押，拘留条件不人道且未提供基本援助，包括让他们能够找律师和联系家人；</w:t>
      </w:r>
    </w:p>
    <w:p w:rsidR="00FC1DF1" w:rsidRPr="00FC1DF1" w:rsidRDefault="00FC1DF1" w:rsidP="00FC1DF1">
      <w:pPr>
        <w:pStyle w:val="SingleTxtGC"/>
        <w:numPr>
          <w:ilvl w:val="0"/>
          <w:numId w:val="27"/>
        </w:numPr>
        <w:rPr>
          <w:snapToGrid/>
          <w:lang w:val="fr-CH"/>
        </w:rPr>
      </w:pPr>
      <w:r w:rsidRPr="00FC1DF1">
        <w:rPr>
          <w:rFonts w:hint="eastAsia"/>
          <w:snapToGrid/>
          <w:lang w:val="fr-CH"/>
        </w:rPr>
        <w:t>以违反《移民法》为由，在遣返前将</w:t>
      </w:r>
      <w:r w:rsidRPr="00FC1DF1">
        <w:rPr>
          <w:snapToGrid/>
          <w:lang w:val="fr-CH"/>
        </w:rPr>
        <w:t>18</w:t>
      </w:r>
      <w:r w:rsidRPr="00FC1DF1">
        <w:rPr>
          <w:rFonts w:hint="eastAsia"/>
          <w:snapToGrid/>
          <w:lang w:val="fr-CH"/>
        </w:rPr>
        <w:t>岁以下儿童以及无人陪伴的未成年人关押在拘留设施。</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27.  </w:t>
      </w:r>
      <w:r w:rsidRPr="00735585">
        <w:rPr>
          <w:rFonts w:ascii="Time New Roman" w:eastAsia="黑体" w:hAnsi="Time New Roman" w:hint="eastAsia"/>
          <w:snapToGrid/>
          <w:lang w:val="fr-CH"/>
        </w:rPr>
        <w:t>委员会忆及，非正规途径入境或居留权限到期是违反行政规定的行为，不构成刑事犯罪。因此，这类情况不应导致惩罚性处分。委员会忆及，儿童不应因其父母的移徙身份而被拘留，敦促缔约国：</w:t>
      </w:r>
    </w:p>
    <w:p w:rsidR="00FC1DF1" w:rsidRPr="00735585" w:rsidRDefault="00FC1DF1" w:rsidP="00FC1DF1">
      <w:pPr>
        <w:pStyle w:val="SingleTxtGC"/>
        <w:numPr>
          <w:ilvl w:val="0"/>
          <w:numId w:val="28"/>
        </w:numPr>
        <w:rPr>
          <w:rFonts w:ascii="Time New Roman" w:eastAsia="黑体" w:hAnsi="Time New Roman"/>
          <w:snapToGrid/>
          <w:lang w:val="fr-CH"/>
        </w:rPr>
      </w:pPr>
      <w:r w:rsidRPr="00735585">
        <w:rPr>
          <w:rFonts w:ascii="Time New Roman" w:eastAsia="黑体" w:hAnsi="Time New Roman" w:hint="eastAsia"/>
          <w:snapToGrid/>
          <w:lang w:val="fr-CH"/>
        </w:rPr>
        <w:t>废除法律中任何将非正规移徙状态视为刑事犯罪的条款；</w:t>
      </w:r>
    </w:p>
    <w:p w:rsidR="00FC1DF1" w:rsidRPr="00735585" w:rsidRDefault="00FC1DF1" w:rsidP="00FC1DF1">
      <w:pPr>
        <w:pStyle w:val="SingleTxtGC"/>
        <w:numPr>
          <w:ilvl w:val="0"/>
          <w:numId w:val="28"/>
        </w:numPr>
        <w:rPr>
          <w:rFonts w:ascii="Time New Roman" w:eastAsia="黑体" w:hAnsi="Time New Roman"/>
          <w:snapToGrid/>
          <w:lang w:val="fr-CH"/>
        </w:rPr>
      </w:pPr>
      <w:r w:rsidRPr="00735585">
        <w:rPr>
          <w:rFonts w:ascii="Time New Roman" w:eastAsia="黑体" w:hAnsi="Time New Roman" w:hint="eastAsia"/>
          <w:snapToGrid/>
          <w:lang w:val="fr-CH"/>
        </w:rPr>
        <w:t>采取一切适当措施，确保基于移民身份对移徙工人及其家庭成员的行政拘留是例外措施，时间尽可能短，并且在包括所有正当程序保障的程序框架下实施；</w:t>
      </w:r>
    </w:p>
    <w:p w:rsidR="00FC1DF1" w:rsidRPr="00735585" w:rsidRDefault="00FC1DF1" w:rsidP="00FC1DF1">
      <w:pPr>
        <w:pStyle w:val="SingleTxtGC"/>
        <w:numPr>
          <w:ilvl w:val="0"/>
          <w:numId w:val="28"/>
        </w:numPr>
        <w:rPr>
          <w:rFonts w:ascii="Time New Roman" w:eastAsia="黑体" w:hAnsi="Time New Roman"/>
          <w:snapToGrid/>
          <w:lang w:val="fr-CH"/>
        </w:rPr>
      </w:pPr>
      <w:r w:rsidRPr="00735585">
        <w:rPr>
          <w:rFonts w:ascii="Time New Roman" w:eastAsia="黑体" w:hAnsi="Time New Roman" w:hint="eastAsia"/>
          <w:snapToGrid/>
          <w:lang w:val="fr-CH"/>
        </w:rPr>
        <w:t>在法律上和实践中采取拘留移徙工人及其家庭成员的替代措施；</w:t>
      </w:r>
    </w:p>
    <w:p w:rsidR="00FC1DF1" w:rsidRPr="00735585" w:rsidRDefault="00FC1DF1" w:rsidP="00FC1DF1">
      <w:pPr>
        <w:pStyle w:val="SingleTxtGC"/>
        <w:numPr>
          <w:ilvl w:val="0"/>
          <w:numId w:val="28"/>
        </w:numPr>
        <w:rPr>
          <w:rFonts w:ascii="Time New Roman" w:eastAsia="黑体" w:hAnsi="Time New Roman"/>
          <w:snapToGrid/>
          <w:lang w:val="fr-CH"/>
        </w:rPr>
      </w:pPr>
      <w:r w:rsidRPr="00735585">
        <w:rPr>
          <w:rFonts w:ascii="Time New Roman" w:eastAsia="黑体" w:hAnsi="Time New Roman" w:hint="eastAsia"/>
          <w:snapToGrid/>
          <w:lang w:val="fr-CH"/>
        </w:rPr>
        <w:t>确保拘留所的移徙工人及其家庭成员能够获得法律援助和领事服务，享有人道的拘留条件，且待遇也充分符合《公约》第</w:t>
      </w:r>
      <w:r w:rsidRPr="00735585">
        <w:rPr>
          <w:rFonts w:ascii="Time New Roman" w:eastAsia="黑体" w:hAnsi="Time New Roman"/>
          <w:snapToGrid/>
          <w:lang w:val="fr-CH"/>
        </w:rPr>
        <w:t>16</w:t>
      </w:r>
      <w:r w:rsidRPr="00735585">
        <w:rPr>
          <w:rFonts w:ascii="Time New Roman" w:eastAsia="黑体" w:hAnsi="Time New Roman" w:hint="eastAsia"/>
          <w:snapToGrid/>
          <w:lang w:val="fr-CH"/>
        </w:rPr>
        <w:t>和</w:t>
      </w:r>
      <w:r w:rsidRPr="00735585">
        <w:rPr>
          <w:rFonts w:ascii="Time New Roman" w:eastAsia="黑体" w:hAnsi="Time New Roman"/>
          <w:snapToGrid/>
          <w:lang w:val="fr-CH"/>
        </w:rPr>
        <w:t>17</w:t>
      </w:r>
      <w:r w:rsidRPr="00735585">
        <w:rPr>
          <w:rFonts w:ascii="Time New Roman" w:eastAsia="黑体" w:hAnsi="Time New Roman" w:hint="eastAsia"/>
          <w:snapToGrid/>
          <w:lang w:val="fr-CH"/>
        </w:rPr>
        <w:t>条；</w:t>
      </w:r>
    </w:p>
    <w:p w:rsidR="00FC1DF1" w:rsidRPr="00735585" w:rsidRDefault="00FC1DF1" w:rsidP="00FC1DF1">
      <w:pPr>
        <w:pStyle w:val="SingleTxtGC"/>
        <w:numPr>
          <w:ilvl w:val="0"/>
          <w:numId w:val="28"/>
        </w:numPr>
        <w:rPr>
          <w:rFonts w:ascii="Time New Roman" w:eastAsia="黑体" w:hAnsi="Time New Roman"/>
          <w:snapToGrid/>
          <w:lang w:val="fr-CH"/>
        </w:rPr>
      </w:pPr>
      <w:r w:rsidRPr="00735585">
        <w:rPr>
          <w:rFonts w:ascii="Time New Roman" w:eastAsia="黑体" w:hAnsi="Time New Roman" w:hint="eastAsia"/>
          <w:snapToGrid/>
          <w:lang w:val="fr-CH"/>
        </w:rPr>
        <w:t>停止以移民身份为由拘留和驱逐移徙儿童，确保将儿童的最高利益和不歧视原则作为首要考虑因素。</w:t>
      </w:r>
    </w:p>
    <w:p w:rsidR="00FC1DF1" w:rsidRPr="00FC1DF1" w:rsidRDefault="00FC1DF1" w:rsidP="00FC1DF1">
      <w:pPr>
        <w:pStyle w:val="SingleTxtGC"/>
        <w:rPr>
          <w:snapToGrid/>
          <w:lang w:val="fr-CH"/>
        </w:rPr>
      </w:pPr>
      <w:r w:rsidRPr="00FC1DF1">
        <w:rPr>
          <w:snapToGrid/>
          <w:lang w:val="fr-CH"/>
        </w:rPr>
        <w:lastRenderedPageBreak/>
        <w:t xml:space="preserve">28.  </w:t>
      </w:r>
      <w:r w:rsidRPr="00FC1DF1">
        <w:rPr>
          <w:rFonts w:hint="eastAsia"/>
          <w:snapToGrid/>
          <w:lang w:val="fr-CH"/>
        </w:rPr>
        <w:t>委员会还对</w:t>
      </w:r>
      <w:r w:rsidRPr="00FC1DF1">
        <w:rPr>
          <w:snapToGrid/>
          <w:lang w:val="fr-CH"/>
        </w:rPr>
        <w:t>2000</w:t>
      </w:r>
      <w:r w:rsidRPr="00FC1DF1">
        <w:rPr>
          <w:rFonts w:hint="eastAsia"/>
          <w:snapToGrid/>
          <w:lang w:val="fr-CH"/>
        </w:rPr>
        <w:t>年《移民法》中允许集体驱逐非正规移民的条款表示关切。</w:t>
      </w:r>
    </w:p>
    <w:p w:rsidR="00F563A8" w:rsidRDefault="00F563A8">
      <w:pPr>
        <w:tabs>
          <w:tab w:val="clear" w:pos="431"/>
        </w:tabs>
        <w:overflowPunct/>
        <w:adjustRightInd/>
        <w:snapToGrid/>
        <w:spacing w:line="240" w:lineRule="auto"/>
        <w:jc w:val="left"/>
        <w:rPr>
          <w:rFonts w:ascii="Time New Roman" w:eastAsia="黑体" w:hAnsi="Time New Roman" w:hint="eastAsia"/>
          <w:snapToGrid/>
          <w:lang w:val="fr-CH" w:eastAsia="en-US"/>
        </w:rPr>
      </w:pPr>
      <w:r>
        <w:rPr>
          <w:rFonts w:ascii="Time New Roman" w:eastAsia="黑体" w:hAnsi="Time New Roman" w:hint="eastAsia"/>
          <w:snapToGrid/>
          <w:lang w:val="fr-CH" w:eastAsia="en-US"/>
        </w:rPr>
        <w:br w:type="page"/>
      </w:r>
    </w:p>
    <w:p w:rsidR="00FC1DF1" w:rsidRPr="00735585" w:rsidRDefault="00FC1DF1" w:rsidP="00FC1DF1">
      <w:pPr>
        <w:pStyle w:val="SingleTxtGC"/>
        <w:rPr>
          <w:rFonts w:ascii="Time New Roman" w:eastAsia="黑体" w:hAnsi="Time New Roman"/>
          <w:snapToGrid/>
          <w:lang w:val="fr-CH" w:eastAsia="en-US"/>
        </w:rPr>
      </w:pPr>
      <w:r w:rsidRPr="00735585">
        <w:rPr>
          <w:rFonts w:ascii="Time New Roman" w:eastAsia="黑体" w:hAnsi="Time New Roman"/>
          <w:snapToGrid/>
          <w:lang w:val="fr-CH" w:eastAsia="en-US"/>
        </w:rPr>
        <w:t xml:space="preserve">29.  </w:t>
      </w:r>
      <w:r w:rsidRPr="00735585">
        <w:rPr>
          <w:rFonts w:ascii="Time New Roman" w:eastAsia="黑体" w:hAnsi="Time New Roman" w:hint="eastAsia"/>
          <w:snapToGrid/>
          <w:lang w:val="fr-CH" w:eastAsia="en-US"/>
        </w:rPr>
        <w:t>委员会敦促缔约国：</w:t>
      </w:r>
    </w:p>
    <w:p w:rsidR="00FC1DF1" w:rsidRPr="00735585" w:rsidRDefault="00FC1DF1" w:rsidP="00FC1DF1">
      <w:pPr>
        <w:pStyle w:val="SingleTxtGC"/>
        <w:numPr>
          <w:ilvl w:val="0"/>
          <w:numId w:val="29"/>
        </w:numPr>
        <w:rPr>
          <w:rFonts w:ascii="Time New Roman" w:eastAsia="黑体" w:hAnsi="Time New Roman"/>
          <w:snapToGrid/>
          <w:lang w:val="fr-CH"/>
        </w:rPr>
      </w:pPr>
      <w:r w:rsidRPr="00735585">
        <w:rPr>
          <w:rFonts w:ascii="Time New Roman" w:eastAsia="黑体" w:hAnsi="Time New Roman" w:hint="eastAsia"/>
          <w:snapToGrid/>
          <w:lang w:val="fr-CH"/>
        </w:rPr>
        <w:t>确保法律禁止集体驱逐，对每一宗案件逐案进行审查和作出裁决；</w:t>
      </w:r>
    </w:p>
    <w:p w:rsidR="00FC1DF1" w:rsidRPr="00735585" w:rsidRDefault="00FC1DF1" w:rsidP="00FC1DF1">
      <w:pPr>
        <w:pStyle w:val="SingleTxtGC"/>
        <w:numPr>
          <w:ilvl w:val="0"/>
          <w:numId w:val="29"/>
        </w:numPr>
        <w:rPr>
          <w:rFonts w:ascii="Time New Roman" w:eastAsia="黑体" w:hAnsi="Time New Roman"/>
          <w:snapToGrid/>
          <w:lang w:val="fr-CH"/>
        </w:rPr>
      </w:pPr>
      <w:r w:rsidRPr="00735585">
        <w:rPr>
          <w:rFonts w:ascii="Time New Roman" w:eastAsia="黑体" w:hAnsi="Time New Roman" w:hint="eastAsia"/>
          <w:snapToGrid/>
          <w:lang w:val="fr-CH"/>
        </w:rPr>
        <w:t>确保只能依法根据主管机关的决定对个人实施驱逐，并确保使用移徙工人能够理解的语言、以书面形式将决定和驱逐理由转达移徙工人；</w:t>
      </w:r>
    </w:p>
    <w:p w:rsidR="00FC1DF1" w:rsidRPr="00735585" w:rsidRDefault="00FC1DF1" w:rsidP="00FC1DF1">
      <w:pPr>
        <w:pStyle w:val="SingleTxtGC"/>
        <w:numPr>
          <w:ilvl w:val="0"/>
          <w:numId w:val="29"/>
        </w:numPr>
        <w:rPr>
          <w:rFonts w:ascii="Time New Roman" w:eastAsia="黑体" w:hAnsi="Time New Roman"/>
          <w:snapToGrid/>
          <w:lang w:val="fr-CH"/>
        </w:rPr>
      </w:pPr>
      <w:r w:rsidRPr="00735585">
        <w:rPr>
          <w:rFonts w:ascii="Time New Roman" w:eastAsia="黑体" w:hAnsi="Time New Roman" w:hint="eastAsia"/>
          <w:snapToGrid/>
          <w:lang w:val="fr-CH"/>
        </w:rPr>
        <w:t>采取适当措施，告知移徙工人及其家庭成员在驱逐程序中，他们有权提交证据证明为何不应遭到驱逐，并有权要求主管机关，包括相关法院对他们的情况进行复审；</w:t>
      </w:r>
    </w:p>
    <w:p w:rsidR="00FC1DF1" w:rsidRPr="00735585" w:rsidRDefault="00FC1DF1" w:rsidP="00FC1DF1">
      <w:pPr>
        <w:pStyle w:val="SingleTxtGC"/>
        <w:numPr>
          <w:ilvl w:val="0"/>
          <w:numId w:val="29"/>
        </w:numPr>
        <w:rPr>
          <w:rFonts w:ascii="Time New Roman" w:eastAsia="黑体" w:hAnsi="Time New Roman"/>
          <w:snapToGrid/>
          <w:lang w:val="fr-CH"/>
        </w:rPr>
      </w:pPr>
      <w:r w:rsidRPr="00735585">
        <w:rPr>
          <w:rFonts w:ascii="Time New Roman" w:eastAsia="黑体" w:hAnsi="Time New Roman" w:hint="eastAsia"/>
          <w:snapToGrid/>
          <w:lang w:val="fr-CH"/>
        </w:rPr>
        <w:t>确保移徙工人及其家庭成员有权在主管机关复审之前，要求暂缓执行驱逐令；</w:t>
      </w:r>
    </w:p>
    <w:p w:rsidR="00FC1DF1" w:rsidRPr="00735585" w:rsidRDefault="00FC1DF1" w:rsidP="00FC1DF1">
      <w:pPr>
        <w:pStyle w:val="SingleTxtGC"/>
        <w:numPr>
          <w:ilvl w:val="0"/>
          <w:numId w:val="29"/>
        </w:numPr>
        <w:rPr>
          <w:rFonts w:ascii="Time New Roman" w:eastAsia="黑体" w:hAnsi="Time New Roman"/>
          <w:snapToGrid/>
          <w:lang w:val="fr-CH"/>
        </w:rPr>
      </w:pPr>
      <w:r w:rsidRPr="00735585">
        <w:rPr>
          <w:rFonts w:ascii="Time New Roman" w:eastAsia="黑体" w:hAnsi="Time New Roman" w:hint="eastAsia"/>
          <w:snapToGrid/>
          <w:lang w:val="fr-CH"/>
        </w:rPr>
        <w:t>确保移徙工人及其家庭成员有机会解决任何应得工资和其他应享权利的要求以及任何未决义务。</w:t>
      </w:r>
    </w:p>
    <w:p w:rsidR="00FC1DF1" w:rsidRPr="00FC1DF1" w:rsidRDefault="00FC1DF1" w:rsidP="00FC1DF1">
      <w:pPr>
        <w:pStyle w:val="SingleTxtGC"/>
        <w:rPr>
          <w:snapToGrid/>
          <w:lang w:val="fr-CH"/>
        </w:rPr>
      </w:pPr>
      <w:r w:rsidRPr="00FC1DF1">
        <w:rPr>
          <w:snapToGrid/>
          <w:lang w:val="fr-CH"/>
        </w:rPr>
        <w:t xml:space="preserve">30.  </w:t>
      </w:r>
      <w:r w:rsidRPr="00FC1DF1">
        <w:rPr>
          <w:rFonts w:hint="eastAsia"/>
          <w:snapToGrid/>
          <w:lang w:val="fr-CH"/>
        </w:rPr>
        <w:t>委员会对要求国际保护者的状况表示关切，注意到难民资格委员会自</w:t>
      </w:r>
      <w:r w:rsidRPr="00FC1DF1">
        <w:rPr>
          <w:snapToGrid/>
          <w:lang w:val="fr-CH"/>
        </w:rPr>
        <w:t>1997</w:t>
      </w:r>
      <w:r w:rsidRPr="00FC1DF1">
        <w:rPr>
          <w:rFonts w:hint="eastAsia"/>
          <w:snapToGrid/>
          <w:lang w:val="fr-CH"/>
        </w:rPr>
        <w:t>年起便未开展工作，这对所有需要人道主义保护和援助的人造成负面影响，也不利于履行不驱回原则。</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31.  </w:t>
      </w:r>
      <w:r w:rsidRPr="00735585">
        <w:rPr>
          <w:rFonts w:ascii="Time New Roman" w:eastAsia="黑体" w:hAnsi="Time New Roman" w:hint="eastAsia"/>
          <w:snapToGrid/>
          <w:lang w:val="fr-CH"/>
        </w:rPr>
        <w:t>委员会建议缔约国采取一切必要措施，按照《公约》规定以及委员会关于非正规身份移徙工人及其家庭成员的第</w:t>
      </w:r>
      <w:r w:rsidRPr="00735585">
        <w:rPr>
          <w:rFonts w:ascii="Time New Roman" w:eastAsia="黑体" w:hAnsi="Time New Roman"/>
          <w:snapToGrid/>
          <w:lang w:val="fr-CH"/>
        </w:rPr>
        <w:t>2</w:t>
      </w:r>
      <w:r w:rsidRPr="00735585">
        <w:rPr>
          <w:rFonts w:ascii="Time New Roman" w:eastAsia="黑体" w:hAnsi="Time New Roman" w:hint="eastAsia"/>
          <w:snapToGrid/>
          <w:lang w:val="fr-CH"/>
        </w:rPr>
        <w:t>号一般性意见，为驱逐程序建立一个法律框架，以履行不驱回原则。</w:t>
      </w:r>
    </w:p>
    <w:p w:rsidR="00FC1DF1" w:rsidRPr="00FC1DF1" w:rsidRDefault="00FC1DF1" w:rsidP="00FC1DF1">
      <w:pPr>
        <w:pStyle w:val="SingleTxtGC"/>
        <w:rPr>
          <w:snapToGrid/>
          <w:lang w:val="fr-CH"/>
        </w:rPr>
      </w:pPr>
      <w:r w:rsidRPr="00FC1DF1">
        <w:rPr>
          <w:snapToGrid/>
          <w:lang w:val="fr-CH"/>
        </w:rPr>
        <w:t xml:space="preserve">32.  </w:t>
      </w:r>
      <w:r w:rsidRPr="00FC1DF1">
        <w:rPr>
          <w:rFonts w:hint="eastAsia"/>
          <w:snapToGrid/>
          <w:lang w:val="fr-CH"/>
        </w:rPr>
        <w:t>委员会注意到，缔约国的国籍基于出生地主义，每个在缔约国境内出生的儿童自动获得该国国籍。不过，委员会对获得出生登记，包括农村地区非正规移民子女获得出生登记面临的长期挑战仍然表示关切，这严重影响了他们享有社会服务的权利。</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33.  </w:t>
      </w:r>
      <w:r w:rsidRPr="00735585">
        <w:rPr>
          <w:rFonts w:ascii="Time New Roman" w:eastAsia="黑体" w:hAnsi="Time New Roman" w:hint="eastAsia"/>
          <w:snapToGrid/>
          <w:lang w:val="fr-CH"/>
        </w:rPr>
        <w:t>委员会建议缔约国根据《公约》第</w:t>
      </w:r>
      <w:r w:rsidRPr="00735585">
        <w:rPr>
          <w:rFonts w:ascii="Time New Roman" w:eastAsia="黑体" w:hAnsi="Time New Roman"/>
          <w:snapToGrid/>
          <w:lang w:val="fr-CH"/>
        </w:rPr>
        <w:t>29</w:t>
      </w:r>
      <w:r w:rsidRPr="00735585">
        <w:rPr>
          <w:rFonts w:ascii="Time New Roman" w:eastAsia="黑体" w:hAnsi="Time New Roman" w:hint="eastAsia"/>
          <w:snapToGrid/>
          <w:lang w:val="fr-CH"/>
        </w:rPr>
        <w:t>条，采取措施提高出生登记程序的效率，并为缔约国内出生的所有儿童提供出生证明。委员会还建议缔约国开展提高认识活动，特别是针对弱势群体和农村地区的人们开展这类活动。</w:t>
      </w:r>
    </w:p>
    <w:p w:rsidR="00FC1DF1" w:rsidRPr="00FC1DF1" w:rsidRDefault="00FC1DF1" w:rsidP="00FC1DF1">
      <w:pPr>
        <w:pStyle w:val="H23GC"/>
        <w:rPr>
          <w:lang w:val="fr-CH"/>
        </w:rPr>
      </w:pPr>
      <w:r w:rsidRPr="00FC1DF1">
        <w:rPr>
          <w:lang w:val="fr-CH"/>
        </w:rPr>
        <w:tab/>
        <w:t>4.</w:t>
      </w:r>
      <w:r w:rsidRPr="00FC1DF1">
        <w:rPr>
          <w:lang w:val="fr-CH"/>
        </w:rPr>
        <w:tab/>
      </w:r>
      <w:r w:rsidRPr="00FC1DF1">
        <w:rPr>
          <w:rFonts w:hint="eastAsia"/>
          <w:lang w:val="fr-CH"/>
        </w:rPr>
        <w:t>有证件或身份正常的移徙工人及其家庭成员的其他权利</w:t>
      </w:r>
      <w:r w:rsidRPr="00FC1DF1">
        <w:rPr>
          <w:lang w:val="fr-CH"/>
        </w:rPr>
        <w:t>(</w:t>
      </w:r>
      <w:r w:rsidRPr="00FC1DF1">
        <w:rPr>
          <w:rFonts w:hint="eastAsia"/>
          <w:lang w:val="fr-CH"/>
        </w:rPr>
        <w:t>第</w:t>
      </w:r>
      <w:r w:rsidRPr="00FC1DF1">
        <w:rPr>
          <w:lang w:val="fr-CH"/>
        </w:rPr>
        <w:t>36-56</w:t>
      </w:r>
      <w:r w:rsidRPr="00FC1DF1">
        <w:rPr>
          <w:rFonts w:hint="eastAsia"/>
          <w:lang w:val="fr-CH"/>
        </w:rPr>
        <w:t>条</w:t>
      </w:r>
      <w:r w:rsidRPr="00FC1DF1">
        <w:rPr>
          <w:lang w:val="fr-CH"/>
        </w:rPr>
        <w:t>)</w:t>
      </w:r>
    </w:p>
    <w:p w:rsidR="00FC1DF1" w:rsidRPr="00FC1DF1" w:rsidRDefault="00FC1DF1" w:rsidP="00FC1DF1">
      <w:pPr>
        <w:pStyle w:val="SingleTxtGC"/>
        <w:rPr>
          <w:snapToGrid/>
          <w:lang w:val="fr-CH"/>
        </w:rPr>
      </w:pPr>
      <w:r w:rsidRPr="00FC1DF1">
        <w:rPr>
          <w:snapToGrid/>
          <w:lang w:val="fr-CH"/>
        </w:rPr>
        <w:t xml:space="preserve">34.  </w:t>
      </w:r>
      <w:r w:rsidRPr="00FC1DF1">
        <w:rPr>
          <w:rFonts w:hint="eastAsia"/>
          <w:snapToGrid/>
          <w:lang w:val="fr-CH"/>
        </w:rPr>
        <w:t>委员会对没有资料说明缔约国为促进家庭团聚采取的措施感到遗憾。</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35.  </w:t>
      </w:r>
      <w:r w:rsidRPr="00735585">
        <w:rPr>
          <w:rFonts w:ascii="Time New Roman" w:eastAsia="黑体" w:hAnsi="Time New Roman" w:hint="eastAsia"/>
          <w:snapToGrid/>
          <w:lang w:val="fr-CH"/>
        </w:rPr>
        <w:t>委员会建议缔约国在下次定报告中提供具体资料，说明为促进家庭团聚采取的实际措施。</w:t>
      </w:r>
    </w:p>
    <w:p w:rsidR="00FC1DF1" w:rsidRPr="00FC1DF1" w:rsidRDefault="00FC1DF1" w:rsidP="00FC1DF1">
      <w:pPr>
        <w:pStyle w:val="H23GC"/>
        <w:rPr>
          <w:lang w:val="fr-CH"/>
        </w:rPr>
      </w:pPr>
      <w:r w:rsidRPr="00FC1DF1">
        <w:rPr>
          <w:lang w:val="fr-CH"/>
        </w:rPr>
        <w:lastRenderedPageBreak/>
        <w:tab/>
        <w:t>5.</w:t>
      </w:r>
      <w:r w:rsidRPr="00FC1DF1">
        <w:rPr>
          <w:lang w:val="fr-CH"/>
        </w:rPr>
        <w:tab/>
      </w:r>
      <w:r w:rsidRPr="00FC1DF1">
        <w:rPr>
          <w:rFonts w:hint="eastAsia"/>
          <w:lang w:val="fr-CH"/>
        </w:rPr>
        <w:t>增进工人及其家庭成员国际移徙的合理、公平、人道和合法条件</w:t>
      </w:r>
      <w:r w:rsidRPr="00FC1DF1">
        <w:rPr>
          <w:lang w:val="fr-CH"/>
        </w:rPr>
        <w:t>(</w:t>
      </w:r>
      <w:r w:rsidRPr="00FC1DF1">
        <w:rPr>
          <w:rFonts w:hint="eastAsia"/>
          <w:lang w:val="fr-CH"/>
        </w:rPr>
        <w:t>第</w:t>
      </w:r>
      <w:r w:rsidRPr="00FC1DF1">
        <w:rPr>
          <w:lang w:val="fr-CH"/>
        </w:rPr>
        <w:t>64-71</w:t>
      </w:r>
      <w:r w:rsidRPr="00FC1DF1">
        <w:rPr>
          <w:rFonts w:hint="eastAsia"/>
          <w:lang w:val="fr-CH"/>
        </w:rPr>
        <w:t>条</w:t>
      </w:r>
      <w:r w:rsidRPr="00FC1DF1">
        <w:rPr>
          <w:lang w:val="fr-CH"/>
        </w:rPr>
        <w:t>)</w:t>
      </w:r>
    </w:p>
    <w:p w:rsidR="00FC1DF1" w:rsidRPr="00FC1DF1" w:rsidRDefault="00FC1DF1" w:rsidP="00FC1DF1">
      <w:pPr>
        <w:pStyle w:val="SingleTxtGC"/>
        <w:rPr>
          <w:snapToGrid/>
          <w:lang w:val="fr-CH"/>
        </w:rPr>
      </w:pPr>
      <w:r w:rsidRPr="00FC1DF1">
        <w:rPr>
          <w:snapToGrid/>
          <w:lang w:val="fr-CH"/>
        </w:rPr>
        <w:t xml:space="preserve">36.  </w:t>
      </w:r>
      <w:r w:rsidRPr="00FC1DF1">
        <w:rPr>
          <w:rFonts w:hint="eastAsia"/>
          <w:snapToGrid/>
          <w:lang w:val="fr-CH"/>
        </w:rPr>
        <w:t>委员会感到遗憾的是，没有关于缔约国移徙工人子女整体状况的官方资料。</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37.  </w:t>
      </w:r>
      <w:r w:rsidRPr="00735585">
        <w:rPr>
          <w:rFonts w:ascii="Time New Roman" w:eastAsia="黑体" w:hAnsi="Time New Roman" w:hint="eastAsia"/>
          <w:snapToGrid/>
          <w:lang w:val="fr-CH"/>
        </w:rPr>
        <w:t>委员会建议缔约国就移徙儿童开展全国范围内的研究，既包括缔约国内的移徙儿童，也包括出国打工的伯利兹人留在缔约国内的子女，以便更好地制定政策和方案。</w:t>
      </w:r>
    </w:p>
    <w:p w:rsidR="00FC1DF1" w:rsidRPr="00FC1DF1" w:rsidRDefault="00FC1DF1" w:rsidP="00FC1DF1">
      <w:pPr>
        <w:pStyle w:val="SingleTxtGC"/>
        <w:rPr>
          <w:snapToGrid/>
          <w:lang w:val="fr-CH"/>
        </w:rPr>
      </w:pPr>
      <w:r w:rsidRPr="00FC1DF1">
        <w:rPr>
          <w:snapToGrid/>
          <w:lang w:val="fr-CH"/>
        </w:rPr>
        <w:t xml:space="preserve">38.  </w:t>
      </w:r>
      <w:r w:rsidRPr="00FC1DF1">
        <w:rPr>
          <w:rFonts w:hint="eastAsia"/>
          <w:snapToGrid/>
          <w:lang w:val="fr-CH"/>
        </w:rPr>
        <w:t>委员会注意到</w:t>
      </w:r>
      <w:r w:rsidRPr="00FC1DF1">
        <w:rPr>
          <w:snapToGrid/>
          <w:lang w:val="fr-CH"/>
        </w:rPr>
        <w:t>2000</w:t>
      </w:r>
      <w:r w:rsidRPr="00FC1DF1">
        <w:rPr>
          <w:rFonts w:hint="eastAsia"/>
          <w:snapToGrid/>
          <w:lang w:val="fr-CH"/>
        </w:rPr>
        <w:t>年《劳动法》禁止</w:t>
      </w:r>
      <w:r w:rsidRPr="00FC1DF1">
        <w:rPr>
          <w:snapToGrid/>
          <w:lang w:val="fr-CH"/>
        </w:rPr>
        <w:t>14</w:t>
      </w:r>
      <w:r w:rsidRPr="00FC1DF1">
        <w:rPr>
          <w:rFonts w:hint="eastAsia"/>
          <w:snapToGrid/>
          <w:lang w:val="fr-CH"/>
        </w:rPr>
        <w:t>岁以下儿童签订合同</w:t>
      </w:r>
      <w:r w:rsidRPr="00FC1DF1">
        <w:rPr>
          <w:snapToGrid/>
          <w:lang w:val="fr-CH"/>
        </w:rPr>
        <w:t>(</w:t>
      </w:r>
      <w:r w:rsidRPr="00FC1DF1">
        <w:rPr>
          <w:rFonts w:hint="eastAsia"/>
          <w:snapToGrid/>
          <w:lang w:val="fr-CH"/>
        </w:rPr>
        <w:t>第</w:t>
      </w:r>
      <w:r w:rsidRPr="00FC1DF1">
        <w:rPr>
          <w:snapToGrid/>
          <w:lang w:val="fr-CH"/>
        </w:rPr>
        <w:t>54</w:t>
      </w:r>
      <w:r w:rsidRPr="00FC1DF1">
        <w:rPr>
          <w:rFonts w:hint="eastAsia"/>
          <w:snapToGrid/>
          <w:lang w:val="fr-CH"/>
        </w:rPr>
        <w:t>条第</w:t>
      </w:r>
      <w:r w:rsidRPr="00FC1DF1">
        <w:rPr>
          <w:snapToGrid/>
          <w:lang w:val="fr-CH"/>
        </w:rPr>
        <w:t>1</w:t>
      </w:r>
      <w:r w:rsidRPr="00FC1DF1">
        <w:rPr>
          <w:rFonts w:hint="eastAsia"/>
          <w:snapToGrid/>
          <w:lang w:val="fr-CH"/>
        </w:rPr>
        <w:t>款</w:t>
      </w:r>
      <w:r w:rsidRPr="00FC1DF1">
        <w:rPr>
          <w:snapToGrid/>
          <w:lang w:val="fr-CH"/>
        </w:rPr>
        <w:t>)</w:t>
      </w:r>
      <w:r w:rsidRPr="00FC1DF1">
        <w:rPr>
          <w:rFonts w:hint="eastAsia"/>
          <w:snapToGrid/>
          <w:lang w:val="fr-CH"/>
        </w:rPr>
        <w:t>，但是深表关切的是，《劳动法》允许雇用</w:t>
      </w:r>
      <w:r w:rsidRPr="00FC1DF1">
        <w:rPr>
          <w:snapToGrid/>
          <w:lang w:val="fr-CH"/>
        </w:rPr>
        <w:t>12</w:t>
      </w:r>
      <w:r w:rsidRPr="00FC1DF1">
        <w:rPr>
          <w:rFonts w:hint="eastAsia"/>
          <w:snapToGrid/>
          <w:lang w:val="fr-CH"/>
        </w:rPr>
        <w:t>岁及</w:t>
      </w:r>
      <w:r w:rsidRPr="00FC1DF1">
        <w:rPr>
          <w:snapToGrid/>
          <w:lang w:val="fr-CH"/>
        </w:rPr>
        <w:t>12</w:t>
      </w:r>
      <w:r w:rsidRPr="00FC1DF1">
        <w:rPr>
          <w:rFonts w:hint="eastAsia"/>
          <w:snapToGrid/>
          <w:lang w:val="fr-CH"/>
        </w:rPr>
        <w:t>岁以下儿童，尤其是在农业和园艺业</w:t>
      </w:r>
      <w:r w:rsidRPr="00FC1DF1">
        <w:rPr>
          <w:snapToGrid/>
          <w:lang w:val="fr-CH"/>
        </w:rPr>
        <w:t>(</w:t>
      </w:r>
      <w:r w:rsidRPr="00FC1DF1">
        <w:rPr>
          <w:rFonts w:hint="eastAsia"/>
          <w:snapToGrid/>
          <w:lang w:val="fr-CH"/>
        </w:rPr>
        <w:t>第</w:t>
      </w:r>
      <w:r w:rsidRPr="00FC1DF1">
        <w:rPr>
          <w:snapToGrid/>
          <w:lang w:val="fr-CH"/>
        </w:rPr>
        <w:t>170</w:t>
      </w:r>
      <w:r w:rsidRPr="00FC1DF1">
        <w:rPr>
          <w:rFonts w:hint="eastAsia"/>
          <w:snapToGrid/>
          <w:lang w:val="fr-CH"/>
        </w:rPr>
        <w:t>条</w:t>
      </w:r>
      <w:r w:rsidRPr="00FC1DF1">
        <w:rPr>
          <w:snapToGrid/>
          <w:lang w:val="fr-CH"/>
        </w:rPr>
        <w:t>)</w:t>
      </w:r>
      <w:r w:rsidRPr="00FC1DF1">
        <w:rPr>
          <w:rFonts w:hint="eastAsia"/>
          <w:snapToGrid/>
          <w:lang w:val="fr-CH"/>
        </w:rPr>
        <w:t>。此外，委员会还表示关切的是，《劳动法》允许雇佣年满</w:t>
      </w:r>
      <w:r w:rsidRPr="00FC1DF1">
        <w:rPr>
          <w:snapToGrid/>
          <w:lang w:val="fr-CH"/>
        </w:rPr>
        <w:t>16</w:t>
      </w:r>
      <w:r w:rsidRPr="00FC1DF1">
        <w:rPr>
          <w:rFonts w:hint="eastAsia"/>
          <w:snapToGrid/>
          <w:lang w:val="fr-CH"/>
        </w:rPr>
        <w:t>岁的儿童从事高风险和危险工作，包括操作修剪机或机械加煤机，没有为儿童的福祉规定基本的安全条件。</w:t>
      </w:r>
    </w:p>
    <w:p w:rsidR="00FC1DF1" w:rsidRPr="00735585" w:rsidRDefault="00FC1DF1" w:rsidP="00FC1DF1">
      <w:pPr>
        <w:pStyle w:val="SingleTxtGC"/>
        <w:rPr>
          <w:rFonts w:ascii="Time New Roman" w:eastAsia="黑体" w:hAnsi="Time New Roman"/>
          <w:snapToGrid/>
          <w:lang w:val="fr-CH" w:eastAsia="en-US"/>
        </w:rPr>
      </w:pPr>
      <w:r w:rsidRPr="00735585">
        <w:rPr>
          <w:rFonts w:ascii="Time New Roman" w:eastAsia="黑体" w:hAnsi="Time New Roman"/>
          <w:snapToGrid/>
          <w:lang w:val="fr-CH" w:eastAsia="en-US"/>
        </w:rPr>
        <w:t xml:space="preserve">39.  </w:t>
      </w:r>
      <w:r w:rsidRPr="00735585">
        <w:rPr>
          <w:rFonts w:ascii="Time New Roman" w:eastAsia="黑体" w:hAnsi="Time New Roman" w:hint="eastAsia"/>
          <w:snapToGrid/>
          <w:lang w:val="fr-CH" w:eastAsia="en-US"/>
        </w:rPr>
        <w:t>委员会建议缔约国：</w:t>
      </w:r>
    </w:p>
    <w:p w:rsidR="00FC1DF1" w:rsidRPr="00735585" w:rsidRDefault="00FC1DF1" w:rsidP="00FC1DF1">
      <w:pPr>
        <w:pStyle w:val="SingleTxtGC"/>
        <w:numPr>
          <w:ilvl w:val="0"/>
          <w:numId w:val="30"/>
        </w:numPr>
        <w:rPr>
          <w:rFonts w:ascii="Time New Roman" w:eastAsia="黑体" w:hAnsi="Time New Roman"/>
          <w:snapToGrid/>
          <w:lang w:val="fr-CH"/>
        </w:rPr>
      </w:pPr>
      <w:r w:rsidRPr="00735585">
        <w:rPr>
          <w:rFonts w:ascii="Time New Roman" w:eastAsia="黑体" w:hAnsi="Time New Roman" w:hint="eastAsia"/>
          <w:snapToGrid/>
          <w:lang w:val="fr-CH"/>
        </w:rPr>
        <w:t>废除</w:t>
      </w:r>
      <w:r w:rsidRPr="00735585">
        <w:rPr>
          <w:rFonts w:ascii="Time New Roman" w:eastAsia="黑体" w:hAnsi="Time New Roman"/>
          <w:snapToGrid/>
          <w:lang w:val="fr-CH"/>
        </w:rPr>
        <w:t>2000</w:t>
      </w:r>
      <w:r w:rsidRPr="00735585">
        <w:rPr>
          <w:rFonts w:ascii="Time New Roman" w:eastAsia="黑体" w:hAnsi="Time New Roman" w:hint="eastAsia"/>
          <w:snapToGrid/>
          <w:lang w:val="fr-CH"/>
        </w:rPr>
        <w:t>年《劳动法》第</w:t>
      </w:r>
      <w:r w:rsidRPr="00735585">
        <w:rPr>
          <w:rFonts w:ascii="Time New Roman" w:eastAsia="黑体" w:hAnsi="Time New Roman"/>
          <w:snapToGrid/>
          <w:lang w:val="fr-CH"/>
        </w:rPr>
        <w:t>170</w:t>
      </w:r>
      <w:r w:rsidRPr="00735585">
        <w:rPr>
          <w:rFonts w:ascii="Time New Roman" w:eastAsia="黑体" w:hAnsi="Time New Roman" w:hint="eastAsia"/>
          <w:snapToGrid/>
          <w:lang w:val="fr-CH"/>
        </w:rPr>
        <w:t>条中允许雇佣</w:t>
      </w:r>
      <w:r w:rsidRPr="00735585">
        <w:rPr>
          <w:rFonts w:ascii="Time New Roman" w:eastAsia="黑体" w:hAnsi="Time New Roman"/>
          <w:snapToGrid/>
          <w:lang w:val="fr-CH"/>
        </w:rPr>
        <w:t>12</w:t>
      </w:r>
      <w:r w:rsidRPr="00735585">
        <w:rPr>
          <w:rFonts w:ascii="Time New Roman" w:eastAsia="黑体" w:hAnsi="Time New Roman" w:hint="eastAsia"/>
          <w:snapToGrid/>
          <w:lang w:val="fr-CH"/>
        </w:rPr>
        <w:t>岁以下儿童，包括移徙儿童的规定，确保全面禁止招募和雇佣任何</w:t>
      </w:r>
      <w:r w:rsidRPr="00735585">
        <w:rPr>
          <w:rFonts w:ascii="Time New Roman" w:eastAsia="黑体" w:hAnsi="Time New Roman"/>
          <w:snapToGrid/>
          <w:lang w:val="fr-CH"/>
        </w:rPr>
        <w:t>14</w:t>
      </w:r>
      <w:r w:rsidRPr="00735585">
        <w:rPr>
          <w:rFonts w:ascii="Time New Roman" w:eastAsia="黑体" w:hAnsi="Time New Roman" w:hint="eastAsia"/>
          <w:snapToGrid/>
          <w:lang w:val="fr-CH"/>
        </w:rPr>
        <w:t>岁以下儿童；</w:t>
      </w:r>
    </w:p>
    <w:p w:rsidR="00FC1DF1" w:rsidRPr="00735585" w:rsidRDefault="00FC1DF1" w:rsidP="00FC1DF1">
      <w:pPr>
        <w:pStyle w:val="SingleTxtGC"/>
        <w:numPr>
          <w:ilvl w:val="0"/>
          <w:numId w:val="30"/>
        </w:numPr>
        <w:rPr>
          <w:rFonts w:ascii="Time New Roman" w:eastAsia="黑体" w:hAnsi="Time New Roman"/>
          <w:snapToGrid/>
          <w:lang w:val="fr-CH"/>
        </w:rPr>
      </w:pPr>
      <w:r w:rsidRPr="00735585">
        <w:rPr>
          <w:rFonts w:ascii="Time New Roman" w:eastAsia="黑体" w:hAnsi="Time New Roman" w:hint="eastAsia"/>
          <w:snapToGrid/>
          <w:lang w:val="fr-CH"/>
        </w:rPr>
        <w:t>加大努力，通过对农业和非正规部门的劳动监察，打击移徙童工现象，确保追究任何雇佣儿童者的责任，让儿童恢复正常生活；</w:t>
      </w:r>
    </w:p>
    <w:p w:rsidR="00FC1DF1" w:rsidRPr="00735585" w:rsidRDefault="00FC1DF1" w:rsidP="00FC1DF1">
      <w:pPr>
        <w:pStyle w:val="SingleTxtGC"/>
        <w:numPr>
          <w:ilvl w:val="0"/>
          <w:numId w:val="30"/>
        </w:numPr>
        <w:rPr>
          <w:rFonts w:ascii="Time New Roman" w:eastAsia="黑体" w:hAnsi="Time New Roman"/>
          <w:snapToGrid/>
          <w:lang w:val="fr-CH"/>
        </w:rPr>
      </w:pPr>
      <w:r w:rsidRPr="00735585">
        <w:rPr>
          <w:rFonts w:ascii="Time New Roman" w:eastAsia="黑体" w:hAnsi="Time New Roman" w:hint="eastAsia"/>
          <w:snapToGrid/>
          <w:lang w:val="fr-CH"/>
        </w:rPr>
        <w:t>开展提高认识活动，尤其是在农村地区开展这类活动，以期消除移徙童工现象及其他童工做法，例如农业部门招募儿童；</w:t>
      </w:r>
    </w:p>
    <w:p w:rsidR="00FC1DF1" w:rsidRPr="00735585" w:rsidRDefault="00FC1DF1" w:rsidP="00FC1DF1">
      <w:pPr>
        <w:pStyle w:val="SingleTxtGC"/>
        <w:numPr>
          <w:ilvl w:val="0"/>
          <w:numId w:val="30"/>
        </w:numPr>
        <w:rPr>
          <w:rFonts w:ascii="Time New Roman" w:eastAsia="黑体" w:hAnsi="Time New Roman"/>
          <w:snapToGrid/>
          <w:lang w:val="fr-CH"/>
        </w:rPr>
      </w:pPr>
      <w:r w:rsidRPr="00735585">
        <w:rPr>
          <w:rFonts w:ascii="Time New Roman" w:eastAsia="黑体" w:hAnsi="Time New Roman" w:hint="eastAsia"/>
          <w:snapToGrid/>
          <w:lang w:val="fr-CH"/>
        </w:rPr>
        <w:t>确保雇佣的每一个</w:t>
      </w:r>
      <w:r w:rsidRPr="00735585">
        <w:rPr>
          <w:rFonts w:ascii="Time New Roman" w:eastAsia="黑体" w:hAnsi="Time New Roman"/>
          <w:snapToGrid/>
          <w:lang w:val="fr-CH"/>
        </w:rPr>
        <w:t>16</w:t>
      </w:r>
      <w:r w:rsidRPr="00735585">
        <w:rPr>
          <w:rFonts w:ascii="Time New Roman" w:eastAsia="黑体" w:hAnsi="Time New Roman" w:hint="eastAsia"/>
          <w:snapToGrid/>
          <w:lang w:val="fr-CH"/>
        </w:rPr>
        <w:t>岁以下移徙童工都不从事危险和高风险活动，确保他们从事的工作与年龄相符且不影响正常的学习和生活；</w:t>
      </w:r>
    </w:p>
    <w:p w:rsidR="00FC1DF1" w:rsidRPr="00735585" w:rsidRDefault="00FC1DF1" w:rsidP="00F563A8">
      <w:pPr>
        <w:pStyle w:val="SingleTxtGC"/>
        <w:numPr>
          <w:ilvl w:val="0"/>
          <w:numId w:val="30"/>
        </w:numPr>
        <w:rPr>
          <w:rFonts w:ascii="Time New Roman" w:eastAsia="黑体" w:hAnsi="Time New Roman"/>
          <w:snapToGrid/>
          <w:lang w:val="fr-CH"/>
        </w:rPr>
      </w:pPr>
      <w:r w:rsidRPr="00735585">
        <w:rPr>
          <w:rFonts w:ascii="Time New Roman" w:eastAsia="黑体" w:hAnsi="Time New Roman" w:hint="eastAsia"/>
          <w:snapToGrid/>
          <w:lang w:val="fr-CH"/>
        </w:rPr>
        <w:t>根据</w:t>
      </w:r>
      <w:r w:rsidRPr="00735585">
        <w:rPr>
          <w:rFonts w:ascii="Time New Roman" w:eastAsia="黑体" w:hAnsi="Time New Roman"/>
          <w:snapToGrid/>
          <w:lang w:val="fr-CH"/>
        </w:rPr>
        <w:t>2009</w:t>
      </w:r>
      <w:r w:rsidRPr="00735585">
        <w:rPr>
          <w:rFonts w:ascii="Time New Roman" w:eastAsia="黑体" w:hAnsi="Time New Roman" w:hint="eastAsia"/>
          <w:snapToGrid/>
          <w:lang w:val="fr-CH"/>
        </w:rPr>
        <w:t>年全国童工政策以及</w:t>
      </w:r>
      <w:r w:rsidRPr="00735585">
        <w:rPr>
          <w:rFonts w:ascii="Time New Roman" w:eastAsia="黑体" w:hAnsi="Time New Roman"/>
          <w:snapToGrid/>
          <w:lang w:val="fr-CH"/>
        </w:rPr>
        <w:t>2004</w:t>
      </w:r>
      <w:r w:rsidR="00F563A8">
        <w:rPr>
          <w:rFonts w:ascii="Time New Roman" w:eastAsia="黑体" w:hAnsi="Time New Roman" w:hint="eastAsia"/>
          <w:snapToGrid/>
          <w:lang w:val="fr-CH"/>
        </w:rPr>
        <w:t>-</w:t>
      </w:r>
      <w:r w:rsidRPr="00735585">
        <w:rPr>
          <w:rFonts w:ascii="Time New Roman" w:eastAsia="黑体" w:hAnsi="Time New Roman"/>
          <w:snapToGrid/>
          <w:lang w:val="fr-CH"/>
        </w:rPr>
        <w:t>2015</w:t>
      </w:r>
      <w:r w:rsidRPr="00735585">
        <w:rPr>
          <w:rFonts w:ascii="Time New Roman" w:eastAsia="黑体" w:hAnsi="Time New Roman" w:hint="eastAsia"/>
          <w:snapToGrid/>
          <w:lang w:val="fr-CH"/>
        </w:rPr>
        <w:t>年全国儿童和青少年行动计划加倍努力，确保保护</w:t>
      </w:r>
      <w:r w:rsidRPr="00735585">
        <w:rPr>
          <w:rFonts w:ascii="Time New Roman" w:eastAsia="黑体" w:hAnsi="Time New Roman"/>
          <w:snapToGrid/>
          <w:lang w:val="fr-CH"/>
        </w:rPr>
        <w:t>18</w:t>
      </w:r>
      <w:r w:rsidRPr="00735585">
        <w:rPr>
          <w:rFonts w:ascii="Time New Roman" w:eastAsia="黑体" w:hAnsi="Time New Roman" w:hint="eastAsia"/>
          <w:snapToGrid/>
          <w:lang w:val="fr-CH"/>
        </w:rPr>
        <w:t>岁以下儿童不从事最恶劣形式的童工劳动。</w:t>
      </w:r>
    </w:p>
    <w:p w:rsidR="00FC1DF1" w:rsidRPr="00FC1DF1" w:rsidRDefault="00FC1DF1" w:rsidP="00C41E92">
      <w:pPr>
        <w:pStyle w:val="SingleTxtGC"/>
        <w:rPr>
          <w:snapToGrid/>
          <w:lang w:val="fr-CH" w:eastAsia="en-US"/>
        </w:rPr>
      </w:pPr>
      <w:r w:rsidRPr="00FC1DF1">
        <w:rPr>
          <w:snapToGrid/>
          <w:lang w:val="fr-CH"/>
        </w:rPr>
        <w:t xml:space="preserve">40.  </w:t>
      </w:r>
      <w:r w:rsidRPr="00FC1DF1">
        <w:rPr>
          <w:rFonts w:hint="eastAsia"/>
          <w:snapToGrid/>
          <w:lang w:val="fr-CH"/>
        </w:rPr>
        <w:t>委员会注意到，</w:t>
      </w:r>
      <w:r w:rsidRPr="00FC1DF1">
        <w:rPr>
          <w:snapToGrid/>
          <w:lang w:val="fr-CH"/>
        </w:rPr>
        <w:t>2013</w:t>
      </w:r>
      <w:r w:rsidRPr="00FC1DF1">
        <w:rPr>
          <w:rFonts w:hint="eastAsia"/>
          <w:snapToGrid/>
          <w:lang w:val="fr-CH"/>
        </w:rPr>
        <w:t>年《</w:t>
      </w:r>
      <w:r w:rsidRPr="00FC1DF1">
        <w:rPr>
          <w:snapToGrid/>
          <w:lang w:val="fr-CH"/>
        </w:rPr>
        <w:t>(</w:t>
      </w:r>
      <w:r w:rsidRPr="00FC1DF1">
        <w:rPr>
          <w:rFonts w:hint="eastAsia"/>
          <w:snapToGrid/>
          <w:lang w:val="fr-CH"/>
        </w:rPr>
        <w:t>禁止</w:t>
      </w:r>
      <w:r w:rsidRPr="00FC1DF1">
        <w:rPr>
          <w:snapToGrid/>
          <w:lang w:val="fr-CH"/>
        </w:rPr>
        <w:t>)</w:t>
      </w:r>
      <w:r w:rsidRPr="00FC1DF1">
        <w:rPr>
          <w:rFonts w:hint="eastAsia"/>
          <w:snapToGrid/>
          <w:lang w:val="fr-CH"/>
        </w:rPr>
        <w:t>人口贩运法》与之前的第</w:t>
      </w:r>
      <w:r w:rsidRPr="00FC1DF1">
        <w:rPr>
          <w:snapToGrid/>
          <w:lang w:val="fr-CH"/>
        </w:rPr>
        <w:t>18/2003</w:t>
      </w:r>
      <w:r w:rsidRPr="00FC1DF1">
        <w:rPr>
          <w:rFonts w:hint="eastAsia"/>
          <w:snapToGrid/>
          <w:lang w:val="fr-CH"/>
        </w:rPr>
        <w:t>号《禁止人口贩运法》相比，对贩运作出了更广泛和严格的规定。委员会特别注意到，新的法律除其他外，载有对贩运和贩运相关罪行的广泛定义；确认国际上和国内个人或犯罪团伙贩运活动的严重程度；确认对贩运问题的域外管辖权；设立了有广泛权限的禁止人口贩运理事会；并将贩运定义为可向最高法院起诉的罪行。</w:t>
      </w:r>
      <w:r w:rsidRPr="00FC1DF1">
        <w:rPr>
          <w:rFonts w:hint="eastAsia"/>
          <w:snapToGrid/>
          <w:lang w:val="fr-CH" w:eastAsia="en-US"/>
        </w:rPr>
        <w:t>然而，委员会表示关切的是：</w:t>
      </w:r>
    </w:p>
    <w:p w:rsidR="00FC1DF1" w:rsidRPr="00FC1DF1" w:rsidRDefault="00FC1DF1" w:rsidP="00FC1DF1">
      <w:pPr>
        <w:pStyle w:val="SingleTxtGC"/>
        <w:numPr>
          <w:ilvl w:val="0"/>
          <w:numId w:val="31"/>
        </w:numPr>
        <w:rPr>
          <w:snapToGrid/>
          <w:lang w:val="fr-CH"/>
        </w:rPr>
      </w:pPr>
      <w:r w:rsidRPr="00FC1DF1">
        <w:rPr>
          <w:rFonts w:hint="eastAsia"/>
          <w:snapToGrid/>
          <w:lang w:val="fr-CH"/>
        </w:rPr>
        <w:t>在之前的法律下，</w:t>
      </w:r>
      <w:r w:rsidRPr="00FC1DF1">
        <w:rPr>
          <w:snapToGrid/>
          <w:lang w:val="fr-CH"/>
        </w:rPr>
        <w:t>2005</w:t>
      </w:r>
      <w:r w:rsidRPr="00FC1DF1">
        <w:rPr>
          <w:rFonts w:hint="eastAsia"/>
          <w:snapToGrid/>
          <w:lang w:val="fr-CH"/>
        </w:rPr>
        <w:t>年以来没有任何人被定罪，</w:t>
      </w:r>
      <w:r w:rsidRPr="00FC1DF1">
        <w:rPr>
          <w:snapToGrid/>
          <w:lang w:val="fr-CH"/>
        </w:rPr>
        <w:t>2013</w:t>
      </w:r>
      <w:r w:rsidRPr="00FC1DF1">
        <w:rPr>
          <w:rFonts w:hint="eastAsia"/>
          <w:snapToGrid/>
          <w:lang w:val="fr-CH"/>
        </w:rPr>
        <w:t>年实施新法律后，也只有几个人被定罪；</w:t>
      </w:r>
    </w:p>
    <w:p w:rsidR="00FC1DF1" w:rsidRPr="00FC1DF1" w:rsidRDefault="00FC1DF1" w:rsidP="00FC1DF1">
      <w:pPr>
        <w:pStyle w:val="SingleTxtGC"/>
        <w:numPr>
          <w:ilvl w:val="0"/>
          <w:numId w:val="31"/>
        </w:numPr>
        <w:rPr>
          <w:snapToGrid/>
          <w:lang w:val="fr-CH"/>
        </w:rPr>
      </w:pPr>
      <w:r w:rsidRPr="00FC1DF1">
        <w:rPr>
          <w:rFonts w:hint="eastAsia"/>
          <w:snapToGrid/>
          <w:lang w:val="fr-CH"/>
        </w:rPr>
        <w:lastRenderedPageBreak/>
        <w:t>缔约国未能充分识别贩运受害者，特别是非正规身份的移徙工人；</w:t>
      </w:r>
    </w:p>
    <w:p w:rsidR="00FC1DF1" w:rsidRPr="00FC1DF1" w:rsidRDefault="00FC1DF1" w:rsidP="00FC1DF1">
      <w:pPr>
        <w:pStyle w:val="SingleTxtGC"/>
        <w:numPr>
          <w:ilvl w:val="0"/>
          <w:numId w:val="31"/>
        </w:numPr>
        <w:rPr>
          <w:snapToGrid/>
          <w:lang w:val="fr-CH"/>
        </w:rPr>
      </w:pPr>
      <w:r w:rsidRPr="00FC1DF1">
        <w:rPr>
          <w:rFonts w:hint="eastAsia"/>
          <w:snapToGrid/>
          <w:lang w:val="fr-CH"/>
        </w:rPr>
        <w:t>处理贩运案件的国家官员对人口贩运问题缺乏认识和理解，以及执法官员中存在腐败和参与非法贩运活动的现象；</w:t>
      </w:r>
    </w:p>
    <w:p w:rsidR="00FC1DF1" w:rsidRPr="00FC1DF1" w:rsidRDefault="00FC1DF1" w:rsidP="00FC1DF1">
      <w:pPr>
        <w:pStyle w:val="SingleTxtGC"/>
        <w:numPr>
          <w:ilvl w:val="0"/>
          <w:numId w:val="31"/>
        </w:numPr>
        <w:rPr>
          <w:snapToGrid/>
          <w:lang w:val="fr-CH"/>
        </w:rPr>
      </w:pPr>
      <w:r w:rsidRPr="00FC1DF1">
        <w:rPr>
          <w:rFonts w:hint="eastAsia"/>
          <w:snapToGrid/>
          <w:lang w:val="fr-CH"/>
        </w:rPr>
        <w:t>有资料称该国存在对移徙儿童的性剥削以及色情旅游业盛行。</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41.  </w:t>
      </w:r>
      <w:r w:rsidRPr="00735585">
        <w:rPr>
          <w:rFonts w:ascii="Time New Roman" w:eastAsia="黑体" w:hAnsi="Time New Roman" w:hint="eastAsia"/>
          <w:snapToGrid/>
          <w:lang w:val="fr-CH"/>
        </w:rPr>
        <w:t>委员会建议缔约国大力打击人口贩运，尤其是对妇女和儿童的贩运，并建议缔约国：</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迅速、有效和公正地调查、起诉和惩处一切人口贩运行为，包括对弱势家庭子女的性剥削以及其他相关罪行，从速受理对非法招工者提起的诉讼；</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加强现有的识别程序；建立由服务提供者和监察员参与的指认机制，以便更好地为贩运受害者提供援助；以及建立匿名指认潜在受害者的热线；</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修正现行的</w:t>
      </w:r>
      <w:r w:rsidRPr="00735585">
        <w:rPr>
          <w:rFonts w:ascii="Time New Roman" w:eastAsia="黑体" w:hAnsi="Time New Roman"/>
          <w:snapToGrid/>
          <w:lang w:val="fr-CH"/>
        </w:rPr>
        <w:t>2013</w:t>
      </w:r>
      <w:r w:rsidRPr="00735585">
        <w:rPr>
          <w:rFonts w:ascii="Time New Roman" w:eastAsia="黑体" w:hAnsi="Time New Roman" w:hint="eastAsia"/>
          <w:snapToGrid/>
          <w:lang w:val="fr-CH"/>
        </w:rPr>
        <w:t>年《</w:t>
      </w:r>
      <w:r w:rsidRPr="00735585">
        <w:rPr>
          <w:rFonts w:ascii="Time New Roman" w:eastAsia="黑体" w:hAnsi="Time New Roman"/>
          <w:snapToGrid/>
          <w:lang w:val="fr-CH"/>
        </w:rPr>
        <w:t>(</w:t>
      </w:r>
      <w:r w:rsidRPr="00735585">
        <w:rPr>
          <w:rFonts w:ascii="Time New Roman" w:eastAsia="黑体" w:hAnsi="Time New Roman" w:hint="eastAsia"/>
          <w:snapToGrid/>
          <w:lang w:val="fr-CH"/>
        </w:rPr>
        <w:t>禁止</w:t>
      </w:r>
      <w:r w:rsidRPr="00735585">
        <w:rPr>
          <w:rFonts w:ascii="Time New Roman" w:eastAsia="黑体" w:hAnsi="Time New Roman"/>
          <w:snapToGrid/>
          <w:lang w:val="fr-CH"/>
        </w:rPr>
        <w:t>)</w:t>
      </w:r>
      <w:r w:rsidRPr="00735585">
        <w:rPr>
          <w:rFonts w:ascii="Time New Roman" w:eastAsia="黑体" w:hAnsi="Time New Roman" w:hint="eastAsia"/>
          <w:snapToGrid/>
          <w:lang w:val="fr-CH"/>
        </w:rPr>
        <w:t>人口贩运法》，使人口贩运成为最高法院和地方治安法庭均可审理的混合型犯罪；</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加强支助、康复、保护和补救机制，包括国家资助的社会康复中心以及向执法官员举报贩运案件方面的援助，并确保在各级，包括省级和地方一级为所有贩运受害者提供这些机制；</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加强对缔约国执法人员、法官、检察官、劳动监察员、服务提供者、教师以及使领馆工作人员的培训和能力建设；</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评估</w:t>
      </w:r>
      <w:r w:rsidRPr="00735585">
        <w:rPr>
          <w:rFonts w:ascii="Time New Roman" w:eastAsia="黑体" w:hAnsi="Time New Roman"/>
          <w:snapToGrid/>
          <w:lang w:val="fr-CH"/>
        </w:rPr>
        <w:t>2013</w:t>
      </w:r>
      <w:r w:rsidRPr="00735585">
        <w:rPr>
          <w:rFonts w:ascii="Time New Roman" w:eastAsia="黑体" w:hAnsi="Time New Roman" w:hint="eastAsia"/>
          <w:snapToGrid/>
          <w:lang w:val="fr-CH"/>
        </w:rPr>
        <w:t>年《</w:t>
      </w:r>
      <w:r w:rsidRPr="00735585">
        <w:rPr>
          <w:rFonts w:ascii="Time New Roman" w:eastAsia="黑体" w:hAnsi="Time New Roman"/>
          <w:snapToGrid/>
          <w:lang w:val="fr-CH"/>
        </w:rPr>
        <w:t>(</w:t>
      </w:r>
      <w:r w:rsidRPr="00735585">
        <w:rPr>
          <w:rFonts w:ascii="Time New Roman" w:eastAsia="黑体" w:hAnsi="Time New Roman" w:hint="eastAsia"/>
          <w:snapToGrid/>
          <w:lang w:val="fr-CH"/>
        </w:rPr>
        <w:t>禁止</w:t>
      </w:r>
      <w:r w:rsidRPr="00735585">
        <w:rPr>
          <w:rFonts w:ascii="Time New Roman" w:eastAsia="黑体" w:hAnsi="Time New Roman"/>
          <w:snapToGrid/>
          <w:lang w:val="fr-CH"/>
        </w:rPr>
        <w:t>)</w:t>
      </w:r>
      <w:r w:rsidRPr="00735585">
        <w:rPr>
          <w:rFonts w:ascii="Time New Roman" w:eastAsia="黑体" w:hAnsi="Time New Roman" w:hint="eastAsia"/>
          <w:snapToGrid/>
          <w:lang w:val="fr-CH"/>
        </w:rPr>
        <w:t>人口贩运法》的有效性并监测其执行情况，特别是针对政府官员的腐败和串通现象执行该法的情况，对处理贩运案件的检察官、治安官和法官进行能力建设，并将有关统计数据列入下次定期报告；</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t>大力提高对人口贩运问题的认识，特别是面对关于移徙过程的误导和错误信息；在所有运输港站放置宣传材料，以便向公众传播贩运和保护移民的知识，特别是在旅游部门开展防止色情旅游业的活动；鼓励私营部门对色情旅游业采取“零容忍”政策，保护儿童免遭贩运和商业性剥削；</w:t>
      </w:r>
    </w:p>
    <w:p w:rsidR="00FC1DF1" w:rsidRPr="00735585" w:rsidRDefault="00FC1DF1" w:rsidP="00FC1DF1">
      <w:pPr>
        <w:pStyle w:val="SingleTxtGC"/>
        <w:numPr>
          <w:ilvl w:val="0"/>
          <w:numId w:val="32"/>
        </w:numPr>
        <w:rPr>
          <w:rFonts w:ascii="Time New Roman" w:eastAsia="黑体" w:hAnsi="Time New Roman"/>
          <w:snapToGrid/>
          <w:lang w:val="fr-CH"/>
        </w:rPr>
      </w:pPr>
      <w:r w:rsidRPr="00735585">
        <w:rPr>
          <w:rFonts w:ascii="Time New Roman" w:eastAsia="黑体" w:hAnsi="Time New Roman" w:hint="eastAsia"/>
          <w:snapToGrid/>
          <w:lang w:val="fr-CH"/>
        </w:rPr>
        <w:lastRenderedPageBreak/>
        <w:t>系统地收集关于人口贩运的分列数据。</w:t>
      </w:r>
    </w:p>
    <w:p w:rsidR="00FC1DF1" w:rsidRPr="00FC1DF1" w:rsidRDefault="00FC1DF1" w:rsidP="00FC1DF1">
      <w:pPr>
        <w:pStyle w:val="H23GC"/>
        <w:rPr>
          <w:lang w:val="fr-CH"/>
        </w:rPr>
      </w:pPr>
      <w:r w:rsidRPr="00FC1DF1">
        <w:rPr>
          <w:lang w:val="fr-CH"/>
        </w:rPr>
        <w:tab/>
        <w:t>6.</w:t>
      </w:r>
      <w:r w:rsidRPr="00FC1DF1">
        <w:rPr>
          <w:lang w:val="fr-CH"/>
        </w:rPr>
        <w:tab/>
      </w:r>
      <w:r w:rsidRPr="00FC1DF1">
        <w:rPr>
          <w:rFonts w:hint="eastAsia"/>
          <w:lang w:val="fr-CH"/>
        </w:rPr>
        <w:t>后续行动和宣传</w:t>
      </w:r>
    </w:p>
    <w:p w:rsidR="00FC1DF1" w:rsidRPr="00FC1DF1" w:rsidRDefault="00FC1DF1" w:rsidP="00FC1DF1">
      <w:pPr>
        <w:pStyle w:val="H4GC"/>
        <w:rPr>
          <w:snapToGrid/>
          <w:lang w:val="fr-CH"/>
        </w:rPr>
      </w:pPr>
      <w:r w:rsidRPr="00FC1DF1">
        <w:rPr>
          <w:snapToGrid/>
          <w:lang w:val="fr-CH"/>
        </w:rPr>
        <w:tab/>
      </w:r>
      <w:r w:rsidRPr="00FC1DF1">
        <w:rPr>
          <w:snapToGrid/>
          <w:lang w:val="fr-CH"/>
        </w:rPr>
        <w:tab/>
      </w:r>
      <w:r w:rsidRPr="00FC1DF1">
        <w:rPr>
          <w:rFonts w:hint="eastAsia"/>
          <w:snapToGrid/>
          <w:lang w:val="fr-CH"/>
        </w:rPr>
        <w:t>后续行动</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42.  </w:t>
      </w:r>
      <w:r w:rsidRPr="00735585">
        <w:rPr>
          <w:rFonts w:ascii="Time New Roman" w:eastAsia="黑体" w:hAnsi="Time New Roman" w:hint="eastAsia"/>
          <w:snapToGrid/>
          <w:lang w:val="fr-CH"/>
        </w:rPr>
        <w:t>委员会请缔约国在下次报告中列入详细资料，说明为落实本结论性意见所载建议采取的措施。委员会建议缔约国采取一切适当措施，以确保上述建议得到落实，包括将这些建议转达政府和国民议会成员以及地方机关，供他们审议并采取行动。</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43.  </w:t>
      </w:r>
      <w:r w:rsidRPr="00735585">
        <w:rPr>
          <w:rFonts w:ascii="Time New Roman" w:eastAsia="黑体" w:hAnsi="Time New Roman" w:hint="eastAsia"/>
          <w:snapToGrid/>
          <w:lang w:val="fr-CH"/>
        </w:rPr>
        <w:t>委员会请缔约国让民间社会组织更加密切地参与落实本结论性意见所载建议。</w:t>
      </w:r>
    </w:p>
    <w:p w:rsidR="00FC1DF1" w:rsidRPr="00FC1DF1" w:rsidRDefault="00FC1DF1" w:rsidP="00FC1DF1">
      <w:pPr>
        <w:pStyle w:val="H4GC"/>
        <w:rPr>
          <w:snapToGrid/>
          <w:lang w:val="fr-CH"/>
        </w:rPr>
      </w:pPr>
      <w:r w:rsidRPr="00FC1DF1">
        <w:rPr>
          <w:snapToGrid/>
          <w:lang w:val="fr-CH"/>
        </w:rPr>
        <w:tab/>
      </w:r>
      <w:r w:rsidRPr="00FC1DF1">
        <w:rPr>
          <w:snapToGrid/>
          <w:lang w:val="fr-CH"/>
        </w:rPr>
        <w:tab/>
      </w:r>
      <w:r w:rsidRPr="00FC1DF1">
        <w:rPr>
          <w:rFonts w:hint="eastAsia"/>
          <w:snapToGrid/>
          <w:lang w:val="fr-CH"/>
        </w:rPr>
        <w:t>宣传</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44.  </w:t>
      </w:r>
      <w:r w:rsidRPr="00735585">
        <w:rPr>
          <w:rFonts w:ascii="Time New Roman" w:eastAsia="黑体" w:hAnsi="Time New Roman" w:hint="eastAsia"/>
          <w:snapToGrid/>
          <w:lang w:val="fr-CH"/>
        </w:rPr>
        <w:t>委员会还请缔约国广泛宣传《公约》及本结论性意见，包括向政府机关、司法机构、非政府组织以及其他民间社会成员进行宣传，以提高司法、立法和行政部门、民间社会以及广大公众对《公约》及本结论性意见的认识。</w:t>
      </w:r>
    </w:p>
    <w:p w:rsidR="00FC1DF1" w:rsidRPr="00FC1DF1" w:rsidRDefault="00FC1DF1" w:rsidP="00FC1DF1">
      <w:pPr>
        <w:pStyle w:val="H4GC"/>
        <w:rPr>
          <w:snapToGrid/>
          <w:lang w:val="fr-CH"/>
        </w:rPr>
      </w:pPr>
      <w:r w:rsidRPr="00FC1DF1">
        <w:rPr>
          <w:snapToGrid/>
          <w:lang w:val="fr-CH"/>
        </w:rPr>
        <w:tab/>
      </w:r>
      <w:r w:rsidRPr="00FC1DF1">
        <w:rPr>
          <w:snapToGrid/>
          <w:lang w:val="fr-CH"/>
        </w:rPr>
        <w:tab/>
      </w:r>
      <w:r w:rsidRPr="00FC1DF1">
        <w:rPr>
          <w:rFonts w:hint="eastAsia"/>
          <w:snapToGrid/>
          <w:lang w:val="fr-CH"/>
        </w:rPr>
        <w:t>技术援助</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45.  </w:t>
      </w:r>
      <w:r w:rsidRPr="00735585">
        <w:rPr>
          <w:rFonts w:ascii="Time New Roman" w:eastAsia="黑体" w:hAnsi="Time New Roman" w:hint="eastAsia"/>
          <w:snapToGrid/>
          <w:lang w:val="fr-CH"/>
        </w:rPr>
        <w:t>委员会建议缔约国利用国际援助，包括技术援助，制定一项实施上述建议和整个《公约》的综合方案。委员会还呼吁缔约国继续与联合国系统各专门机构和计划</w:t>
      </w:r>
      <w:r w:rsidRPr="00735585">
        <w:rPr>
          <w:rFonts w:ascii="Time New Roman" w:eastAsia="黑体" w:hAnsi="Time New Roman"/>
          <w:snapToGrid/>
          <w:lang w:val="fr-CH"/>
        </w:rPr>
        <w:t>(</w:t>
      </w:r>
      <w:r w:rsidRPr="00735585">
        <w:rPr>
          <w:rFonts w:ascii="Time New Roman" w:eastAsia="黑体" w:hAnsi="Time New Roman" w:hint="eastAsia"/>
          <w:snapToGrid/>
          <w:lang w:val="fr-CH"/>
        </w:rPr>
        <w:t>规划</w:t>
      </w:r>
      <w:r w:rsidRPr="00735585">
        <w:rPr>
          <w:rFonts w:ascii="Time New Roman" w:eastAsia="黑体" w:hAnsi="Time New Roman"/>
          <w:snapToGrid/>
          <w:lang w:val="fr-CH"/>
        </w:rPr>
        <w:t>)</w:t>
      </w:r>
      <w:r w:rsidRPr="00735585">
        <w:rPr>
          <w:rFonts w:ascii="Time New Roman" w:eastAsia="黑体" w:hAnsi="Time New Roman" w:hint="eastAsia"/>
          <w:snapToGrid/>
          <w:lang w:val="fr-CH"/>
        </w:rPr>
        <w:t>署合作。</w:t>
      </w:r>
    </w:p>
    <w:p w:rsidR="00FC1DF1" w:rsidRPr="00FC1DF1" w:rsidRDefault="00FC1DF1" w:rsidP="00FC1DF1">
      <w:pPr>
        <w:pStyle w:val="H23GC"/>
        <w:rPr>
          <w:lang w:val="fr-CH"/>
        </w:rPr>
      </w:pPr>
      <w:r w:rsidRPr="00FC1DF1">
        <w:rPr>
          <w:lang w:val="fr-CH"/>
        </w:rPr>
        <w:tab/>
        <w:t>7.</w:t>
      </w:r>
      <w:r w:rsidRPr="00FC1DF1">
        <w:rPr>
          <w:lang w:val="fr-CH"/>
        </w:rPr>
        <w:tab/>
      </w:r>
      <w:r w:rsidRPr="00FC1DF1">
        <w:rPr>
          <w:rFonts w:hint="eastAsia"/>
          <w:lang w:val="fr-CH"/>
        </w:rPr>
        <w:t>下次定期报告</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46.  </w:t>
      </w:r>
      <w:r w:rsidRPr="00735585">
        <w:rPr>
          <w:rFonts w:ascii="Time New Roman" w:eastAsia="黑体" w:hAnsi="Time New Roman" w:hint="eastAsia"/>
          <w:snapToGrid/>
          <w:lang w:val="fr-CH"/>
        </w:rPr>
        <w:t>委员会请缔约国在</w:t>
      </w:r>
      <w:r w:rsidRPr="00735585">
        <w:rPr>
          <w:rFonts w:ascii="Time New Roman" w:eastAsia="黑体" w:hAnsi="Time New Roman"/>
          <w:snapToGrid/>
          <w:lang w:val="fr-CH"/>
        </w:rPr>
        <w:t>2016</w:t>
      </w:r>
      <w:r w:rsidRPr="00735585">
        <w:rPr>
          <w:rFonts w:ascii="Time New Roman" w:eastAsia="黑体" w:hAnsi="Time New Roman" w:hint="eastAsia"/>
          <w:snapToGrid/>
          <w:lang w:val="fr-CH"/>
        </w:rPr>
        <w:t>年</w:t>
      </w:r>
      <w:r w:rsidRPr="00735585">
        <w:rPr>
          <w:rFonts w:ascii="Time New Roman" w:eastAsia="黑体" w:hAnsi="Time New Roman"/>
          <w:snapToGrid/>
          <w:lang w:val="fr-CH"/>
        </w:rPr>
        <w:t>9</w:t>
      </w:r>
      <w:r w:rsidRPr="00735585">
        <w:rPr>
          <w:rFonts w:ascii="Time New Roman" w:eastAsia="黑体" w:hAnsi="Time New Roman" w:hint="eastAsia"/>
          <w:snapToGrid/>
          <w:lang w:val="fr-CH"/>
        </w:rPr>
        <w:t>月</w:t>
      </w:r>
      <w:r w:rsidRPr="00735585">
        <w:rPr>
          <w:rFonts w:ascii="Time New Roman" w:eastAsia="黑体" w:hAnsi="Time New Roman"/>
          <w:snapToGrid/>
          <w:lang w:val="fr-CH"/>
        </w:rPr>
        <w:t>5</w:t>
      </w:r>
      <w:r w:rsidRPr="00735585">
        <w:rPr>
          <w:rFonts w:ascii="Time New Roman" w:eastAsia="黑体" w:hAnsi="Time New Roman" w:hint="eastAsia"/>
          <w:snapToGrid/>
          <w:lang w:val="fr-CH"/>
        </w:rPr>
        <w:t>日之前提交初次和第二次合并报告，并在其中纳入执行本结论性意见的情况。或者，缔约国也可以遵循简化的报告程序，即委员会起草并通过一份问题清单，在缔约国提交下次报告之前转交缔约国。缔约国对该问题清单的答复将构成根据《公约》第</w:t>
      </w:r>
      <w:r w:rsidRPr="00735585">
        <w:rPr>
          <w:rFonts w:ascii="Time New Roman" w:eastAsia="黑体" w:hAnsi="Time New Roman"/>
          <w:snapToGrid/>
          <w:lang w:val="fr-CH"/>
        </w:rPr>
        <w:t>73</w:t>
      </w:r>
      <w:r w:rsidRPr="00735585">
        <w:rPr>
          <w:rFonts w:ascii="Time New Roman" w:eastAsia="黑体" w:hAnsi="Time New Roman" w:hint="eastAsia"/>
          <w:snapToGrid/>
          <w:lang w:val="fr-CH"/>
        </w:rPr>
        <w:t>条提交的报告。这样，缔约国不必以传统方式提交报告。这一新的任择程序是委员会在</w:t>
      </w:r>
      <w:r w:rsidRPr="00735585">
        <w:rPr>
          <w:rFonts w:ascii="Time New Roman" w:eastAsia="黑体" w:hAnsi="Time New Roman"/>
          <w:snapToGrid/>
          <w:lang w:val="fr-CH"/>
        </w:rPr>
        <w:t>2011</w:t>
      </w:r>
      <w:r w:rsidRPr="00735585">
        <w:rPr>
          <w:rFonts w:ascii="Time New Roman" w:eastAsia="黑体" w:hAnsi="Time New Roman" w:hint="eastAsia"/>
          <w:snapToGrid/>
          <w:lang w:val="fr-CH"/>
        </w:rPr>
        <w:t>年</w:t>
      </w:r>
      <w:r w:rsidRPr="00735585">
        <w:rPr>
          <w:rFonts w:ascii="Time New Roman" w:eastAsia="黑体" w:hAnsi="Time New Roman"/>
          <w:snapToGrid/>
          <w:lang w:val="fr-CH"/>
        </w:rPr>
        <w:t>4</w:t>
      </w:r>
      <w:r w:rsidRPr="00735585">
        <w:rPr>
          <w:rFonts w:ascii="Time New Roman" w:eastAsia="黑体" w:hAnsi="Time New Roman" w:hint="eastAsia"/>
          <w:snapToGrid/>
          <w:lang w:val="fr-CH"/>
        </w:rPr>
        <w:t>月第十四届会议上通过的</w:t>
      </w:r>
      <w:r w:rsidRPr="00735585">
        <w:rPr>
          <w:rFonts w:ascii="Time New Roman" w:eastAsia="黑体" w:hAnsi="Time New Roman"/>
          <w:snapToGrid/>
          <w:lang w:val="fr-CH"/>
        </w:rPr>
        <w:t>(</w:t>
      </w:r>
      <w:r w:rsidRPr="00735585">
        <w:rPr>
          <w:rFonts w:ascii="Time New Roman" w:eastAsia="黑体" w:hAnsi="Time New Roman" w:hint="eastAsia"/>
          <w:snapToGrid/>
          <w:lang w:val="fr-CH"/>
        </w:rPr>
        <w:t>见</w:t>
      </w:r>
      <w:r w:rsidRPr="00735585">
        <w:rPr>
          <w:rFonts w:ascii="Time New Roman" w:eastAsia="黑体" w:hAnsi="Time New Roman"/>
          <w:snapToGrid/>
          <w:lang w:val="fr-CH"/>
        </w:rPr>
        <w:t>A/66/48</w:t>
      </w:r>
      <w:r w:rsidRPr="00735585">
        <w:rPr>
          <w:rFonts w:ascii="Time New Roman" w:eastAsia="黑体" w:hAnsi="Time New Roman" w:hint="eastAsia"/>
          <w:snapToGrid/>
          <w:lang w:val="fr-CH"/>
        </w:rPr>
        <w:t>，第</w:t>
      </w:r>
      <w:r w:rsidRPr="00735585">
        <w:rPr>
          <w:rFonts w:ascii="Time New Roman" w:eastAsia="黑体" w:hAnsi="Time New Roman"/>
          <w:snapToGrid/>
          <w:lang w:val="fr-CH"/>
        </w:rPr>
        <w:t>26</w:t>
      </w:r>
      <w:r w:rsidRPr="00735585">
        <w:rPr>
          <w:rFonts w:ascii="Time New Roman" w:eastAsia="黑体" w:hAnsi="Time New Roman" w:hint="eastAsia"/>
          <w:snapToGrid/>
          <w:lang w:val="fr-CH"/>
        </w:rPr>
        <w:t>段</w:t>
      </w:r>
      <w:r w:rsidRPr="00735585">
        <w:rPr>
          <w:rFonts w:ascii="Time New Roman" w:eastAsia="黑体" w:hAnsi="Time New Roman"/>
          <w:snapToGrid/>
          <w:lang w:val="fr-CH"/>
        </w:rPr>
        <w:t>)</w:t>
      </w:r>
      <w:r w:rsidRPr="00735585">
        <w:rPr>
          <w:rFonts w:ascii="Time New Roman" w:eastAsia="黑体" w:hAnsi="Time New Roman" w:hint="eastAsia"/>
          <w:snapToGrid/>
          <w:lang w:val="fr-CH"/>
        </w:rPr>
        <w:t>。</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47.  </w:t>
      </w:r>
      <w:r w:rsidRPr="00735585">
        <w:rPr>
          <w:rFonts w:ascii="Time New Roman" w:eastAsia="黑体" w:hAnsi="Time New Roman" w:hint="eastAsia"/>
          <w:snapToGrid/>
          <w:lang w:val="fr-CH"/>
        </w:rPr>
        <w:t>委员会提请缔约国注意其关于条约专要文件的协调准则</w:t>
      </w:r>
      <w:r w:rsidRPr="00735585">
        <w:rPr>
          <w:rFonts w:ascii="Time New Roman" w:eastAsia="黑体" w:hAnsi="Time New Roman"/>
          <w:snapToGrid/>
          <w:lang w:val="fr-CH"/>
        </w:rPr>
        <w:t>(CMW/C/2008/1)</w:t>
      </w:r>
      <w:r w:rsidRPr="00735585">
        <w:rPr>
          <w:rFonts w:ascii="Time New Roman" w:eastAsia="黑体" w:hAnsi="Time New Roman" w:hint="eastAsia"/>
          <w:snapToGrid/>
          <w:lang w:val="fr-CH"/>
        </w:rPr>
        <w:t>，提醒缔约国定期报告应遵守准则，不得超过</w:t>
      </w:r>
      <w:r w:rsidRPr="00735585">
        <w:rPr>
          <w:rFonts w:ascii="Time New Roman" w:eastAsia="黑体" w:hAnsi="Time New Roman"/>
          <w:snapToGrid/>
          <w:lang w:val="fr-CH"/>
        </w:rPr>
        <w:t>21,200</w:t>
      </w:r>
      <w:r w:rsidRPr="00735585">
        <w:rPr>
          <w:rFonts w:ascii="Time New Roman" w:eastAsia="黑体" w:hAnsi="Time New Roman" w:hint="eastAsia"/>
          <w:snapToGrid/>
          <w:lang w:val="fr-CH"/>
        </w:rPr>
        <w:t>字</w:t>
      </w:r>
      <w:r w:rsidRPr="00735585">
        <w:rPr>
          <w:rFonts w:ascii="Time New Roman" w:eastAsia="黑体" w:hAnsi="Time New Roman"/>
          <w:snapToGrid/>
          <w:lang w:val="fr-CH"/>
        </w:rPr>
        <w:t>(</w:t>
      </w:r>
      <w:r w:rsidRPr="00735585">
        <w:rPr>
          <w:rFonts w:ascii="Time New Roman" w:eastAsia="黑体" w:hAnsi="Time New Roman" w:hint="eastAsia"/>
          <w:snapToGrid/>
          <w:lang w:val="fr-CH"/>
        </w:rPr>
        <w:t>大会第</w:t>
      </w:r>
      <w:r w:rsidRPr="00735585">
        <w:rPr>
          <w:rFonts w:ascii="Time New Roman" w:eastAsia="黑体" w:hAnsi="Time New Roman"/>
          <w:snapToGrid/>
          <w:lang w:val="fr-CH"/>
        </w:rPr>
        <w:t>68/268</w:t>
      </w:r>
      <w:r w:rsidRPr="00735585">
        <w:rPr>
          <w:rFonts w:ascii="Time New Roman" w:eastAsia="黑体" w:hAnsi="Time New Roman" w:hint="eastAsia"/>
          <w:snapToGrid/>
          <w:lang w:val="fr-CH"/>
        </w:rPr>
        <w:t>号决议</w:t>
      </w:r>
      <w:r w:rsidRPr="00735585">
        <w:rPr>
          <w:rFonts w:ascii="Time New Roman" w:eastAsia="黑体" w:hAnsi="Time New Roman"/>
          <w:snapToGrid/>
          <w:lang w:val="fr-CH"/>
        </w:rPr>
        <w:t>)</w:t>
      </w:r>
      <w:r w:rsidRPr="00735585">
        <w:rPr>
          <w:rFonts w:ascii="Time New Roman" w:eastAsia="黑体" w:hAnsi="Time New Roman" w:hint="eastAsia"/>
          <w:snapToGrid/>
          <w:lang w:val="fr-CH"/>
        </w:rPr>
        <w:t>。若提交的报告超过规定字数，将要求缔约国按照上述准则缩短报告篇幅。如果缔约国无法审查并重新提交报告，则不能保证为了条约机构审议的目的翻译该报告。</w:t>
      </w:r>
    </w:p>
    <w:p w:rsidR="00FC1DF1" w:rsidRPr="00735585"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48.  </w:t>
      </w:r>
      <w:r w:rsidRPr="00735585">
        <w:rPr>
          <w:rFonts w:ascii="Time New Roman" w:eastAsia="黑体" w:hAnsi="Time New Roman" w:hint="eastAsia"/>
          <w:snapToGrid/>
          <w:lang w:val="fr-CH"/>
        </w:rPr>
        <w:t>委员会请缔约国确保所有部委和政府机关广泛参与下次定期报告的编写</w:t>
      </w:r>
      <w:r w:rsidRPr="00735585">
        <w:rPr>
          <w:rFonts w:ascii="Time New Roman" w:eastAsia="黑体" w:hAnsi="Time New Roman"/>
          <w:snapToGrid/>
          <w:lang w:val="fr-CH"/>
        </w:rPr>
        <w:t>(</w:t>
      </w:r>
      <w:r w:rsidRPr="00735585">
        <w:rPr>
          <w:rFonts w:ascii="Time New Roman" w:eastAsia="黑体" w:hAnsi="Time New Roman" w:hint="eastAsia"/>
          <w:snapToGrid/>
          <w:lang w:val="fr-CH"/>
        </w:rPr>
        <w:t>若采用简化的报告程序，则参与对问题清单的答复</w:t>
      </w:r>
      <w:r w:rsidRPr="00735585">
        <w:rPr>
          <w:rFonts w:ascii="Time New Roman" w:eastAsia="黑体" w:hAnsi="Time New Roman"/>
          <w:snapToGrid/>
          <w:lang w:val="fr-CH"/>
        </w:rPr>
        <w:t>)</w:t>
      </w:r>
      <w:r w:rsidRPr="00735585">
        <w:rPr>
          <w:rFonts w:ascii="Time New Roman" w:eastAsia="黑体" w:hAnsi="Time New Roman" w:hint="eastAsia"/>
          <w:snapToGrid/>
          <w:lang w:val="fr-CH"/>
        </w:rPr>
        <w:t>，同时与所有有关利益攸关方，包括民间社会、移徙工人和人权组织展开广泛的磋商。</w:t>
      </w:r>
    </w:p>
    <w:p w:rsidR="00FC1DF1" w:rsidRPr="00FC1DF1" w:rsidRDefault="00FC1DF1" w:rsidP="00FC1DF1">
      <w:pPr>
        <w:pStyle w:val="SingleTxtGC"/>
        <w:rPr>
          <w:rFonts w:ascii="Time New Roman" w:eastAsia="黑体" w:hAnsi="Time New Roman"/>
          <w:snapToGrid/>
          <w:lang w:val="fr-CH"/>
        </w:rPr>
      </w:pPr>
      <w:r w:rsidRPr="00735585">
        <w:rPr>
          <w:rFonts w:ascii="Time New Roman" w:eastAsia="黑体" w:hAnsi="Time New Roman"/>
          <w:snapToGrid/>
          <w:lang w:val="fr-CH"/>
        </w:rPr>
        <w:t xml:space="preserve">49.  </w:t>
      </w:r>
      <w:r w:rsidRPr="00735585">
        <w:rPr>
          <w:rFonts w:ascii="Time New Roman" w:eastAsia="黑体" w:hAnsi="Time New Roman" w:hint="eastAsia"/>
          <w:snapToGrid/>
          <w:lang w:val="fr-CH"/>
        </w:rPr>
        <w:t>委员会还请缔约国按照</w:t>
      </w:r>
      <w:r w:rsidRPr="00735585">
        <w:rPr>
          <w:rFonts w:ascii="Time New Roman" w:eastAsia="黑体" w:hAnsi="Time New Roman"/>
          <w:snapToGrid/>
          <w:lang w:val="fr-CH"/>
        </w:rPr>
        <w:t>2006</w:t>
      </w:r>
      <w:r w:rsidRPr="00735585">
        <w:rPr>
          <w:rFonts w:ascii="Time New Roman" w:eastAsia="黑体" w:hAnsi="Time New Roman" w:hint="eastAsia"/>
          <w:snapToGrid/>
          <w:lang w:val="fr-CH"/>
        </w:rPr>
        <w:t>年</w:t>
      </w:r>
      <w:r w:rsidRPr="00735585">
        <w:rPr>
          <w:rFonts w:ascii="Time New Roman" w:eastAsia="黑体" w:hAnsi="Time New Roman"/>
          <w:snapToGrid/>
          <w:lang w:val="fr-CH"/>
        </w:rPr>
        <w:t>6</w:t>
      </w:r>
      <w:r w:rsidRPr="00735585">
        <w:rPr>
          <w:rFonts w:ascii="Time New Roman" w:eastAsia="黑体" w:hAnsi="Time New Roman" w:hint="eastAsia"/>
          <w:snapToGrid/>
          <w:lang w:val="fr-CH"/>
        </w:rPr>
        <w:t>月举行的人权条约机构第五次委员会间会议批准的《根据国际人权条约提交报告的统一准则，包括编写核心文件、提交具体条约报告的准则》</w:t>
      </w:r>
      <w:r w:rsidRPr="00735585">
        <w:rPr>
          <w:rFonts w:ascii="Time New Roman" w:eastAsia="黑体" w:hAnsi="Time New Roman"/>
          <w:snapToGrid/>
          <w:lang w:val="fr-CH"/>
        </w:rPr>
        <w:t>(HRI/MC/2006/3</w:t>
      </w:r>
      <w:r w:rsidRPr="00735585">
        <w:rPr>
          <w:rFonts w:ascii="Time New Roman" w:eastAsia="黑体" w:hAnsi="Time New Roman" w:hint="eastAsia"/>
          <w:snapToGrid/>
          <w:lang w:val="fr-CH"/>
        </w:rPr>
        <w:t>和</w:t>
      </w:r>
      <w:r w:rsidRPr="00735585">
        <w:rPr>
          <w:rFonts w:ascii="Time New Roman" w:eastAsia="黑体" w:hAnsi="Time New Roman"/>
          <w:snapToGrid/>
          <w:lang w:val="fr-CH"/>
        </w:rPr>
        <w:t>Corr.1)</w:t>
      </w:r>
      <w:r w:rsidRPr="00735585">
        <w:rPr>
          <w:rFonts w:ascii="Time New Roman" w:eastAsia="黑体" w:hAnsi="Time New Roman" w:hint="eastAsia"/>
          <w:snapToGrid/>
          <w:lang w:val="fr-CH"/>
        </w:rPr>
        <w:t>，提交一份不超过</w:t>
      </w:r>
      <w:r w:rsidRPr="00735585">
        <w:rPr>
          <w:rFonts w:ascii="Time New Roman" w:eastAsia="黑体" w:hAnsi="Time New Roman"/>
          <w:snapToGrid/>
          <w:lang w:val="fr-CH"/>
        </w:rPr>
        <w:t>42,400</w:t>
      </w:r>
      <w:r w:rsidRPr="00735585">
        <w:rPr>
          <w:rFonts w:ascii="Time New Roman" w:eastAsia="黑体" w:hAnsi="Time New Roman" w:hint="eastAsia"/>
          <w:snapToGrid/>
          <w:lang w:val="fr-CH"/>
        </w:rPr>
        <w:t>字的更新的共同核心文件。</w:t>
      </w:r>
    </w:p>
    <w:p w:rsidR="00FC1DF1" w:rsidRPr="002D6A9C" w:rsidRDefault="00FC1DF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C1DF1" w:rsidRPr="00FC1DF1" w:rsidRDefault="00FC1DF1" w:rsidP="00543EBA"/>
    <w:sectPr w:rsidR="00FC1DF1" w:rsidRPr="00FC1DF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56C" w:rsidRPr="000D319F" w:rsidRDefault="00F1556C" w:rsidP="000D319F">
      <w:pPr>
        <w:pStyle w:val="ae"/>
        <w:spacing w:after="240"/>
        <w:ind w:left="907"/>
        <w:rPr>
          <w:rFonts w:asciiTheme="majorBidi" w:eastAsia="宋体" w:hAnsiTheme="majorBidi" w:cstheme="majorBidi"/>
          <w:sz w:val="21"/>
          <w:szCs w:val="21"/>
          <w:lang w:val="en-US"/>
        </w:rPr>
      </w:pPr>
    </w:p>
    <w:p w:rsidR="00F1556C" w:rsidRPr="000D319F" w:rsidRDefault="00F1556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1556C" w:rsidRPr="000D319F" w:rsidRDefault="00F1556C" w:rsidP="000D319F">
      <w:pPr>
        <w:pStyle w:val="ae"/>
      </w:pPr>
    </w:p>
  </w:endnote>
  <w:endnote w:type="continuationNotice" w:id="1">
    <w:p w:rsidR="00F1556C" w:rsidRDefault="00F155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C1DF1" w:rsidRDefault="00FC1DF1" w:rsidP="00FC1DF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517AF">
      <w:rPr>
        <w:rStyle w:val="af"/>
        <w:noProof/>
      </w:rPr>
      <w:t>10</w:t>
    </w:r>
    <w:r>
      <w:rPr>
        <w:rStyle w:val="af"/>
      </w:rPr>
      <w:fldChar w:fldCharType="end"/>
    </w:r>
    <w:r>
      <w:rPr>
        <w:rStyle w:val="af"/>
      </w:rPr>
      <w:tab/>
    </w:r>
    <w:r w:rsidRPr="00FC1DF1">
      <w:rPr>
        <w:rStyle w:val="af"/>
        <w:b w:val="0"/>
        <w:snapToGrid w:val="0"/>
        <w:sz w:val="16"/>
      </w:rPr>
      <w:t>GE.14-17441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C1DF1" w:rsidRDefault="00FC1DF1" w:rsidP="00FC1DF1">
    <w:pPr>
      <w:pStyle w:val="ae"/>
      <w:tabs>
        <w:tab w:val="clear" w:pos="431"/>
        <w:tab w:val="right" w:pos="9638"/>
      </w:tabs>
      <w:rPr>
        <w:rStyle w:val="af"/>
      </w:rPr>
    </w:pPr>
    <w:r>
      <w:t>GE.14-17441</w:t>
    </w:r>
    <w:r>
      <w:tab/>
    </w:r>
    <w:r>
      <w:rPr>
        <w:rStyle w:val="af"/>
      </w:rPr>
      <w:fldChar w:fldCharType="begin"/>
    </w:r>
    <w:r>
      <w:rPr>
        <w:rStyle w:val="af"/>
      </w:rPr>
      <w:instrText xml:space="preserve"> PAGE  \* MERGEFORMAT </w:instrText>
    </w:r>
    <w:r>
      <w:rPr>
        <w:rStyle w:val="af"/>
      </w:rPr>
      <w:fldChar w:fldCharType="separate"/>
    </w:r>
    <w:r w:rsidR="00C517AF">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C1DF1" w:rsidP="00885C54">
    <w:pPr>
      <w:pStyle w:val="ae"/>
      <w:tabs>
        <w:tab w:val="left" w:pos="1701"/>
        <w:tab w:val="left" w:pos="2552"/>
        <w:tab w:val="left" w:pos="8448"/>
      </w:tabs>
      <w:spacing w:before="360"/>
      <w:rPr>
        <w:b/>
        <w:sz w:val="21"/>
        <w:lang w:eastAsia="zh-CN"/>
      </w:rPr>
    </w:pPr>
    <w:r>
      <w:rPr>
        <w:sz w:val="20"/>
        <w:lang w:eastAsia="zh-CN"/>
      </w:rPr>
      <w:t>GE.14-17441</w:t>
    </w:r>
    <w:r w:rsidR="00731A42" w:rsidRPr="00EE277A">
      <w:rPr>
        <w:sz w:val="20"/>
        <w:lang w:eastAsia="zh-CN"/>
      </w:rPr>
      <w:t xml:space="preserve"> (C)</w:t>
    </w:r>
    <w:r w:rsidR="00731A42">
      <w:rPr>
        <w:sz w:val="20"/>
        <w:lang w:eastAsia="zh-CN"/>
      </w:rPr>
      <w:tab/>
    </w:r>
    <w:r w:rsidR="00BD2EED">
      <w:rPr>
        <w:rFonts w:eastAsiaTheme="minorEastAsia" w:hint="eastAsia"/>
        <w:sz w:val="20"/>
        <w:lang w:eastAsia="zh-CN"/>
      </w:rPr>
      <w:t>2611</w:t>
    </w:r>
    <w:r w:rsidR="00731A42">
      <w:rPr>
        <w:sz w:val="20"/>
        <w:lang w:eastAsia="zh-CN"/>
      </w:rPr>
      <w:t>14</w:t>
    </w:r>
    <w:r w:rsidR="00731A42">
      <w:rPr>
        <w:sz w:val="20"/>
        <w:lang w:eastAsia="zh-CN"/>
      </w:rPr>
      <w:tab/>
    </w:r>
    <w:r w:rsidR="00885C54">
      <w:rPr>
        <w:rFonts w:eastAsiaTheme="minorEastAsia" w:hint="eastAsia"/>
        <w:sz w:val="20"/>
        <w:lang w:eastAsia="zh-CN"/>
      </w:rPr>
      <w:t>0112</w:t>
    </w:r>
    <w:r w:rsidR="00731A42">
      <w:rPr>
        <w:sz w:val="20"/>
        <w:lang w:eastAsia="zh-CN"/>
      </w:rPr>
      <w:t>14</w:t>
    </w:r>
  </w:p>
  <w:p w:rsidR="00056632" w:rsidRPr="00487939" w:rsidRDefault="00FC1DF1"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13D5529" wp14:editId="08F8EC2D">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BLZ/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BLZ/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0892B80" wp14:editId="3956AD5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56C" w:rsidRPr="000157B1" w:rsidRDefault="00F1556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1556C" w:rsidRPr="000157B1" w:rsidRDefault="00F1556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1556C" w:rsidRDefault="00F1556C"/>
  </w:footnote>
  <w:footnote w:id="2">
    <w:p w:rsidR="00FC1DF1" w:rsidRDefault="00FC1DF1" w:rsidP="00FC1DF1">
      <w:pPr>
        <w:pStyle w:val="a6"/>
        <w:tabs>
          <w:tab w:val="clear" w:pos="431"/>
        </w:tabs>
        <w:rPr>
          <w:rFonts w:hint="eastAsia"/>
          <w:szCs w:val="20"/>
          <w:lang w:val="en-GB"/>
        </w:rPr>
      </w:pPr>
      <w:r>
        <w:tab/>
      </w:r>
      <w:r w:rsidRPr="00FC1DF1">
        <w:rPr>
          <w:rStyle w:val="a7"/>
          <w:rFonts w:eastAsia="宋体"/>
          <w:vertAlign w:val="baseline"/>
        </w:rPr>
        <w:t>*</w:t>
      </w:r>
      <w:r>
        <w:tab/>
      </w:r>
      <w:r>
        <w:rPr>
          <w:rFonts w:hint="eastAsia"/>
        </w:rPr>
        <w:t>委员会第二十一届会议通过</w:t>
      </w:r>
      <w:r>
        <w:t>(2014</w:t>
      </w:r>
      <w:r>
        <w:rPr>
          <w:rFonts w:hint="eastAsia"/>
        </w:rPr>
        <w:t>年</w:t>
      </w:r>
      <w:r>
        <w:t>9</w:t>
      </w:r>
      <w:r>
        <w:rPr>
          <w:rFonts w:hint="eastAsia"/>
        </w:rPr>
        <w:t>月</w:t>
      </w:r>
      <w:r>
        <w:t>1</w:t>
      </w:r>
      <w:r>
        <w:rPr>
          <w:rFonts w:hint="eastAsia"/>
        </w:rPr>
        <w:t>日至</w:t>
      </w:r>
      <w:r>
        <w:t>5</w:t>
      </w:r>
      <w:r>
        <w:rPr>
          <w:rFonts w:hint="eastAsia"/>
        </w:rPr>
        <w:t>日</w:t>
      </w:r>
      <w: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C1DF1" w:rsidP="00FC1DF1">
    <w:pPr>
      <w:pStyle w:val="af0"/>
    </w:pPr>
    <w:r>
      <w:t>CMW/C/BLZ/CO/1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C1DF1" w:rsidP="00FC1DF1">
    <w:pPr>
      <w:pStyle w:val="af0"/>
      <w:jc w:val="right"/>
    </w:pPr>
    <w:r>
      <w:t>CMW/C/BLZ/CO/1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E944C4"/>
    <w:multiLevelType w:val="hybridMultilevel"/>
    <w:tmpl w:val="B6CEA536"/>
    <w:lvl w:ilvl="0" w:tplc="996899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4C10D65"/>
    <w:multiLevelType w:val="hybridMultilevel"/>
    <w:tmpl w:val="B3D81524"/>
    <w:lvl w:ilvl="0" w:tplc="6E6A38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nsid w:val="066628AA"/>
    <w:multiLevelType w:val="hybridMultilevel"/>
    <w:tmpl w:val="62A263EC"/>
    <w:lvl w:ilvl="0" w:tplc="9CA634C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0C9D103B"/>
    <w:multiLevelType w:val="hybridMultilevel"/>
    <w:tmpl w:val="A5E25B70"/>
    <w:lvl w:ilvl="0" w:tplc="D2B62D44">
      <w:start w:val="1"/>
      <w:numFmt w:val="lowerLetter"/>
      <w:lvlText w:val="(%1)"/>
      <w:lvlJc w:val="left"/>
      <w:pPr>
        <w:tabs>
          <w:tab w:val="num" w:pos="2426"/>
        </w:tabs>
        <w:ind w:left="1134" w:firstLine="431"/>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5">
    <w:nsid w:val="0CC34FF3"/>
    <w:multiLevelType w:val="hybridMultilevel"/>
    <w:tmpl w:val="393E5D90"/>
    <w:lvl w:ilvl="0" w:tplc="F41A22F2">
      <w:start w:val="1"/>
      <w:numFmt w:val="lowerLetter"/>
      <w:lvlText w:val="(%1)"/>
      <w:lvlJc w:val="left"/>
      <w:pPr>
        <w:tabs>
          <w:tab w:val="num" w:pos="2426"/>
        </w:tabs>
        <w:ind w:left="1134" w:firstLine="431"/>
      </w:pPr>
      <w:rPr>
        <w:rFonts w:cs="Times New Roman"/>
      </w:rPr>
    </w:lvl>
    <w:lvl w:ilvl="1" w:tplc="E3E2EC36">
      <w:start w:val="1"/>
      <w:numFmt w:val="japaneseCounting"/>
      <w:lvlText w:val="（%2）"/>
      <w:lvlJc w:val="left"/>
      <w:pPr>
        <w:ind w:left="1140" w:hanging="7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6">
    <w:nsid w:val="0EC12FDB"/>
    <w:multiLevelType w:val="hybridMultilevel"/>
    <w:tmpl w:val="3E06F114"/>
    <w:lvl w:ilvl="0" w:tplc="C69C06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FC34BE9"/>
    <w:multiLevelType w:val="hybridMultilevel"/>
    <w:tmpl w:val="E2EC097E"/>
    <w:lvl w:ilvl="0" w:tplc="444C66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9B01D81"/>
    <w:multiLevelType w:val="hybridMultilevel"/>
    <w:tmpl w:val="2884BAE4"/>
    <w:lvl w:ilvl="0" w:tplc="BFEEAA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B385A66"/>
    <w:multiLevelType w:val="hybridMultilevel"/>
    <w:tmpl w:val="97F88E0E"/>
    <w:lvl w:ilvl="0" w:tplc="229292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B721B12"/>
    <w:multiLevelType w:val="hybridMultilevel"/>
    <w:tmpl w:val="8D52F15C"/>
    <w:lvl w:ilvl="0" w:tplc="DB8E6FEC">
      <w:start w:val="1"/>
      <w:numFmt w:val="lowerLetter"/>
      <w:lvlText w:val="(%1)"/>
      <w:lvlJc w:val="left"/>
      <w:pPr>
        <w:tabs>
          <w:tab w:val="num" w:pos="2426"/>
        </w:tabs>
        <w:ind w:left="1134" w:firstLine="431"/>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13">
    <w:nsid w:val="1E0674DC"/>
    <w:multiLevelType w:val="hybridMultilevel"/>
    <w:tmpl w:val="D2B4C42C"/>
    <w:lvl w:ilvl="0" w:tplc="19E272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EA96085"/>
    <w:multiLevelType w:val="hybridMultilevel"/>
    <w:tmpl w:val="39A604A6"/>
    <w:lvl w:ilvl="0" w:tplc="7A86C4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DEC73E8"/>
    <w:multiLevelType w:val="hybridMultilevel"/>
    <w:tmpl w:val="B60A1A90"/>
    <w:lvl w:ilvl="0" w:tplc="49F4890E">
      <w:start w:val="1"/>
      <w:numFmt w:val="lowerLetter"/>
      <w:lvlText w:val="(%1)"/>
      <w:lvlJc w:val="left"/>
      <w:pPr>
        <w:tabs>
          <w:tab w:val="num" w:pos="2426"/>
        </w:tabs>
        <w:ind w:left="1134" w:firstLine="431"/>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16">
    <w:nsid w:val="31374128"/>
    <w:multiLevelType w:val="hybridMultilevel"/>
    <w:tmpl w:val="B246BD2A"/>
    <w:lvl w:ilvl="0" w:tplc="58A8A5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4740E1A"/>
    <w:multiLevelType w:val="hybridMultilevel"/>
    <w:tmpl w:val="51C2FA0C"/>
    <w:lvl w:ilvl="0" w:tplc="056699A2">
      <w:start w:val="1"/>
      <w:numFmt w:val="lowerLetter"/>
      <w:lvlText w:val="(%1)"/>
      <w:lvlJc w:val="left"/>
      <w:pPr>
        <w:tabs>
          <w:tab w:val="num" w:pos="2426"/>
        </w:tabs>
        <w:ind w:left="1134" w:firstLine="431"/>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18">
    <w:nsid w:val="36855282"/>
    <w:multiLevelType w:val="hybridMultilevel"/>
    <w:tmpl w:val="048493F0"/>
    <w:lvl w:ilvl="0" w:tplc="A574DF92">
      <w:start w:val="1"/>
      <w:numFmt w:val="lowerLetter"/>
      <w:lvlText w:val="(%1)"/>
      <w:lvlJc w:val="left"/>
      <w:pPr>
        <w:tabs>
          <w:tab w:val="num" w:pos="2426"/>
        </w:tabs>
        <w:ind w:left="1134" w:firstLine="431"/>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19">
    <w:nsid w:val="3C4A30EA"/>
    <w:multiLevelType w:val="hybridMultilevel"/>
    <w:tmpl w:val="4ABC7790"/>
    <w:lvl w:ilvl="0" w:tplc="6B7CD53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nsid w:val="42D367EF"/>
    <w:multiLevelType w:val="hybridMultilevel"/>
    <w:tmpl w:val="2DC2E0DA"/>
    <w:lvl w:ilvl="0" w:tplc="72327C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44E34EE"/>
    <w:multiLevelType w:val="hybridMultilevel"/>
    <w:tmpl w:val="BF4669C2"/>
    <w:lvl w:ilvl="0" w:tplc="813083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5993316"/>
    <w:multiLevelType w:val="hybridMultilevel"/>
    <w:tmpl w:val="3DC4E134"/>
    <w:lvl w:ilvl="0" w:tplc="D8329D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942211F"/>
    <w:multiLevelType w:val="hybridMultilevel"/>
    <w:tmpl w:val="9E2C887A"/>
    <w:lvl w:ilvl="0" w:tplc="D40452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64E373C"/>
    <w:multiLevelType w:val="hybridMultilevel"/>
    <w:tmpl w:val="792621D4"/>
    <w:lvl w:ilvl="0" w:tplc="D248B7C6">
      <w:start w:val="1"/>
      <w:numFmt w:val="lowerLetter"/>
      <w:lvlText w:val="(%1)"/>
      <w:lvlJc w:val="left"/>
      <w:pPr>
        <w:tabs>
          <w:tab w:val="num" w:pos="2426"/>
        </w:tabs>
        <w:ind w:left="1134" w:firstLine="431"/>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25">
    <w:nsid w:val="652504ED"/>
    <w:multiLevelType w:val="hybridMultilevel"/>
    <w:tmpl w:val="0B32C2A0"/>
    <w:lvl w:ilvl="0" w:tplc="AEBCF0B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6">
    <w:nsid w:val="66B048D5"/>
    <w:multiLevelType w:val="hybridMultilevel"/>
    <w:tmpl w:val="72BAEC34"/>
    <w:lvl w:ilvl="0" w:tplc="6CBCF8E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84E3F0E"/>
    <w:multiLevelType w:val="hybridMultilevel"/>
    <w:tmpl w:val="98F8D668"/>
    <w:lvl w:ilvl="0" w:tplc="282A50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7914D85"/>
    <w:multiLevelType w:val="hybridMultilevel"/>
    <w:tmpl w:val="1C1804DA"/>
    <w:lvl w:ilvl="0" w:tplc="44FE0F1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0">
    <w:nsid w:val="7F2B7B55"/>
    <w:multiLevelType w:val="hybridMultilevel"/>
    <w:tmpl w:val="7ECCF930"/>
    <w:lvl w:ilvl="0" w:tplc="F5FEAC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7"/>
  </w:num>
  <w:num w:numId="3">
    <w:abstractNumId w:val="9"/>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7"/>
  </w:num>
  <w:num w:numId="14">
    <w:abstractNumId w:val="26"/>
  </w:num>
  <w:num w:numId="15">
    <w:abstractNumId w:val="14"/>
  </w:num>
  <w:num w:numId="16">
    <w:abstractNumId w:val="25"/>
  </w:num>
  <w:num w:numId="17">
    <w:abstractNumId w:val="30"/>
  </w:num>
  <w:num w:numId="18">
    <w:abstractNumId w:val="19"/>
  </w:num>
  <w:num w:numId="19">
    <w:abstractNumId w:val="20"/>
  </w:num>
  <w:num w:numId="20">
    <w:abstractNumId w:val="10"/>
  </w:num>
  <w:num w:numId="21">
    <w:abstractNumId w:val="3"/>
  </w:num>
  <w:num w:numId="22">
    <w:abstractNumId w:val="1"/>
  </w:num>
  <w:num w:numId="23">
    <w:abstractNumId w:val="29"/>
  </w:num>
  <w:num w:numId="24">
    <w:abstractNumId w:val="23"/>
  </w:num>
  <w:num w:numId="25">
    <w:abstractNumId w:val="2"/>
  </w:num>
  <w:num w:numId="26">
    <w:abstractNumId w:val="22"/>
  </w:num>
  <w:num w:numId="27">
    <w:abstractNumId w:val="6"/>
  </w:num>
  <w:num w:numId="28">
    <w:abstractNumId w:val="21"/>
  </w:num>
  <w:num w:numId="29">
    <w:abstractNumId w:val="11"/>
  </w:num>
  <w:num w:numId="30">
    <w:abstractNumId w:val="13"/>
  </w:num>
  <w:num w:numId="31">
    <w:abstractNumId w:val="28"/>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56C"/>
    <w:rsid w:val="00011483"/>
    <w:rsid w:val="000D319F"/>
    <w:rsid w:val="000E4D0E"/>
    <w:rsid w:val="00144B69"/>
    <w:rsid w:val="00153E86"/>
    <w:rsid w:val="001B1BD1"/>
    <w:rsid w:val="001C3EF2"/>
    <w:rsid w:val="001D17F6"/>
    <w:rsid w:val="00204B42"/>
    <w:rsid w:val="002231C3"/>
    <w:rsid w:val="002233E4"/>
    <w:rsid w:val="0024417F"/>
    <w:rsid w:val="00250F8D"/>
    <w:rsid w:val="002E1C97"/>
    <w:rsid w:val="002F5834"/>
    <w:rsid w:val="00326EBF"/>
    <w:rsid w:val="00327FE4"/>
    <w:rsid w:val="00396631"/>
    <w:rsid w:val="003D7D4D"/>
    <w:rsid w:val="00413D23"/>
    <w:rsid w:val="00427F63"/>
    <w:rsid w:val="004A17D1"/>
    <w:rsid w:val="004C4A0A"/>
    <w:rsid w:val="00543EBA"/>
    <w:rsid w:val="005E403A"/>
    <w:rsid w:val="00680656"/>
    <w:rsid w:val="006B1119"/>
    <w:rsid w:val="006E3E46"/>
    <w:rsid w:val="006E71B1"/>
    <w:rsid w:val="00705D89"/>
    <w:rsid w:val="00731A42"/>
    <w:rsid w:val="00735585"/>
    <w:rsid w:val="00767E69"/>
    <w:rsid w:val="0077079A"/>
    <w:rsid w:val="007A5599"/>
    <w:rsid w:val="00856233"/>
    <w:rsid w:val="00860F27"/>
    <w:rsid w:val="00885C54"/>
    <w:rsid w:val="008B0560"/>
    <w:rsid w:val="008B2BFA"/>
    <w:rsid w:val="00936F03"/>
    <w:rsid w:val="00943B69"/>
    <w:rsid w:val="00944CB3"/>
    <w:rsid w:val="009B09D7"/>
    <w:rsid w:val="009D35ED"/>
    <w:rsid w:val="009D6F00"/>
    <w:rsid w:val="00A03CB6"/>
    <w:rsid w:val="00A1364C"/>
    <w:rsid w:val="00A21076"/>
    <w:rsid w:val="00A3739A"/>
    <w:rsid w:val="00A52DAF"/>
    <w:rsid w:val="00A84072"/>
    <w:rsid w:val="00B16570"/>
    <w:rsid w:val="00B53320"/>
    <w:rsid w:val="00BC6522"/>
    <w:rsid w:val="00BD2EED"/>
    <w:rsid w:val="00C121D5"/>
    <w:rsid w:val="00C17349"/>
    <w:rsid w:val="00C351AA"/>
    <w:rsid w:val="00C41E92"/>
    <w:rsid w:val="00C517AF"/>
    <w:rsid w:val="00C55B7D"/>
    <w:rsid w:val="00C7253F"/>
    <w:rsid w:val="00D0666F"/>
    <w:rsid w:val="00D26A05"/>
    <w:rsid w:val="00D97B98"/>
    <w:rsid w:val="00DC671F"/>
    <w:rsid w:val="00DE108B"/>
    <w:rsid w:val="00DE4DA7"/>
    <w:rsid w:val="00E33B38"/>
    <w:rsid w:val="00E47FE5"/>
    <w:rsid w:val="00E574AF"/>
    <w:rsid w:val="00F1556C"/>
    <w:rsid w:val="00F563A8"/>
    <w:rsid w:val="00F714DA"/>
    <w:rsid w:val="00F71ADA"/>
    <w:rsid w:val="00F90004"/>
    <w:rsid w:val="00FB456B"/>
    <w:rsid w:val="00FC1DF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styleId="af4">
    <w:name w:val="List Paragraph"/>
    <w:basedOn w:val="a"/>
    <w:uiPriority w:val="34"/>
    <w:semiHidden/>
    <w:rsid w:val="00FC1DF1"/>
    <w:pPr>
      <w:ind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styleId="af4">
    <w:name w:val="List Paragraph"/>
    <w:basedOn w:val="a"/>
    <w:uiPriority w:val="34"/>
    <w:semiHidden/>
    <w:rsid w:val="00FC1DF1"/>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7F9E5-C134-4710-B03E-DE9025D9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7796</Words>
  <Characters>8444</Characters>
  <Application>Microsoft Office Word</Application>
  <DocSecurity>0</DocSecurity>
  <Lines>314</Lines>
  <Paragraphs>138</Paragraphs>
  <ScaleCrop>false</ScaleCrop>
  <Company>DCM</Company>
  <LinksUpToDate>false</LinksUpToDate>
  <CharactersWithSpaces>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1417441</dc:title>
  <dc:subject>CMW/C/BLZ/CO/1</dc:subject>
  <dc:creator>R NIE</dc:creator>
  <cp:keywords/>
  <dc:description/>
  <cp:lastModifiedBy>NIE R.Z</cp:lastModifiedBy>
  <cp:revision>2</cp:revision>
  <cp:lastPrinted>2014-12-01T14:46:00Z</cp:lastPrinted>
  <dcterms:created xsi:type="dcterms:W3CDTF">2014-12-01T14:46:00Z</dcterms:created>
  <dcterms:modified xsi:type="dcterms:W3CDTF">2014-12-01T14:46:00Z</dcterms:modified>
</cp:coreProperties>
</file>