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F38B7" w:rsidRPr="000F38B7" w:rsidTr="000E2338">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424BA6" w:rsidP="00424BA6">
            <w:pPr>
              <w:jc w:val="right"/>
            </w:pPr>
            <w:r w:rsidRPr="00424BA6">
              <w:rPr>
                <w:sz w:val="40"/>
              </w:rPr>
              <w:t>CEDAW</w:t>
            </w:r>
            <w:r>
              <w:t>/C/VCT/Q/4-8</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424BA6" w:rsidRDefault="00424BA6" w:rsidP="000F38B7">
            <w:pPr>
              <w:spacing w:before="240"/>
            </w:pPr>
            <w:r>
              <w:t>Distr.</w:t>
            </w:r>
            <w:r w:rsidR="001A280C">
              <w:t xml:space="preserve"> </w:t>
            </w:r>
            <w:r>
              <w:t>générale</w:t>
            </w:r>
          </w:p>
          <w:p w:rsidR="00424BA6" w:rsidRDefault="00424BA6" w:rsidP="00424BA6">
            <w:pPr>
              <w:spacing w:line="240" w:lineRule="exact"/>
            </w:pPr>
            <w:r>
              <w:t>28 mars 2013</w:t>
            </w:r>
          </w:p>
          <w:p w:rsidR="00424BA6" w:rsidRDefault="00424BA6" w:rsidP="00424BA6">
            <w:pPr>
              <w:spacing w:line="240" w:lineRule="exact"/>
            </w:pPr>
            <w:r>
              <w:t>Français</w:t>
            </w:r>
          </w:p>
          <w:p w:rsidR="000F38B7" w:rsidRPr="000F38B7" w:rsidRDefault="00424BA6" w:rsidP="00424BA6">
            <w:pPr>
              <w:spacing w:line="240" w:lineRule="exact"/>
            </w:pPr>
            <w:r>
              <w:t>Original: anglais</w:t>
            </w:r>
          </w:p>
        </w:tc>
      </w:tr>
    </w:tbl>
    <w:p w:rsidR="001C6663" w:rsidRPr="00EA42D5" w:rsidRDefault="00EA42D5" w:rsidP="000E2338">
      <w:pPr>
        <w:spacing w:before="120"/>
        <w:rPr>
          <w:b/>
          <w:sz w:val="24"/>
          <w:szCs w:val="24"/>
        </w:rPr>
      </w:pPr>
      <w:r w:rsidRPr="00EA42D5">
        <w:rPr>
          <w:b/>
          <w:sz w:val="24"/>
          <w:szCs w:val="24"/>
        </w:rPr>
        <w:t>Comité pour l’é</w:t>
      </w:r>
      <w:r>
        <w:rPr>
          <w:b/>
          <w:sz w:val="24"/>
          <w:szCs w:val="24"/>
        </w:rPr>
        <w:t>limination de la discrimination</w:t>
      </w:r>
      <w:r>
        <w:rPr>
          <w:b/>
          <w:sz w:val="24"/>
          <w:szCs w:val="24"/>
        </w:rPr>
        <w:br/>
      </w:r>
      <w:r w:rsidRPr="00EA42D5">
        <w:rPr>
          <w:b/>
          <w:sz w:val="24"/>
          <w:szCs w:val="24"/>
        </w:rPr>
        <w:t>à l’égard des femmes</w:t>
      </w:r>
    </w:p>
    <w:p w:rsidR="00EA42D5" w:rsidRPr="00EA42D5" w:rsidRDefault="00EA42D5" w:rsidP="00EA42D5">
      <w:pPr>
        <w:rPr>
          <w:b/>
        </w:rPr>
      </w:pPr>
      <w:r>
        <w:rPr>
          <w:b/>
        </w:rPr>
        <w:t>Cinquante-sixième </w:t>
      </w:r>
      <w:r w:rsidRPr="00EA42D5">
        <w:rPr>
          <w:b/>
        </w:rPr>
        <w:t>session</w:t>
      </w:r>
    </w:p>
    <w:p w:rsidR="00EA42D5" w:rsidRPr="00EA42D5" w:rsidRDefault="00EA42D5" w:rsidP="00EA42D5">
      <w:r>
        <w:t>30 septembre-18 </w:t>
      </w:r>
      <w:r w:rsidRPr="00EA42D5">
        <w:t>octobre 2013</w:t>
      </w:r>
    </w:p>
    <w:p w:rsidR="00EA42D5" w:rsidRPr="00EA42D5" w:rsidRDefault="00EA42D5" w:rsidP="00EA42D5">
      <w:r>
        <w:t>Point </w:t>
      </w:r>
      <w:r w:rsidRPr="00EA42D5">
        <w:t>4 de l’ordre du jour provisoire</w:t>
      </w:r>
    </w:p>
    <w:p w:rsidR="007D7F4B" w:rsidRPr="00EA42D5" w:rsidRDefault="00EA42D5" w:rsidP="00EA42D5">
      <w:pPr>
        <w:rPr>
          <w:b/>
        </w:rPr>
      </w:pPr>
      <w:r w:rsidRPr="00EA42D5">
        <w:rPr>
          <w:b/>
        </w:rPr>
        <w:t>Examen des rappor</w:t>
      </w:r>
      <w:r w:rsidR="005C7E7A">
        <w:rPr>
          <w:b/>
        </w:rPr>
        <w:t>ts soumis par les États parties</w:t>
      </w:r>
      <w:r w:rsidR="005C7E7A">
        <w:rPr>
          <w:b/>
        </w:rPr>
        <w:br/>
      </w:r>
      <w:r w:rsidR="00BD296A">
        <w:rPr>
          <w:b/>
        </w:rPr>
        <w:t xml:space="preserve">en application </w:t>
      </w:r>
      <w:r w:rsidRPr="00EA42D5">
        <w:rPr>
          <w:b/>
        </w:rPr>
        <w:t>de l’</w:t>
      </w:r>
      <w:r w:rsidR="00BD296A">
        <w:rPr>
          <w:b/>
        </w:rPr>
        <w:t>article </w:t>
      </w:r>
      <w:r w:rsidRPr="00EA42D5">
        <w:rPr>
          <w:b/>
        </w:rPr>
        <w:t>18 de la C</w:t>
      </w:r>
      <w:r w:rsidR="005C7E7A">
        <w:rPr>
          <w:b/>
        </w:rPr>
        <w:t>onvention</w:t>
      </w:r>
      <w:r w:rsidR="005C7E7A">
        <w:rPr>
          <w:b/>
        </w:rPr>
        <w:br/>
      </w:r>
      <w:r w:rsidRPr="00EA42D5">
        <w:rPr>
          <w:b/>
        </w:rPr>
        <w:t>pour l’élimination de toutes les formes</w:t>
      </w:r>
      <w:r w:rsidR="005C7E7A">
        <w:rPr>
          <w:b/>
        </w:rPr>
        <w:br/>
      </w:r>
      <w:r w:rsidRPr="00EA42D5">
        <w:rPr>
          <w:b/>
        </w:rPr>
        <w:t>de discrimination à l’égard des femmes</w:t>
      </w:r>
    </w:p>
    <w:p w:rsidR="00EA42D5" w:rsidRPr="00EA42D5" w:rsidRDefault="007D7F4B" w:rsidP="007D7F4B">
      <w:pPr>
        <w:pStyle w:val="HChG"/>
      </w:pPr>
      <w:r>
        <w:tab/>
      </w:r>
      <w:r>
        <w:tab/>
      </w:r>
      <w:r w:rsidR="00EA42D5" w:rsidRPr="00EA42D5">
        <w:t>Liste des points établie en l’absence</w:t>
      </w:r>
      <w:r w:rsidR="001A280C">
        <w:t xml:space="preserve"> </w:t>
      </w:r>
      <w:r w:rsidR="00EA42D5" w:rsidRPr="00EA42D5">
        <w:t xml:space="preserve">des quatrième </w:t>
      </w:r>
      <w:r w:rsidR="00F410A8">
        <w:br/>
      </w:r>
      <w:r w:rsidR="00EA42D5" w:rsidRPr="00EA42D5">
        <w:t>à huitième rapports de Saint-Vincent-et-les Grenadines</w:t>
      </w:r>
    </w:p>
    <w:p w:rsidR="00EA42D5" w:rsidRPr="00EA42D5" w:rsidRDefault="00793E48" w:rsidP="00793E48">
      <w:pPr>
        <w:pStyle w:val="H1G"/>
      </w:pPr>
      <w:r>
        <w:tab/>
      </w:r>
      <w:r>
        <w:tab/>
      </w:r>
      <w:r w:rsidR="00EA42D5" w:rsidRPr="00EA42D5">
        <w:t>Note du Comité</w:t>
      </w:r>
    </w:p>
    <w:p w:rsidR="00EA42D5" w:rsidRPr="00EA42D5" w:rsidRDefault="00EA42D5" w:rsidP="00D33707">
      <w:pPr>
        <w:pStyle w:val="H1G"/>
      </w:pPr>
      <w:r w:rsidRPr="00EA42D5">
        <w:tab/>
      </w:r>
      <w:r w:rsidR="00D33707">
        <w:tab/>
      </w:r>
      <w:r w:rsidRPr="00EA42D5">
        <w:t xml:space="preserve">Questions d’ordre général </w:t>
      </w:r>
    </w:p>
    <w:p w:rsidR="00EA42D5" w:rsidRPr="00EA42D5" w:rsidRDefault="00EA42D5" w:rsidP="001C0183">
      <w:pPr>
        <w:pStyle w:val="SingleTxtG"/>
      </w:pPr>
      <w:r w:rsidRPr="00EA42D5">
        <w:t>1.</w:t>
      </w:r>
      <w:r w:rsidRPr="00EA42D5">
        <w:tab/>
        <w:t>Le Comité n’a pas reçu les quatrième à huitième rapports périodiques de l’État partie soumis</w:t>
      </w:r>
      <w:r w:rsidR="00D97B59">
        <w:t xml:space="preserve"> </w:t>
      </w:r>
      <w:r w:rsidRPr="00EA42D5">
        <w:t xml:space="preserve">en un seul document. Expliquer pourquoi. En outre, </w:t>
      </w:r>
      <w:r w:rsidR="00EB102D">
        <w:t>fournir</w:t>
      </w:r>
      <w:r w:rsidRPr="00EA42D5">
        <w:t xml:space="preserve"> des informations et des</w:t>
      </w:r>
      <w:r w:rsidR="004803C6">
        <w:t> </w:t>
      </w:r>
      <w:r w:rsidRPr="00EA42D5">
        <w:t>statistiques ventilées par sexe sur la situation actuelle des femmes dans l’État partie dans tous les domaines visés par la Convention.</w:t>
      </w:r>
    </w:p>
    <w:p w:rsidR="00EA42D5" w:rsidRPr="00EA42D5" w:rsidRDefault="00D97B59" w:rsidP="00D97B59">
      <w:pPr>
        <w:pStyle w:val="H1G"/>
      </w:pPr>
      <w:r>
        <w:tab/>
      </w:r>
      <w:r>
        <w:tab/>
      </w:r>
      <w:r w:rsidR="00EA42D5" w:rsidRPr="00EA42D5">
        <w:t>Cadre constitutionnel, législatif et institutionnel</w:t>
      </w:r>
    </w:p>
    <w:p w:rsidR="00EA42D5" w:rsidRPr="00EA42D5" w:rsidRDefault="00EA42D5" w:rsidP="00EA42D5">
      <w:pPr>
        <w:pStyle w:val="SingleTxtG"/>
      </w:pPr>
      <w:r w:rsidRPr="00EA42D5">
        <w:t>2.</w:t>
      </w:r>
      <w:r w:rsidRPr="00EA42D5">
        <w:tab/>
        <w:t xml:space="preserve">Étant donné que le système dualiste de l’État partie exige que la Convention soit </w:t>
      </w:r>
      <w:r w:rsidR="002C5336">
        <w:t>incorporée</w:t>
      </w:r>
      <w:r w:rsidRPr="00EA42D5">
        <w:t xml:space="preserve"> dans </w:t>
      </w:r>
      <w:r w:rsidR="002C5336">
        <w:t>l’</w:t>
      </w:r>
      <w:r w:rsidRPr="00EA42D5">
        <w:t xml:space="preserve">ordre juridique interne pour être pleinement applicable, indiquer si l’État partie a pris des mesures </w:t>
      </w:r>
      <w:r w:rsidR="002C5336">
        <w:t>en vue de procéder à cette incorporation et</w:t>
      </w:r>
      <w:r w:rsidRPr="00EA42D5">
        <w:t xml:space="preserve"> pour identifier, abroger et modifier les dispositions </w:t>
      </w:r>
      <w:r w:rsidR="002C5336">
        <w:t xml:space="preserve">de son droit qui sont </w:t>
      </w:r>
      <w:r w:rsidRPr="00EA42D5">
        <w:t>discriminatoires à l’</w:t>
      </w:r>
      <w:r w:rsidR="002C5336">
        <w:t>égard des femmes</w:t>
      </w:r>
      <w:r w:rsidRPr="00EA42D5">
        <w:t xml:space="preserve">. Indiquer si l’État partie a pris des mesures </w:t>
      </w:r>
      <w:r w:rsidR="00503628">
        <w:t xml:space="preserve">en vue </w:t>
      </w:r>
      <w:r w:rsidRPr="00EA42D5">
        <w:t xml:space="preserve">d’inclure dans la </w:t>
      </w:r>
      <w:r w:rsidR="00B3694C">
        <w:t>Constitution</w:t>
      </w:r>
      <w:r w:rsidRPr="00EA42D5">
        <w:t xml:space="preserve"> une définition de la discrimination à l’égard des femmes conform</w:t>
      </w:r>
      <w:r w:rsidR="00FE7481">
        <w:t>e</w:t>
      </w:r>
      <w:r w:rsidRPr="00EA42D5">
        <w:t xml:space="preserve"> à l’article premier de la Convention, qui vise </w:t>
      </w:r>
      <w:r w:rsidR="00FE7481">
        <w:t>l</w:t>
      </w:r>
      <w:r w:rsidRPr="00EA42D5">
        <w:t xml:space="preserve">es actes de discrimination commis par des acteurs </w:t>
      </w:r>
      <w:r w:rsidR="00755E7F">
        <w:t xml:space="preserve">des secteurs </w:t>
      </w:r>
      <w:r w:rsidRPr="00EA42D5">
        <w:t>public et privé, conformément à l’</w:t>
      </w:r>
      <w:r w:rsidR="007E29EA">
        <w:t>article </w:t>
      </w:r>
      <w:r w:rsidRPr="00EA42D5">
        <w:t xml:space="preserve">2 de la Convention, ou si une telle définition a été </w:t>
      </w:r>
      <w:r w:rsidR="00A51002">
        <w:t>incorporée</w:t>
      </w:r>
      <w:r w:rsidRPr="00EA42D5">
        <w:t xml:space="preserve"> dans d’autres textes législatifs. Indiquer également s’il existe </w:t>
      </w:r>
      <w:r w:rsidR="00D35ED1">
        <w:t>des</w:t>
      </w:r>
      <w:r w:rsidRPr="00EA42D5">
        <w:t xml:space="preserve"> cas dans lesquels la Convention a été invoquée par des tribunaux internes et, dans l’affirmative, fournir des détails </w:t>
      </w:r>
      <w:r w:rsidR="00D35ED1">
        <w:t>à leur sujet</w:t>
      </w:r>
      <w:r w:rsidRPr="00EA42D5">
        <w:t>.</w:t>
      </w:r>
    </w:p>
    <w:p w:rsidR="00EA42D5" w:rsidRPr="00EA42D5" w:rsidRDefault="00AD0A43" w:rsidP="00AD0A43">
      <w:pPr>
        <w:pStyle w:val="H1G"/>
      </w:pPr>
      <w:r>
        <w:tab/>
      </w:r>
      <w:r>
        <w:tab/>
      </w:r>
      <w:r w:rsidR="00EA42D5" w:rsidRPr="00EA42D5">
        <w:t>Mécanismes nationaux de promotion des droits des femmes</w:t>
      </w:r>
    </w:p>
    <w:p w:rsidR="00EA42D5" w:rsidRPr="00EA42D5" w:rsidRDefault="00EA42D5" w:rsidP="009543D2">
      <w:pPr>
        <w:pStyle w:val="SingleTxtG"/>
      </w:pPr>
      <w:r w:rsidRPr="00EA42D5">
        <w:t>3.</w:t>
      </w:r>
      <w:r w:rsidRPr="00EA42D5">
        <w:tab/>
        <w:t xml:space="preserve">Indiquer quel pourcentage du budget national est alloué au </w:t>
      </w:r>
      <w:r w:rsidRPr="00FF2BFD">
        <w:t>Département chargé des affaires féminines</w:t>
      </w:r>
      <w:r w:rsidR="001A280C" w:rsidRPr="00FF2BFD">
        <w:t xml:space="preserve"> </w:t>
      </w:r>
      <w:r w:rsidRPr="00FF2BFD">
        <w:t xml:space="preserve">et fournir des renseignements sur </w:t>
      </w:r>
      <w:r w:rsidR="00E05D6B" w:rsidRPr="00FF2BFD">
        <w:t>les</w:t>
      </w:r>
      <w:r w:rsidRPr="00FF2BFD">
        <w:t xml:space="preserve"> capacité</w:t>
      </w:r>
      <w:r w:rsidR="00E05D6B" w:rsidRPr="00FF2BFD">
        <w:t>s</w:t>
      </w:r>
      <w:r w:rsidRPr="00FF2BFD">
        <w:t xml:space="preserve"> des mécanismes</w:t>
      </w:r>
      <w:r w:rsidRPr="00EA42D5">
        <w:t xml:space="preserve"> nationaux de promotion des droits des femmes. Indiquer également si l’État partie envisage d’élaborer une politique nationale relative à l’égalité des sexes. </w:t>
      </w:r>
    </w:p>
    <w:p w:rsidR="00EA42D5" w:rsidRPr="00EA42D5" w:rsidRDefault="009543D2" w:rsidP="009543D2">
      <w:pPr>
        <w:pStyle w:val="H1G"/>
      </w:pPr>
      <w:r>
        <w:tab/>
      </w:r>
      <w:r>
        <w:tab/>
      </w:r>
      <w:r w:rsidR="00EA42D5" w:rsidRPr="00EA42D5">
        <w:t>Mesures spéciales temporaires</w:t>
      </w:r>
    </w:p>
    <w:p w:rsidR="00EA42D5" w:rsidRPr="00EA42D5" w:rsidRDefault="00EA42D5" w:rsidP="00EA42D5">
      <w:pPr>
        <w:pStyle w:val="SingleTxtG"/>
      </w:pPr>
      <w:r w:rsidRPr="00EA42D5">
        <w:t>4.</w:t>
      </w:r>
      <w:r w:rsidRPr="00EA42D5">
        <w:tab/>
        <w:t>Donner des informations sur les mesures spéciales temporaires adoptées ou envisagées, conformément au</w:t>
      </w:r>
      <w:r w:rsidR="00E860DD">
        <w:t xml:space="preserve"> paragraphe </w:t>
      </w:r>
      <w:r w:rsidRPr="00EA42D5">
        <w:t>1 de l’article</w:t>
      </w:r>
      <w:r w:rsidR="00E860DD">
        <w:t> </w:t>
      </w:r>
      <w:r w:rsidR="00D9152C">
        <w:t>4 de la Convention et à la </w:t>
      </w:r>
      <w:r w:rsidR="00FF69DC">
        <w:t>R</w:t>
      </w:r>
      <w:r w:rsidRPr="00EA42D5">
        <w:t xml:space="preserve">ecommandation générale </w:t>
      </w:r>
      <w:r w:rsidR="00E860DD" w:rsidRPr="00C14D2A">
        <w:t>n</w:t>
      </w:r>
      <w:r w:rsidR="00E860DD" w:rsidRPr="00C14D2A">
        <w:rPr>
          <w:vertAlign w:val="superscript"/>
        </w:rPr>
        <w:t>o</w:t>
      </w:r>
      <w:r w:rsidR="00E860DD">
        <w:t> </w:t>
      </w:r>
      <w:r w:rsidRPr="00EA42D5">
        <w:t xml:space="preserve">25 </w:t>
      </w:r>
      <w:r w:rsidR="002E6AEE">
        <w:t xml:space="preserve">(2004) </w:t>
      </w:r>
      <w:r w:rsidRPr="00EA42D5">
        <w:t xml:space="preserve">du Comité relative aux mesures temporaires spéciales, afin </w:t>
      </w:r>
      <w:r w:rsidR="00277C58">
        <w:t xml:space="preserve">de parvenir plus rapidement à </w:t>
      </w:r>
      <w:r w:rsidRPr="00EA42D5">
        <w:t xml:space="preserve">l’égalité de </w:t>
      </w:r>
      <w:r w:rsidR="00277C58">
        <w:t>fait</w:t>
      </w:r>
      <w:r w:rsidRPr="00EA42D5">
        <w:t xml:space="preserve"> entre les femmes et les</w:t>
      </w:r>
      <w:r w:rsidR="00D9152C">
        <w:t> </w:t>
      </w:r>
      <w:r w:rsidRPr="00EA42D5">
        <w:t>hommes.</w:t>
      </w:r>
    </w:p>
    <w:p w:rsidR="00EA42D5" w:rsidRPr="00EA42D5" w:rsidRDefault="00E860DD" w:rsidP="00E860DD">
      <w:pPr>
        <w:pStyle w:val="H1G"/>
      </w:pPr>
      <w:r>
        <w:tab/>
      </w:r>
      <w:r>
        <w:tab/>
      </w:r>
      <w:r w:rsidR="00EA42D5" w:rsidRPr="00EA42D5">
        <w:t>Stéréotypes et pratiques préjudiciables</w:t>
      </w:r>
    </w:p>
    <w:p w:rsidR="00EA42D5" w:rsidRPr="00EA42D5" w:rsidRDefault="00EA42D5" w:rsidP="00EA42D5">
      <w:pPr>
        <w:pStyle w:val="SingleTxtG"/>
      </w:pPr>
      <w:r w:rsidRPr="00EA42D5">
        <w:t>5.</w:t>
      </w:r>
      <w:r w:rsidRPr="00EA42D5">
        <w:tab/>
        <w:t>Donner des informations sur les mesures prise</w:t>
      </w:r>
      <w:r w:rsidR="00277C58">
        <w:t>s</w:t>
      </w:r>
      <w:r w:rsidRPr="00EA42D5">
        <w:t xml:space="preserve"> ou envisagées, notamment </w:t>
      </w:r>
      <w:r w:rsidR="00277C58">
        <w:t xml:space="preserve">sur </w:t>
      </w:r>
      <w:r w:rsidRPr="00EA42D5">
        <w:t xml:space="preserve">l’élaboration d’une politique globale visant à modifier les </w:t>
      </w:r>
      <w:r w:rsidR="00277C58">
        <w:t>processus</w:t>
      </w:r>
      <w:r w:rsidRPr="00EA42D5">
        <w:t xml:space="preserve"> sociaux et culturels qui </w:t>
      </w:r>
      <w:r w:rsidR="00277C58">
        <w:t>conduisent à</w:t>
      </w:r>
      <w:r w:rsidRPr="00EA42D5">
        <w:t xml:space="preserve"> des stéréotypes et</w:t>
      </w:r>
      <w:r w:rsidR="001A280C">
        <w:t xml:space="preserve"> </w:t>
      </w:r>
      <w:r w:rsidR="00277C58">
        <w:t xml:space="preserve">à </w:t>
      </w:r>
      <w:r w:rsidRPr="00EA42D5">
        <w:t xml:space="preserve">la reproduction ou </w:t>
      </w:r>
      <w:r w:rsidR="00277C58">
        <w:t>au</w:t>
      </w:r>
      <w:r w:rsidRPr="00EA42D5">
        <w:t xml:space="preserve"> renforcement des rôles traditionnels des femmes et des hommes au sein de la famille et de la société en général</w:t>
      </w:r>
      <w:r w:rsidR="005E662E">
        <w:t>,</w:t>
      </w:r>
      <w:r w:rsidRPr="00EA42D5">
        <w:t xml:space="preserve"> en ciblant </w:t>
      </w:r>
      <w:r w:rsidR="005E662E">
        <w:t>particulièrement</w:t>
      </w:r>
      <w:r w:rsidRPr="00EA42D5">
        <w:t xml:space="preserve"> les pratiques de socialisation </w:t>
      </w:r>
      <w:r w:rsidR="005E662E">
        <w:t>selon le sexe</w:t>
      </w:r>
      <w:r w:rsidRPr="00EA42D5">
        <w:t xml:space="preserve"> </w:t>
      </w:r>
      <w:r w:rsidR="005E662E">
        <w:t xml:space="preserve">qui s’exercent </w:t>
      </w:r>
      <w:r w:rsidRPr="00EA42D5">
        <w:t xml:space="preserve">dans la famille et à l’école </w:t>
      </w:r>
      <w:r w:rsidR="005E662E">
        <w:t>ainsi que</w:t>
      </w:r>
      <w:r w:rsidRPr="00EA42D5">
        <w:t xml:space="preserve"> les messages et </w:t>
      </w:r>
      <w:r w:rsidR="00DA24C3">
        <w:t>images</w:t>
      </w:r>
      <w:r w:rsidRPr="00EA42D5">
        <w:t xml:space="preserve"> négatifs diffusés par les médias</w:t>
      </w:r>
      <w:r w:rsidR="00DA24C3">
        <w:t xml:space="preserve"> au sujet des</w:t>
      </w:r>
      <w:r w:rsidR="004803C6">
        <w:t> </w:t>
      </w:r>
      <w:r w:rsidR="00DA24C3">
        <w:t>femmes</w:t>
      </w:r>
      <w:r w:rsidRPr="00EA42D5">
        <w:t>.</w:t>
      </w:r>
    </w:p>
    <w:p w:rsidR="00EA42D5" w:rsidRPr="00EA42D5" w:rsidRDefault="008C0206" w:rsidP="008C0206">
      <w:pPr>
        <w:pStyle w:val="H1G"/>
      </w:pPr>
      <w:r>
        <w:tab/>
      </w:r>
      <w:r>
        <w:tab/>
      </w:r>
      <w:r w:rsidR="00EA42D5" w:rsidRPr="00EA42D5">
        <w:t>Violence à l’égard des femmes</w:t>
      </w:r>
    </w:p>
    <w:p w:rsidR="00EA42D5" w:rsidRPr="00EA42D5" w:rsidRDefault="00EA42D5" w:rsidP="00EA42D5">
      <w:pPr>
        <w:pStyle w:val="SingleTxtG"/>
      </w:pPr>
      <w:r w:rsidRPr="00EA42D5">
        <w:t>6.</w:t>
      </w:r>
      <w:r w:rsidRPr="00EA42D5">
        <w:tab/>
        <w:t xml:space="preserve">Les informations </w:t>
      </w:r>
      <w:r w:rsidR="008D533E">
        <w:t>soumises au</w:t>
      </w:r>
      <w:r w:rsidRPr="00EA42D5">
        <w:t xml:space="preserve"> Comité </w:t>
      </w:r>
      <w:r w:rsidR="00813733">
        <w:t>évoquent les</w:t>
      </w:r>
      <w:r w:rsidRPr="00EA42D5">
        <w:t xml:space="preserve"> taux de violence </w:t>
      </w:r>
      <w:r w:rsidR="004E7B8C">
        <w:t>très élevés que subissent les femmes</w:t>
      </w:r>
      <w:r w:rsidRPr="00EA42D5">
        <w:t xml:space="preserve">, notamment le viol et la violence domestique. Donner des informations sur les mesures prises et envisagées pour remédier à ce problème et donner des renseignements détaillés sur la situation et les tendances actuelles en ce qui concerne toutes les formes de violence à l’égard des femmes et des filles qui sont commises dans </w:t>
      </w:r>
      <w:r w:rsidR="008D20CD">
        <w:t xml:space="preserve">les </w:t>
      </w:r>
      <w:r w:rsidRPr="00EA42D5">
        <w:t>sphère</w:t>
      </w:r>
      <w:r w:rsidR="008D20CD">
        <w:t>s</w:t>
      </w:r>
      <w:r w:rsidRPr="00EA42D5">
        <w:t xml:space="preserve"> </w:t>
      </w:r>
      <w:r w:rsidR="00217CF2" w:rsidRPr="00EA42D5">
        <w:t>privée</w:t>
      </w:r>
      <w:r w:rsidR="00217CF2">
        <w:t xml:space="preserve"> et publique</w:t>
      </w:r>
      <w:r w:rsidRPr="00EA42D5">
        <w:t xml:space="preserve">. Fournir également des données, ventilées par âge, type d’infraction et, dans les cas de violence sexuelle, </w:t>
      </w:r>
      <w:r w:rsidR="00217CF2">
        <w:t>selon les</w:t>
      </w:r>
      <w:r w:rsidRPr="00EA42D5">
        <w:t xml:space="preserve"> relation</w:t>
      </w:r>
      <w:r w:rsidR="00217CF2">
        <w:t>s</w:t>
      </w:r>
      <w:r w:rsidRPr="00EA42D5">
        <w:t xml:space="preserve"> entre </w:t>
      </w:r>
      <w:r w:rsidR="00217CF2">
        <w:t xml:space="preserve">l’auteur et </w:t>
      </w:r>
      <w:r w:rsidRPr="00EA42D5">
        <w:t xml:space="preserve">la victime, sur les cas de violence à l’égard des femmes signalés à la police, le nombre de cas portés en justice et le nombre de poursuites engagées et de condamnations prononcées. Fournir également des données sur les femmes </w:t>
      </w:r>
      <w:r w:rsidR="00B020D4">
        <w:t>tuées</w:t>
      </w:r>
      <w:r w:rsidRPr="00EA42D5">
        <w:t xml:space="preserve"> par leur mari, </w:t>
      </w:r>
      <w:r w:rsidR="00E16A7E">
        <w:t xml:space="preserve">leur </w:t>
      </w:r>
      <w:r w:rsidRPr="00EA42D5">
        <w:t xml:space="preserve">partenaire ou </w:t>
      </w:r>
      <w:r w:rsidR="00E16A7E">
        <w:t xml:space="preserve">leur </w:t>
      </w:r>
      <w:r w:rsidRPr="00EA42D5">
        <w:t>ex-partenaire.</w:t>
      </w:r>
    </w:p>
    <w:p w:rsidR="00EA42D5" w:rsidRPr="00EA42D5" w:rsidRDefault="00EA42D5" w:rsidP="00EA42D5">
      <w:pPr>
        <w:pStyle w:val="SingleTxtG"/>
      </w:pPr>
      <w:r w:rsidRPr="00EA42D5">
        <w:t>7.</w:t>
      </w:r>
      <w:r w:rsidRPr="00EA42D5">
        <w:tab/>
        <w:t>Indiquer si l’État partie envisage d’élaborer une politique nationale ou une stratégie globale à long terme de lutte contre la violence à l’égard des femmes, qui comprendrait des mesures visant à: a) encourager les femmes à signaler les actes de violence; b) </w:t>
      </w:r>
      <w:r w:rsidR="00E6613D">
        <w:t>faire en sorte que les auteurs soient poursuivis</w:t>
      </w:r>
      <w:r w:rsidRPr="00EA42D5">
        <w:t xml:space="preserve">; c) fournir aux victimes des moyens efficaces de protection, de recours et de réadaptation; et d) mener des programmes de renforcement des </w:t>
      </w:r>
      <w:r w:rsidRPr="00D9152C">
        <w:rPr>
          <w:spacing w:val="-2"/>
        </w:rPr>
        <w:t>capacités et de sensibilisation de la police et d’autres agents de la force publique, des avocats, des agents de santé et des travailleurs sociaux, de l’appareil judiciaire et du grand public.</w:t>
      </w:r>
    </w:p>
    <w:p w:rsidR="00EA42D5" w:rsidRPr="00EA42D5" w:rsidRDefault="00EA42D5" w:rsidP="00EA42D5">
      <w:pPr>
        <w:pStyle w:val="SingleTxtG"/>
      </w:pPr>
      <w:r w:rsidRPr="00EA42D5">
        <w:t>8.</w:t>
      </w:r>
      <w:r w:rsidRPr="00EA42D5">
        <w:tab/>
        <w:t xml:space="preserve">Au paragraphe 125 de ses précédentes observations finales, le Comité a </w:t>
      </w:r>
      <w:r w:rsidR="00C057D7">
        <w:t xml:space="preserve">évoqué </w:t>
      </w:r>
      <w:r w:rsidRPr="00EA42D5">
        <w:t>l’adoption de la loi sur la violence domestique</w:t>
      </w:r>
      <w:r w:rsidR="00C057D7">
        <w:t>,</w:t>
      </w:r>
      <w:r w:rsidRPr="00EA42D5">
        <w:t xml:space="preserve"> en 1995. Indiquer les mesures prises pour: a) appliquer effectivement cette loi et superviser sa mise en œuvre; b) mettre en place des </w:t>
      </w:r>
      <w:r w:rsidR="00B75731">
        <w:t>refuges</w:t>
      </w:r>
      <w:r w:rsidRPr="00EA42D5">
        <w:t>; et c) fournir aux femmes victimes de violence un soutien méd</w:t>
      </w:r>
      <w:r w:rsidR="00B75731">
        <w:t>ico-</w:t>
      </w:r>
      <w:r w:rsidRPr="00EA42D5">
        <w:t>psychologique.</w:t>
      </w:r>
    </w:p>
    <w:p w:rsidR="00EA42D5" w:rsidRPr="00EA42D5" w:rsidRDefault="00EA42D5" w:rsidP="00EA42D5">
      <w:pPr>
        <w:pStyle w:val="SingleTxtG"/>
      </w:pPr>
      <w:r w:rsidRPr="00EA42D5">
        <w:t>9.</w:t>
      </w:r>
      <w:r w:rsidRPr="00EA42D5">
        <w:tab/>
        <w:t xml:space="preserve">Indiquer les mesures prises ou envisagées pour adopter une loi globale sur toutes les formes de violence à l’égard des femmes ainsi que des dispositions juridiques: a) interdisant le harcèlement sexuel à l’école, sur le lieu de travail ou dans la sphère publique; b) définissant le viol conjugal sur la base de l’absence de consentement; et c) érigeant </w:t>
      </w:r>
      <w:r w:rsidR="009856B8" w:rsidRPr="00EA42D5">
        <w:t>le viol conjugal</w:t>
      </w:r>
      <w:r w:rsidR="009856B8">
        <w:t xml:space="preserve"> en infraction</w:t>
      </w:r>
      <w:r w:rsidRPr="00EA42D5">
        <w:t>.</w:t>
      </w:r>
    </w:p>
    <w:p w:rsidR="00EA42D5" w:rsidRPr="00EA42D5" w:rsidRDefault="00D85926" w:rsidP="00D85926">
      <w:pPr>
        <w:pStyle w:val="H1G"/>
      </w:pPr>
      <w:r>
        <w:tab/>
      </w:r>
      <w:r>
        <w:tab/>
      </w:r>
      <w:r w:rsidR="00EA42D5" w:rsidRPr="00EA42D5">
        <w:t>Traite des personnes</w:t>
      </w:r>
    </w:p>
    <w:p w:rsidR="00EA42D5" w:rsidRPr="00EA42D5" w:rsidRDefault="00EA42D5" w:rsidP="00EA42D5">
      <w:pPr>
        <w:pStyle w:val="SingleTxtG"/>
      </w:pPr>
      <w:r w:rsidRPr="00EA42D5">
        <w:t>10.</w:t>
      </w:r>
      <w:r w:rsidRPr="00EA42D5">
        <w:tab/>
        <w:t xml:space="preserve">Les informations dont </w:t>
      </w:r>
      <w:r w:rsidR="00A06931">
        <w:t>dispose</w:t>
      </w:r>
      <w:r w:rsidRPr="00EA42D5">
        <w:t xml:space="preserve"> le Comité font </w:t>
      </w:r>
      <w:r w:rsidR="00A06931">
        <w:t>état de l’importance</w:t>
      </w:r>
      <w:r w:rsidRPr="00EA42D5">
        <w:t xml:space="preserve"> de la prostitution, y compris de la prostitution des mineurs. Expliquer si l’État partie a </w:t>
      </w:r>
      <w:r w:rsidR="00A06931">
        <w:t>fait</w:t>
      </w:r>
      <w:r w:rsidRPr="00EA42D5">
        <w:t xml:space="preserve"> une étude </w:t>
      </w:r>
      <w:r w:rsidR="00A06931">
        <w:t>pour déterminer</w:t>
      </w:r>
      <w:r w:rsidRPr="00EA42D5">
        <w:t xml:space="preserve"> la portée, l’ampleur et les causes profondes de la traite des personnes et de la prostitution forcée, en particulier</w:t>
      </w:r>
      <w:r w:rsidR="00CE4A73">
        <w:t>,</w:t>
      </w:r>
      <w:r w:rsidRPr="00EA42D5">
        <w:t xml:space="preserve"> des femmes et des filles, notamment par la collecte et l’analyse de données sur la traite et l’exploitation des femmes et des filles </w:t>
      </w:r>
      <w:r w:rsidR="00612A87">
        <w:t>à des fins de</w:t>
      </w:r>
      <w:r w:rsidRPr="00EA42D5">
        <w:t xml:space="preserve"> prostitution. Fournir des informations sur les lois et mesures adoptées ou envisagées</w:t>
      </w:r>
      <w:r w:rsidR="001A280C">
        <w:t xml:space="preserve"> </w:t>
      </w:r>
      <w:r w:rsidRPr="00EA42D5">
        <w:t xml:space="preserve">pour prévenir et punir la traite et l’exploitation </w:t>
      </w:r>
      <w:r w:rsidR="00612A87">
        <w:t>de l</w:t>
      </w:r>
      <w:r w:rsidRPr="00EA42D5">
        <w:t xml:space="preserve">a prostitution, conformément à l’article 6 de la Convention. Indiquer également si l’État partie envisage d’élaborer des politiques et programmes visant à prévenir, protéger, aider et soutenir juridiquement les victimes de traite, y compris celles qui sont </w:t>
      </w:r>
      <w:r w:rsidR="003F59CF">
        <w:t>soumises à</w:t>
      </w:r>
      <w:r w:rsidRPr="00EA42D5">
        <w:t xml:space="preserve"> la prostitution forcée.</w:t>
      </w:r>
    </w:p>
    <w:p w:rsidR="00EA42D5" w:rsidRPr="00EA42D5" w:rsidRDefault="00733190" w:rsidP="00733190">
      <w:pPr>
        <w:pStyle w:val="H1G"/>
      </w:pPr>
      <w:r>
        <w:tab/>
      </w:r>
      <w:r>
        <w:tab/>
      </w:r>
      <w:r w:rsidR="00EA42D5" w:rsidRPr="00EA42D5">
        <w:t>Participation à la vie publique et politique</w:t>
      </w:r>
    </w:p>
    <w:p w:rsidR="00EA42D5" w:rsidRPr="00EA42D5" w:rsidRDefault="00EA42D5" w:rsidP="00EA42D5">
      <w:pPr>
        <w:pStyle w:val="SingleTxtG"/>
      </w:pPr>
      <w:r w:rsidRPr="00EA42D5">
        <w:t>11.</w:t>
      </w:r>
      <w:r w:rsidRPr="00EA42D5">
        <w:tab/>
        <w:t xml:space="preserve">Les informations dont </w:t>
      </w:r>
      <w:r w:rsidR="00892A8C">
        <w:t>dispose</w:t>
      </w:r>
      <w:r w:rsidRPr="00EA42D5">
        <w:t xml:space="preserve"> le Comité </w:t>
      </w:r>
      <w:r w:rsidR="00892A8C">
        <w:t>indiquent</w:t>
      </w:r>
      <w:r w:rsidRPr="00EA42D5">
        <w:t xml:space="preserve"> la présence d’</w:t>
      </w:r>
      <w:r w:rsidR="00CD62D2">
        <w:t xml:space="preserve">une seule femme </w:t>
      </w:r>
      <w:r w:rsidR="00892A8C">
        <w:t>parmi les</w:t>
      </w:r>
      <w:r w:rsidR="00CD62D2">
        <w:t xml:space="preserve"> 15 </w:t>
      </w:r>
      <w:r w:rsidR="00892A8C">
        <w:t>députés à</w:t>
      </w:r>
      <w:r w:rsidRPr="00EA42D5">
        <w:t xml:space="preserve"> l’Assemblée</w:t>
      </w:r>
      <w:r w:rsidR="001A280C">
        <w:t xml:space="preserve"> </w:t>
      </w:r>
      <w:r w:rsidRPr="00EA42D5">
        <w:t xml:space="preserve">et de deux femmes </w:t>
      </w:r>
      <w:r w:rsidR="00892A8C">
        <w:t xml:space="preserve">parmi les </w:t>
      </w:r>
      <w:r w:rsidRPr="00EA42D5">
        <w:t>ministres</w:t>
      </w:r>
      <w:r w:rsidR="00892A8C">
        <w:t xml:space="preserve"> du Gouvernement.</w:t>
      </w:r>
      <w:r w:rsidRPr="00EA42D5">
        <w:t xml:space="preserve"> Donner des informations sur les mesures prises pour accroître le nombre de femmes</w:t>
      </w:r>
      <w:r w:rsidR="001A280C">
        <w:t xml:space="preserve"> </w:t>
      </w:r>
      <w:r w:rsidRPr="00EA42D5">
        <w:t xml:space="preserve">élues et nommées dans les organes de prise de décisions et </w:t>
      </w:r>
      <w:r w:rsidR="00DD0418">
        <w:t xml:space="preserve">pour </w:t>
      </w:r>
      <w:r w:rsidRPr="00EA42D5">
        <w:t xml:space="preserve">parvenir à la représentation équitable des femmes dans la vie politique et publique, notamment par l’adoption de mesures temporaires spéciales, conformément au paragraphe 1 de l’article 4 de la Convention et de la </w:t>
      </w:r>
      <w:r w:rsidR="00246164">
        <w:t>R</w:t>
      </w:r>
      <w:r w:rsidRPr="00EA42D5">
        <w:t>ecommandation</w:t>
      </w:r>
      <w:r w:rsidR="00246164">
        <w:t xml:space="preserve"> générale</w:t>
      </w:r>
      <w:r w:rsidR="005C3854">
        <w:t> </w:t>
      </w:r>
      <w:r w:rsidRPr="00EA42D5">
        <w:t>n</w:t>
      </w:r>
      <w:r w:rsidRPr="00EA42D5">
        <w:rPr>
          <w:vertAlign w:val="superscript"/>
        </w:rPr>
        <w:t>o</w:t>
      </w:r>
      <w:r w:rsidRPr="00EA42D5">
        <w:t xml:space="preserve"> 25 (2004) du Comité. Donner, en particulier, des informations sur les mesures prises ou envisagées, conformément à la </w:t>
      </w:r>
      <w:r w:rsidR="005C3854">
        <w:t>R</w:t>
      </w:r>
      <w:r w:rsidRPr="00EA42D5">
        <w:t xml:space="preserve">ecommandation </w:t>
      </w:r>
      <w:r w:rsidR="005C3854">
        <w:t>générale </w:t>
      </w:r>
      <w:r w:rsidR="00CD62D2" w:rsidRPr="00C14D2A">
        <w:t>n</w:t>
      </w:r>
      <w:r w:rsidR="00CD62D2" w:rsidRPr="00C14D2A">
        <w:rPr>
          <w:vertAlign w:val="superscript"/>
        </w:rPr>
        <w:t>o</w:t>
      </w:r>
      <w:r w:rsidR="00CD62D2">
        <w:t> </w:t>
      </w:r>
      <w:r w:rsidRPr="00EA42D5">
        <w:t xml:space="preserve">23 (1997), pour </w:t>
      </w:r>
      <w:r w:rsidR="005C3854">
        <w:t>adopter</w:t>
      </w:r>
      <w:r w:rsidRPr="00EA42D5">
        <w:t xml:space="preserve"> un système de quotas qui aurait pour objectif </w:t>
      </w:r>
      <w:r w:rsidR="005C3854">
        <w:t>de porter au moins à</w:t>
      </w:r>
      <w:r w:rsidRPr="00EA42D5">
        <w:t xml:space="preserve"> 30</w:t>
      </w:r>
      <w:r w:rsidR="00CD62D2">
        <w:t xml:space="preserve"> % </w:t>
      </w:r>
      <w:r w:rsidR="005C3854">
        <w:t xml:space="preserve">la proportion </w:t>
      </w:r>
      <w:r w:rsidR="00CD62D2">
        <w:t xml:space="preserve">de femmes au Parlement, </w:t>
      </w:r>
      <w:r w:rsidRPr="00EA42D5">
        <w:t xml:space="preserve">et </w:t>
      </w:r>
      <w:r w:rsidR="005C3854">
        <w:t xml:space="preserve">pour </w:t>
      </w:r>
      <w:r w:rsidRPr="00EA42D5">
        <w:t xml:space="preserve">soutenir les candidates à des élections en </w:t>
      </w:r>
      <w:r w:rsidR="00F14C1F">
        <w:t>élaborant</w:t>
      </w:r>
      <w:r w:rsidRPr="00EA42D5">
        <w:t xml:space="preserve"> des programmes de formation et de mentorat ciblés sur les compétences </w:t>
      </w:r>
      <w:r w:rsidR="00F14C1F">
        <w:t xml:space="preserve">des dirigeants et des négociateurs </w:t>
      </w:r>
      <w:r w:rsidRPr="00EA42D5">
        <w:t>à l’intention des éventuelles candidates et</w:t>
      </w:r>
      <w:r w:rsidR="00CD62D2">
        <w:t xml:space="preserve"> dirigeantes du secteur public.</w:t>
      </w:r>
    </w:p>
    <w:p w:rsidR="00EA42D5" w:rsidRPr="00EA42D5" w:rsidRDefault="000D7BB1" w:rsidP="000D7BB1">
      <w:pPr>
        <w:pStyle w:val="H1G"/>
      </w:pPr>
      <w:r>
        <w:tab/>
      </w:r>
      <w:r>
        <w:tab/>
      </w:r>
      <w:r w:rsidR="00EA42D5" w:rsidRPr="00EA42D5">
        <w:t>Éducation</w:t>
      </w:r>
    </w:p>
    <w:p w:rsidR="00EA42D5" w:rsidRPr="00EA42D5" w:rsidRDefault="00EA42D5" w:rsidP="00EA42D5">
      <w:pPr>
        <w:pStyle w:val="SingleTxtG"/>
      </w:pPr>
      <w:r w:rsidRPr="00EA42D5">
        <w:t>12.</w:t>
      </w:r>
      <w:r w:rsidRPr="00EA42D5">
        <w:tab/>
        <w:t xml:space="preserve">Les informations dont </w:t>
      </w:r>
      <w:r w:rsidR="00AE2A23">
        <w:t>dispose</w:t>
      </w:r>
      <w:r w:rsidRPr="00EA42D5">
        <w:t xml:space="preserve"> le Comité </w:t>
      </w:r>
      <w:r w:rsidR="00AE2A23">
        <w:t>signalent</w:t>
      </w:r>
      <w:r w:rsidRPr="00EA42D5">
        <w:t>: a) </w:t>
      </w:r>
      <w:r w:rsidR="00AE2A23">
        <w:t>le</w:t>
      </w:r>
      <w:r w:rsidRPr="00EA42D5">
        <w:t xml:space="preserve"> taux élevé d</w:t>
      </w:r>
      <w:r w:rsidR="000638DE">
        <w:t xml:space="preserve">es </w:t>
      </w:r>
      <w:r w:rsidRPr="00EA42D5">
        <w:t>abandon</w:t>
      </w:r>
      <w:r w:rsidR="000638DE">
        <w:t>s</w:t>
      </w:r>
      <w:r w:rsidRPr="00EA42D5">
        <w:t xml:space="preserve"> scolaire</w:t>
      </w:r>
      <w:r w:rsidR="000638DE">
        <w:t>s</w:t>
      </w:r>
      <w:r w:rsidRPr="00EA42D5">
        <w:t xml:space="preserve"> des filles </w:t>
      </w:r>
      <w:r w:rsidR="004F0E35">
        <w:t>dus à une</w:t>
      </w:r>
      <w:r w:rsidRPr="00EA42D5">
        <w:t xml:space="preserve"> grossesse; b) d</w:t>
      </w:r>
      <w:r w:rsidR="004F0E35">
        <w:t xml:space="preserve">es </w:t>
      </w:r>
      <w:r w:rsidRPr="00EA42D5">
        <w:t xml:space="preserve">obstacles économiques </w:t>
      </w:r>
      <w:r w:rsidR="004F0E35">
        <w:t>entravant</w:t>
      </w:r>
      <w:r w:rsidRPr="00EA42D5">
        <w:t xml:space="preserve"> l’accès des femmes et des filles à l’éducation, en particulier dans les ménages </w:t>
      </w:r>
      <w:r w:rsidR="00A82E5A">
        <w:t>dirigés par des femmes; et c) </w:t>
      </w:r>
      <w:r w:rsidRPr="00EA42D5">
        <w:t xml:space="preserve">la ségrégation </w:t>
      </w:r>
      <w:r w:rsidR="00A82E5A">
        <w:t xml:space="preserve">pratiquée à l’égard </w:t>
      </w:r>
      <w:r w:rsidRPr="00EA42D5">
        <w:t xml:space="preserve">des femmes, </w:t>
      </w:r>
      <w:r w:rsidR="00A82E5A">
        <w:t>orientées massivement vers</w:t>
      </w:r>
      <w:r w:rsidRPr="00EA42D5">
        <w:t xml:space="preserve"> des domaines </w:t>
      </w:r>
      <w:r w:rsidR="00A82E5A">
        <w:t>de formation professionnelle</w:t>
      </w:r>
      <w:r w:rsidRPr="00EA42D5">
        <w:t xml:space="preserve"> </w:t>
      </w:r>
      <w:r w:rsidR="00724274">
        <w:t>menant</w:t>
      </w:r>
      <w:r w:rsidRPr="00EA42D5">
        <w:t xml:space="preserve"> traditionnellement </w:t>
      </w:r>
      <w:r w:rsidR="00724274">
        <w:t>aux métiers d’enseignante ou d’infirmière</w:t>
      </w:r>
      <w:r w:rsidRPr="00EA42D5">
        <w:t xml:space="preserve">. Donner des informations sur les mesures prises pour </w:t>
      </w:r>
      <w:r w:rsidR="00724274">
        <w:t>résoudre</w:t>
      </w:r>
      <w:r w:rsidRPr="00EA42D5">
        <w:t xml:space="preserve"> ces </w:t>
      </w:r>
      <w:r w:rsidR="00724274">
        <w:t>problèmes</w:t>
      </w:r>
      <w:r w:rsidRPr="00EA42D5">
        <w:t>.</w:t>
      </w:r>
    </w:p>
    <w:p w:rsidR="00EA42D5" w:rsidRPr="00EA42D5" w:rsidRDefault="00E86A9A" w:rsidP="00E86A9A">
      <w:pPr>
        <w:pStyle w:val="H1G"/>
      </w:pPr>
      <w:r>
        <w:tab/>
      </w:r>
      <w:r>
        <w:tab/>
      </w:r>
      <w:r w:rsidR="00EA42D5" w:rsidRPr="00EA42D5">
        <w:t>Emploi</w:t>
      </w:r>
    </w:p>
    <w:p w:rsidR="00EA42D5" w:rsidRPr="00EA42D5" w:rsidRDefault="00EA42D5" w:rsidP="00EA42D5">
      <w:pPr>
        <w:pStyle w:val="SingleTxtG"/>
      </w:pPr>
      <w:r w:rsidRPr="00EA42D5">
        <w:t>13.</w:t>
      </w:r>
      <w:r w:rsidRPr="00EA42D5">
        <w:tab/>
        <w:t>Donner des informations sur les mesures prises pour: a) réduire le taux de chômage élevé des femmes; b) modifier la loi sur le salaire égal de 1994 afin de garant</w:t>
      </w:r>
      <w:r w:rsidR="00B134AB">
        <w:t xml:space="preserve">ir </w:t>
      </w:r>
      <w:r w:rsidR="007744E4">
        <w:t xml:space="preserve">l’application </w:t>
      </w:r>
      <w:r w:rsidR="00B134AB">
        <w:t xml:space="preserve">aux femmes et aux hommes </w:t>
      </w:r>
      <w:r w:rsidR="007744E4">
        <w:t>du</w:t>
      </w:r>
      <w:r w:rsidR="00B134AB">
        <w:t xml:space="preserve"> </w:t>
      </w:r>
      <w:r w:rsidRPr="00EA42D5">
        <w:t xml:space="preserve">principe </w:t>
      </w:r>
      <w:r w:rsidR="007744E4">
        <w:t>d’un</w:t>
      </w:r>
      <w:r w:rsidRPr="00EA42D5">
        <w:t xml:space="preserve"> salaire égal </w:t>
      </w:r>
      <w:r w:rsidR="007744E4">
        <w:t>pour un</w:t>
      </w:r>
      <w:r w:rsidRPr="00EA42D5">
        <w:t xml:space="preserve"> travail </w:t>
      </w:r>
      <w:r w:rsidR="007744E4">
        <w:t>d’</w:t>
      </w:r>
      <w:r w:rsidRPr="00EA42D5">
        <w:t>égal</w:t>
      </w:r>
      <w:r w:rsidR="007744E4">
        <w:t>e valeur</w:t>
      </w:r>
      <w:r w:rsidRPr="00EA42D5">
        <w:t>; c) </w:t>
      </w:r>
      <w:r w:rsidR="007744E4">
        <w:t xml:space="preserve">éliminer </w:t>
      </w:r>
      <w:r w:rsidRPr="00EA42D5">
        <w:t xml:space="preserve">la ségrégation professionnelle sur le lieu de travail; et d) combler l’écart de salaire entre les femmes et les hommes. Indiquer également si l’État partie a adopté des dispositions </w:t>
      </w:r>
      <w:r w:rsidR="00D565C8">
        <w:t>légales</w:t>
      </w:r>
      <w:r w:rsidRPr="00EA42D5">
        <w:t xml:space="preserve"> interdisant le harcèlement sexuel et la violence à l’égard des femmes sur le lieu de travail.</w:t>
      </w:r>
    </w:p>
    <w:p w:rsidR="00EA42D5" w:rsidRPr="00EA42D5" w:rsidRDefault="00B134AB" w:rsidP="00B134AB">
      <w:pPr>
        <w:pStyle w:val="H1G"/>
      </w:pPr>
      <w:r>
        <w:tab/>
      </w:r>
      <w:r>
        <w:tab/>
        <w:t>Santé</w:t>
      </w:r>
    </w:p>
    <w:p w:rsidR="00EA42D5" w:rsidRPr="00EA42D5" w:rsidRDefault="00EA42D5" w:rsidP="00EA42D5">
      <w:pPr>
        <w:pStyle w:val="SingleTxtG"/>
      </w:pPr>
      <w:r w:rsidRPr="00EA42D5">
        <w:t>14.</w:t>
      </w:r>
      <w:r w:rsidRPr="00EA42D5">
        <w:tab/>
        <w:t xml:space="preserve">Donner des informations sur l’état de santé des femmes, y compris </w:t>
      </w:r>
      <w:r w:rsidR="00D565C8">
        <w:t>sur leur</w:t>
      </w:r>
      <w:r w:rsidRPr="00EA42D5">
        <w:t xml:space="preserve"> santé sexuelle et procréative. Donner également des informations sur: a) le pourcentage du budget national alloué à la santé; b) le taux de mortalité maternelle; c) l’accès des femmes aux soins de santé de base, y compris les soins obstétriques de base; ainsi que </w:t>
      </w:r>
      <w:r w:rsidR="000A4649">
        <w:t xml:space="preserve">sur </w:t>
      </w:r>
      <w:r w:rsidRPr="00EA42D5">
        <w:t>d) la</w:t>
      </w:r>
      <w:r w:rsidR="004803C6">
        <w:t> </w:t>
      </w:r>
      <w:r w:rsidRPr="00EA42D5">
        <w:t>prévalence du cancer de l’utérus et du sein et les mesures prises pour prévenir ces pathologies et d’autres maladies chroniques non transmissibles qui touchent principalement les femmes.</w:t>
      </w:r>
    </w:p>
    <w:p w:rsidR="00EA42D5" w:rsidRPr="00EA42D5" w:rsidRDefault="00EA42D5" w:rsidP="00EA42D5">
      <w:pPr>
        <w:pStyle w:val="SingleTxtG"/>
      </w:pPr>
      <w:r w:rsidRPr="00EA42D5">
        <w:t>15.</w:t>
      </w:r>
      <w:r w:rsidRPr="00EA42D5">
        <w:tab/>
        <w:t xml:space="preserve">Les informations dont </w:t>
      </w:r>
      <w:r w:rsidR="000A4649">
        <w:t>dispose</w:t>
      </w:r>
      <w:r w:rsidRPr="00EA42D5">
        <w:t xml:space="preserve"> le Comité </w:t>
      </w:r>
      <w:r w:rsidR="000A4649">
        <w:t>indiquent</w:t>
      </w:r>
      <w:r w:rsidRPr="00EA42D5">
        <w:t xml:space="preserve"> l’existence d’un programme du Ministère de la santé visant à lutter contre les grossesses </w:t>
      </w:r>
      <w:r w:rsidR="000A4649">
        <w:t>chez les adolescentes</w:t>
      </w:r>
      <w:r w:rsidRPr="00EA42D5">
        <w:t>. Donner des informations sur la teneur</w:t>
      </w:r>
      <w:r w:rsidR="001A280C">
        <w:t xml:space="preserve"> </w:t>
      </w:r>
      <w:r w:rsidRPr="00EA42D5">
        <w:t xml:space="preserve">de ce programme et sur les mesures prises pour assurer et superviser sa mise en œuvre. Donner également des informations sur </w:t>
      </w:r>
      <w:r w:rsidR="007461F2">
        <w:t>l’existence</w:t>
      </w:r>
      <w:r w:rsidRPr="00EA42D5">
        <w:t xml:space="preserve"> et l’accessibilité </w:t>
      </w:r>
      <w:r w:rsidR="007461F2">
        <w:t>d’un enseignement global relatif à la</w:t>
      </w:r>
      <w:r w:rsidRPr="00EA42D5">
        <w:t xml:space="preserve"> santé sexuelle et procréative et </w:t>
      </w:r>
      <w:r w:rsidR="007461F2">
        <w:t>sur les</w:t>
      </w:r>
      <w:r w:rsidRPr="00EA42D5">
        <w:t xml:space="preserve"> droits </w:t>
      </w:r>
      <w:r w:rsidR="007461F2">
        <w:t>qui s’y rapportent,</w:t>
      </w:r>
      <w:r w:rsidRPr="00EA42D5">
        <w:t xml:space="preserve"> ainsi que sur les services de planification familiale, et indiquer </w:t>
      </w:r>
      <w:r w:rsidR="007461F2">
        <w:t>si</w:t>
      </w:r>
      <w:r w:rsidRPr="00EA42D5">
        <w:t xml:space="preserve"> des mesures </w:t>
      </w:r>
      <w:r w:rsidR="007461F2">
        <w:t xml:space="preserve">sont mises en œuvre </w:t>
      </w:r>
      <w:r w:rsidRPr="00EA42D5">
        <w:t>à cet égard. Donner également des informations sur l’utilisation et la disponibilité de contraceptifs.</w:t>
      </w:r>
    </w:p>
    <w:p w:rsidR="00EA42D5" w:rsidRPr="00EA42D5" w:rsidRDefault="00EA42D5" w:rsidP="00EA42D5">
      <w:pPr>
        <w:pStyle w:val="SingleTxtG"/>
      </w:pPr>
      <w:r w:rsidRPr="00EA42D5">
        <w:t>16.</w:t>
      </w:r>
      <w:r w:rsidRPr="00EA42D5">
        <w:tab/>
        <w:t>Indiquer le taux d’infection par</w:t>
      </w:r>
      <w:r w:rsidR="004803C6">
        <w:t xml:space="preserve"> le VIH/sida chez les femmes, y </w:t>
      </w:r>
      <w:r w:rsidRPr="00EA42D5">
        <w:t xml:space="preserve">compris les femmes enceintes, et si un traitement est disponible pour les femmes qui vivent avec le VIH/sida. Indiquer également </w:t>
      </w:r>
      <w:r w:rsidR="00D203BB">
        <w:t>si les</w:t>
      </w:r>
      <w:r w:rsidRPr="00EA42D5">
        <w:t xml:space="preserve"> programmes </w:t>
      </w:r>
      <w:r w:rsidR="00D203BB">
        <w:t>existants de</w:t>
      </w:r>
      <w:r w:rsidRPr="00EA42D5">
        <w:t xml:space="preserve"> lutte contre le VIH/sida tiennent compte des </w:t>
      </w:r>
      <w:r w:rsidR="002A76C2">
        <w:t>spécificités hommes-</w:t>
      </w:r>
      <w:r w:rsidR="00D203BB">
        <w:t>femmes</w:t>
      </w:r>
      <w:r w:rsidRPr="00EA42D5">
        <w:t xml:space="preserve">, et si l’on dispose de médicaments antirétroviraux </w:t>
      </w:r>
      <w:r w:rsidR="002A76C2">
        <w:t xml:space="preserve">permettant de </w:t>
      </w:r>
      <w:r w:rsidRPr="00EA42D5">
        <w:t>prévenir la transmission du VIH</w:t>
      </w:r>
      <w:r w:rsidR="002A76C2">
        <w:t xml:space="preserve"> de la mère à l’enfant</w:t>
      </w:r>
      <w:r w:rsidRPr="00EA42D5">
        <w:t xml:space="preserve">. En outre, </w:t>
      </w:r>
      <w:r w:rsidR="002A76C2">
        <w:t xml:space="preserve">donner des renseignements supplémentaires sur les </w:t>
      </w:r>
      <w:r w:rsidRPr="00EA42D5">
        <w:t>initiative</w:t>
      </w:r>
      <w:r w:rsidR="002A76C2">
        <w:t>s</w:t>
      </w:r>
      <w:r w:rsidRPr="00EA42D5">
        <w:t xml:space="preserve"> prise</w:t>
      </w:r>
      <w:r w:rsidR="002A76C2">
        <w:t>s</w:t>
      </w:r>
      <w:r w:rsidR="001A280C">
        <w:t xml:space="preserve"> </w:t>
      </w:r>
      <w:r w:rsidRPr="00EA42D5">
        <w:t>pour</w:t>
      </w:r>
      <w:r w:rsidR="00850713">
        <w:t xml:space="preserve"> éliminer les</w:t>
      </w:r>
      <w:r w:rsidRPr="00EA42D5">
        <w:t xml:space="preserve"> discrimination</w:t>
      </w:r>
      <w:r w:rsidR="00850713">
        <w:t>s</w:t>
      </w:r>
      <w:r w:rsidRPr="00EA42D5">
        <w:t xml:space="preserve"> et les préjugés à l’égard des femmes et des filles infectées par le VIH/sida.</w:t>
      </w:r>
    </w:p>
    <w:p w:rsidR="00EA42D5" w:rsidRPr="00EA42D5" w:rsidRDefault="00CD62D2" w:rsidP="00EA42D5">
      <w:pPr>
        <w:pStyle w:val="SingleTxtG"/>
      </w:pPr>
      <w:r>
        <w:t>17.</w:t>
      </w:r>
      <w:r>
        <w:tab/>
        <w:t>Au paragraphe </w:t>
      </w:r>
      <w:r w:rsidR="00EA42D5" w:rsidRPr="00EA42D5">
        <w:t xml:space="preserve">140 de ses précédentes observations finales, le Comité a exprimé sa préoccupation quant à la nécessité d’obtenir le consentement de l’époux pour subir une ligature des trompes et quant à l’existence d’une loi qui interdit l’avortement </w:t>
      </w:r>
      <w:r w:rsidR="0075189E">
        <w:t>même pratiqué dans de bonnes</w:t>
      </w:r>
      <w:r w:rsidR="00EA42D5" w:rsidRPr="00EA42D5">
        <w:t xml:space="preserve"> conditions</w:t>
      </w:r>
      <w:r w:rsidR="0075189E">
        <w:t xml:space="preserve"> de sécurité sanitaire</w:t>
      </w:r>
      <w:r w:rsidR="00EA42D5" w:rsidRPr="00EA42D5">
        <w:t xml:space="preserve">. Indiquer les mesures prises ou envisagées afin qu’il ne soit plus nécessaire qu’une femme </w:t>
      </w:r>
      <w:r w:rsidR="00F51ED7">
        <w:t>obtienne</w:t>
      </w:r>
      <w:r w:rsidR="00EA42D5" w:rsidRPr="00EA42D5">
        <w:t xml:space="preserve"> le consentement de son époux pour pouvoir subir une ligature des trompes, fournir des informations sur l’incidence de l’avortement pratiqué dans de mauvaises conditions </w:t>
      </w:r>
      <w:r w:rsidR="00F51ED7">
        <w:t xml:space="preserve">sanitaires </w:t>
      </w:r>
      <w:r w:rsidR="00EA42D5" w:rsidRPr="00EA42D5">
        <w:t xml:space="preserve">et ses répercussions sur la santé des femmes, y compris la mortalité maternelle, et indiquer si l’État partie envisage </w:t>
      </w:r>
      <w:r w:rsidR="00F51ED7">
        <w:t>d’abroger</w:t>
      </w:r>
      <w:r w:rsidR="00EA42D5" w:rsidRPr="00EA42D5">
        <w:t xml:space="preserve"> les dispositions législatives punitives sévères appliquées aux femmes qui avortent, conformément à la Recommandation générale </w:t>
      </w:r>
      <w:r w:rsidRPr="00C14D2A">
        <w:t>n</w:t>
      </w:r>
      <w:r w:rsidRPr="00C14D2A">
        <w:rPr>
          <w:vertAlign w:val="superscript"/>
        </w:rPr>
        <w:t>o</w:t>
      </w:r>
      <w:r>
        <w:t> </w:t>
      </w:r>
      <w:r w:rsidR="00EA42D5" w:rsidRPr="00EA42D5">
        <w:t>24 (1999)</w:t>
      </w:r>
      <w:r>
        <w:t xml:space="preserve"> du Comité sur les femmes et la </w:t>
      </w:r>
      <w:r w:rsidR="00EA42D5" w:rsidRPr="00EA42D5">
        <w:t>santé.</w:t>
      </w:r>
    </w:p>
    <w:p w:rsidR="00EA42D5" w:rsidRPr="00EA42D5" w:rsidRDefault="00B134AB" w:rsidP="00B134AB">
      <w:pPr>
        <w:pStyle w:val="H1G"/>
      </w:pPr>
      <w:r>
        <w:tab/>
      </w:r>
      <w:r>
        <w:tab/>
      </w:r>
      <w:r w:rsidR="00EA42D5" w:rsidRPr="00EA42D5">
        <w:t>Groupes de femmes défavorisées</w:t>
      </w:r>
    </w:p>
    <w:p w:rsidR="00EA42D5" w:rsidRPr="00EA42D5" w:rsidRDefault="00EA42D5" w:rsidP="00EA42D5">
      <w:pPr>
        <w:pStyle w:val="SingleTxtG"/>
      </w:pPr>
      <w:r w:rsidRPr="00EA42D5">
        <w:t>18.</w:t>
      </w:r>
      <w:r w:rsidRPr="00EA42D5">
        <w:tab/>
        <w:t xml:space="preserve">Donner des informations sur les mesures visant à améliorer l’accès des femmes à la propriété foncière et aux facilités de crédit, en </w:t>
      </w:r>
      <w:r w:rsidR="006116CC">
        <w:t>faveur particuliè</w:t>
      </w:r>
      <w:r w:rsidRPr="00EA42D5">
        <w:t>r</w:t>
      </w:r>
      <w:r w:rsidR="006116CC">
        <w:t>ement des membres des</w:t>
      </w:r>
      <w:r w:rsidRPr="00EA42D5">
        <w:t xml:space="preserve"> groupes </w:t>
      </w:r>
      <w:r w:rsidR="006116CC">
        <w:t xml:space="preserve">de femmes les plus </w:t>
      </w:r>
      <w:r w:rsidRPr="00EA42D5">
        <w:t xml:space="preserve">défavorisés. Donner également des informations sur la situation des femmes handicapées, les femmes âgées et les femmes qui vivent </w:t>
      </w:r>
      <w:r w:rsidR="006116CC">
        <w:t>dans la</w:t>
      </w:r>
      <w:r w:rsidRPr="00EA42D5">
        <w:t xml:space="preserve"> pauvreté, en ce qui concerne l’accès aux services de santé, à l’éducation et aux mesures de protection sociale. Donner des informations sur la situation des femmes en détention et indiquer si elles sont séparées des</w:t>
      </w:r>
      <w:r w:rsidR="001A280C">
        <w:t xml:space="preserve"> </w:t>
      </w:r>
      <w:r w:rsidR="00E34DFF" w:rsidRPr="00EA42D5">
        <w:t>hommes</w:t>
      </w:r>
      <w:r w:rsidR="00E34DFF">
        <w:t xml:space="preserve"> détenus</w:t>
      </w:r>
      <w:r w:rsidRPr="00EA42D5">
        <w:t xml:space="preserve">, si les besoins médicaux propres à leur sexe sont pris en compte et si </w:t>
      </w:r>
      <w:r w:rsidR="00E34DFF">
        <w:t>elles sont sous la surveillance de</w:t>
      </w:r>
      <w:r w:rsidRPr="00EA42D5">
        <w:t xml:space="preserve"> </w:t>
      </w:r>
      <w:r w:rsidR="00E34DFF">
        <w:t>gardiennes</w:t>
      </w:r>
      <w:r w:rsidRPr="00EA42D5">
        <w:t>.</w:t>
      </w:r>
    </w:p>
    <w:p w:rsidR="00EA42D5" w:rsidRPr="00EA42D5" w:rsidRDefault="00B134AB" w:rsidP="00B134AB">
      <w:pPr>
        <w:pStyle w:val="H1G"/>
      </w:pPr>
      <w:r>
        <w:tab/>
      </w:r>
      <w:r>
        <w:tab/>
      </w:r>
      <w:r w:rsidR="00EA42D5" w:rsidRPr="00EA42D5">
        <w:t>Catastrophes naturelles</w:t>
      </w:r>
    </w:p>
    <w:p w:rsidR="00EA42D5" w:rsidRPr="00EA42D5" w:rsidRDefault="00EA42D5" w:rsidP="00EA42D5">
      <w:pPr>
        <w:pStyle w:val="SingleTxtG"/>
      </w:pPr>
      <w:r w:rsidRPr="00EA42D5">
        <w:t>19.</w:t>
      </w:r>
      <w:r w:rsidRPr="00EA42D5">
        <w:tab/>
        <w:t xml:space="preserve">Étant donné qu’il existe un volcan actif </w:t>
      </w:r>
      <w:r w:rsidR="00B92EC9">
        <w:t>sur le territoire de</w:t>
      </w:r>
      <w:r w:rsidRPr="00EA42D5">
        <w:t xml:space="preserve"> l’État partie et que celui-ci se trouve à l’intérieur de la </w:t>
      </w:r>
      <w:r w:rsidR="00B92EC9">
        <w:t>zone</w:t>
      </w:r>
      <w:r w:rsidRPr="00EA42D5">
        <w:t xml:space="preserve"> des ouragans,</w:t>
      </w:r>
      <w:r w:rsidR="001A280C">
        <w:t xml:space="preserve"> </w:t>
      </w:r>
      <w:r w:rsidRPr="00EA42D5">
        <w:t xml:space="preserve">donner des informations sur le point de savoir si une approche tenant compte des besoins </w:t>
      </w:r>
      <w:r w:rsidR="00B92EC9">
        <w:t>spécifiques des hommes et des femmes</w:t>
      </w:r>
      <w:r w:rsidRPr="00EA42D5">
        <w:t xml:space="preserve"> a été intégrée dans les stratégies de gestion des catastrophes, de secours et de redressement.</w:t>
      </w:r>
    </w:p>
    <w:p w:rsidR="00EA42D5" w:rsidRPr="00EA42D5" w:rsidRDefault="00B134AB" w:rsidP="00B134AB">
      <w:pPr>
        <w:pStyle w:val="H1G"/>
      </w:pPr>
      <w:r>
        <w:tab/>
      </w:r>
      <w:r>
        <w:tab/>
      </w:r>
      <w:r w:rsidR="00EA42D5" w:rsidRPr="00EA42D5">
        <w:t>Protocole facultati</w:t>
      </w:r>
      <w:r w:rsidR="00CD62D2">
        <w:t>f et modification du paragraphe </w:t>
      </w:r>
      <w:r w:rsidR="00EA42D5" w:rsidRPr="00EA42D5">
        <w:t>1 de l’</w:t>
      </w:r>
      <w:r w:rsidR="00CD62D2">
        <w:t>article </w:t>
      </w:r>
      <w:r w:rsidR="00EA42D5" w:rsidRPr="00EA42D5">
        <w:t>20</w:t>
      </w:r>
    </w:p>
    <w:p w:rsidR="00EE2974" w:rsidRDefault="00EA42D5" w:rsidP="00EA42D5">
      <w:pPr>
        <w:pStyle w:val="SingleTxtG"/>
      </w:pPr>
      <w:r w:rsidRPr="00EA42D5">
        <w:t>20.</w:t>
      </w:r>
      <w:r w:rsidRPr="00EA42D5">
        <w:tab/>
        <w:t xml:space="preserve">Indiquer les progrès accomplis </w:t>
      </w:r>
      <w:r w:rsidR="00E50554">
        <w:t>vers</w:t>
      </w:r>
      <w:r w:rsidRPr="00EA42D5">
        <w:t xml:space="preserve"> la ratification du Protocole facultatif à la</w:t>
      </w:r>
      <w:r w:rsidR="004803C6">
        <w:t> </w:t>
      </w:r>
      <w:r w:rsidRPr="00EA42D5">
        <w:t>Convention et l’acceptation d</w:t>
      </w:r>
      <w:r w:rsidR="00CD62D2">
        <w:t>e la modification du paragraphe</w:t>
      </w:r>
      <w:r w:rsidR="00BF3A30">
        <w:t xml:space="preserve"> 1 </w:t>
      </w:r>
      <w:r w:rsidRPr="00EA42D5">
        <w:t>de l’article 20 de la</w:t>
      </w:r>
      <w:r w:rsidR="004803C6">
        <w:t> </w:t>
      </w:r>
      <w:r w:rsidRPr="00EA42D5">
        <w:t>Convention.</w:t>
      </w:r>
    </w:p>
    <w:p w:rsidR="00213F93" w:rsidRPr="00213F93" w:rsidRDefault="00213F93" w:rsidP="00213F93">
      <w:pPr>
        <w:pStyle w:val="SingleTxtG"/>
        <w:spacing w:before="240" w:after="0"/>
        <w:jc w:val="center"/>
        <w:rPr>
          <w:u w:val="single"/>
        </w:rPr>
      </w:pPr>
      <w:r>
        <w:rPr>
          <w:u w:val="single"/>
        </w:rPr>
        <w:tab/>
      </w:r>
      <w:r>
        <w:rPr>
          <w:u w:val="single"/>
        </w:rPr>
        <w:tab/>
      </w:r>
      <w:r>
        <w:rPr>
          <w:u w:val="single"/>
        </w:rPr>
        <w:tab/>
      </w:r>
    </w:p>
    <w:sectPr w:rsidR="00213F93" w:rsidRPr="00213F93" w:rsidSect="00424BA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152C" w:rsidRDefault="00D9152C"/>
  </w:endnote>
  <w:endnote w:type="continuationSeparator" w:id="0">
    <w:p w:rsidR="00D9152C" w:rsidRDefault="00D9152C"/>
  </w:endnote>
  <w:endnote w:type="continuationNotice" w:id="1">
    <w:p w:rsidR="00D9152C" w:rsidRPr="00EE2974" w:rsidRDefault="00D9152C" w:rsidP="00EE297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52C" w:rsidRPr="00424BA6" w:rsidRDefault="00D9152C" w:rsidP="00424BA6">
    <w:pPr>
      <w:pStyle w:val="Footer"/>
      <w:tabs>
        <w:tab w:val="right" w:pos="9638"/>
      </w:tabs>
    </w:pPr>
    <w:r w:rsidRPr="00424BA6">
      <w:rPr>
        <w:b/>
        <w:sz w:val="18"/>
      </w:rPr>
      <w:fldChar w:fldCharType="begin"/>
    </w:r>
    <w:r w:rsidRPr="00424BA6">
      <w:rPr>
        <w:b/>
        <w:sz w:val="18"/>
      </w:rPr>
      <w:instrText xml:space="preserve"> PAGE  \* MERGEFORMAT </w:instrText>
    </w:r>
    <w:r w:rsidRPr="00424BA6">
      <w:rPr>
        <w:b/>
        <w:sz w:val="18"/>
      </w:rPr>
      <w:fldChar w:fldCharType="separate"/>
    </w:r>
    <w:r>
      <w:rPr>
        <w:b/>
        <w:noProof/>
        <w:sz w:val="18"/>
      </w:rPr>
      <w:t>4</w:t>
    </w:r>
    <w:r w:rsidRPr="00424BA6">
      <w:rPr>
        <w:b/>
        <w:sz w:val="18"/>
      </w:rPr>
      <w:fldChar w:fldCharType="end"/>
    </w:r>
    <w:r>
      <w:rPr>
        <w:b/>
        <w:sz w:val="18"/>
      </w:rPr>
      <w:tab/>
    </w:r>
    <w:r>
      <w:t>GE.13-42276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52C" w:rsidRPr="00424BA6" w:rsidRDefault="00D9152C" w:rsidP="00424BA6">
    <w:pPr>
      <w:pStyle w:val="Footer"/>
      <w:tabs>
        <w:tab w:val="right" w:pos="9638"/>
      </w:tabs>
      <w:rPr>
        <w:b/>
        <w:sz w:val="18"/>
      </w:rPr>
    </w:pPr>
    <w:r>
      <w:t>GE.13-42276</w:t>
    </w:r>
    <w:r>
      <w:tab/>
    </w:r>
    <w:r w:rsidRPr="00424BA6">
      <w:rPr>
        <w:b/>
        <w:sz w:val="18"/>
      </w:rPr>
      <w:fldChar w:fldCharType="begin"/>
    </w:r>
    <w:r w:rsidRPr="00424BA6">
      <w:rPr>
        <w:b/>
        <w:sz w:val="18"/>
      </w:rPr>
      <w:instrText xml:space="preserve"> PAGE  \* MERGEFORMAT </w:instrText>
    </w:r>
    <w:r w:rsidRPr="00424BA6">
      <w:rPr>
        <w:b/>
        <w:sz w:val="18"/>
      </w:rPr>
      <w:fldChar w:fldCharType="separate"/>
    </w:r>
    <w:r>
      <w:rPr>
        <w:b/>
        <w:noProof/>
        <w:sz w:val="18"/>
      </w:rPr>
      <w:t>3</w:t>
    </w:r>
    <w:r w:rsidRPr="00424BA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52C" w:rsidRPr="00424BA6" w:rsidRDefault="00D9152C">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13-42276  (F)    010513    180513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152C" w:rsidRPr="000B175B" w:rsidRDefault="00D9152C" w:rsidP="000B175B">
      <w:pPr>
        <w:tabs>
          <w:tab w:val="right" w:pos="2155"/>
        </w:tabs>
        <w:spacing w:after="80"/>
        <w:ind w:left="680"/>
        <w:rPr>
          <w:u w:val="single"/>
        </w:rPr>
      </w:pPr>
      <w:r>
        <w:rPr>
          <w:u w:val="single"/>
        </w:rPr>
        <w:tab/>
      </w:r>
    </w:p>
  </w:footnote>
  <w:footnote w:type="continuationSeparator" w:id="0">
    <w:p w:rsidR="00D9152C" w:rsidRPr="00FC68B7" w:rsidRDefault="00D9152C" w:rsidP="00FC68B7">
      <w:pPr>
        <w:tabs>
          <w:tab w:val="left" w:pos="2155"/>
        </w:tabs>
        <w:spacing w:after="80"/>
        <w:ind w:left="680"/>
        <w:rPr>
          <w:u w:val="single"/>
        </w:rPr>
      </w:pPr>
      <w:r>
        <w:rPr>
          <w:u w:val="single"/>
        </w:rPr>
        <w:tab/>
      </w:r>
    </w:p>
  </w:footnote>
  <w:footnote w:type="continuationNotice" w:id="1">
    <w:p w:rsidR="00D9152C" w:rsidRPr="00EE2974" w:rsidRDefault="00D9152C" w:rsidP="00EE2974">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52C" w:rsidRPr="00424BA6" w:rsidRDefault="00D9152C">
    <w:pPr>
      <w:pStyle w:val="Header"/>
    </w:pPr>
    <w:r>
      <w:t>CEDAW/C/VCT/Q/4-8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52C" w:rsidRPr="00424BA6" w:rsidRDefault="00D9152C" w:rsidP="00424BA6">
    <w:pPr>
      <w:pStyle w:val="Header"/>
      <w:jc w:val="right"/>
    </w:pPr>
    <w:r>
      <w:t>CEDAW/C/VCT/Q/4-8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A69C2"/>
    <w:rsid w:val="00002A7D"/>
    <w:rsid w:val="000038A8"/>
    <w:rsid w:val="00003E8E"/>
    <w:rsid w:val="00006790"/>
    <w:rsid w:val="00027624"/>
    <w:rsid w:val="00034BE1"/>
    <w:rsid w:val="00044871"/>
    <w:rsid w:val="00050F6B"/>
    <w:rsid w:val="000638DE"/>
    <w:rsid w:val="000678CD"/>
    <w:rsid w:val="0007091A"/>
    <w:rsid w:val="00072C8C"/>
    <w:rsid w:val="00081CE0"/>
    <w:rsid w:val="00084D30"/>
    <w:rsid w:val="00087744"/>
    <w:rsid w:val="00090320"/>
    <w:rsid w:val="000931C0"/>
    <w:rsid w:val="000A2E09"/>
    <w:rsid w:val="000A4649"/>
    <w:rsid w:val="000B175B"/>
    <w:rsid w:val="000B33CE"/>
    <w:rsid w:val="000B3A0F"/>
    <w:rsid w:val="000C16CE"/>
    <w:rsid w:val="000C7963"/>
    <w:rsid w:val="000D5CE6"/>
    <w:rsid w:val="000D7BB1"/>
    <w:rsid w:val="000E0415"/>
    <w:rsid w:val="000E2338"/>
    <w:rsid w:val="000E2FF9"/>
    <w:rsid w:val="000E3DCF"/>
    <w:rsid w:val="000F38B7"/>
    <w:rsid w:val="000F56E2"/>
    <w:rsid w:val="000F7715"/>
    <w:rsid w:val="000F7B6F"/>
    <w:rsid w:val="000F7B76"/>
    <w:rsid w:val="0011587D"/>
    <w:rsid w:val="0011765F"/>
    <w:rsid w:val="00126F57"/>
    <w:rsid w:val="00147FD4"/>
    <w:rsid w:val="00156B99"/>
    <w:rsid w:val="001616A8"/>
    <w:rsid w:val="00166124"/>
    <w:rsid w:val="00166158"/>
    <w:rsid w:val="0018490B"/>
    <w:rsid w:val="00184DDA"/>
    <w:rsid w:val="001900CD"/>
    <w:rsid w:val="001A0452"/>
    <w:rsid w:val="001A280C"/>
    <w:rsid w:val="001A3FA6"/>
    <w:rsid w:val="001B4B04"/>
    <w:rsid w:val="001B5875"/>
    <w:rsid w:val="001C0183"/>
    <w:rsid w:val="001C4B9C"/>
    <w:rsid w:val="001C6663"/>
    <w:rsid w:val="001C7895"/>
    <w:rsid w:val="001D26DF"/>
    <w:rsid w:val="001F1599"/>
    <w:rsid w:val="001F19C4"/>
    <w:rsid w:val="002043F0"/>
    <w:rsid w:val="00211E0B"/>
    <w:rsid w:val="00213F93"/>
    <w:rsid w:val="00217CF2"/>
    <w:rsid w:val="0023098D"/>
    <w:rsid w:val="00232575"/>
    <w:rsid w:val="002373AF"/>
    <w:rsid w:val="00246164"/>
    <w:rsid w:val="00247258"/>
    <w:rsid w:val="00247D90"/>
    <w:rsid w:val="00257CAC"/>
    <w:rsid w:val="00271B44"/>
    <w:rsid w:val="00277C58"/>
    <w:rsid w:val="002974E9"/>
    <w:rsid w:val="002A76C2"/>
    <w:rsid w:val="002A7F94"/>
    <w:rsid w:val="002B109A"/>
    <w:rsid w:val="002C2837"/>
    <w:rsid w:val="002C5336"/>
    <w:rsid w:val="002C6D45"/>
    <w:rsid w:val="002D06FB"/>
    <w:rsid w:val="002D6E53"/>
    <w:rsid w:val="002E3E4B"/>
    <w:rsid w:val="002E6AEE"/>
    <w:rsid w:val="002F046D"/>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D4B23"/>
    <w:rsid w:val="003E278A"/>
    <w:rsid w:val="003F59CF"/>
    <w:rsid w:val="00413520"/>
    <w:rsid w:val="00424BA6"/>
    <w:rsid w:val="004325CB"/>
    <w:rsid w:val="00440A07"/>
    <w:rsid w:val="004506F7"/>
    <w:rsid w:val="00451982"/>
    <w:rsid w:val="00462880"/>
    <w:rsid w:val="00471E65"/>
    <w:rsid w:val="00476F24"/>
    <w:rsid w:val="004803C6"/>
    <w:rsid w:val="00494310"/>
    <w:rsid w:val="004951FF"/>
    <w:rsid w:val="004C4252"/>
    <w:rsid w:val="004C55B0"/>
    <w:rsid w:val="004C6B7B"/>
    <w:rsid w:val="004E517A"/>
    <w:rsid w:val="004E7B8C"/>
    <w:rsid w:val="004F0E35"/>
    <w:rsid w:val="004F6BA0"/>
    <w:rsid w:val="00503628"/>
    <w:rsid w:val="00503BEA"/>
    <w:rsid w:val="00516A1F"/>
    <w:rsid w:val="00533616"/>
    <w:rsid w:val="00535ABA"/>
    <w:rsid w:val="0053768B"/>
    <w:rsid w:val="005420F2"/>
    <w:rsid w:val="0054285C"/>
    <w:rsid w:val="00546224"/>
    <w:rsid w:val="0056237B"/>
    <w:rsid w:val="0057650D"/>
    <w:rsid w:val="00584173"/>
    <w:rsid w:val="005929D6"/>
    <w:rsid w:val="00595520"/>
    <w:rsid w:val="005A3211"/>
    <w:rsid w:val="005A3A2D"/>
    <w:rsid w:val="005A4018"/>
    <w:rsid w:val="005A424B"/>
    <w:rsid w:val="005A44B9"/>
    <w:rsid w:val="005B1BA0"/>
    <w:rsid w:val="005B3DB3"/>
    <w:rsid w:val="005B4DBF"/>
    <w:rsid w:val="005C3854"/>
    <w:rsid w:val="005C7E7A"/>
    <w:rsid w:val="005D15CA"/>
    <w:rsid w:val="005E662E"/>
    <w:rsid w:val="005F3066"/>
    <w:rsid w:val="005F3E61"/>
    <w:rsid w:val="00604DDD"/>
    <w:rsid w:val="00605704"/>
    <w:rsid w:val="006115CC"/>
    <w:rsid w:val="006116CC"/>
    <w:rsid w:val="00611FC4"/>
    <w:rsid w:val="00612A87"/>
    <w:rsid w:val="0061319A"/>
    <w:rsid w:val="006176FB"/>
    <w:rsid w:val="00630FCB"/>
    <w:rsid w:val="00636011"/>
    <w:rsid w:val="00640B26"/>
    <w:rsid w:val="00641130"/>
    <w:rsid w:val="00650E75"/>
    <w:rsid w:val="00673871"/>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4274"/>
    <w:rsid w:val="0072632A"/>
    <w:rsid w:val="00733190"/>
    <w:rsid w:val="007358E8"/>
    <w:rsid w:val="00736ECE"/>
    <w:rsid w:val="0074533B"/>
    <w:rsid w:val="007461F2"/>
    <w:rsid w:val="0075189E"/>
    <w:rsid w:val="00755E7F"/>
    <w:rsid w:val="007643BC"/>
    <w:rsid w:val="0076548B"/>
    <w:rsid w:val="00767EA7"/>
    <w:rsid w:val="007744E4"/>
    <w:rsid w:val="00776A28"/>
    <w:rsid w:val="00793E48"/>
    <w:rsid w:val="007959FE"/>
    <w:rsid w:val="007A0CF1"/>
    <w:rsid w:val="007B6BA5"/>
    <w:rsid w:val="007C3390"/>
    <w:rsid w:val="007C42D8"/>
    <w:rsid w:val="007C4F4B"/>
    <w:rsid w:val="007D7362"/>
    <w:rsid w:val="007D7F4B"/>
    <w:rsid w:val="007E29EA"/>
    <w:rsid w:val="007F5CE2"/>
    <w:rsid w:val="007F6611"/>
    <w:rsid w:val="00810BAC"/>
    <w:rsid w:val="00813733"/>
    <w:rsid w:val="008175E9"/>
    <w:rsid w:val="008242D7"/>
    <w:rsid w:val="0082577B"/>
    <w:rsid w:val="00850713"/>
    <w:rsid w:val="00860685"/>
    <w:rsid w:val="00866893"/>
    <w:rsid w:val="00866F02"/>
    <w:rsid w:val="00867D18"/>
    <w:rsid w:val="008701A6"/>
    <w:rsid w:val="00871F9A"/>
    <w:rsid w:val="00871FD5"/>
    <w:rsid w:val="0087630D"/>
    <w:rsid w:val="0088172E"/>
    <w:rsid w:val="00881EFA"/>
    <w:rsid w:val="008838DF"/>
    <w:rsid w:val="00892A8C"/>
    <w:rsid w:val="008979B1"/>
    <w:rsid w:val="008A41D9"/>
    <w:rsid w:val="008A6B25"/>
    <w:rsid w:val="008A6C4F"/>
    <w:rsid w:val="008A7B48"/>
    <w:rsid w:val="008B389E"/>
    <w:rsid w:val="008B7964"/>
    <w:rsid w:val="008C0206"/>
    <w:rsid w:val="008D045E"/>
    <w:rsid w:val="008D20CD"/>
    <w:rsid w:val="008D3F25"/>
    <w:rsid w:val="008D4D82"/>
    <w:rsid w:val="008D533E"/>
    <w:rsid w:val="008E0E46"/>
    <w:rsid w:val="008E47FA"/>
    <w:rsid w:val="008E7116"/>
    <w:rsid w:val="008F143B"/>
    <w:rsid w:val="008F3882"/>
    <w:rsid w:val="008F4B7C"/>
    <w:rsid w:val="00913AB7"/>
    <w:rsid w:val="009265B3"/>
    <w:rsid w:val="00926E47"/>
    <w:rsid w:val="00947162"/>
    <w:rsid w:val="009543D2"/>
    <w:rsid w:val="0096375C"/>
    <w:rsid w:val="009662E6"/>
    <w:rsid w:val="0097095E"/>
    <w:rsid w:val="009856B8"/>
    <w:rsid w:val="0098592B"/>
    <w:rsid w:val="00985FC4"/>
    <w:rsid w:val="00990766"/>
    <w:rsid w:val="00991261"/>
    <w:rsid w:val="009964C4"/>
    <w:rsid w:val="009978D1"/>
    <w:rsid w:val="009A69C2"/>
    <w:rsid w:val="009A7B81"/>
    <w:rsid w:val="009C3B18"/>
    <w:rsid w:val="009D01C0"/>
    <w:rsid w:val="009D6A08"/>
    <w:rsid w:val="009E02D3"/>
    <w:rsid w:val="009E0A16"/>
    <w:rsid w:val="009E7970"/>
    <w:rsid w:val="009F2EAC"/>
    <w:rsid w:val="009F57E3"/>
    <w:rsid w:val="00A06931"/>
    <w:rsid w:val="00A10F4F"/>
    <w:rsid w:val="00A11067"/>
    <w:rsid w:val="00A1704A"/>
    <w:rsid w:val="00A425EB"/>
    <w:rsid w:val="00A50BD5"/>
    <w:rsid w:val="00A51002"/>
    <w:rsid w:val="00A65B63"/>
    <w:rsid w:val="00A72F22"/>
    <w:rsid w:val="00A733BC"/>
    <w:rsid w:val="00A748A6"/>
    <w:rsid w:val="00A76A69"/>
    <w:rsid w:val="00A82E5A"/>
    <w:rsid w:val="00A879A4"/>
    <w:rsid w:val="00AB2A4A"/>
    <w:rsid w:val="00AC0F2C"/>
    <w:rsid w:val="00AC502A"/>
    <w:rsid w:val="00AD0A43"/>
    <w:rsid w:val="00AE2A23"/>
    <w:rsid w:val="00AF58C1"/>
    <w:rsid w:val="00B020D4"/>
    <w:rsid w:val="00B06643"/>
    <w:rsid w:val="00B134AB"/>
    <w:rsid w:val="00B15055"/>
    <w:rsid w:val="00B30179"/>
    <w:rsid w:val="00B33A88"/>
    <w:rsid w:val="00B3694C"/>
    <w:rsid w:val="00B37B15"/>
    <w:rsid w:val="00B405EC"/>
    <w:rsid w:val="00B45C02"/>
    <w:rsid w:val="00B51C59"/>
    <w:rsid w:val="00B53C63"/>
    <w:rsid w:val="00B567C4"/>
    <w:rsid w:val="00B72A1E"/>
    <w:rsid w:val="00B7528C"/>
    <w:rsid w:val="00B75731"/>
    <w:rsid w:val="00B77E5A"/>
    <w:rsid w:val="00B81E12"/>
    <w:rsid w:val="00B92EC9"/>
    <w:rsid w:val="00B93659"/>
    <w:rsid w:val="00BA339B"/>
    <w:rsid w:val="00BA6E3F"/>
    <w:rsid w:val="00BC021A"/>
    <w:rsid w:val="00BC1E7E"/>
    <w:rsid w:val="00BC74E9"/>
    <w:rsid w:val="00BD296A"/>
    <w:rsid w:val="00BE36A9"/>
    <w:rsid w:val="00BE618E"/>
    <w:rsid w:val="00BE7BEC"/>
    <w:rsid w:val="00BF0A5A"/>
    <w:rsid w:val="00BF0E37"/>
    <w:rsid w:val="00BF0E63"/>
    <w:rsid w:val="00BF12A3"/>
    <w:rsid w:val="00BF16D7"/>
    <w:rsid w:val="00BF2373"/>
    <w:rsid w:val="00BF3A30"/>
    <w:rsid w:val="00C044E2"/>
    <w:rsid w:val="00C048CB"/>
    <w:rsid w:val="00C057D7"/>
    <w:rsid w:val="00C066F3"/>
    <w:rsid w:val="00C463DD"/>
    <w:rsid w:val="00C745C3"/>
    <w:rsid w:val="00C92144"/>
    <w:rsid w:val="00C97DDF"/>
    <w:rsid w:val="00CA24A4"/>
    <w:rsid w:val="00CB348D"/>
    <w:rsid w:val="00CC4EDE"/>
    <w:rsid w:val="00CD318B"/>
    <w:rsid w:val="00CD33EB"/>
    <w:rsid w:val="00CD46F5"/>
    <w:rsid w:val="00CD62D2"/>
    <w:rsid w:val="00CE4A73"/>
    <w:rsid w:val="00CE4A8F"/>
    <w:rsid w:val="00CF071D"/>
    <w:rsid w:val="00D15B04"/>
    <w:rsid w:val="00D2031B"/>
    <w:rsid w:val="00D203BB"/>
    <w:rsid w:val="00D25FE2"/>
    <w:rsid w:val="00D33707"/>
    <w:rsid w:val="00D35ED1"/>
    <w:rsid w:val="00D37DA9"/>
    <w:rsid w:val="00D406A7"/>
    <w:rsid w:val="00D43252"/>
    <w:rsid w:val="00D44D86"/>
    <w:rsid w:val="00D50B7D"/>
    <w:rsid w:val="00D52012"/>
    <w:rsid w:val="00D565C8"/>
    <w:rsid w:val="00D704E5"/>
    <w:rsid w:val="00D72727"/>
    <w:rsid w:val="00D7526D"/>
    <w:rsid w:val="00D85926"/>
    <w:rsid w:val="00D87200"/>
    <w:rsid w:val="00D9152C"/>
    <w:rsid w:val="00D973C4"/>
    <w:rsid w:val="00D978C6"/>
    <w:rsid w:val="00D97B59"/>
    <w:rsid w:val="00DA0956"/>
    <w:rsid w:val="00DA24C3"/>
    <w:rsid w:val="00DA357F"/>
    <w:rsid w:val="00DA3E12"/>
    <w:rsid w:val="00DB2D60"/>
    <w:rsid w:val="00DC18AD"/>
    <w:rsid w:val="00DD0418"/>
    <w:rsid w:val="00DD469C"/>
    <w:rsid w:val="00DE591A"/>
    <w:rsid w:val="00DF19DD"/>
    <w:rsid w:val="00DF7CAE"/>
    <w:rsid w:val="00E05D6B"/>
    <w:rsid w:val="00E15023"/>
    <w:rsid w:val="00E16A7E"/>
    <w:rsid w:val="00E21558"/>
    <w:rsid w:val="00E225DF"/>
    <w:rsid w:val="00E31D7C"/>
    <w:rsid w:val="00E34DFF"/>
    <w:rsid w:val="00E423C0"/>
    <w:rsid w:val="00E450D1"/>
    <w:rsid w:val="00E50554"/>
    <w:rsid w:val="00E6414C"/>
    <w:rsid w:val="00E6613D"/>
    <w:rsid w:val="00E7260F"/>
    <w:rsid w:val="00E77B38"/>
    <w:rsid w:val="00E860DD"/>
    <w:rsid w:val="00E86A9A"/>
    <w:rsid w:val="00E8702D"/>
    <w:rsid w:val="00E916A9"/>
    <w:rsid w:val="00E916DE"/>
    <w:rsid w:val="00E96630"/>
    <w:rsid w:val="00EA42D5"/>
    <w:rsid w:val="00EB102D"/>
    <w:rsid w:val="00ED18DC"/>
    <w:rsid w:val="00ED6201"/>
    <w:rsid w:val="00ED7A2A"/>
    <w:rsid w:val="00EE2974"/>
    <w:rsid w:val="00EF1D7F"/>
    <w:rsid w:val="00F0137E"/>
    <w:rsid w:val="00F035E5"/>
    <w:rsid w:val="00F14C1F"/>
    <w:rsid w:val="00F17B25"/>
    <w:rsid w:val="00F21786"/>
    <w:rsid w:val="00F3742B"/>
    <w:rsid w:val="00F410A8"/>
    <w:rsid w:val="00F51ED7"/>
    <w:rsid w:val="00F56D63"/>
    <w:rsid w:val="00F609A9"/>
    <w:rsid w:val="00F75677"/>
    <w:rsid w:val="00F80C99"/>
    <w:rsid w:val="00F867EC"/>
    <w:rsid w:val="00F91B2B"/>
    <w:rsid w:val="00FB205F"/>
    <w:rsid w:val="00FC03CD"/>
    <w:rsid w:val="00FC0646"/>
    <w:rsid w:val="00FC509F"/>
    <w:rsid w:val="00FC68B7"/>
    <w:rsid w:val="00FD3520"/>
    <w:rsid w:val="00FE6985"/>
    <w:rsid w:val="00FE7481"/>
    <w:rsid w:val="00FF2BFD"/>
    <w:rsid w:val="00FF69D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val="fr-CH"/>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basedOn w:val="DefaultParagraphFont"/>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basedOn w:val="DefaultParagraphFont"/>
    <w:semiHidden/>
    <w:rsid w:val="00F035E5"/>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5</Pages>
  <Words>2014</Words>
  <Characters>10881</Characters>
  <Application>Microsoft Office Outlook</Application>
  <DocSecurity>4</DocSecurity>
  <Lines>184</Lines>
  <Paragraphs>57</Paragraphs>
  <ScaleCrop>false</ScaleCrop>
  <HeadingPairs>
    <vt:vector size="2" baseType="variant">
      <vt:variant>
        <vt:lpstr>Titre</vt:lpstr>
      </vt:variant>
      <vt:variant>
        <vt:i4>1</vt:i4>
      </vt:variant>
    </vt:vector>
  </HeadingPairs>
  <TitlesOfParts>
    <vt:vector size="1" baseType="lpstr">
      <vt:lpstr>CEDAW/C/VCT/Q/4-8</vt:lpstr>
    </vt:vector>
  </TitlesOfParts>
  <Company>CSD</Company>
  <LinksUpToDate>false</LinksUpToDate>
  <CharactersWithSpaces>12838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CEDAW/C/VCT/Q/4-8</dc:title>
  <dc:subject>FINAL</dc:subject>
  <dc:creator>PROST</dc:creator>
  <cp:keywords/>
  <dc:description/>
  <cp:lastModifiedBy>Bourion</cp:lastModifiedBy>
  <cp:revision>2</cp:revision>
  <cp:lastPrinted>2013-05-18T09:45:00Z</cp:lastPrinted>
  <dcterms:created xsi:type="dcterms:W3CDTF">2013-05-18T11:46:00Z</dcterms:created>
  <dcterms:modified xsi:type="dcterms:W3CDTF">2013-05-18T11:46:00Z</dcterms:modified>
</cp:coreProperties>
</file>