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F12" w:rsidRDefault="007B6F12" w:rsidP="007B6F12">
      <w:pPr>
        <w:spacing w:line="240" w:lineRule="auto"/>
        <w:jc w:val="left"/>
        <w:rPr>
          <w:szCs w:val="6"/>
        </w:rPr>
        <w:sectPr w:rsidR="007B6F12" w:rsidSect="007B6F1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B1451A" w:rsidRDefault="00B1451A" w:rsidP="00B1451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DD0861">
        <w:rPr>
          <w:rtl/>
        </w:rPr>
        <w:t>ا</w:t>
      </w:r>
      <w:r>
        <w:rPr>
          <w:rtl/>
        </w:rPr>
        <w:t>للجنة المعنية بالقضاء على التمييز ضد المرأة</w:t>
      </w:r>
    </w:p>
    <w:p w:rsidR="00B1451A" w:rsidRPr="006F3FF9" w:rsidRDefault="00B1451A" w:rsidP="00B1451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B1451A" w:rsidRPr="006F3FF9" w:rsidRDefault="00B1451A" w:rsidP="00B1451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B1451A" w:rsidRPr="006F3FF9" w:rsidRDefault="00B1451A" w:rsidP="00B1451A">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B1451A" w:rsidRDefault="00B1451A" w:rsidP="00B145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النظر في التقارير المقدمة من الدول الأطراف بموجب</w:t>
      </w:r>
      <w:r>
        <w:rPr>
          <w:rFonts w:hint="cs"/>
          <w:rtl/>
        </w:rPr>
        <w:t xml:space="preserve"> </w:t>
      </w:r>
      <w:r>
        <w:rPr>
          <w:rtl/>
        </w:rPr>
        <w:t>المادة 18 من اتفاقية القضاء على جميع أشكال التمييز ضد المرأة</w:t>
      </w:r>
    </w:p>
    <w:p w:rsidR="00B1451A" w:rsidRPr="00DD0861" w:rsidRDefault="00B1451A" w:rsidP="00B1451A">
      <w:pPr>
        <w:pStyle w:val="SingleTxt"/>
        <w:spacing w:after="0" w:line="120" w:lineRule="exact"/>
        <w:rPr>
          <w:rFonts w:hint="cs"/>
          <w:sz w:val="12"/>
          <w:rtl/>
        </w:rPr>
      </w:pPr>
    </w:p>
    <w:p w:rsidR="00B1451A" w:rsidRPr="006B1A16" w:rsidRDefault="00B1451A" w:rsidP="00E351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6B1A16">
        <w:rPr>
          <w:rFonts w:hint="cs"/>
          <w:sz w:val="34"/>
          <w:rtl/>
          <w:lang w:bidi="ar-EG"/>
        </w:rPr>
        <w:t>التقرير</w:t>
      </w:r>
      <w:r w:rsidR="00E351E0">
        <w:rPr>
          <w:rFonts w:hint="cs"/>
          <w:sz w:val="34"/>
          <w:rtl/>
          <w:lang w:bidi="ar-EG"/>
        </w:rPr>
        <w:t xml:space="preserve"> الجامع للتقريرين</w:t>
      </w:r>
      <w:r w:rsidRPr="006B1A16">
        <w:rPr>
          <w:rFonts w:hint="cs"/>
          <w:sz w:val="34"/>
          <w:rtl/>
          <w:lang w:bidi="ar-EG"/>
        </w:rPr>
        <w:t xml:space="preserve"> الدوري</w:t>
      </w:r>
      <w:r w:rsidR="00E351E0">
        <w:rPr>
          <w:rFonts w:hint="cs"/>
          <w:sz w:val="34"/>
          <w:rtl/>
          <w:lang w:bidi="ar-EG"/>
        </w:rPr>
        <w:t>ي</w:t>
      </w:r>
      <w:r w:rsidRPr="006B1A16">
        <w:rPr>
          <w:rFonts w:hint="cs"/>
          <w:sz w:val="34"/>
          <w:rtl/>
          <w:lang w:bidi="ar-EG"/>
        </w:rPr>
        <w:t>ن</w:t>
      </w:r>
      <w:r w:rsidRPr="006B1A16">
        <w:rPr>
          <w:rFonts w:hint="cs"/>
          <w:sz w:val="34"/>
          <w:rtl/>
        </w:rPr>
        <w:t xml:space="preserve"> الثاني والثالث من الدول الأطراف</w:t>
      </w:r>
    </w:p>
    <w:p w:rsidR="00B1451A" w:rsidRPr="00DD0861" w:rsidRDefault="00B1451A" w:rsidP="00B1451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B1451A" w:rsidRPr="008D7068" w:rsidRDefault="00B1451A" w:rsidP="00B1451A">
      <w:pPr>
        <w:framePr w:w="9792" w:h="432" w:hSpace="187" w:wrap="around" w:hAnchor="page" w:x="1196" w:yAlign="bottom"/>
        <w:spacing w:line="240" w:lineRule="auto"/>
        <w:rPr>
          <w:szCs w:val="10"/>
          <w:rtl/>
        </w:rPr>
      </w:pPr>
    </w:p>
    <w:p w:rsidR="00B1451A" w:rsidRPr="008D7068" w:rsidRDefault="00B1451A" w:rsidP="00B1451A">
      <w:pPr>
        <w:framePr w:w="9792" w:h="432" w:hSpace="187" w:wrap="around" w:hAnchor="page" w:x="1196" w:yAlign="bottom"/>
        <w:spacing w:line="240" w:lineRule="auto"/>
        <w:rPr>
          <w:rFonts w:hint="cs"/>
          <w:szCs w:val="6"/>
          <w:rtl/>
        </w:rPr>
      </w:pPr>
    </w:p>
    <w:p w:rsidR="00B1451A" w:rsidRDefault="00B1451A" w:rsidP="00C3569C">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172" style="position:absolute;left:0;text-align:left;z-index:25" from="396pt,-1pt" to="468pt,-1pt"/>
        </w:pict>
      </w:r>
      <w:r>
        <w:rPr>
          <w:sz w:val="17"/>
          <w:szCs w:val="26"/>
        </w:rPr>
        <w:tab/>
        <w:t>*</w:t>
      </w:r>
      <w:r>
        <w:rPr>
          <w:sz w:val="17"/>
          <w:szCs w:val="26"/>
        </w:rPr>
        <w:tab/>
      </w:r>
      <w:r w:rsidRPr="002222CF">
        <w:rPr>
          <w:rFonts w:hint="cs"/>
          <w:sz w:val="17"/>
          <w:szCs w:val="26"/>
          <w:rtl/>
        </w:rPr>
        <w:t xml:space="preserve">قدم هذا التقرير دون </w:t>
      </w:r>
      <w:r w:rsidR="00C3569C">
        <w:rPr>
          <w:rFonts w:hint="cs"/>
          <w:sz w:val="17"/>
          <w:szCs w:val="26"/>
          <w:rtl/>
        </w:rPr>
        <w:t xml:space="preserve">تحرير </w:t>
      </w:r>
      <w:r w:rsidRPr="002222CF">
        <w:rPr>
          <w:rFonts w:hint="cs"/>
          <w:sz w:val="17"/>
          <w:szCs w:val="26"/>
          <w:rtl/>
        </w:rPr>
        <w:t>رسمي.</w:t>
      </w:r>
    </w:p>
    <w:p w:rsidR="00B1451A" w:rsidRPr="008D7068" w:rsidRDefault="00B1451A" w:rsidP="00B1451A">
      <w:pPr>
        <w:framePr w:w="9792" w:h="432" w:hSpace="187" w:wrap="around" w:hAnchor="page" w:x="1196" w:yAlign="bottom"/>
        <w:tabs>
          <w:tab w:val="right" w:pos="1195"/>
          <w:tab w:val="left" w:pos="1267"/>
        </w:tabs>
        <w:spacing w:after="80" w:line="300" w:lineRule="exact"/>
        <w:ind w:left="1267" w:right="1267" w:hanging="547"/>
        <w:rPr>
          <w:sz w:val="17"/>
          <w:szCs w:val="26"/>
          <w:lang w:bidi="ar-SY"/>
        </w:rPr>
      </w:pPr>
      <w:r>
        <w:rPr>
          <w:sz w:val="17"/>
          <w:szCs w:val="26"/>
        </w:rPr>
        <w:tab/>
      </w:r>
      <w:r>
        <w:rPr>
          <w:sz w:val="17"/>
          <w:szCs w:val="26"/>
        </w:rPr>
        <w:tab/>
      </w:r>
      <w:r w:rsidRPr="002222CF">
        <w:rPr>
          <w:rFonts w:hint="cs"/>
          <w:sz w:val="17"/>
          <w:szCs w:val="26"/>
          <w:rtl/>
        </w:rPr>
        <w:t>فيما يتعلق بالتقرير الأو</w:t>
      </w:r>
      <w:r>
        <w:rPr>
          <w:rFonts w:hint="cs"/>
          <w:sz w:val="17"/>
          <w:szCs w:val="26"/>
          <w:rtl/>
        </w:rPr>
        <w:t>َ</w:t>
      </w:r>
      <w:r w:rsidRPr="002222CF">
        <w:rPr>
          <w:rFonts w:hint="cs"/>
          <w:sz w:val="17"/>
          <w:szCs w:val="26"/>
          <w:rtl/>
        </w:rPr>
        <w:t xml:space="preserve">لي المقدم من حكومة </w:t>
      </w:r>
      <w:proofErr w:type="spellStart"/>
      <w:r w:rsidRPr="002222CF">
        <w:rPr>
          <w:rFonts w:hint="cs"/>
          <w:sz w:val="17"/>
          <w:szCs w:val="26"/>
          <w:rtl/>
        </w:rPr>
        <w:t>ميانمار</w:t>
      </w:r>
      <w:proofErr w:type="spellEnd"/>
      <w:r w:rsidRPr="002222CF">
        <w:rPr>
          <w:rFonts w:hint="cs"/>
          <w:sz w:val="17"/>
          <w:szCs w:val="26"/>
          <w:rtl/>
        </w:rPr>
        <w:t xml:space="preserve">، انظر </w:t>
      </w:r>
      <w:r w:rsidRPr="002222CF">
        <w:rPr>
          <w:sz w:val="17"/>
          <w:szCs w:val="26"/>
        </w:rPr>
        <w:t>CEDAW/C/MMR/1</w:t>
      </w:r>
      <w:r w:rsidRPr="002222CF">
        <w:rPr>
          <w:rFonts w:hint="cs"/>
          <w:sz w:val="17"/>
          <w:szCs w:val="26"/>
          <w:rtl/>
          <w:lang w:bidi="ar-EG"/>
        </w:rPr>
        <w:t>، الذي نظرت فيه اللجنة في دورتها الثانية والثلاثين.</w:t>
      </w:r>
    </w:p>
    <w:p w:rsidR="00B1451A" w:rsidRDefault="00B1451A" w:rsidP="00B1451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proofErr w:type="spellStart"/>
      <w:r>
        <w:rPr>
          <w:rFonts w:hint="cs"/>
          <w:rtl/>
        </w:rPr>
        <w:t>ميانمار</w:t>
      </w:r>
      <w:proofErr w:type="spellEnd"/>
      <w:r w:rsidRPr="00DD0861">
        <w:rPr>
          <w:b w:val="0"/>
          <w:bCs w:val="0"/>
          <w:sz w:val="30"/>
          <w:szCs w:val="30"/>
          <w:rtl/>
        </w:rPr>
        <w:t>*</w:t>
      </w:r>
    </w:p>
    <w:p w:rsidR="00B1451A" w:rsidRPr="009666CD" w:rsidRDefault="00B1451A" w:rsidP="00B1451A">
      <w:pPr>
        <w:pStyle w:val="HCh"/>
        <w:spacing w:after="120"/>
        <w:rPr>
          <w:rtl/>
        </w:rPr>
      </w:pPr>
      <w:r>
        <w:rPr>
          <w:lang w:bidi="ar-SY"/>
        </w:rPr>
        <w:br w:type="page"/>
      </w:r>
      <w:r>
        <w:rPr>
          <w:rFonts w:hint="eastAsia"/>
          <w:rtl/>
        </w:rPr>
        <w:t>المحتويات</w:t>
      </w:r>
    </w:p>
    <w:tbl>
      <w:tblPr>
        <w:tblStyle w:val="TableGrid"/>
        <w:bidiVisual/>
        <w:tblW w:w="9888"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36"/>
        <w:gridCol w:w="515"/>
        <w:gridCol w:w="7107"/>
        <w:gridCol w:w="1030"/>
      </w:tblGrid>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107"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1030" w:type="dxa"/>
          </w:tcPr>
          <w:p w:rsidR="00B1451A" w:rsidRPr="000405B9" w:rsidRDefault="00B1451A" w:rsidP="00B94652">
            <w:pPr>
              <w:pStyle w:val="SingleTxt"/>
              <w:spacing w:after="0"/>
              <w:ind w:left="0" w:right="0"/>
              <w:jc w:val="right"/>
              <w:rPr>
                <w:rFonts w:hint="cs"/>
                <w:i/>
                <w:iCs/>
                <w:rtl/>
                <w:lang w:bidi="ar-EG"/>
              </w:rPr>
            </w:pPr>
            <w:r>
              <w:rPr>
                <w:rFonts w:hint="cs"/>
                <w:i/>
                <w:iCs/>
                <w:rtl/>
                <w:lang w:bidi="ar-EG"/>
              </w:rPr>
              <w:t>الصفحة</w:t>
            </w:r>
          </w:p>
        </w:tc>
      </w:tr>
      <w:tr w:rsidR="00B1451A">
        <w:tc>
          <w:tcPr>
            <w:tcW w:w="8858" w:type="dxa"/>
            <w:gridSpan w:val="3"/>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rFonts w:hint="cs"/>
                <w:b/>
                <w:bCs/>
                <w:spacing w:val="60"/>
                <w:sz w:val="17"/>
                <w:rtl/>
                <w:lang w:bidi="ar-EG"/>
              </w:rPr>
            </w:pPr>
            <w:r w:rsidRPr="00837A29">
              <w:rPr>
                <w:rFonts w:hint="cs"/>
                <w:b/>
                <w:bCs/>
                <w:rtl/>
              </w:rPr>
              <w:t>مقدمة</w:t>
            </w:r>
            <w:r w:rsidR="004C3958">
              <w:rPr>
                <w:b/>
                <w:bCs/>
                <w:spacing w:val="60"/>
                <w:sz w:val="17"/>
                <w:rtl/>
                <w:lang w:bidi="ar-EG"/>
              </w:rPr>
              <w:tab/>
            </w:r>
          </w:p>
        </w:tc>
        <w:tc>
          <w:tcPr>
            <w:tcW w:w="1030" w:type="dxa"/>
          </w:tcPr>
          <w:p w:rsidR="00B1451A" w:rsidRDefault="00B1451A" w:rsidP="0086152E">
            <w:pPr>
              <w:pStyle w:val="SingleTxt"/>
              <w:spacing w:after="0"/>
              <w:ind w:left="0" w:right="0"/>
              <w:jc w:val="right"/>
              <w:rPr>
                <w:rFonts w:hint="cs"/>
                <w:rtl/>
              </w:rPr>
            </w:pPr>
            <w:r>
              <w:rPr>
                <w:rFonts w:hint="cs"/>
                <w:rtl/>
              </w:rPr>
              <w:t>4</w:t>
            </w:r>
          </w:p>
        </w:tc>
      </w:tr>
      <w:tr w:rsidR="00B1451A">
        <w:tc>
          <w:tcPr>
            <w:tcW w:w="1236" w:type="dxa"/>
          </w:tcPr>
          <w:p w:rsidR="00B1451A" w:rsidRPr="00120587"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b/>
                <w:bCs/>
                <w:rtl/>
              </w:rPr>
            </w:pPr>
            <w:r w:rsidRPr="00120587">
              <w:rPr>
                <w:rFonts w:hint="cs"/>
                <w:b/>
                <w:bCs/>
                <w:rtl/>
              </w:rPr>
              <w:t>الجزء الأول</w:t>
            </w:r>
          </w:p>
        </w:tc>
        <w:tc>
          <w:tcPr>
            <w:tcW w:w="7622" w:type="dxa"/>
            <w:gridSpan w:val="2"/>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right" w:leader="dot" w:pos="7862"/>
              </w:tabs>
              <w:spacing w:after="0"/>
              <w:ind w:left="0" w:right="0"/>
              <w:rPr>
                <w:rFonts w:hint="cs"/>
                <w:b/>
                <w:bCs/>
                <w:spacing w:val="60"/>
                <w:sz w:val="17"/>
                <w:rtl/>
              </w:rPr>
            </w:pPr>
            <w:r w:rsidRPr="00120587">
              <w:rPr>
                <w:rFonts w:hint="cs"/>
                <w:b/>
                <w:bCs/>
                <w:rtl/>
              </w:rPr>
              <w:t>معلومات عامة</w:t>
            </w:r>
            <w:r w:rsidR="004C3958">
              <w:rPr>
                <w:b/>
                <w:bCs/>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right" w:leader="dot" w:pos="9029"/>
              </w:tabs>
              <w:spacing w:after="0"/>
              <w:ind w:left="0" w:right="0"/>
              <w:rPr>
                <w:spacing w:val="60"/>
                <w:sz w:val="17"/>
                <w:rtl/>
              </w:rPr>
            </w:pPr>
            <w:r>
              <w:rPr>
                <w:rFonts w:hint="cs"/>
                <w:rtl/>
              </w:rPr>
              <w:t>دراسة قطرية موجزة</w:t>
            </w:r>
            <w:r w:rsidR="004C3958">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lang w:bidi="ar-EG"/>
              </w:rPr>
            </w:pPr>
            <w:r>
              <w:rPr>
                <w:rFonts w:hint="cs"/>
                <w:rtl/>
                <w:lang w:bidi="ar-EG"/>
              </w:rPr>
              <w:t>-</w:t>
            </w:r>
          </w:p>
        </w:tc>
        <w:tc>
          <w:tcPr>
            <w:tcW w:w="7107" w:type="dxa"/>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lang w:bidi="ar-EG"/>
              </w:rPr>
            </w:pPr>
            <w:r>
              <w:rPr>
                <w:rFonts w:hint="cs"/>
                <w:rtl/>
                <w:lang w:bidi="ar-EG"/>
              </w:rPr>
              <w:t>الإطار الاجتماعي الاقتصادي</w:t>
            </w:r>
            <w:r w:rsidR="004C3958">
              <w:rPr>
                <w:spacing w:val="60"/>
                <w:sz w:val="17"/>
                <w:rtl/>
                <w:lang w:bidi="ar-EG"/>
              </w:rPr>
              <w:tab/>
            </w:r>
          </w:p>
        </w:tc>
        <w:tc>
          <w:tcPr>
            <w:tcW w:w="1030" w:type="dxa"/>
          </w:tcPr>
          <w:p w:rsidR="00B1451A" w:rsidRDefault="00B1451A" w:rsidP="0086152E">
            <w:pPr>
              <w:pStyle w:val="SingleTxt"/>
              <w:spacing w:after="0"/>
              <w:ind w:left="0" w:right="0"/>
              <w:jc w:val="right"/>
              <w:rPr>
                <w:rFonts w:hint="cs"/>
                <w:rtl/>
              </w:rPr>
            </w:pPr>
            <w:r>
              <w:rPr>
                <w:rFonts w:hint="cs"/>
                <w:rtl/>
              </w:rPr>
              <w:t>7</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right" w:leader="dot" w:pos="9029"/>
              </w:tabs>
              <w:spacing w:after="0"/>
              <w:ind w:left="0" w:right="0"/>
              <w:rPr>
                <w:spacing w:val="60"/>
                <w:sz w:val="17"/>
                <w:rtl/>
              </w:rPr>
            </w:pPr>
            <w:r>
              <w:rPr>
                <w:rFonts w:hint="cs"/>
                <w:rtl/>
              </w:rPr>
              <w:t>الإطار السياسي</w:t>
            </w:r>
            <w:r w:rsidR="004C3958">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lang w:bidi="ar-EG"/>
              </w:rPr>
            </w:pPr>
            <w:r>
              <w:rPr>
                <w:rFonts w:hint="cs"/>
                <w:rtl/>
                <w:lang w:bidi="ar-EG"/>
              </w:rPr>
              <w:t>-</w:t>
            </w:r>
          </w:p>
        </w:tc>
        <w:tc>
          <w:tcPr>
            <w:tcW w:w="7107" w:type="dxa"/>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right" w:leader="dot" w:pos="9029"/>
              </w:tabs>
              <w:spacing w:after="0"/>
              <w:ind w:left="0" w:right="0"/>
              <w:rPr>
                <w:spacing w:val="60"/>
                <w:sz w:val="17"/>
                <w:rtl/>
                <w:lang w:bidi="ar-EG"/>
              </w:rPr>
            </w:pPr>
            <w:r>
              <w:rPr>
                <w:rFonts w:hint="cs"/>
                <w:rtl/>
                <w:lang w:bidi="ar-EG"/>
              </w:rPr>
              <w:t>النهوض بالمرأة</w:t>
            </w:r>
            <w:r w:rsidR="004C3958">
              <w:rPr>
                <w:spacing w:val="60"/>
                <w:sz w:val="17"/>
                <w:rtl/>
                <w:lang w:bidi="ar-EG"/>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107" w:type="dxa"/>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rFonts w:hint="cs"/>
                <w:spacing w:val="60"/>
                <w:sz w:val="17"/>
                <w:rtl/>
              </w:rPr>
            </w:pPr>
            <w:r>
              <w:rPr>
                <w:rFonts w:hint="cs"/>
                <w:rtl/>
              </w:rPr>
              <w:t>البيئة</w:t>
            </w:r>
            <w:r w:rsidR="004C3958">
              <w:rPr>
                <w:spacing w:val="60"/>
                <w:sz w:val="17"/>
                <w:rtl/>
              </w:rPr>
              <w:tab/>
            </w:r>
            <w:r w:rsidR="004C3958">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11</w:t>
            </w:r>
          </w:p>
        </w:tc>
      </w:tr>
      <w:tr w:rsidR="00B1451A">
        <w:tc>
          <w:tcPr>
            <w:tcW w:w="1236" w:type="dxa"/>
          </w:tcPr>
          <w:p w:rsidR="00B1451A" w:rsidRPr="00120587"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b/>
                <w:bCs/>
                <w:rtl/>
              </w:rPr>
            </w:pPr>
            <w:r>
              <w:rPr>
                <w:rFonts w:hint="cs"/>
                <w:b/>
                <w:bCs/>
                <w:rtl/>
              </w:rPr>
              <w:t>الجزء الثاني</w:t>
            </w:r>
          </w:p>
        </w:tc>
        <w:tc>
          <w:tcPr>
            <w:tcW w:w="7622" w:type="dxa"/>
            <w:gridSpan w:val="2"/>
          </w:tcPr>
          <w:p w:rsidR="00B1451A" w:rsidRPr="004C3958" w:rsidRDefault="00B1451A" w:rsidP="004C3958">
            <w:pPr>
              <w:tabs>
                <w:tab w:val="right" w:leader="dot" w:pos="7862"/>
              </w:tabs>
              <w:rPr>
                <w:spacing w:val="60"/>
                <w:sz w:val="17"/>
                <w:rtl/>
              </w:rPr>
            </w:pPr>
            <w:r>
              <w:rPr>
                <w:rFonts w:hint="cs"/>
                <w:rtl/>
              </w:rPr>
              <w:t>مواد الاتفاقية</w:t>
            </w:r>
            <w:r w:rsidR="004C3958">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12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right" w:leader="dot" w:pos="7862"/>
              </w:tabs>
              <w:spacing w:after="0"/>
              <w:ind w:left="0" w:right="0"/>
              <w:rPr>
                <w:spacing w:val="60"/>
                <w:sz w:val="17"/>
                <w:rtl/>
              </w:rPr>
            </w:pPr>
            <w:r>
              <w:rPr>
                <w:rFonts w:hint="cs"/>
                <w:rtl/>
              </w:rPr>
              <w:t>المادتان 1 و2</w:t>
            </w:r>
            <w:r w:rsidR="004C3958">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الأحكام القانونية لمناهضة التمييز</w:t>
            </w:r>
            <w:r w:rsidR="004C3958">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3</w:t>
            </w:r>
            <w:r w:rsidR="004C3958">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13</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4C3958" w:rsidRDefault="00B1451A" w:rsidP="004C3958">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right" w:leader="dot" w:pos="9029"/>
              </w:tabs>
              <w:spacing w:after="0"/>
              <w:ind w:left="0" w:right="0"/>
              <w:rPr>
                <w:spacing w:val="60"/>
                <w:sz w:val="17"/>
                <w:rtl/>
              </w:rPr>
            </w:pPr>
            <w:r>
              <w:rPr>
                <w:rFonts w:hint="cs"/>
                <w:rtl/>
              </w:rPr>
              <w:t>الأجهزة الوطنية والتنمية الشاملة للمرأة</w:t>
            </w:r>
            <w:r w:rsidR="004C3958">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13</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4C3958" w:rsidRDefault="00B1451A" w:rsidP="004C3958">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4</w:t>
            </w:r>
            <w:r w:rsidR="004C3958">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4C3958" w:rsidRDefault="00B1451A" w:rsidP="004C3958">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right" w:leader="dot" w:pos="9029"/>
              </w:tabs>
              <w:spacing w:after="0"/>
              <w:ind w:left="0" w:right="0"/>
              <w:rPr>
                <w:spacing w:val="60"/>
                <w:sz w:val="17"/>
                <w:rtl/>
              </w:rPr>
            </w:pPr>
            <w:r>
              <w:rPr>
                <w:rFonts w:hint="cs"/>
                <w:rtl/>
              </w:rPr>
              <w:t>التدابير المتخذة من الحكومة فيما يتعلق بالادّعاءات ضد الجنود</w:t>
            </w:r>
            <w:r w:rsidR="004C3958">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right" w:leader="dot" w:pos="9029"/>
              </w:tabs>
              <w:spacing w:after="0"/>
              <w:ind w:left="0" w:right="0"/>
              <w:rPr>
                <w:spacing w:val="60"/>
                <w:sz w:val="17"/>
                <w:rtl/>
              </w:rPr>
            </w:pPr>
            <w:r>
              <w:rPr>
                <w:rFonts w:hint="cs"/>
                <w:rtl/>
              </w:rPr>
              <w:t>حماية المرأة الحامل</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5</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19</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الأنماط الاجتماعية - الثقافية</w:t>
            </w:r>
            <w:r w:rsidR="00C6400B">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19</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6</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107" w:type="dxa"/>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تدابير مكافحة الاتجار بالبشر</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7</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26</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C6400B" w:rsidRDefault="00B1451A" w:rsidP="00C6400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right" w:leader="dot" w:pos="9029"/>
              </w:tabs>
              <w:spacing w:after="0"/>
              <w:ind w:left="0" w:right="0"/>
              <w:rPr>
                <w:spacing w:val="60"/>
                <w:sz w:val="17"/>
                <w:rtl/>
              </w:rPr>
            </w:pPr>
            <w:r>
              <w:rPr>
                <w:rFonts w:hint="cs"/>
                <w:rtl/>
              </w:rPr>
              <w:t>المساواة في الحياة السياسية والعامة على الصعيد الوطني</w:t>
            </w:r>
            <w:r w:rsidR="00C6400B">
              <w:rPr>
                <w:spacing w:val="60"/>
                <w:sz w:val="17"/>
                <w:rtl/>
              </w:rPr>
              <w:tab/>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26</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C6400B" w:rsidRDefault="00B1451A" w:rsidP="00C6400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right" w:leader="dot" w:pos="9029"/>
              </w:tabs>
              <w:spacing w:after="0"/>
              <w:ind w:left="0" w:right="0"/>
              <w:rPr>
                <w:spacing w:val="60"/>
                <w:sz w:val="17"/>
                <w:rtl/>
              </w:rPr>
            </w:pPr>
            <w:r>
              <w:rPr>
                <w:rFonts w:hint="cs"/>
                <w:rtl/>
              </w:rPr>
              <w:t xml:space="preserve">مشاركة المرأة </w:t>
            </w:r>
            <w:proofErr w:type="spellStart"/>
            <w:r>
              <w:rPr>
                <w:rFonts w:hint="cs"/>
                <w:rtl/>
              </w:rPr>
              <w:t>الميانمارية</w:t>
            </w:r>
            <w:proofErr w:type="spellEnd"/>
            <w:r>
              <w:rPr>
                <w:rFonts w:hint="cs"/>
                <w:rtl/>
              </w:rPr>
              <w:t xml:space="preserve"> في مستوى صُنع القرار</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8</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C6400B" w:rsidRDefault="00B1451A" w:rsidP="00C6400B">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right" w:leader="dot" w:pos="9029"/>
              </w:tabs>
              <w:spacing w:after="0"/>
              <w:ind w:left="0" w:right="0"/>
              <w:rPr>
                <w:spacing w:val="60"/>
                <w:sz w:val="17"/>
                <w:rtl/>
              </w:rPr>
            </w:pPr>
            <w:r>
              <w:rPr>
                <w:rFonts w:hint="cs"/>
                <w:rtl/>
              </w:rPr>
              <w:t>تكافؤ الفرص على المستوى الدولي</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28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C6400B" w:rsidRDefault="00B1451A" w:rsidP="00C6400B">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9</w:t>
            </w:r>
            <w:r w:rsidR="00C6400B">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5812EE" w:rsidRDefault="00B1451A" w:rsidP="005812EE">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9029"/>
              </w:tabs>
              <w:spacing w:after="0"/>
              <w:ind w:left="0" w:right="0"/>
              <w:rPr>
                <w:spacing w:val="60"/>
                <w:sz w:val="17"/>
                <w:rtl/>
              </w:rPr>
            </w:pPr>
            <w:r>
              <w:rPr>
                <w:rFonts w:hint="cs"/>
                <w:rtl/>
              </w:rPr>
              <w:t>القوانين المتعلقة بالقوميات</w:t>
            </w:r>
            <w:r w:rsidR="005812E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5812EE" w:rsidRDefault="00B1451A" w:rsidP="005812E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10</w:t>
            </w:r>
            <w:r w:rsidR="005812E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31</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5812EE" w:rsidRDefault="00B1451A" w:rsidP="005812E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rFonts w:hint="cs"/>
                <w:spacing w:val="60"/>
                <w:sz w:val="17"/>
                <w:rtl/>
              </w:rPr>
            </w:pPr>
            <w:r>
              <w:rPr>
                <w:rFonts w:hint="cs"/>
                <w:rtl/>
              </w:rPr>
              <w:t>التعليم</w:t>
            </w:r>
            <w:r w:rsidR="005812E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31</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5812EE" w:rsidRDefault="00B1451A" w:rsidP="005812E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11</w:t>
            </w:r>
            <w:r w:rsidR="005812E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5812EE" w:rsidRDefault="00B1451A" w:rsidP="005812E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rFonts w:hint="cs"/>
                <w:spacing w:val="60"/>
                <w:sz w:val="17"/>
                <w:rtl/>
              </w:rPr>
            </w:pPr>
            <w:r>
              <w:rPr>
                <w:rFonts w:hint="cs"/>
                <w:rtl/>
              </w:rPr>
              <w:t>العمالة</w:t>
            </w:r>
            <w:r w:rsidR="005812E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5812EE" w:rsidRDefault="00B1451A" w:rsidP="005812EE">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0"/>
              <w:ind w:left="0" w:right="0"/>
              <w:rPr>
                <w:spacing w:val="60"/>
                <w:sz w:val="17"/>
                <w:rtl/>
              </w:rPr>
            </w:pPr>
            <w:r>
              <w:rPr>
                <w:rFonts w:hint="cs"/>
                <w:rtl/>
              </w:rPr>
              <w:t>النسبة المئوية للمناصب الرسمية الرفيعة التي تشغلها نساء في القطاع العام</w:t>
            </w:r>
            <w:r w:rsidR="005812EE">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34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F623A6" w:rsidRDefault="00B1451A" w:rsidP="00F623A6">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حجم القوى العاملة النسائية</w:t>
            </w:r>
            <w:r w:rsidR="00F623A6">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F623A6" w:rsidRDefault="00B1451A" w:rsidP="00F623A6">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right" w:leader="dot" w:pos="9029"/>
              </w:tabs>
              <w:spacing w:after="0"/>
              <w:ind w:left="0" w:right="0"/>
              <w:rPr>
                <w:spacing w:val="60"/>
                <w:sz w:val="17"/>
                <w:rtl/>
              </w:rPr>
            </w:pPr>
            <w:r>
              <w:rPr>
                <w:rFonts w:hint="cs"/>
                <w:rtl/>
              </w:rPr>
              <w:t>المرأة في القطاع الخاص (في المناطق الحضرية)</w:t>
            </w:r>
            <w:r w:rsidR="00F623A6">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35</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F623A6" w:rsidRDefault="00B1451A" w:rsidP="00F623A6">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right" w:leader="dot" w:pos="9029"/>
              </w:tabs>
              <w:spacing w:after="0"/>
              <w:ind w:left="0" w:right="0"/>
              <w:rPr>
                <w:rFonts w:hint="cs"/>
                <w:spacing w:val="60"/>
                <w:sz w:val="17"/>
                <w:rtl/>
              </w:rPr>
            </w:pPr>
            <w:r>
              <w:rPr>
                <w:rFonts w:hint="cs"/>
                <w:rtl/>
              </w:rPr>
              <w:t>حجم القوى العاملة النسائية في القطاعات الصناعية</w:t>
            </w:r>
            <w:r w:rsidR="00F623A6">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36</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lang w:bidi="ar-EG"/>
              </w:rPr>
            </w:pPr>
            <w:r>
              <w:rPr>
                <w:rFonts w:hint="cs"/>
                <w:rtl/>
                <w:lang w:bidi="ar-EG"/>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spacing w:val="60"/>
                <w:sz w:val="17"/>
                <w:rtl/>
              </w:rPr>
            </w:pPr>
            <w:r>
              <w:rPr>
                <w:rFonts w:hint="cs"/>
                <w:rtl/>
              </w:rPr>
              <w:t>حالة البطالة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rPr>
            </w:pPr>
            <w:r>
              <w:rPr>
                <w:rFonts w:hint="cs"/>
                <w:rtl/>
              </w:rPr>
              <w:t>37</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الدورات التدريبية الماهرة للمرأة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37</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المهن الحرة والعمالة لدى آخرين</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38</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right" w:leader="dot" w:pos="9029"/>
              </w:tabs>
              <w:spacing w:after="0"/>
              <w:ind w:left="0" w:right="0"/>
              <w:rPr>
                <w:spacing w:val="60"/>
                <w:sz w:val="17"/>
                <w:rtl/>
              </w:rPr>
            </w:pPr>
            <w:r>
              <w:rPr>
                <w:rFonts w:hint="cs"/>
                <w:rtl/>
              </w:rPr>
              <w:t>المسائل القانونية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39</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12</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spacing w:val="60"/>
                <w:sz w:val="17"/>
                <w:rtl/>
              </w:rPr>
            </w:pPr>
            <w:r>
              <w:rPr>
                <w:rFonts w:hint="cs"/>
                <w:rtl/>
              </w:rPr>
              <w:t>الصحة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right" w:leader="dot" w:pos="9029"/>
              </w:tabs>
              <w:spacing w:after="0"/>
              <w:ind w:left="0" w:right="0"/>
              <w:rPr>
                <w:spacing w:val="60"/>
                <w:sz w:val="17"/>
                <w:rtl/>
              </w:rPr>
            </w:pPr>
            <w:r>
              <w:rPr>
                <w:rFonts w:hint="cs"/>
                <w:rtl/>
              </w:rPr>
              <w:t>الحالة الراهنة لصحة الأم والرضيع والطفل</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right" w:leader="dot" w:pos="9029"/>
              </w:tabs>
              <w:spacing w:after="0"/>
              <w:ind w:left="0" w:right="0"/>
              <w:rPr>
                <w:spacing w:val="60"/>
                <w:sz w:val="17"/>
                <w:rtl/>
              </w:rPr>
            </w:pPr>
            <w:r>
              <w:rPr>
                <w:rFonts w:hint="cs"/>
                <w:rtl/>
              </w:rPr>
              <w:t>الجهود المبذولة لتوفير الرعاية الصحية للأم وللوليد وللطفل</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43</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right" w:leader="dot" w:pos="9029"/>
              </w:tabs>
              <w:spacing w:after="0"/>
              <w:ind w:left="0" w:right="0"/>
              <w:rPr>
                <w:spacing w:val="60"/>
                <w:sz w:val="17"/>
                <w:rtl/>
              </w:rPr>
            </w:pPr>
            <w:r>
              <w:rPr>
                <w:rFonts w:hint="cs"/>
                <w:rtl/>
              </w:rPr>
              <w:t>الوقاية من الإصابة بفيروس نقص المناعة البشرية/الإيدز ومكافحة هذا المرض</w:t>
            </w:r>
            <w:r w:rsidR="00770107">
              <w:rPr>
                <w:spacing w:val="60"/>
                <w:sz w:val="17"/>
                <w:rtl/>
              </w:rPr>
              <w:tab/>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lang w:bidi="ar-EG"/>
              </w:rPr>
            </w:pPr>
            <w:r>
              <w:rPr>
                <w:rFonts w:hint="cs"/>
                <w:rtl/>
                <w:lang w:bidi="ar-EG"/>
              </w:rPr>
              <w:t>-</w:t>
            </w:r>
          </w:p>
        </w:tc>
        <w:tc>
          <w:tcPr>
            <w:tcW w:w="7107" w:type="dxa"/>
          </w:tcPr>
          <w:p w:rsidR="00B1451A" w:rsidRPr="00770107" w:rsidRDefault="00B1451A" w:rsidP="00770107">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left" w:pos="3456"/>
                <w:tab w:val="left" w:pos="3888"/>
                <w:tab w:val="left" w:pos="4320"/>
                <w:tab w:val="right" w:leader="dot" w:pos="9029"/>
              </w:tabs>
              <w:spacing w:after="0"/>
              <w:ind w:left="0" w:right="0"/>
              <w:rPr>
                <w:spacing w:val="60"/>
                <w:sz w:val="17"/>
                <w:rtl/>
              </w:rPr>
            </w:pPr>
            <w:r>
              <w:rPr>
                <w:rFonts w:hint="cs"/>
                <w:rtl/>
              </w:rPr>
              <w:t>رعاية السجينات المصابات بفيروس نقص المناعة البشرية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49</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9029"/>
              </w:tabs>
              <w:spacing w:after="0"/>
              <w:ind w:left="0" w:right="0"/>
              <w:rPr>
                <w:spacing w:val="60"/>
                <w:sz w:val="17"/>
                <w:rtl/>
              </w:rPr>
            </w:pPr>
            <w:r>
              <w:rPr>
                <w:rFonts w:hint="cs"/>
                <w:rtl/>
              </w:rPr>
              <w:t>الصحة الإنجابية للمراهقين</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49</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9029"/>
              </w:tabs>
              <w:spacing w:after="0"/>
              <w:ind w:left="0" w:right="0"/>
              <w:rPr>
                <w:spacing w:val="60"/>
                <w:sz w:val="17"/>
                <w:rtl/>
              </w:rPr>
            </w:pPr>
            <w:r>
              <w:rPr>
                <w:rFonts w:hint="cs"/>
                <w:rtl/>
              </w:rPr>
              <w:t>الوقاية من سرطان الإناث</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spacing w:val="60"/>
                <w:sz w:val="17"/>
                <w:rtl/>
              </w:rPr>
            </w:pPr>
            <w:r>
              <w:rPr>
                <w:rFonts w:hint="cs"/>
                <w:rtl/>
              </w:rPr>
              <w:t>تحسين التغذية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770107" w:rsidRDefault="00B1451A" w:rsidP="00770107">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9029"/>
              </w:tabs>
              <w:spacing w:after="0"/>
              <w:ind w:left="0" w:right="0"/>
              <w:rPr>
                <w:spacing w:val="60"/>
                <w:sz w:val="17"/>
                <w:rtl/>
              </w:rPr>
            </w:pPr>
            <w:r>
              <w:rPr>
                <w:rFonts w:hint="cs"/>
                <w:rtl/>
              </w:rPr>
              <w:t>الشراكة من أجل التنمية الصحية</w:t>
            </w:r>
            <w:r w:rsidR="00770107">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50</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13</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3D308E" w:rsidRDefault="00B1451A" w:rsidP="003D308E">
            <w:pPr>
              <w:pStyle w:val="SingleTxt"/>
              <w:tabs>
                <w:tab w:val="clear" w:pos="1267"/>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2592"/>
                <w:tab w:val="left" w:pos="3024"/>
                <w:tab w:val="right" w:leader="dot" w:pos="9029"/>
              </w:tabs>
              <w:spacing w:after="0"/>
              <w:ind w:left="0" w:right="0"/>
              <w:rPr>
                <w:spacing w:val="60"/>
                <w:sz w:val="17"/>
                <w:rtl/>
              </w:rPr>
            </w:pPr>
            <w:r>
              <w:rPr>
                <w:rFonts w:hint="cs"/>
                <w:rtl/>
              </w:rPr>
              <w:t>الضمان الاجتماعي والتمويل المتناهي الصغر</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52</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14</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56</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29"/>
              </w:tabs>
              <w:spacing w:after="0"/>
              <w:ind w:left="0" w:right="0"/>
              <w:rPr>
                <w:spacing w:val="60"/>
                <w:sz w:val="17"/>
                <w:rtl/>
                <w:lang w:bidi="ar-EG"/>
              </w:rPr>
            </w:pPr>
            <w:r>
              <w:rPr>
                <w:rFonts w:hint="cs"/>
                <w:rtl/>
                <w:lang w:bidi="ar-EG"/>
              </w:rPr>
              <w:t>التنمية الريفية</w:t>
            </w:r>
            <w:r w:rsidR="003D308E">
              <w:rPr>
                <w:spacing w:val="60"/>
                <w:sz w:val="17"/>
                <w:rtl/>
                <w:lang w:bidi="ar-EG"/>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56</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spacing w:val="60"/>
                <w:sz w:val="17"/>
                <w:rtl/>
              </w:rPr>
            </w:pPr>
            <w:r>
              <w:rPr>
                <w:rFonts w:hint="cs"/>
                <w:rtl/>
              </w:rPr>
              <w:t>المادة 15</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63</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right" w:leader="dot" w:pos="9029"/>
              </w:tabs>
              <w:spacing w:after="0"/>
              <w:ind w:left="0" w:right="0"/>
              <w:rPr>
                <w:spacing w:val="60"/>
                <w:sz w:val="17"/>
                <w:rtl/>
              </w:rPr>
            </w:pPr>
            <w:r>
              <w:rPr>
                <w:rFonts w:hint="cs"/>
                <w:rtl/>
              </w:rPr>
              <w:t>المساواة أمام القانون</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63</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rFonts w:hint="cs"/>
                <w:spacing w:val="60"/>
                <w:sz w:val="17"/>
                <w:rtl/>
              </w:rPr>
            </w:pPr>
            <w:r>
              <w:rPr>
                <w:rFonts w:hint="cs"/>
                <w:rtl/>
              </w:rPr>
              <w:t>المادة 16</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64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9029"/>
              </w:tabs>
              <w:spacing w:after="0"/>
              <w:ind w:left="0" w:right="0"/>
              <w:rPr>
                <w:spacing w:val="60"/>
                <w:sz w:val="17"/>
                <w:rtl/>
              </w:rPr>
            </w:pPr>
            <w:r>
              <w:rPr>
                <w:rFonts w:hint="cs"/>
                <w:rtl/>
              </w:rPr>
              <w:t>الزواج والعلاقات الأسرية</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64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515"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r>
              <w:rPr>
                <w:rFonts w:hint="cs"/>
                <w:rtl/>
              </w:rPr>
              <w:t>-</w:t>
            </w:r>
          </w:p>
        </w:tc>
        <w:tc>
          <w:tcPr>
            <w:tcW w:w="7107" w:type="dxa"/>
          </w:tcPr>
          <w:p w:rsidR="00B1451A" w:rsidRPr="003D308E" w:rsidRDefault="00B1451A"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pos="1080"/>
                <w:tab w:val="left" w:pos="1296"/>
                <w:tab w:val="right" w:leader="dot" w:pos="9029"/>
              </w:tabs>
              <w:spacing w:after="0"/>
              <w:ind w:left="0" w:right="0"/>
              <w:rPr>
                <w:spacing w:val="60"/>
                <w:sz w:val="17"/>
                <w:rtl/>
              </w:rPr>
            </w:pPr>
            <w:r>
              <w:rPr>
                <w:rFonts w:hint="cs"/>
                <w:rtl/>
              </w:rPr>
              <w:t xml:space="preserve">طلاق المرأة </w:t>
            </w:r>
            <w:proofErr w:type="spellStart"/>
            <w:r>
              <w:rPr>
                <w:rFonts w:hint="cs"/>
                <w:rtl/>
              </w:rPr>
              <w:t>الميانمارية</w:t>
            </w:r>
            <w:proofErr w:type="spellEnd"/>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64</w:t>
            </w:r>
          </w:p>
        </w:tc>
      </w:tr>
      <w:tr w:rsidR="00B1451A">
        <w:tc>
          <w:tcPr>
            <w:tcW w:w="1236" w:type="dxa"/>
          </w:tcPr>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spacing w:after="0"/>
              <w:ind w:left="0" w:right="0"/>
              <w:rPr>
                <w:rFonts w:hint="cs"/>
                <w:rtl/>
              </w:rPr>
            </w:pPr>
          </w:p>
        </w:tc>
        <w:tc>
          <w:tcPr>
            <w:tcW w:w="7622" w:type="dxa"/>
            <w:gridSpan w:val="2"/>
          </w:tcPr>
          <w:p w:rsidR="00B1451A" w:rsidRPr="003D308E" w:rsidRDefault="00775064" w:rsidP="003D308E">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7862"/>
              </w:tabs>
              <w:spacing w:after="0"/>
              <w:ind w:left="0" w:right="0"/>
              <w:rPr>
                <w:rFonts w:hint="cs"/>
                <w:spacing w:val="60"/>
                <w:sz w:val="17"/>
                <w:rtl/>
              </w:rPr>
            </w:pPr>
            <w:r>
              <w:rPr>
                <w:rFonts w:hint="cs"/>
                <w:rtl/>
              </w:rPr>
              <w:t>خاتمة</w:t>
            </w:r>
            <w:r w:rsidR="003D308E">
              <w:rPr>
                <w:spacing w:val="60"/>
                <w:sz w:val="17"/>
                <w:rtl/>
              </w:rPr>
              <w:tab/>
            </w:r>
          </w:p>
        </w:tc>
        <w:tc>
          <w:tcPr>
            <w:tcW w:w="1030" w:type="dxa"/>
          </w:tcPr>
          <w:p w:rsidR="00B1451A" w:rsidRDefault="00B1451A" w:rsidP="0086152E">
            <w:pPr>
              <w:pStyle w:val="SingleTxt"/>
              <w:spacing w:after="0"/>
              <w:ind w:left="0" w:right="0"/>
              <w:jc w:val="right"/>
              <w:rPr>
                <w:rFonts w:hint="cs"/>
                <w:rtl/>
                <w:lang w:bidi="ar-EG"/>
              </w:rPr>
            </w:pPr>
            <w:r>
              <w:rPr>
                <w:rFonts w:hint="cs"/>
                <w:rtl/>
                <w:lang w:bidi="ar-EG"/>
              </w:rPr>
              <w:t>65</w:t>
            </w:r>
          </w:p>
        </w:tc>
      </w:tr>
    </w:tbl>
    <w:p w:rsidR="00B1451A" w:rsidRPr="002222CF" w:rsidRDefault="003F06E1" w:rsidP="00B1451A">
      <w:pPr>
        <w:pStyle w:val="HCh"/>
        <w:rPr>
          <w:rFonts w:hint="cs"/>
          <w:rtl/>
        </w:rPr>
      </w:pPr>
      <w:r>
        <w:rPr>
          <w:rFonts w:hint="cs"/>
          <w:rtl/>
        </w:rPr>
        <w:tab/>
      </w:r>
      <w:r>
        <w:rPr>
          <w:rFonts w:hint="cs"/>
          <w:rtl/>
        </w:rPr>
        <w:tab/>
      </w:r>
      <w:r w:rsidR="00B1451A">
        <w:rPr>
          <w:rFonts w:hint="cs"/>
          <w:rtl/>
        </w:rPr>
        <w:t xml:space="preserve">اتحاد </w:t>
      </w:r>
      <w:proofErr w:type="spellStart"/>
      <w:r w:rsidR="00B1451A">
        <w:rPr>
          <w:rFonts w:hint="cs"/>
          <w:rtl/>
        </w:rPr>
        <w:t>ميانمار</w:t>
      </w:r>
      <w:proofErr w:type="spellEnd"/>
    </w:p>
    <w:p w:rsidR="00B1451A" w:rsidRDefault="00B1451A" w:rsidP="00B1451A">
      <w:pPr>
        <w:pStyle w:val="SingleTxt"/>
        <w:rPr>
          <w:rFonts w:hint="cs"/>
          <w:rtl/>
        </w:rPr>
      </w:pPr>
      <w:r>
        <w:rPr>
          <w:rFonts w:hint="cs"/>
          <w:rtl/>
        </w:rPr>
        <w:t>التقريران الدوريان الثاني والثالث المقدمان من الدولة الطرف بشأن تنفيذ اتفاقية القضاء على جميع أشكال التمييز ضد المرأة</w:t>
      </w:r>
    </w:p>
    <w:p w:rsidR="00B1451A" w:rsidRPr="00314C28" w:rsidRDefault="003F06E1" w:rsidP="00B145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B1451A">
        <w:rPr>
          <w:rFonts w:hint="cs"/>
          <w:rtl/>
          <w:lang w:bidi="ar-SY"/>
        </w:rPr>
        <w:tab/>
      </w:r>
      <w:r w:rsidR="00B1451A" w:rsidRPr="00314C28">
        <w:rPr>
          <w:rFonts w:hint="cs"/>
          <w:rtl/>
          <w:lang w:bidi="ar-SY"/>
        </w:rPr>
        <w:t>مقدمة</w:t>
      </w:r>
    </w:p>
    <w:p w:rsidR="00B1451A" w:rsidRDefault="00B1451A" w:rsidP="00B1451A">
      <w:pPr>
        <w:pStyle w:val="SingleTxt"/>
        <w:rPr>
          <w:rFonts w:hint="cs"/>
          <w:rtl/>
        </w:rPr>
      </w:pPr>
      <w:r>
        <w:rPr>
          <w:rFonts w:hint="cs"/>
          <w:rtl/>
        </w:rPr>
        <w:t>1 -</w:t>
      </w:r>
      <w:r>
        <w:rPr>
          <w:rFonts w:hint="cs"/>
          <w:rtl/>
        </w:rPr>
        <w:tab/>
        <w:t xml:space="preserve">انضمت </w:t>
      </w:r>
      <w:proofErr w:type="spellStart"/>
      <w:r>
        <w:rPr>
          <w:rFonts w:hint="cs"/>
          <w:rtl/>
        </w:rPr>
        <w:t>ميانم</w:t>
      </w:r>
      <w:r w:rsidR="003F06E1">
        <w:rPr>
          <w:rFonts w:hint="cs"/>
          <w:rtl/>
        </w:rPr>
        <w:t>ــ</w:t>
      </w:r>
      <w:r>
        <w:rPr>
          <w:rFonts w:hint="cs"/>
          <w:rtl/>
        </w:rPr>
        <w:t>ار</w:t>
      </w:r>
      <w:proofErr w:type="spellEnd"/>
      <w:r>
        <w:rPr>
          <w:rFonts w:hint="cs"/>
          <w:rtl/>
        </w:rPr>
        <w:t xml:space="preserve"> إل</w:t>
      </w:r>
      <w:r w:rsidR="003F06E1">
        <w:rPr>
          <w:rFonts w:hint="cs"/>
          <w:rtl/>
        </w:rPr>
        <w:t>ــ</w:t>
      </w:r>
      <w:r>
        <w:rPr>
          <w:rFonts w:hint="cs"/>
          <w:rtl/>
        </w:rPr>
        <w:t xml:space="preserve">ى </w:t>
      </w:r>
      <w:r>
        <w:rPr>
          <w:rFonts w:hint="eastAsia"/>
          <w:rtl/>
        </w:rPr>
        <w:t>”</w:t>
      </w:r>
      <w:r>
        <w:rPr>
          <w:rFonts w:hint="cs"/>
          <w:b/>
          <w:bCs/>
          <w:rtl/>
        </w:rPr>
        <w:t>اتفاقية القض</w:t>
      </w:r>
      <w:r w:rsidR="003F06E1">
        <w:rPr>
          <w:rFonts w:hint="cs"/>
          <w:b/>
          <w:bCs/>
          <w:rtl/>
        </w:rPr>
        <w:t>ــ</w:t>
      </w:r>
      <w:r>
        <w:rPr>
          <w:rFonts w:hint="cs"/>
          <w:b/>
          <w:bCs/>
          <w:rtl/>
        </w:rPr>
        <w:t>اء على جميع أشكال التمييز ضد المرأة</w:t>
      </w:r>
      <w:r>
        <w:rPr>
          <w:rFonts w:hint="eastAsia"/>
          <w:b/>
          <w:bCs/>
          <w:rtl/>
        </w:rPr>
        <w:t>“</w:t>
      </w:r>
      <w:r>
        <w:rPr>
          <w:rFonts w:hint="cs"/>
          <w:rtl/>
        </w:rPr>
        <w:t xml:space="preserve"> في 22 تموز/يوليه 1997. وقدِّم التقرير الأولي في 15 حزيران/يونيه 1999 ونظرت فيه اللجنة المعنية بالقضاء على التمييز ضد المرأة أثناء دورتها الثانية والعشرين المعقودة في كانون الثاني/</w:t>
      </w:r>
      <w:r w:rsidR="003F06E1">
        <w:rPr>
          <w:rFonts w:hint="cs"/>
          <w:rtl/>
        </w:rPr>
        <w:t xml:space="preserve"> </w:t>
      </w:r>
      <w:r>
        <w:rPr>
          <w:rFonts w:hint="cs"/>
          <w:rtl/>
        </w:rPr>
        <w:t>يناير 2000.</w:t>
      </w:r>
    </w:p>
    <w:p w:rsidR="00B1451A" w:rsidRDefault="00B1451A" w:rsidP="00B1451A">
      <w:pPr>
        <w:pStyle w:val="SingleTxt"/>
        <w:rPr>
          <w:rFonts w:hint="cs"/>
          <w:rtl/>
        </w:rPr>
      </w:pPr>
      <w:r>
        <w:rPr>
          <w:rFonts w:hint="cs"/>
          <w:rtl/>
        </w:rPr>
        <w:t>2 -</w:t>
      </w:r>
      <w:r>
        <w:rPr>
          <w:rFonts w:hint="cs"/>
          <w:rtl/>
        </w:rPr>
        <w:tab/>
        <w:t xml:space="preserve">وعملاً بالمادة 18 من الاتفاقية، تقدم </w:t>
      </w:r>
      <w:proofErr w:type="spellStart"/>
      <w:r>
        <w:rPr>
          <w:rFonts w:hint="cs"/>
          <w:rtl/>
        </w:rPr>
        <w:t>ميانمار</w:t>
      </w:r>
      <w:proofErr w:type="spellEnd"/>
      <w:r>
        <w:rPr>
          <w:rFonts w:hint="cs"/>
          <w:rtl/>
        </w:rPr>
        <w:t xml:space="preserve"> بمقتضاها تقريريها الدوريين الثاني والثالث. وهذا التقرير الذي يشمل الفترة من سنة 2000 إلى 2006، يتضمن معلومات وإحصاءات ليست مدرجة في التقرير الأوَّلي ومعلومات مستوفاة بما استجد حتى شهر شباط/فبراير 2007. ولدى إعداد هذا التقرير،جرت استشارة المنظمات الوطنية غير الحكومية والوزارات الحكومية ذات الصلة في جمع المعلومات وكذلك في المناقشات أثناء مداولات اللجنة في النظر في التقرير الأوَّلي وأخذت توصياتها العامة أيضاً في الاعتبار.</w:t>
      </w:r>
    </w:p>
    <w:p w:rsidR="00B1451A" w:rsidRDefault="00B1451A" w:rsidP="00B1451A">
      <w:pPr>
        <w:pStyle w:val="SingleTxt"/>
        <w:rPr>
          <w:rFonts w:hint="cs"/>
          <w:rtl/>
        </w:rPr>
      </w:pPr>
      <w:r>
        <w:rPr>
          <w:rFonts w:hint="cs"/>
          <w:rtl/>
        </w:rPr>
        <w:t>3 -</w:t>
      </w:r>
      <w:r>
        <w:rPr>
          <w:rFonts w:hint="cs"/>
          <w:rtl/>
        </w:rPr>
        <w:tab/>
        <w:t xml:space="preserve">وجرى إعداد التقرير في جزأين. ويتألف الجزء الأول من معلومات عامة تغطي الأحوال </w:t>
      </w:r>
      <w:proofErr w:type="spellStart"/>
      <w:r>
        <w:rPr>
          <w:rFonts w:hint="cs"/>
          <w:rtl/>
        </w:rPr>
        <w:t>الديموغرافية</w:t>
      </w:r>
      <w:proofErr w:type="spellEnd"/>
      <w:r>
        <w:rPr>
          <w:rFonts w:hint="cs"/>
          <w:rtl/>
        </w:rPr>
        <w:t xml:space="preserve"> والاجتماعية والاقتصادية والسياسية، ويقدم الجزء الثاني وصفاً محدداً لتنفيذ التدابير المتخذة والتنمية المنجزة وما ووجه من تحديات ومعوقات.</w:t>
      </w:r>
    </w:p>
    <w:p w:rsidR="00B1451A" w:rsidRDefault="00B1451A" w:rsidP="00B1451A">
      <w:pPr>
        <w:pStyle w:val="SingleTxt"/>
        <w:rPr>
          <w:rFonts w:hint="cs"/>
          <w:rtl/>
        </w:rPr>
      </w:pPr>
      <w:r>
        <w:rPr>
          <w:rFonts w:hint="cs"/>
          <w:rtl/>
        </w:rPr>
        <w:t>4 -</w:t>
      </w:r>
      <w:r>
        <w:rPr>
          <w:rFonts w:hint="cs"/>
          <w:rtl/>
        </w:rPr>
        <w:tab/>
        <w:t xml:space="preserve">ومن أجل وضع اللمسات النهائية لهذا التقرير، أنشئت لجنة صياغة تضم 25 عضواً يمثلون الوزارات والإدارات الحكومية ذات الصلة والمنظمات الوطنية غير الحكومية. ويرأس اللجنة المدير العام لإدارة الرعاية الاجتماعية الذي يعمل أيضاً أميناً للجنة الوطنية للشؤون الإنسانية في </w:t>
      </w:r>
      <w:proofErr w:type="spellStart"/>
      <w:r>
        <w:rPr>
          <w:rFonts w:hint="cs"/>
          <w:rtl/>
        </w:rPr>
        <w:t>ميانمار</w:t>
      </w:r>
      <w:proofErr w:type="spellEnd"/>
      <w:r>
        <w:rPr>
          <w:rFonts w:hint="cs"/>
          <w:rtl/>
        </w:rPr>
        <w:t xml:space="preserve"> وهي جهاز وطني لتنمية قدرات المرأة. ويشارك اتحاد شؤون المرأة في </w:t>
      </w:r>
      <w:proofErr w:type="spellStart"/>
      <w:r>
        <w:rPr>
          <w:rFonts w:hint="cs"/>
          <w:rtl/>
        </w:rPr>
        <w:t>ميانمار</w:t>
      </w:r>
      <w:proofErr w:type="spellEnd"/>
      <w:r>
        <w:rPr>
          <w:rFonts w:hint="cs"/>
          <w:rtl/>
        </w:rPr>
        <w:t xml:space="preserve"> في جمع البيانات والتنسيق من أجل إعداد هذا التقرير.</w:t>
      </w:r>
    </w:p>
    <w:p w:rsidR="00B1451A" w:rsidRPr="00314C28" w:rsidRDefault="00B1451A" w:rsidP="00B145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314C28">
        <w:rPr>
          <w:rFonts w:hint="cs"/>
          <w:rtl/>
          <w:lang w:bidi="ar-SY"/>
        </w:rPr>
        <w:t>الجزء الأول</w:t>
      </w:r>
    </w:p>
    <w:p w:rsidR="00B1451A" w:rsidRPr="00314C28" w:rsidRDefault="00B1451A" w:rsidP="00B1451A">
      <w:pPr>
        <w:pStyle w:val="SingleTxt"/>
        <w:rPr>
          <w:rFonts w:hint="cs"/>
          <w:b/>
          <w:bCs/>
          <w:sz w:val="34"/>
          <w:szCs w:val="34"/>
          <w:rtl/>
        </w:rPr>
      </w:pPr>
      <w:r w:rsidRPr="00314C28">
        <w:rPr>
          <w:rFonts w:hint="cs"/>
          <w:b/>
          <w:bCs/>
          <w:sz w:val="34"/>
          <w:szCs w:val="34"/>
          <w:rtl/>
        </w:rPr>
        <w:t>معلومات عامة</w:t>
      </w:r>
    </w:p>
    <w:p w:rsidR="00B1451A" w:rsidRPr="009408E5" w:rsidRDefault="00B1451A" w:rsidP="00B1451A">
      <w:pPr>
        <w:pStyle w:val="SingleTxt"/>
        <w:rPr>
          <w:rFonts w:hint="cs"/>
          <w:b/>
          <w:bCs/>
          <w:rtl/>
        </w:rPr>
      </w:pPr>
      <w:r>
        <w:rPr>
          <w:rFonts w:hint="cs"/>
          <w:b/>
          <w:bCs/>
          <w:rtl/>
        </w:rPr>
        <w:t>دراسة قطرية موجزة</w:t>
      </w:r>
    </w:p>
    <w:p w:rsidR="00B1451A" w:rsidRDefault="00B1451A" w:rsidP="00B1451A">
      <w:pPr>
        <w:pStyle w:val="SingleTxt"/>
        <w:rPr>
          <w:rFonts w:hint="cs"/>
          <w:rtl/>
        </w:rPr>
      </w:pPr>
      <w:r>
        <w:rPr>
          <w:rFonts w:hint="cs"/>
          <w:rtl/>
        </w:rPr>
        <w:t>5 -</w:t>
      </w:r>
      <w:r>
        <w:rPr>
          <w:rFonts w:hint="cs"/>
          <w:rtl/>
        </w:rPr>
        <w:tab/>
        <w:t>يق</w:t>
      </w:r>
      <w:r w:rsidR="004F3702">
        <w:rPr>
          <w:rFonts w:hint="cs"/>
          <w:rtl/>
        </w:rPr>
        <w:t>ــ</w:t>
      </w:r>
      <w:r>
        <w:rPr>
          <w:rFonts w:hint="cs"/>
          <w:rtl/>
        </w:rPr>
        <w:t>ع اتح</w:t>
      </w:r>
      <w:r w:rsidR="004F3702">
        <w:rPr>
          <w:rFonts w:hint="cs"/>
          <w:rtl/>
        </w:rPr>
        <w:t>ــ</w:t>
      </w:r>
      <w:r>
        <w:rPr>
          <w:rFonts w:hint="cs"/>
          <w:rtl/>
        </w:rPr>
        <w:t xml:space="preserve">اد </w:t>
      </w:r>
      <w:proofErr w:type="spellStart"/>
      <w:r>
        <w:rPr>
          <w:rFonts w:hint="cs"/>
          <w:rtl/>
        </w:rPr>
        <w:t>ميانمار</w:t>
      </w:r>
      <w:proofErr w:type="spellEnd"/>
      <w:r>
        <w:rPr>
          <w:rFonts w:hint="cs"/>
          <w:rtl/>
        </w:rPr>
        <w:t xml:space="preserve"> ف</w:t>
      </w:r>
      <w:r w:rsidR="004F3702">
        <w:rPr>
          <w:rFonts w:hint="cs"/>
          <w:rtl/>
        </w:rPr>
        <w:t>ــ</w:t>
      </w:r>
      <w:r>
        <w:rPr>
          <w:rFonts w:hint="cs"/>
          <w:rtl/>
        </w:rPr>
        <w:t>ي جن</w:t>
      </w:r>
      <w:r w:rsidR="004F3702">
        <w:rPr>
          <w:rFonts w:hint="cs"/>
          <w:rtl/>
        </w:rPr>
        <w:t>ــ</w:t>
      </w:r>
      <w:r>
        <w:rPr>
          <w:rFonts w:hint="cs"/>
          <w:rtl/>
        </w:rPr>
        <w:t>وب ش</w:t>
      </w:r>
      <w:r w:rsidR="004F3702">
        <w:rPr>
          <w:rFonts w:hint="cs"/>
          <w:rtl/>
        </w:rPr>
        <w:t>ــ</w:t>
      </w:r>
      <w:r>
        <w:rPr>
          <w:rFonts w:hint="cs"/>
          <w:rtl/>
        </w:rPr>
        <w:t>رق آسي</w:t>
      </w:r>
      <w:r w:rsidR="004F3702">
        <w:rPr>
          <w:rFonts w:hint="cs"/>
          <w:rtl/>
        </w:rPr>
        <w:t>ــ</w:t>
      </w:r>
      <w:r>
        <w:rPr>
          <w:rFonts w:hint="cs"/>
          <w:rtl/>
        </w:rPr>
        <w:t>ا، ويقع بين خطي عرض 9.32</w:t>
      </w:r>
      <w:r w:rsidRPr="0010796C">
        <w:rPr>
          <w:rFonts w:hint="cs"/>
          <w:vertAlign w:val="superscript"/>
          <w:rtl/>
        </w:rPr>
        <w:t>ه</w:t>
      </w:r>
      <w:r>
        <w:rPr>
          <w:rFonts w:hint="cs"/>
          <w:rtl/>
        </w:rPr>
        <w:t xml:space="preserve"> شمالاً و</w:t>
      </w:r>
      <w:r w:rsidR="004F3702">
        <w:rPr>
          <w:rFonts w:hint="cs"/>
          <w:rtl/>
        </w:rPr>
        <w:t xml:space="preserve"> </w:t>
      </w:r>
      <w:r>
        <w:rPr>
          <w:rFonts w:hint="cs"/>
          <w:rtl/>
        </w:rPr>
        <w:t>28.31</w:t>
      </w:r>
      <w:r w:rsidRPr="0010796C">
        <w:rPr>
          <w:rFonts w:hint="cs"/>
          <w:vertAlign w:val="superscript"/>
          <w:rtl/>
        </w:rPr>
        <w:t>ه</w:t>
      </w:r>
      <w:r>
        <w:rPr>
          <w:rFonts w:hint="cs"/>
          <w:rtl/>
        </w:rPr>
        <w:t xml:space="preserve"> شمالاً وبين خطي طول92.10</w:t>
      </w:r>
      <w:r w:rsidRPr="0010796C">
        <w:rPr>
          <w:rFonts w:hint="cs"/>
          <w:vertAlign w:val="superscript"/>
          <w:rtl/>
        </w:rPr>
        <w:t>ه</w:t>
      </w:r>
      <w:r>
        <w:rPr>
          <w:rFonts w:hint="cs"/>
          <w:rtl/>
        </w:rPr>
        <w:t xml:space="preserve"> </w:t>
      </w:r>
      <w:proofErr w:type="spellStart"/>
      <w:r>
        <w:rPr>
          <w:rFonts w:hint="cs"/>
          <w:rtl/>
        </w:rPr>
        <w:t>شرقاًو</w:t>
      </w:r>
      <w:proofErr w:type="spellEnd"/>
      <w:r>
        <w:rPr>
          <w:rFonts w:hint="cs"/>
          <w:rtl/>
        </w:rPr>
        <w:t xml:space="preserve"> 101.1</w:t>
      </w:r>
      <w:r w:rsidRPr="0010796C">
        <w:rPr>
          <w:rFonts w:hint="cs"/>
          <w:vertAlign w:val="superscript"/>
          <w:rtl/>
        </w:rPr>
        <w:t>ه</w:t>
      </w:r>
      <w:r>
        <w:rPr>
          <w:rFonts w:hint="cs"/>
          <w:rtl/>
        </w:rPr>
        <w:t xml:space="preserve"> شرقاً. وتبلغ مساحة الأراضي 578 676 كيلومتراً مربعاً. ولدى الاتحاد 151 6 كيلومتراً من الحدود الدولية و</w:t>
      </w:r>
      <w:r w:rsidR="00D22154">
        <w:rPr>
          <w:rFonts w:hint="cs"/>
          <w:rtl/>
        </w:rPr>
        <w:t xml:space="preserve"> </w:t>
      </w:r>
      <w:r>
        <w:rPr>
          <w:rFonts w:hint="cs"/>
          <w:rtl/>
        </w:rPr>
        <w:t xml:space="preserve">229 2 كيلومتراً من الخط الساحلي. ولأغراض إدارية، ينقسم اتحاد </w:t>
      </w:r>
      <w:proofErr w:type="spellStart"/>
      <w:r>
        <w:rPr>
          <w:rFonts w:hint="cs"/>
          <w:rtl/>
        </w:rPr>
        <w:t>ميانمار</w:t>
      </w:r>
      <w:proofErr w:type="spellEnd"/>
      <w:r>
        <w:rPr>
          <w:rFonts w:hint="cs"/>
          <w:rtl/>
        </w:rPr>
        <w:t xml:space="preserve"> إلى 7 ولايات وسبعة أقسام. وه</w:t>
      </w:r>
      <w:r>
        <w:rPr>
          <w:rFonts w:hint="cs"/>
          <w:rtl/>
          <w:lang w:bidi="ar-EG"/>
        </w:rPr>
        <w:t>و</w:t>
      </w:r>
      <w:r>
        <w:rPr>
          <w:rFonts w:hint="cs"/>
          <w:rtl/>
        </w:rPr>
        <w:t xml:space="preserve"> موزع على 65 منطقة و325 بلده و689 2 قسماً إدارياً و730 13 صقعاً قروياً و003 65 قرى.</w:t>
      </w:r>
    </w:p>
    <w:p w:rsidR="00B1451A" w:rsidRDefault="00B1451A" w:rsidP="00B1451A">
      <w:pPr>
        <w:pStyle w:val="SingleTxt"/>
        <w:rPr>
          <w:rFonts w:hint="cs"/>
          <w:rtl/>
        </w:rPr>
      </w:pPr>
      <w:r>
        <w:rPr>
          <w:rFonts w:hint="cs"/>
          <w:rtl/>
        </w:rPr>
        <w:t>6 -</w:t>
      </w:r>
      <w:r>
        <w:rPr>
          <w:rFonts w:hint="cs"/>
          <w:rtl/>
        </w:rPr>
        <w:tab/>
        <w:t xml:space="preserve">ويقدَّر عدد سكان </w:t>
      </w:r>
      <w:proofErr w:type="spellStart"/>
      <w:r>
        <w:rPr>
          <w:rFonts w:hint="cs"/>
          <w:rtl/>
        </w:rPr>
        <w:t>ميانمار</w:t>
      </w:r>
      <w:proofErr w:type="spellEnd"/>
      <w:r>
        <w:rPr>
          <w:rFonts w:hint="cs"/>
          <w:rtl/>
        </w:rPr>
        <w:t xml:space="preserve"> في عام 2005 بحوالي 55.4 مليون مع معدل نمو بنسبة 2.02 في المائة ومن بين هؤلاء 27.5 مليون من الذكور و</w:t>
      </w:r>
      <w:r w:rsidR="00D22154">
        <w:rPr>
          <w:rFonts w:hint="cs"/>
          <w:rtl/>
        </w:rPr>
        <w:t xml:space="preserve"> </w:t>
      </w:r>
      <w:r>
        <w:rPr>
          <w:rFonts w:hint="cs"/>
          <w:rtl/>
        </w:rPr>
        <w:t>27.9 مليون من الإناث. ويعرض الجدول 1 العدد التقديري للسكان حسب الجنس وكثافة السكان في الولايات والتقسيمات. ويرد في الجدول 2 توزيع السكان حسب العمر والجنس إلى جانب نسب الجنسين.</w:t>
      </w:r>
    </w:p>
    <w:p w:rsidR="00B1451A" w:rsidRPr="00314C28" w:rsidRDefault="00B1451A" w:rsidP="00B1451A">
      <w:pPr>
        <w:pStyle w:val="SingleTxt"/>
        <w:spacing w:after="0"/>
        <w:ind w:left="1264" w:right="1264"/>
        <w:rPr>
          <w:rFonts w:hint="cs"/>
          <w:rtl/>
        </w:rPr>
      </w:pPr>
      <w:r w:rsidRPr="00314C28">
        <w:rPr>
          <w:rFonts w:hint="cs"/>
          <w:rtl/>
        </w:rPr>
        <w:t>الجدول 1</w:t>
      </w:r>
    </w:p>
    <w:p w:rsidR="00B1451A" w:rsidRPr="00735226" w:rsidRDefault="00B1451A" w:rsidP="00B1451A">
      <w:pPr>
        <w:pStyle w:val="SingleTxt"/>
        <w:ind w:left="1264" w:right="1264"/>
        <w:rPr>
          <w:rFonts w:hint="cs"/>
          <w:b/>
          <w:bCs/>
          <w:rtl/>
        </w:rPr>
      </w:pPr>
      <w:r>
        <w:rPr>
          <w:rFonts w:hint="cs"/>
          <w:b/>
          <w:bCs/>
          <w:rtl/>
        </w:rPr>
        <w:tab/>
        <w:t>السكان، والمساحة والكثافة حسب الولاية وحسب الأقسام، سنة 2005</w:t>
      </w:r>
    </w:p>
    <w:tbl>
      <w:tblPr>
        <w:tblStyle w:val="TableGrid"/>
        <w:bidiVisual/>
        <w:tblW w:w="0" w:type="auto"/>
        <w:tblInd w:w="1409" w:type="dxa"/>
        <w:tblBorders>
          <w:insideH w:val="none" w:sz="0" w:space="0" w:color="auto"/>
          <w:insideV w:val="none" w:sz="0" w:space="0" w:color="auto"/>
        </w:tblBorders>
        <w:tblLook w:val="01E0" w:firstRow="1" w:lastRow="1" w:firstColumn="1" w:lastColumn="1" w:noHBand="0" w:noVBand="0"/>
      </w:tblPr>
      <w:tblGrid>
        <w:gridCol w:w="1545"/>
        <w:gridCol w:w="1545"/>
        <w:gridCol w:w="1442"/>
        <w:gridCol w:w="1339"/>
        <w:gridCol w:w="1442"/>
        <w:gridCol w:w="1344"/>
      </w:tblGrid>
      <w:tr w:rsidR="00B1451A">
        <w:tc>
          <w:tcPr>
            <w:tcW w:w="1545" w:type="dxa"/>
            <w:tcBorders>
              <w:top w:val="single" w:sz="4" w:space="0" w:color="auto"/>
              <w:left w:val="nil"/>
              <w:bottom w:val="single" w:sz="4" w:space="0" w:color="auto"/>
            </w:tcBorders>
            <w:vAlign w:val="bottom"/>
          </w:tcPr>
          <w:p w:rsidR="00B1451A" w:rsidRPr="002E79C1" w:rsidRDefault="00B1451A" w:rsidP="00B1451A">
            <w:pPr>
              <w:pStyle w:val="SingleTxt"/>
              <w:spacing w:after="0" w:line="360" w:lineRule="exact"/>
              <w:ind w:left="0" w:right="0"/>
              <w:jc w:val="left"/>
              <w:rPr>
                <w:rFonts w:hint="cs"/>
                <w:i/>
                <w:iCs/>
                <w:sz w:val="26"/>
                <w:szCs w:val="26"/>
                <w:rtl/>
              </w:rPr>
            </w:pPr>
            <w:r w:rsidRPr="002E79C1">
              <w:rPr>
                <w:rFonts w:hint="cs"/>
                <w:i/>
                <w:iCs/>
                <w:sz w:val="26"/>
                <w:szCs w:val="26"/>
                <w:rtl/>
              </w:rPr>
              <w:t>الولاية/القسم</w:t>
            </w:r>
          </w:p>
        </w:tc>
        <w:tc>
          <w:tcPr>
            <w:tcW w:w="1545" w:type="dxa"/>
            <w:tcBorders>
              <w:top w:val="single" w:sz="4" w:space="0" w:color="auto"/>
              <w:bottom w:val="single" w:sz="4" w:space="0" w:color="auto"/>
            </w:tcBorders>
            <w:vAlign w:val="bottom"/>
          </w:tcPr>
          <w:p w:rsidR="00B1451A" w:rsidRPr="002E79C1" w:rsidRDefault="00B1451A" w:rsidP="00B1451A">
            <w:pPr>
              <w:pStyle w:val="SingleTxt"/>
              <w:spacing w:after="0" w:line="360" w:lineRule="exact"/>
              <w:ind w:left="0" w:right="0"/>
              <w:jc w:val="left"/>
              <w:rPr>
                <w:rFonts w:hint="cs"/>
                <w:i/>
                <w:iCs/>
                <w:sz w:val="26"/>
                <w:szCs w:val="26"/>
                <w:rtl/>
              </w:rPr>
            </w:pPr>
            <w:r w:rsidRPr="002E79C1">
              <w:rPr>
                <w:rFonts w:hint="cs"/>
                <w:i/>
                <w:iCs/>
                <w:sz w:val="26"/>
                <w:szCs w:val="26"/>
                <w:rtl/>
              </w:rPr>
              <w:t>الذكور</w:t>
            </w:r>
          </w:p>
        </w:tc>
        <w:tc>
          <w:tcPr>
            <w:tcW w:w="1442" w:type="dxa"/>
            <w:tcBorders>
              <w:top w:val="single" w:sz="4" w:space="0" w:color="auto"/>
              <w:bottom w:val="single" w:sz="4" w:space="0" w:color="auto"/>
            </w:tcBorders>
            <w:vAlign w:val="bottom"/>
          </w:tcPr>
          <w:p w:rsidR="00B1451A" w:rsidRPr="002E79C1" w:rsidRDefault="00B1451A" w:rsidP="00B1451A">
            <w:pPr>
              <w:pStyle w:val="SingleTxt"/>
              <w:spacing w:after="0" w:line="360" w:lineRule="exact"/>
              <w:ind w:left="0" w:right="0"/>
              <w:jc w:val="left"/>
              <w:rPr>
                <w:rFonts w:hint="cs"/>
                <w:i/>
                <w:iCs/>
                <w:sz w:val="26"/>
                <w:szCs w:val="26"/>
                <w:rtl/>
              </w:rPr>
            </w:pPr>
            <w:r w:rsidRPr="002E79C1">
              <w:rPr>
                <w:rFonts w:hint="cs"/>
                <w:i/>
                <w:iCs/>
                <w:sz w:val="26"/>
                <w:szCs w:val="26"/>
                <w:rtl/>
              </w:rPr>
              <w:t>الإناث</w:t>
            </w:r>
          </w:p>
        </w:tc>
        <w:tc>
          <w:tcPr>
            <w:tcW w:w="1339" w:type="dxa"/>
            <w:tcBorders>
              <w:top w:val="single" w:sz="4" w:space="0" w:color="auto"/>
              <w:bottom w:val="single" w:sz="4" w:space="0" w:color="auto"/>
            </w:tcBorders>
            <w:vAlign w:val="bottom"/>
          </w:tcPr>
          <w:p w:rsidR="00B1451A" w:rsidRPr="002E79C1" w:rsidRDefault="00B1451A" w:rsidP="00B1451A">
            <w:pPr>
              <w:pStyle w:val="SingleTxt"/>
              <w:spacing w:after="0" w:line="360" w:lineRule="exact"/>
              <w:ind w:left="0" w:right="0"/>
              <w:jc w:val="left"/>
              <w:rPr>
                <w:rFonts w:hint="cs"/>
                <w:i/>
                <w:iCs/>
                <w:sz w:val="26"/>
                <w:szCs w:val="26"/>
                <w:rtl/>
              </w:rPr>
            </w:pPr>
            <w:r w:rsidRPr="002E79C1">
              <w:rPr>
                <w:rFonts w:hint="cs"/>
                <w:i/>
                <w:iCs/>
                <w:sz w:val="26"/>
                <w:szCs w:val="26"/>
                <w:rtl/>
              </w:rPr>
              <w:t>المجموع</w:t>
            </w:r>
          </w:p>
        </w:tc>
        <w:tc>
          <w:tcPr>
            <w:tcW w:w="1442" w:type="dxa"/>
            <w:tcBorders>
              <w:top w:val="single" w:sz="4" w:space="0" w:color="auto"/>
              <w:bottom w:val="single" w:sz="4" w:space="0" w:color="auto"/>
            </w:tcBorders>
            <w:vAlign w:val="bottom"/>
          </w:tcPr>
          <w:p w:rsidR="00B1451A" w:rsidRPr="002E79C1" w:rsidRDefault="00B1451A" w:rsidP="00B1451A">
            <w:pPr>
              <w:pStyle w:val="SingleTxt"/>
              <w:spacing w:after="0" w:line="360" w:lineRule="exact"/>
              <w:ind w:left="0" w:right="0"/>
              <w:rPr>
                <w:rFonts w:hint="cs"/>
                <w:i/>
                <w:iCs/>
                <w:sz w:val="26"/>
                <w:szCs w:val="26"/>
                <w:rtl/>
              </w:rPr>
            </w:pPr>
            <w:r w:rsidRPr="002E79C1">
              <w:rPr>
                <w:rFonts w:hint="cs"/>
                <w:i/>
                <w:iCs/>
                <w:sz w:val="26"/>
                <w:szCs w:val="26"/>
                <w:rtl/>
              </w:rPr>
              <w:t>المساحة (بالكيلو متر المربع)</w:t>
            </w:r>
          </w:p>
        </w:tc>
        <w:tc>
          <w:tcPr>
            <w:tcW w:w="1344" w:type="dxa"/>
            <w:tcBorders>
              <w:top w:val="single" w:sz="4" w:space="0" w:color="auto"/>
              <w:bottom w:val="single" w:sz="4" w:space="0" w:color="auto"/>
              <w:right w:val="nil"/>
            </w:tcBorders>
            <w:vAlign w:val="bottom"/>
          </w:tcPr>
          <w:p w:rsidR="00B1451A" w:rsidRPr="002E79C1" w:rsidRDefault="00B1451A" w:rsidP="00B1451A">
            <w:pPr>
              <w:pStyle w:val="SingleTxt"/>
              <w:spacing w:after="0" w:line="360" w:lineRule="exact"/>
              <w:ind w:left="0" w:right="0"/>
              <w:rPr>
                <w:rFonts w:hint="cs"/>
                <w:i/>
                <w:iCs/>
                <w:sz w:val="26"/>
                <w:szCs w:val="26"/>
                <w:rtl/>
              </w:rPr>
            </w:pPr>
            <w:r w:rsidRPr="002E79C1">
              <w:rPr>
                <w:rFonts w:hint="cs"/>
                <w:i/>
                <w:iCs/>
                <w:sz w:val="26"/>
                <w:szCs w:val="26"/>
                <w:rtl/>
              </w:rPr>
              <w:t>الكثافة (لكل كيلو متر مربع)</w:t>
            </w:r>
          </w:p>
        </w:tc>
      </w:tr>
      <w:tr w:rsidR="00B1451A">
        <w:tc>
          <w:tcPr>
            <w:tcW w:w="1545" w:type="dxa"/>
            <w:tcBorders>
              <w:top w:val="single" w:sz="4" w:space="0" w:color="auto"/>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كاشين</w:t>
            </w:r>
            <w:proofErr w:type="spellEnd"/>
          </w:p>
        </w:tc>
        <w:tc>
          <w:tcPr>
            <w:tcW w:w="1545" w:type="dxa"/>
            <w:tcBorders>
              <w:top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607 718</w:t>
            </w:r>
          </w:p>
        </w:tc>
        <w:tc>
          <w:tcPr>
            <w:tcW w:w="1442" w:type="dxa"/>
            <w:tcBorders>
              <w:top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462 734</w:t>
            </w:r>
          </w:p>
        </w:tc>
        <w:tc>
          <w:tcPr>
            <w:tcW w:w="1339" w:type="dxa"/>
            <w:tcBorders>
              <w:top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069 453 1</w:t>
            </w:r>
          </w:p>
        </w:tc>
        <w:tc>
          <w:tcPr>
            <w:tcW w:w="1442" w:type="dxa"/>
            <w:tcBorders>
              <w:top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042 89</w:t>
            </w:r>
          </w:p>
        </w:tc>
        <w:tc>
          <w:tcPr>
            <w:tcW w:w="1344" w:type="dxa"/>
            <w:tcBorders>
              <w:top w:val="single" w:sz="4" w:space="0" w:color="auto"/>
              <w:right w:val="nil"/>
            </w:tcBorders>
          </w:tcPr>
          <w:p w:rsidR="00B1451A" w:rsidRPr="002E79C1" w:rsidRDefault="00B1451A" w:rsidP="00B1451A">
            <w:pPr>
              <w:pStyle w:val="SingleTxt"/>
              <w:spacing w:after="0" w:line="360" w:lineRule="exact"/>
              <w:ind w:left="0" w:right="0"/>
              <w:rPr>
                <w:rFonts w:hint="cs"/>
                <w:sz w:val="26"/>
                <w:szCs w:val="26"/>
                <w:rtl/>
                <w:lang w:bidi="ar-EG"/>
              </w:rPr>
            </w:pPr>
            <w:r w:rsidRPr="002E79C1">
              <w:rPr>
                <w:rFonts w:hint="cs"/>
                <w:sz w:val="26"/>
                <w:szCs w:val="26"/>
                <w:rtl/>
              </w:rPr>
              <w:t>16</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كاياه</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lang w:bidi="ar-EG"/>
              </w:rPr>
            </w:pPr>
            <w:r w:rsidRPr="002E79C1">
              <w:rPr>
                <w:rFonts w:hint="cs"/>
                <w:sz w:val="26"/>
                <w:szCs w:val="26"/>
                <w:rtl/>
                <w:lang w:bidi="ar-EG"/>
              </w:rPr>
              <w:t>579 161</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121 157</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700 318</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732 11</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27</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كايين</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lang w:bidi="ar-EG"/>
              </w:rPr>
            </w:pPr>
            <w:r w:rsidRPr="002E79C1">
              <w:rPr>
                <w:rFonts w:hint="cs"/>
                <w:sz w:val="26"/>
                <w:szCs w:val="26"/>
                <w:rtl/>
                <w:lang w:bidi="ar-EG"/>
              </w:rPr>
              <w:t>085 829</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506 845</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591 674 1</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383 30</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55</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شين</w:t>
            </w:r>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579 252</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565 265</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144 518</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019 36</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14</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ساغينغ</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350 961 2</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231 067 3</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581 028 6</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713 93</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64</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تانينثار</w:t>
            </w:r>
            <w:r>
              <w:rPr>
                <w:rFonts w:hint="cs"/>
                <w:sz w:val="26"/>
                <w:szCs w:val="26"/>
                <w:rtl/>
              </w:rPr>
              <w:t>ي</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491 779</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173 782</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664 561 1</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345 43</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36</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باغو</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692 819 2</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840 789 2</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532 609 5</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404 39</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lang w:bidi="ar-EG"/>
              </w:rPr>
            </w:pPr>
            <w:r w:rsidRPr="002E79C1">
              <w:rPr>
                <w:rFonts w:hint="cs"/>
                <w:sz w:val="26"/>
                <w:szCs w:val="26"/>
                <w:rtl/>
              </w:rPr>
              <w:t>142</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ماغواي</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872 551 2</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164 635 2</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036 187 5</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821 44</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116</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ماندلاي</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705 823 3</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011 915 3</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716 738 7</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935 37</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204</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مون</w:t>
            </w:r>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927 439 1</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079 428 1</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006 868 2</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297 12</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233</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راخين</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898 533 1</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814 543 1</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712 077 3</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778 36</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84</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بانغون</w:t>
            </w:r>
            <w:proofErr w:type="spellEnd"/>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770 208 3</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898 250 3</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668 459 6</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171 10</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635</w:t>
            </w:r>
          </w:p>
        </w:tc>
      </w:tr>
      <w:tr w:rsidR="00B1451A">
        <w:tc>
          <w:tcPr>
            <w:tcW w:w="1545" w:type="dxa"/>
            <w:tcBorders>
              <w:lef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شان</w:t>
            </w:r>
          </w:p>
        </w:tc>
        <w:tc>
          <w:tcPr>
            <w:tcW w:w="1545"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878 658 2</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133 647 2</w:t>
            </w:r>
          </w:p>
        </w:tc>
        <w:tc>
          <w:tcPr>
            <w:tcW w:w="1339"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011 06 53</w:t>
            </w:r>
          </w:p>
        </w:tc>
        <w:tc>
          <w:tcPr>
            <w:tcW w:w="1442" w:type="dxa"/>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801 155</w:t>
            </w:r>
          </w:p>
        </w:tc>
        <w:tc>
          <w:tcPr>
            <w:tcW w:w="1344" w:type="dxa"/>
            <w:tcBorders>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34</w:t>
            </w:r>
          </w:p>
        </w:tc>
      </w:tr>
      <w:tr w:rsidR="00B1451A">
        <w:tc>
          <w:tcPr>
            <w:tcW w:w="1545" w:type="dxa"/>
            <w:tcBorders>
              <w:left w:val="nil"/>
              <w:bottom w:val="nil"/>
            </w:tcBorders>
          </w:tcPr>
          <w:p w:rsidR="00B1451A" w:rsidRPr="002E79C1" w:rsidRDefault="00B1451A" w:rsidP="00B1451A">
            <w:pPr>
              <w:pStyle w:val="SingleTxt"/>
              <w:spacing w:after="0" w:line="360" w:lineRule="exact"/>
              <w:ind w:left="0" w:right="0"/>
              <w:rPr>
                <w:rFonts w:hint="cs"/>
                <w:sz w:val="26"/>
                <w:szCs w:val="26"/>
                <w:rtl/>
              </w:rPr>
            </w:pPr>
            <w:proofErr w:type="spellStart"/>
            <w:r w:rsidRPr="002E79C1">
              <w:rPr>
                <w:rFonts w:hint="cs"/>
                <w:sz w:val="26"/>
                <w:szCs w:val="26"/>
                <w:rtl/>
              </w:rPr>
              <w:t>أياياروادي</w:t>
            </w:r>
            <w:proofErr w:type="spellEnd"/>
          </w:p>
        </w:tc>
        <w:tc>
          <w:tcPr>
            <w:tcW w:w="1545" w:type="dxa"/>
            <w:tcBorders>
              <w:bottom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315 800 3</w:t>
            </w:r>
          </w:p>
        </w:tc>
        <w:tc>
          <w:tcPr>
            <w:tcW w:w="1442" w:type="dxa"/>
            <w:tcBorders>
              <w:bottom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598 794 3</w:t>
            </w:r>
          </w:p>
        </w:tc>
        <w:tc>
          <w:tcPr>
            <w:tcW w:w="1339" w:type="dxa"/>
            <w:tcBorders>
              <w:bottom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913 594 7</w:t>
            </w:r>
          </w:p>
        </w:tc>
        <w:tc>
          <w:tcPr>
            <w:tcW w:w="1442" w:type="dxa"/>
            <w:tcBorders>
              <w:bottom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137 35</w:t>
            </w:r>
          </w:p>
        </w:tc>
        <w:tc>
          <w:tcPr>
            <w:tcW w:w="1344" w:type="dxa"/>
            <w:tcBorders>
              <w:bottom w:val="nil"/>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216</w:t>
            </w:r>
          </w:p>
        </w:tc>
      </w:tr>
      <w:tr w:rsidR="00B1451A">
        <w:tc>
          <w:tcPr>
            <w:tcW w:w="1545" w:type="dxa"/>
            <w:tcBorders>
              <w:top w:val="nil"/>
              <w:left w:val="nil"/>
              <w:bottom w:val="single" w:sz="4" w:space="0" w:color="auto"/>
            </w:tcBorders>
          </w:tcPr>
          <w:p w:rsidR="00B1451A" w:rsidRPr="002E79C1" w:rsidRDefault="00B1451A" w:rsidP="00B1451A">
            <w:pPr>
              <w:pStyle w:val="SingleTxt"/>
              <w:spacing w:after="0" w:line="360" w:lineRule="exact"/>
              <w:ind w:left="0" w:right="0"/>
              <w:rPr>
                <w:rFonts w:hint="cs"/>
                <w:b/>
                <w:bCs/>
                <w:sz w:val="26"/>
                <w:szCs w:val="26"/>
                <w:rtl/>
              </w:rPr>
            </w:pPr>
            <w:r w:rsidRPr="002E79C1">
              <w:rPr>
                <w:rFonts w:hint="cs"/>
                <w:b/>
                <w:bCs/>
                <w:sz w:val="26"/>
                <w:szCs w:val="26"/>
                <w:rtl/>
              </w:rPr>
              <w:t>المجموع</w:t>
            </w:r>
          </w:p>
        </w:tc>
        <w:tc>
          <w:tcPr>
            <w:tcW w:w="1545" w:type="dxa"/>
            <w:tcBorders>
              <w:top w:val="nil"/>
              <w:bottom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748 539 27</w:t>
            </w:r>
          </w:p>
        </w:tc>
        <w:tc>
          <w:tcPr>
            <w:tcW w:w="1442" w:type="dxa"/>
            <w:tcBorders>
              <w:top w:val="nil"/>
              <w:bottom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595 856 27</w:t>
            </w:r>
          </w:p>
        </w:tc>
        <w:tc>
          <w:tcPr>
            <w:tcW w:w="1339" w:type="dxa"/>
            <w:tcBorders>
              <w:top w:val="nil"/>
              <w:bottom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343 396 55</w:t>
            </w:r>
          </w:p>
        </w:tc>
        <w:tc>
          <w:tcPr>
            <w:tcW w:w="1442" w:type="dxa"/>
            <w:tcBorders>
              <w:top w:val="nil"/>
              <w:bottom w:val="single" w:sz="4" w:space="0" w:color="auto"/>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578 676</w:t>
            </w:r>
          </w:p>
        </w:tc>
        <w:tc>
          <w:tcPr>
            <w:tcW w:w="1344" w:type="dxa"/>
            <w:tcBorders>
              <w:top w:val="nil"/>
              <w:bottom w:val="single" w:sz="4" w:space="0" w:color="auto"/>
              <w:right w:val="nil"/>
            </w:tcBorders>
          </w:tcPr>
          <w:p w:rsidR="00B1451A" w:rsidRPr="002E79C1" w:rsidRDefault="00B1451A" w:rsidP="00B1451A">
            <w:pPr>
              <w:pStyle w:val="SingleTxt"/>
              <w:spacing w:after="0" w:line="360" w:lineRule="exact"/>
              <w:ind w:left="0" w:right="0"/>
              <w:rPr>
                <w:rFonts w:hint="cs"/>
                <w:sz w:val="26"/>
                <w:szCs w:val="26"/>
                <w:rtl/>
              </w:rPr>
            </w:pPr>
            <w:r w:rsidRPr="002E79C1">
              <w:rPr>
                <w:rFonts w:hint="cs"/>
                <w:sz w:val="26"/>
                <w:szCs w:val="26"/>
                <w:rtl/>
              </w:rPr>
              <w:t>82</w:t>
            </w:r>
          </w:p>
        </w:tc>
      </w:tr>
    </w:tbl>
    <w:p w:rsidR="00B1451A" w:rsidRDefault="00B1451A" w:rsidP="00B1451A">
      <w:pPr>
        <w:pStyle w:val="SingleTxt"/>
        <w:rPr>
          <w:rFonts w:hint="cs"/>
          <w:rtl/>
        </w:rPr>
      </w:pPr>
    </w:p>
    <w:p w:rsidR="00B1451A" w:rsidRPr="00D845A1" w:rsidRDefault="00B1451A" w:rsidP="00B1451A">
      <w:pPr>
        <w:pStyle w:val="SingleTxt"/>
        <w:rPr>
          <w:rFonts w:hint="cs"/>
          <w:rtl/>
        </w:rPr>
      </w:pPr>
      <w:r>
        <w:rPr>
          <w:rtl/>
        </w:rPr>
        <w:br w:type="page"/>
      </w:r>
      <w:r w:rsidRPr="00D845A1">
        <w:rPr>
          <w:rFonts w:hint="cs"/>
          <w:rtl/>
        </w:rPr>
        <w:t xml:space="preserve">الجدول 2 </w:t>
      </w:r>
    </w:p>
    <w:p w:rsidR="00B1451A" w:rsidRPr="00191A13" w:rsidRDefault="00B1451A" w:rsidP="00B1451A">
      <w:pPr>
        <w:pStyle w:val="SingleTxt"/>
        <w:rPr>
          <w:rFonts w:hint="cs"/>
          <w:b/>
          <w:bCs/>
          <w:rtl/>
        </w:rPr>
      </w:pPr>
      <w:r>
        <w:rPr>
          <w:rFonts w:hint="cs"/>
          <w:b/>
          <w:bCs/>
          <w:rtl/>
        </w:rPr>
        <w:t>توزيع السكان حسب العمر والجنس، سنة 2005</w:t>
      </w:r>
    </w:p>
    <w:tbl>
      <w:tblPr>
        <w:tblStyle w:val="TableGrid"/>
        <w:bidiVisual/>
        <w:tblW w:w="0" w:type="auto"/>
        <w:tblInd w:w="276" w:type="dxa"/>
        <w:tblLook w:val="01E0" w:firstRow="1" w:lastRow="1" w:firstColumn="1" w:lastColumn="1" w:noHBand="0" w:noVBand="0"/>
      </w:tblPr>
      <w:tblGrid>
        <w:gridCol w:w="1236"/>
        <w:gridCol w:w="1442"/>
        <w:gridCol w:w="1442"/>
        <w:gridCol w:w="1339"/>
        <w:gridCol w:w="1030"/>
        <w:gridCol w:w="1030"/>
        <w:gridCol w:w="1012"/>
        <w:gridCol w:w="1048"/>
      </w:tblGrid>
      <w:tr w:rsidR="00B1451A">
        <w:tc>
          <w:tcPr>
            <w:tcW w:w="1236" w:type="dxa"/>
            <w:vMerge w:val="restart"/>
            <w:tcBorders>
              <w:left w:val="nil"/>
              <w:bottom w:val="nil"/>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العمر</w:t>
            </w:r>
          </w:p>
        </w:tc>
        <w:tc>
          <w:tcPr>
            <w:tcW w:w="4223" w:type="dxa"/>
            <w:gridSpan w:val="3"/>
            <w:tcBorders>
              <w:left w:val="nil"/>
              <w:bottom w:val="single" w:sz="4" w:space="0" w:color="auto"/>
              <w:right w:val="nil"/>
            </w:tcBorders>
            <w:vAlign w:val="bottom"/>
          </w:tcPr>
          <w:p w:rsidR="00B1451A" w:rsidRPr="00191A13" w:rsidRDefault="00B1451A" w:rsidP="00B1451A">
            <w:pPr>
              <w:pStyle w:val="SingleTxt"/>
              <w:spacing w:after="0"/>
              <w:ind w:left="0" w:right="0"/>
              <w:jc w:val="center"/>
              <w:rPr>
                <w:rFonts w:hint="cs"/>
                <w:i/>
                <w:iCs/>
                <w:sz w:val="26"/>
                <w:szCs w:val="26"/>
                <w:rtl/>
              </w:rPr>
            </w:pPr>
            <w:r w:rsidRPr="00191A13">
              <w:rPr>
                <w:rFonts w:hint="cs"/>
                <w:i/>
                <w:iCs/>
                <w:sz w:val="26"/>
                <w:szCs w:val="26"/>
                <w:rtl/>
              </w:rPr>
              <w:t>عدد السكان</w:t>
            </w:r>
          </w:p>
        </w:tc>
        <w:tc>
          <w:tcPr>
            <w:tcW w:w="3072" w:type="dxa"/>
            <w:gridSpan w:val="3"/>
            <w:tcBorders>
              <w:left w:val="nil"/>
              <w:bottom w:val="single" w:sz="4" w:space="0" w:color="auto"/>
              <w:right w:val="nil"/>
            </w:tcBorders>
            <w:vAlign w:val="bottom"/>
          </w:tcPr>
          <w:p w:rsidR="00B1451A" w:rsidRPr="00191A13" w:rsidRDefault="00B1451A" w:rsidP="00B1451A">
            <w:pPr>
              <w:pStyle w:val="SingleTxt"/>
              <w:spacing w:after="0"/>
              <w:ind w:left="0" w:right="0"/>
              <w:jc w:val="center"/>
              <w:rPr>
                <w:rFonts w:hint="cs"/>
                <w:i/>
                <w:iCs/>
                <w:sz w:val="26"/>
                <w:szCs w:val="26"/>
                <w:rtl/>
              </w:rPr>
            </w:pPr>
            <w:r w:rsidRPr="00191A13">
              <w:rPr>
                <w:rFonts w:hint="cs"/>
                <w:i/>
                <w:iCs/>
                <w:sz w:val="26"/>
                <w:szCs w:val="26"/>
                <w:rtl/>
              </w:rPr>
              <w:t>التوزيع (بالنسبة المئوية)</w:t>
            </w:r>
          </w:p>
        </w:tc>
        <w:tc>
          <w:tcPr>
            <w:tcW w:w="1048" w:type="dxa"/>
            <w:vMerge w:val="restart"/>
            <w:tcBorders>
              <w:left w:val="nil"/>
              <w:bottom w:val="nil"/>
              <w:right w:val="nil"/>
            </w:tcBorders>
          </w:tcPr>
          <w:p w:rsidR="00B1451A" w:rsidRPr="00191A13" w:rsidRDefault="00B1451A" w:rsidP="00B1451A">
            <w:pPr>
              <w:pStyle w:val="SingleTxt"/>
              <w:spacing w:after="0"/>
              <w:ind w:left="0" w:right="0"/>
              <w:rPr>
                <w:rFonts w:hint="cs"/>
                <w:i/>
                <w:iCs/>
                <w:sz w:val="26"/>
                <w:szCs w:val="26"/>
                <w:rtl/>
              </w:rPr>
            </w:pPr>
            <w:r w:rsidRPr="00191A13">
              <w:rPr>
                <w:rFonts w:hint="cs"/>
                <w:i/>
                <w:iCs/>
                <w:sz w:val="26"/>
                <w:szCs w:val="26"/>
                <w:rtl/>
              </w:rPr>
              <w:t>النسبة بين الجنسين</w:t>
            </w:r>
          </w:p>
        </w:tc>
      </w:tr>
      <w:tr w:rsidR="00B1451A">
        <w:tc>
          <w:tcPr>
            <w:tcW w:w="1236" w:type="dxa"/>
            <w:vMerge/>
            <w:tcBorders>
              <w:top w:val="nil"/>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p>
        </w:tc>
        <w:tc>
          <w:tcPr>
            <w:tcW w:w="1442" w:type="dxa"/>
            <w:tcBorders>
              <w:top w:val="single" w:sz="4" w:space="0" w:color="auto"/>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ذكور</w:t>
            </w:r>
          </w:p>
        </w:tc>
        <w:tc>
          <w:tcPr>
            <w:tcW w:w="1442" w:type="dxa"/>
            <w:tcBorders>
              <w:top w:val="single" w:sz="4" w:space="0" w:color="auto"/>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إناث</w:t>
            </w:r>
          </w:p>
        </w:tc>
        <w:tc>
          <w:tcPr>
            <w:tcW w:w="1339" w:type="dxa"/>
            <w:tcBorders>
              <w:top w:val="single" w:sz="4" w:space="0" w:color="auto"/>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المجموع</w:t>
            </w:r>
          </w:p>
        </w:tc>
        <w:tc>
          <w:tcPr>
            <w:tcW w:w="1030" w:type="dxa"/>
            <w:tcBorders>
              <w:top w:val="single" w:sz="4" w:space="0" w:color="auto"/>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ذكور</w:t>
            </w:r>
          </w:p>
        </w:tc>
        <w:tc>
          <w:tcPr>
            <w:tcW w:w="1030" w:type="dxa"/>
            <w:tcBorders>
              <w:top w:val="single" w:sz="4" w:space="0" w:color="auto"/>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إناث</w:t>
            </w:r>
          </w:p>
        </w:tc>
        <w:tc>
          <w:tcPr>
            <w:tcW w:w="1012" w:type="dxa"/>
            <w:tcBorders>
              <w:top w:val="single" w:sz="4" w:space="0" w:color="auto"/>
              <w:left w:val="nil"/>
              <w:bottom w:val="single" w:sz="4" w:space="0" w:color="auto"/>
              <w:right w:val="nil"/>
            </w:tcBorders>
            <w:vAlign w:val="bottom"/>
          </w:tcPr>
          <w:p w:rsidR="00B1451A" w:rsidRPr="00191A13" w:rsidRDefault="00B1451A" w:rsidP="00B1451A">
            <w:pPr>
              <w:pStyle w:val="SingleTxt"/>
              <w:spacing w:after="0"/>
              <w:ind w:left="0" w:right="0"/>
              <w:jc w:val="left"/>
              <w:rPr>
                <w:rFonts w:hint="cs"/>
                <w:i/>
                <w:iCs/>
                <w:sz w:val="26"/>
                <w:szCs w:val="26"/>
                <w:rtl/>
              </w:rPr>
            </w:pPr>
            <w:r w:rsidRPr="00191A13">
              <w:rPr>
                <w:rFonts w:hint="cs"/>
                <w:i/>
                <w:iCs/>
                <w:sz w:val="26"/>
                <w:szCs w:val="26"/>
                <w:rtl/>
              </w:rPr>
              <w:t>المجموع</w:t>
            </w:r>
          </w:p>
        </w:tc>
        <w:tc>
          <w:tcPr>
            <w:tcW w:w="1048" w:type="dxa"/>
            <w:vMerge/>
            <w:tcBorders>
              <w:top w:val="nil"/>
              <w:left w:val="nil"/>
              <w:bottom w:val="single" w:sz="4" w:space="0" w:color="auto"/>
              <w:right w:val="nil"/>
            </w:tcBorders>
          </w:tcPr>
          <w:p w:rsidR="00B1451A" w:rsidRPr="005B4401" w:rsidRDefault="00B1451A" w:rsidP="00B1451A">
            <w:pPr>
              <w:pStyle w:val="SingleTxt"/>
              <w:spacing w:after="0"/>
              <w:ind w:left="0" w:right="0"/>
              <w:rPr>
                <w:rFonts w:hint="cs"/>
                <w:sz w:val="26"/>
                <w:szCs w:val="26"/>
                <w:rtl/>
              </w:rPr>
            </w:pPr>
          </w:p>
        </w:tc>
      </w:tr>
      <w:tr w:rsidR="00B1451A">
        <w:trPr>
          <w:trHeight w:val="685"/>
        </w:trPr>
        <w:tc>
          <w:tcPr>
            <w:tcW w:w="1236"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صفر</w:t>
            </w:r>
            <w:r w:rsidRPr="005B4401">
              <w:rPr>
                <w:rFonts w:hint="cs"/>
                <w:sz w:val="26"/>
                <w:szCs w:val="26"/>
                <w:rtl/>
              </w:rPr>
              <w:t>-4</w:t>
            </w:r>
          </w:p>
        </w:tc>
        <w:tc>
          <w:tcPr>
            <w:tcW w:w="1442"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141 278 3</w:t>
            </w:r>
          </w:p>
        </w:tc>
        <w:tc>
          <w:tcPr>
            <w:tcW w:w="1442"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027 235 3</w:t>
            </w:r>
          </w:p>
        </w:tc>
        <w:tc>
          <w:tcPr>
            <w:tcW w:w="1339"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168 513 6</w:t>
            </w:r>
          </w:p>
        </w:tc>
        <w:tc>
          <w:tcPr>
            <w:tcW w:w="1030"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5.9</w:t>
            </w:r>
          </w:p>
        </w:tc>
        <w:tc>
          <w:tcPr>
            <w:tcW w:w="1030"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5.8</w:t>
            </w:r>
          </w:p>
        </w:tc>
        <w:tc>
          <w:tcPr>
            <w:tcW w:w="1012"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11.8</w:t>
            </w:r>
          </w:p>
        </w:tc>
        <w:tc>
          <w:tcPr>
            <w:tcW w:w="1048" w:type="dxa"/>
            <w:tcBorders>
              <w:top w:val="single" w:sz="4" w:space="0" w:color="auto"/>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101.33</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5-9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679 0196 3</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902 992 2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581 012 6</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5.5</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5.4</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10.9</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100.89</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10-14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711 767 2</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340 747 2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051 515 5</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5.0</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5.0</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10.0</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100.74</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15-19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687 537 2</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380 346 2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067 884 4</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4.6</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4.2</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8.8</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108.15</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20-24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452 449 2</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772 323 2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224 773 4</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4.4</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4.2</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8.6</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lang w:bidi="ar-EG"/>
              </w:rPr>
            </w:pPr>
            <w:r>
              <w:rPr>
                <w:rFonts w:hint="cs"/>
                <w:sz w:val="26"/>
                <w:szCs w:val="26"/>
                <w:rtl/>
                <w:lang w:bidi="ar-EG"/>
              </w:rPr>
              <w:t>105.41</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25-29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850 298 2</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202 248 2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052 547 4</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4.1</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4.1</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8.2</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102.25</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30-34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058 097 2</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038 105 2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096 202 4</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3.8</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3.8</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7.6</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99.62</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35-39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103 886 1</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094 951 1</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197 837 3</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3.4</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3.5</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6.9</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96.67</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40-44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992 651 1</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552 731 1</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544 383 3</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3.0</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3.1</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6.1</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95.41</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45-49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406 384 1</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843 463 1</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249 848 2</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2.5</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2.6</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5.1</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94.57</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50-54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925 148 1</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145 230 1</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070 379 2</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2.1</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2.2</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4.3</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93.40</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55-59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939 904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852 980</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791 188</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1.6</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1.8</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3.4</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92.26</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60-64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786 720</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829 802</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615 523 1</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1.3</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1.5</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2.8</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89.78</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65-69</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683 557</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792 649</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475 207 1</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1.2</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2.2</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85.82</w:t>
            </w:r>
          </w:p>
        </w:tc>
      </w:tr>
      <w:tr w:rsidR="00B1451A">
        <w:tc>
          <w:tcPr>
            <w:tcW w:w="1236"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70-74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009 404</w:t>
            </w:r>
          </w:p>
        </w:tc>
        <w:tc>
          <w:tcPr>
            <w:tcW w:w="144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230 487</w:t>
            </w:r>
          </w:p>
        </w:tc>
        <w:tc>
          <w:tcPr>
            <w:tcW w:w="1339"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239 891</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0.7</w:t>
            </w:r>
          </w:p>
        </w:tc>
        <w:tc>
          <w:tcPr>
            <w:tcW w:w="1030"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0.9</w:t>
            </w:r>
          </w:p>
        </w:tc>
        <w:tc>
          <w:tcPr>
            <w:tcW w:w="1012"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1.6</w:t>
            </w:r>
          </w:p>
        </w:tc>
        <w:tc>
          <w:tcPr>
            <w:tcW w:w="1048" w:type="dxa"/>
            <w:tcBorders>
              <w:top w:val="nil"/>
              <w:left w:val="nil"/>
              <w:bottom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82.92</w:t>
            </w:r>
          </w:p>
        </w:tc>
      </w:tr>
      <w:tr w:rsidR="00B1451A">
        <w:tc>
          <w:tcPr>
            <w:tcW w:w="1236"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sidRPr="005B4401">
              <w:rPr>
                <w:rFonts w:hint="cs"/>
                <w:sz w:val="26"/>
                <w:szCs w:val="26"/>
                <w:rtl/>
              </w:rPr>
              <w:t>75</w:t>
            </w:r>
            <w:r>
              <w:rPr>
                <w:rFonts w:hint="cs"/>
                <w:sz w:val="26"/>
                <w:szCs w:val="26"/>
                <w:rtl/>
              </w:rPr>
              <w:t xml:space="preserve"> وما فوقها</w:t>
            </w:r>
          </w:p>
        </w:tc>
        <w:tc>
          <w:tcPr>
            <w:tcW w:w="1442"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327 432</w:t>
            </w:r>
          </w:p>
        </w:tc>
        <w:tc>
          <w:tcPr>
            <w:tcW w:w="1442"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597 560</w:t>
            </w:r>
          </w:p>
        </w:tc>
        <w:tc>
          <w:tcPr>
            <w:tcW w:w="1339"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924 992</w:t>
            </w:r>
          </w:p>
        </w:tc>
        <w:tc>
          <w:tcPr>
            <w:tcW w:w="1030"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0.8</w:t>
            </w:r>
          </w:p>
        </w:tc>
        <w:tc>
          <w:tcPr>
            <w:tcW w:w="1030"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1.0</w:t>
            </w:r>
          </w:p>
        </w:tc>
        <w:tc>
          <w:tcPr>
            <w:tcW w:w="1012"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1.8</w:t>
            </w:r>
          </w:p>
        </w:tc>
        <w:tc>
          <w:tcPr>
            <w:tcW w:w="1048" w:type="dxa"/>
            <w:tcBorders>
              <w:top w:val="nil"/>
              <w:left w:val="nil"/>
              <w:right w:val="nil"/>
            </w:tcBorders>
          </w:tcPr>
          <w:p w:rsidR="00B1451A" w:rsidRPr="005B4401" w:rsidRDefault="00B1451A" w:rsidP="00B1451A">
            <w:pPr>
              <w:pStyle w:val="SingleTxt"/>
              <w:spacing w:after="0"/>
              <w:ind w:left="0" w:right="0"/>
              <w:rPr>
                <w:rFonts w:hint="cs"/>
                <w:sz w:val="26"/>
                <w:szCs w:val="26"/>
                <w:rtl/>
              </w:rPr>
            </w:pPr>
            <w:r>
              <w:rPr>
                <w:rFonts w:hint="cs"/>
                <w:sz w:val="26"/>
                <w:szCs w:val="26"/>
                <w:rtl/>
              </w:rPr>
              <w:t>77.12</w:t>
            </w:r>
          </w:p>
        </w:tc>
      </w:tr>
    </w:tbl>
    <w:p w:rsidR="00B1451A" w:rsidRDefault="00B1451A" w:rsidP="00B1451A">
      <w:pPr>
        <w:pStyle w:val="SingleTxt"/>
        <w:rPr>
          <w:rFonts w:hint="cs"/>
          <w:rtl/>
        </w:rPr>
      </w:pPr>
      <w:r>
        <w:rPr>
          <w:rFonts w:hint="cs"/>
          <w:rtl/>
        </w:rPr>
        <w:t>7 -</w:t>
      </w:r>
      <w:r>
        <w:rPr>
          <w:rFonts w:hint="cs"/>
          <w:rtl/>
        </w:rPr>
        <w:tab/>
        <w:t xml:space="preserve">وسكان </w:t>
      </w:r>
      <w:proofErr w:type="spellStart"/>
      <w:r>
        <w:rPr>
          <w:rFonts w:hint="cs"/>
          <w:rtl/>
        </w:rPr>
        <w:t>ميانمار</w:t>
      </w:r>
      <w:proofErr w:type="spellEnd"/>
      <w:r>
        <w:rPr>
          <w:rFonts w:hint="cs"/>
          <w:rtl/>
        </w:rPr>
        <w:t xml:space="preserve"> متدينون بانتقال المعتقدات والعبادات العرفية من جيل إلى جيل وهم يتمتعون بحرية العبادة. ويعتنق حوالي 89.3 في المائة من السكان </w:t>
      </w:r>
      <w:proofErr w:type="spellStart"/>
      <w:r>
        <w:rPr>
          <w:rFonts w:hint="cs"/>
          <w:rtl/>
        </w:rPr>
        <w:t>البوزية</w:t>
      </w:r>
      <w:proofErr w:type="spellEnd"/>
      <w:r>
        <w:rPr>
          <w:rFonts w:hint="cs"/>
          <w:rtl/>
        </w:rPr>
        <w:t xml:space="preserve"> والآخرون يعتنقون ديانات أخرى.</w:t>
      </w:r>
    </w:p>
    <w:p w:rsidR="00B1451A" w:rsidRDefault="00B1451A" w:rsidP="00B1451A">
      <w:pPr>
        <w:pStyle w:val="SingleTxt"/>
        <w:rPr>
          <w:rFonts w:hint="cs"/>
          <w:rtl/>
        </w:rPr>
      </w:pPr>
      <w:r>
        <w:rPr>
          <w:rFonts w:hint="cs"/>
          <w:rtl/>
        </w:rPr>
        <w:t>8 -</w:t>
      </w:r>
      <w:r>
        <w:rPr>
          <w:rFonts w:hint="cs"/>
          <w:rtl/>
        </w:rPr>
        <w:tab/>
        <w:t xml:space="preserve">وفيما يتعلق بالمعدلات الحيوية، وهي معدل المواليد الأوَّلي، ومعدل الوفيات الأوَّلي، ومعدل وفيات الرضع، ومعدل وفيات الأطفال الذين تقل أعمارهم عن خمس سنوات، ومعدل الوفيات </w:t>
      </w:r>
      <w:proofErr w:type="spellStart"/>
      <w:r>
        <w:rPr>
          <w:rFonts w:hint="cs"/>
          <w:rtl/>
        </w:rPr>
        <w:t>النفاسية</w:t>
      </w:r>
      <w:proofErr w:type="spellEnd"/>
      <w:r>
        <w:rPr>
          <w:rFonts w:hint="cs"/>
          <w:rtl/>
        </w:rPr>
        <w:t>، والعمر المتوقع، وهي تستند إلى بيانات تسجيل حالات المواليد والوفيات. وقد قامت بتجميعها.المنظمة المركزية للإحصاءات بالتعاون مع إدارة الصحة وترد هذه المعلومات في الجدول 3.</w:t>
      </w:r>
    </w:p>
    <w:p w:rsidR="00B1451A" w:rsidRPr="00190196" w:rsidRDefault="00B1451A" w:rsidP="00B1451A">
      <w:pPr>
        <w:pStyle w:val="SingleTxt"/>
        <w:rPr>
          <w:rFonts w:hint="cs"/>
          <w:rtl/>
        </w:rPr>
      </w:pPr>
      <w:r w:rsidRPr="00190196">
        <w:rPr>
          <w:rFonts w:hint="cs"/>
          <w:rtl/>
        </w:rPr>
        <w:t>الجدول 3</w:t>
      </w:r>
    </w:p>
    <w:p w:rsidR="00B1451A" w:rsidRPr="00132F65" w:rsidRDefault="00B1451A" w:rsidP="00B1451A">
      <w:pPr>
        <w:pStyle w:val="SingleTxt"/>
        <w:rPr>
          <w:rFonts w:hint="cs"/>
          <w:b/>
          <w:bCs/>
          <w:rtl/>
        </w:rPr>
      </w:pPr>
      <w:r>
        <w:rPr>
          <w:rFonts w:hint="cs"/>
          <w:b/>
          <w:bCs/>
          <w:rtl/>
        </w:rPr>
        <w:t>المعدلات الحيوية</w:t>
      </w:r>
    </w:p>
    <w:tbl>
      <w:tblPr>
        <w:tblStyle w:val="TableGrid"/>
        <w:bidiVisual/>
        <w:tblW w:w="0" w:type="auto"/>
        <w:tblInd w:w="894" w:type="dxa"/>
        <w:tblLook w:val="01E0" w:firstRow="1" w:lastRow="1" w:firstColumn="1" w:lastColumn="1" w:noHBand="0" w:noVBand="0"/>
      </w:tblPr>
      <w:tblGrid>
        <w:gridCol w:w="1545"/>
        <w:gridCol w:w="927"/>
        <w:gridCol w:w="824"/>
        <w:gridCol w:w="927"/>
        <w:gridCol w:w="824"/>
        <w:gridCol w:w="927"/>
        <w:gridCol w:w="824"/>
        <w:gridCol w:w="824"/>
        <w:gridCol w:w="721"/>
        <w:gridCol w:w="721"/>
      </w:tblGrid>
      <w:tr w:rsidR="00B1451A">
        <w:tc>
          <w:tcPr>
            <w:tcW w:w="2472" w:type="dxa"/>
            <w:gridSpan w:val="2"/>
            <w:vMerge w:val="restart"/>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1751" w:type="dxa"/>
            <w:gridSpan w:val="2"/>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jc w:val="center"/>
              <w:rPr>
                <w:rFonts w:hint="cs"/>
                <w:i/>
                <w:iCs/>
                <w:sz w:val="26"/>
                <w:szCs w:val="26"/>
                <w:rtl/>
              </w:rPr>
            </w:pPr>
            <w:r w:rsidRPr="00EF2812">
              <w:rPr>
                <w:rFonts w:hint="cs"/>
                <w:i/>
                <w:iCs/>
                <w:sz w:val="26"/>
                <w:szCs w:val="26"/>
                <w:rtl/>
              </w:rPr>
              <w:t>2000</w:t>
            </w:r>
          </w:p>
        </w:tc>
        <w:tc>
          <w:tcPr>
            <w:tcW w:w="1751" w:type="dxa"/>
            <w:gridSpan w:val="2"/>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jc w:val="center"/>
              <w:rPr>
                <w:rFonts w:hint="cs"/>
                <w:i/>
                <w:iCs/>
                <w:sz w:val="26"/>
                <w:szCs w:val="26"/>
                <w:rtl/>
              </w:rPr>
            </w:pPr>
            <w:r w:rsidRPr="00EF2812">
              <w:rPr>
                <w:rFonts w:hint="cs"/>
                <w:i/>
                <w:iCs/>
                <w:sz w:val="26"/>
                <w:szCs w:val="26"/>
                <w:rtl/>
              </w:rPr>
              <w:t>2001</w:t>
            </w:r>
          </w:p>
        </w:tc>
        <w:tc>
          <w:tcPr>
            <w:tcW w:w="1648" w:type="dxa"/>
            <w:gridSpan w:val="2"/>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jc w:val="center"/>
              <w:rPr>
                <w:rFonts w:hint="cs"/>
                <w:i/>
                <w:iCs/>
                <w:sz w:val="26"/>
                <w:szCs w:val="26"/>
                <w:rtl/>
              </w:rPr>
            </w:pPr>
            <w:r w:rsidRPr="00EF2812">
              <w:rPr>
                <w:rFonts w:hint="cs"/>
                <w:i/>
                <w:iCs/>
                <w:sz w:val="26"/>
                <w:szCs w:val="26"/>
                <w:rtl/>
              </w:rPr>
              <w:t>2002</w:t>
            </w:r>
          </w:p>
        </w:tc>
        <w:tc>
          <w:tcPr>
            <w:tcW w:w="1442" w:type="dxa"/>
            <w:gridSpan w:val="2"/>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jc w:val="center"/>
              <w:rPr>
                <w:rFonts w:hint="cs"/>
                <w:i/>
                <w:iCs/>
                <w:sz w:val="26"/>
                <w:szCs w:val="26"/>
                <w:rtl/>
              </w:rPr>
            </w:pPr>
            <w:r w:rsidRPr="00EF2812">
              <w:rPr>
                <w:rFonts w:hint="cs"/>
                <w:i/>
                <w:iCs/>
                <w:sz w:val="26"/>
                <w:szCs w:val="26"/>
                <w:rtl/>
              </w:rPr>
              <w:t>2003</w:t>
            </w:r>
          </w:p>
        </w:tc>
      </w:tr>
      <w:tr w:rsidR="00B1451A">
        <w:tc>
          <w:tcPr>
            <w:tcW w:w="2472" w:type="dxa"/>
            <w:gridSpan w:val="2"/>
            <w:vMerge/>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p>
        </w:tc>
        <w:tc>
          <w:tcPr>
            <w:tcW w:w="824"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ذكور</w:t>
            </w:r>
          </w:p>
        </w:tc>
        <w:tc>
          <w:tcPr>
            <w:tcW w:w="927"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 xml:space="preserve">إناث </w:t>
            </w:r>
          </w:p>
        </w:tc>
        <w:tc>
          <w:tcPr>
            <w:tcW w:w="824"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ذكور</w:t>
            </w:r>
          </w:p>
        </w:tc>
        <w:tc>
          <w:tcPr>
            <w:tcW w:w="927"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إناث</w:t>
            </w:r>
          </w:p>
        </w:tc>
        <w:tc>
          <w:tcPr>
            <w:tcW w:w="824"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ذكور</w:t>
            </w:r>
          </w:p>
        </w:tc>
        <w:tc>
          <w:tcPr>
            <w:tcW w:w="824"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إناث</w:t>
            </w:r>
          </w:p>
        </w:tc>
        <w:tc>
          <w:tcPr>
            <w:tcW w:w="721"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ذكور</w:t>
            </w:r>
          </w:p>
        </w:tc>
        <w:tc>
          <w:tcPr>
            <w:tcW w:w="721" w:type="dxa"/>
            <w:tcBorders>
              <w:top w:val="single" w:sz="4" w:space="0" w:color="auto"/>
              <w:left w:val="nil"/>
              <w:bottom w:val="single" w:sz="4" w:space="0" w:color="auto"/>
              <w:right w:val="nil"/>
            </w:tcBorders>
          </w:tcPr>
          <w:p w:rsidR="00B1451A" w:rsidRPr="00EF2812" w:rsidRDefault="00B1451A" w:rsidP="00B1451A">
            <w:pPr>
              <w:pStyle w:val="SingleTxt"/>
              <w:spacing w:after="0" w:line="320" w:lineRule="exact"/>
              <w:ind w:left="-57" w:right="-57"/>
              <w:rPr>
                <w:rFonts w:hint="cs"/>
                <w:i/>
                <w:iCs/>
                <w:sz w:val="26"/>
                <w:szCs w:val="26"/>
                <w:rtl/>
              </w:rPr>
            </w:pPr>
            <w:r w:rsidRPr="00EF2812">
              <w:rPr>
                <w:rFonts w:hint="cs"/>
                <w:i/>
                <w:iCs/>
                <w:sz w:val="26"/>
                <w:szCs w:val="26"/>
                <w:rtl/>
              </w:rPr>
              <w:t>إناث</w:t>
            </w:r>
          </w:p>
        </w:tc>
      </w:tr>
      <w:tr w:rsidR="00B1451A">
        <w:tc>
          <w:tcPr>
            <w:tcW w:w="1545"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lang w:bidi="ar-EG"/>
              </w:rPr>
            </w:pPr>
            <w:r w:rsidRPr="00142BEB">
              <w:rPr>
                <w:rFonts w:hint="cs"/>
                <w:sz w:val="26"/>
                <w:szCs w:val="26"/>
                <w:rtl/>
              </w:rPr>
              <w:t>معدل المواليد الأوَّلي</w:t>
            </w:r>
          </w:p>
        </w:tc>
        <w:tc>
          <w:tcPr>
            <w:tcW w:w="927" w:type="dxa"/>
            <w:tcBorders>
              <w:top w:val="single" w:sz="4" w:space="0" w:color="auto"/>
              <w:left w:val="nil"/>
              <w:bottom w:val="nil"/>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الحضر</w:t>
            </w:r>
          </w:p>
        </w:tc>
        <w:tc>
          <w:tcPr>
            <w:tcW w:w="824"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24.2</w:t>
            </w:r>
          </w:p>
        </w:tc>
        <w:tc>
          <w:tcPr>
            <w:tcW w:w="927"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24.2</w:t>
            </w:r>
          </w:p>
        </w:tc>
        <w:tc>
          <w:tcPr>
            <w:tcW w:w="824"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24.6</w:t>
            </w:r>
          </w:p>
        </w:tc>
        <w:tc>
          <w:tcPr>
            <w:tcW w:w="927"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23.2</w:t>
            </w:r>
          </w:p>
        </w:tc>
        <w:tc>
          <w:tcPr>
            <w:tcW w:w="824"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22.0</w:t>
            </w:r>
          </w:p>
        </w:tc>
        <w:tc>
          <w:tcPr>
            <w:tcW w:w="824"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20.4</w:t>
            </w:r>
          </w:p>
        </w:tc>
        <w:tc>
          <w:tcPr>
            <w:tcW w:w="721"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Pr>
                <w:rFonts w:hint="cs"/>
                <w:sz w:val="26"/>
                <w:szCs w:val="26"/>
                <w:rtl/>
              </w:rPr>
              <w:t>20.8</w:t>
            </w:r>
          </w:p>
        </w:tc>
        <w:tc>
          <w:tcPr>
            <w:tcW w:w="721" w:type="dxa"/>
            <w:tcBorders>
              <w:top w:val="single" w:sz="4" w:space="0" w:color="auto"/>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19.0</w:t>
            </w:r>
          </w:p>
        </w:tc>
      </w:tr>
      <w:tr w:rsidR="00B1451A">
        <w:tc>
          <w:tcPr>
            <w:tcW w:w="1545"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الريف</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26.4</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26.4</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27.1</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25.6</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25.5</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23.8</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23.0</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21.8</w:t>
            </w:r>
          </w:p>
        </w:tc>
      </w:tr>
      <w:tr w:rsidR="00B1451A">
        <w:tc>
          <w:tcPr>
            <w:tcW w:w="1545"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معدل الوفيات الأوَّلي</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170" w:right="-57"/>
              <w:rPr>
                <w:rFonts w:hint="cs"/>
                <w:sz w:val="26"/>
                <w:szCs w:val="26"/>
                <w:rtl/>
              </w:rPr>
            </w:pPr>
            <w:r w:rsidRPr="00142BEB">
              <w:rPr>
                <w:rFonts w:hint="cs"/>
                <w:sz w:val="26"/>
                <w:szCs w:val="26"/>
                <w:rtl/>
              </w:rPr>
              <w:t>الحضر</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6.3</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6.3</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6.5</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5.9</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6.5</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5.8</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6.0</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5.2</w:t>
            </w:r>
          </w:p>
        </w:tc>
      </w:tr>
      <w:tr w:rsidR="00B1451A">
        <w:tc>
          <w:tcPr>
            <w:tcW w:w="1545"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الريف</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6.9</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7.2</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6.8</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6.7</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6.4</w:t>
            </w:r>
          </w:p>
        </w:tc>
      </w:tr>
      <w:tr w:rsidR="00B1451A">
        <w:tc>
          <w:tcPr>
            <w:tcW w:w="1545"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معدل وفيات الرضع</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170" w:right="-57"/>
              <w:rPr>
                <w:rFonts w:hint="cs"/>
                <w:sz w:val="26"/>
                <w:szCs w:val="26"/>
                <w:rtl/>
              </w:rPr>
            </w:pPr>
            <w:r w:rsidRPr="00142BEB">
              <w:rPr>
                <w:rFonts w:hint="cs"/>
                <w:sz w:val="26"/>
                <w:szCs w:val="26"/>
                <w:rtl/>
              </w:rPr>
              <w:t>الحضر</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48.5</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48.5</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49.3</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47.2</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51.5</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45.0</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46.3</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44.3</w:t>
            </w:r>
          </w:p>
        </w:tc>
      </w:tr>
      <w:tr w:rsidR="00B1451A">
        <w:tc>
          <w:tcPr>
            <w:tcW w:w="1545"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الريف</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50.2</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50.2</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50.1</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50.1</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50.5</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51.1</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46.9</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47.3</w:t>
            </w:r>
          </w:p>
        </w:tc>
      </w:tr>
      <w:tr w:rsidR="00B1451A">
        <w:tc>
          <w:tcPr>
            <w:tcW w:w="1545" w:type="dxa"/>
            <w:vMerge w:val="restart"/>
            <w:tcBorders>
              <w:top w:val="nil"/>
              <w:left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معدل الوفيات لمن هم دون الخامسة</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170" w:right="-57"/>
              <w:rPr>
                <w:rFonts w:hint="cs"/>
                <w:sz w:val="26"/>
                <w:szCs w:val="26"/>
                <w:rtl/>
              </w:rPr>
            </w:pPr>
            <w:r w:rsidRPr="00142BEB">
              <w:rPr>
                <w:rFonts w:hint="cs"/>
                <w:sz w:val="26"/>
                <w:szCs w:val="26"/>
                <w:rtl/>
              </w:rPr>
              <w:t>الحضر</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75.1</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71.9</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76.1</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69.9</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76.5</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68.4</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76.2</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67.9</w:t>
            </w:r>
          </w:p>
        </w:tc>
      </w:tr>
      <w:tr w:rsidR="00B1451A">
        <w:tc>
          <w:tcPr>
            <w:tcW w:w="1545" w:type="dxa"/>
            <w:vMerge/>
            <w:tcBorders>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الريف</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77.6</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74.9</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73.6</w:t>
            </w: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74.1</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73.1</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73.8</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72.8</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73.6</w:t>
            </w:r>
          </w:p>
        </w:tc>
      </w:tr>
      <w:tr w:rsidR="00B1451A">
        <w:tc>
          <w:tcPr>
            <w:tcW w:w="1545" w:type="dxa"/>
            <w:vMerge w:val="restart"/>
            <w:tcBorders>
              <w:top w:val="nil"/>
              <w:left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 xml:space="preserve">معدل </w:t>
            </w:r>
            <w:r>
              <w:rPr>
                <w:rFonts w:hint="cs"/>
                <w:sz w:val="26"/>
                <w:szCs w:val="26"/>
                <w:rtl/>
              </w:rPr>
              <w:t>ال</w:t>
            </w:r>
            <w:r w:rsidRPr="00142BEB">
              <w:rPr>
                <w:rFonts w:hint="cs"/>
                <w:sz w:val="26"/>
                <w:szCs w:val="26"/>
                <w:rtl/>
              </w:rPr>
              <w:t xml:space="preserve">وفيات </w:t>
            </w:r>
            <w:proofErr w:type="spellStart"/>
            <w:r>
              <w:rPr>
                <w:rFonts w:hint="cs"/>
                <w:sz w:val="26"/>
                <w:szCs w:val="26"/>
                <w:rtl/>
              </w:rPr>
              <w:t>النفاسية</w:t>
            </w:r>
            <w:proofErr w:type="spellEnd"/>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170" w:right="-57"/>
              <w:rPr>
                <w:rFonts w:hint="cs"/>
                <w:sz w:val="26"/>
                <w:szCs w:val="26"/>
                <w:rtl/>
              </w:rPr>
            </w:pPr>
            <w:r w:rsidRPr="00142BEB">
              <w:rPr>
                <w:rFonts w:hint="cs"/>
                <w:sz w:val="26"/>
                <w:szCs w:val="26"/>
                <w:rtl/>
              </w:rPr>
              <w:t>الحضر</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1.1</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1.0</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1.1</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1.0</w:t>
            </w:r>
          </w:p>
        </w:tc>
      </w:tr>
      <w:tr w:rsidR="00B1451A">
        <w:tc>
          <w:tcPr>
            <w:tcW w:w="1545" w:type="dxa"/>
            <w:vMerge/>
            <w:tcBorders>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الريف</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1.9</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1.8</w:t>
            </w: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824"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1.9</w:t>
            </w: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p>
        </w:tc>
        <w:tc>
          <w:tcPr>
            <w:tcW w:w="721" w:type="dxa"/>
            <w:tcBorders>
              <w:top w:val="nil"/>
              <w:left w:val="nil"/>
              <w:bottom w:val="nil"/>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1.5</w:t>
            </w:r>
          </w:p>
        </w:tc>
      </w:tr>
      <w:tr w:rsidR="00B1451A">
        <w:tc>
          <w:tcPr>
            <w:tcW w:w="1545"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العمر المتوقع</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170" w:right="-57"/>
              <w:rPr>
                <w:rFonts w:hint="cs"/>
                <w:sz w:val="26"/>
                <w:szCs w:val="26"/>
                <w:rtl/>
              </w:rPr>
            </w:pPr>
            <w:r w:rsidRPr="00142BEB">
              <w:rPr>
                <w:rFonts w:hint="cs"/>
                <w:sz w:val="26"/>
                <w:szCs w:val="26"/>
                <w:rtl/>
              </w:rPr>
              <w:t>الحضر</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61.1</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65.1</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Pr>
                <w:rFonts w:hint="cs"/>
                <w:sz w:val="26"/>
                <w:szCs w:val="26"/>
                <w:rtl/>
              </w:rPr>
              <w:t>65.6</w:t>
            </w:r>
          </w:p>
        </w:tc>
        <w:tc>
          <w:tcPr>
            <w:tcW w:w="927"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65.</w:t>
            </w:r>
            <w:r>
              <w:rPr>
                <w:rFonts w:hint="cs"/>
                <w:sz w:val="26"/>
                <w:szCs w:val="26"/>
                <w:rtl/>
              </w:rPr>
              <w:t>6</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61.8</w:t>
            </w:r>
          </w:p>
        </w:tc>
        <w:tc>
          <w:tcPr>
            <w:tcW w:w="824"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66.0</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62.1</w:t>
            </w:r>
          </w:p>
        </w:tc>
        <w:tc>
          <w:tcPr>
            <w:tcW w:w="721" w:type="dxa"/>
            <w:tcBorders>
              <w:top w:val="nil"/>
              <w:left w:val="nil"/>
              <w:bottom w:val="nil"/>
              <w:right w:val="nil"/>
            </w:tcBorders>
          </w:tcPr>
          <w:p w:rsidR="00B1451A" w:rsidRPr="00142BEB" w:rsidRDefault="00B1451A" w:rsidP="00B1451A">
            <w:pPr>
              <w:pStyle w:val="SingleTxt"/>
              <w:spacing w:before="120" w:after="0" w:line="320" w:lineRule="exact"/>
              <w:ind w:left="-57" w:right="-57"/>
              <w:rPr>
                <w:rFonts w:hint="cs"/>
                <w:sz w:val="26"/>
                <w:szCs w:val="26"/>
                <w:rtl/>
              </w:rPr>
            </w:pPr>
            <w:r w:rsidRPr="00142BEB">
              <w:rPr>
                <w:rFonts w:hint="cs"/>
                <w:sz w:val="26"/>
                <w:szCs w:val="26"/>
                <w:rtl/>
              </w:rPr>
              <w:t>66.2</w:t>
            </w:r>
          </w:p>
        </w:tc>
      </w:tr>
      <w:tr w:rsidR="00B1451A">
        <w:tc>
          <w:tcPr>
            <w:tcW w:w="1545"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p>
        </w:tc>
        <w:tc>
          <w:tcPr>
            <w:tcW w:w="927" w:type="dxa"/>
            <w:tcBorders>
              <w:top w:val="nil"/>
              <w:left w:val="nil"/>
              <w:bottom w:val="single" w:sz="4" w:space="0" w:color="auto"/>
              <w:right w:val="nil"/>
            </w:tcBorders>
          </w:tcPr>
          <w:p w:rsidR="00B1451A" w:rsidRPr="00142BEB" w:rsidRDefault="00B1451A" w:rsidP="00B1451A">
            <w:pPr>
              <w:pStyle w:val="SingleTxt"/>
              <w:spacing w:after="0" w:line="320" w:lineRule="exact"/>
              <w:ind w:left="170" w:right="-57"/>
              <w:rPr>
                <w:rFonts w:hint="cs"/>
                <w:sz w:val="26"/>
                <w:szCs w:val="26"/>
                <w:rtl/>
              </w:rPr>
            </w:pPr>
            <w:r w:rsidRPr="00142BEB">
              <w:rPr>
                <w:rFonts w:hint="cs"/>
                <w:sz w:val="26"/>
                <w:szCs w:val="26"/>
                <w:rtl/>
              </w:rPr>
              <w:t>الريف</w:t>
            </w:r>
          </w:p>
        </w:tc>
        <w:tc>
          <w:tcPr>
            <w:tcW w:w="824"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60.4</w:t>
            </w:r>
          </w:p>
        </w:tc>
        <w:tc>
          <w:tcPr>
            <w:tcW w:w="927"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62.8</w:t>
            </w:r>
          </w:p>
        </w:tc>
        <w:tc>
          <w:tcPr>
            <w:tcW w:w="824"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60.8</w:t>
            </w:r>
          </w:p>
        </w:tc>
        <w:tc>
          <w:tcPr>
            <w:tcW w:w="927"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63.3</w:t>
            </w:r>
          </w:p>
        </w:tc>
        <w:tc>
          <w:tcPr>
            <w:tcW w:w="824"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61.3</w:t>
            </w:r>
          </w:p>
        </w:tc>
        <w:tc>
          <w:tcPr>
            <w:tcW w:w="824"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63.8</w:t>
            </w:r>
          </w:p>
        </w:tc>
        <w:tc>
          <w:tcPr>
            <w:tcW w:w="721"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61.5</w:t>
            </w:r>
          </w:p>
        </w:tc>
        <w:tc>
          <w:tcPr>
            <w:tcW w:w="721" w:type="dxa"/>
            <w:tcBorders>
              <w:top w:val="nil"/>
              <w:left w:val="nil"/>
              <w:bottom w:val="single" w:sz="4" w:space="0" w:color="auto"/>
              <w:right w:val="nil"/>
            </w:tcBorders>
          </w:tcPr>
          <w:p w:rsidR="00B1451A" w:rsidRPr="00142BEB" w:rsidRDefault="00B1451A" w:rsidP="00B1451A">
            <w:pPr>
              <w:pStyle w:val="SingleTxt"/>
              <w:spacing w:after="0" w:line="320" w:lineRule="exact"/>
              <w:ind w:left="-57" w:right="-57"/>
              <w:rPr>
                <w:rFonts w:hint="cs"/>
                <w:sz w:val="26"/>
                <w:szCs w:val="26"/>
                <w:rtl/>
              </w:rPr>
            </w:pPr>
            <w:r w:rsidRPr="00142BEB">
              <w:rPr>
                <w:rFonts w:hint="cs"/>
                <w:sz w:val="26"/>
                <w:szCs w:val="26"/>
                <w:rtl/>
              </w:rPr>
              <w:t>64.00</w:t>
            </w:r>
          </w:p>
        </w:tc>
      </w:tr>
    </w:tbl>
    <w:p w:rsidR="00B1451A" w:rsidRPr="00682527" w:rsidRDefault="00B1451A" w:rsidP="00B1451A">
      <w:pPr>
        <w:pStyle w:val="SingleTxt"/>
        <w:rPr>
          <w:rFonts w:hint="cs"/>
          <w:b/>
          <w:bCs/>
          <w:rtl/>
        </w:rPr>
      </w:pPr>
      <w:r>
        <w:rPr>
          <w:rFonts w:hint="cs"/>
          <w:b/>
          <w:bCs/>
          <w:rtl/>
        </w:rPr>
        <w:t>الإطار الاجتماعي الاقتصادي</w:t>
      </w:r>
    </w:p>
    <w:p w:rsidR="00B1451A" w:rsidRDefault="00B1451A" w:rsidP="00B1451A">
      <w:pPr>
        <w:pStyle w:val="SingleTxt"/>
        <w:rPr>
          <w:rFonts w:hint="cs"/>
          <w:rtl/>
        </w:rPr>
      </w:pPr>
      <w:r>
        <w:rPr>
          <w:rFonts w:hint="cs"/>
          <w:rtl/>
        </w:rPr>
        <w:t>9 -</w:t>
      </w:r>
      <w:r>
        <w:rPr>
          <w:rFonts w:hint="cs"/>
          <w:rtl/>
        </w:rPr>
        <w:tab/>
      </w:r>
      <w:proofErr w:type="spellStart"/>
      <w:r>
        <w:rPr>
          <w:rFonts w:hint="cs"/>
          <w:rtl/>
        </w:rPr>
        <w:t>وميانمار</w:t>
      </w:r>
      <w:proofErr w:type="spellEnd"/>
      <w:r>
        <w:rPr>
          <w:rFonts w:hint="cs"/>
          <w:rtl/>
        </w:rPr>
        <w:t xml:space="preserve"> بلد يعتمد على الزراعة حيث تعيش نسبة 70 في المائة من سكانه في المناطق الريفية. وتبذل الحكومة قصارى جهدها من خلال جميع الوسائل من أجل الاكتفاء في أمن الأغذية للسكان بأكملهم. وبهدف العمل على تنمية القطاع الزراعي، يضطلع بتدابير منهجية وفعّالة، مثل التوسع في الأرض المزروعة، وتوفير الدراية الفنية الضرورية لزيادة الناتج للفدان الواحد والبذور ذات النوعية الجيدة، وإنشاء السدود ومحطات ضخ مياه الأنهار من أجل الري المستديم طوال السنة، ويجري الاضطلاع بمباشرة مشاريع من أجل الأمن الغذائي للأجيال المقبلة مع قوة دفع على نطاق البلد. إضافة إلى ذلك، اتخذت الحكومة خطوات من أجل تنمية قطاعي تربية الماشية ومصائد الأسماك.</w:t>
      </w:r>
    </w:p>
    <w:p w:rsidR="00B1451A" w:rsidRDefault="00B1451A" w:rsidP="00B1451A">
      <w:pPr>
        <w:pStyle w:val="SingleTxt"/>
        <w:rPr>
          <w:rFonts w:hint="cs"/>
          <w:rtl/>
        </w:rPr>
      </w:pPr>
      <w:r>
        <w:rPr>
          <w:rFonts w:hint="cs"/>
          <w:rtl/>
        </w:rPr>
        <w:t>10-</w:t>
      </w:r>
      <w:r>
        <w:rPr>
          <w:rFonts w:hint="cs"/>
          <w:rtl/>
        </w:rPr>
        <w:tab/>
        <w:t>وتتخذ حالياً تدابير لتنمية الموارد البشرية في جميع القطاعات، وخصوصاً في مجالات التعليم والصحة والعلوم والتكنولوجيا. وفي الوقت نفسه، يجري تنفيذ المهام الخمس للتنمية الريفية وذلك للارتفاع بمستويات المعيشة والمستويات الاجتماعية للذين يقطنون المناطق الريفية.</w:t>
      </w:r>
    </w:p>
    <w:p w:rsidR="00B1451A" w:rsidRDefault="00B1451A" w:rsidP="00B1451A">
      <w:pPr>
        <w:pStyle w:val="SingleTxt"/>
        <w:spacing w:line="380" w:lineRule="exact"/>
        <w:ind w:left="1264" w:right="1264"/>
        <w:rPr>
          <w:rFonts w:hint="cs"/>
          <w:rtl/>
        </w:rPr>
      </w:pPr>
      <w:r>
        <w:rPr>
          <w:rFonts w:hint="cs"/>
          <w:rtl/>
        </w:rPr>
        <w:t>11 -</w:t>
      </w:r>
      <w:r>
        <w:rPr>
          <w:rFonts w:hint="cs"/>
          <w:rtl/>
        </w:rPr>
        <w:tab/>
        <w:t>وقد وُضِعت ونُفِّذت مشاريع للنهوض بالتعليم وذلك لتعزيز المعرفة الفكرية للشعب. كما تحسّنت البنية الأساسية التعليمية بوسائل افتتاح المزيد من مؤسسات التعليم الأساسي والمتوسط والعالي، على نطاق البلد بغية الارتقاء بالمستوى التعليمي للبلد ومن أجل الشعب بأسره للتمتع بالفرص التعليمية على قدم المساواة. وجرى تحديد 24 منطقة للتنمية الخاصة وأنشئت جامعات وكليات ومستشفيات تسع 200 سرير في هذه المناطق.</w:t>
      </w:r>
    </w:p>
    <w:p w:rsidR="00B1451A" w:rsidRDefault="00B1451A" w:rsidP="00B1451A">
      <w:pPr>
        <w:pStyle w:val="SingleTxt"/>
        <w:spacing w:line="380" w:lineRule="exact"/>
        <w:ind w:left="1264" w:right="1264"/>
        <w:rPr>
          <w:rFonts w:hint="cs"/>
          <w:rtl/>
        </w:rPr>
      </w:pPr>
      <w:r>
        <w:rPr>
          <w:rFonts w:hint="cs"/>
          <w:b/>
          <w:bCs/>
          <w:rtl/>
        </w:rPr>
        <w:t>الإطار السياسي</w:t>
      </w:r>
    </w:p>
    <w:p w:rsidR="00B1451A" w:rsidRDefault="00B1451A" w:rsidP="00B1451A">
      <w:pPr>
        <w:pStyle w:val="SingleTxt"/>
        <w:spacing w:line="380" w:lineRule="exact"/>
        <w:ind w:left="1264" w:right="1264"/>
        <w:rPr>
          <w:rFonts w:hint="cs"/>
          <w:rtl/>
        </w:rPr>
      </w:pPr>
      <w:r>
        <w:rPr>
          <w:rFonts w:hint="cs"/>
          <w:rtl/>
        </w:rPr>
        <w:t>12 -</w:t>
      </w:r>
      <w:r>
        <w:rPr>
          <w:rFonts w:hint="cs"/>
          <w:rtl/>
        </w:rPr>
        <w:tab/>
        <w:t xml:space="preserve">يوجد في </w:t>
      </w:r>
      <w:proofErr w:type="spellStart"/>
      <w:r>
        <w:rPr>
          <w:rFonts w:hint="cs"/>
          <w:rtl/>
        </w:rPr>
        <w:t>ميانمار</w:t>
      </w:r>
      <w:proofErr w:type="spellEnd"/>
      <w:r>
        <w:rPr>
          <w:rFonts w:hint="cs"/>
          <w:rtl/>
        </w:rPr>
        <w:t xml:space="preserve"> ما يزيد على مائة من العناصر الوطنية، ولكل عرق وطني ثقافته وتقاليده. ومن الناحية السياسية، لا يمكن أن يكون هناك سلام واستقرار دائمان في البلد بدون وحدة وطنية. وكانت المسائل المتعلقة بتحقيق الوحدة الوطنية وإنهاء العصيان المسلح من المسائل الحيوية بالنسبة للحكومات المتعاقبة. وتتمتع </w:t>
      </w:r>
      <w:proofErr w:type="spellStart"/>
      <w:r>
        <w:rPr>
          <w:rFonts w:hint="cs"/>
          <w:rtl/>
        </w:rPr>
        <w:t>ميانمار</w:t>
      </w:r>
      <w:proofErr w:type="spellEnd"/>
      <w:r>
        <w:rPr>
          <w:rFonts w:hint="cs"/>
          <w:rtl/>
        </w:rPr>
        <w:t xml:space="preserve"> اليوم بسلام واستقرار لم يسبق لهما مثيل. وقد عادت الجماعات المسلحة وعددها 17 إلى الحظيرة القانونية وهي تشترك في العمل مع الحكومة في مهمة بناء الدولة المسالمة العصرية والمتقدمة.</w:t>
      </w:r>
    </w:p>
    <w:p w:rsidR="00B1451A" w:rsidRDefault="00B1451A" w:rsidP="00B1451A">
      <w:pPr>
        <w:pStyle w:val="SingleTxt"/>
        <w:spacing w:line="380" w:lineRule="exact"/>
        <w:ind w:left="1264" w:right="1264"/>
        <w:rPr>
          <w:rFonts w:hint="cs"/>
          <w:rtl/>
        </w:rPr>
      </w:pPr>
      <w:r>
        <w:rPr>
          <w:rFonts w:hint="cs"/>
          <w:rtl/>
        </w:rPr>
        <w:t>13 -</w:t>
      </w:r>
      <w:r>
        <w:rPr>
          <w:rFonts w:hint="cs"/>
          <w:rtl/>
        </w:rPr>
        <w:tab/>
        <w:t>وتُعتَبر المناطق التي تعيش فيها الأعراق القومية هي المناطق النائية للغاية وأقل المناطق نمواً في البلد. وقد ركّزت الحكومة جهودها لإحداث التقدّم والنهضة لهذه المناطق. ويمكن أن يشهد على الالتزام السياسي للحكومة تشكيل اللجنة المركزية واللجنة العاملة من أجل النهوض بالأعراق القومية ومناطق الحدود وذلك لتقديم الإرشادات والإشراف في هذه المهمة الجليلة.</w:t>
      </w:r>
    </w:p>
    <w:p w:rsidR="00B1451A" w:rsidRDefault="00B1451A" w:rsidP="00B1451A">
      <w:pPr>
        <w:pStyle w:val="SingleTxt"/>
        <w:spacing w:line="380" w:lineRule="exact"/>
        <w:ind w:left="1264" w:right="1264"/>
        <w:rPr>
          <w:rFonts w:hint="cs"/>
          <w:rtl/>
        </w:rPr>
      </w:pPr>
      <w:r>
        <w:rPr>
          <w:rFonts w:hint="cs"/>
          <w:rtl/>
        </w:rPr>
        <w:t>14 -</w:t>
      </w:r>
      <w:r>
        <w:rPr>
          <w:rFonts w:hint="cs"/>
          <w:rtl/>
        </w:rPr>
        <w:tab/>
        <w:t xml:space="preserve">وقد وضع اتحاد </w:t>
      </w:r>
      <w:proofErr w:type="spellStart"/>
      <w:r>
        <w:rPr>
          <w:rFonts w:hint="cs"/>
          <w:rtl/>
        </w:rPr>
        <w:t>ميانمار</w:t>
      </w:r>
      <w:proofErr w:type="spellEnd"/>
      <w:r>
        <w:rPr>
          <w:rFonts w:hint="cs"/>
          <w:rtl/>
        </w:rPr>
        <w:t xml:space="preserve"> خريطة الطريق المكونة من سبع خطوات وجرى تنفيذها من أجل مستقبل أفضل للبلد بأسره. وكانت الخطوة الرئيسية الأوَّلي هي الدعوة لعقد المؤتمر الوطني. وأخذ المؤتمر الوطني يعتمد المبادئ الأساسية التي يتم التأسيس عليها من أجل دستور دائم وثابت. ويعتَبر ظهور دستور جديد للدولة واحداً من أهم المسائل الأساسية في بناء أمة جديدة.</w:t>
      </w:r>
    </w:p>
    <w:p w:rsidR="00B1451A" w:rsidRPr="00682527" w:rsidRDefault="00B1451A" w:rsidP="00B1451A">
      <w:pPr>
        <w:pStyle w:val="SingleTxt"/>
        <w:spacing w:line="380" w:lineRule="exact"/>
        <w:ind w:left="1264" w:right="1264"/>
        <w:rPr>
          <w:rFonts w:hint="cs"/>
          <w:b/>
          <w:bCs/>
          <w:rtl/>
        </w:rPr>
      </w:pPr>
      <w:r w:rsidRPr="00682527">
        <w:rPr>
          <w:rFonts w:hint="cs"/>
          <w:b/>
          <w:bCs/>
          <w:rtl/>
        </w:rPr>
        <w:t>النهوض بالمرأة</w:t>
      </w:r>
    </w:p>
    <w:p w:rsidR="00B1451A" w:rsidRDefault="00B1451A" w:rsidP="00B1451A">
      <w:pPr>
        <w:pStyle w:val="SingleTxt"/>
        <w:spacing w:line="380" w:lineRule="exact"/>
        <w:ind w:left="1264" w:right="1264"/>
        <w:rPr>
          <w:rFonts w:hint="cs"/>
          <w:rtl/>
        </w:rPr>
      </w:pPr>
      <w:r>
        <w:rPr>
          <w:rFonts w:hint="cs"/>
          <w:rtl/>
        </w:rPr>
        <w:t>15 -</w:t>
      </w:r>
      <w:r>
        <w:rPr>
          <w:rFonts w:hint="cs"/>
          <w:rtl/>
        </w:rPr>
        <w:tab/>
        <w:t xml:space="preserve">وحتى على النطاق التقليدي، تتمتع النساء في </w:t>
      </w:r>
      <w:proofErr w:type="spellStart"/>
      <w:r>
        <w:rPr>
          <w:rFonts w:hint="cs"/>
          <w:rtl/>
        </w:rPr>
        <w:t>ميانمار</w:t>
      </w:r>
      <w:proofErr w:type="spellEnd"/>
      <w:r>
        <w:rPr>
          <w:rFonts w:hint="cs"/>
          <w:rtl/>
        </w:rPr>
        <w:t xml:space="preserve"> بالفعل بالحقوق على قدم المساواة مع الرجال. ومع ذلك، اتخذت الحكومة، لأنها طرف في إعلان بيجين، إجراءات منسّقة من أجل مواصلة تنمية قدرات المرأة من جميع الأعمار. وكما ذُكر في التقرير الأوّلي، أنشئت </w:t>
      </w:r>
      <w:r>
        <w:rPr>
          <w:rFonts w:hint="eastAsia"/>
          <w:rtl/>
        </w:rPr>
        <w:t>”</w:t>
      </w:r>
      <w:r w:rsidRPr="00730C87">
        <w:rPr>
          <w:rFonts w:hint="cs"/>
          <w:b/>
          <w:bCs/>
          <w:rtl/>
        </w:rPr>
        <w:t xml:space="preserve">اللجنة الوطنية المعنية بشؤون المرأة في </w:t>
      </w:r>
      <w:proofErr w:type="spellStart"/>
      <w:r w:rsidRPr="00730C87">
        <w:rPr>
          <w:rFonts w:hint="cs"/>
          <w:b/>
          <w:bCs/>
          <w:rtl/>
        </w:rPr>
        <w:t>ميانمار</w:t>
      </w:r>
      <w:proofErr w:type="spellEnd"/>
      <w:r>
        <w:rPr>
          <w:rFonts w:hint="eastAsia"/>
          <w:rtl/>
        </w:rPr>
        <w:t>“</w:t>
      </w:r>
      <w:r>
        <w:rPr>
          <w:rFonts w:hint="cs"/>
          <w:rtl/>
        </w:rPr>
        <w:t xml:space="preserve"> في 1996 كجهاز وطني لتنفيذ التدابير من أجل النهوض بالمرأة في </w:t>
      </w:r>
      <w:proofErr w:type="spellStart"/>
      <w:r>
        <w:rPr>
          <w:rFonts w:hint="cs"/>
          <w:rtl/>
        </w:rPr>
        <w:t>ميانمار</w:t>
      </w:r>
      <w:proofErr w:type="spellEnd"/>
      <w:r>
        <w:rPr>
          <w:rFonts w:hint="cs"/>
          <w:rtl/>
        </w:rPr>
        <w:t>.</w:t>
      </w:r>
    </w:p>
    <w:p w:rsidR="00B1451A" w:rsidRDefault="00B1451A" w:rsidP="00B1451A">
      <w:pPr>
        <w:pStyle w:val="SingleTxt"/>
        <w:rPr>
          <w:rFonts w:hint="cs"/>
          <w:rtl/>
        </w:rPr>
      </w:pPr>
      <w:r>
        <w:rPr>
          <w:rFonts w:hint="cs"/>
          <w:rtl/>
        </w:rPr>
        <w:t>16 -</w:t>
      </w:r>
      <w:r>
        <w:rPr>
          <w:rFonts w:hint="cs"/>
          <w:rtl/>
        </w:rPr>
        <w:tab/>
        <w:t xml:space="preserve">ويقوم أعضاء اللجنة الوطنية المعنية بشؤون المرأة في </w:t>
      </w:r>
      <w:proofErr w:type="spellStart"/>
      <w:r>
        <w:rPr>
          <w:rFonts w:hint="cs"/>
          <w:rtl/>
        </w:rPr>
        <w:t>ميانمار</w:t>
      </w:r>
      <w:proofErr w:type="spellEnd"/>
      <w:r>
        <w:rPr>
          <w:rFonts w:hint="cs"/>
          <w:rtl/>
        </w:rPr>
        <w:t xml:space="preserve"> بشكل جماعي بتنفيذ المهام التي وضعتها اللجنة. وبغية الاضطلاع بمهامها بشكل شامل وعلى نطاق واسع من أجل تنمية قدرات المرأة وأمنها ولتعزيز التعاون مع المنظمات الوطنية والمنظمات غير الحكومية الدولية، جرى تشكيل </w:t>
      </w:r>
      <w:r>
        <w:rPr>
          <w:rFonts w:hint="eastAsia"/>
          <w:rtl/>
        </w:rPr>
        <w:t>”</w:t>
      </w:r>
      <w:r>
        <w:rPr>
          <w:rFonts w:hint="cs"/>
          <w:rtl/>
        </w:rPr>
        <w:t xml:space="preserve">اتحاد شؤون المرأة في </w:t>
      </w:r>
      <w:proofErr w:type="spellStart"/>
      <w:r>
        <w:rPr>
          <w:rFonts w:hint="cs"/>
          <w:rtl/>
        </w:rPr>
        <w:t>ميانمار</w:t>
      </w:r>
      <w:proofErr w:type="spellEnd"/>
      <w:r>
        <w:rPr>
          <w:rFonts w:hint="eastAsia"/>
          <w:rtl/>
        </w:rPr>
        <w:t>“</w:t>
      </w:r>
      <w:r>
        <w:rPr>
          <w:rFonts w:hint="cs"/>
          <w:rtl/>
        </w:rPr>
        <w:t xml:space="preserve"> في 20 كانون الأول/ديسمبر 2003.</w:t>
      </w:r>
    </w:p>
    <w:p w:rsidR="00B1451A" w:rsidRDefault="00B1451A" w:rsidP="00B1451A">
      <w:pPr>
        <w:pStyle w:val="SingleTxt"/>
        <w:rPr>
          <w:rFonts w:hint="cs"/>
          <w:rtl/>
        </w:rPr>
      </w:pPr>
      <w:r>
        <w:rPr>
          <w:rFonts w:hint="cs"/>
          <w:rtl/>
        </w:rPr>
        <w:t>17 -</w:t>
      </w:r>
      <w:r>
        <w:rPr>
          <w:rFonts w:hint="cs"/>
          <w:rtl/>
        </w:rPr>
        <w:tab/>
        <w:t xml:space="preserve">وفيما يتعلق باللجنة الوطنية المعنية بشؤون المرأة في </w:t>
      </w:r>
      <w:proofErr w:type="spellStart"/>
      <w:r>
        <w:rPr>
          <w:rFonts w:hint="cs"/>
          <w:rtl/>
        </w:rPr>
        <w:t>ميانمار</w:t>
      </w:r>
      <w:proofErr w:type="spellEnd"/>
      <w:r>
        <w:rPr>
          <w:rFonts w:hint="cs"/>
          <w:rtl/>
        </w:rPr>
        <w:t xml:space="preserve"> ولجنتها العاملة، يعتبر من المسؤوليات الرئيسية الملقاة عليها صياغة سياسات وطنية، والتنسيق بين القطاعات الحكومية والقطاعات غير الحكومية ووضع عمليات ليتم تنفيذها على مستويات المجتمعات المحلية. ومن المتعين أن تتعاون اللجان الفرعية التابعة للجنة العاملة فيما بينها في تنفيذ اتحاد شؤون المرأة في </w:t>
      </w:r>
      <w:proofErr w:type="spellStart"/>
      <w:r>
        <w:rPr>
          <w:rFonts w:hint="cs"/>
          <w:rtl/>
        </w:rPr>
        <w:t>ميانمار</w:t>
      </w:r>
      <w:proofErr w:type="spellEnd"/>
      <w:r>
        <w:rPr>
          <w:rFonts w:hint="cs"/>
          <w:rtl/>
        </w:rPr>
        <w:t>.</w:t>
      </w:r>
    </w:p>
    <w:p w:rsidR="00B1451A" w:rsidRDefault="00B1451A" w:rsidP="00B1451A">
      <w:pPr>
        <w:pStyle w:val="SingleTxt"/>
        <w:rPr>
          <w:rFonts w:hint="cs"/>
          <w:rtl/>
          <w:lang w:bidi="ar-EG"/>
        </w:rPr>
      </w:pPr>
      <w:r>
        <w:rPr>
          <w:rFonts w:hint="cs"/>
          <w:rtl/>
          <w:lang w:bidi="ar-EG"/>
        </w:rPr>
        <w:t>18 -</w:t>
      </w:r>
      <w:r>
        <w:rPr>
          <w:rFonts w:hint="cs"/>
          <w:rtl/>
          <w:lang w:bidi="ar-EG"/>
        </w:rPr>
        <w:tab/>
        <w:t xml:space="preserve">وتشمل عضوية اتحاد شؤون المرأة في </w:t>
      </w:r>
      <w:proofErr w:type="spellStart"/>
      <w:r>
        <w:rPr>
          <w:rFonts w:hint="cs"/>
          <w:rtl/>
          <w:lang w:bidi="ar-EG"/>
        </w:rPr>
        <w:t>ميانمار</w:t>
      </w:r>
      <w:proofErr w:type="spellEnd"/>
      <w:r>
        <w:rPr>
          <w:rFonts w:hint="cs"/>
          <w:rtl/>
          <w:lang w:bidi="ar-EG"/>
        </w:rPr>
        <w:t xml:space="preserve"> العاملين في الخدمة العامة والمفكرين وفئة المثقفين والخبراء. ويجري تشكيل جماعة مساندة من أعضاء من الإدارات الحكومية، يجري التشاور معها.</w:t>
      </w:r>
    </w:p>
    <w:p w:rsidR="00B1451A" w:rsidRDefault="00B1451A" w:rsidP="00B1451A">
      <w:pPr>
        <w:pStyle w:val="SingleTxt"/>
        <w:rPr>
          <w:rFonts w:hint="cs"/>
          <w:rtl/>
          <w:lang w:bidi="ar-EG"/>
        </w:rPr>
      </w:pPr>
      <w:r>
        <w:rPr>
          <w:rFonts w:hint="cs"/>
          <w:rtl/>
          <w:lang w:bidi="ar-EG"/>
        </w:rPr>
        <w:t>19 -</w:t>
      </w:r>
      <w:r>
        <w:rPr>
          <w:rFonts w:hint="cs"/>
          <w:rtl/>
          <w:lang w:bidi="ar-EG"/>
        </w:rPr>
        <w:tab/>
        <w:t xml:space="preserve">وفيما يتعلق بالعمل الإداري لاتحاد شؤون المرأة في </w:t>
      </w:r>
      <w:proofErr w:type="spellStart"/>
      <w:r>
        <w:rPr>
          <w:rFonts w:hint="cs"/>
          <w:rtl/>
          <w:lang w:bidi="ar-EG"/>
        </w:rPr>
        <w:t>ميانمار</w:t>
      </w:r>
      <w:proofErr w:type="spellEnd"/>
      <w:r>
        <w:rPr>
          <w:rFonts w:hint="cs"/>
          <w:rtl/>
          <w:lang w:bidi="ar-EG"/>
        </w:rPr>
        <w:t>، التحق بالاتحاد موظفون حكوميون من الوزارات المعنية. وقدمت الحكومة الأموال والخبرة الفنية للأعمال الميدانية ذات الصلة.</w:t>
      </w:r>
    </w:p>
    <w:p w:rsidR="00B1451A" w:rsidRDefault="00B1451A" w:rsidP="00B1451A">
      <w:pPr>
        <w:pStyle w:val="SingleTxt"/>
        <w:rPr>
          <w:rFonts w:hint="cs"/>
          <w:rtl/>
          <w:lang w:bidi="ar-EG"/>
        </w:rPr>
      </w:pPr>
      <w:r>
        <w:rPr>
          <w:rFonts w:hint="cs"/>
          <w:rtl/>
          <w:lang w:bidi="ar-EG"/>
        </w:rPr>
        <w:t>20 -</w:t>
      </w:r>
      <w:r>
        <w:rPr>
          <w:rFonts w:hint="cs"/>
          <w:rtl/>
          <w:lang w:bidi="ar-EG"/>
        </w:rPr>
        <w:tab/>
        <w:t xml:space="preserve">ويتمثل الهدفان الرئيسيان لاتحاد شؤون المرأة في </w:t>
      </w:r>
      <w:proofErr w:type="spellStart"/>
      <w:r>
        <w:rPr>
          <w:rFonts w:hint="cs"/>
          <w:rtl/>
          <w:lang w:bidi="ar-EG"/>
        </w:rPr>
        <w:t>ميانمار</w:t>
      </w:r>
      <w:proofErr w:type="spellEnd"/>
      <w:r>
        <w:rPr>
          <w:rFonts w:hint="cs"/>
          <w:rtl/>
          <w:lang w:bidi="ar-EG"/>
        </w:rPr>
        <w:t xml:space="preserve"> في النهوض بالمرأة وحمايتها. وتركّز الأنشطة التي تضطلع بها أفرقتها العاملة على المجالات مثل التعليم والصحة والاقتصاد والثقافة والبيئة والعنف ضد المرأة والاتجار بالأشخاص وإعادة التأهيل وإعادة إدماج المرأة والطفلة وشؤون الأعراق القومية والشؤون القانونية.</w:t>
      </w:r>
    </w:p>
    <w:p w:rsidR="00B1451A" w:rsidRDefault="00B1451A" w:rsidP="00B1451A">
      <w:pPr>
        <w:pStyle w:val="SingleTxt"/>
        <w:rPr>
          <w:rFonts w:hint="cs"/>
          <w:rtl/>
          <w:lang w:bidi="ar-EG"/>
        </w:rPr>
      </w:pPr>
      <w:r>
        <w:rPr>
          <w:rFonts w:hint="cs"/>
          <w:rtl/>
          <w:lang w:bidi="ar-EG"/>
        </w:rPr>
        <w:t>21 -</w:t>
      </w:r>
      <w:r>
        <w:rPr>
          <w:rFonts w:hint="cs"/>
          <w:rtl/>
          <w:lang w:bidi="ar-EG"/>
        </w:rPr>
        <w:tab/>
        <w:t xml:space="preserve">ويتكون </w:t>
      </w:r>
      <w:r>
        <w:rPr>
          <w:rFonts w:hint="eastAsia"/>
          <w:rtl/>
          <w:lang w:bidi="ar-EG"/>
        </w:rPr>
        <w:t>”</w:t>
      </w:r>
      <w:r>
        <w:rPr>
          <w:rFonts w:hint="cs"/>
          <w:rtl/>
          <w:lang w:bidi="ar-EG"/>
        </w:rPr>
        <w:t xml:space="preserve">اتحاد شؤون المرأة في </w:t>
      </w:r>
      <w:proofErr w:type="spellStart"/>
      <w:r>
        <w:rPr>
          <w:rFonts w:hint="cs"/>
          <w:rtl/>
          <w:lang w:bidi="ar-EG"/>
        </w:rPr>
        <w:t>ميانمار</w:t>
      </w:r>
      <w:proofErr w:type="spellEnd"/>
      <w:r>
        <w:rPr>
          <w:rFonts w:hint="eastAsia"/>
          <w:rtl/>
          <w:lang w:bidi="ar-EG"/>
        </w:rPr>
        <w:t>“</w:t>
      </w:r>
      <w:r>
        <w:rPr>
          <w:rFonts w:hint="cs"/>
          <w:rtl/>
          <w:lang w:bidi="ar-EG"/>
        </w:rPr>
        <w:t xml:space="preserve"> من ستة أفرقة عاملة وستة أقسام لتنفيذ مهام النهوض بالمرأة وبالتعاون مع الوكالات التابعة للأمم المتحدة والمنظمات غير الحكومية والمنظمات غير الحكومية الدولية. ويُضطَلع بدورات تدريبية على الحاسوب، ودورة دراسية بشأن قيادة السيارات، ودورة دراسية على مسك الدفاتر ودورة دراسية في فن الحياكة ودورة دراسية في فن الطبخ وذلك لتوفير مهارات مهنية للمرأة. زيادة على ذلك فإن تخصيص مبلغ 72.4 مليون كيات بالعملة الوطنية لبرنامج الائتمان البالغ الصغر لتقديمه للأسر على مستوى القواعد الشعبية. وبالنسبة للأطفال من القرى الذين لا يستطيعون تحمّل المصروفات التعليمية يقدّم لهم بدل معيشي يخصص للتعليم وتقدّم لهم </w:t>
      </w:r>
      <w:proofErr w:type="spellStart"/>
      <w:r>
        <w:rPr>
          <w:rFonts w:hint="cs"/>
          <w:rtl/>
          <w:lang w:bidi="ar-EG"/>
        </w:rPr>
        <w:t>القرطاسية</w:t>
      </w:r>
      <w:proofErr w:type="spellEnd"/>
      <w:r>
        <w:rPr>
          <w:rFonts w:hint="cs"/>
          <w:rtl/>
          <w:lang w:bidi="ar-EG"/>
        </w:rPr>
        <w:t xml:space="preserve"> لتمكينهم من الدراسة في المدارس. أما الأطفال في المناطق النائية فتوفّر لهم مدارس متنقلة بالتعاون مع وزارة التعليم. ويتعاون الاتحاد أيضاً في تنفيذ برنامج في المدارس للتوعية بالحالة الصحية وذلك بمنع انتشار فيروس نقص المناعة البشرية/الإيدز. وبالتعاون مع وزارة الصحة، يجري الاضطلاع ببرامج لإذكاء التوعية بفيروس نقص المناعة البشرية/الإيدز. ويعمل الاتحاد أيضاً بالتعاون مع المنظمات الحكومية وغيرها من المنظمات على منع العنف ضد المرأة والاتجار بالأشخاص. وقد أنشئ 54 مركزاً للاستشارات في الولايات/الأقسام والمناطق لتوفير الخدمات الاستشارية لضحايا العنف ضد المرأة والاتجار بالأشخاص. وجرى تدريب ما يزيد على 500 عضو في الاتحاد من مختلف الولايات والأقسام، من خلال دورة بشأن تدريب مقدمي الخدمات وذلك بالتعاون مع مشروع الأمم المتحدة المشترك بين الوكالات بشأن الاتجار بالبشر، وجرى تعزيز المهام الخاصة بمكافحة الاتجار بالأشخاص. زيادة على ذلك، يجري الاضطلاع ببرنامج معني بالإعادة إلى الوطن وإعادة الإدماج والمتابعة فيما يتعلق بالضحايا الذين جرى الاتجار بهم، وخصوصاً النساء والأطفال، وذلك بالتعاون الوثيق مع إدارة الرعاية الاجتماعية. ويجري الاضطلاع ببرامج إذكاء الوعي في المدارس وأماكن العمل والأصقاع القروية ويُضطلَع بها أيضاً من خلال وسائط الإعلام، مثل توزيع الكرّاسات والمجلات والملصقات والرسوم الكاريكاتورية ومن خلال برامج الإذاعة والتليفزيون.</w:t>
      </w:r>
    </w:p>
    <w:p w:rsidR="00B1451A" w:rsidRDefault="00B1451A" w:rsidP="00B1451A">
      <w:pPr>
        <w:pStyle w:val="SingleTxt"/>
        <w:rPr>
          <w:rFonts w:hint="cs"/>
          <w:rtl/>
          <w:lang w:bidi="ar-EG"/>
        </w:rPr>
      </w:pPr>
      <w:r>
        <w:rPr>
          <w:rFonts w:hint="cs"/>
          <w:rtl/>
          <w:lang w:bidi="ar-EG"/>
        </w:rPr>
        <w:t>22 -</w:t>
      </w:r>
      <w:r>
        <w:rPr>
          <w:rFonts w:hint="cs"/>
          <w:rtl/>
          <w:lang w:bidi="ar-EG"/>
        </w:rPr>
        <w:tab/>
        <w:t xml:space="preserve">وتكرّس </w:t>
      </w:r>
      <w:r>
        <w:rPr>
          <w:rFonts w:hint="eastAsia"/>
          <w:rtl/>
          <w:lang w:bidi="ar-EG"/>
        </w:rPr>
        <w:t>”</w:t>
      </w:r>
      <w:r w:rsidRPr="005D7205">
        <w:rPr>
          <w:rFonts w:hint="eastAsia"/>
          <w:b/>
          <w:bCs/>
          <w:rtl/>
          <w:lang w:bidi="ar-EG"/>
        </w:rPr>
        <w:t xml:space="preserve">رابطة </w:t>
      </w:r>
      <w:proofErr w:type="spellStart"/>
      <w:r w:rsidRPr="005D7205">
        <w:rPr>
          <w:rFonts w:hint="eastAsia"/>
          <w:b/>
          <w:bCs/>
          <w:rtl/>
          <w:lang w:bidi="ar-EG"/>
        </w:rPr>
        <w:t>ميانمار</w:t>
      </w:r>
      <w:proofErr w:type="spellEnd"/>
      <w:r w:rsidRPr="005D7205">
        <w:rPr>
          <w:rFonts w:hint="eastAsia"/>
          <w:b/>
          <w:bCs/>
          <w:rtl/>
          <w:lang w:bidi="ar-EG"/>
        </w:rPr>
        <w:t xml:space="preserve"> لرعاية الأم والطفل</w:t>
      </w:r>
      <w:r>
        <w:rPr>
          <w:rFonts w:hint="cs"/>
          <w:rtl/>
          <w:lang w:bidi="ar-EG"/>
        </w:rPr>
        <w:t xml:space="preserve">“ التي أنشئت في عام 1991 كمنظمة خيرية أنشطتها لخدمة مجتمع </w:t>
      </w:r>
      <w:proofErr w:type="spellStart"/>
      <w:r>
        <w:rPr>
          <w:rFonts w:hint="cs"/>
          <w:rtl/>
          <w:lang w:bidi="ar-EG"/>
        </w:rPr>
        <w:t>ميانمار</w:t>
      </w:r>
      <w:proofErr w:type="spellEnd"/>
      <w:r>
        <w:rPr>
          <w:rFonts w:hint="cs"/>
          <w:rtl/>
          <w:lang w:bidi="ar-EG"/>
        </w:rPr>
        <w:t xml:space="preserve"> في تعزيز صحة ورفاه الأمهات والأطفال بهدف تحسين نوعية حياة الشعب. وما زالت رابطة </w:t>
      </w:r>
      <w:proofErr w:type="spellStart"/>
      <w:r>
        <w:rPr>
          <w:rFonts w:hint="cs"/>
          <w:rtl/>
          <w:lang w:bidi="ar-EG"/>
        </w:rPr>
        <w:t>ميانمار</w:t>
      </w:r>
      <w:proofErr w:type="spellEnd"/>
      <w:r>
        <w:rPr>
          <w:rFonts w:hint="cs"/>
          <w:rtl/>
          <w:lang w:bidi="ar-EG"/>
        </w:rPr>
        <w:t xml:space="preserve"> لرعاية الأم والطفل تقدم المساعدة في مجالات الصحة والتعليم والمسائل الاقتصادية والاجتماعية والتي تنهض بالأسر وبمستوى معيشتها العام، ومع التأكيد على أن تصل العمليات إلى القرى والأحياء السكنية على مستوى القواعد الشعبية. ويتبدى دور الرابطة بشكل أوضح في مجال الصحة، وخصوصاً في المناطق النائية بعيداً عن المستشفيات والعيادات الطبية </w:t>
      </w:r>
      <w:proofErr w:type="spellStart"/>
      <w:r>
        <w:rPr>
          <w:rFonts w:hint="cs"/>
          <w:rtl/>
          <w:lang w:bidi="ar-EG"/>
        </w:rPr>
        <w:t>والمستوصفات</w:t>
      </w:r>
      <w:proofErr w:type="spellEnd"/>
      <w:r>
        <w:rPr>
          <w:rFonts w:hint="cs"/>
          <w:rtl/>
          <w:lang w:bidi="ar-EG"/>
        </w:rPr>
        <w:t xml:space="preserve">. فيتبعها ما مجموعه 91 داراً للأمومة تعمل في جميع ربوع البلد بأسره. وفي المقام الأول، أنشئت دور الأمومة هذه لتوفير الرعاية المناسبة الرفيعة الميسورة قبل الولادة، والولادة الآمنة، والرعاية ما بعد الولادة، والخدمات الصحية الإنجابية والمباعدة في فترات الإنجاب لجماعة النساء. وتقدّم هذه الدور برامج تعنى بالأمومة السليمة وللأمهات الحوامل وتهدف إلى الحد من معدل وفيات الأطفال الرُضع ومعدل الوفيات </w:t>
      </w:r>
      <w:proofErr w:type="spellStart"/>
      <w:r>
        <w:rPr>
          <w:rFonts w:hint="cs"/>
          <w:rtl/>
          <w:lang w:bidi="ar-EG"/>
        </w:rPr>
        <w:t>النفاسية</w:t>
      </w:r>
      <w:proofErr w:type="spellEnd"/>
      <w:r>
        <w:rPr>
          <w:rFonts w:hint="cs"/>
          <w:rtl/>
          <w:lang w:bidi="ar-EG"/>
        </w:rPr>
        <w:t xml:space="preserve"> في البلد.</w:t>
      </w:r>
    </w:p>
    <w:p w:rsidR="00B1451A" w:rsidRDefault="00B1451A" w:rsidP="00B1451A">
      <w:pPr>
        <w:pStyle w:val="SingleTxt"/>
        <w:rPr>
          <w:rFonts w:hint="cs"/>
          <w:rtl/>
          <w:lang w:bidi="ar-EG"/>
        </w:rPr>
      </w:pPr>
      <w:r>
        <w:rPr>
          <w:rFonts w:hint="cs"/>
          <w:rtl/>
          <w:lang w:bidi="ar-EG"/>
        </w:rPr>
        <w:t>23 -</w:t>
      </w:r>
      <w:r>
        <w:rPr>
          <w:rFonts w:hint="cs"/>
          <w:rtl/>
          <w:lang w:bidi="ar-EG"/>
        </w:rPr>
        <w:tab/>
        <w:t xml:space="preserve">وتقوم رابطة </w:t>
      </w:r>
      <w:proofErr w:type="spellStart"/>
      <w:r>
        <w:rPr>
          <w:rFonts w:hint="cs"/>
          <w:rtl/>
          <w:lang w:bidi="ar-EG"/>
        </w:rPr>
        <w:t>ميانمار</w:t>
      </w:r>
      <w:proofErr w:type="spellEnd"/>
      <w:r>
        <w:rPr>
          <w:rFonts w:hint="cs"/>
          <w:rtl/>
          <w:lang w:bidi="ar-EG"/>
        </w:rPr>
        <w:t xml:space="preserve"> لرعاية الأم والطفل بالإشراف على مركز للنهوض بالطفولة المبكرة في </w:t>
      </w:r>
      <w:proofErr w:type="spellStart"/>
      <w:r>
        <w:rPr>
          <w:rFonts w:hint="cs"/>
          <w:rtl/>
          <w:lang w:bidi="ar-EG"/>
        </w:rPr>
        <w:t>يانغون</w:t>
      </w:r>
      <w:proofErr w:type="spellEnd"/>
      <w:r>
        <w:rPr>
          <w:rFonts w:hint="cs"/>
          <w:rtl/>
          <w:lang w:bidi="ar-EG"/>
        </w:rPr>
        <w:t xml:space="preserve"> وفي 1344 مدرسة طوعية لما قبل السن الدراسية ومراكز الرعاية النهارية في جميع أنحاء البلد. وهذه المراكز تقدّم أفكاراً ومفاهيم مفيدة مدى الحياة إلى الأطفال لتمكينهم من اكتساب عادات وممارسات طيبة تعتبر في غاية الأهمية بالنسبة لنموهم البدني والعقلي والفكري.</w:t>
      </w:r>
    </w:p>
    <w:p w:rsidR="00B1451A" w:rsidRDefault="00B1451A" w:rsidP="00B1451A">
      <w:pPr>
        <w:pStyle w:val="SingleTxt"/>
        <w:rPr>
          <w:rFonts w:hint="cs"/>
          <w:rtl/>
          <w:lang w:bidi="ar-EG"/>
        </w:rPr>
      </w:pPr>
      <w:r>
        <w:rPr>
          <w:rFonts w:hint="cs"/>
          <w:rtl/>
          <w:lang w:bidi="ar-EG"/>
        </w:rPr>
        <w:t>24 -</w:t>
      </w:r>
      <w:r>
        <w:rPr>
          <w:rFonts w:hint="cs"/>
          <w:rtl/>
          <w:lang w:bidi="ar-EG"/>
        </w:rPr>
        <w:tab/>
        <w:t xml:space="preserve">وفيما يتعلق بالتمكين الاقتصادي للمرأة في </w:t>
      </w:r>
      <w:proofErr w:type="spellStart"/>
      <w:r>
        <w:rPr>
          <w:rFonts w:hint="cs"/>
          <w:rtl/>
          <w:lang w:bidi="ar-EG"/>
        </w:rPr>
        <w:t>ميانمار</w:t>
      </w:r>
      <w:proofErr w:type="spellEnd"/>
      <w:r>
        <w:rPr>
          <w:rFonts w:hint="cs"/>
          <w:rtl/>
          <w:lang w:bidi="ar-EG"/>
        </w:rPr>
        <w:t xml:space="preserve">، ازدادت بدرجة كبيرة مشاركة المرأة في العمل بأجر وفي سوق العمل غير الرسمي، مما يشهد بالكفاءة الاقتصادية للمرأة في </w:t>
      </w:r>
      <w:proofErr w:type="spellStart"/>
      <w:r>
        <w:rPr>
          <w:rFonts w:hint="cs"/>
          <w:rtl/>
          <w:lang w:bidi="ar-EG"/>
        </w:rPr>
        <w:t>ميانمار</w:t>
      </w:r>
      <w:proofErr w:type="spellEnd"/>
      <w:r>
        <w:rPr>
          <w:rFonts w:hint="cs"/>
          <w:rtl/>
          <w:lang w:bidi="ar-EG"/>
        </w:rPr>
        <w:t>. وفي الوقت الحاضر، فيما يعمل معظم النساء في المناطق الريفية في الحقول، تشارك المرأة في المدن الصغيرة والكبيرة في التجارة سواء كصاحبات للمحال التجارية أو في التجارة العامة للبضائع. واليوم أصبحت المرأة أكثر تعليماً وتتزايد مشاركتها في المشروعات المتوسطة والصغيرة والمتناهية الصغر وفي بعض الحالات أصبحت المرأة أكثر هيمنة. ويتزايد نصيب المرأة في سوق العمل وهي تعمل داخل الأسرة المعيشية وخارجها بشكل متزايد لكسب الرزق.</w:t>
      </w:r>
    </w:p>
    <w:p w:rsidR="00B1451A" w:rsidRDefault="00B1451A" w:rsidP="00B1451A">
      <w:pPr>
        <w:pStyle w:val="SingleTxt"/>
        <w:rPr>
          <w:rFonts w:hint="cs"/>
          <w:rtl/>
          <w:lang w:bidi="ar-EG"/>
        </w:rPr>
      </w:pPr>
      <w:r>
        <w:rPr>
          <w:rFonts w:hint="cs"/>
          <w:rtl/>
          <w:lang w:bidi="ar-EG"/>
        </w:rPr>
        <w:t>25 -</w:t>
      </w:r>
      <w:r>
        <w:rPr>
          <w:rFonts w:hint="cs"/>
          <w:rtl/>
          <w:lang w:bidi="ar-EG"/>
        </w:rPr>
        <w:tab/>
        <w:t xml:space="preserve">ونظراً لأن </w:t>
      </w:r>
      <w:proofErr w:type="spellStart"/>
      <w:r>
        <w:rPr>
          <w:rFonts w:hint="cs"/>
          <w:rtl/>
          <w:lang w:bidi="ar-EG"/>
        </w:rPr>
        <w:t>ميانمار</w:t>
      </w:r>
      <w:proofErr w:type="spellEnd"/>
      <w:r>
        <w:rPr>
          <w:rFonts w:hint="cs"/>
          <w:rtl/>
          <w:lang w:bidi="ar-EG"/>
        </w:rPr>
        <w:t xml:space="preserve"> تمارس الاقتصاد السوقي، فإن الكفاءة لدى المرأة العاملة أصبحت أكثر حيوية. وهذه القوة الوليدة للمرأة تؤدي دوراً هاماً في تنمية البلد. وأصبح بعض النساء الناجحات في قطاع العمل شخصيات عامة شهيرة وفاز عدد من النساء بأعلى جوائز الشرف بسبب شخصيتهن المميزة ومساعيهن الرفيعة. ومنح أعضاء </w:t>
      </w:r>
      <w:r>
        <w:rPr>
          <w:rFonts w:hint="eastAsia"/>
          <w:rtl/>
          <w:lang w:bidi="ar-EG"/>
        </w:rPr>
        <w:t>”</w:t>
      </w:r>
      <w:r w:rsidRPr="005D7205">
        <w:rPr>
          <w:rFonts w:hint="cs"/>
          <w:b/>
          <w:bCs/>
          <w:rtl/>
          <w:lang w:bidi="ar-EG"/>
        </w:rPr>
        <w:t xml:space="preserve">رابطة </w:t>
      </w:r>
      <w:proofErr w:type="spellStart"/>
      <w:r w:rsidRPr="005D7205">
        <w:rPr>
          <w:rFonts w:hint="cs"/>
          <w:b/>
          <w:bCs/>
          <w:rtl/>
          <w:lang w:bidi="ar-EG"/>
        </w:rPr>
        <w:t>ميانمار</w:t>
      </w:r>
      <w:proofErr w:type="spellEnd"/>
      <w:r w:rsidRPr="005D7205">
        <w:rPr>
          <w:rFonts w:hint="cs"/>
          <w:b/>
          <w:bCs/>
          <w:rtl/>
          <w:lang w:bidi="ar-EG"/>
        </w:rPr>
        <w:t xml:space="preserve"> لمنظِّمات الأعمال</w:t>
      </w:r>
      <w:r>
        <w:rPr>
          <w:rFonts w:hint="eastAsia"/>
          <w:rtl/>
          <w:lang w:bidi="ar-EG"/>
        </w:rPr>
        <w:t>“</w:t>
      </w:r>
      <w:r>
        <w:rPr>
          <w:rFonts w:hint="cs"/>
          <w:rtl/>
          <w:lang w:bidi="ar-EG"/>
        </w:rPr>
        <w:t xml:space="preserve"> جائزة شباب رابطة أمم جنوب شرق آسيا في عام 2004 عندما عُقد اجتماع يوم الشباب الحادي عشر لرابطة أمم جنوب شرق آسيا المعقود في </w:t>
      </w:r>
      <w:proofErr w:type="spellStart"/>
      <w:r>
        <w:rPr>
          <w:rFonts w:hint="cs"/>
          <w:rtl/>
          <w:lang w:bidi="ar-EG"/>
        </w:rPr>
        <w:t>بروناي</w:t>
      </w:r>
      <w:proofErr w:type="spellEnd"/>
      <w:r>
        <w:rPr>
          <w:rFonts w:hint="cs"/>
          <w:rtl/>
          <w:lang w:bidi="ar-EG"/>
        </w:rPr>
        <w:t>.</w:t>
      </w:r>
    </w:p>
    <w:p w:rsidR="00B1451A" w:rsidRDefault="00B1451A" w:rsidP="00B1451A">
      <w:pPr>
        <w:pStyle w:val="SingleTxt"/>
        <w:rPr>
          <w:rFonts w:hint="cs"/>
          <w:rtl/>
          <w:lang w:bidi="ar-EG"/>
        </w:rPr>
      </w:pPr>
      <w:r>
        <w:rPr>
          <w:rFonts w:hint="cs"/>
          <w:b/>
          <w:bCs/>
          <w:rtl/>
          <w:lang w:bidi="ar-EG"/>
        </w:rPr>
        <w:t>البيئة</w:t>
      </w:r>
    </w:p>
    <w:p w:rsidR="00B1451A" w:rsidRDefault="00B1451A" w:rsidP="00B1451A">
      <w:pPr>
        <w:pStyle w:val="SingleTxt"/>
        <w:rPr>
          <w:rFonts w:hint="cs"/>
          <w:rtl/>
          <w:lang w:bidi="ar-EG"/>
        </w:rPr>
      </w:pPr>
      <w:r>
        <w:rPr>
          <w:rFonts w:hint="cs"/>
          <w:rtl/>
          <w:lang w:bidi="ar-EG"/>
        </w:rPr>
        <w:t>26 -</w:t>
      </w:r>
      <w:r>
        <w:rPr>
          <w:rFonts w:hint="cs"/>
          <w:rtl/>
          <w:lang w:bidi="ar-EG"/>
        </w:rPr>
        <w:tab/>
        <w:t xml:space="preserve">أصبحت حماية البيئة والحفاظ عليها الآن واجباً هاماً يتحمله الشعب بأسره. وصارت حكومة اتحاد </w:t>
      </w:r>
      <w:proofErr w:type="spellStart"/>
      <w:r>
        <w:rPr>
          <w:rFonts w:hint="cs"/>
          <w:rtl/>
          <w:lang w:bidi="ar-EG"/>
        </w:rPr>
        <w:t>ميانمار</w:t>
      </w:r>
      <w:proofErr w:type="spellEnd"/>
      <w:r>
        <w:rPr>
          <w:rFonts w:hint="cs"/>
          <w:rtl/>
          <w:lang w:bidi="ar-EG"/>
        </w:rPr>
        <w:t xml:space="preserve"> تولي أولوية لحماية البيئة في البلد. وتعتبر الحالة البيئية </w:t>
      </w:r>
      <w:proofErr w:type="spellStart"/>
      <w:r>
        <w:rPr>
          <w:rFonts w:hint="cs"/>
          <w:rtl/>
          <w:lang w:bidi="ar-EG"/>
        </w:rPr>
        <w:t>لميانمار</w:t>
      </w:r>
      <w:proofErr w:type="spellEnd"/>
      <w:r>
        <w:rPr>
          <w:rFonts w:hint="cs"/>
          <w:rtl/>
          <w:lang w:bidi="ar-EG"/>
        </w:rPr>
        <w:t xml:space="preserve"> نسبياً أفضل مما هي في بلدان نامية أخرى في آسيا وفي منطقة المحيط الهادئ. ومع ذلك، فقد اتبعت </w:t>
      </w:r>
      <w:proofErr w:type="spellStart"/>
      <w:r>
        <w:rPr>
          <w:rFonts w:hint="cs"/>
          <w:rtl/>
          <w:lang w:bidi="ar-EG"/>
        </w:rPr>
        <w:t>ميانمار</w:t>
      </w:r>
      <w:proofErr w:type="spellEnd"/>
      <w:r>
        <w:rPr>
          <w:rFonts w:hint="cs"/>
          <w:rtl/>
          <w:lang w:bidi="ar-EG"/>
        </w:rPr>
        <w:t xml:space="preserve"> سياسة بعيدة النظر تخص حماية البيئة والحفاظ عليها وهي تضطلع بها لحماية بيئتها والموارد الطبيعية الغنية. وقد تعهدت الحكومة بأن تتأكد من متابعة التنمية في البلد بحيث لا تضر الموارد البيئية والتراث الطبيعي.</w:t>
      </w:r>
    </w:p>
    <w:p w:rsidR="00B1451A" w:rsidRDefault="00B1451A" w:rsidP="00B1451A">
      <w:pPr>
        <w:pStyle w:val="SingleTxt"/>
        <w:rPr>
          <w:rFonts w:hint="cs"/>
          <w:rtl/>
          <w:lang w:bidi="ar-EG"/>
        </w:rPr>
      </w:pPr>
      <w:r>
        <w:rPr>
          <w:rFonts w:hint="cs"/>
          <w:rtl/>
          <w:lang w:bidi="ar-EG"/>
        </w:rPr>
        <w:t>27 -</w:t>
      </w:r>
      <w:r>
        <w:rPr>
          <w:rFonts w:hint="cs"/>
          <w:rtl/>
          <w:lang w:bidi="ar-EG"/>
        </w:rPr>
        <w:tab/>
        <w:t xml:space="preserve">وتؤدي المرأة في </w:t>
      </w:r>
      <w:proofErr w:type="spellStart"/>
      <w:r>
        <w:rPr>
          <w:rFonts w:hint="cs"/>
          <w:rtl/>
          <w:lang w:bidi="ar-EG"/>
        </w:rPr>
        <w:t>ميانمار</w:t>
      </w:r>
      <w:proofErr w:type="spellEnd"/>
      <w:r>
        <w:rPr>
          <w:rFonts w:hint="cs"/>
          <w:rtl/>
          <w:lang w:bidi="ar-EG"/>
        </w:rPr>
        <w:t xml:space="preserve"> دوراً هاماً في المساعي الخاصة بحماية البيئة الوطنية. فالمرأة تشارك بشكل ناشط في برامج التنمية البيئية والتنمية المستدامة، مثل مشاريع التشجير؛ وبرامج إعادة زراعة الغابات؛ ومشاريع إمدادات مياه الشرب في المناطق الريفية؛ وبرامج تخفيف وطأة الفقر؛ وبرامج التنمية الريفية المتكاملة؛ وتدابير الحفاظ على مياه الأنهار؛ وأنشطة إدارة أحواض تصريف الأنهار؛ ومشاريع المراحيض التي تحول دون دخول الذباب إليها.</w:t>
      </w:r>
    </w:p>
    <w:p w:rsidR="00B1451A" w:rsidRDefault="00B1451A" w:rsidP="00B1451A">
      <w:pPr>
        <w:pStyle w:val="SingleTxt"/>
        <w:rPr>
          <w:rFonts w:hint="cs"/>
          <w:rtl/>
          <w:lang w:bidi="ar-EG"/>
        </w:rPr>
      </w:pPr>
      <w:r>
        <w:rPr>
          <w:rFonts w:hint="cs"/>
          <w:rtl/>
          <w:lang w:bidi="ar-EG"/>
        </w:rPr>
        <w:t>28 -</w:t>
      </w:r>
      <w:r>
        <w:rPr>
          <w:rFonts w:hint="cs"/>
          <w:rtl/>
          <w:lang w:bidi="ar-EG"/>
        </w:rPr>
        <w:tab/>
        <w:t xml:space="preserve">وقد تشكَّل الفريق العامل المعني بالبيئة تحت رعاية اتحاد شؤون المرأة في </w:t>
      </w:r>
      <w:proofErr w:type="spellStart"/>
      <w:r>
        <w:rPr>
          <w:rFonts w:hint="cs"/>
          <w:rtl/>
          <w:lang w:bidi="ar-EG"/>
        </w:rPr>
        <w:t>ميانمار</w:t>
      </w:r>
      <w:proofErr w:type="spellEnd"/>
      <w:r>
        <w:rPr>
          <w:rFonts w:hint="cs"/>
          <w:rtl/>
          <w:lang w:bidi="ar-EG"/>
        </w:rPr>
        <w:t xml:space="preserve"> وتشارك الفتيات في أنشطة الحفاظ على البيئة وحمايتها. وقد تكوّنت الأفرقة العاملة المعنية بالبيئة على مختلف المستويات بغية تيسير مشاركة أكبر من جانب المرأة في هذه الجهود، وفي الأعمال ذات الصلة بتنظيم الحلقات الدراسية للتوعية البيئية، وأنشطة التخضير وزراعة الأشجار. وأشغال المرافق الصحية البيئية؛ ومشاريع إدارة إمدادات مياه الشرب؛ وترويج المواقد المقتصدة من حيث استعمال الوقود وتعزيز أنشطة الوقاية من التلوث.</w:t>
      </w:r>
    </w:p>
    <w:p w:rsidR="00B1451A" w:rsidRPr="00190196" w:rsidRDefault="00B1451A" w:rsidP="00B1451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190196">
        <w:rPr>
          <w:rFonts w:hint="cs"/>
          <w:rtl/>
          <w:lang w:bidi="ar-SY"/>
        </w:rPr>
        <w:t>الجزء الثاني</w:t>
      </w:r>
    </w:p>
    <w:p w:rsidR="00B1451A" w:rsidRPr="00946C3E" w:rsidRDefault="00B1451A" w:rsidP="00B1451A">
      <w:pPr>
        <w:pStyle w:val="SingleTxt"/>
        <w:rPr>
          <w:rFonts w:hint="cs"/>
          <w:b/>
          <w:bCs/>
          <w:sz w:val="34"/>
          <w:szCs w:val="34"/>
          <w:rtl/>
          <w:lang w:bidi="ar-EG"/>
        </w:rPr>
      </w:pPr>
      <w:r w:rsidRPr="00946C3E">
        <w:rPr>
          <w:rFonts w:hint="cs"/>
          <w:b/>
          <w:bCs/>
          <w:sz w:val="34"/>
          <w:szCs w:val="34"/>
          <w:rtl/>
          <w:lang w:bidi="ar-EG"/>
        </w:rPr>
        <w:t>مواد الاتفاقية</w:t>
      </w:r>
    </w:p>
    <w:p w:rsidR="00B1451A" w:rsidRPr="00704D6A" w:rsidRDefault="00B1451A" w:rsidP="00B1451A">
      <w:pPr>
        <w:pStyle w:val="SingleTxt"/>
        <w:rPr>
          <w:rFonts w:hint="cs"/>
          <w:b/>
          <w:bCs/>
          <w:sz w:val="34"/>
          <w:szCs w:val="34"/>
          <w:rtl/>
          <w:lang w:bidi="ar-EG"/>
        </w:rPr>
      </w:pPr>
      <w:r w:rsidRPr="00704D6A">
        <w:rPr>
          <w:rFonts w:hint="cs"/>
          <w:b/>
          <w:bCs/>
          <w:sz w:val="34"/>
          <w:szCs w:val="34"/>
          <w:rtl/>
          <w:lang w:bidi="ar-EG"/>
        </w:rPr>
        <w:t>المادتان 1 و 2</w:t>
      </w:r>
    </w:p>
    <w:p w:rsidR="00B1451A" w:rsidRPr="00704D6A" w:rsidRDefault="00B1451A" w:rsidP="00B1451A">
      <w:pPr>
        <w:pStyle w:val="SingleTxt"/>
        <w:rPr>
          <w:rFonts w:hint="cs"/>
          <w:b/>
          <w:bCs/>
          <w:rtl/>
          <w:lang w:bidi="ar-EG"/>
        </w:rPr>
      </w:pPr>
      <w:r w:rsidRPr="00704D6A">
        <w:rPr>
          <w:rFonts w:hint="cs"/>
          <w:b/>
          <w:bCs/>
          <w:rtl/>
          <w:lang w:bidi="ar-EG"/>
        </w:rPr>
        <w:t>الأحكام القانونية لمناهضة التمييز</w:t>
      </w:r>
    </w:p>
    <w:p w:rsidR="00B1451A" w:rsidRDefault="00B1451A" w:rsidP="00B1451A">
      <w:pPr>
        <w:pStyle w:val="SingleTxt"/>
        <w:rPr>
          <w:rFonts w:hint="cs"/>
          <w:rtl/>
          <w:lang w:bidi="ar-EG"/>
        </w:rPr>
      </w:pPr>
      <w:r>
        <w:rPr>
          <w:rFonts w:hint="cs"/>
          <w:rtl/>
          <w:lang w:bidi="ar-EG"/>
        </w:rPr>
        <w:t>29 -</w:t>
      </w:r>
      <w:r>
        <w:rPr>
          <w:rFonts w:hint="cs"/>
          <w:rtl/>
          <w:lang w:bidi="ar-EG"/>
        </w:rPr>
        <w:tab/>
        <w:t xml:space="preserve">توجد في </w:t>
      </w:r>
      <w:proofErr w:type="spellStart"/>
      <w:r>
        <w:rPr>
          <w:rFonts w:hint="cs"/>
          <w:rtl/>
          <w:lang w:bidi="ar-EG"/>
        </w:rPr>
        <w:t>ميانمار</w:t>
      </w:r>
      <w:proofErr w:type="spellEnd"/>
      <w:r>
        <w:rPr>
          <w:rFonts w:hint="cs"/>
          <w:rtl/>
          <w:lang w:bidi="ar-EG"/>
        </w:rPr>
        <w:t xml:space="preserve"> منذ زمن بعيد أحكام قانونية لمناهضة التمييز ضد المرأة في القطاعات السياسية والاقتصادية والإدارية والقضائية والاجتماعية. وقد ذُكر في التقرير السابق أن المرأة تقف على قدم المساواة مع الرجل في المسائل السياسية والاجتماعية والثقافية والدينية. وقد كُرست هذه المساواة في مختلف أحكام دستور الدولة لسنة 1947، ودستور الدولة لسنة 1974 وفي المبادئ الأساسية التفصيلية للدستور الجديد الذي وضعه المؤتمر الوطني المعقود في 27 تشرين الأول/أكتوبر 2006.</w:t>
      </w:r>
    </w:p>
    <w:p w:rsidR="00B1451A" w:rsidRDefault="00B1451A" w:rsidP="00B1451A">
      <w:pPr>
        <w:pStyle w:val="SingleTxt"/>
        <w:rPr>
          <w:rFonts w:hint="cs"/>
          <w:rtl/>
          <w:lang w:bidi="ar-EG"/>
        </w:rPr>
      </w:pPr>
      <w:r>
        <w:rPr>
          <w:rFonts w:hint="cs"/>
          <w:rtl/>
          <w:lang w:bidi="ar-EG"/>
        </w:rPr>
        <w:t>30 -</w:t>
      </w:r>
      <w:r>
        <w:rPr>
          <w:rFonts w:hint="cs"/>
          <w:rtl/>
          <w:lang w:bidi="ar-EG"/>
        </w:rPr>
        <w:tab/>
        <w:t xml:space="preserve">وبالإضافة إلى الدستورين والمبادئ الأساسية التفصيلية، تُجسِّد القوانين المحلية القائمة مبدأ المساواة بين الرجال والنساء في مختلف أحكامهما. ومُنِحَت المرأة الحق في أن تُقاضي وأن تقَاضى في القانون المدني والإجراءات، أي في مدونة الإجراءات المدنية في </w:t>
      </w:r>
      <w:proofErr w:type="spellStart"/>
      <w:r>
        <w:rPr>
          <w:rFonts w:hint="cs"/>
          <w:rtl/>
          <w:lang w:bidi="ar-EG"/>
        </w:rPr>
        <w:t>ميانمار</w:t>
      </w:r>
      <w:proofErr w:type="spellEnd"/>
      <w:r>
        <w:rPr>
          <w:rFonts w:hint="cs"/>
          <w:rtl/>
          <w:lang w:bidi="ar-EG"/>
        </w:rPr>
        <w:t>. وينص القانون على المساواة في الحقوق بين النساء والرجال في المسائل السياسية والاجتماعية والاقتصادية والقضائية والإدارية والثقافية والدينية.</w:t>
      </w:r>
    </w:p>
    <w:p w:rsidR="00B1451A" w:rsidRDefault="00B1451A" w:rsidP="00B1451A">
      <w:pPr>
        <w:pStyle w:val="SingleTxt"/>
        <w:rPr>
          <w:rFonts w:hint="cs"/>
          <w:rtl/>
          <w:lang w:bidi="ar-EG"/>
        </w:rPr>
      </w:pPr>
      <w:r>
        <w:rPr>
          <w:rFonts w:hint="cs"/>
          <w:rtl/>
          <w:lang w:bidi="ar-EG"/>
        </w:rPr>
        <w:t>31 -</w:t>
      </w:r>
      <w:r>
        <w:rPr>
          <w:rFonts w:hint="cs"/>
          <w:rtl/>
          <w:lang w:bidi="ar-EG"/>
        </w:rPr>
        <w:tab/>
        <w:t xml:space="preserve">وكما ذُكر في التقرير الأوّلي، تتمتع المرأة في </w:t>
      </w:r>
      <w:proofErr w:type="spellStart"/>
      <w:r>
        <w:rPr>
          <w:rFonts w:hint="cs"/>
          <w:rtl/>
          <w:lang w:bidi="ar-EG"/>
        </w:rPr>
        <w:t>ميانمار</w:t>
      </w:r>
      <w:proofErr w:type="spellEnd"/>
      <w:r>
        <w:rPr>
          <w:rFonts w:hint="cs"/>
          <w:rtl/>
          <w:lang w:bidi="ar-EG"/>
        </w:rPr>
        <w:t xml:space="preserve"> بالمساواة مع الرجل في الوضع الاجتماعي وهي تشاركه الفرص والمسؤوليات في الأنشطة الاجتماعية والاقتصادية والسياسية وينبغي الحفاظ على هذه الصفة الفريدة في مجتمع </w:t>
      </w:r>
      <w:proofErr w:type="spellStart"/>
      <w:r>
        <w:rPr>
          <w:rFonts w:hint="cs"/>
          <w:rtl/>
          <w:lang w:bidi="ar-EG"/>
        </w:rPr>
        <w:t>ميانمار</w:t>
      </w:r>
      <w:proofErr w:type="spellEnd"/>
      <w:r>
        <w:rPr>
          <w:rFonts w:hint="cs"/>
          <w:rtl/>
          <w:lang w:bidi="ar-EG"/>
        </w:rPr>
        <w:t xml:space="preserve"> والمثابرة عليها لتعزيز الشراكة والمساواة بين الرجال والنساء في توفير الدعم المتبادل للأسرة ولتنمية المجتمع. ومن ثم فإن وجود تعريف قانوني لعبارة </w:t>
      </w:r>
      <w:r>
        <w:rPr>
          <w:rFonts w:hint="eastAsia"/>
          <w:rtl/>
          <w:lang w:bidi="ar-EG"/>
        </w:rPr>
        <w:t>”</w:t>
      </w:r>
      <w:r>
        <w:rPr>
          <w:rFonts w:hint="cs"/>
          <w:rtl/>
          <w:lang w:bidi="ar-EG"/>
        </w:rPr>
        <w:t>التمييز ضد المرأة</w:t>
      </w:r>
      <w:r>
        <w:rPr>
          <w:rFonts w:hint="eastAsia"/>
          <w:rtl/>
          <w:lang w:bidi="ar-EG"/>
        </w:rPr>
        <w:t xml:space="preserve">“ غير ضروري في مختلف القوانين التشريعية لاتحاد </w:t>
      </w:r>
      <w:proofErr w:type="spellStart"/>
      <w:r>
        <w:rPr>
          <w:rFonts w:hint="eastAsia"/>
          <w:rtl/>
          <w:lang w:bidi="ar-EG"/>
        </w:rPr>
        <w:t>ميانمار</w:t>
      </w:r>
      <w:proofErr w:type="spellEnd"/>
      <w:r>
        <w:rPr>
          <w:rFonts w:hint="eastAsia"/>
          <w:rtl/>
          <w:lang w:bidi="ar-EG"/>
        </w:rPr>
        <w:t>.</w:t>
      </w: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Pr="00704D6A" w:rsidRDefault="00B1451A" w:rsidP="00B1451A">
      <w:pPr>
        <w:pStyle w:val="SingleTxt"/>
        <w:rPr>
          <w:rFonts w:hint="cs"/>
          <w:b/>
          <w:bCs/>
          <w:sz w:val="34"/>
          <w:szCs w:val="34"/>
          <w:rtl/>
          <w:lang w:bidi="ar-EG"/>
        </w:rPr>
      </w:pPr>
      <w:r w:rsidRPr="00704D6A">
        <w:rPr>
          <w:rFonts w:hint="cs"/>
          <w:b/>
          <w:bCs/>
          <w:sz w:val="34"/>
          <w:szCs w:val="34"/>
          <w:rtl/>
          <w:lang w:bidi="ar-EG"/>
        </w:rPr>
        <w:t>المادة 3</w:t>
      </w:r>
    </w:p>
    <w:p w:rsidR="00B1451A" w:rsidRPr="00704D6A" w:rsidRDefault="00B1451A" w:rsidP="00B1451A">
      <w:pPr>
        <w:pStyle w:val="SingleTxt"/>
        <w:rPr>
          <w:rFonts w:hint="cs"/>
          <w:b/>
          <w:bCs/>
          <w:rtl/>
          <w:lang w:bidi="ar-EG"/>
        </w:rPr>
      </w:pPr>
      <w:r w:rsidRPr="00704D6A">
        <w:rPr>
          <w:rFonts w:hint="cs"/>
          <w:b/>
          <w:bCs/>
          <w:rtl/>
          <w:lang w:bidi="ar-EG"/>
        </w:rPr>
        <w:t>الأجهزة الوطنية والتنمية الشاملة للمرأة</w:t>
      </w:r>
    </w:p>
    <w:p w:rsidR="00B1451A" w:rsidRDefault="00B1451A" w:rsidP="00B1451A">
      <w:pPr>
        <w:pStyle w:val="SingleTxt"/>
        <w:rPr>
          <w:rFonts w:hint="cs"/>
          <w:rtl/>
          <w:lang w:bidi="ar-EG"/>
        </w:rPr>
      </w:pPr>
      <w:r>
        <w:rPr>
          <w:rFonts w:hint="cs"/>
          <w:rtl/>
          <w:lang w:bidi="ar-EG"/>
        </w:rPr>
        <w:t>32 -</w:t>
      </w:r>
      <w:r>
        <w:rPr>
          <w:rFonts w:hint="cs"/>
          <w:rtl/>
          <w:lang w:bidi="ar-EG"/>
        </w:rPr>
        <w:tab/>
        <w:t xml:space="preserve">تشكّل النساء نسبة 50.3 في المائة من السكان البالغ عددهم 54.3 مليون تقريباً في </w:t>
      </w:r>
      <w:proofErr w:type="spellStart"/>
      <w:r>
        <w:rPr>
          <w:rFonts w:hint="cs"/>
          <w:rtl/>
          <w:lang w:bidi="ar-EG"/>
        </w:rPr>
        <w:t>ميانمار</w:t>
      </w:r>
      <w:proofErr w:type="spellEnd"/>
      <w:r>
        <w:rPr>
          <w:rFonts w:hint="cs"/>
          <w:rtl/>
          <w:lang w:bidi="ar-EG"/>
        </w:rPr>
        <w:t xml:space="preserve">. وينص دستور الدولة، والأعراف والثقافة في </w:t>
      </w:r>
      <w:proofErr w:type="spellStart"/>
      <w:r>
        <w:rPr>
          <w:rFonts w:hint="cs"/>
          <w:rtl/>
          <w:lang w:bidi="ar-EG"/>
        </w:rPr>
        <w:t>ميانمار</w:t>
      </w:r>
      <w:proofErr w:type="spellEnd"/>
      <w:r>
        <w:rPr>
          <w:rFonts w:hint="cs"/>
          <w:rtl/>
          <w:lang w:bidi="ar-EG"/>
        </w:rPr>
        <w:t xml:space="preserve"> على المساواة في الحقوق بين الرجال والنساء.</w:t>
      </w:r>
    </w:p>
    <w:p w:rsidR="00B1451A" w:rsidRDefault="00B1451A" w:rsidP="00B1451A">
      <w:pPr>
        <w:pStyle w:val="SingleTxt"/>
        <w:rPr>
          <w:rFonts w:hint="cs"/>
          <w:rtl/>
          <w:lang w:bidi="ar-EG"/>
        </w:rPr>
      </w:pPr>
      <w:r>
        <w:rPr>
          <w:rFonts w:hint="cs"/>
          <w:rtl/>
          <w:lang w:bidi="ar-EG"/>
        </w:rPr>
        <w:t>33 -</w:t>
      </w:r>
      <w:r>
        <w:rPr>
          <w:rFonts w:hint="cs"/>
          <w:rtl/>
          <w:lang w:bidi="ar-EG"/>
        </w:rPr>
        <w:tab/>
        <w:t>وقدّمت الحكومة توجيهات للانتفاع بشكل تام من إمكانيات المرأة في بناء دولة عصرية ومتقدمة النمو وللتأكيد على إعلان بيجين وتنفيذ مهامه وفقاً لسياسات الدولة.</w:t>
      </w:r>
    </w:p>
    <w:p w:rsidR="00B1451A" w:rsidRDefault="00B1451A" w:rsidP="00B1451A">
      <w:pPr>
        <w:pStyle w:val="SingleTxt"/>
        <w:rPr>
          <w:rFonts w:hint="cs"/>
          <w:rtl/>
          <w:lang w:bidi="ar-EG"/>
        </w:rPr>
      </w:pPr>
      <w:r>
        <w:rPr>
          <w:rFonts w:hint="cs"/>
          <w:rtl/>
          <w:lang w:bidi="ar-EG"/>
        </w:rPr>
        <w:t>34 -</w:t>
      </w:r>
      <w:r>
        <w:rPr>
          <w:rFonts w:hint="cs"/>
          <w:rtl/>
          <w:lang w:bidi="ar-EG"/>
        </w:rPr>
        <w:tab/>
        <w:t xml:space="preserve">وقد عيّنت الحكومة وزارة الرعاية الاجتماعية والإغاثة وإعادة التوطين كوزارة للتنسيق الوطني للاضطلاع بجميع المسائل ذات الصلة بالمرأة في </w:t>
      </w:r>
      <w:proofErr w:type="spellStart"/>
      <w:r>
        <w:rPr>
          <w:rFonts w:hint="cs"/>
          <w:rtl/>
          <w:lang w:bidi="ar-EG"/>
        </w:rPr>
        <w:t>ميانمار</w:t>
      </w:r>
      <w:proofErr w:type="spellEnd"/>
      <w:r>
        <w:rPr>
          <w:rFonts w:hint="cs"/>
          <w:rtl/>
          <w:lang w:bidi="ar-EG"/>
        </w:rPr>
        <w:t>.</w:t>
      </w:r>
    </w:p>
    <w:p w:rsidR="00B1451A" w:rsidRDefault="00B1451A" w:rsidP="00B1451A">
      <w:pPr>
        <w:pStyle w:val="SingleTxt"/>
        <w:rPr>
          <w:rFonts w:hint="cs"/>
          <w:rtl/>
          <w:lang w:bidi="ar-EG"/>
        </w:rPr>
      </w:pPr>
      <w:r>
        <w:rPr>
          <w:rFonts w:hint="cs"/>
          <w:rtl/>
          <w:lang w:bidi="ar-EG"/>
        </w:rPr>
        <w:t>35 -</w:t>
      </w:r>
      <w:r>
        <w:rPr>
          <w:rFonts w:hint="cs"/>
          <w:rtl/>
          <w:lang w:bidi="ar-EG"/>
        </w:rPr>
        <w:tab/>
      </w:r>
      <w:r w:rsidRPr="005D7205">
        <w:rPr>
          <w:rFonts w:hint="cs"/>
          <w:rtl/>
          <w:lang w:bidi="ar-EG"/>
        </w:rPr>
        <w:t>وقد شُكّلت</w:t>
      </w:r>
      <w:r w:rsidRPr="00F30EC1">
        <w:rPr>
          <w:rFonts w:hint="cs"/>
          <w:b/>
          <w:bCs/>
          <w:rtl/>
          <w:lang w:bidi="ar-EG"/>
        </w:rPr>
        <w:t xml:space="preserve"> </w:t>
      </w:r>
      <w:r>
        <w:rPr>
          <w:rFonts w:hint="eastAsia"/>
          <w:b/>
          <w:bCs/>
          <w:rtl/>
          <w:lang w:bidi="ar-EG"/>
        </w:rPr>
        <w:t>”</w:t>
      </w:r>
      <w:r w:rsidRPr="00F30EC1">
        <w:rPr>
          <w:rFonts w:hint="cs"/>
          <w:b/>
          <w:bCs/>
          <w:rtl/>
          <w:lang w:bidi="ar-EG"/>
        </w:rPr>
        <w:t xml:space="preserve">لجنة </w:t>
      </w:r>
      <w:proofErr w:type="spellStart"/>
      <w:r w:rsidRPr="00F30EC1">
        <w:rPr>
          <w:rFonts w:hint="cs"/>
          <w:b/>
          <w:bCs/>
          <w:rtl/>
          <w:lang w:bidi="ar-EG"/>
        </w:rPr>
        <w:t>ميانمار</w:t>
      </w:r>
      <w:proofErr w:type="spellEnd"/>
      <w:r w:rsidRPr="00F30EC1">
        <w:rPr>
          <w:rFonts w:hint="cs"/>
          <w:b/>
          <w:bCs/>
          <w:rtl/>
          <w:lang w:bidi="ar-EG"/>
        </w:rPr>
        <w:t xml:space="preserve"> الوطنية لشؤون المرأة</w:t>
      </w:r>
      <w:r>
        <w:rPr>
          <w:rFonts w:hint="eastAsia"/>
          <w:rtl/>
          <w:lang w:bidi="ar-EG"/>
        </w:rPr>
        <w:t>“</w:t>
      </w:r>
      <w:r>
        <w:rPr>
          <w:rFonts w:hint="cs"/>
          <w:rtl/>
          <w:lang w:bidi="ar-EG"/>
        </w:rPr>
        <w:t xml:space="preserve"> في 3 تموز/يوليه 1996 للاضطلاع بالنهوض بالمرأة بشكل منهجي وعلى نطاق واسع. ومنذ عام 1988، جرى تحديد 3 تموز/يوليه بوصفه يوم المرأة في </w:t>
      </w:r>
      <w:proofErr w:type="spellStart"/>
      <w:r>
        <w:rPr>
          <w:rFonts w:hint="cs"/>
          <w:rtl/>
          <w:lang w:bidi="ar-EG"/>
        </w:rPr>
        <w:t>ميانمار</w:t>
      </w:r>
      <w:proofErr w:type="spellEnd"/>
      <w:r>
        <w:rPr>
          <w:rFonts w:hint="cs"/>
          <w:rtl/>
          <w:lang w:bidi="ar-EG"/>
        </w:rPr>
        <w:t>.</w:t>
      </w:r>
    </w:p>
    <w:p w:rsidR="00B1451A" w:rsidRDefault="00B1451A" w:rsidP="00B1451A">
      <w:pPr>
        <w:pStyle w:val="SingleTxt"/>
        <w:rPr>
          <w:rFonts w:hint="cs"/>
          <w:rtl/>
          <w:lang w:bidi="ar-EG"/>
        </w:rPr>
      </w:pPr>
      <w:r>
        <w:rPr>
          <w:rFonts w:hint="cs"/>
          <w:rtl/>
          <w:lang w:bidi="ar-EG"/>
        </w:rPr>
        <w:t>36 -</w:t>
      </w:r>
      <w:r>
        <w:rPr>
          <w:rFonts w:hint="cs"/>
          <w:rtl/>
          <w:lang w:bidi="ar-EG"/>
        </w:rPr>
        <w:tab/>
        <w:t xml:space="preserve">وشُكّلت في 7 تشرين الأول/أكتوبر 1996 اللجنة العاملة الوطنية لشؤون المرأة في </w:t>
      </w:r>
      <w:proofErr w:type="spellStart"/>
      <w:r>
        <w:rPr>
          <w:rFonts w:hint="cs"/>
          <w:rtl/>
          <w:lang w:bidi="ar-EG"/>
        </w:rPr>
        <w:t>ميانمار</w:t>
      </w:r>
      <w:proofErr w:type="spellEnd"/>
      <w:r>
        <w:rPr>
          <w:rFonts w:hint="cs"/>
          <w:rtl/>
          <w:lang w:bidi="ar-EG"/>
        </w:rPr>
        <w:t xml:space="preserve"> وعهد إليها الاضطلاع بالتدابير المتعلقة بالنهوض بالمرأة.</w:t>
      </w:r>
    </w:p>
    <w:p w:rsidR="00B1451A" w:rsidRDefault="00B1451A" w:rsidP="00B1451A">
      <w:pPr>
        <w:pStyle w:val="SingleTxt"/>
        <w:rPr>
          <w:rFonts w:hint="cs"/>
          <w:rtl/>
          <w:lang w:bidi="ar-EG"/>
        </w:rPr>
      </w:pPr>
      <w:r>
        <w:rPr>
          <w:rFonts w:hint="cs"/>
          <w:rtl/>
          <w:lang w:bidi="ar-EG"/>
        </w:rPr>
        <w:t>37 -</w:t>
      </w:r>
      <w:r>
        <w:rPr>
          <w:rFonts w:hint="cs"/>
          <w:rtl/>
          <w:lang w:bidi="ar-EG"/>
        </w:rPr>
        <w:tab/>
        <w:t>وقد وضعت اللجنة سياسات ومبادئ توجيهية تعني بجميع شؤون المرأة، وخصوصاً من أجل منع العنف ضد المرأة في المناطق الريفية ومناطق الحدود، وتوفير الرعاية وإعادة التأهيل وتنمية حياة الطفلة، والحفاظ على البيئة، والمعلومات والاتصال.</w:t>
      </w:r>
    </w:p>
    <w:p w:rsidR="00B1451A" w:rsidRDefault="00B1451A" w:rsidP="00B1451A">
      <w:pPr>
        <w:pStyle w:val="SingleTxt"/>
        <w:rPr>
          <w:rFonts w:hint="cs"/>
          <w:rtl/>
          <w:lang w:bidi="ar-EG"/>
        </w:rPr>
      </w:pPr>
      <w:r>
        <w:rPr>
          <w:rFonts w:hint="cs"/>
          <w:rtl/>
          <w:lang w:bidi="ar-EG"/>
        </w:rPr>
        <w:t>38 -</w:t>
      </w:r>
      <w:r>
        <w:rPr>
          <w:rFonts w:hint="cs"/>
          <w:rtl/>
          <w:lang w:bidi="ar-EG"/>
        </w:rPr>
        <w:tab/>
        <w:t>وللعناية بالمسائل ذات الصلة بشؤون المرأة، شُكّلت لجان عاملة معنية بشؤون المرأة على مستوى الولاية والقسم والمنطقة وعلى مستوى البلدة.</w:t>
      </w:r>
    </w:p>
    <w:p w:rsidR="00B1451A" w:rsidRDefault="00B1451A" w:rsidP="00B1451A">
      <w:pPr>
        <w:pStyle w:val="SingleTxt"/>
        <w:rPr>
          <w:rFonts w:hint="cs"/>
          <w:rtl/>
          <w:lang w:bidi="ar-EG"/>
        </w:rPr>
      </w:pPr>
      <w:r>
        <w:rPr>
          <w:rFonts w:hint="cs"/>
          <w:rtl/>
          <w:lang w:bidi="ar-EG"/>
        </w:rPr>
        <w:t>39 -</w:t>
      </w:r>
      <w:r>
        <w:rPr>
          <w:rFonts w:hint="cs"/>
          <w:rtl/>
          <w:lang w:bidi="ar-EG"/>
        </w:rPr>
        <w:tab/>
        <w:t xml:space="preserve">وتعتبر </w:t>
      </w:r>
      <w:r>
        <w:rPr>
          <w:rFonts w:hint="eastAsia"/>
          <w:b/>
          <w:bCs/>
          <w:rtl/>
          <w:lang w:bidi="ar-EG"/>
        </w:rPr>
        <w:t>”</w:t>
      </w:r>
      <w:r>
        <w:rPr>
          <w:rFonts w:hint="cs"/>
          <w:b/>
          <w:bCs/>
          <w:rtl/>
          <w:lang w:bidi="ar-EG"/>
        </w:rPr>
        <w:t xml:space="preserve">لجنة </w:t>
      </w:r>
      <w:proofErr w:type="spellStart"/>
      <w:r>
        <w:rPr>
          <w:rFonts w:hint="cs"/>
          <w:b/>
          <w:bCs/>
          <w:rtl/>
          <w:lang w:bidi="ar-EG"/>
        </w:rPr>
        <w:t>ميانمار</w:t>
      </w:r>
      <w:proofErr w:type="spellEnd"/>
      <w:r>
        <w:rPr>
          <w:rFonts w:hint="cs"/>
          <w:b/>
          <w:bCs/>
          <w:rtl/>
          <w:lang w:bidi="ar-EG"/>
        </w:rPr>
        <w:t xml:space="preserve"> الوطنية لشؤون المرأة</w:t>
      </w:r>
      <w:r>
        <w:rPr>
          <w:rFonts w:hint="eastAsia"/>
          <w:b/>
          <w:bCs/>
          <w:rtl/>
          <w:lang w:bidi="ar-EG"/>
        </w:rPr>
        <w:t>“</w:t>
      </w:r>
      <w:r>
        <w:rPr>
          <w:rFonts w:hint="cs"/>
          <w:rtl/>
          <w:lang w:bidi="ar-EG"/>
        </w:rPr>
        <w:t xml:space="preserve"> لجنة على المستوى الوطني تحت إشراف وزارة الرعاية الاجتماعية والإغاثة وإعادة التوطين. وتشكل هذه اللجنة الوطنية، وهي جهة تنسيق لشؤون المرأة، اللجنة العاملة الوطنية لشؤون المرأة واللجان الفرعية في </w:t>
      </w:r>
      <w:proofErr w:type="spellStart"/>
      <w:r>
        <w:rPr>
          <w:rFonts w:hint="cs"/>
          <w:rtl/>
          <w:lang w:bidi="ar-EG"/>
        </w:rPr>
        <w:t>ميانمار</w:t>
      </w:r>
      <w:proofErr w:type="spellEnd"/>
      <w:r>
        <w:rPr>
          <w:rFonts w:hint="cs"/>
          <w:rtl/>
          <w:lang w:bidi="ar-EG"/>
        </w:rPr>
        <w:t xml:space="preserve"> وهي تنفذ مهامها.</w:t>
      </w:r>
    </w:p>
    <w:p w:rsidR="00B1451A" w:rsidRDefault="00B1451A" w:rsidP="00B1451A">
      <w:pPr>
        <w:pStyle w:val="SingleTxt"/>
        <w:rPr>
          <w:rFonts w:hint="cs"/>
          <w:rtl/>
          <w:lang w:bidi="ar-EG"/>
        </w:rPr>
      </w:pPr>
      <w:r>
        <w:rPr>
          <w:rFonts w:hint="cs"/>
          <w:rtl/>
          <w:lang w:bidi="ar-EG"/>
        </w:rPr>
        <w:t>40 -</w:t>
      </w:r>
      <w:r>
        <w:rPr>
          <w:rFonts w:hint="cs"/>
          <w:rtl/>
          <w:lang w:bidi="ar-EG"/>
        </w:rPr>
        <w:tab/>
        <w:t xml:space="preserve">ويرأس وزير الرعاية الاجتماعية والإغاثة وإعادة التوطين لجنة </w:t>
      </w:r>
      <w:proofErr w:type="spellStart"/>
      <w:r>
        <w:rPr>
          <w:rFonts w:hint="cs"/>
          <w:rtl/>
          <w:lang w:bidi="ar-EG"/>
        </w:rPr>
        <w:t>ميانمار</w:t>
      </w:r>
      <w:proofErr w:type="spellEnd"/>
      <w:r>
        <w:rPr>
          <w:rFonts w:hint="cs"/>
          <w:rtl/>
          <w:lang w:bidi="ar-EG"/>
        </w:rPr>
        <w:t xml:space="preserve"> الوطنية لشؤون المرأة والمدير العام لإدارة الرعاية الاجتماعية هو أمين تلك اللجنة. وتؤدي الوزارة والإدارة بصفة خاصة دوراً رئيسياً في تنفيذ خطة عمل بيجين ومن أجل التسيير الفعلي للجهاز على المستوى الوطني.</w:t>
      </w:r>
    </w:p>
    <w:p w:rsidR="00B1451A" w:rsidRDefault="00B1451A" w:rsidP="00B1451A">
      <w:pPr>
        <w:pStyle w:val="SingleTxt"/>
        <w:rPr>
          <w:rFonts w:hint="cs"/>
          <w:rtl/>
          <w:lang w:bidi="ar-EG"/>
        </w:rPr>
      </w:pPr>
      <w:r>
        <w:rPr>
          <w:rFonts w:hint="cs"/>
          <w:rtl/>
          <w:lang w:bidi="ar-EG"/>
        </w:rPr>
        <w:t>41 -</w:t>
      </w:r>
      <w:r>
        <w:rPr>
          <w:rFonts w:hint="cs"/>
          <w:rtl/>
          <w:lang w:bidi="ar-EG"/>
        </w:rPr>
        <w:tab/>
        <w:t xml:space="preserve">وحيث أن الوزارة تضطلع بأعمال لجنة </w:t>
      </w:r>
      <w:proofErr w:type="spellStart"/>
      <w:r>
        <w:rPr>
          <w:rFonts w:hint="cs"/>
          <w:rtl/>
          <w:lang w:bidi="ar-EG"/>
        </w:rPr>
        <w:t>ميانمار</w:t>
      </w:r>
      <w:proofErr w:type="spellEnd"/>
      <w:r>
        <w:rPr>
          <w:rFonts w:hint="cs"/>
          <w:rtl/>
          <w:lang w:bidi="ar-EG"/>
        </w:rPr>
        <w:t xml:space="preserve"> الوطنية لشؤون المرأة، فإن إدارة الرعاية الاجتماعية تصرف من ميزانيتها النفقات المتعلقة بالمتطلبات المالية والموارد البشرية. وكذلك لأن لجنة </w:t>
      </w:r>
      <w:proofErr w:type="spellStart"/>
      <w:r>
        <w:rPr>
          <w:rFonts w:hint="cs"/>
          <w:rtl/>
          <w:lang w:bidi="ar-EG"/>
        </w:rPr>
        <w:t>ميانمار</w:t>
      </w:r>
      <w:proofErr w:type="spellEnd"/>
      <w:r>
        <w:rPr>
          <w:rFonts w:hint="cs"/>
          <w:rtl/>
          <w:lang w:bidi="ar-EG"/>
        </w:rPr>
        <w:t xml:space="preserve"> الوطنية لشؤون المرأة هي أيضاً لجنة وطنية مشتركة بين الوزارات، فإنها تستطيع الاستفادة بشكل فعّال من الموارد البشرية والمرافق الأخرى لسائر الوزارات والإدارات.</w:t>
      </w:r>
    </w:p>
    <w:p w:rsidR="00B1451A" w:rsidRDefault="00B1451A" w:rsidP="00B1451A">
      <w:pPr>
        <w:pStyle w:val="SingleTxt"/>
        <w:rPr>
          <w:rFonts w:hint="cs"/>
          <w:rtl/>
          <w:lang w:bidi="ar-EG"/>
        </w:rPr>
      </w:pPr>
      <w:r>
        <w:rPr>
          <w:rFonts w:hint="cs"/>
          <w:rtl/>
          <w:lang w:bidi="ar-EG"/>
        </w:rPr>
        <w:t>42 -</w:t>
      </w:r>
      <w:r>
        <w:rPr>
          <w:rFonts w:hint="cs"/>
          <w:rtl/>
          <w:lang w:bidi="ar-EG"/>
        </w:rPr>
        <w:tab/>
        <w:t xml:space="preserve">ودأبت لجنة </w:t>
      </w:r>
      <w:proofErr w:type="spellStart"/>
      <w:r>
        <w:rPr>
          <w:rFonts w:hint="cs"/>
          <w:rtl/>
          <w:lang w:bidi="ar-EG"/>
        </w:rPr>
        <w:t>ميانمار</w:t>
      </w:r>
      <w:proofErr w:type="spellEnd"/>
      <w:r>
        <w:rPr>
          <w:rFonts w:hint="cs"/>
          <w:rtl/>
          <w:lang w:bidi="ar-EG"/>
        </w:rPr>
        <w:t xml:space="preserve"> الوطنية لشؤون المرأة، بالتعاون مع الجهات المانحة الوطنية والدولية على العمل بشأن تطوير الإحصاءات وأنشطة إذكاء وعي الجماهير. وتشارك بعض المنظمات غير الحكومية الوطنية ذات التركيز والخبرة في المجال الجنساني أيضاً بشكل طوعي في كثير من أنشطة اللجنة والمناسبات.</w:t>
      </w:r>
    </w:p>
    <w:p w:rsidR="00B1451A" w:rsidRDefault="00B1451A" w:rsidP="00B1451A">
      <w:pPr>
        <w:pStyle w:val="SingleTxt"/>
        <w:rPr>
          <w:rFonts w:hint="cs"/>
          <w:rtl/>
          <w:lang w:bidi="ar-EG"/>
        </w:rPr>
      </w:pPr>
      <w:r>
        <w:rPr>
          <w:rFonts w:hint="cs"/>
          <w:rtl/>
          <w:lang w:bidi="ar-EG"/>
        </w:rPr>
        <w:t>43 -</w:t>
      </w:r>
      <w:r>
        <w:rPr>
          <w:rFonts w:hint="cs"/>
          <w:rtl/>
          <w:lang w:bidi="ar-EG"/>
        </w:rPr>
        <w:tab/>
        <w:t>ويعمل كبراء الموظفين الإداريين على مستويات الولايات/الأقسام والمناطق/البلدات كرؤساء للجان العاملة المعنية بشؤون المرأة. وجرى اعتماد خطة وطنية بشأن النهوض بالمرأة والقضاء على العنف ضد المرأة ويجري تنفيذها من المستوى المركزي إلى مستوى اللجان الفرعية. ويعتبر التعاون المشترك بين الوزارات ذات الصلة على مستوى الإدارات وتعاون منظمات القطاع الخاص من العوامل الهامة. ومن ثم يجري في الوقت الحاضر استخدام طرق ووسائل تتسم بمزيد من المرونة والابتكار، بالإضافة إلى الدعم الكامل من الدولة، لتمكين وتنشيط الجهاز الوطني لشؤون المرأة من حيث الموارد المالية والموارد البشرية.</w:t>
      </w:r>
    </w:p>
    <w:p w:rsidR="00B1451A" w:rsidRDefault="00B1451A" w:rsidP="00B1451A">
      <w:pPr>
        <w:pStyle w:val="SingleTxt"/>
        <w:rPr>
          <w:rFonts w:hint="cs"/>
          <w:rtl/>
          <w:lang w:bidi="ar-EG"/>
        </w:rPr>
      </w:pPr>
      <w:r>
        <w:rPr>
          <w:rFonts w:hint="cs"/>
          <w:rtl/>
          <w:lang w:bidi="ar-EG"/>
        </w:rPr>
        <w:t>44 -</w:t>
      </w:r>
      <w:r>
        <w:rPr>
          <w:rFonts w:hint="cs"/>
          <w:rtl/>
          <w:lang w:bidi="ar-EG"/>
        </w:rPr>
        <w:tab/>
        <w:t xml:space="preserve">ويرأس نائب وزير الرعاية الاجتماعية والإغاثة وإعادة التوطين اللجنة العاملة الوطنية لشؤون المرأة في </w:t>
      </w:r>
      <w:proofErr w:type="spellStart"/>
      <w:r>
        <w:rPr>
          <w:rFonts w:hint="cs"/>
          <w:rtl/>
          <w:lang w:bidi="ar-EG"/>
        </w:rPr>
        <w:t>ميانمار</w:t>
      </w:r>
      <w:proofErr w:type="spellEnd"/>
      <w:r>
        <w:rPr>
          <w:rFonts w:hint="cs"/>
          <w:rtl/>
          <w:lang w:bidi="ar-EG"/>
        </w:rPr>
        <w:t>. ويرأس نائب وزير الشؤون الداخلية لجنة منع الاتجار بالأشخاص وقمعه والمعاقبة عليه. وتتعاون اللجنة، في الاضطلاع بهذه المهام، مع المنظمات غير الوطنية ومع الناس إلى جانب الحكومة في المسائل الخاصة بالمرأة والتي تضطلع الحكومة فيها بدور ريادي.</w:t>
      </w:r>
    </w:p>
    <w:p w:rsidR="00B1451A" w:rsidRDefault="00B1451A" w:rsidP="00B1451A">
      <w:pPr>
        <w:pStyle w:val="SingleTxt"/>
        <w:rPr>
          <w:rFonts w:hint="cs"/>
          <w:rtl/>
          <w:lang w:bidi="ar-EG"/>
        </w:rPr>
      </w:pPr>
      <w:r>
        <w:rPr>
          <w:rFonts w:hint="cs"/>
          <w:rtl/>
          <w:lang w:bidi="ar-EG"/>
        </w:rPr>
        <w:t>45 -</w:t>
      </w:r>
      <w:r>
        <w:rPr>
          <w:rFonts w:hint="cs"/>
          <w:rtl/>
          <w:lang w:bidi="ar-EG"/>
        </w:rPr>
        <w:tab/>
        <w:t xml:space="preserve">وجرى تشكيل </w:t>
      </w:r>
      <w:r>
        <w:rPr>
          <w:rFonts w:hint="eastAsia"/>
          <w:rtl/>
          <w:lang w:bidi="ar-EG"/>
        </w:rPr>
        <w:t>”</w:t>
      </w:r>
      <w:r>
        <w:rPr>
          <w:rFonts w:hint="cs"/>
          <w:rtl/>
          <w:lang w:bidi="ar-EG"/>
        </w:rPr>
        <w:t xml:space="preserve">اتحاد </w:t>
      </w:r>
      <w:proofErr w:type="spellStart"/>
      <w:r>
        <w:rPr>
          <w:rFonts w:hint="cs"/>
          <w:rtl/>
          <w:lang w:bidi="ar-EG"/>
        </w:rPr>
        <w:t>ميانمار</w:t>
      </w:r>
      <w:proofErr w:type="spellEnd"/>
      <w:r>
        <w:rPr>
          <w:rFonts w:hint="cs"/>
          <w:rtl/>
          <w:lang w:bidi="ar-EG"/>
        </w:rPr>
        <w:t xml:space="preserve"> لشؤون المرأة</w:t>
      </w:r>
      <w:r>
        <w:rPr>
          <w:rFonts w:hint="eastAsia"/>
          <w:rtl/>
          <w:lang w:bidi="ar-EG"/>
        </w:rPr>
        <w:t>“</w:t>
      </w:r>
      <w:r>
        <w:rPr>
          <w:rFonts w:hint="cs"/>
          <w:rtl/>
          <w:lang w:bidi="ar-EG"/>
        </w:rPr>
        <w:t xml:space="preserve"> في 20 كانون الأول/ديسمبر 2003 لتنفيذ التدابير التي وضعتها لجنة </w:t>
      </w:r>
      <w:proofErr w:type="spellStart"/>
      <w:r>
        <w:rPr>
          <w:rFonts w:hint="cs"/>
          <w:rtl/>
          <w:lang w:bidi="ar-EG"/>
        </w:rPr>
        <w:t>ميانمار</w:t>
      </w:r>
      <w:proofErr w:type="spellEnd"/>
      <w:r>
        <w:rPr>
          <w:rFonts w:hint="cs"/>
          <w:rtl/>
          <w:lang w:bidi="ar-EG"/>
        </w:rPr>
        <w:t xml:space="preserve"> الوطنية لشؤون المرأة، لتنظيم شؤون المرأة في جميع أنحاء البلد، وللاضطلاع على نطاق واسع وبشكل فعّال بما يمس الأمن وتنمية حياة المرأة، وللتعاون والاتصال بشكل فعّال مع المنظمات الدولية والمنظمات غير الحكومية المحلية العاملة في سبيل الهدف نفسه.</w:t>
      </w:r>
    </w:p>
    <w:p w:rsidR="00B1451A" w:rsidRDefault="00B1451A" w:rsidP="00B1451A">
      <w:pPr>
        <w:pStyle w:val="SingleTxt"/>
        <w:rPr>
          <w:rFonts w:hint="cs"/>
          <w:rtl/>
          <w:lang w:bidi="ar-EG"/>
        </w:rPr>
      </w:pPr>
      <w:r>
        <w:rPr>
          <w:rFonts w:hint="cs"/>
          <w:rtl/>
          <w:lang w:bidi="ar-EG"/>
        </w:rPr>
        <w:tab/>
        <w:t>وتتمثل الأهداف فيما يلي:</w:t>
      </w:r>
    </w:p>
    <w:p w:rsidR="00B1451A" w:rsidRDefault="00B1451A" w:rsidP="00B1451A">
      <w:pPr>
        <w:pStyle w:val="SingleTxt"/>
        <w:ind w:left="2531" w:right="1264" w:hanging="1264"/>
        <w:rPr>
          <w:rFonts w:hint="cs"/>
          <w:rtl/>
          <w:lang w:bidi="ar-EG"/>
        </w:rPr>
      </w:pPr>
      <w:r>
        <w:rPr>
          <w:rFonts w:hint="cs"/>
          <w:rtl/>
          <w:lang w:bidi="ar-EG"/>
        </w:rPr>
        <w:tab/>
        <w:t>(أ)</w:t>
      </w:r>
      <w:r>
        <w:rPr>
          <w:rFonts w:hint="cs"/>
          <w:rtl/>
          <w:lang w:bidi="ar-EG"/>
        </w:rPr>
        <w:tab/>
        <w:t>تعزيز دور المرأة في بناء دولة مسالمة عصرية ومتقدمة النمو.</w:t>
      </w:r>
    </w:p>
    <w:p w:rsidR="00B1451A" w:rsidRDefault="00B1451A" w:rsidP="00B1451A">
      <w:pPr>
        <w:pStyle w:val="SingleTxt"/>
        <w:ind w:left="3194" w:right="1264" w:hanging="1264"/>
        <w:rPr>
          <w:rFonts w:hint="cs"/>
          <w:rtl/>
          <w:lang w:bidi="ar-EG"/>
        </w:rPr>
      </w:pPr>
      <w:r>
        <w:rPr>
          <w:rFonts w:hint="cs"/>
          <w:rtl/>
          <w:lang w:bidi="ar-EG"/>
        </w:rPr>
        <w:t>(ب)</w:t>
      </w:r>
      <w:r>
        <w:rPr>
          <w:rFonts w:hint="cs"/>
          <w:rtl/>
          <w:lang w:bidi="ar-EG"/>
        </w:rPr>
        <w:tab/>
        <w:t>حماية حقوق المرأة.</w:t>
      </w:r>
    </w:p>
    <w:p w:rsidR="00B1451A" w:rsidRDefault="00B1451A" w:rsidP="00B1451A">
      <w:pPr>
        <w:pStyle w:val="SingleTxt"/>
        <w:ind w:left="2591" w:right="1264" w:hanging="663"/>
        <w:rPr>
          <w:rFonts w:hint="cs"/>
          <w:rtl/>
          <w:lang w:bidi="ar-EG"/>
        </w:rPr>
      </w:pPr>
      <w:r>
        <w:rPr>
          <w:rFonts w:hint="cs"/>
          <w:rtl/>
          <w:lang w:bidi="ar-EG"/>
        </w:rPr>
        <w:t>(ج)</w:t>
      </w:r>
      <w:r>
        <w:rPr>
          <w:rFonts w:hint="cs"/>
          <w:rtl/>
          <w:lang w:bidi="ar-EG"/>
        </w:rPr>
        <w:tab/>
        <w:t>لتحقيق درجات أفضل في مجال الاقتصاد والصحة والتعليم والرفاهية العامة للمرأة ولاتخاذ تدابير من أجل أمان حياتها.</w:t>
      </w:r>
    </w:p>
    <w:p w:rsidR="00B1451A" w:rsidRDefault="00B1451A" w:rsidP="00B1451A">
      <w:pPr>
        <w:pStyle w:val="SingleTxt"/>
        <w:ind w:left="2591" w:right="1264" w:hanging="663"/>
        <w:rPr>
          <w:rFonts w:hint="cs"/>
          <w:rtl/>
          <w:lang w:bidi="ar-EG"/>
        </w:rPr>
      </w:pPr>
      <w:r>
        <w:rPr>
          <w:rFonts w:hint="cs"/>
          <w:rtl/>
          <w:lang w:bidi="ar-EG"/>
        </w:rPr>
        <w:t>(د)</w:t>
      </w:r>
      <w:r>
        <w:rPr>
          <w:rFonts w:hint="cs"/>
          <w:rtl/>
          <w:lang w:bidi="ar-EG"/>
        </w:rPr>
        <w:tab/>
        <w:t xml:space="preserve">إشراك المرأة في </w:t>
      </w:r>
      <w:proofErr w:type="spellStart"/>
      <w:r>
        <w:rPr>
          <w:rFonts w:hint="cs"/>
          <w:rtl/>
          <w:lang w:bidi="ar-EG"/>
        </w:rPr>
        <w:t>ميانمار</w:t>
      </w:r>
      <w:proofErr w:type="spellEnd"/>
      <w:r>
        <w:rPr>
          <w:rFonts w:hint="cs"/>
          <w:rtl/>
          <w:lang w:bidi="ar-EG"/>
        </w:rPr>
        <w:t xml:space="preserve"> قدراً أكبر من التقدير لتراثها الثقافي وتقاليدها وأعرافها وتعزيز هذا الاتجاه.</w:t>
      </w:r>
    </w:p>
    <w:p w:rsidR="00B1451A" w:rsidRDefault="00B1451A" w:rsidP="00B1451A">
      <w:pPr>
        <w:pStyle w:val="SingleTxt"/>
        <w:ind w:left="2591" w:right="1264" w:hanging="663"/>
        <w:rPr>
          <w:rFonts w:hint="cs"/>
          <w:rtl/>
          <w:lang w:bidi="ar-EG"/>
        </w:rPr>
      </w:pPr>
      <w:r>
        <w:rPr>
          <w:rFonts w:hint="cs"/>
          <w:rtl/>
          <w:lang w:bidi="ar-EG"/>
        </w:rPr>
        <w:t>(هـ)</w:t>
      </w:r>
      <w:r>
        <w:rPr>
          <w:rFonts w:hint="cs"/>
          <w:rtl/>
          <w:lang w:bidi="ar-EG"/>
        </w:rPr>
        <w:tab/>
        <w:t>العمل بشكل منهجي على حماية المرأة من العنف وتوفير الوسائل اللازمة لإعادة التأهيل حيثما كان ذلك ضرورياً.</w:t>
      </w:r>
    </w:p>
    <w:p w:rsidR="00B1451A" w:rsidRDefault="00B1451A" w:rsidP="00B1451A">
      <w:pPr>
        <w:pStyle w:val="SingleTxt"/>
        <w:ind w:left="3194" w:right="1264" w:hanging="1264"/>
        <w:rPr>
          <w:rFonts w:hint="cs"/>
          <w:rtl/>
          <w:lang w:bidi="ar-EG"/>
        </w:rPr>
      </w:pPr>
      <w:r>
        <w:rPr>
          <w:rFonts w:hint="cs"/>
          <w:rtl/>
          <w:lang w:bidi="ar-EG"/>
        </w:rPr>
        <w:t>(و)</w:t>
      </w:r>
      <w:r>
        <w:rPr>
          <w:rFonts w:hint="cs"/>
          <w:rtl/>
          <w:lang w:bidi="ar-EG"/>
        </w:rPr>
        <w:tab/>
        <w:t>الحد من الاتجار بالمرأة والطفل والقضاء نهائياً على هذا باعتباره مهمة وطنية.</w:t>
      </w:r>
    </w:p>
    <w:p w:rsidR="00B1451A" w:rsidRDefault="00B1451A" w:rsidP="00B1451A">
      <w:pPr>
        <w:pStyle w:val="SingleTxt"/>
        <w:ind w:left="2591" w:right="1264" w:hanging="663"/>
        <w:rPr>
          <w:rFonts w:hint="cs"/>
          <w:rtl/>
          <w:lang w:bidi="ar-EG"/>
        </w:rPr>
      </w:pPr>
      <w:r>
        <w:rPr>
          <w:rFonts w:hint="cs"/>
          <w:rtl/>
          <w:lang w:bidi="ar-EG"/>
        </w:rPr>
        <w:t>(ز)</w:t>
      </w:r>
      <w:r>
        <w:rPr>
          <w:rFonts w:hint="cs"/>
          <w:rtl/>
          <w:lang w:bidi="ar-EG"/>
        </w:rPr>
        <w:tab/>
        <w:t>التعاون مع المنظمات الدولية والإقليمية والمنظمات المحلية والأجنبية في تأكيد حقوق المرأة وفقاً للأعراف والتقاليد للأعراق الوطنية المعنية.</w:t>
      </w:r>
    </w:p>
    <w:p w:rsidR="00B1451A" w:rsidRDefault="00B1451A" w:rsidP="00B1451A">
      <w:pPr>
        <w:pStyle w:val="SingleTxt"/>
        <w:rPr>
          <w:rFonts w:hint="cs"/>
          <w:rtl/>
          <w:lang w:bidi="ar-EG"/>
        </w:rPr>
      </w:pPr>
      <w:r>
        <w:rPr>
          <w:rFonts w:hint="cs"/>
          <w:rtl/>
          <w:lang w:bidi="ar-EG"/>
        </w:rPr>
        <w:t>46 -</w:t>
      </w:r>
      <w:r>
        <w:rPr>
          <w:rFonts w:hint="cs"/>
          <w:rtl/>
          <w:lang w:bidi="ar-EG"/>
        </w:rPr>
        <w:tab/>
        <w:t xml:space="preserve">ولتحقيق الأهداف المذكورة آنفاً، جرى تنظيم ست دورات على المستوى المركزي، وهي الإدارة التنظيمية، إدارة الشؤون الإدارية، الإدارة التأديبية، الإدارة المالية، إدارة المعلومات والاتصال وإدارة العلاقات الدولية؛ وتوجد ستة أفرقة عاملة، وهي الأفرقة العاملة المعنية بحماية المرأة وإعادة التأهيل، والشؤون الاجتماعية والثقافية، والنهوض بالمرأة، وشؤون القوميات، والمسائل المتصلة بالقوانين والحفاظ على البيئة. وجرى تنظيم منظمات لشؤون المرأة في </w:t>
      </w:r>
      <w:proofErr w:type="spellStart"/>
      <w:r>
        <w:rPr>
          <w:rFonts w:hint="cs"/>
          <w:rtl/>
          <w:lang w:bidi="ar-EG"/>
        </w:rPr>
        <w:t>ميانمار</w:t>
      </w:r>
      <w:proofErr w:type="spellEnd"/>
      <w:r>
        <w:rPr>
          <w:rFonts w:hint="cs"/>
          <w:rtl/>
          <w:lang w:bidi="ar-EG"/>
        </w:rPr>
        <w:t xml:space="preserve"> على مستوى الولاية القسم إلى مستويات الأصقاع/القرى. وفي الوقت الحاضر يوجد ثلاثة ملايين عضو في الدولة بأكملها.</w:t>
      </w:r>
    </w:p>
    <w:p w:rsidR="00B1451A" w:rsidRDefault="00B1451A" w:rsidP="00B1451A">
      <w:pPr>
        <w:pStyle w:val="SingleTxt"/>
        <w:rPr>
          <w:rFonts w:hint="cs"/>
          <w:rtl/>
          <w:lang w:bidi="ar-EG"/>
        </w:rPr>
      </w:pPr>
      <w:r>
        <w:rPr>
          <w:rFonts w:hint="cs"/>
          <w:rtl/>
          <w:lang w:bidi="ar-EG"/>
        </w:rPr>
        <w:t>47 -</w:t>
      </w:r>
      <w:r>
        <w:rPr>
          <w:rFonts w:hint="cs"/>
          <w:rtl/>
          <w:lang w:bidi="ar-EG"/>
        </w:rPr>
        <w:tab/>
        <w:t xml:space="preserve">وأنشئت </w:t>
      </w:r>
      <w:r>
        <w:rPr>
          <w:rFonts w:hint="eastAsia"/>
          <w:rtl/>
          <w:lang w:bidi="ar-EG"/>
        </w:rPr>
        <w:t>”</w:t>
      </w:r>
      <w:r>
        <w:rPr>
          <w:rFonts w:hint="cs"/>
          <w:b/>
          <w:bCs/>
          <w:rtl/>
          <w:lang w:bidi="ar-EG"/>
        </w:rPr>
        <w:t xml:space="preserve">رابطة رعاية الأم والطفل في </w:t>
      </w:r>
      <w:proofErr w:type="spellStart"/>
      <w:r>
        <w:rPr>
          <w:rFonts w:hint="cs"/>
          <w:b/>
          <w:bCs/>
          <w:rtl/>
          <w:lang w:bidi="ar-EG"/>
        </w:rPr>
        <w:t>ميانمار</w:t>
      </w:r>
      <w:proofErr w:type="spellEnd"/>
      <w:r>
        <w:rPr>
          <w:rFonts w:hint="eastAsia"/>
          <w:b/>
          <w:bCs/>
          <w:rtl/>
          <w:lang w:bidi="ar-EG"/>
        </w:rPr>
        <w:t>“</w:t>
      </w:r>
      <w:r>
        <w:rPr>
          <w:rFonts w:hint="cs"/>
          <w:rtl/>
          <w:lang w:bidi="ar-EG"/>
        </w:rPr>
        <w:t xml:space="preserve"> في 1991 كمنظمة غير حكومية. ونُظِّمت الجماعات المشرفة في جميع الولايات/الأقسام والمناطق. ويبلغ مجموع الأعضاء 4.5 ملايين من المستوى المركزي إلى مستوى القاعدة الشعبية. ويبلغ العدد الإجمالي للمنظمات على مستوى البلدات 325 ويبلغ عدد المنظمات الفرعية 435 14. ويجري اتخاذ تدابير تتصل بالصحة والمساعدة التعليمية والاقتصادية من أجل الارتفاع بالمستوى المعيشي للأمهات والأطفال. وفي ضوء تحسين المعارف الصحية للأمهات ليس فقط لتحسين هذا على المستوى الفردي بل أيضاً من أجل تحسين مستوى الأسرة بأكملها، وعُقدت محادثات لإذكاء الوعي بشيء من الزخم على مستوى البلد. وأثناء السنة المالية في 2004، جرى ما مجموعه 332</w:t>
      </w:r>
      <w:r>
        <w:rPr>
          <w:rFonts w:hint="eastAsia"/>
          <w:rtl/>
          <w:lang w:bidi="ar-EG"/>
        </w:rPr>
        <w:t> </w:t>
      </w:r>
      <w:r>
        <w:rPr>
          <w:rFonts w:hint="cs"/>
          <w:rtl/>
          <w:lang w:bidi="ar-EG"/>
        </w:rPr>
        <w:t>218 من هذه المحادثات لتوعية 626 943 13 امرأة.</w:t>
      </w:r>
    </w:p>
    <w:p w:rsidR="00B1451A" w:rsidRDefault="00B1451A" w:rsidP="00B1451A">
      <w:pPr>
        <w:pStyle w:val="SingleTxt"/>
        <w:rPr>
          <w:rFonts w:hint="cs"/>
          <w:rtl/>
          <w:lang w:bidi="ar-EG"/>
        </w:rPr>
      </w:pPr>
      <w:r>
        <w:rPr>
          <w:rFonts w:hint="cs"/>
          <w:rtl/>
          <w:lang w:bidi="ar-EG"/>
        </w:rPr>
        <w:t>48 -</w:t>
      </w:r>
      <w:r>
        <w:rPr>
          <w:rFonts w:hint="cs"/>
          <w:rtl/>
          <w:lang w:bidi="ar-EG"/>
        </w:rPr>
        <w:tab/>
        <w:t>وفيما يتعلق بمحو الأمية والنهوض بمعارف المرأة في المناطق الريفية، جرى تنظيم ثلاث حملات للقراءة والكتابة والحساب وبرامج للقراءة بعد محو الأمية، وافتتحت مراكز للتعلم في المجتمعات المحلية.</w:t>
      </w:r>
    </w:p>
    <w:p w:rsidR="00B1451A" w:rsidRDefault="00B1451A" w:rsidP="00B1451A">
      <w:pPr>
        <w:pStyle w:val="SingleTxt"/>
        <w:rPr>
          <w:rFonts w:hint="cs"/>
          <w:rtl/>
          <w:lang w:bidi="ar-EG"/>
        </w:rPr>
      </w:pPr>
      <w:r>
        <w:rPr>
          <w:rFonts w:hint="cs"/>
          <w:rtl/>
          <w:lang w:bidi="ar-EG"/>
        </w:rPr>
        <w:t>49 -</w:t>
      </w:r>
      <w:r>
        <w:rPr>
          <w:rFonts w:hint="cs"/>
          <w:rtl/>
          <w:lang w:bidi="ar-EG"/>
        </w:rPr>
        <w:tab/>
        <w:t>وافتتحت دورات تدريب على المهارات الحياتية لربات البيوت، ودورات تدريب في مجال الصحة الإنجابية، ودورات في الطب التقليدي وذلك لتحقيق الأهداف، مثل بناء القدرات لدى المرأة وتمكين المرأة في المسائل التي تهم أسرتها والمجال الاجتماعي للمجتمع المعني. ويقدِّم العاملون الماهرون في المجال الصحي الرعاية الصحية للأمهات الحوامل في المناطق النائية لكي يتمتعن بأمومة آمنة تماماً. وزيادة على ذلك، قُدم الدعم المادي والعقلي منذ 1998 إلى الأشخاص المسنين ممن تبلغ أعمارهم 65 فما فوقها. ونُظِّمت دورات تدريبية على تنظيم الأسرة وعلى الوقاية من الإصابة بفيروس نقص المناعة البشرية/الإيدز في الولايات والأقسام بمساعدة مالية من منظمات الأمم المتحدة. وفي عام 2004 وُفِّرت الرعاية لعدد 586 66 من الأمهات الحوامل، من جانب 96 مركزاً معنياً بالأمومة وقُدّمت الرعاية الصحية لــ 417 11 طفلاً رضيعاً.</w:t>
      </w:r>
    </w:p>
    <w:p w:rsidR="00B1451A" w:rsidRDefault="00B1451A" w:rsidP="00B1451A">
      <w:pPr>
        <w:pStyle w:val="SingleTxt"/>
        <w:rPr>
          <w:rFonts w:hint="cs"/>
          <w:rtl/>
          <w:lang w:bidi="ar-EG"/>
        </w:rPr>
      </w:pPr>
      <w:r>
        <w:rPr>
          <w:rFonts w:hint="cs"/>
          <w:rtl/>
          <w:lang w:bidi="ar-EG"/>
        </w:rPr>
        <w:t>50 -</w:t>
      </w:r>
      <w:r>
        <w:rPr>
          <w:rFonts w:hint="cs"/>
          <w:rtl/>
          <w:lang w:bidi="ar-EG"/>
        </w:rPr>
        <w:tab/>
        <w:t xml:space="preserve">ومن أجل معاونة الأسر على كسب مزيد من الدخول، نُظمت دورات تدريبية للصناعات اليدوية لخدمة المرأة، مثل حياكة الصوف والخياطة والأعمال </w:t>
      </w:r>
      <w:proofErr w:type="spellStart"/>
      <w:r>
        <w:rPr>
          <w:rFonts w:hint="cs"/>
          <w:rtl/>
          <w:lang w:bidi="ar-EG"/>
        </w:rPr>
        <w:t>الزخرفية</w:t>
      </w:r>
      <w:proofErr w:type="spellEnd"/>
      <w:r>
        <w:rPr>
          <w:rFonts w:hint="cs"/>
          <w:rtl/>
          <w:lang w:bidi="ar-EG"/>
        </w:rPr>
        <w:t xml:space="preserve"> للزهور. وفي سنة 2004 تلقت 803 150 امرأة دورات تدريبية من هذا النوع. زيادة على ذلك، قدمت لجنة </w:t>
      </w:r>
      <w:proofErr w:type="spellStart"/>
      <w:r>
        <w:rPr>
          <w:rFonts w:hint="cs"/>
          <w:rtl/>
          <w:lang w:bidi="ar-EG"/>
        </w:rPr>
        <w:t>ميانمار</w:t>
      </w:r>
      <w:proofErr w:type="spellEnd"/>
      <w:r>
        <w:rPr>
          <w:rFonts w:hint="cs"/>
          <w:rtl/>
          <w:lang w:bidi="ar-EG"/>
        </w:rPr>
        <w:t xml:space="preserve"> الوطنية لشؤون المرأة قروضاً ائتمانية صغيرة للنساء اللاتي ليس لديهن رؤوس أموال ويرغبن في ممارسة العمل. وفي سنة 2004، جرى إقراض ما يزيد على 179 مليون كيات إلى 032 45 امرأة.</w:t>
      </w:r>
    </w:p>
    <w:p w:rsidR="00B1451A" w:rsidRDefault="00B1451A" w:rsidP="00B1451A">
      <w:pPr>
        <w:pStyle w:val="SingleTxt"/>
        <w:rPr>
          <w:rFonts w:hint="cs"/>
          <w:rtl/>
          <w:lang w:bidi="ar-EG"/>
        </w:rPr>
      </w:pPr>
      <w:r>
        <w:rPr>
          <w:rFonts w:hint="cs"/>
          <w:rtl/>
          <w:lang w:bidi="ar-EG"/>
        </w:rPr>
        <w:t>51 -</w:t>
      </w:r>
      <w:r>
        <w:rPr>
          <w:rFonts w:hint="cs"/>
          <w:rtl/>
          <w:lang w:bidi="ar-EG"/>
        </w:rPr>
        <w:tab/>
        <w:t xml:space="preserve">وثمة منظمة غير حكومية أثبتت مدى كفاءة المرأة في </w:t>
      </w:r>
      <w:proofErr w:type="spellStart"/>
      <w:r>
        <w:rPr>
          <w:rFonts w:hint="cs"/>
          <w:rtl/>
          <w:lang w:bidi="ar-EG"/>
        </w:rPr>
        <w:t>ميانمار</w:t>
      </w:r>
      <w:proofErr w:type="spellEnd"/>
      <w:r>
        <w:rPr>
          <w:rFonts w:hint="cs"/>
          <w:rtl/>
          <w:lang w:bidi="ar-EG"/>
        </w:rPr>
        <w:t xml:space="preserve"> وهي </w:t>
      </w:r>
      <w:r>
        <w:rPr>
          <w:rFonts w:hint="eastAsia"/>
          <w:rtl/>
          <w:lang w:bidi="ar-EG"/>
        </w:rPr>
        <w:t>”</w:t>
      </w:r>
      <w:r w:rsidRPr="004E09ED">
        <w:rPr>
          <w:rFonts w:hint="cs"/>
          <w:b/>
          <w:bCs/>
          <w:rtl/>
          <w:lang w:bidi="ar-EG"/>
        </w:rPr>
        <w:t xml:space="preserve">رابطة </w:t>
      </w:r>
      <w:proofErr w:type="spellStart"/>
      <w:r w:rsidRPr="004E09ED">
        <w:rPr>
          <w:rFonts w:hint="cs"/>
          <w:b/>
          <w:bCs/>
          <w:rtl/>
          <w:lang w:bidi="ar-EG"/>
        </w:rPr>
        <w:t>ميانمار</w:t>
      </w:r>
      <w:proofErr w:type="spellEnd"/>
      <w:r w:rsidRPr="004E09ED">
        <w:rPr>
          <w:rFonts w:hint="cs"/>
          <w:b/>
          <w:bCs/>
          <w:rtl/>
          <w:lang w:bidi="ar-EG"/>
        </w:rPr>
        <w:t xml:space="preserve"> لمنظِّمات الأعمال</w:t>
      </w:r>
      <w:r>
        <w:rPr>
          <w:rFonts w:hint="eastAsia"/>
          <w:b/>
          <w:bCs/>
          <w:rtl/>
          <w:lang w:bidi="ar-EG"/>
        </w:rPr>
        <w:t>“</w:t>
      </w:r>
      <w:r>
        <w:rPr>
          <w:rFonts w:hint="cs"/>
          <w:rtl/>
          <w:lang w:bidi="ar-EG"/>
        </w:rPr>
        <w:t xml:space="preserve">. وقد شُكِّلت هذه الرابطة في 12 شباط/فبراير 1995. وقامت هذه الرابطة بصياغة برنامج للتنمية المستدامة للمشروعات التي تدر دخولاً من أجل المرأة على مستوى القواعد الشعبية. وتقيم هذه الرابطة اتصالات محلية وأجنبية من أجل منظِّمات الأعمال في </w:t>
      </w:r>
      <w:proofErr w:type="spellStart"/>
      <w:r>
        <w:rPr>
          <w:rFonts w:hint="cs"/>
          <w:rtl/>
          <w:lang w:bidi="ar-EG"/>
        </w:rPr>
        <w:t>ميانمار</w:t>
      </w:r>
      <w:proofErr w:type="spellEnd"/>
      <w:r>
        <w:rPr>
          <w:rFonts w:hint="cs"/>
          <w:rtl/>
          <w:lang w:bidi="ar-EG"/>
        </w:rPr>
        <w:t>، وتقوم الرابطة بتطوير قطاع الأعمال والشؤون الإدارية، وتسعى للحصول على قروض جماعية لمعاونة البائعات في الأسواق الشعبية وخلق أموال متجددة من أجل البائعات. وخلال السنة المالية 2005-2006، جرى إقراض ما مجموعه 2.52 مليون كيات إلى 197 امرأة.</w:t>
      </w:r>
    </w:p>
    <w:p w:rsidR="00B1451A" w:rsidRDefault="00B1451A" w:rsidP="00B1451A">
      <w:pPr>
        <w:pStyle w:val="SingleTxt"/>
        <w:rPr>
          <w:rFonts w:hint="cs"/>
          <w:rtl/>
          <w:lang w:bidi="ar-EG"/>
        </w:rPr>
      </w:pPr>
      <w:r>
        <w:rPr>
          <w:rFonts w:hint="cs"/>
          <w:rtl/>
          <w:lang w:bidi="ar-EG"/>
        </w:rPr>
        <w:t>52 -</w:t>
      </w:r>
      <w:r>
        <w:rPr>
          <w:rFonts w:hint="cs"/>
          <w:rtl/>
          <w:lang w:bidi="ar-EG"/>
        </w:rPr>
        <w:tab/>
        <w:t xml:space="preserve">ولاكتساب المعارف والخبرات، حضرت صاحبات أعمال حرة في </w:t>
      </w:r>
      <w:proofErr w:type="spellStart"/>
      <w:r>
        <w:rPr>
          <w:rFonts w:hint="cs"/>
          <w:rtl/>
          <w:lang w:bidi="ar-EG"/>
        </w:rPr>
        <w:t>ميانمار</w:t>
      </w:r>
      <w:proofErr w:type="spellEnd"/>
      <w:r>
        <w:rPr>
          <w:rFonts w:hint="cs"/>
          <w:rtl/>
          <w:lang w:bidi="ar-EG"/>
        </w:rPr>
        <w:t xml:space="preserve"> المؤتمر العالمي الثامن لصاحبات المشاريع الحرة، المعقود في بالي، إندونيسيا في عام 2000 واستضافت رابطة </w:t>
      </w:r>
      <w:proofErr w:type="spellStart"/>
      <w:r>
        <w:rPr>
          <w:rFonts w:hint="cs"/>
          <w:rtl/>
          <w:lang w:bidi="ar-EG"/>
        </w:rPr>
        <w:t>ميانمار</w:t>
      </w:r>
      <w:proofErr w:type="spellEnd"/>
      <w:r>
        <w:rPr>
          <w:rFonts w:hint="cs"/>
          <w:rtl/>
          <w:lang w:bidi="ar-EG"/>
        </w:rPr>
        <w:t xml:space="preserve"> لمنظِّمات الأعمال المؤتمر العاشر المعقود في أيلول/سبتمبر 2003 في </w:t>
      </w:r>
      <w:proofErr w:type="spellStart"/>
      <w:r>
        <w:rPr>
          <w:rFonts w:hint="cs"/>
          <w:rtl/>
          <w:lang w:bidi="ar-EG"/>
        </w:rPr>
        <w:t>ميانمار</w:t>
      </w:r>
      <w:proofErr w:type="spellEnd"/>
      <w:r>
        <w:rPr>
          <w:rFonts w:hint="cs"/>
          <w:rtl/>
          <w:lang w:bidi="ar-EG"/>
        </w:rPr>
        <w:t xml:space="preserve">. وبعد أن قامت الرابطة بذلك، أنشأت شبكة تربط صاحبات الأعمال الحرة في </w:t>
      </w:r>
      <w:proofErr w:type="spellStart"/>
      <w:r>
        <w:rPr>
          <w:rFonts w:hint="cs"/>
          <w:rtl/>
          <w:lang w:bidi="ar-EG"/>
        </w:rPr>
        <w:t>ميانمار</w:t>
      </w:r>
      <w:proofErr w:type="spellEnd"/>
      <w:r>
        <w:rPr>
          <w:rFonts w:hint="cs"/>
          <w:rtl/>
          <w:lang w:bidi="ar-EG"/>
        </w:rPr>
        <w:t xml:space="preserve"> مع صاحبات الأعمال في بلدان أخرى مما يمكنها من تبادل الخبرات والممارسات الجيدة ليتسنى لصاحبات الأعمال الحرة في </w:t>
      </w:r>
      <w:proofErr w:type="spellStart"/>
      <w:r>
        <w:rPr>
          <w:rFonts w:hint="cs"/>
          <w:rtl/>
          <w:lang w:bidi="ar-EG"/>
        </w:rPr>
        <w:t>ميانمار</w:t>
      </w:r>
      <w:proofErr w:type="spellEnd"/>
      <w:r>
        <w:rPr>
          <w:rFonts w:hint="cs"/>
          <w:rtl/>
          <w:lang w:bidi="ar-EG"/>
        </w:rPr>
        <w:t xml:space="preserve"> على مستوى القاعدة الشعبية وصاحبات المشاريع الحرة اللائي يضطلعن بأعمال على نطاق واسع لتحسين الحنكة والدراية لديهن في قطاع الأعمال. ونتيجة لذلك، يمكن تقديم المساعدة من أجل الاستمرار في النهوض بالنساء القائمات بالأعمال التجارية.</w:t>
      </w:r>
    </w:p>
    <w:p w:rsidR="00B1451A" w:rsidRDefault="00B1451A" w:rsidP="00B1451A">
      <w:pPr>
        <w:pStyle w:val="SingleTxt"/>
        <w:rPr>
          <w:rFonts w:hint="cs"/>
          <w:rtl/>
          <w:lang w:bidi="ar-EG"/>
        </w:rPr>
      </w:pPr>
      <w:r>
        <w:rPr>
          <w:rFonts w:hint="cs"/>
          <w:rtl/>
          <w:lang w:bidi="ar-EG"/>
        </w:rPr>
        <w:t>53 -</w:t>
      </w:r>
      <w:r>
        <w:rPr>
          <w:rFonts w:hint="cs"/>
          <w:rtl/>
          <w:lang w:bidi="ar-EG"/>
        </w:rPr>
        <w:tab/>
        <w:t xml:space="preserve">وقد تشكل </w:t>
      </w:r>
      <w:r>
        <w:rPr>
          <w:rFonts w:hint="eastAsia"/>
          <w:rtl/>
          <w:lang w:bidi="ar-EG"/>
        </w:rPr>
        <w:t>”</w:t>
      </w:r>
      <w:r w:rsidRPr="004E09ED">
        <w:rPr>
          <w:rFonts w:hint="cs"/>
          <w:b/>
          <w:bCs/>
          <w:rtl/>
          <w:lang w:bidi="ar-EG"/>
        </w:rPr>
        <w:t xml:space="preserve">اتحاد </w:t>
      </w:r>
      <w:proofErr w:type="spellStart"/>
      <w:r w:rsidRPr="004E09ED">
        <w:rPr>
          <w:rFonts w:hint="cs"/>
          <w:b/>
          <w:bCs/>
          <w:rtl/>
          <w:lang w:bidi="ar-EG"/>
        </w:rPr>
        <w:t>ميانمار</w:t>
      </w:r>
      <w:proofErr w:type="spellEnd"/>
      <w:r w:rsidRPr="004E09ED">
        <w:rPr>
          <w:rFonts w:hint="cs"/>
          <w:b/>
          <w:bCs/>
          <w:rtl/>
          <w:lang w:bidi="ar-EG"/>
        </w:rPr>
        <w:t xml:space="preserve"> للألعاب الرياضية </w:t>
      </w:r>
      <w:proofErr w:type="spellStart"/>
      <w:r w:rsidRPr="004E09ED">
        <w:rPr>
          <w:rFonts w:hint="cs"/>
          <w:b/>
          <w:bCs/>
          <w:rtl/>
          <w:lang w:bidi="ar-EG"/>
        </w:rPr>
        <w:t>النسوية</w:t>
      </w:r>
      <w:proofErr w:type="spellEnd"/>
      <w:r>
        <w:rPr>
          <w:rFonts w:hint="eastAsia"/>
          <w:rtl/>
          <w:lang w:bidi="ar-EG"/>
        </w:rPr>
        <w:t>“</w:t>
      </w:r>
      <w:r>
        <w:rPr>
          <w:rFonts w:hint="cs"/>
          <w:rtl/>
          <w:lang w:bidi="ar-EG"/>
        </w:rPr>
        <w:t xml:space="preserve"> في 21 آذار/مارس 1991 من أجل النهوض باللياقة البدنية والذهنية للمرأة في </w:t>
      </w:r>
      <w:proofErr w:type="spellStart"/>
      <w:r>
        <w:rPr>
          <w:rFonts w:hint="cs"/>
          <w:rtl/>
          <w:lang w:bidi="ar-EG"/>
        </w:rPr>
        <w:t>ميانمار</w:t>
      </w:r>
      <w:proofErr w:type="spellEnd"/>
      <w:r>
        <w:rPr>
          <w:rFonts w:hint="cs"/>
          <w:rtl/>
          <w:lang w:bidi="ar-EG"/>
        </w:rPr>
        <w:t xml:space="preserve">، بغية إعداد رياضيات بارزات مؤهلات على المستوى الدولي، ويكون الاتحاد قادراً على إيفاد رياضيات إلى المسابقات الرياضية الدولية، والتي يفوز فيها البعض بألقاب البطولة. ومن أمثلة النجاح الهام الذي حققه اتحاد الألعاب الرياضية </w:t>
      </w:r>
      <w:proofErr w:type="spellStart"/>
      <w:r>
        <w:rPr>
          <w:rFonts w:hint="cs"/>
          <w:rtl/>
          <w:lang w:bidi="ar-EG"/>
        </w:rPr>
        <w:t>النسوية</w:t>
      </w:r>
      <w:proofErr w:type="spellEnd"/>
      <w:r>
        <w:rPr>
          <w:rFonts w:hint="cs"/>
          <w:rtl/>
          <w:lang w:bidi="ar-EG"/>
        </w:rPr>
        <w:t xml:space="preserve"> الفوز بكأس الألعاب الرياضية النسائية لقارة آسيا حيث ناله في الألعاب الأوليمبية الدولية في عام 2002.</w:t>
      </w:r>
    </w:p>
    <w:p w:rsidR="00B1451A" w:rsidRDefault="00B1451A" w:rsidP="00B1451A">
      <w:pPr>
        <w:pStyle w:val="SingleTxt"/>
        <w:rPr>
          <w:rFonts w:hint="cs"/>
          <w:rtl/>
          <w:lang w:bidi="ar-EG"/>
        </w:rPr>
      </w:pPr>
      <w:r>
        <w:rPr>
          <w:rFonts w:hint="cs"/>
          <w:rtl/>
          <w:lang w:bidi="ar-EG"/>
        </w:rPr>
        <w:t>54 -</w:t>
      </w:r>
      <w:r>
        <w:rPr>
          <w:rFonts w:hint="cs"/>
          <w:rtl/>
          <w:lang w:bidi="ar-EG"/>
        </w:rPr>
        <w:tab/>
        <w:t xml:space="preserve">وعملت وزارة الرعاية الاجتماعية والإغاثة وإعادة التوطين بمثابة الوزارة </w:t>
      </w:r>
      <w:proofErr w:type="spellStart"/>
      <w:r>
        <w:rPr>
          <w:rFonts w:hint="cs"/>
          <w:rtl/>
          <w:lang w:bidi="ar-EG"/>
        </w:rPr>
        <w:t>التنسيقية</w:t>
      </w:r>
      <w:proofErr w:type="spellEnd"/>
      <w:r>
        <w:rPr>
          <w:rFonts w:hint="cs"/>
          <w:rtl/>
          <w:lang w:bidi="ar-EG"/>
        </w:rPr>
        <w:t xml:space="preserve"> لشؤون المرأة. وقامت بتنسيق الأنشطة ذات الصلة التي تضطلع بها المنظمات الحكومية والمنظمات غير الحكومية والمنظمات غير الحكومية الدولية ووضعت السياسات والمبادئ التوجيهية اللازمة.</w:t>
      </w:r>
    </w:p>
    <w:p w:rsidR="00B1451A" w:rsidRDefault="00B1451A" w:rsidP="00B1451A">
      <w:pPr>
        <w:pStyle w:val="SingleTxt"/>
        <w:rPr>
          <w:rFonts w:hint="cs"/>
          <w:rtl/>
          <w:lang w:bidi="ar-EG"/>
        </w:rPr>
      </w:pPr>
      <w:r>
        <w:rPr>
          <w:rFonts w:hint="cs"/>
          <w:rtl/>
          <w:lang w:bidi="ar-EG"/>
        </w:rPr>
        <w:t>55 -</w:t>
      </w:r>
      <w:r>
        <w:rPr>
          <w:rFonts w:hint="cs"/>
          <w:rtl/>
          <w:lang w:bidi="ar-EG"/>
        </w:rPr>
        <w:tab/>
        <w:t>وتدأب إدارة الرعاية الاجتماعية في إطار الوزارة على الاضطلاع بتنمية وحماية التدابير المتعلقة بالمرأة. وفيما تقوم بإنشاء مدارس التدريب، فإنها تقدم أيضاً المساعدة إلى أماكن الإيواء النسائية التي افتتحتها المنظمات غير الحكومية. ويجري إمداد عشرة أماكن إيواء نسائية افتتحتها هذه المنظمات بالمساعدات التي تهم الأسر المعيشية ومساعدات بالملابس ومساعدات فنية.</w:t>
      </w:r>
    </w:p>
    <w:p w:rsidR="00B1451A" w:rsidRDefault="00B1451A" w:rsidP="00B1451A">
      <w:pPr>
        <w:pStyle w:val="SingleTxt"/>
        <w:rPr>
          <w:rFonts w:hint="cs"/>
          <w:rtl/>
          <w:lang w:bidi="ar-EG"/>
        </w:rPr>
      </w:pPr>
      <w:r>
        <w:rPr>
          <w:rFonts w:hint="cs"/>
          <w:rtl/>
          <w:lang w:bidi="ar-EG"/>
        </w:rPr>
        <w:t>56 -</w:t>
      </w:r>
      <w:r>
        <w:rPr>
          <w:rFonts w:hint="cs"/>
          <w:rtl/>
          <w:lang w:bidi="ar-EG"/>
        </w:rPr>
        <w:tab/>
        <w:t>وافتتحت إدارة الرعاية الاجتماعية والتعليم والتدريب الخاضعة لوزارة تطوير مناطق الحدود والأعراق القومية وشؤون التنمية 41 مدرسة للعلوم المحلية من أجل النهوض بالمرأة في المجتمع المحلي ولاكتساب مهارات مهنية حيث تنظم دورات دراسية وتدريبية بشأن الطبخ (الأغذية الشرقية/الغربية)، والحياكة والمصنوعات اليدوية، وفن الزخرفة بالزهور والفواكه.</w:t>
      </w:r>
    </w:p>
    <w:p w:rsidR="00B1451A" w:rsidRDefault="00B1451A" w:rsidP="00B1451A">
      <w:pPr>
        <w:pStyle w:val="SingleTxt"/>
        <w:rPr>
          <w:rFonts w:hint="cs"/>
          <w:rtl/>
          <w:lang w:bidi="ar-EG"/>
        </w:rPr>
      </w:pPr>
      <w:r>
        <w:rPr>
          <w:rFonts w:hint="cs"/>
          <w:rtl/>
          <w:lang w:bidi="ar-EG"/>
        </w:rPr>
        <w:t>57 -</w:t>
      </w:r>
      <w:r>
        <w:rPr>
          <w:rFonts w:hint="cs"/>
          <w:rtl/>
          <w:lang w:bidi="ar-EG"/>
        </w:rPr>
        <w:tab/>
        <w:t>زيادة على ذلك، افتتحت إدارة الرعاية الاجتماعية 12 مؤسسة من أجل المعوزات اللاتي تقل أعمارهن عن 18 سنة وفي هذه المؤسسات تقدّم برامج التدريب المهني والتعليم الرسمي، وافتتحت أربعة مدارس تدريب مهني للنساء المدانات ممن تقل أعمارهن عن 18 سنة وافتتح مركزان للنهوض بالمرأة من أجل النساء اللاتي تزيد أعمارهن عن 18 سنة، مع توفير التدريب المهني وما يلزم من استشارات وتثقيف اجتماعي بشأن الإصابة بفيروس نقص المناعة البشرية/الإيدز. وقد افتتحت الإدارة أيضاً مركزين للنزيلات المصابات بفيروس نقص المناعة البشرية مع تقديم دورات تدريبية على الخياطة والمصنوعات اليدوية وتقديم المساعدة الاجتماعية لهن وإعادتهن إلى الآباء والأمهات أو ولاة الأمور بعد انقضاء فترات التدريب.</w:t>
      </w:r>
    </w:p>
    <w:p w:rsidR="00B1451A" w:rsidRDefault="00B1451A" w:rsidP="00B1451A">
      <w:pPr>
        <w:pStyle w:val="SingleTxt"/>
        <w:rPr>
          <w:rFonts w:hint="cs"/>
          <w:rtl/>
          <w:lang w:bidi="ar-EG"/>
        </w:rPr>
      </w:pPr>
      <w:r>
        <w:rPr>
          <w:rFonts w:hint="cs"/>
          <w:rtl/>
          <w:lang w:bidi="ar-EG"/>
        </w:rPr>
        <w:t>58 -</w:t>
      </w:r>
      <w:r>
        <w:rPr>
          <w:rFonts w:hint="cs"/>
          <w:rtl/>
          <w:lang w:bidi="ar-EG"/>
        </w:rPr>
        <w:tab/>
        <w:t xml:space="preserve">وتتعاون جميع المنظمات المذكورة آنفاً وتنسّق أنشطتها فيما بينها كشبكة بغية تحقيق أهداف إذكاء الوعي وبناء القدرات وتمكين المرأة في </w:t>
      </w:r>
      <w:proofErr w:type="spellStart"/>
      <w:r>
        <w:rPr>
          <w:rFonts w:hint="cs"/>
          <w:rtl/>
          <w:lang w:bidi="ar-EG"/>
        </w:rPr>
        <w:t>ميانمار</w:t>
      </w:r>
      <w:proofErr w:type="spellEnd"/>
      <w:r>
        <w:rPr>
          <w:rFonts w:hint="cs"/>
          <w:rtl/>
          <w:lang w:bidi="ar-EG"/>
        </w:rPr>
        <w:t>.</w:t>
      </w:r>
    </w:p>
    <w:p w:rsidR="00B1451A" w:rsidRPr="00704D6A" w:rsidRDefault="00B1451A" w:rsidP="00B1451A">
      <w:pPr>
        <w:pStyle w:val="H1"/>
        <w:spacing w:after="120"/>
        <w:rPr>
          <w:rFonts w:hint="cs"/>
          <w:rtl/>
          <w:lang w:bidi="ar-EG"/>
        </w:rPr>
      </w:pPr>
      <w:r>
        <w:rPr>
          <w:rFonts w:hint="cs"/>
          <w:rtl/>
          <w:lang w:bidi="ar-EG"/>
        </w:rPr>
        <w:tab/>
      </w:r>
      <w:r>
        <w:rPr>
          <w:rFonts w:hint="cs"/>
          <w:rtl/>
          <w:lang w:bidi="ar-EG"/>
        </w:rPr>
        <w:tab/>
      </w:r>
      <w:r w:rsidRPr="00704D6A">
        <w:rPr>
          <w:rFonts w:hint="cs"/>
          <w:rtl/>
          <w:lang w:bidi="ar-EG"/>
        </w:rPr>
        <w:t>المادة 4</w:t>
      </w:r>
    </w:p>
    <w:p w:rsidR="00B1451A" w:rsidRPr="00704D6A" w:rsidRDefault="00B1451A" w:rsidP="00B1451A">
      <w:pPr>
        <w:pStyle w:val="H23"/>
        <w:spacing w:after="120"/>
        <w:rPr>
          <w:rFonts w:hint="cs"/>
          <w:rtl/>
          <w:lang w:bidi="ar-EG"/>
        </w:rPr>
      </w:pPr>
      <w:r>
        <w:rPr>
          <w:rFonts w:hint="cs"/>
          <w:rtl/>
          <w:lang w:bidi="ar-EG"/>
        </w:rPr>
        <w:tab/>
      </w:r>
      <w:r>
        <w:rPr>
          <w:rFonts w:hint="cs"/>
          <w:rtl/>
          <w:lang w:bidi="ar-EG"/>
        </w:rPr>
        <w:tab/>
      </w:r>
      <w:r w:rsidRPr="00704D6A">
        <w:rPr>
          <w:rFonts w:hint="cs"/>
          <w:rtl/>
          <w:lang w:bidi="ar-EG"/>
        </w:rPr>
        <w:t>التدابير المتخذة من الحكومة فيما يتعلق بالادّعاءات ضد الجنود</w:t>
      </w:r>
    </w:p>
    <w:p w:rsidR="00B1451A" w:rsidRDefault="00B1451A" w:rsidP="00B1451A">
      <w:pPr>
        <w:pStyle w:val="SingleTxt"/>
        <w:rPr>
          <w:rFonts w:hint="cs"/>
          <w:rtl/>
          <w:lang w:bidi="ar-EG"/>
        </w:rPr>
      </w:pPr>
      <w:r>
        <w:rPr>
          <w:rFonts w:hint="cs"/>
          <w:rtl/>
          <w:lang w:bidi="ar-EG"/>
        </w:rPr>
        <w:t>59 -</w:t>
      </w:r>
      <w:r>
        <w:rPr>
          <w:rFonts w:hint="cs"/>
          <w:rtl/>
          <w:lang w:bidi="ar-EG"/>
        </w:rPr>
        <w:tab/>
        <w:t xml:space="preserve">تتمتع المرأة في </w:t>
      </w:r>
      <w:proofErr w:type="spellStart"/>
      <w:r>
        <w:rPr>
          <w:rFonts w:hint="cs"/>
          <w:rtl/>
          <w:lang w:bidi="ar-EG"/>
        </w:rPr>
        <w:t>ميانمار</w:t>
      </w:r>
      <w:proofErr w:type="spellEnd"/>
      <w:r>
        <w:rPr>
          <w:rFonts w:hint="cs"/>
          <w:rtl/>
          <w:lang w:bidi="ar-EG"/>
        </w:rPr>
        <w:t xml:space="preserve"> بالحقوق على قدم المساواة مع الرجل ويجري التحقيق بدقة في أية انتهاكات ترتَكب ضد المرأة وتلاحَق قضائياً وفقاً للقوانين القائمة. وفيما يتعلق بالادّعاءات بأن جنوداً ارتكبوا 175 حالة اغتصاب في المناطق الجنوبية والشرقية والشمالية من ولاية شان التي وردت في التقرير بعنوان </w:t>
      </w:r>
      <w:r>
        <w:rPr>
          <w:rFonts w:hint="eastAsia"/>
          <w:rtl/>
          <w:lang w:bidi="ar-EG"/>
        </w:rPr>
        <w:t>”ترخيص بالاغتصاب</w:t>
      </w:r>
      <w:r>
        <w:rPr>
          <w:rFonts w:hint="cs"/>
          <w:rtl/>
          <w:lang w:bidi="ar-EG"/>
        </w:rPr>
        <w:t xml:space="preserve">“ والذي نشرته مؤسسة حقوق الإنسان في ولاية شان وشبكة العمل النسائي، جرت تحقيقات دقيقة هناك. وبتوجيهات من رئيسة اللجنة العاملة لمناهضة الاتجار بالأشخاص، ونائب وزير الشؤون الداخلية، و 10 فرق عاملة كل منها يضم موظفين من قوة الشرطة في </w:t>
      </w:r>
      <w:proofErr w:type="spellStart"/>
      <w:r>
        <w:rPr>
          <w:rFonts w:hint="cs"/>
          <w:rtl/>
          <w:lang w:bidi="ar-EG"/>
        </w:rPr>
        <w:t>ميانمار</w:t>
      </w:r>
      <w:proofErr w:type="spellEnd"/>
      <w:r>
        <w:rPr>
          <w:rFonts w:hint="cs"/>
          <w:rtl/>
          <w:lang w:bidi="ar-EG"/>
        </w:rPr>
        <w:t xml:space="preserve"> وإدارة الهجرة والتسجيل القومي وإدارة الرعاية الاجتماعية بإجراء تحقيقات ميدانية ووجدت أن </w:t>
      </w:r>
      <w:proofErr w:type="spellStart"/>
      <w:r>
        <w:rPr>
          <w:rFonts w:hint="cs"/>
          <w:rtl/>
          <w:lang w:bidi="ar-EG"/>
        </w:rPr>
        <w:t>الـ</w:t>
      </w:r>
      <w:proofErr w:type="spellEnd"/>
      <w:r>
        <w:rPr>
          <w:rFonts w:hint="cs"/>
          <w:rtl/>
          <w:lang w:bidi="ar-EG"/>
        </w:rPr>
        <w:t xml:space="preserve"> 38 حالة هي قضايا قديمة و 135 حالة غير حقيقية وهناك حالتان حقيقيتان فقط. وجرت محاكمة اثنين من الجناة هما ضابط بالجيش وآخر برتبة أخرى في قضيتين وحُكم بالسجن لمدة 10 سنوات على كل منهما والطرد من الجيش.</w:t>
      </w:r>
    </w:p>
    <w:p w:rsidR="00B1451A" w:rsidRDefault="00B1451A" w:rsidP="00B1451A">
      <w:pPr>
        <w:pStyle w:val="SingleTxt"/>
        <w:rPr>
          <w:rFonts w:hint="cs"/>
          <w:rtl/>
          <w:lang w:bidi="ar-EG"/>
        </w:rPr>
      </w:pPr>
      <w:r>
        <w:rPr>
          <w:rFonts w:hint="cs"/>
          <w:rtl/>
          <w:lang w:bidi="ar-EG"/>
        </w:rPr>
        <w:t>60 -</w:t>
      </w:r>
      <w:r>
        <w:rPr>
          <w:rFonts w:hint="cs"/>
          <w:rtl/>
          <w:lang w:bidi="ar-EG"/>
        </w:rPr>
        <w:tab/>
        <w:t xml:space="preserve">زيادة على ذلك، أجريت أيضاً تحقيقات منتظمة بشأن الاتهامات بوقوع أعمال تعذيب واسترقاق جنسي وأعمال سخرة واحتجاز غير قانوني وقتل عمد ضد نساء في المنطقتين الشرقية والشمالية من ولاية شان، بحيث اتضحت صحة أربع حالات فحسب. وجرت محاكمة الجناة الأربعة وفقاً لقانون </w:t>
      </w:r>
      <w:proofErr w:type="spellStart"/>
      <w:r>
        <w:rPr>
          <w:rFonts w:hint="cs"/>
          <w:rtl/>
          <w:lang w:bidi="ar-EG"/>
        </w:rPr>
        <w:t>ميانمار</w:t>
      </w:r>
      <w:proofErr w:type="spellEnd"/>
      <w:r>
        <w:rPr>
          <w:rFonts w:hint="cs"/>
          <w:rtl/>
          <w:lang w:bidi="ar-EG"/>
        </w:rPr>
        <w:t xml:space="preserve"> الجنائي وحُكم عليهم بالسجن فترات تتراوح من 5 إلى 20 سنة مع الأعمال الشاقة.</w:t>
      </w:r>
    </w:p>
    <w:p w:rsidR="00B1451A" w:rsidRPr="009602CA" w:rsidRDefault="00B1451A" w:rsidP="00B1451A">
      <w:pPr>
        <w:pStyle w:val="SingleTxt"/>
        <w:rPr>
          <w:rFonts w:hint="cs"/>
          <w:b/>
          <w:bCs/>
          <w:rtl/>
          <w:lang w:bidi="ar-EG"/>
        </w:rPr>
      </w:pPr>
      <w:r w:rsidRPr="009602CA">
        <w:rPr>
          <w:rFonts w:hint="cs"/>
          <w:b/>
          <w:bCs/>
          <w:rtl/>
          <w:lang w:bidi="ar-EG"/>
        </w:rPr>
        <w:t>حماية المرأة الحامل</w:t>
      </w:r>
    </w:p>
    <w:p w:rsidR="00B1451A" w:rsidRDefault="00B1451A" w:rsidP="00B1451A">
      <w:pPr>
        <w:pStyle w:val="SingleTxt"/>
        <w:rPr>
          <w:rFonts w:hint="cs"/>
          <w:rtl/>
          <w:lang w:bidi="ar-EG"/>
        </w:rPr>
      </w:pPr>
      <w:r>
        <w:rPr>
          <w:rFonts w:hint="cs"/>
          <w:rtl/>
          <w:lang w:bidi="ar-EG"/>
        </w:rPr>
        <w:t>61 -</w:t>
      </w:r>
      <w:r>
        <w:rPr>
          <w:rFonts w:hint="cs"/>
          <w:rtl/>
          <w:lang w:bidi="ar-EG"/>
        </w:rPr>
        <w:tab/>
        <w:t xml:space="preserve">توفَّر الحماية للمرأة الحامل بمقتضى أحكام قانون </w:t>
      </w:r>
      <w:proofErr w:type="spellStart"/>
      <w:r>
        <w:rPr>
          <w:rFonts w:hint="cs"/>
          <w:rtl/>
          <w:lang w:bidi="ar-EG"/>
        </w:rPr>
        <w:t>ميانمار</w:t>
      </w:r>
      <w:proofErr w:type="spellEnd"/>
      <w:r>
        <w:rPr>
          <w:rFonts w:hint="cs"/>
          <w:rtl/>
          <w:lang w:bidi="ar-EG"/>
        </w:rPr>
        <w:t xml:space="preserve"> الجنائي مثل الإجهاض بدلاً من إنقاذ الحياة (المادة 312)، والإجهاض دون موافقة الضحية (المادة 313) ويُحظَر ارتكاب أي فعل يتسبب في إلحاق الضرر أو قتل المرأة الحامل بحيث تُسقط الجنين (المادة 314).</w:t>
      </w:r>
    </w:p>
    <w:p w:rsidR="00B1451A" w:rsidRDefault="00B1451A" w:rsidP="00B1451A">
      <w:pPr>
        <w:pStyle w:val="SingleTxt"/>
        <w:rPr>
          <w:rFonts w:hint="cs"/>
          <w:rtl/>
          <w:lang w:bidi="ar-EG"/>
        </w:rPr>
      </w:pPr>
      <w:r>
        <w:rPr>
          <w:rFonts w:hint="cs"/>
          <w:rtl/>
          <w:lang w:bidi="ar-EG"/>
        </w:rPr>
        <w:t>62 -</w:t>
      </w:r>
      <w:r>
        <w:rPr>
          <w:rFonts w:hint="cs"/>
          <w:rtl/>
          <w:lang w:bidi="ar-EG"/>
        </w:rPr>
        <w:tab/>
        <w:t xml:space="preserve">ووفقاً للقانون المذكور ولثقافة </w:t>
      </w:r>
      <w:proofErr w:type="spellStart"/>
      <w:r>
        <w:rPr>
          <w:rFonts w:hint="cs"/>
          <w:rtl/>
          <w:lang w:bidi="ar-EG"/>
        </w:rPr>
        <w:t>ميانمار</w:t>
      </w:r>
      <w:proofErr w:type="spellEnd"/>
      <w:r>
        <w:rPr>
          <w:rFonts w:hint="cs"/>
          <w:rtl/>
          <w:lang w:bidi="ar-EG"/>
        </w:rPr>
        <w:t xml:space="preserve">، إذا أصبحت المرأة </w:t>
      </w:r>
      <w:proofErr w:type="spellStart"/>
      <w:r>
        <w:rPr>
          <w:rFonts w:hint="cs"/>
          <w:rtl/>
          <w:lang w:bidi="ar-EG"/>
        </w:rPr>
        <w:t>الميانمارية</w:t>
      </w:r>
      <w:proofErr w:type="spellEnd"/>
      <w:r>
        <w:rPr>
          <w:rFonts w:hint="cs"/>
          <w:rtl/>
          <w:lang w:bidi="ar-EG"/>
        </w:rPr>
        <w:t xml:space="preserve"> حاملاً بسبب الاغتصاب، يُحاكَم الجاني بمقتضى المادة 376 من قانون </w:t>
      </w:r>
      <w:proofErr w:type="spellStart"/>
      <w:r>
        <w:rPr>
          <w:rFonts w:hint="cs"/>
          <w:rtl/>
          <w:lang w:bidi="ar-EG"/>
        </w:rPr>
        <w:t>ميانمار</w:t>
      </w:r>
      <w:proofErr w:type="spellEnd"/>
      <w:r>
        <w:rPr>
          <w:rFonts w:hint="cs"/>
          <w:rtl/>
          <w:lang w:bidi="ar-EG"/>
        </w:rPr>
        <w:t xml:space="preserve"> الجنائي. ومع ذلك، عادةً ما تمتنع المرأة </w:t>
      </w:r>
      <w:proofErr w:type="spellStart"/>
      <w:r>
        <w:rPr>
          <w:rFonts w:hint="cs"/>
          <w:rtl/>
          <w:lang w:bidi="ar-EG"/>
        </w:rPr>
        <w:t>الميانمارية</w:t>
      </w:r>
      <w:proofErr w:type="spellEnd"/>
      <w:r>
        <w:rPr>
          <w:rFonts w:hint="cs"/>
          <w:rtl/>
          <w:lang w:bidi="ar-EG"/>
        </w:rPr>
        <w:t xml:space="preserve"> عن تنفيذ الإجهاض وتفضّل أن تلد طفلاً.</w:t>
      </w:r>
    </w:p>
    <w:p w:rsidR="00B1451A" w:rsidRDefault="00B1451A" w:rsidP="00B1451A">
      <w:pPr>
        <w:pStyle w:val="SingleTxt"/>
        <w:rPr>
          <w:rFonts w:hint="cs"/>
          <w:rtl/>
          <w:lang w:bidi="ar-EG"/>
        </w:rPr>
      </w:pPr>
      <w:r>
        <w:rPr>
          <w:rFonts w:hint="cs"/>
          <w:rtl/>
          <w:lang w:bidi="ar-EG"/>
        </w:rPr>
        <w:t>63 -</w:t>
      </w:r>
      <w:r>
        <w:rPr>
          <w:rFonts w:hint="cs"/>
          <w:rtl/>
          <w:lang w:bidi="ar-EG"/>
        </w:rPr>
        <w:tab/>
        <w:t>إضافة إلى ذلك، يحق للمرأة الحامل، بمقتضى المادتين التكميليتين 138 و 139 أن تتمتع بفترة غياب أقصر للأمومة سواء ثلاثة أشهر تبدأ من اليوم الأول من الإجازة أو ستة أسابيع بعد تاريخ الولادة.</w:t>
      </w:r>
    </w:p>
    <w:p w:rsidR="00B1451A" w:rsidRPr="00704D6A" w:rsidRDefault="00B1451A" w:rsidP="00B1451A">
      <w:pPr>
        <w:pStyle w:val="SingleTxt"/>
        <w:rPr>
          <w:rFonts w:hint="cs"/>
          <w:i/>
          <w:iCs/>
          <w:rtl/>
          <w:lang w:bidi="ar-EG"/>
        </w:rPr>
      </w:pPr>
      <w:r w:rsidRPr="00704D6A">
        <w:rPr>
          <w:rFonts w:hint="cs"/>
          <w:i/>
          <w:iCs/>
          <w:rtl/>
          <w:lang w:bidi="ar-EG"/>
        </w:rPr>
        <w:t>حماية نزيلات السجون</w:t>
      </w:r>
    </w:p>
    <w:p w:rsidR="00B1451A" w:rsidRDefault="00B1451A" w:rsidP="00B1451A">
      <w:pPr>
        <w:pStyle w:val="SingleTxt"/>
        <w:rPr>
          <w:rFonts w:hint="cs"/>
          <w:rtl/>
          <w:lang w:bidi="ar-EG"/>
        </w:rPr>
      </w:pPr>
      <w:r>
        <w:rPr>
          <w:rFonts w:hint="cs"/>
          <w:rtl/>
          <w:lang w:bidi="ar-EG"/>
        </w:rPr>
        <w:t>64 -</w:t>
      </w:r>
      <w:r>
        <w:rPr>
          <w:rFonts w:hint="cs"/>
          <w:rtl/>
          <w:lang w:bidi="ar-EG"/>
        </w:rPr>
        <w:tab/>
        <w:t xml:space="preserve">توفَّر لنزيلات السجون دورات تدريبية على أعمال التطريز وأشغال الإبرة والنسيج وصناعة الملابس الجاهزة وصناعة السيجار المفتوح الطرفين، ليتسنى لهن كسب معايشهن عندما يتم الإفراج عنهن. أما عن النزيلات الحوامل فعلاً قبل بدء فترات السجن فيتم توفير الغذاء والرعاية الطبية لهن إلى حين الولادة. ويُسمح لهن بالولادة في العيادات الطبية الخارجية أو بالولادة داخل السجون تحت إشراف عاملات </w:t>
      </w:r>
      <w:proofErr w:type="spellStart"/>
      <w:r>
        <w:rPr>
          <w:rFonts w:hint="cs"/>
          <w:rtl/>
          <w:lang w:bidi="ar-EG"/>
        </w:rPr>
        <w:t>صحيات</w:t>
      </w:r>
      <w:proofErr w:type="spellEnd"/>
      <w:r>
        <w:rPr>
          <w:rFonts w:hint="cs"/>
          <w:rtl/>
          <w:lang w:bidi="ar-EG"/>
        </w:rPr>
        <w:t xml:space="preserve"> من خارج السجن. وتوفَّر للأطفال الرُضّع المولودين في السجون اللقاحات والأطعمة المغذية، والرعاية الصحية وغير ذلك مما يلزم من أمور. وتُتخذ تدابير للحد من معدلات وفيات الأطفال والأمهات بسبب النفاس، وتوفير مياه الشرب الآمنة وتوفير التعليم الأساسي للأطفال. إضافة إلى ذلك، يتم بموافقة الأمهات توفير الرعاية لبعض الأطفال الرُضّع، الذين تقل أعمارهم عن سنة واحدة، من وحدات الرعاية الخاصة بالأطفال تحت إشراف إدارة الرعاية الاجتماعية.</w:t>
      </w:r>
    </w:p>
    <w:p w:rsidR="00B1451A" w:rsidRPr="00451EEF" w:rsidRDefault="00B1451A" w:rsidP="00B1451A">
      <w:pPr>
        <w:pStyle w:val="SingleTxt"/>
        <w:rPr>
          <w:rFonts w:hint="cs"/>
          <w:i/>
          <w:iCs/>
          <w:rtl/>
          <w:lang w:bidi="ar-EG"/>
        </w:rPr>
      </w:pPr>
      <w:r w:rsidRPr="00451EEF">
        <w:rPr>
          <w:rFonts w:hint="cs"/>
          <w:i/>
          <w:iCs/>
          <w:rtl/>
          <w:lang w:bidi="ar-EG"/>
        </w:rPr>
        <w:t>منهاج التعليم الأساسي والحقوق المقامة عليه</w:t>
      </w:r>
    </w:p>
    <w:p w:rsidR="00B1451A" w:rsidRDefault="00B1451A" w:rsidP="00B1451A">
      <w:pPr>
        <w:pStyle w:val="SingleTxt"/>
        <w:rPr>
          <w:rFonts w:hint="cs"/>
          <w:rtl/>
          <w:lang w:bidi="ar-EG"/>
        </w:rPr>
      </w:pPr>
      <w:r>
        <w:rPr>
          <w:rFonts w:hint="cs"/>
          <w:rtl/>
          <w:lang w:bidi="ar-EG"/>
        </w:rPr>
        <w:t>65 -</w:t>
      </w:r>
      <w:r>
        <w:rPr>
          <w:rFonts w:hint="cs"/>
          <w:rtl/>
          <w:lang w:bidi="ar-EG"/>
        </w:rPr>
        <w:tab/>
        <w:t>تقّرر إدراج دروس بشأن حقوق الإنسان وحقوق الطفل واتفاقية القضاء على جميع أشكال التمييز ضد المرأة في المنهاج الدراسي للتعليم الأساسي للصفوف الدراسية السادس حتى العاشر وبالتالي يتم تثقيف الجيل الجديد فضلاً عن الشعب.</w:t>
      </w:r>
    </w:p>
    <w:p w:rsidR="00B1451A" w:rsidRPr="009C743D" w:rsidRDefault="00B1451A" w:rsidP="00B1451A">
      <w:pPr>
        <w:pStyle w:val="SingleTxt"/>
        <w:rPr>
          <w:rFonts w:hint="cs"/>
          <w:b/>
          <w:bCs/>
          <w:sz w:val="34"/>
          <w:szCs w:val="34"/>
          <w:rtl/>
          <w:lang w:bidi="ar-EG"/>
        </w:rPr>
      </w:pPr>
      <w:r w:rsidRPr="009C743D">
        <w:rPr>
          <w:rFonts w:hint="cs"/>
          <w:b/>
          <w:bCs/>
          <w:sz w:val="34"/>
          <w:szCs w:val="34"/>
          <w:rtl/>
          <w:lang w:bidi="ar-EG"/>
        </w:rPr>
        <w:t>المادة 5</w:t>
      </w:r>
    </w:p>
    <w:p w:rsidR="00B1451A" w:rsidRDefault="00B1451A" w:rsidP="00B1451A">
      <w:pPr>
        <w:pStyle w:val="SingleTxt"/>
        <w:rPr>
          <w:rFonts w:hint="cs"/>
          <w:rtl/>
          <w:lang w:bidi="ar-EG"/>
        </w:rPr>
      </w:pPr>
      <w:r>
        <w:rPr>
          <w:rFonts w:hint="cs"/>
          <w:b/>
          <w:bCs/>
          <w:rtl/>
          <w:lang w:bidi="ar-EG"/>
        </w:rPr>
        <w:t>الأنماط الاجتماعية - الثقافية</w:t>
      </w:r>
    </w:p>
    <w:p w:rsidR="00B1451A" w:rsidRDefault="00B1451A" w:rsidP="00B1451A">
      <w:pPr>
        <w:pStyle w:val="SingleTxt"/>
        <w:rPr>
          <w:rFonts w:hint="cs"/>
          <w:rtl/>
          <w:lang w:bidi="ar-EG"/>
        </w:rPr>
      </w:pPr>
      <w:r>
        <w:rPr>
          <w:rFonts w:hint="cs"/>
          <w:rtl/>
          <w:lang w:bidi="ar-EG"/>
        </w:rPr>
        <w:t>66 -</w:t>
      </w:r>
      <w:r>
        <w:rPr>
          <w:rFonts w:hint="cs"/>
          <w:rtl/>
          <w:lang w:bidi="ar-EG"/>
        </w:rPr>
        <w:tab/>
        <w:t xml:space="preserve">يمكن القول بأن المرأة في </w:t>
      </w:r>
      <w:proofErr w:type="spellStart"/>
      <w:r>
        <w:rPr>
          <w:rFonts w:hint="cs"/>
          <w:rtl/>
          <w:lang w:bidi="ar-EG"/>
        </w:rPr>
        <w:t>ميانمار</w:t>
      </w:r>
      <w:proofErr w:type="spellEnd"/>
      <w:r>
        <w:rPr>
          <w:rFonts w:hint="cs"/>
          <w:rtl/>
          <w:lang w:bidi="ar-EG"/>
        </w:rPr>
        <w:t xml:space="preserve"> تتمتع بحقوقها حتى قبل أن تولد. وليس هناك عُرف في ثقافة </w:t>
      </w:r>
      <w:proofErr w:type="spellStart"/>
      <w:r>
        <w:rPr>
          <w:rFonts w:hint="cs"/>
          <w:rtl/>
          <w:lang w:bidi="ar-EG"/>
        </w:rPr>
        <w:t>ميانمار</w:t>
      </w:r>
      <w:proofErr w:type="spellEnd"/>
      <w:r>
        <w:rPr>
          <w:rFonts w:hint="cs"/>
          <w:rtl/>
          <w:lang w:bidi="ar-EG"/>
        </w:rPr>
        <w:t xml:space="preserve"> بأن يفضّل شخص </w:t>
      </w:r>
      <w:proofErr w:type="spellStart"/>
      <w:r>
        <w:rPr>
          <w:rFonts w:hint="cs"/>
          <w:rtl/>
          <w:lang w:bidi="ar-EG"/>
        </w:rPr>
        <w:t>الإبن</w:t>
      </w:r>
      <w:proofErr w:type="spellEnd"/>
      <w:r>
        <w:rPr>
          <w:rFonts w:hint="cs"/>
          <w:rtl/>
          <w:lang w:bidi="ar-EG"/>
        </w:rPr>
        <w:t xml:space="preserve"> أو </w:t>
      </w:r>
      <w:proofErr w:type="spellStart"/>
      <w:r>
        <w:rPr>
          <w:rFonts w:hint="cs"/>
          <w:rtl/>
          <w:lang w:bidi="ar-EG"/>
        </w:rPr>
        <w:t>الإبنة</w:t>
      </w:r>
      <w:proofErr w:type="spellEnd"/>
      <w:r>
        <w:rPr>
          <w:rFonts w:hint="cs"/>
          <w:rtl/>
          <w:lang w:bidi="ar-EG"/>
        </w:rPr>
        <w:t xml:space="preserve"> فقط على الآخر. </w:t>
      </w:r>
      <w:proofErr w:type="spellStart"/>
      <w:r>
        <w:rPr>
          <w:rFonts w:hint="cs"/>
          <w:rtl/>
          <w:lang w:bidi="ar-EG"/>
        </w:rPr>
        <w:t>فالإبن</w:t>
      </w:r>
      <w:proofErr w:type="spellEnd"/>
      <w:r>
        <w:rPr>
          <w:rFonts w:hint="cs"/>
          <w:rtl/>
          <w:lang w:bidi="ar-EG"/>
        </w:rPr>
        <w:t xml:space="preserve"> </w:t>
      </w:r>
      <w:proofErr w:type="spellStart"/>
      <w:r>
        <w:rPr>
          <w:rFonts w:hint="cs"/>
          <w:rtl/>
          <w:lang w:bidi="ar-EG"/>
        </w:rPr>
        <w:t>والإبنة</w:t>
      </w:r>
      <w:proofErr w:type="spellEnd"/>
      <w:r>
        <w:rPr>
          <w:rFonts w:hint="cs"/>
          <w:rtl/>
          <w:lang w:bidi="ar-EG"/>
        </w:rPr>
        <w:t xml:space="preserve"> على حدٍ سواء، يعتبران، دون تمييز، من جواهر الجيل الجديد، ويتمتعان بالتبجيل والحب. ورغم أن جوانب التقدم التكنولوجي تمكّن الآن من معرفة نوع جنس الجنين، فليست هناك ممارسة في مجتمع </w:t>
      </w:r>
      <w:proofErr w:type="spellStart"/>
      <w:r>
        <w:rPr>
          <w:rFonts w:hint="cs"/>
          <w:rtl/>
          <w:lang w:bidi="ar-EG"/>
        </w:rPr>
        <w:t>ميانمار</w:t>
      </w:r>
      <w:proofErr w:type="spellEnd"/>
      <w:r>
        <w:rPr>
          <w:rFonts w:hint="cs"/>
          <w:rtl/>
          <w:lang w:bidi="ar-EG"/>
        </w:rPr>
        <w:t xml:space="preserve"> لقبول الأبناء فقط وإجهاض جنين </w:t>
      </w:r>
      <w:proofErr w:type="spellStart"/>
      <w:r>
        <w:rPr>
          <w:rFonts w:hint="cs"/>
          <w:rtl/>
          <w:lang w:bidi="ar-EG"/>
        </w:rPr>
        <w:t>الإبنة</w:t>
      </w:r>
      <w:proofErr w:type="spellEnd"/>
      <w:r>
        <w:rPr>
          <w:rFonts w:hint="cs"/>
          <w:rtl/>
          <w:lang w:bidi="ar-EG"/>
        </w:rPr>
        <w:t xml:space="preserve">. ووفقاً للعرف في </w:t>
      </w:r>
      <w:proofErr w:type="spellStart"/>
      <w:r>
        <w:rPr>
          <w:rFonts w:hint="cs"/>
          <w:rtl/>
          <w:lang w:bidi="ar-EG"/>
        </w:rPr>
        <w:t>ميانمار</w:t>
      </w:r>
      <w:proofErr w:type="spellEnd"/>
      <w:r>
        <w:rPr>
          <w:rFonts w:hint="cs"/>
          <w:rtl/>
          <w:lang w:bidi="ar-EG"/>
        </w:rPr>
        <w:t>، فإن الأطفال المولودين من أبوين هم أبناء أو بنات من خلال صلة الدم وجميعهم شرعيون.</w:t>
      </w:r>
    </w:p>
    <w:p w:rsidR="00B1451A" w:rsidRDefault="00B1451A" w:rsidP="00B1451A">
      <w:pPr>
        <w:pStyle w:val="SingleTxt"/>
        <w:rPr>
          <w:rFonts w:hint="cs"/>
          <w:rtl/>
          <w:lang w:bidi="ar-EG"/>
        </w:rPr>
      </w:pPr>
      <w:r>
        <w:rPr>
          <w:rFonts w:hint="cs"/>
          <w:rtl/>
          <w:lang w:bidi="ar-EG"/>
        </w:rPr>
        <w:t>67 -</w:t>
      </w:r>
      <w:r>
        <w:rPr>
          <w:rFonts w:hint="cs"/>
          <w:rtl/>
          <w:lang w:bidi="ar-EG"/>
        </w:rPr>
        <w:tab/>
        <w:t xml:space="preserve">ولا يتعيّن على المرأة في </w:t>
      </w:r>
      <w:proofErr w:type="spellStart"/>
      <w:r>
        <w:rPr>
          <w:rFonts w:hint="cs"/>
          <w:rtl/>
          <w:lang w:bidi="ar-EG"/>
        </w:rPr>
        <w:t>ميانمار</w:t>
      </w:r>
      <w:proofErr w:type="spellEnd"/>
      <w:r>
        <w:rPr>
          <w:rFonts w:hint="cs"/>
          <w:rtl/>
          <w:lang w:bidi="ar-EG"/>
        </w:rPr>
        <w:t xml:space="preserve"> أن تغيّر دينها أو عاداتها الفطرية أو </w:t>
      </w:r>
      <w:proofErr w:type="spellStart"/>
      <w:r>
        <w:rPr>
          <w:rFonts w:hint="cs"/>
          <w:rtl/>
          <w:lang w:bidi="ar-EG"/>
        </w:rPr>
        <w:t>موروثها</w:t>
      </w:r>
      <w:proofErr w:type="spellEnd"/>
      <w:r>
        <w:rPr>
          <w:rFonts w:hint="cs"/>
          <w:rtl/>
          <w:lang w:bidi="ar-EG"/>
        </w:rPr>
        <w:t xml:space="preserve"> أو اسمها مهما كانت أهمية الشخص الذي تتزوجه. زيادة على ذلك، لا تختلف ممارسة العلاقة بأطفال المرأة عن تلك العلاقة مع الزوج. وهي مكرّسة في كثير من مدونات </w:t>
      </w:r>
      <w:proofErr w:type="spellStart"/>
      <w:r>
        <w:rPr>
          <w:rFonts w:hint="cs"/>
          <w:rtl/>
          <w:lang w:bidi="ar-EG"/>
        </w:rPr>
        <w:t>الضماتات</w:t>
      </w:r>
      <w:proofErr w:type="spellEnd"/>
      <w:r>
        <w:rPr>
          <w:rFonts w:hint="cs"/>
          <w:rtl/>
          <w:lang w:bidi="ar-EG"/>
        </w:rPr>
        <w:t xml:space="preserve"> </w:t>
      </w:r>
      <w:proofErr w:type="spellStart"/>
      <w:r>
        <w:rPr>
          <w:lang w:bidi="ar-EG"/>
        </w:rPr>
        <w:t>Dhammathat</w:t>
      </w:r>
      <w:proofErr w:type="spellEnd"/>
      <w:r w:rsidRPr="00CE0F48">
        <w:rPr>
          <w:vertAlign w:val="superscript"/>
          <w:rtl/>
          <w:lang w:bidi="ar-EG"/>
        </w:rPr>
        <w:t>(</w:t>
      </w:r>
      <w:r>
        <w:rPr>
          <w:rStyle w:val="FootnoteReference"/>
          <w:rtl/>
        </w:rPr>
        <w:footnoteReference w:id="1"/>
      </w:r>
      <w:r w:rsidRPr="00CE0F48">
        <w:rPr>
          <w:vertAlign w:val="superscript"/>
          <w:rtl/>
          <w:lang w:bidi="ar-EG"/>
        </w:rPr>
        <w:t>)</w:t>
      </w:r>
      <w:r>
        <w:rPr>
          <w:rFonts w:hint="cs"/>
          <w:rtl/>
          <w:lang w:bidi="ar-EG"/>
        </w:rPr>
        <w:t>، ومفادها أن أطفال الشخص ليس من الضروري أن يعتنقوا أصل واسم الزوج/الأب ووضع العلاقة ويظل اللقب كما هو.</w:t>
      </w:r>
    </w:p>
    <w:p w:rsidR="00B1451A" w:rsidRDefault="00B1451A" w:rsidP="00B1451A">
      <w:pPr>
        <w:pStyle w:val="SingleTxt"/>
        <w:rPr>
          <w:rFonts w:hint="cs"/>
          <w:rtl/>
          <w:lang w:bidi="ar-EG"/>
        </w:rPr>
      </w:pPr>
      <w:r>
        <w:rPr>
          <w:rFonts w:hint="cs"/>
          <w:rtl/>
          <w:lang w:bidi="ar-EG"/>
        </w:rPr>
        <w:t>68 -</w:t>
      </w:r>
      <w:r>
        <w:rPr>
          <w:rFonts w:hint="cs"/>
          <w:rtl/>
          <w:lang w:bidi="ar-EG"/>
        </w:rPr>
        <w:tab/>
        <w:t xml:space="preserve">والحياة الأسرية في </w:t>
      </w:r>
      <w:proofErr w:type="spellStart"/>
      <w:r>
        <w:rPr>
          <w:rFonts w:hint="cs"/>
          <w:rtl/>
          <w:lang w:bidi="ar-EG"/>
        </w:rPr>
        <w:t>ميانمار</w:t>
      </w:r>
      <w:proofErr w:type="spellEnd"/>
      <w:r>
        <w:rPr>
          <w:rFonts w:hint="cs"/>
          <w:rtl/>
          <w:lang w:bidi="ar-EG"/>
        </w:rPr>
        <w:t xml:space="preserve"> هي الحياة الاجتماعية التي يقويها ويربطها الحب والعاطفة والتعاطف والرأفة. وفي الحياة الأسرية في </w:t>
      </w:r>
      <w:proofErr w:type="spellStart"/>
      <w:r>
        <w:rPr>
          <w:rFonts w:hint="cs"/>
          <w:rtl/>
          <w:lang w:bidi="ar-EG"/>
        </w:rPr>
        <w:t>ميانمار</w:t>
      </w:r>
      <w:proofErr w:type="spellEnd"/>
      <w:r>
        <w:rPr>
          <w:rFonts w:hint="cs"/>
          <w:rtl/>
          <w:lang w:bidi="ar-EG"/>
        </w:rPr>
        <w:t>، يختار الرجال زوجاتهم بعقل يتصف بالعدل والإنصاف ويتصرفون كشركاء مدى الحياة. أما الحياة اليومية فإنها موزّعة دون تحيُّز بين الزوج والزوجة. وينمو الأطفال متمتعين برعاية كل من الأب والأم. فهم يتلقون رعاية الأم ويتعلمون من القدوة التي يمثلها الأب.</w:t>
      </w:r>
    </w:p>
    <w:p w:rsidR="00B1451A" w:rsidRDefault="00B1451A" w:rsidP="00B1451A">
      <w:pPr>
        <w:pStyle w:val="SingleTxt"/>
        <w:rPr>
          <w:rFonts w:hint="cs"/>
          <w:rtl/>
          <w:lang w:bidi="ar-EG"/>
        </w:rPr>
      </w:pPr>
      <w:r>
        <w:rPr>
          <w:rFonts w:hint="cs"/>
          <w:rtl/>
          <w:lang w:bidi="ar-EG"/>
        </w:rPr>
        <w:t>69 -</w:t>
      </w:r>
      <w:r>
        <w:rPr>
          <w:rFonts w:hint="cs"/>
          <w:rtl/>
          <w:lang w:bidi="ar-EG"/>
        </w:rPr>
        <w:tab/>
        <w:t xml:space="preserve">وفي عُرف </w:t>
      </w:r>
      <w:proofErr w:type="spellStart"/>
      <w:r>
        <w:rPr>
          <w:rFonts w:hint="cs"/>
          <w:rtl/>
          <w:lang w:bidi="ar-EG"/>
        </w:rPr>
        <w:t>ميانمار</w:t>
      </w:r>
      <w:proofErr w:type="spellEnd"/>
      <w:r>
        <w:rPr>
          <w:rFonts w:hint="cs"/>
          <w:rtl/>
          <w:lang w:bidi="ar-EG"/>
        </w:rPr>
        <w:t xml:space="preserve">، يحترم المجتمع بأكمله ويقدّر قيمة التواضع والبكارة لدى الفتيات في </w:t>
      </w:r>
      <w:proofErr w:type="spellStart"/>
      <w:r>
        <w:rPr>
          <w:rFonts w:hint="cs"/>
          <w:rtl/>
          <w:lang w:bidi="ar-EG"/>
        </w:rPr>
        <w:t>ميانمار</w:t>
      </w:r>
      <w:proofErr w:type="spellEnd"/>
      <w:r>
        <w:rPr>
          <w:rFonts w:hint="cs"/>
          <w:rtl/>
          <w:lang w:bidi="ar-EG"/>
        </w:rPr>
        <w:t xml:space="preserve"> والحال هذا يوجد كعرف قانوني. </w:t>
      </w:r>
      <w:proofErr w:type="spellStart"/>
      <w:r>
        <w:rPr>
          <w:rFonts w:hint="cs"/>
          <w:rtl/>
          <w:lang w:bidi="ar-EG"/>
        </w:rPr>
        <w:t>ويُعتَرف</w:t>
      </w:r>
      <w:proofErr w:type="spellEnd"/>
      <w:r>
        <w:rPr>
          <w:rFonts w:hint="cs"/>
          <w:rtl/>
          <w:lang w:bidi="ar-EG"/>
        </w:rPr>
        <w:t xml:space="preserve"> بالزواج إذا تزوجت شابة </w:t>
      </w:r>
      <w:proofErr w:type="spellStart"/>
      <w:r>
        <w:rPr>
          <w:rFonts w:hint="cs"/>
          <w:rtl/>
          <w:lang w:bidi="ar-EG"/>
        </w:rPr>
        <w:t>ميانمارية</w:t>
      </w:r>
      <w:proofErr w:type="spellEnd"/>
      <w:r>
        <w:rPr>
          <w:rFonts w:hint="cs"/>
          <w:rtl/>
          <w:lang w:bidi="ar-EG"/>
        </w:rPr>
        <w:t xml:space="preserve"> وشاب </w:t>
      </w:r>
      <w:proofErr w:type="spellStart"/>
      <w:r>
        <w:rPr>
          <w:rFonts w:hint="cs"/>
          <w:rtl/>
          <w:lang w:bidi="ar-EG"/>
        </w:rPr>
        <w:t>ميانماري</w:t>
      </w:r>
      <w:proofErr w:type="spellEnd"/>
      <w:r>
        <w:rPr>
          <w:rFonts w:hint="cs"/>
          <w:rtl/>
          <w:lang w:bidi="ar-EG"/>
        </w:rPr>
        <w:t xml:space="preserve"> وعُرف أنهما يعيشان كزوج وزوجة وبهذه الصفة وفقاً لعرف </w:t>
      </w:r>
      <w:proofErr w:type="spellStart"/>
      <w:r>
        <w:rPr>
          <w:rFonts w:hint="cs"/>
          <w:rtl/>
          <w:lang w:bidi="ar-EG"/>
        </w:rPr>
        <w:t>ميانمار</w:t>
      </w:r>
      <w:proofErr w:type="spellEnd"/>
      <w:r>
        <w:rPr>
          <w:rFonts w:hint="cs"/>
          <w:rtl/>
          <w:lang w:bidi="ar-EG"/>
        </w:rPr>
        <w:t xml:space="preserve"> لا يمكن إنكار شرعية المرأة كزوجة لمجرد أنها أو أن زوجها لم يعقد قرانه أمام المحكمة.</w:t>
      </w:r>
    </w:p>
    <w:p w:rsidR="00B1451A" w:rsidRDefault="00B1451A" w:rsidP="00B1451A">
      <w:pPr>
        <w:pStyle w:val="SingleTxt"/>
        <w:rPr>
          <w:rFonts w:hint="cs"/>
          <w:rtl/>
          <w:lang w:bidi="ar-EG"/>
        </w:rPr>
      </w:pPr>
      <w:r>
        <w:rPr>
          <w:rFonts w:hint="cs"/>
          <w:rtl/>
          <w:lang w:bidi="ar-EG"/>
        </w:rPr>
        <w:t>70 -</w:t>
      </w:r>
      <w:r>
        <w:rPr>
          <w:rFonts w:hint="cs"/>
          <w:rtl/>
          <w:lang w:bidi="ar-EG"/>
        </w:rPr>
        <w:tab/>
        <w:t xml:space="preserve">ووفقاً لعرف </w:t>
      </w:r>
      <w:proofErr w:type="spellStart"/>
      <w:r>
        <w:rPr>
          <w:rFonts w:hint="cs"/>
          <w:rtl/>
          <w:lang w:bidi="ar-EG"/>
        </w:rPr>
        <w:t>ميانمار</w:t>
      </w:r>
      <w:proofErr w:type="spellEnd"/>
      <w:r>
        <w:rPr>
          <w:rFonts w:hint="cs"/>
          <w:rtl/>
          <w:lang w:bidi="ar-EG"/>
        </w:rPr>
        <w:t>، تعتبر موافقة الأشخاص المعنيين أهم شرط أساسي في الزواج. فلا يمكن أن يكون الزواج شرعياً دون موافقة العريس والعروسة بشكل إرادي وحر. فزواج الرجل والمرأة اللذين بلغا سن الرشد ويتزوجان أمام المحكمة لأداء القسم يعتبَر قانونياً.</w:t>
      </w:r>
    </w:p>
    <w:p w:rsidR="00B1451A" w:rsidRDefault="00B1451A" w:rsidP="00B1451A">
      <w:pPr>
        <w:pStyle w:val="SingleTxt"/>
        <w:rPr>
          <w:rFonts w:hint="cs"/>
          <w:rtl/>
          <w:lang w:bidi="ar-EG"/>
        </w:rPr>
      </w:pPr>
      <w:r>
        <w:rPr>
          <w:rFonts w:hint="cs"/>
          <w:rtl/>
          <w:lang w:bidi="ar-EG"/>
        </w:rPr>
        <w:t>71 -</w:t>
      </w:r>
      <w:r>
        <w:rPr>
          <w:rFonts w:hint="cs"/>
          <w:rtl/>
          <w:lang w:bidi="ar-EG"/>
        </w:rPr>
        <w:tab/>
        <w:t xml:space="preserve">والمرأة البوذية </w:t>
      </w:r>
      <w:proofErr w:type="spellStart"/>
      <w:r>
        <w:rPr>
          <w:rFonts w:hint="cs"/>
          <w:rtl/>
          <w:lang w:bidi="ar-EG"/>
        </w:rPr>
        <w:t>الميانمارية</w:t>
      </w:r>
      <w:proofErr w:type="spellEnd"/>
      <w:r>
        <w:rPr>
          <w:rFonts w:hint="cs"/>
          <w:rtl/>
          <w:lang w:bidi="ar-EG"/>
        </w:rPr>
        <w:t xml:space="preserve"> تتمتع بالحقوق المتساوية في حيازة الممتلكات مع زوجها بعد الزواج. والزوج البوذي </w:t>
      </w:r>
      <w:proofErr w:type="spellStart"/>
      <w:r>
        <w:rPr>
          <w:rFonts w:hint="cs"/>
          <w:rtl/>
          <w:lang w:bidi="ar-EG"/>
        </w:rPr>
        <w:t>الميانماري</w:t>
      </w:r>
      <w:proofErr w:type="spellEnd"/>
      <w:r>
        <w:rPr>
          <w:rFonts w:hint="cs"/>
          <w:rtl/>
          <w:lang w:bidi="ar-EG"/>
        </w:rPr>
        <w:t xml:space="preserve"> والزوجة هما </w:t>
      </w:r>
      <w:r>
        <w:rPr>
          <w:rFonts w:hint="eastAsia"/>
          <w:rtl/>
          <w:lang w:bidi="ar-EG"/>
        </w:rPr>
        <w:t>”</w:t>
      </w:r>
      <w:r>
        <w:rPr>
          <w:rFonts w:hint="cs"/>
          <w:rtl/>
          <w:lang w:bidi="ar-EG"/>
        </w:rPr>
        <w:t xml:space="preserve">شريكان في الملكية“ ، وليس </w:t>
      </w:r>
      <w:r>
        <w:rPr>
          <w:rFonts w:hint="eastAsia"/>
          <w:rtl/>
          <w:lang w:bidi="ar-EG"/>
        </w:rPr>
        <w:t>”مالكين مشتركين</w:t>
      </w:r>
      <w:r>
        <w:rPr>
          <w:rFonts w:hint="cs"/>
          <w:rtl/>
          <w:lang w:bidi="ar-EG"/>
        </w:rPr>
        <w:t xml:space="preserve">“ في الملكية. وبعد أن يتزوج الرجل والمرأة لأول مرة، يحق لكل طرف أن يستفيد بمقدار الثلث من ملكية </w:t>
      </w:r>
      <w:r>
        <w:rPr>
          <w:rFonts w:hint="eastAsia"/>
          <w:rtl/>
          <w:lang w:bidi="ar-EG"/>
        </w:rPr>
        <w:t>”البارين</w:t>
      </w:r>
      <w:r>
        <w:rPr>
          <w:rFonts w:hint="cs"/>
          <w:rtl/>
          <w:lang w:bidi="ar-EG"/>
        </w:rPr>
        <w:t>“</w:t>
      </w:r>
      <w:r w:rsidRPr="00004CBD">
        <w:rPr>
          <w:vertAlign w:val="superscript"/>
          <w:rtl/>
          <w:lang w:bidi="ar-EG"/>
        </w:rPr>
        <w:t>(</w:t>
      </w:r>
      <w:r>
        <w:rPr>
          <w:rStyle w:val="FootnoteReference"/>
          <w:rtl/>
        </w:rPr>
        <w:footnoteReference w:id="2"/>
      </w:r>
      <w:r w:rsidRPr="00004CBD">
        <w:rPr>
          <w:vertAlign w:val="superscript"/>
          <w:rtl/>
          <w:lang w:bidi="ar-EG"/>
        </w:rPr>
        <w:t>)</w:t>
      </w:r>
      <w:r>
        <w:rPr>
          <w:rFonts w:hint="cs"/>
          <w:rtl/>
          <w:lang w:bidi="ar-EG"/>
        </w:rPr>
        <w:t xml:space="preserve"> (وهي الممتلكات التي يحوزها كل من الزوجين وقت عقد القران). ويحق للزوج والزوجة الاستفادة على قدم المساواة من </w:t>
      </w:r>
      <w:r>
        <w:rPr>
          <w:rFonts w:hint="eastAsia"/>
          <w:rtl/>
          <w:lang w:bidi="ar-EG"/>
        </w:rPr>
        <w:t>”</w:t>
      </w:r>
      <w:proofErr w:type="spellStart"/>
      <w:r>
        <w:rPr>
          <w:rFonts w:hint="cs"/>
          <w:rtl/>
          <w:lang w:bidi="ar-EG"/>
        </w:rPr>
        <w:t>لاتاتبوار</w:t>
      </w:r>
      <w:proofErr w:type="spellEnd"/>
      <w:r>
        <w:rPr>
          <w:rFonts w:hint="eastAsia"/>
          <w:rtl/>
          <w:lang w:bidi="ar-EG"/>
        </w:rPr>
        <w:t>“</w:t>
      </w:r>
      <w:r w:rsidRPr="00004CBD">
        <w:rPr>
          <w:vertAlign w:val="superscript"/>
          <w:rtl/>
          <w:lang w:bidi="ar-EG"/>
        </w:rPr>
        <w:t>(</w:t>
      </w:r>
      <w:r>
        <w:rPr>
          <w:rStyle w:val="FootnoteReference"/>
          <w:rtl/>
        </w:rPr>
        <w:footnoteReference w:id="3"/>
      </w:r>
      <w:r w:rsidRPr="00004CBD">
        <w:rPr>
          <w:vertAlign w:val="superscript"/>
          <w:rtl/>
          <w:lang w:bidi="ar-EG"/>
        </w:rPr>
        <w:t>)</w:t>
      </w:r>
      <w:r>
        <w:rPr>
          <w:rFonts w:hint="cs"/>
          <w:rtl/>
          <w:lang w:bidi="ar-EG"/>
        </w:rPr>
        <w:t xml:space="preserve"> و</w:t>
      </w:r>
      <w:r>
        <w:rPr>
          <w:rFonts w:hint="eastAsia"/>
          <w:rtl/>
          <w:lang w:bidi="ar-EG"/>
        </w:rPr>
        <w:t>”</w:t>
      </w:r>
      <w:proofErr w:type="spellStart"/>
      <w:r>
        <w:rPr>
          <w:rFonts w:hint="cs"/>
          <w:rtl/>
          <w:lang w:bidi="ar-EG"/>
        </w:rPr>
        <w:t>خانوين</w:t>
      </w:r>
      <w:proofErr w:type="spellEnd"/>
      <w:r>
        <w:rPr>
          <w:rFonts w:hint="eastAsia"/>
          <w:rtl/>
          <w:lang w:bidi="ar-EG"/>
        </w:rPr>
        <w:t>“</w:t>
      </w:r>
      <w:r w:rsidRPr="00004CBD">
        <w:rPr>
          <w:vertAlign w:val="superscript"/>
          <w:rtl/>
          <w:lang w:bidi="ar-EG"/>
        </w:rPr>
        <w:t>(</w:t>
      </w:r>
      <w:r>
        <w:rPr>
          <w:rStyle w:val="FootnoteReference"/>
          <w:rtl/>
        </w:rPr>
        <w:footnoteReference w:id="4"/>
      </w:r>
      <w:r w:rsidRPr="00004CBD">
        <w:rPr>
          <w:vertAlign w:val="superscript"/>
          <w:rtl/>
          <w:lang w:bidi="ar-EG"/>
        </w:rPr>
        <w:t>)</w:t>
      </w:r>
      <w:r>
        <w:rPr>
          <w:rFonts w:hint="cs"/>
          <w:rtl/>
          <w:lang w:bidi="ar-EG"/>
        </w:rPr>
        <w:t xml:space="preserve"> و</w:t>
      </w:r>
      <w:r>
        <w:rPr>
          <w:rFonts w:hint="eastAsia"/>
          <w:rtl/>
          <w:lang w:bidi="ar-EG"/>
        </w:rPr>
        <w:t>”</w:t>
      </w:r>
      <w:proofErr w:type="spellStart"/>
      <w:r>
        <w:rPr>
          <w:rFonts w:hint="cs"/>
          <w:rtl/>
          <w:lang w:bidi="ar-EG"/>
        </w:rPr>
        <w:t>هنابارسون</w:t>
      </w:r>
      <w:proofErr w:type="spellEnd"/>
      <w:r>
        <w:rPr>
          <w:rFonts w:hint="eastAsia"/>
          <w:rtl/>
          <w:lang w:bidi="ar-EG"/>
        </w:rPr>
        <w:t>“</w:t>
      </w:r>
      <w:r w:rsidRPr="00004CBD">
        <w:rPr>
          <w:vertAlign w:val="superscript"/>
          <w:rtl/>
          <w:lang w:bidi="ar-EG"/>
        </w:rPr>
        <w:t>(</w:t>
      </w:r>
      <w:r>
        <w:rPr>
          <w:rStyle w:val="FootnoteReference"/>
          <w:rtl/>
        </w:rPr>
        <w:footnoteReference w:id="5"/>
      </w:r>
      <w:r w:rsidRPr="00004CBD">
        <w:rPr>
          <w:vertAlign w:val="superscript"/>
          <w:rtl/>
          <w:lang w:bidi="ar-EG"/>
        </w:rPr>
        <w:t>)</w:t>
      </w:r>
      <w:r>
        <w:rPr>
          <w:rFonts w:hint="cs"/>
          <w:rtl/>
          <w:lang w:bidi="ar-EG"/>
        </w:rPr>
        <w:t>. وفي الملكية الموروثة، يحق للشخص الوارث أن يستفيد منها بمقدار الثلثين.</w:t>
      </w:r>
    </w:p>
    <w:p w:rsidR="00B1451A" w:rsidRDefault="00B1451A" w:rsidP="00B1451A">
      <w:pPr>
        <w:pStyle w:val="SingleTxt"/>
        <w:rPr>
          <w:rFonts w:hint="cs"/>
          <w:rtl/>
          <w:lang w:bidi="ar-EG"/>
        </w:rPr>
      </w:pPr>
      <w:r>
        <w:rPr>
          <w:rFonts w:hint="cs"/>
          <w:rtl/>
          <w:lang w:bidi="ar-EG"/>
        </w:rPr>
        <w:t>72 -</w:t>
      </w:r>
      <w:r>
        <w:rPr>
          <w:rFonts w:hint="cs"/>
          <w:rtl/>
          <w:lang w:bidi="ar-EG"/>
        </w:rPr>
        <w:tab/>
        <w:t xml:space="preserve">ووفقاً للقانون العرفي في </w:t>
      </w:r>
      <w:proofErr w:type="spellStart"/>
      <w:r>
        <w:rPr>
          <w:rFonts w:hint="cs"/>
          <w:rtl/>
          <w:lang w:bidi="ar-EG"/>
        </w:rPr>
        <w:t>ميانمار</w:t>
      </w:r>
      <w:proofErr w:type="spellEnd"/>
      <w:r>
        <w:rPr>
          <w:rFonts w:hint="cs"/>
          <w:rtl/>
          <w:lang w:bidi="ar-EG"/>
        </w:rPr>
        <w:t xml:space="preserve">، يعتبر الاتفاق المستقل بين الزوج والزوجة أساسياً في أي زواج مشروع. وعندما يحدث طلاق لمختلف الأسباب، يُعتَبر أن المرأة </w:t>
      </w:r>
      <w:proofErr w:type="spellStart"/>
      <w:r>
        <w:rPr>
          <w:rFonts w:hint="cs"/>
          <w:rtl/>
          <w:lang w:bidi="ar-EG"/>
        </w:rPr>
        <w:t>الميانمارية</w:t>
      </w:r>
      <w:proofErr w:type="spellEnd"/>
      <w:r>
        <w:rPr>
          <w:rFonts w:hint="cs"/>
          <w:rtl/>
          <w:lang w:bidi="ar-EG"/>
        </w:rPr>
        <w:t xml:space="preserve"> تتمتع بكامل الحق في الطلاق واقتسام الممتلكات.</w:t>
      </w:r>
    </w:p>
    <w:p w:rsidR="00B1451A" w:rsidRDefault="00B1451A" w:rsidP="00B1451A">
      <w:pPr>
        <w:pStyle w:val="SingleTxt"/>
        <w:rPr>
          <w:rFonts w:hint="cs"/>
          <w:rtl/>
          <w:lang w:bidi="ar-EG"/>
        </w:rPr>
      </w:pPr>
      <w:r>
        <w:rPr>
          <w:rFonts w:hint="cs"/>
          <w:rtl/>
          <w:lang w:bidi="ar-EG"/>
        </w:rPr>
        <w:t>73 -</w:t>
      </w:r>
      <w:r>
        <w:rPr>
          <w:rFonts w:hint="cs"/>
          <w:rtl/>
          <w:lang w:bidi="ar-EG"/>
        </w:rPr>
        <w:tab/>
      </w:r>
      <w:r>
        <w:rPr>
          <w:rFonts w:hint="cs"/>
          <w:b/>
          <w:bCs/>
          <w:rtl/>
          <w:lang w:bidi="ar-EG"/>
        </w:rPr>
        <w:t xml:space="preserve">إضافة إلى ذلك، ووفقاً للقانون العرفي في </w:t>
      </w:r>
      <w:proofErr w:type="spellStart"/>
      <w:r>
        <w:rPr>
          <w:rFonts w:hint="cs"/>
          <w:b/>
          <w:bCs/>
          <w:rtl/>
          <w:lang w:bidi="ar-EG"/>
        </w:rPr>
        <w:t>ميانمار</w:t>
      </w:r>
      <w:proofErr w:type="spellEnd"/>
      <w:r>
        <w:rPr>
          <w:rFonts w:hint="cs"/>
          <w:b/>
          <w:bCs/>
          <w:rtl/>
          <w:lang w:bidi="ar-EG"/>
        </w:rPr>
        <w:t xml:space="preserve">، ليس هناك تمييز في الميراث لكون الشخص رجلاً أو امرأة، زوجاً أو زوجة، أرملاً أو أرملة، ابناً أو ابنة، حفيداً أو حفيدة. ويتم اقتسام الممتلكات استناداً إلى درجة الصلة بشخص المحسن </w:t>
      </w:r>
      <w:proofErr w:type="spellStart"/>
      <w:r>
        <w:rPr>
          <w:rFonts w:hint="cs"/>
          <w:b/>
          <w:bCs/>
          <w:rtl/>
          <w:lang w:bidi="ar-EG"/>
        </w:rPr>
        <w:t>المتوفي</w:t>
      </w:r>
      <w:proofErr w:type="spellEnd"/>
      <w:r>
        <w:rPr>
          <w:rFonts w:hint="cs"/>
          <w:b/>
          <w:bCs/>
          <w:rtl/>
          <w:lang w:bidi="ar-EG"/>
        </w:rPr>
        <w:t xml:space="preserve">. وحق الإرث في </w:t>
      </w:r>
      <w:proofErr w:type="spellStart"/>
      <w:r>
        <w:rPr>
          <w:rFonts w:hint="cs"/>
          <w:b/>
          <w:bCs/>
          <w:rtl/>
          <w:lang w:bidi="ar-EG"/>
        </w:rPr>
        <w:t>ميانمار</w:t>
      </w:r>
      <w:proofErr w:type="spellEnd"/>
      <w:r>
        <w:rPr>
          <w:rFonts w:hint="cs"/>
          <w:b/>
          <w:bCs/>
          <w:rtl/>
          <w:lang w:bidi="ar-EG"/>
        </w:rPr>
        <w:t xml:space="preserve"> حق مكرّس يمكن أن تمارسه الأجيال التالية.</w:t>
      </w:r>
    </w:p>
    <w:p w:rsidR="00B1451A" w:rsidRDefault="00B1451A" w:rsidP="00B1451A">
      <w:pPr>
        <w:pStyle w:val="SingleTxt"/>
        <w:rPr>
          <w:rFonts w:hint="cs"/>
          <w:rtl/>
          <w:lang w:bidi="ar-EG"/>
        </w:rPr>
      </w:pPr>
      <w:r>
        <w:rPr>
          <w:rFonts w:hint="cs"/>
          <w:rtl/>
          <w:lang w:bidi="ar-EG"/>
        </w:rPr>
        <w:t>74 -</w:t>
      </w:r>
      <w:r>
        <w:rPr>
          <w:rFonts w:hint="cs"/>
          <w:rtl/>
          <w:lang w:bidi="ar-EG"/>
        </w:rPr>
        <w:tab/>
        <w:t xml:space="preserve">ووفقاً لعرف </w:t>
      </w:r>
      <w:proofErr w:type="spellStart"/>
      <w:r>
        <w:rPr>
          <w:rFonts w:hint="cs"/>
          <w:rtl/>
          <w:lang w:bidi="ar-EG"/>
        </w:rPr>
        <w:t>ميانمار</w:t>
      </w:r>
      <w:proofErr w:type="spellEnd"/>
      <w:r>
        <w:rPr>
          <w:rFonts w:hint="cs"/>
          <w:rtl/>
          <w:lang w:bidi="ar-EG"/>
        </w:rPr>
        <w:t xml:space="preserve">، يحق </w:t>
      </w:r>
      <w:proofErr w:type="spellStart"/>
      <w:r>
        <w:rPr>
          <w:rFonts w:hint="cs"/>
          <w:rtl/>
          <w:lang w:bidi="ar-EG"/>
        </w:rPr>
        <w:t>للإبن</w:t>
      </w:r>
      <w:proofErr w:type="spellEnd"/>
      <w:r>
        <w:rPr>
          <w:rFonts w:hint="cs"/>
          <w:rtl/>
          <w:lang w:bidi="ar-EG"/>
        </w:rPr>
        <w:t xml:space="preserve"> </w:t>
      </w:r>
      <w:proofErr w:type="spellStart"/>
      <w:r>
        <w:rPr>
          <w:rFonts w:hint="cs"/>
          <w:rtl/>
          <w:lang w:bidi="ar-EG"/>
        </w:rPr>
        <w:t>والإبنة</w:t>
      </w:r>
      <w:proofErr w:type="spellEnd"/>
      <w:r>
        <w:rPr>
          <w:rFonts w:hint="cs"/>
          <w:rtl/>
          <w:lang w:bidi="ar-EG"/>
        </w:rPr>
        <w:t xml:space="preserve"> أن يرثا على قدم المساواة. وحتى بالنسبة </w:t>
      </w:r>
      <w:r w:rsidRPr="002906B7">
        <w:rPr>
          <w:rFonts w:hint="cs"/>
          <w:b/>
          <w:bCs/>
          <w:rtl/>
          <w:lang w:bidi="ar-EG"/>
        </w:rPr>
        <w:t xml:space="preserve">لحق </w:t>
      </w:r>
      <w:proofErr w:type="spellStart"/>
      <w:r w:rsidRPr="002906B7">
        <w:rPr>
          <w:rFonts w:hint="cs"/>
          <w:b/>
          <w:bCs/>
          <w:rtl/>
          <w:lang w:bidi="ar-EG"/>
        </w:rPr>
        <w:t>أوراثا</w:t>
      </w:r>
      <w:proofErr w:type="spellEnd"/>
      <w:r w:rsidRPr="00C87E1C">
        <w:rPr>
          <w:vertAlign w:val="superscript"/>
          <w:rtl/>
          <w:lang w:bidi="ar-EG"/>
        </w:rPr>
        <w:t>(</w:t>
      </w:r>
      <w:r>
        <w:rPr>
          <w:rStyle w:val="FootnoteReference"/>
          <w:rtl/>
        </w:rPr>
        <w:footnoteReference w:id="6"/>
      </w:r>
      <w:r w:rsidRPr="00C87E1C">
        <w:rPr>
          <w:vertAlign w:val="superscript"/>
          <w:rtl/>
          <w:lang w:bidi="ar-EG"/>
        </w:rPr>
        <w:t>)</w:t>
      </w:r>
      <w:r>
        <w:rPr>
          <w:rFonts w:hint="cs"/>
          <w:rtl/>
          <w:lang w:bidi="ar-EG"/>
        </w:rPr>
        <w:t xml:space="preserve">، يتمتع </w:t>
      </w:r>
      <w:proofErr w:type="spellStart"/>
      <w:r>
        <w:rPr>
          <w:rFonts w:hint="cs"/>
          <w:rtl/>
          <w:lang w:bidi="ar-EG"/>
        </w:rPr>
        <w:t>الإبن</w:t>
      </w:r>
      <w:proofErr w:type="spellEnd"/>
      <w:r>
        <w:rPr>
          <w:rFonts w:hint="cs"/>
          <w:rtl/>
          <w:lang w:bidi="ar-EG"/>
        </w:rPr>
        <w:t xml:space="preserve"> </w:t>
      </w:r>
      <w:proofErr w:type="spellStart"/>
      <w:r>
        <w:rPr>
          <w:rFonts w:hint="cs"/>
          <w:rtl/>
          <w:lang w:bidi="ar-EG"/>
        </w:rPr>
        <w:t>والإبنه</w:t>
      </w:r>
      <w:proofErr w:type="spellEnd"/>
      <w:r>
        <w:rPr>
          <w:rFonts w:hint="cs"/>
          <w:rtl/>
          <w:lang w:bidi="ar-EG"/>
        </w:rPr>
        <w:t xml:space="preserve"> بالحقوق على قدم المساواة. وعندما يحدث طلاق بين الوالدين، تعطى الأم الأولوية للوصاية على الأطفال القصَّر بما فيه مصلحة الطفل.</w:t>
      </w:r>
    </w:p>
    <w:p w:rsidR="00B1451A" w:rsidRDefault="00B1451A" w:rsidP="00B1451A">
      <w:pPr>
        <w:pStyle w:val="SingleTxt"/>
        <w:rPr>
          <w:rFonts w:hint="cs"/>
          <w:rtl/>
          <w:lang w:bidi="ar-EG"/>
        </w:rPr>
      </w:pPr>
      <w:r>
        <w:rPr>
          <w:rFonts w:hint="cs"/>
          <w:rtl/>
          <w:lang w:bidi="ar-EG"/>
        </w:rPr>
        <w:t>75 -</w:t>
      </w:r>
      <w:r>
        <w:rPr>
          <w:rFonts w:hint="cs"/>
          <w:rtl/>
          <w:lang w:bidi="ar-EG"/>
        </w:rPr>
        <w:tab/>
        <w:t xml:space="preserve">ولدى </w:t>
      </w:r>
      <w:proofErr w:type="spellStart"/>
      <w:r>
        <w:rPr>
          <w:rFonts w:hint="cs"/>
          <w:rtl/>
          <w:lang w:bidi="ar-EG"/>
        </w:rPr>
        <w:t>ميانمار</w:t>
      </w:r>
      <w:proofErr w:type="spellEnd"/>
      <w:r>
        <w:rPr>
          <w:rFonts w:hint="cs"/>
          <w:rtl/>
          <w:lang w:bidi="ar-EG"/>
        </w:rPr>
        <w:t xml:space="preserve"> تقاليد تاريخية عريقة وهي مجال يسود فيه الحب. ووفقاً للعرف الثقافي في </w:t>
      </w:r>
      <w:proofErr w:type="spellStart"/>
      <w:r>
        <w:rPr>
          <w:rFonts w:hint="cs"/>
          <w:rtl/>
          <w:lang w:bidi="ar-EG"/>
        </w:rPr>
        <w:t>ميانمار</w:t>
      </w:r>
      <w:proofErr w:type="spellEnd"/>
      <w:r>
        <w:rPr>
          <w:rFonts w:hint="cs"/>
          <w:rtl/>
          <w:lang w:bidi="ar-EG"/>
        </w:rPr>
        <w:t xml:space="preserve">، تعتبر الأسرة ممتدة وتتألف من الأطفال والوالدين والأجداد. وتعتبر المرأة في </w:t>
      </w:r>
      <w:proofErr w:type="spellStart"/>
      <w:r>
        <w:rPr>
          <w:rFonts w:hint="cs"/>
          <w:rtl/>
          <w:lang w:bidi="ar-EG"/>
        </w:rPr>
        <w:t>ميانمار</w:t>
      </w:r>
      <w:proofErr w:type="spellEnd"/>
      <w:r>
        <w:rPr>
          <w:rFonts w:hint="cs"/>
          <w:rtl/>
          <w:lang w:bidi="ar-EG"/>
        </w:rPr>
        <w:t xml:space="preserve"> مسؤولة ليس فقط عن رعاية زوجها وأطفالها، بل أيضاً مسؤولة عن رعاية الآباء والأمهات المسنين لزوجها. ويعتني الأجداد بأحفادهم وبالأطفال الصغار. وتطيع الأسرة بل وتستمع إلى نصائح الأجداد. وفي الأسرة في </w:t>
      </w:r>
      <w:proofErr w:type="spellStart"/>
      <w:r>
        <w:rPr>
          <w:rFonts w:hint="cs"/>
          <w:rtl/>
          <w:lang w:bidi="ar-EG"/>
        </w:rPr>
        <w:t>ميانمار</w:t>
      </w:r>
      <w:proofErr w:type="spellEnd"/>
      <w:r>
        <w:rPr>
          <w:rFonts w:hint="cs"/>
          <w:rtl/>
          <w:lang w:bidi="ar-EG"/>
        </w:rPr>
        <w:t xml:space="preserve">، تدوّن حسب العرف واجبات محددة على الزوج. فمنذ زمن سحيق، على الزوج ألا يهين الزوجة وعليه أن يعهد بالملكية التي يجمعها إلى الزوجة، ولا يجب عليه أن يقترن بامرأة أخرى، وعليه أن يحب وأن يكون عطوفاً بزوجته وأطفاله. وبالتالي، اعتاد الرجال في </w:t>
      </w:r>
      <w:proofErr w:type="spellStart"/>
      <w:r>
        <w:rPr>
          <w:rFonts w:hint="cs"/>
          <w:rtl/>
          <w:lang w:bidi="ar-EG"/>
        </w:rPr>
        <w:t>ميانمار</w:t>
      </w:r>
      <w:proofErr w:type="spellEnd"/>
      <w:r>
        <w:rPr>
          <w:rFonts w:hint="cs"/>
          <w:rtl/>
          <w:lang w:bidi="ar-EG"/>
        </w:rPr>
        <w:t xml:space="preserve"> علي أن يعيشوا في ود وفي وئام وبشكل وثيق مع الزوجات والأطفال وأن </w:t>
      </w:r>
      <w:proofErr w:type="spellStart"/>
      <w:r>
        <w:rPr>
          <w:rFonts w:hint="cs"/>
          <w:rtl/>
          <w:lang w:bidi="ar-EG"/>
        </w:rPr>
        <w:t>يؤدوا</w:t>
      </w:r>
      <w:proofErr w:type="spellEnd"/>
      <w:r>
        <w:rPr>
          <w:rFonts w:hint="cs"/>
          <w:rtl/>
          <w:lang w:bidi="ar-EG"/>
        </w:rPr>
        <w:t xml:space="preserve"> واجبات الأسرة بشكل متعاون. وفي تقديم الرعاية للأطفال، لا تعتبر الأم وحدها مسؤولة، بل يعتبر الأب أيضاً مسؤولا عن التصرف بشكل مثالي وعن لا يكون مثالاً سيئاً للأطفال. ووجد في النظام الاجتماعي في </w:t>
      </w:r>
      <w:proofErr w:type="spellStart"/>
      <w:r>
        <w:rPr>
          <w:rFonts w:hint="cs"/>
          <w:rtl/>
          <w:lang w:bidi="ar-EG"/>
        </w:rPr>
        <w:t>ميانمار</w:t>
      </w:r>
      <w:proofErr w:type="spellEnd"/>
      <w:r>
        <w:rPr>
          <w:rFonts w:hint="cs"/>
          <w:rtl/>
          <w:lang w:bidi="ar-EG"/>
        </w:rPr>
        <w:t xml:space="preserve"> أن الواجب على كل من الوالد الوحيد والوالدة الوحيدة لا تضطلع به الأم فسحب بل الأب أيضاً.</w:t>
      </w:r>
    </w:p>
    <w:p w:rsidR="00B1451A" w:rsidRPr="00451EEF" w:rsidRDefault="00B1451A" w:rsidP="00B1451A">
      <w:pPr>
        <w:pStyle w:val="SingleTxt"/>
        <w:rPr>
          <w:rFonts w:hint="cs"/>
          <w:b/>
          <w:bCs/>
          <w:sz w:val="34"/>
          <w:szCs w:val="34"/>
          <w:rtl/>
          <w:lang w:bidi="ar-EG"/>
        </w:rPr>
      </w:pPr>
      <w:r w:rsidRPr="00451EEF">
        <w:rPr>
          <w:rFonts w:hint="cs"/>
          <w:b/>
          <w:bCs/>
          <w:sz w:val="34"/>
          <w:szCs w:val="34"/>
          <w:rtl/>
          <w:lang w:bidi="ar-EG"/>
        </w:rPr>
        <w:t>المادة 6</w:t>
      </w:r>
    </w:p>
    <w:p w:rsidR="00B1451A" w:rsidRPr="00C72412" w:rsidRDefault="00B1451A" w:rsidP="00B1451A">
      <w:pPr>
        <w:pStyle w:val="SingleTxt"/>
        <w:rPr>
          <w:rFonts w:hint="cs"/>
          <w:b/>
          <w:bCs/>
          <w:rtl/>
          <w:lang w:bidi="ar-EG"/>
        </w:rPr>
      </w:pPr>
      <w:r>
        <w:rPr>
          <w:rFonts w:hint="cs"/>
          <w:b/>
          <w:bCs/>
          <w:rtl/>
          <w:lang w:bidi="ar-EG"/>
        </w:rPr>
        <w:t>تدابير مكافحة الاتجار بالبشر</w:t>
      </w:r>
    </w:p>
    <w:p w:rsidR="00B1451A" w:rsidRDefault="00B1451A" w:rsidP="00B1451A">
      <w:pPr>
        <w:pStyle w:val="SingleTxt"/>
        <w:rPr>
          <w:rFonts w:hint="cs"/>
          <w:rtl/>
          <w:lang w:bidi="ar-EG"/>
        </w:rPr>
      </w:pPr>
      <w:r>
        <w:rPr>
          <w:rFonts w:hint="cs"/>
          <w:rtl/>
          <w:lang w:bidi="ar-EG"/>
        </w:rPr>
        <w:t>76 -</w:t>
      </w:r>
      <w:r>
        <w:rPr>
          <w:rFonts w:hint="cs"/>
          <w:rtl/>
          <w:lang w:bidi="ar-EG"/>
        </w:rPr>
        <w:tab/>
        <w:t xml:space="preserve">النساء في </w:t>
      </w:r>
      <w:proofErr w:type="spellStart"/>
      <w:r>
        <w:rPr>
          <w:rFonts w:hint="cs"/>
          <w:rtl/>
          <w:lang w:bidi="ar-EG"/>
        </w:rPr>
        <w:t>ميانمار</w:t>
      </w:r>
      <w:proofErr w:type="spellEnd"/>
      <w:r>
        <w:rPr>
          <w:rFonts w:hint="cs"/>
          <w:rtl/>
          <w:lang w:bidi="ar-EG"/>
        </w:rPr>
        <w:t xml:space="preserve"> يحميهن العرف السائد وكذلك القوانين القائمة. فهن لا يسمح لهن بكسب عيشهن من أنواع غير عادية من العمل في مجتمع </w:t>
      </w:r>
      <w:proofErr w:type="spellStart"/>
      <w:r>
        <w:rPr>
          <w:rFonts w:hint="cs"/>
          <w:rtl/>
          <w:lang w:bidi="ar-EG"/>
        </w:rPr>
        <w:t>ميانمار</w:t>
      </w:r>
      <w:proofErr w:type="spellEnd"/>
      <w:r>
        <w:rPr>
          <w:rFonts w:hint="cs"/>
          <w:rtl/>
          <w:lang w:bidi="ar-EG"/>
        </w:rPr>
        <w:t xml:space="preserve">. ومع ذلك، يقوم بعض السماسرة، مستغلين حالة الضعف لدى المرأة بخداعهن بتقديم وعود بفرص عمل بالخارج ثم الاتجار </w:t>
      </w:r>
      <w:proofErr w:type="spellStart"/>
      <w:r>
        <w:rPr>
          <w:rFonts w:hint="cs"/>
          <w:rtl/>
          <w:lang w:bidi="ar-EG"/>
        </w:rPr>
        <w:t>بهن</w:t>
      </w:r>
      <w:proofErr w:type="spellEnd"/>
      <w:r>
        <w:rPr>
          <w:rFonts w:hint="cs"/>
          <w:rtl/>
          <w:lang w:bidi="ar-EG"/>
        </w:rPr>
        <w:t>.</w:t>
      </w:r>
    </w:p>
    <w:p w:rsidR="00B1451A" w:rsidRDefault="00B1451A" w:rsidP="00B1451A">
      <w:pPr>
        <w:pStyle w:val="SingleTxt"/>
        <w:rPr>
          <w:rFonts w:hint="cs"/>
          <w:rtl/>
          <w:lang w:bidi="ar-EG"/>
        </w:rPr>
      </w:pPr>
      <w:r>
        <w:rPr>
          <w:rFonts w:hint="cs"/>
          <w:rtl/>
          <w:lang w:bidi="ar-EG"/>
        </w:rPr>
        <w:t>77 -</w:t>
      </w:r>
      <w:r>
        <w:rPr>
          <w:rFonts w:hint="cs"/>
          <w:rtl/>
          <w:lang w:bidi="ar-EG"/>
        </w:rPr>
        <w:tab/>
        <w:t>ولمحاربة هذه الأنشطة، تشكلت اللجنة العاملة الوقائية لمكافحة الاتجار ويرأسها نائب وزير الشؤون الداخلية منذ عام 2002. وبذلت اللجان العاملة على مستوى الولاية والأقسام والمناطق والبلدات جهوداً لا تكل في مكافحة الاتجار بالأشخاص، وذلك بالتعاون مع المنظمات الاجتماعية.</w:t>
      </w:r>
    </w:p>
    <w:p w:rsidR="00B1451A" w:rsidRDefault="00B1451A" w:rsidP="00B1451A">
      <w:pPr>
        <w:pStyle w:val="SingleTxt"/>
        <w:rPr>
          <w:rFonts w:hint="cs"/>
          <w:rtl/>
          <w:lang w:bidi="ar-EG"/>
        </w:rPr>
      </w:pPr>
      <w:r>
        <w:rPr>
          <w:rFonts w:hint="cs"/>
          <w:rtl/>
          <w:lang w:bidi="ar-EG"/>
        </w:rPr>
        <w:t>78 -</w:t>
      </w:r>
      <w:r>
        <w:rPr>
          <w:rFonts w:hint="cs"/>
          <w:rtl/>
          <w:lang w:bidi="ar-EG"/>
        </w:rPr>
        <w:tab/>
        <w:t xml:space="preserve">وفي الفترة من 17 تموز/يوليه 2002 عندما تشكلت اللجنة العاملة الوقائية لمكافحة الاتجار، حتى 13 أيلول/سبتمبر 2005، عندما صدر قانون مكافحة الاتجار بالأشخاص، جرت محاكمة 1364 شخصاً وفقاً للقانون القائم في 677 قضية اتجار بالبشر. وفي الفترة من 13 أيلول/سبتمبر 2005 حتى 31 كانون الأول/ديسمبر 2006 كانت هناك 52 قضية بموجب قانون مكافحة الاتجار بالأشخاص وجرت محاكمة 179 شخصاً. زيادة على ذلك، جرت محاكمة 95 شخصاً كانوا ضالعين في 47 قضية. وتم كشف عصابة كبيرة تتخذ قاعدتها على  طول حدود </w:t>
      </w:r>
      <w:proofErr w:type="spellStart"/>
      <w:r>
        <w:rPr>
          <w:rFonts w:hint="cs"/>
          <w:rtl/>
          <w:lang w:bidi="ar-EG"/>
        </w:rPr>
        <w:t>ميانمار</w:t>
      </w:r>
      <w:proofErr w:type="spellEnd"/>
      <w:r>
        <w:rPr>
          <w:rFonts w:hint="cs"/>
          <w:rtl/>
          <w:lang w:bidi="ar-EG"/>
        </w:rPr>
        <w:t xml:space="preserve"> - الصين في تموز/يوليه 2006. وقامت بالاتجار بعدد 300 فتاة. وجرت محاكمة 34 شخصاً من بينهم زعيما العصابة </w:t>
      </w:r>
      <w:proofErr w:type="spellStart"/>
      <w:r>
        <w:rPr>
          <w:rFonts w:hint="cs"/>
          <w:rtl/>
          <w:lang w:bidi="ar-EG"/>
        </w:rPr>
        <w:t>كياو</w:t>
      </w:r>
      <w:proofErr w:type="spellEnd"/>
      <w:r>
        <w:rPr>
          <w:rFonts w:hint="cs"/>
          <w:rtl/>
          <w:lang w:bidi="ar-EG"/>
        </w:rPr>
        <w:t xml:space="preserve"> </w:t>
      </w:r>
      <w:proofErr w:type="spellStart"/>
      <w:r>
        <w:rPr>
          <w:rFonts w:hint="cs"/>
          <w:rtl/>
          <w:lang w:bidi="ar-EG"/>
        </w:rPr>
        <w:t>ميينت</w:t>
      </w:r>
      <w:proofErr w:type="spellEnd"/>
      <w:r>
        <w:rPr>
          <w:rFonts w:hint="cs"/>
          <w:rtl/>
          <w:lang w:bidi="ar-EG"/>
        </w:rPr>
        <w:t xml:space="preserve"> </w:t>
      </w:r>
      <w:proofErr w:type="spellStart"/>
      <w:r>
        <w:rPr>
          <w:rFonts w:hint="cs"/>
          <w:rtl/>
          <w:lang w:bidi="ar-EG"/>
        </w:rPr>
        <w:t>ويي</w:t>
      </w:r>
      <w:proofErr w:type="spellEnd"/>
      <w:r>
        <w:rPr>
          <w:rFonts w:hint="cs"/>
          <w:rtl/>
          <w:lang w:bidi="ar-EG"/>
        </w:rPr>
        <w:t xml:space="preserve"> </w:t>
      </w:r>
      <w:proofErr w:type="spellStart"/>
      <w:r>
        <w:rPr>
          <w:rFonts w:hint="cs"/>
          <w:rtl/>
          <w:lang w:bidi="ar-EG"/>
        </w:rPr>
        <w:t>ميو</w:t>
      </w:r>
      <w:proofErr w:type="spellEnd"/>
      <w:r>
        <w:rPr>
          <w:rFonts w:hint="cs"/>
          <w:rtl/>
          <w:lang w:bidi="ar-EG"/>
        </w:rPr>
        <w:t xml:space="preserve"> بمقتضى قانون مكافحة الاتجار بالأشخاص وحُكم عليهم بالسجن مدى الحياة في 30 كانون الثاني/يناير 2007 وجرت مصادرة أموال نقدية وممتلكات تبلغ قيمتها 6.36 مليون كيات.</w:t>
      </w:r>
    </w:p>
    <w:p w:rsidR="00B1451A" w:rsidRDefault="00B1451A" w:rsidP="00B1451A">
      <w:pPr>
        <w:pStyle w:val="SingleTxt"/>
        <w:spacing w:line="380" w:lineRule="exact"/>
        <w:ind w:right="1264"/>
        <w:rPr>
          <w:rFonts w:hint="cs"/>
          <w:rtl/>
          <w:lang w:bidi="ar-EG"/>
        </w:rPr>
      </w:pPr>
      <w:r>
        <w:rPr>
          <w:rFonts w:hint="cs"/>
          <w:rtl/>
          <w:lang w:bidi="ar-EG"/>
        </w:rPr>
        <w:t>79 -</w:t>
      </w:r>
      <w:r>
        <w:rPr>
          <w:rFonts w:hint="cs"/>
          <w:rtl/>
          <w:lang w:bidi="ar-EG"/>
        </w:rPr>
        <w:tab/>
        <w:t xml:space="preserve">وفي 30 آذار/مارس 2004، أصبحت </w:t>
      </w:r>
      <w:proofErr w:type="spellStart"/>
      <w:r>
        <w:rPr>
          <w:rFonts w:hint="cs"/>
          <w:rtl/>
          <w:lang w:bidi="ar-EG"/>
        </w:rPr>
        <w:t>ميانمار</w:t>
      </w:r>
      <w:proofErr w:type="spellEnd"/>
      <w:r>
        <w:rPr>
          <w:rFonts w:hint="cs"/>
          <w:rtl/>
          <w:lang w:bidi="ar-EG"/>
        </w:rPr>
        <w:t xml:space="preserve"> دولة طرفاً في اتفاقية الأمم المتحدة لمكافحة الجريمة المنظمة عبر الوطنية وبرتوكولها الملحق بها لمنع وقمع الاتجار بالأشخاص، وبخاصة النساء والأطفال، والمعاقبة عليه، وبرتوكول مكافحة تهريب المهاجرين عن طريق البر والبحر والجو. ووفقاً لأحكام الصكوك الدولية، تكافح </w:t>
      </w:r>
      <w:proofErr w:type="spellStart"/>
      <w:r>
        <w:rPr>
          <w:rFonts w:hint="cs"/>
          <w:rtl/>
          <w:lang w:bidi="ar-EG"/>
        </w:rPr>
        <w:t>ميانمار</w:t>
      </w:r>
      <w:proofErr w:type="spellEnd"/>
      <w:r>
        <w:rPr>
          <w:rFonts w:hint="cs"/>
          <w:rtl/>
          <w:lang w:bidi="ar-EG"/>
        </w:rPr>
        <w:t xml:space="preserve"> الاتجار بالأشخاص. وبالشراكة مع مشروع الأمم المتحدة المشترك بين الوكالات بشأن لاتجار بالبشر وبلدان منطقة نهر </w:t>
      </w:r>
      <w:proofErr w:type="spellStart"/>
      <w:r>
        <w:rPr>
          <w:rFonts w:hint="cs"/>
          <w:rtl/>
          <w:lang w:bidi="ar-EG"/>
        </w:rPr>
        <w:t>ميكونغ</w:t>
      </w:r>
      <w:proofErr w:type="spellEnd"/>
      <w:r>
        <w:rPr>
          <w:rFonts w:hint="cs"/>
          <w:rtl/>
          <w:lang w:bidi="ar-EG"/>
        </w:rPr>
        <w:t xml:space="preserve"> الكبرى دون الإقليمية وتشمل كمبوديا والصين ولاوس </w:t>
      </w:r>
      <w:proofErr w:type="spellStart"/>
      <w:r>
        <w:rPr>
          <w:rFonts w:hint="cs"/>
          <w:rtl/>
          <w:lang w:bidi="ar-EG"/>
        </w:rPr>
        <w:t>وميانمار</w:t>
      </w:r>
      <w:proofErr w:type="spellEnd"/>
      <w:r>
        <w:rPr>
          <w:rFonts w:hint="cs"/>
          <w:rtl/>
          <w:lang w:bidi="ar-EG"/>
        </w:rPr>
        <w:t xml:space="preserve"> </w:t>
      </w:r>
      <w:proofErr w:type="spellStart"/>
      <w:r>
        <w:rPr>
          <w:rFonts w:hint="cs"/>
          <w:rtl/>
          <w:lang w:bidi="ar-EG"/>
        </w:rPr>
        <w:t>وتايلند</w:t>
      </w:r>
      <w:proofErr w:type="spellEnd"/>
      <w:r>
        <w:rPr>
          <w:rFonts w:hint="cs"/>
          <w:rtl/>
          <w:lang w:bidi="ar-EG"/>
        </w:rPr>
        <w:t xml:space="preserve"> </w:t>
      </w:r>
      <w:proofErr w:type="spellStart"/>
      <w:r>
        <w:rPr>
          <w:rFonts w:hint="cs"/>
          <w:rtl/>
          <w:lang w:bidi="ar-EG"/>
        </w:rPr>
        <w:t>وفييت</w:t>
      </w:r>
      <w:proofErr w:type="spellEnd"/>
      <w:r>
        <w:rPr>
          <w:rFonts w:hint="cs"/>
          <w:rtl/>
          <w:lang w:bidi="ar-EG"/>
        </w:rPr>
        <w:t xml:space="preserve"> نام وقَّعت مذكرة التفاهم بعنوان المبادرة الوزارية المنسَّقة لمنطقة نهر </w:t>
      </w:r>
      <w:proofErr w:type="spellStart"/>
      <w:r>
        <w:rPr>
          <w:rFonts w:hint="cs"/>
          <w:rtl/>
          <w:lang w:bidi="ar-EG"/>
        </w:rPr>
        <w:t>ميكونغ</w:t>
      </w:r>
      <w:proofErr w:type="spellEnd"/>
      <w:r>
        <w:rPr>
          <w:rFonts w:hint="cs"/>
          <w:rtl/>
          <w:lang w:bidi="ar-EG"/>
        </w:rPr>
        <w:t xml:space="preserve"> لمكافحة الاتجار في 29 تشرين الأول/أكتوبر 2004 في </w:t>
      </w:r>
      <w:proofErr w:type="spellStart"/>
      <w:r>
        <w:rPr>
          <w:rFonts w:hint="cs"/>
          <w:rtl/>
          <w:lang w:bidi="ar-EG"/>
        </w:rPr>
        <w:t>يانغون</w:t>
      </w:r>
      <w:proofErr w:type="spellEnd"/>
      <w:r>
        <w:rPr>
          <w:rFonts w:hint="cs"/>
          <w:rtl/>
          <w:lang w:bidi="ar-EG"/>
        </w:rPr>
        <w:t xml:space="preserve"> </w:t>
      </w:r>
      <w:proofErr w:type="spellStart"/>
      <w:r>
        <w:rPr>
          <w:rFonts w:hint="cs"/>
          <w:rtl/>
          <w:lang w:bidi="ar-EG"/>
        </w:rPr>
        <w:t>ميانمار</w:t>
      </w:r>
      <w:proofErr w:type="spellEnd"/>
      <w:r>
        <w:rPr>
          <w:rFonts w:hint="cs"/>
          <w:rtl/>
          <w:lang w:bidi="ar-EG"/>
        </w:rPr>
        <w:t xml:space="preserve">. </w:t>
      </w:r>
    </w:p>
    <w:p w:rsidR="00B1451A" w:rsidRDefault="00B1451A" w:rsidP="00B1451A">
      <w:pPr>
        <w:pStyle w:val="SingleTxt"/>
        <w:spacing w:line="380" w:lineRule="exact"/>
        <w:ind w:right="1264"/>
        <w:rPr>
          <w:rFonts w:hint="cs"/>
          <w:rtl/>
          <w:lang w:bidi="ar-EG"/>
        </w:rPr>
      </w:pPr>
      <w:r>
        <w:rPr>
          <w:rFonts w:hint="cs"/>
          <w:rtl/>
          <w:lang w:bidi="ar-EG"/>
        </w:rPr>
        <w:t>80 -</w:t>
      </w:r>
      <w:r>
        <w:rPr>
          <w:rFonts w:hint="cs"/>
          <w:rtl/>
          <w:lang w:bidi="ar-EG"/>
        </w:rPr>
        <w:tab/>
        <w:t xml:space="preserve">ومنذ أوائل سنة 2004، سعت </w:t>
      </w:r>
      <w:proofErr w:type="spellStart"/>
      <w:r>
        <w:rPr>
          <w:rFonts w:hint="cs"/>
          <w:rtl/>
          <w:lang w:bidi="ar-EG"/>
        </w:rPr>
        <w:t>ميانمار</w:t>
      </w:r>
      <w:proofErr w:type="spellEnd"/>
      <w:r>
        <w:rPr>
          <w:rFonts w:hint="cs"/>
          <w:rtl/>
          <w:lang w:bidi="ar-EG"/>
        </w:rPr>
        <w:t xml:space="preserve"> إلى سنّ قوانين محلية تتماش مع الاتفاقيات والمعاهدات الدولية سالفة الذكر. وفي هذا الصدد، دُعي خبراء دوليون، من بينهم ممثلون من مكتب الأمم المتحدة المعني المخدرات والجريمة، إلى </w:t>
      </w:r>
      <w:proofErr w:type="spellStart"/>
      <w:r>
        <w:rPr>
          <w:rFonts w:hint="cs"/>
          <w:rtl/>
          <w:lang w:bidi="ar-EG"/>
        </w:rPr>
        <w:t>ميانمار</w:t>
      </w:r>
      <w:proofErr w:type="spellEnd"/>
      <w:r>
        <w:rPr>
          <w:rFonts w:hint="cs"/>
          <w:rtl/>
          <w:lang w:bidi="ar-EG"/>
        </w:rPr>
        <w:t xml:space="preserve"> لاستعراض مشروع قانون مكافحة الاتجار بالأشخاص في أيلول/سبتمبر 2004 وإسداء المشورة في هذا الشأن. وبعد ذلك، أمكن </w:t>
      </w:r>
      <w:proofErr w:type="spellStart"/>
      <w:r>
        <w:rPr>
          <w:rFonts w:hint="cs"/>
          <w:rtl/>
          <w:lang w:bidi="ar-EG"/>
        </w:rPr>
        <w:t>لميانمار</w:t>
      </w:r>
      <w:proofErr w:type="spellEnd"/>
      <w:r>
        <w:rPr>
          <w:rFonts w:hint="cs"/>
          <w:rtl/>
          <w:lang w:bidi="ar-EG"/>
        </w:rPr>
        <w:t xml:space="preserve"> أن تصدر قانون مكافحة الاتجار بالأشخاص المعترف به دولياً في 13 أيلول/سبتمبر 2005. ويهدف هذا القانون إلى تحقيق ما يلي: </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(أ)</w:t>
      </w:r>
      <w:r>
        <w:rPr>
          <w:rFonts w:hint="cs"/>
          <w:rtl/>
          <w:lang w:bidi="ar-EG"/>
        </w:rPr>
        <w:tab/>
        <w:t xml:space="preserve">لمنع وقمع الاتجار بالأشخاص كواجب وطني، نظراً لأنه يقوِّض عزة النفس وسلسلة النسب في </w:t>
      </w:r>
      <w:proofErr w:type="spellStart"/>
      <w:r>
        <w:rPr>
          <w:rFonts w:hint="cs"/>
          <w:rtl/>
          <w:lang w:bidi="ar-EG"/>
        </w:rPr>
        <w:t>ميانمار</w:t>
      </w:r>
      <w:proofErr w:type="spellEnd"/>
      <w:r>
        <w:rPr>
          <w:rFonts w:hint="cs"/>
          <w:rtl/>
          <w:lang w:bidi="ar-EG"/>
        </w:rPr>
        <w:t xml:space="preserve"> وهي التي ينبغي أن تعتد بها </w:t>
      </w:r>
      <w:proofErr w:type="spellStart"/>
      <w:r>
        <w:rPr>
          <w:rFonts w:hint="cs"/>
          <w:rtl/>
          <w:lang w:bidi="ar-EG"/>
        </w:rPr>
        <w:t>ميانمار</w:t>
      </w:r>
      <w:proofErr w:type="spellEnd"/>
      <w:r>
        <w:rPr>
          <w:rFonts w:hint="cs"/>
          <w:rtl/>
          <w:lang w:bidi="ar-EG"/>
        </w:rPr>
        <w:t xml:space="preserve"> وتحميها؛</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(ب)</w:t>
      </w:r>
      <w:r>
        <w:rPr>
          <w:rFonts w:hint="cs"/>
          <w:rtl/>
          <w:lang w:bidi="ar-EG"/>
        </w:rPr>
        <w:tab/>
        <w:t>إيلاء اهتمام خاص إلى حماية النساء والأطفال والشباب في منع وقمع الاتجار بالأشخاص؛</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(ج)</w:t>
      </w:r>
      <w:r>
        <w:rPr>
          <w:rFonts w:hint="cs"/>
          <w:rtl/>
          <w:lang w:bidi="ar-EG"/>
        </w:rPr>
        <w:tab/>
        <w:t>لتمكين التحقيق الفعلي والسريع لكشف الأشخاص الذين يرتكبون الاتجار بالأشخاص واتخاذ إجراء ضدهم ولمنع مواصلة الاتجار بالأشخاص بإصدار عقوبة فعّالة ورادعة؛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(د)</w:t>
      </w:r>
      <w:r>
        <w:rPr>
          <w:rFonts w:hint="cs"/>
          <w:rtl/>
          <w:lang w:bidi="ar-EG"/>
        </w:rPr>
        <w:tab/>
        <w:t xml:space="preserve">التنسيق مع المنظمات الدولية والمنظمات الإقليمية والمنظمات الحكومية الدولية المشكّلة بين المنظمات الحكومية والمنظمات غير الحكومية وفقاً للاتفاقيات الدولية ذات الصلة بقمع الاتجار بالأشخاص، والتي انضمت إليها </w:t>
      </w:r>
      <w:proofErr w:type="spellStart"/>
      <w:r>
        <w:rPr>
          <w:rFonts w:hint="cs"/>
          <w:rtl/>
          <w:lang w:bidi="ar-EG"/>
        </w:rPr>
        <w:t>ميانمار</w:t>
      </w:r>
      <w:proofErr w:type="spellEnd"/>
      <w:r>
        <w:rPr>
          <w:rFonts w:hint="cs"/>
          <w:rtl/>
          <w:lang w:bidi="ar-EG"/>
        </w:rPr>
        <w:t>؛</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(هـ)</w:t>
      </w:r>
      <w:r>
        <w:rPr>
          <w:rFonts w:hint="cs"/>
          <w:rtl/>
          <w:lang w:bidi="ar-EG"/>
        </w:rPr>
        <w:tab/>
        <w:t>تنفيذ المهام الخاصة بإنقاذ الأشخاص ضحايا الاتجار واستقبالهم وحمايتهم وإعادة تأهيلهم وإعادة إدماجهم في المجتمع.</w:t>
      </w:r>
    </w:p>
    <w:p w:rsidR="00B1451A" w:rsidRDefault="00B1451A" w:rsidP="00B1451A">
      <w:pPr>
        <w:pStyle w:val="SingleTxt"/>
        <w:spacing w:line="380" w:lineRule="exact"/>
        <w:ind w:right="1264"/>
        <w:rPr>
          <w:rFonts w:hint="cs"/>
          <w:rtl/>
          <w:lang w:bidi="ar-EG"/>
        </w:rPr>
      </w:pPr>
      <w:r>
        <w:rPr>
          <w:rFonts w:hint="cs"/>
          <w:rtl/>
          <w:lang w:bidi="ar-EG"/>
        </w:rPr>
        <w:t>81 -</w:t>
      </w:r>
      <w:r>
        <w:rPr>
          <w:rFonts w:hint="cs"/>
          <w:rtl/>
          <w:lang w:bidi="ar-EG"/>
        </w:rPr>
        <w:tab/>
        <w:t>ووفقاً لأحكام القانون، أنشئت في 27 كانون الثاني/يناير 2006، كمؤسسات وطنية الهيئة المركزية لقمع الاتجار بالأشخاص ويرأسها وزير الشؤون الداخلية، الفريق العامل لمنع الاتجار بالأشخاص وحماية الأشخاص ضحايا الاتجار ويرأسه نائب وزير الشؤون الداخلية، والفريق العامل المعني بالإطار القانوني وتدابير الملاحقة ويرأسه نائب المدّعي العام والفريق العامل المعني بالإعادة إلى الوطن والإدماج في المجتمع وإعادة التأهيل للضحايا المتاجَر بهم ويرأسه نائب وزير الرعاية الاجتماعية والإغاثة وإعادة التوطين. وزيادة على ذلك، فإن الأفرقة العاملة على مستويات الولايات والأقسام والمناطق والبلدات تشكلت وكُلفت بمهمة التنفيذ بفعالية بشأن مكافحة الاتجار بالبشر.</w:t>
      </w:r>
    </w:p>
    <w:p w:rsidR="00B1451A" w:rsidRDefault="00B1451A" w:rsidP="00B1451A">
      <w:pPr>
        <w:pStyle w:val="SingleTxt"/>
        <w:spacing w:line="380" w:lineRule="exact"/>
        <w:ind w:right="1264"/>
        <w:rPr>
          <w:rFonts w:hint="cs"/>
          <w:rtl/>
          <w:lang w:bidi="ar-EG"/>
        </w:rPr>
      </w:pPr>
      <w:r>
        <w:rPr>
          <w:rFonts w:hint="cs"/>
          <w:rtl/>
          <w:lang w:bidi="ar-EG"/>
        </w:rPr>
        <w:t>82 -</w:t>
      </w:r>
      <w:r>
        <w:rPr>
          <w:rFonts w:hint="cs"/>
          <w:rtl/>
          <w:lang w:bidi="ar-EG"/>
        </w:rPr>
        <w:tab/>
        <w:t>وتولى في قانون</w:t>
      </w:r>
      <w:r w:rsidRPr="00D74325">
        <w:rPr>
          <w:rFonts w:hint="cs"/>
          <w:rtl/>
          <w:lang w:bidi="ar-EG"/>
        </w:rPr>
        <w:t xml:space="preserve"> </w:t>
      </w:r>
      <w:r>
        <w:rPr>
          <w:rFonts w:hint="cs"/>
          <w:rtl/>
          <w:lang w:bidi="ar-EG"/>
        </w:rPr>
        <w:t>مكافحة الاتجار بالأشخاص العناية الخاصة التالية للضحايا والنساء والأطفال والشباب ضحايا الاتجار:</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(أ)</w:t>
      </w:r>
      <w:r>
        <w:rPr>
          <w:rFonts w:hint="cs"/>
          <w:rtl/>
          <w:lang w:bidi="ar-EG"/>
        </w:rPr>
        <w:tab/>
        <w:t>خصوصاً لحماية كرامتهم ومنع البوح بشخصيتهم وتوفير الأمن والمساعدات الضرورية؛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(ب)</w:t>
      </w:r>
      <w:r>
        <w:rPr>
          <w:rFonts w:hint="cs"/>
          <w:rtl/>
          <w:lang w:bidi="ar-EG"/>
        </w:rPr>
        <w:tab/>
        <w:t>إعادتهم إلى آبائهم وأمهاتهم أو أولياء أمورهم إذا وُجد، بعد التدقيق والتمحيص، بما فيه أفضل خيار بالنسبة إليهم؛</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(ج)</w:t>
      </w:r>
      <w:r>
        <w:rPr>
          <w:rFonts w:hint="cs"/>
          <w:rtl/>
          <w:lang w:bidi="ar-EG"/>
        </w:rPr>
        <w:tab/>
        <w:t>توفير حماية أخرى مناسبة ويُعتد بها عندما لا يسمح الحال بالإعادة إلى الوطن أو عندما تكون الحالة غير مناسبة من أجل الإعادة إلى الوطن إلى الآباء والأمهات أو ولي الأمر؛</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(د)</w:t>
      </w:r>
      <w:r>
        <w:rPr>
          <w:rFonts w:hint="cs"/>
          <w:rtl/>
          <w:lang w:bidi="ar-EG"/>
        </w:rPr>
        <w:tab/>
        <w:t>التأكيد على اتخاذ ترتيبات وفقاً لرغباتهم أو اختياراتهم المعبّر عنها بحرية استناداً إلى أعمارهم ونضوجهم؛</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(هـ)</w:t>
      </w:r>
      <w:r>
        <w:rPr>
          <w:rFonts w:hint="cs"/>
          <w:rtl/>
          <w:lang w:bidi="ar-EG"/>
        </w:rPr>
        <w:tab/>
        <w:t>اتخاذ ترتيبات خاصة لعلاج الأضرار البدنية والشكاوى النفسانية، ولتوفير دورات مهنية تثقيفية وللارتقاء بالمهارات، وتوفير فحوص طبية وعلاج طبي بموافقتهم؛</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(و)</w:t>
      </w:r>
      <w:r>
        <w:rPr>
          <w:rFonts w:hint="cs"/>
          <w:rtl/>
          <w:lang w:bidi="ar-EG"/>
        </w:rPr>
        <w:tab/>
        <w:t>توفير الحماية وذلك بإبقاء المعلومات المتعلقة بهم سرّية؛</w:t>
      </w:r>
    </w:p>
    <w:p w:rsidR="00B1451A" w:rsidRDefault="00B1451A" w:rsidP="00B1451A">
      <w:pPr>
        <w:pStyle w:val="SingleTxt"/>
        <w:spacing w:line="380" w:lineRule="exact"/>
        <w:ind w:right="1264"/>
        <w:rPr>
          <w:rFonts w:hint="cs"/>
          <w:rtl/>
          <w:lang w:bidi="ar-EG"/>
        </w:rPr>
      </w:pPr>
      <w:r>
        <w:rPr>
          <w:rFonts w:hint="cs"/>
          <w:rtl/>
          <w:lang w:bidi="ar-EG"/>
        </w:rPr>
        <w:t>83 -</w:t>
      </w:r>
      <w:r>
        <w:rPr>
          <w:rFonts w:hint="cs"/>
          <w:rtl/>
          <w:lang w:bidi="ar-EG"/>
        </w:rPr>
        <w:tab/>
        <w:t>ويحمي القانون أيضاً حقوق الضحايا على النحو التالي: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(أ)</w:t>
      </w:r>
      <w:r>
        <w:rPr>
          <w:rFonts w:hint="cs"/>
          <w:rtl/>
          <w:lang w:bidi="ar-EG"/>
        </w:rPr>
        <w:tab/>
        <w:t>إذا كان الأشخاص ضحية الاتجار من النساء والأطفال والشباب، ينبغي للمحكمة المختصة، عند المحاكمة عن جرائم الاتجار بالأشخاص، أن تفعل ذلك ليس في محكمة علنية، بل في جلسة سرية لحماية كرامة الأشخاص والأمن البدني والذهني.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(ب)</w:t>
      </w:r>
      <w:r>
        <w:rPr>
          <w:rFonts w:hint="cs"/>
          <w:rtl/>
          <w:lang w:bidi="ar-EG"/>
        </w:rPr>
        <w:tab/>
        <w:t>لا يتم نشر معلومات فيما يتعلق بالاتجار بالأشخاص على أي مرحلة من مراحل التحقيق والمحاكمة والفصل في القضايا إلا بإذن الهيئة المختصة عن قمع الاتجار بالأشخاص؛</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(ج)</w:t>
      </w:r>
      <w:r>
        <w:rPr>
          <w:rFonts w:hint="cs"/>
          <w:rtl/>
          <w:lang w:bidi="ar-EG"/>
        </w:rPr>
        <w:tab/>
        <w:t>الأشخاص غير المشاركين في هذه القضية لا يُسمح لهم بقراءة أو فحص أو عمل نُسخ من المستندات الواردة في الإجراءات؛</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(د)</w:t>
      </w:r>
      <w:r>
        <w:rPr>
          <w:rFonts w:hint="cs"/>
          <w:rtl/>
          <w:lang w:bidi="ar-EG"/>
        </w:rPr>
        <w:tab/>
        <w:t>لا ينبغي اتخاذ أي إجراء ضد الأشخاص ضحايا الاتجار عن أي عمل مخل بموجب هذا القانون؛</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(هـ)</w:t>
      </w:r>
      <w:r>
        <w:rPr>
          <w:rFonts w:hint="cs"/>
          <w:rtl/>
          <w:lang w:bidi="ar-EG"/>
        </w:rPr>
        <w:tab/>
        <w:t>يتقرر ما إذا كان من اللائق أو غير اللائق اتخاذ إجراء ضد الأشخاص ضحايا الاتجار عن أية جريمة أخرى ناشئة بسبب العواقب المباشرة من الاتجار بالأشخاص؛</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(و)</w:t>
      </w:r>
      <w:r>
        <w:rPr>
          <w:rFonts w:hint="cs"/>
          <w:rtl/>
          <w:lang w:bidi="ar-EG"/>
        </w:rPr>
        <w:tab/>
        <w:t>حماية حق الأشخاص ضحايا الاتجار للحصول على سكنى دائمة وعلى الأمن وعلى المكانة المختصة، إذا كان للشخص المتاجَر به الذي سيعود إلى الوطن الحق في سكنى دائمة.</w:t>
      </w:r>
    </w:p>
    <w:p w:rsidR="00B1451A" w:rsidRDefault="00B1451A" w:rsidP="00B1451A">
      <w:pPr>
        <w:pStyle w:val="SingleTxt"/>
        <w:spacing w:line="380" w:lineRule="exact"/>
        <w:ind w:right="1264"/>
        <w:rPr>
          <w:rFonts w:hint="cs"/>
          <w:rtl/>
          <w:lang w:bidi="ar-EG"/>
        </w:rPr>
      </w:pPr>
      <w:r>
        <w:rPr>
          <w:rFonts w:hint="cs"/>
          <w:rtl/>
          <w:lang w:bidi="ar-EG"/>
        </w:rPr>
        <w:t>84 -</w:t>
      </w:r>
      <w:r>
        <w:rPr>
          <w:rFonts w:hint="cs"/>
          <w:rtl/>
          <w:lang w:bidi="ar-EG"/>
        </w:rPr>
        <w:tab/>
        <w:t>زيادة على ذلك، تُفرض عقوبات مشددة على البالغين الذين يرتكبون الاتجار بالأشخاص ضد النساء والأطفال والشباب وفرض عقوبات على النحو التالي: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(أ)</w:t>
      </w:r>
      <w:r>
        <w:rPr>
          <w:rFonts w:hint="cs"/>
          <w:rtl/>
          <w:lang w:bidi="ar-EG"/>
        </w:rPr>
        <w:tab/>
        <w:t>يُعاقَب أي شخص تثبت إدانته بالاتجار بالأشخاص، وبخاصة النساء والأطفال والشباب، عند الإدانة، بالسجن لفترة قد تمتد من 10 سنوات على الأقل إلى عقوبة قصوى بالسجن مدى الحياة وقد يكون عرضة لدفع غرامة؛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(ب)</w:t>
      </w:r>
      <w:r>
        <w:rPr>
          <w:rFonts w:hint="cs"/>
          <w:rtl/>
          <w:lang w:bidi="ar-EG"/>
        </w:rPr>
        <w:tab/>
        <w:t>يُعاقَب أي شخص تثبت إدانته بالاتجار بالأشخاص غير النساء والأطفال والشباب، عند الإدانة، بالسجن لفترة قد تمتد من 5 سنوات كحد أدنى إلى أقصى عقوبة 10 سنوات وقد يكون عرضة لدفع غرامة؛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(ج)</w:t>
      </w:r>
      <w:r>
        <w:rPr>
          <w:rFonts w:hint="cs"/>
          <w:rtl/>
          <w:lang w:bidi="ar-EG"/>
        </w:rPr>
        <w:tab/>
        <w:t>يُعاقَب أي شخص تثبت إدانته بالاتجار بالأشخاص، وبخاصة النساء والأطفال والشباب مع جماعة إجرامية منظمة، عند الإدانة، بالسجن لفترة قد تمتد من 20 سنة كحد أدنى إلى عقوبة قصوى بالسجن مدى الحياة وقد يكون عرضة لفرض غرامة عليه؛</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right="1264" w:hanging="662"/>
        <w:rPr>
          <w:rFonts w:hint="cs"/>
          <w:rtl/>
          <w:lang w:bidi="ar-EG"/>
        </w:rPr>
      </w:pPr>
      <w:r>
        <w:rPr>
          <w:rFonts w:hint="cs"/>
          <w:rtl/>
          <w:lang w:bidi="ar-EG"/>
        </w:rPr>
        <w:tab/>
        <w:t>(د)</w:t>
      </w:r>
      <w:r>
        <w:rPr>
          <w:rFonts w:hint="cs"/>
          <w:rtl/>
          <w:lang w:bidi="ar-EG"/>
        </w:rPr>
        <w:tab/>
        <w:t>يُعاقَب أي شخص تثبت إدانته في التبني أو الزواج بشكل احتيالي بغرض ارتكاب الاتجار بالأشخاص، عند الإدانة، بالسجن لفترة قد تمتد من 3 سنوات كحد أدنى إلى عقوبة قصوى سبع سنوات وقد يكون عرضة لفرض غرامة.</w:t>
      </w:r>
    </w:p>
    <w:p w:rsidR="00B1451A" w:rsidRDefault="00B1451A" w:rsidP="00775064">
      <w:pPr>
        <w:pStyle w:val="SingleTxt"/>
        <w:spacing w:line="380" w:lineRule="exact"/>
        <w:ind w:right="1264"/>
        <w:rPr>
          <w:rFonts w:hint="cs"/>
          <w:rtl/>
          <w:lang w:bidi="ar-EG"/>
        </w:rPr>
      </w:pPr>
      <w:r>
        <w:rPr>
          <w:rFonts w:hint="cs"/>
          <w:rtl/>
          <w:lang w:bidi="ar-EG"/>
        </w:rPr>
        <w:t>85 -</w:t>
      </w:r>
      <w:r>
        <w:rPr>
          <w:rFonts w:hint="cs"/>
          <w:rtl/>
          <w:lang w:bidi="ar-EG"/>
        </w:rPr>
        <w:tab/>
        <w:t xml:space="preserve">واعتباراً من 13 أيلول/سبتمبر 2005 إلى 17 تموز/يوليه 2007، بلغ مجموع حالات الاتجار والتهريب 677 حالة و 364 1 مجرماً تُتخذ ضدهم إجراءات بموجب القوانين القائمة. وقد أصدرت حكومة </w:t>
      </w:r>
      <w:proofErr w:type="spellStart"/>
      <w:r>
        <w:rPr>
          <w:rFonts w:hint="cs"/>
          <w:rtl/>
          <w:lang w:bidi="ar-EG"/>
        </w:rPr>
        <w:t>ميانمار</w:t>
      </w:r>
      <w:proofErr w:type="spellEnd"/>
      <w:r>
        <w:rPr>
          <w:rFonts w:hint="cs"/>
          <w:rtl/>
          <w:lang w:bidi="ar-EG"/>
        </w:rPr>
        <w:t xml:space="preserve"> قانوناً محدّداً لمكافحة الاتجار بالأشخاص في 13 أيلول/سبتمبر 2005 ومنذ ذلك الحين حتى 31 كانون الأول/ديسمبر 2006، جرى تحديد 52 حالة باعتبارها حالات اتجار و 179 شخصاً من مرتكبي الجرائم اتُخذت ضدهم إجراءات. زيادة على ذلك، جرى كشف 47 حالة تهريب بشر واتُخذت إجراءات ضد 95 شخصاً من الجناة وفقاً للقوانين القائمة. وقد بُذل جهد كبير من سلطات </w:t>
      </w:r>
      <w:proofErr w:type="spellStart"/>
      <w:r>
        <w:rPr>
          <w:rFonts w:hint="cs"/>
          <w:rtl/>
          <w:lang w:bidi="ar-EG"/>
        </w:rPr>
        <w:t>ميانمار</w:t>
      </w:r>
      <w:proofErr w:type="spellEnd"/>
      <w:r>
        <w:rPr>
          <w:rFonts w:hint="cs"/>
          <w:rtl/>
          <w:lang w:bidi="ar-EG"/>
        </w:rPr>
        <w:t xml:space="preserve"> التي أطبقت على عصابة مقرها في الحدود بين </w:t>
      </w:r>
      <w:proofErr w:type="spellStart"/>
      <w:r>
        <w:rPr>
          <w:rFonts w:hint="cs"/>
          <w:rtl/>
          <w:lang w:bidi="ar-EG"/>
        </w:rPr>
        <w:t>ميانمار</w:t>
      </w:r>
      <w:proofErr w:type="spellEnd"/>
      <w:r>
        <w:rPr>
          <w:rFonts w:hint="cs"/>
          <w:rtl/>
          <w:lang w:bidi="ar-EG"/>
        </w:rPr>
        <w:t xml:space="preserve"> والصين حيث قامت بالاتجار </w:t>
      </w:r>
      <w:proofErr w:type="spellStart"/>
      <w:r>
        <w:rPr>
          <w:rFonts w:hint="cs"/>
          <w:rtl/>
          <w:lang w:bidi="ar-EG"/>
        </w:rPr>
        <w:t>بـ</w:t>
      </w:r>
      <w:proofErr w:type="spellEnd"/>
      <w:r>
        <w:rPr>
          <w:rFonts w:hint="cs"/>
          <w:rtl/>
          <w:lang w:bidi="ar-EG"/>
        </w:rPr>
        <w:t xml:space="preserve"> 300 امرأة من </w:t>
      </w:r>
      <w:proofErr w:type="spellStart"/>
      <w:r>
        <w:rPr>
          <w:rFonts w:hint="cs"/>
          <w:rtl/>
          <w:lang w:bidi="ar-EG"/>
        </w:rPr>
        <w:t>ميانمار</w:t>
      </w:r>
      <w:proofErr w:type="spellEnd"/>
      <w:r>
        <w:rPr>
          <w:rFonts w:hint="cs"/>
          <w:rtl/>
          <w:lang w:bidi="ar-EG"/>
        </w:rPr>
        <w:t xml:space="preserve">. كما جرت محاكمة 34 شخصا من عصابة التآمر ومن بينهم زعيما العصابة </w:t>
      </w:r>
      <w:proofErr w:type="spellStart"/>
      <w:r>
        <w:rPr>
          <w:rFonts w:hint="cs"/>
          <w:rtl/>
          <w:lang w:bidi="ar-EG"/>
        </w:rPr>
        <w:t>كياو</w:t>
      </w:r>
      <w:proofErr w:type="spellEnd"/>
      <w:r>
        <w:rPr>
          <w:rFonts w:hint="cs"/>
          <w:rtl/>
          <w:lang w:bidi="ar-EG"/>
        </w:rPr>
        <w:t xml:space="preserve"> </w:t>
      </w:r>
      <w:proofErr w:type="spellStart"/>
      <w:r>
        <w:rPr>
          <w:rFonts w:hint="cs"/>
          <w:rtl/>
          <w:lang w:bidi="ar-EG"/>
        </w:rPr>
        <w:t>ميينت</w:t>
      </w:r>
      <w:proofErr w:type="spellEnd"/>
      <w:r>
        <w:rPr>
          <w:rFonts w:hint="cs"/>
          <w:rtl/>
          <w:lang w:bidi="ar-EG"/>
        </w:rPr>
        <w:t xml:space="preserve"> </w:t>
      </w:r>
      <w:proofErr w:type="spellStart"/>
      <w:r>
        <w:rPr>
          <w:rFonts w:hint="cs"/>
          <w:rtl/>
          <w:lang w:bidi="ar-EG"/>
        </w:rPr>
        <w:t>ويي</w:t>
      </w:r>
      <w:proofErr w:type="spellEnd"/>
      <w:r>
        <w:rPr>
          <w:rFonts w:hint="cs"/>
          <w:rtl/>
          <w:lang w:bidi="ar-EG"/>
        </w:rPr>
        <w:t xml:space="preserve"> </w:t>
      </w:r>
      <w:proofErr w:type="spellStart"/>
      <w:r>
        <w:rPr>
          <w:rFonts w:hint="cs"/>
          <w:rtl/>
          <w:lang w:bidi="ar-EG"/>
        </w:rPr>
        <w:t>ميو</w:t>
      </w:r>
      <w:proofErr w:type="spellEnd"/>
      <w:r>
        <w:rPr>
          <w:rFonts w:hint="cs"/>
          <w:rtl/>
          <w:lang w:bidi="ar-EG"/>
        </w:rPr>
        <w:t xml:space="preserve"> وحُكم عليهما بالسجن مدى الحياة. ومنذ هذه الحادثة، جرت مصادرة مبلغ 000 360 6 كيات قيمة العائدات </w:t>
      </w:r>
      <w:proofErr w:type="spellStart"/>
      <w:r>
        <w:rPr>
          <w:rFonts w:hint="cs"/>
          <w:rtl/>
          <w:lang w:bidi="ar-EG"/>
        </w:rPr>
        <w:t>المتحصلة</w:t>
      </w:r>
      <w:proofErr w:type="spellEnd"/>
      <w:r>
        <w:rPr>
          <w:rFonts w:hint="cs"/>
          <w:rtl/>
          <w:lang w:bidi="ar-EG"/>
        </w:rPr>
        <w:t xml:space="preserve"> من الجريمة.</w:t>
      </w:r>
      <w:r w:rsidR="003436D6">
        <w:rPr>
          <w:rFonts w:hint="cs"/>
          <w:rtl/>
          <w:lang w:bidi="ar-EG"/>
        </w:rPr>
        <w:t xml:space="preserve"> </w:t>
      </w:r>
      <w:r>
        <w:rPr>
          <w:rFonts w:hint="cs"/>
          <w:rtl/>
          <w:lang w:bidi="ar-EG"/>
        </w:rPr>
        <w:t xml:space="preserve">وقامت الأفرقة العاملة على مختلف مستوياتها في الولايات، والأقسام والمناطق والبلدات والتي تشكلت في 27 شباط/فبراير 2006، بالتعاون مع أعضاء اتحاد </w:t>
      </w:r>
      <w:proofErr w:type="spellStart"/>
      <w:r>
        <w:rPr>
          <w:rFonts w:hint="cs"/>
          <w:rtl/>
          <w:lang w:bidi="ar-EG"/>
        </w:rPr>
        <w:t>ميانمار</w:t>
      </w:r>
      <w:proofErr w:type="spellEnd"/>
      <w:r>
        <w:rPr>
          <w:rFonts w:hint="cs"/>
          <w:rtl/>
          <w:lang w:bidi="ar-EG"/>
        </w:rPr>
        <w:t xml:space="preserve"> لشؤون المرأة ورابطة </w:t>
      </w:r>
      <w:proofErr w:type="spellStart"/>
      <w:r>
        <w:rPr>
          <w:rFonts w:hint="cs"/>
          <w:rtl/>
          <w:lang w:bidi="ar-EG"/>
        </w:rPr>
        <w:t>ميانمار</w:t>
      </w:r>
      <w:proofErr w:type="spellEnd"/>
      <w:r>
        <w:rPr>
          <w:rFonts w:hint="cs"/>
          <w:rtl/>
          <w:lang w:bidi="ar-EG"/>
        </w:rPr>
        <w:t xml:space="preserve"> لرعاية الأم والطفل ورابطة الاتحاد للتضامن والتنمية، بما في ذلك المنظمات الاجتماعية، بحملات لإذكاء الوعي تناولت خطر الاتجار في أصقاع وبقاع القرى. وقد شاركت مع الجماهير ومع القضايا الحقيقية للاتجار والمنظور القانوني والحقائق والمعلومات عن الرعاية الصحية. ونتيجة لذلك، تم تثقيف 000 830 شخص بشأن الاتجار ومُنع 840 28 شخصاً من المتاجَرة بهم وجرت إعادتهم إلى آبائهم وأمهاتهم. وللحيلولة دون الاتجار بالأشخاص، شنت المنظمات غير الحكومية، بما في ذلك اتحاد </w:t>
      </w:r>
      <w:proofErr w:type="spellStart"/>
      <w:r>
        <w:rPr>
          <w:rFonts w:hint="cs"/>
          <w:rtl/>
          <w:lang w:bidi="ar-EG"/>
        </w:rPr>
        <w:t>ميانمار</w:t>
      </w:r>
      <w:proofErr w:type="spellEnd"/>
      <w:r>
        <w:rPr>
          <w:rFonts w:hint="cs"/>
          <w:rtl/>
          <w:lang w:bidi="ar-EG"/>
        </w:rPr>
        <w:t xml:space="preserve"> لشؤون المرأة، برنامجاً لتقديم القروض الائتمانية المتناهية الصغر للنساء اللائي </w:t>
      </w:r>
      <w:proofErr w:type="spellStart"/>
      <w:r>
        <w:rPr>
          <w:rFonts w:hint="cs"/>
          <w:rtl/>
          <w:lang w:bidi="ar-EG"/>
        </w:rPr>
        <w:t>يعانين</w:t>
      </w:r>
      <w:proofErr w:type="spellEnd"/>
      <w:r>
        <w:rPr>
          <w:rFonts w:hint="cs"/>
          <w:rtl/>
          <w:lang w:bidi="ar-EG"/>
        </w:rPr>
        <w:t xml:space="preserve"> من الفقر والضعف.</w:t>
      </w:r>
    </w:p>
    <w:p w:rsidR="00B1451A" w:rsidRDefault="003436D6" w:rsidP="00B1451A">
      <w:pPr>
        <w:pStyle w:val="SingleTxt"/>
        <w:spacing w:line="360" w:lineRule="exact"/>
        <w:ind w:right="1264"/>
        <w:rPr>
          <w:rFonts w:hint="cs"/>
          <w:rtl/>
          <w:lang w:bidi="ar-EG"/>
        </w:rPr>
      </w:pPr>
      <w:r>
        <w:rPr>
          <w:rFonts w:hint="cs"/>
          <w:rtl/>
          <w:lang w:bidi="ar-EG"/>
        </w:rPr>
        <w:t xml:space="preserve">86 </w:t>
      </w:r>
      <w:r w:rsidR="00B1451A">
        <w:rPr>
          <w:rFonts w:hint="cs"/>
          <w:rtl/>
          <w:lang w:bidi="ar-EG"/>
        </w:rPr>
        <w:t>-</w:t>
      </w:r>
      <w:r w:rsidR="00B1451A">
        <w:rPr>
          <w:rFonts w:hint="cs"/>
          <w:rtl/>
          <w:lang w:bidi="ar-EG"/>
        </w:rPr>
        <w:tab/>
        <w:t xml:space="preserve">وابتداءً من سنة 2000 إلى سنة 2006، وبالتنسيق والتعاون مع بلدان المقصد، جرى استقبال 354 امرأة من ضحايا الاتجار. واضطلع أعضاء إدارة الرعاية الاجتماعية، واتحاد </w:t>
      </w:r>
      <w:proofErr w:type="spellStart"/>
      <w:r w:rsidR="00B1451A">
        <w:rPr>
          <w:rFonts w:hint="cs"/>
          <w:rtl/>
          <w:lang w:bidi="ar-EG"/>
        </w:rPr>
        <w:t>ميانمار</w:t>
      </w:r>
      <w:proofErr w:type="spellEnd"/>
      <w:r w:rsidR="00B1451A">
        <w:rPr>
          <w:rFonts w:hint="cs"/>
          <w:rtl/>
          <w:lang w:bidi="ar-EG"/>
        </w:rPr>
        <w:t xml:space="preserve"> لشؤون المرأة، ومنظمة الأمم المتحدة للطفولة، ومشروع الأمم المتحدة المشترك بين الوكالات بشأن الاتجار بالبشر ومنظمة الرؤية العالمية (</w:t>
      </w:r>
      <w:proofErr w:type="spellStart"/>
      <w:r w:rsidR="00B1451A">
        <w:rPr>
          <w:rFonts w:hint="cs"/>
          <w:rtl/>
          <w:lang w:bidi="ar-EG"/>
        </w:rPr>
        <w:t>ميانمار</w:t>
      </w:r>
      <w:proofErr w:type="spellEnd"/>
      <w:r w:rsidR="00B1451A">
        <w:rPr>
          <w:rFonts w:hint="cs"/>
          <w:rtl/>
          <w:lang w:bidi="ar-EG"/>
        </w:rPr>
        <w:t>) وصندوق إنقاذ الطفولة (</w:t>
      </w:r>
      <w:proofErr w:type="spellStart"/>
      <w:r w:rsidR="00B1451A">
        <w:rPr>
          <w:rFonts w:hint="cs"/>
          <w:rtl/>
          <w:lang w:bidi="ar-EG"/>
        </w:rPr>
        <w:t>ميانمار</w:t>
      </w:r>
      <w:proofErr w:type="spellEnd"/>
      <w:r w:rsidR="00B1451A">
        <w:rPr>
          <w:rFonts w:hint="cs"/>
          <w:rtl/>
          <w:lang w:bidi="ar-EG"/>
        </w:rPr>
        <w:t>) بعدة أنشطة في مجال إعادة التأهيل مثل إسداء المشورة والرعاية الصحية والتدريب المهني والبحث عن وظائف.</w:t>
      </w:r>
    </w:p>
    <w:p w:rsidR="003436D6" w:rsidRPr="003436D6" w:rsidRDefault="003436D6" w:rsidP="003436D6">
      <w:pPr>
        <w:pStyle w:val="SingleTxt"/>
        <w:spacing w:after="0" w:line="120" w:lineRule="exact"/>
        <w:ind w:right="1264"/>
        <w:rPr>
          <w:rFonts w:hint="cs"/>
          <w:sz w:val="10"/>
          <w:rtl/>
          <w:lang w:bidi="ar-EG"/>
        </w:rPr>
      </w:pPr>
    </w:p>
    <w:p w:rsidR="00B1451A" w:rsidRPr="00A21A68" w:rsidRDefault="00B1451A" w:rsidP="00B1451A">
      <w:pPr>
        <w:pStyle w:val="SingleTxt"/>
        <w:spacing w:line="360" w:lineRule="exact"/>
        <w:ind w:right="1264"/>
        <w:rPr>
          <w:rFonts w:hint="cs"/>
          <w:b/>
          <w:bCs/>
          <w:sz w:val="34"/>
          <w:szCs w:val="34"/>
          <w:rtl/>
          <w:lang w:bidi="ar-EG"/>
        </w:rPr>
      </w:pPr>
      <w:r w:rsidRPr="00A21A68">
        <w:rPr>
          <w:rFonts w:hint="cs"/>
          <w:b/>
          <w:bCs/>
          <w:sz w:val="34"/>
          <w:szCs w:val="34"/>
          <w:rtl/>
          <w:lang w:bidi="ar-EG"/>
        </w:rPr>
        <w:t>المادة 7</w:t>
      </w:r>
    </w:p>
    <w:p w:rsidR="00B1451A" w:rsidRDefault="00B1451A" w:rsidP="00B1451A">
      <w:pPr>
        <w:pStyle w:val="SingleTxt"/>
        <w:spacing w:line="360" w:lineRule="exact"/>
        <w:ind w:right="1264"/>
        <w:rPr>
          <w:rFonts w:hint="cs"/>
          <w:rtl/>
          <w:lang w:bidi="ar-EG"/>
        </w:rPr>
      </w:pPr>
      <w:r>
        <w:rPr>
          <w:rFonts w:hint="cs"/>
          <w:b/>
          <w:bCs/>
          <w:rtl/>
          <w:lang w:bidi="ar-EG"/>
        </w:rPr>
        <w:t>المساواة في الحياة السياسية والعامة على الصعيد الوطني</w:t>
      </w:r>
    </w:p>
    <w:p w:rsidR="00B1451A" w:rsidRDefault="003436D6" w:rsidP="00B1451A">
      <w:pPr>
        <w:pStyle w:val="SingleTxt"/>
        <w:spacing w:line="360" w:lineRule="exact"/>
        <w:ind w:right="1264"/>
        <w:rPr>
          <w:rFonts w:hint="cs"/>
          <w:rtl/>
          <w:lang w:bidi="ar-EG"/>
        </w:rPr>
      </w:pPr>
      <w:r>
        <w:rPr>
          <w:rFonts w:hint="cs"/>
          <w:rtl/>
          <w:lang w:bidi="ar-EG"/>
        </w:rPr>
        <w:t xml:space="preserve">87 </w:t>
      </w:r>
      <w:r w:rsidR="00B1451A">
        <w:rPr>
          <w:rFonts w:hint="cs"/>
          <w:rtl/>
          <w:lang w:bidi="ar-EG"/>
        </w:rPr>
        <w:t>-</w:t>
      </w:r>
      <w:r w:rsidR="00B1451A">
        <w:rPr>
          <w:rFonts w:hint="cs"/>
          <w:rtl/>
          <w:lang w:bidi="ar-EG"/>
        </w:rPr>
        <w:tab/>
        <w:t xml:space="preserve">ينص دستور جمهورية اتحاد </w:t>
      </w:r>
      <w:proofErr w:type="spellStart"/>
      <w:r w:rsidR="00B1451A">
        <w:rPr>
          <w:rFonts w:hint="cs"/>
          <w:rtl/>
          <w:lang w:bidi="ar-EG"/>
        </w:rPr>
        <w:t>ميانمار</w:t>
      </w:r>
      <w:proofErr w:type="spellEnd"/>
      <w:r w:rsidR="00B1451A">
        <w:rPr>
          <w:rFonts w:hint="cs"/>
          <w:rtl/>
          <w:lang w:bidi="ar-EG"/>
        </w:rPr>
        <w:t xml:space="preserve"> الاشتراكية، الصادر سنة 1974، صراحة على النحو التالي: بأن المرأة في </w:t>
      </w:r>
      <w:proofErr w:type="spellStart"/>
      <w:r w:rsidR="00B1451A">
        <w:rPr>
          <w:rFonts w:hint="cs"/>
          <w:rtl/>
          <w:lang w:bidi="ar-EG"/>
        </w:rPr>
        <w:t>ميانمار</w:t>
      </w:r>
      <w:proofErr w:type="spellEnd"/>
      <w:r w:rsidR="00B1451A">
        <w:rPr>
          <w:rFonts w:hint="cs"/>
          <w:rtl/>
          <w:lang w:bidi="ar-EG"/>
        </w:rPr>
        <w:t xml:space="preserve"> يحق لها أن تشارك في شؤون الدولة وأن الدولة سمحت بتكافؤ الفرص للرجال والنساء دون تمييز من خلال الأعمار التالية: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rtl/>
          <w:lang w:bidi="ar-EG"/>
        </w:rPr>
        <w:tab/>
        <w:t>•</w:t>
      </w:r>
      <w:r>
        <w:rPr>
          <w:rFonts w:hint="cs"/>
          <w:rtl/>
          <w:lang w:bidi="ar-EG"/>
        </w:rPr>
        <w:tab/>
        <w:t>البند 22، البند الفرعي (أ) ينص على أن جميع المواطنين سواسية أمام القانون دون تمييز بسبب الجنسية أو الدين أو الوضع أو كان رجلاً أو امرأة؛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rtl/>
          <w:lang w:bidi="ar-EG"/>
        </w:rPr>
        <w:tab/>
        <w:t>•</w:t>
      </w:r>
      <w:r>
        <w:rPr>
          <w:rFonts w:hint="cs"/>
          <w:rtl/>
          <w:lang w:bidi="ar-EG"/>
        </w:rPr>
        <w:tab/>
        <w:t>البند 147 ينص على أن جميع المواطنين سواسية أمام القانون دون تمييز بسبب الجنسية أو الوضع أو الرتبة أو الفقر أو الثروة أو الثقافة أو الأصل الفطري أو الديانة كان رجلاً أو امرأة؛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rtl/>
          <w:lang w:bidi="ar-EG"/>
        </w:rPr>
        <w:tab/>
        <w:t>•</w:t>
      </w:r>
      <w:r>
        <w:rPr>
          <w:rFonts w:hint="cs"/>
          <w:rtl/>
          <w:lang w:bidi="ar-EG"/>
        </w:rPr>
        <w:tab/>
        <w:t>البند 154، البند الفرعي (أ) ينص على أن النساء يحق لهن الاستفادة على قدم المساواة من الحقوق السياسية والاقتصادية والاجتماعية والثقافية؛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rtl/>
          <w:lang w:bidi="ar-EG"/>
        </w:rPr>
      </w:pPr>
      <w:r>
        <w:rPr>
          <w:rFonts w:hint="cs"/>
          <w:rtl/>
          <w:lang w:bidi="ar-EG"/>
        </w:rPr>
        <w:tab/>
        <w:t>•</w:t>
      </w:r>
      <w:r>
        <w:rPr>
          <w:rFonts w:hint="cs"/>
          <w:rtl/>
          <w:lang w:bidi="ar-EG"/>
        </w:rPr>
        <w:tab/>
        <w:t>البند الفرعي (ب) ينص على أن الأمهات والأطفال والنساء الحوامل يحق لهن ممارسة الفوائد المنصوص عليها في القانون؛</w:t>
      </w:r>
    </w:p>
    <w:p w:rsidR="00B1451A" w:rsidRPr="00B00CC0"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right="1264" w:hanging="662"/>
        <w:rPr>
          <w:rFonts w:hint="cs"/>
          <w:b/>
          <w:bCs/>
          <w:rtl/>
          <w:lang w:bidi="ar-EG"/>
        </w:rPr>
      </w:pPr>
      <w:r>
        <w:rPr>
          <w:rFonts w:hint="cs"/>
          <w:rtl/>
          <w:lang w:bidi="ar-EG"/>
        </w:rPr>
        <w:tab/>
        <w:t>•</w:t>
      </w:r>
      <w:r>
        <w:rPr>
          <w:rFonts w:hint="cs"/>
          <w:rtl/>
          <w:lang w:bidi="ar-EG"/>
        </w:rPr>
        <w:tab/>
      </w:r>
      <w:r w:rsidRPr="00B00CC0">
        <w:rPr>
          <w:rFonts w:hint="cs"/>
          <w:b/>
          <w:bCs/>
          <w:rtl/>
          <w:lang w:bidi="ar-EG"/>
        </w:rPr>
        <w:t>البند الفرعي (د) ينص على أن المرأة يحق لها ممارسة الحرية والحقوق في الزواج والإرث وإعالة الأطفال.</w:t>
      </w:r>
    </w:p>
    <w:p w:rsidR="00B1451A" w:rsidRDefault="003436D6" w:rsidP="00B1451A">
      <w:pPr>
        <w:pStyle w:val="SingleTxt"/>
        <w:spacing w:line="360" w:lineRule="exact"/>
        <w:ind w:right="1264"/>
        <w:rPr>
          <w:rFonts w:hint="eastAsia"/>
          <w:rtl/>
          <w:lang w:bidi="ar-EG"/>
        </w:rPr>
      </w:pPr>
      <w:r>
        <w:rPr>
          <w:rFonts w:hint="cs"/>
          <w:rtl/>
          <w:lang w:bidi="ar-EG"/>
        </w:rPr>
        <w:t xml:space="preserve">88 </w:t>
      </w:r>
      <w:r w:rsidR="00B1451A">
        <w:rPr>
          <w:rFonts w:hint="cs"/>
          <w:rtl/>
          <w:lang w:bidi="ar-EG"/>
        </w:rPr>
        <w:t>-</w:t>
      </w:r>
      <w:r w:rsidR="00B1451A">
        <w:rPr>
          <w:rFonts w:hint="cs"/>
          <w:rtl/>
          <w:lang w:bidi="ar-EG"/>
        </w:rPr>
        <w:tab/>
      </w:r>
      <w:r w:rsidR="00B1451A" w:rsidRPr="0040665D">
        <w:rPr>
          <w:rFonts w:hint="cs"/>
          <w:b/>
          <w:bCs/>
          <w:rtl/>
          <w:lang w:bidi="ar-EG"/>
        </w:rPr>
        <w:t xml:space="preserve">وينص البندان 3 و 12 من قانون </w:t>
      </w:r>
      <w:proofErr w:type="spellStart"/>
      <w:r w:rsidR="00B1451A" w:rsidRPr="0040665D">
        <w:rPr>
          <w:rFonts w:hint="cs"/>
          <w:b/>
          <w:bCs/>
          <w:rtl/>
          <w:lang w:bidi="ar-EG"/>
        </w:rPr>
        <w:t>بييتوهلوتاو</w:t>
      </w:r>
      <w:proofErr w:type="spellEnd"/>
      <w:r w:rsidR="00B1451A" w:rsidRPr="0040665D">
        <w:rPr>
          <w:rFonts w:hint="cs"/>
          <w:b/>
          <w:bCs/>
          <w:rtl/>
          <w:lang w:bidi="ar-EG"/>
        </w:rPr>
        <w:t xml:space="preserve"> رقم 8 الصادر سنة 1976 صراحة على</w:t>
      </w:r>
      <w:r w:rsidR="00B1451A">
        <w:rPr>
          <w:rFonts w:hint="cs"/>
          <w:rtl/>
          <w:lang w:bidi="ar-EG"/>
        </w:rPr>
        <w:t xml:space="preserve"> </w:t>
      </w:r>
      <w:r w:rsidR="00B1451A">
        <w:rPr>
          <w:rFonts w:hint="eastAsia"/>
          <w:rtl/>
          <w:lang w:bidi="ar-EG"/>
        </w:rPr>
        <w:t>”</w:t>
      </w:r>
      <w:r w:rsidR="00B1451A">
        <w:rPr>
          <w:rFonts w:hint="cs"/>
          <w:rtl/>
          <w:lang w:bidi="ar-EG"/>
        </w:rPr>
        <w:t xml:space="preserve">كل مواطن له الحق في أن يدلي بصوته وأن يُنتَخَب كممثل </w:t>
      </w:r>
      <w:proofErr w:type="spellStart"/>
      <w:r w:rsidR="00B1451A">
        <w:rPr>
          <w:rFonts w:hint="cs"/>
          <w:rtl/>
          <w:lang w:bidi="ar-EG"/>
        </w:rPr>
        <w:t>لبييتوهولتاو</w:t>
      </w:r>
      <w:proofErr w:type="spellEnd"/>
      <w:r w:rsidR="00B1451A">
        <w:rPr>
          <w:rFonts w:hint="eastAsia"/>
          <w:rtl/>
          <w:lang w:bidi="ar-EG"/>
        </w:rPr>
        <w:t>“.</w:t>
      </w:r>
      <w:r w:rsidR="00B1451A">
        <w:rPr>
          <w:rFonts w:hint="cs"/>
          <w:rtl/>
          <w:lang w:bidi="ar-EG"/>
        </w:rPr>
        <w:t xml:space="preserve"> </w:t>
      </w:r>
      <w:r w:rsidR="00B1451A">
        <w:rPr>
          <w:rFonts w:hint="cs"/>
          <w:b/>
          <w:bCs/>
          <w:rtl/>
          <w:lang w:bidi="ar-EG"/>
        </w:rPr>
        <w:t xml:space="preserve">وفيما يتعلق بنفس الحكم المذكور فإنه ينص على </w:t>
      </w:r>
      <w:r w:rsidR="00B1451A">
        <w:rPr>
          <w:rFonts w:hint="eastAsia"/>
          <w:rtl/>
          <w:lang w:bidi="ar-EG"/>
        </w:rPr>
        <w:t>”كل مواطن</w:t>
      </w:r>
      <w:r w:rsidR="00B1451A">
        <w:rPr>
          <w:rFonts w:hint="cs"/>
          <w:rtl/>
          <w:lang w:bidi="ar-EG"/>
        </w:rPr>
        <w:t>“</w:t>
      </w:r>
      <w:r w:rsidR="00B1451A">
        <w:rPr>
          <w:rFonts w:hint="eastAsia"/>
          <w:rtl/>
          <w:lang w:bidi="ar-EG"/>
        </w:rPr>
        <w:t xml:space="preserve"> </w:t>
      </w:r>
      <w:r w:rsidR="00B1451A">
        <w:rPr>
          <w:rFonts w:hint="cs"/>
          <w:rtl/>
          <w:lang w:bidi="ar-EG"/>
        </w:rPr>
        <w:t>يشمل</w:t>
      </w:r>
      <w:r w:rsidR="00B1451A">
        <w:rPr>
          <w:rFonts w:hint="eastAsia"/>
          <w:rtl/>
          <w:lang w:bidi="ar-EG"/>
        </w:rPr>
        <w:t xml:space="preserve"> </w:t>
      </w:r>
      <w:r w:rsidR="00B1451A" w:rsidRPr="001F6722">
        <w:rPr>
          <w:rFonts w:hint="eastAsia"/>
          <w:b/>
          <w:bCs/>
          <w:rtl/>
          <w:lang w:bidi="ar-EG"/>
        </w:rPr>
        <w:t>الرجال والنساء وفقاً لقانون المواط</w:t>
      </w:r>
      <w:r w:rsidR="00B1451A" w:rsidRPr="001F6722">
        <w:rPr>
          <w:rFonts w:hint="cs"/>
          <w:b/>
          <w:bCs/>
          <w:rtl/>
          <w:lang w:bidi="ar-EG"/>
        </w:rPr>
        <w:t>َ</w:t>
      </w:r>
      <w:r w:rsidR="00B1451A" w:rsidRPr="001F6722">
        <w:rPr>
          <w:rFonts w:hint="eastAsia"/>
          <w:b/>
          <w:bCs/>
          <w:rtl/>
          <w:lang w:bidi="ar-EG"/>
        </w:rPr>
        <w:t>نة الحالي، ومن الواضح أن النساء يتمتعن بالفرصة المتكافئة مع الرجال.</w:t>
      </w:r>
    </w:p>
    <w:p w:rsidR="00B1451A" w:rsidRDefault="003436D6" w:rsidP="00B1451A">
      <w:pPr>
        <w:pStyle w:val="SingleTxt"/>
        <w:spacing w:line="360" w:lineRule="exact"/>
        <w:ind w:right="1264"/>
        <w:rPr>
          <w:rFonts w:hint="cs"/>
          <w:rtl/>
          <w:lang w:bidi="ar-EG"/>
        </w:rPr>
      </w:pPr>
      <w:r>
        <w:rPr>
          <w:rFonts w:hint="cs"/>
          <w:rtl/>
          <w:lang w:bidi="ar-EG"/>
        </w:rPr>
        <w:t xml:space="preserve">89 </w:t>
      </w:r>
      <w:r w:rsidR="00B1451A">
        <w:rPr>
          <w:rFonts w:hint="cs"/>
          <w:rtl/>
          <w:lang w:bidi="ar-EG"/>
        </w:rPr>
        <w:t>-</w:t>
      </w:r>
      <w:r w:rsidR="00B1451A">
        <w:rPr>
          <w:rFonts w:hint="cs"/>
          <w:rtl/>
          <w:lang w:bidi="ar-EG"/>
        </w:rPr>
        <w:tab/>
      </w:r>
      <w:r w:rsidR="00B1451A">
        <w:rPr>
          <w:rFonts w:hint="cs"/>
          <w:b/>
          <w:bCs/>
          <w:rtl/>
          <w:lang w:bidi="ar-EG"/>
        </w:rPr>
        <w:t xml:space="preserve">وفي قانون </w:t>
      </w:r>
      <w:proofErr w:type="spellStart"/>
      <w:r w:rsidR="00B1451A">
        <w:rPr>
          <w:rFonts w:hint="cs"/>
          <w:b/>
          <w:bCs/>
          <w:rtl/>
          <w:lang w:bidi="ar-EG"/>
        </w:rPr>
        <w:t>بييتو</w:t>
      </w:r>
      <w:proofErr w:type="spellEnd"/>
      <w:r w:rsidR="00B1451A">
        <w:rPr>
          <w:rFonts w:hint="cs"/>
          <w:b/>
          <w:bCs/>
          <w:rtl/>
          <w:lang w:bidi="ar-EG"/>
        </w:rPr>
        <w:t xml:space="preserve"> </w:t>
      </w:r>
      <w:proofErr w:type="spellStart"/>
      <w:r w:rsidR="00B1451A">
        <w:rPr>
          <w:rFonts w:hint="cs"/>
          <w:b/>
          <w:bCs/>
          <w:rtl/>
          <w:lang w:bidi="ar-EG"/>
        </w:rPr>
        <w:t>لتاو</w:t>
      </w:r>
      <w:proofErr w:type="spellEnd"/>
      <w:r w:rsidR="00B1451A">
        <w:rPr>
          <w:rFonts w:hint="cs"/>
          <w:b/>
          <w:bCs/>
          <w:rtl/>
          <w:lang w:bidi="ar-EG"/>
        </w:rPr>
        <w:t xml:space="preserve"> للانتخاب (القانون رقم 14/89)، الصادر في سنة 1989 وقت مجلس الدولة في القانون وإعادة النظام، نظرا لأن </w:t>
      </w:r>
      <w:r w:rsidR="00B1451A">
        <w:rPr>
          <w:rFonts w:hint="cs"/>
          <w:rtl/>
          <w:lang w:bidi="ar-EG"/>
        </w:rPr>
        <w:t xml:space="preserve">البند 6 ينص على أن أي شخص يحق له التصويت في الانتخاب بغض النظر عن الجنس والديانة والبند 8 ينص على أن كل شخص يحق له أن يُنتَخَب بغض النظر عن نوع الجنس والديانة، </w:t>
      </w:r>
      <w:r w:rsidR="00B1451A" w:rsidRPr="00885154">
        <w:rPr>
          <w:rFonts w:hint="cs"/>
          <w:b/>
          <w:bCs/>
          <w:rtl/>
          <w:lang w:bidi="ar-EG"/>
        </w:rPr>
        <w:t>من الواضح أن النساء يتمتعن بتكافؤ الفرص مع الرجال</w:t>
      </w:r>
      <w:r w:rsidR="00B1451A">
        <w:rPr>
          <w:rFonts w:hint="cs"/>
          <w:rtl/>
          <w:lang w:bidi="ar-EG"/>
        </w:rPr>
        <w:t>.</w:t>
      </w:r>
    </w:p>
    <w:p w:rsidR="00B1451A" w:rsidRDefault="003436D6" w:rsidP="00B1451A">
      <w:pPr>
        <w:pStyle w:val="SingleTxt"/>
        <w:spacing w:line="360" w:lineRule="exact"/>
        <w:ind w:right="1264"/>
        <w:rPr>
          <w:rFonts w:hint="cs"/>
          <w:rtl/>
          <w:lang w:bidi="ar-EG"/>
        </w:rPr>
      </w:pPr>
      <w:r>
        <w:rPr>
          <w:rFonts w:hint="cs"/>
          <w:rtl/>
          <w:lang w:bidi="ar-EG"/>
        </w:rPr>
        <w:t xml:space="preserve">90 </w:t>
      </w:r>
      <w:r w:rsidR="00B1451A">
        <w:rPr>
          <w:rFonts w:hint="cs"/>
          <w:rtl/>
          <w:lang w:bidi="ar-EG"/>
        </w:rPr>
        <w:t>-</w:t>
      </w:r>
      <w:r w:rsidR="00B1451A">
        <w:rPr>
          <w:rFonts w:hint="cs"/>
          <w:rtl/>
          <w:lang w:bidi="ar-EG"/>
        </w:rPr>
        <w:tab/>
        <w:t xml:space="preserve">ووفقاً للمبادئ الأساسية التفصيلة التي وضحتها الدورة العامة للمؤتمر الوطني المعقود في 27 تشرين الأول/أكتوبر 2006 بشأن الميثاق </w:t>
      </w:r>
      <w:r w:rsidR="00B1451A">
        <w:rPr>
          <w:rFonts w:hint="eastAsia"/>
          <w:rtl/>
          <w:lang w:bidi="ar-EG"/>
        </w:rPr>
        <w:t>”المواطَنة والحقوق الأساسية للمواطن</w:t>
      </w:r>
      <w:r w:rsidR="00B1451A">
        <w:rPr>
          <w:rFonts w:hint="cs"/>
          <w:rtl/>
          <w:lang w:bidi="ar-EG"/>
        </w:rPr>
        <w:t>“، لا يحدث تمييز بين المواطنين كانوا رجالاً أم نساءً. وللمرأة الحق في نفس الأجر مثل الرجل عن نفس العمل المتساوي ولا يتم أي تمييز بين الرجال والنساء في التعيينات في مناصب الخدمة المدنية وفي إسناد مسؤوليات الخدمة المدنية عندما يتمتع شخص بالمؤهلات المطلوبة.</w:t>
      </w:r>
    </w:p>
    <w:p w:rsidR="003436D6" w:rsidRPr="003436D6" w:rsidRDefault="003436D6" w:rsidP="003436D6">
      <w:pPr>
        <w:pStyle w:val="SingleTxt"/>
        <w:spacing w:after="0" w:line="120" w:lineRule="exact"/>
        <w:ind w:right="1264"/>
        <w:rPr>
          <w:rFonts w:hint="cs"/>
          <w:sz w:val="10"/>
          <w:rtl/>
          <w:lang w:bidi="ar-EG"/>
        </w:rPr>
      </w:pPr>
    </w:p>
    <w:p w:rsidR="00B1451A" w:rsidRDefault="00B1451A" w:rsidP="00B1451A">
      <w:pPr>
        <w:pStyle w:val="SingleTxt"/>
        <w:spacing w:after="0" w:line="380" w:lineRule="exact"/>
        <w:ind w:left="1264" w:right="1264"/>
        <w:rPr>
          <w:rFonts w:hint="cs"/>
          <w:rtl/>
        </w:rPr>
      </w:pPr>
      <w:r>
        <w:rPr>
          <w:rFonts w:hint="cs"/>
          <w:rtl/>
        </w:rPr>
        <w:t>الجدول 1</w:t>
      </w:r>
    </w:p>
    <w:p w:rsidR="00B1451A" w:rsidRDefault="00B1451A" w:rsidP="00B1451A">
      <w:pPr>
        <w:pStyle w:val="SingleTxt"/>
        <w:spacing w:line="380" w:lineRule="exact"/>
        <w:ind w:right="1264"/>
        <w:rPr>
          <w:rFonts w:hint="cs"/>
          <w:b/>
          <w:bCs/>
          <w:rtl/>
        </w:rPr>
      </w:pPr>
      <w:r w:rsidRPr="00240949">
        <w:rPr>
          <w:rFonts w:hint="cs"/>
          <w:b/>
          <w:bCs/>
          <w:rtl/>
        </w:rPr>
        <w:t>عدد المندوبات اللاتي حضرن المؤتمر الوطني</w:t>
      </w:r>
    </w:p>
    <w:p w:rsidR="003436D6" w:rsidRPr="003436D6" w:rsidRDefault="003436D6" w:rsidP="003436D6">
      <w:pPr>
        <w:pStyle w:val="SingleTxt"/>
        <w:spacing w:after="0" w:line="120" w:lineRule="exact"/>
        <w:ind w:right="1264"/>
        <w:rPr>
          <w:rFonts w:hint="cs"/>
          <w:b/>
          <w:bCs/>
          <w:sz w:val="10"/>
          <w:rtl/>
        </w:rPr>
      </w:pPr>
    </w:p>
    <w:tbl>
      <w:tblPr>
        <w:tblStyle w:val="TableGrid"/>
        <w:bidiVisual/>
        <w:tblW w:w="0" w:type="auto"/>
        <w:tblInd w:w="1306"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21"/>
        <w:gridCol w:w="3399"/>
        <w:gridCol w:w="927"/>
        <w:gridCol w:w="824"/>
        <w:gridCol w:w="927"/>
        <w:gridCol w:w="1751"/>
      </w:tblGrid>
      <w:tr w:rsidR="00B1451A">
        <w:tc>
          <w:tcPr>
            <w:tcW w:w="721" w:type="dxa"/>
            <w:tcBorders>
              <w:top w:val="single" w:sz="4" w:space="0" w:color="auto"/>
              <w:bottom w:val="single" w:sz="4" w:space="0" w:color="auto"/>
            </w:tcBorders>
          </w:tcPr>
          <w:p w:rsidR="00B1451A" w:rsidRPr="00240949" w:rsidRDefault="00B1451A" w:rsidP="00B1451A">
            <w:pPr>
              <w:pStyle w:val="SingleTxt"/>
              <w:spacing w:after="0" w:line="360" w:lineRule="exact"/>
              <w:ind w:left="0" w:right="0"/>
              <w:rPr>
                <w:rFonts w:hint="cs"/>
                <w:sz w:val="26"/>
                <w:szCs w:val="26"/>
                <w:rtl/>
              </w:rPr>
            </w:pPr>
          </w:p>
        </w:tc>
        <w:tc>
          <w:tcPr>
            <w:tcW w:w="3399" w:type="dxa"/>
            <w:tcBorders>
              <w:top w:val="single" w:sz="4" w:space="0" w:color="auto"/>
              <w:bottom w:val="single" w:sz="4" w:space="0" w:color="auto"/>
            </w:tcBorders>
          </w:tcPr>
          <w:p w:rsidR="00B1451A" w:rsidRPr="00240949" w:rsidRDefault="00B1451A" w:rsidP="00B1451A">
            <w:pPr>
              <w:pStyle w:val="SingleTxt"/>
              <w:spacing w:after="0" w:line="360" w:lineRule="exact"/>
              <w:ind w:left="0" w:right="0"/>
              <w:rPr>
                <w:rFonts w:hint="cs"/>
                <w:i/>
                <w:iCs/>
                <w:sz w:val="26"/>
                <w:szCs w:val="26"/>
                <w:rtl/>
              </w:rPr>
            </w:pPr>
            <w:r w:rsidRPr="00240949">
              <w:rPr>
                <w:rFonts w:hint="cs"/>
                <w:i/>
                <w:iCs/>
                <w:sz w:val="26"/>
                <w:szCs w:val="26"/>
                <w:rtl/>
              </w:rPr>
              <w:t>نوع المندوب/المندوبة</w:t>
            </w:r>
          </w:p>
        </w:tc>
        <w:tc>
          <w:tcPr>
            <w:tcW w:w="927" w:type="dxa"/>
            <w:tcBorders>
              <w:top w:val="single" w:sz="4" w:space="0" w:color="auto"/>
              <w:bottom w:val="single" w:sz="4" w:space="0" w:color="auto"/>
            </w:tcBorders>
          </w:tcPr>
          <w:p w:rsidR="00B1451A" w:rsidRPr="00240949" w:rsidRDefault="00B1451A" w:rsidP="00B1451A">
            <w:pPr>
              <w:pStyle w:val="SingleTxt"/>
              <w:spacing w:after="0" w:line="360" w:lineRule="exact"/>
              <w:ind w:left="0" w:right="0"/>
              <w:rPr>
                <w:rFonts w:hint="cs"/>
                <w:i/>
                <w:iCs/>
                <w:sz w:val="26"/>
                <w:szCs w:val="26"/>
                <w:rtl/>
              </w:rPr>
            </w:pPr>
            <w:r w:rsidRPr="00240949">
              <w:rPr>
                <w:rFonts w:hint="cs"/>
                <w:i/>
                <w:iCs/>
                <w:sz w:val="26"/>
                <w:szCs w:val="26"/>
                <w:rtl/>
              </w:rPr>
              <w:t>العدد</w:t>
            </w:r>
          </w:p>
        </w:tc>
        <w:tc>
          <w:tcPr>
            <w:tcW w:w="824" w:type="dxa"/>
            <w:tcBorders>
              <w:top w:val="single" w:sz="4" w:space="0" w:color="auto"/>
              <w:bottom w:val="single" w:sz="4" w:space="0" w:color="auto"/>
            </w:tcBorders>
          </w:tcPr>
          <w:p w:rsidR="00B1451A" w:rsidRPr="00240949" w:rsidRDefault="00B1451A" w:rsidP="00B1451A">
            <w:pPr>
              <w:pStyle w:val="SingleTxt"/>
              <w:spacing w:after="0" w:line="360" w:lineRule="exact"/>
              <w:ind w:left="0" w:right="0"/>
              <w:rPr>
                <w:rFonts w:hint="cs"/>
                <w:i/>
                <w:iCs/>
                <w:sz w:val="26"/>
                <w:szCs w:val="26"/>
                <w:rtl/>
              </w:rPr>
            </w:pPr>
            <w:r w:rsidRPr="00240949">
              <w:rPr>
                <w:rFonts w:hint="cs"/>
                <w:i/>
                <w:iCs/>
                <w:sz w:val="26"/>
                <w:szCs w:val="26"/>
                <w:rtl/>
              </w:rPr>
              <w:t>ذكور</w:t>
            </w:r>
          </w:p>
        </w:tc>
        <w:tc>
          <w:tcPr>
            <w:tcW w:w="927" w:type="dxa"/>
            <w:tcBorders>
              <w:top w:val="single" w:sz="4" w:space="0" w:color="auto"/>
              <w:bottom w:val="single" w:sz="4" w:space="0" w:color="auto"/>
            </w:tcBorders>
          </w:tcPr>
          <w:p w:rsidR="00B1451A" w:rsidRPr="00240949" w:rsidRDefault="00B1451A" w:rsidP="00B1451A">
            <w:pPr>
              <w:pStyle w:val="SingleTxt"/>
              <w:spacing w:after="0" w:line="360" w:lineRule="exact"/>
              <w:ind w:left="0" w:right="0"/>
              <w:rPr>
                <w:rFonts w:hint="cs"/>
                <w:i/>
                <w:iCs/>
                <w:sz w:val="26"/>
                <w:szCs w:val="26"/>
                <w:rtl/>
              </w:rPr>
            </w:pPr>
            <w:r w:rsidRPr="00240949">
              <w:rPr>
                <w:rFonts w:hint="cs"/>
                <w:i/>
                <w:iCs/>
                <w:sz w:val="26"/>
                <w:szCs w:val="26"/>
                <w:rtl/>
              </w:rPr>
              <w:t>إناث</w:t>
            </w:r>
          </w:p>
        </w:tc>
        <w:tc>
          <w:tcPr>
            <w:tcW w:w="1751" w:type="dxa"/>
            <w:tcBorders>
              <w:top w:val="single" w:sz="4" w:space="0" w:color="auto"/>
              <w:bottom w:val="single" w:sz="4" w:space="0" w:color="auto"/>
            </w:tcBorders>
          </w:tcPr>
          <w:p w:rsidR="00B1451A" w:rsidRPr="00240949" w:rsidRDefault="00B1451A" w:rsidP="00B1451A">
            <w:pPr>
              <w:pStyle w:val="SingleTxt"/>
              <w:spacing w:after="0" w:line="360" w:lineRule="exact"/>
              <w:ind w:left="0" w:right="0"/>
              <w:rPr>
                <w:rFonts w:hint="cs"/>
                <w:i/>
                <w:iCs/>
                <w:sz w:val="26"/>
                <w:szCs w:val="26"/>
                <w:rtl/>
              </w:rPr>
            </w:pPr>
            <w:r w:rsidRPr="00240949">
              <w:rPr>
                <w:rFonts w:hint="cs"/>
                <w:i/>
                <w:iCs/>
                <w:sz w:val="26"/>
                <w:szCs w:val="26"/>
                <w:rtl/>
              </w:rPr>
              <w:t>النسبة المئوية للإناث</w:t>
            </w:r>
          </w:p>
        </w:tc>
      </w:tr>
      <w:tr w:rsidR="00B1451A">
        <w:tc>
          <w:tcPr>
            <w:tcW w:w="721" w:type="dxa"/>
            <w:tcBorders>
              <w:top w:val="single" w:sz="4" w:space="0" w:color="auto"/>
            </w:tcBorders>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w:t>
            </w:r>
          </w:p>
        </w:tc>
        <w:tc>
          <w:tcPr>
            <w:tcW w:w="3399" w:type="dxa"/>
            <w:tcBorders>
              <w:top w:val="single" w:sz="4" w:space="0" w:color="auto"/>
            </w:tcBorders>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مندوبون من مجموعة الأحزاب السياسية</w:t>
            </w:r>
          </w:p>
        </w:tc>
        <w:tc>
          <w:tcPr>
            <w:tcW w:w="927" w:type="dxa"/>
            <w:tcBorders>
              <w:top w:val="single" w:sz="4" w:space="0" w:color="auto"/>
            </w:tcBorders>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28</w:t>
            </w:r>
          </w:p>
        </w:tc>
        <w:tc>
          <w:tcPr>
            <w:tcW w:w="824" w:type="dxa"/>
            <w:tcBorders>
              <w:top w:val="single" w:sz="4" w:space="0" w:color="auto"/>
            </w:tcBorders>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28</w:t>
            </w:r>
          </w:p>
        </w:tc>
        <w:tc>
          <w:tcPr>
            <w:tcW w:w="927" w:type="dxa"/>
            <w:tcBorders>
              <w:top w:val="single" w:sz="4" w:space="0" w:color="auto"/>
            </w:tcBorders>
          </w:tcPr>
          <w:p w:rsidR="00B1451A" w:rsidRPr="00240949" w:rsidRDefault="00B1451A" w:rsidP="00B1451A">
            <w:pPr>
              <w:pStyle w:val="SingleTxt"/>
              <w:spacing w:after="0" w:line="360" w:lineRule="exact"/>
              <w:ind w:left="0" w:right="0"/>
              <w:rPr>
                <w:rFonts w:hint="cs"/>
                <w:sz w:val="26"/>
                <w:szCs w:val="26"/>
                <w:rtl/>
              </w:rPr>
            </w:pPr>
          </w:p>
        </w:tc>
        <w:tc>
          <w:tcPr>
            <w:tcW w:w="1751" w:type="dxa"/>
            <w:tcBorders>
              <w:top w:val="single" w:sz="4" w:space="0" w:color="auto"/>
            </w:tcBorders>
          </w:tcPr>
          <w:p w:rsidR="00B1451A" w:rsidRPr="00240949" w:rsidRDefault="00B1451A" w:rsidP="00B1451A">
            <w:pPr>
              <w:pStyle w:val="SingleTxt"/>
              <w:spacing w:after="0" w:line="360" w:lineRule="exact"/>
              <w:ind w:left="0" w:right="0"/>
              <w:rPr>
                <w:rFonts w:hint="cs"/>
                <w:sz w:val="26"/>
                <w:szCs w:val="26"/>
                <w:rtl/>
              </w:rPr>
            </w:pP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2</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مندوبون منتخبو</w:t>
            </w:r>
            <w:r w:rsidRPr="00240949">
              <w:rPr>
                <w:rFonts w:hint="eastAsia"/>
                <w:sz w:val="26"/>
                <w:szCs w:val="26"/>
                <w:rtl/>
              </w:rPr>
              <w:t>ن</w:t>
            </w:r>
            <w:r w:rsidRPr="00240949">
              <w:rPr>
                <w:rFonts w:hint="cs"/>
                <w:sz w:val="26"/>
                <w:szCs w:val="26"/>
                <w:rtl/>
              </w:rPr>
              <w:t xml:space="preserve"> في فريق الانتخاب</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13</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13</w:t>
            </w:r>
          </w:p>
        </w:tc>
        <w:tc>
          <w:tcPr>
            <w:tcW w:w="927" w:type="dxa"/>
          </w:tcPr>
          <w:p w:rsidR="00B1451A" w:rsidRPr="00240949" w:rsidRDefault="00B1451A" w:rsidP="00B1451A">
            <w:pPr>
              <w:pStyle w:val="SingleTxt"/>
              <w:spacing w:after="0" w:line="360" w:lineRule="exact"/>
              <w:ind w:left="0" w:right="0"/>
              <w:rPr>
                <w:rFonts w:hint="cs"/>
                <w:sz w:val="26"/>
                <w:szCs w:val="26"/>
                <w:rtl/>
              </w:rPr>
            </w:pPr>
          </w:p>
        </w:tc>
        <w:tc>
          <w:tcPr>
            <w:tcW w:w="1751" w:type="dxa"/>
          </w:tcPr>
          <w:p w:rsidR="00B1451A" w:rsidRPr="00240949" w:rsidRDefault="00B1451A" w:rsidP="00B1451A">
            <w:pPr>
              <w:pStyle w:val="SingleTxt"/>
              <w:spacing w:after="0" w:line="360" w:lineRule="exact"/>
              <w:ind w:left="0" w:right="0"/>
              <w:rPr>
                <w:rFonts w:hint="cs"/>
                <w:sz w:val="26"/>
                <w:szCs w:val="26"/>
                <w:rtl/>
              </w:rPr>
            </w:pP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3</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مندوبون في مجموعة الأعراق القومية</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645</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597</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48</w:t>
            </w:r>
          </w:p>
        </w:tc>
        <w:tc>
          <w:tcPr>
            <w:tcW w:w="175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7.44</w:t>
            </w: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4</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مجموعة المندوبين الفلاحين</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93</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93</w:t>
            </w:r>
          </w:p>
        </w:tc>
        <w:tc>
          <w:tcPr>
            <w:tcW w:w="927" w:type="dxa"/>
          </w:tcPr>
          <w:p w:rsidR="00B1451A" w:rsidRPr="00240949" w:rsidRDefault="00B1451A" w:rsidP="00B1451A">
            <w:pPr>
              <w:pStyle w:val="SingleTxt"/>
              <w:spacing w:after="0" w:line="360" w:lineRule="exact"/>
              <w:ind w:left="0" w:right="0"/>
              <w:rPr>
                <w:rFonts w:hint="cs"/>
                <w:sz w:val="26"/>
                <w:szCs w:val="26"/>
                <w:rtl/>
              </w:rPr>
            </w:pPr>
          </w:p>
        </w:tc>
        <w:tc>
          <w:tcPr>
            <w:tcW w:w="1751" w:type="dxa"/>
          </w:tcPr>
          <w:p w:rsidR="00B1451A" w:rsidRPr="00240949" w:rsidRDefault="00B1451A" w:rsidP="00B1451A">
            <w:pPr>
              <w:pStyle w:val="SingleTxt"/>
              <w:spacing w:after="0" w:line="360" w:lineRule="exact"/>
              <w:ind w:left="0" w:right="0"/>
              <w:rPr>
                <w:rFonts w:hint="cs"/>
                <w:sz w:val="26"/>
                <w:szCs w:val="26"/>
                <w:rtl/>
              </w:rPr>
            </w:pP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5</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مجموعة المندوبين العمال</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47</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44</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3</w:t>
            </w:r>
          </w:p>
        </w:tc>
        <w:tc>
          <w:tcPr>
            <w:tcW w:w="175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6.38</w:t>
            </w: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6</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مجموعة المندوبين من المفكرين والمثقفين</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56</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 xml:space="preserve">48 </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8</w:t>
            </w:r>
          </w:p>
        </w:tc>
        <w:tc>
          <w:tcPr>
            <w:tcW w:w="175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14.29</w:t>
            </w: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7</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مجموعة المندوبين من الخدمة المدنية</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109</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103</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6</w:t>
            </w:r>
          </w:p>
        </w:tc>
        <w:tc>
          <w:tcPr>
            <w:tcW w:w="175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5.5</w:t>
            </w: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8</w:t>
            </w: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مجموعة الأشخاص الآخرين المناسب دعوتهم</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89</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89</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2</w:t>
            </w:r>
          </w:p>
        </w:tc>
        <w:tc>
          <w:tcPr>
            <w:tcW w:w="175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2.24</w:t>
            </w:r>
          </w:p>
        </w:tc>
      </w:tr>
      <w:tr w:rsidR="00B1451A">
        <w:tc>
          <w:tcPr>
            <w:tcW w:w="721" w:type="dxa"/>
          </w:tcPr>
          <w:p w:rsidR="00B1451A" w:rsidRPr="00240949" w:rsidRDefault="00B1451A" w:rsidP="00B1451A">
            <w:pPr>
              <w:pStyle w:val="SingleTxt"/>
              <w:spacing w:after="0" w:line="360" w:lineRule="exact"/>
              <w:ind w:left="0" w:right="0"/>
              <w:rPr>
                <w:rFonts w:hint="cs"/>
                <w:sz w:val="26"/>
                <w:szCs w:val="26"/>
                <w:rtl/>
              </w:rPr>
            </w:pPr>
          </w:p>
        </w:tc>
        <w:tc>
          <w:tcPr>
            <w:tcW w:w="3399"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المجموع</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1080</w:t>
            </w:r>
          </w:p>
        </w:tc>
        <w:tc>
          <w:tcPr>
            <w:tcW w:w="824"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1013</w:t>
            </w:r>
          </w:p>
        </w:tc>
        <w:tc>
          <w:tcPr>
            <w:tcW w:w="927"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67</w:t>
            </w:r>
          </w:p>
        </w:tc>
        <w:tc>
          <w:tcPr>
            <w:tcW w:w="1751" w:type="dxa"/>
          </w:tcPr>
          <w:p w:rsidR="00B1451A" w:rsidRPr="00240949" w:rsidRDefault="00B1451A" w:rsidP="00B1451A">
            <w:pPr>
              <w:pStyle w:val="SingleTxt"/>
              <w:spacing w:after="0" w:line="360" w:lineRule="exact"/>
              <w:ind w:left="0" w:right="0"/>
              <w:rPr>
                <w:rFonts w:hint="cs"/>
                <w:sz w:val="26"/>
                <w:szCs w:val="26"/>
                <w:rtl/>
              </w:rPr>
            </w:pPr>
            <w:r w:rsidRPr="00240949">
              <w:rPr>
                <w:rFonts w:hint="cs"/>
                <w:sz w:val="26"/>
                <w:szCs w:val="26"/>
                <w:rtl/>
              </w:rPr>
              <w:t>6.2</w:t>
            </w:r>
          </w:p>
        </w:tc>
      </w:tr>
    </w:tbl>
    <w:p w:rsidR="003436D6" w:rsidRPr="003436D6" w:rsidRDefault="003436D6" w:rsidP="003436D6">
      <w:pPr>
        <w:pStyle w:val="SingleTxt"/>
        <w:spacing w:after="0" w:line="120" w:lineRule="exact"/>
        <w:rPr>
          <w:rFonts w:hint="cs"/>
          <w:sz w:val="10"/>
          <w:szCs w:val="26"/>
          <w:rtl/>
        </w:rPr>
      </w:pPr>
    </w:p>
    <w:p w:rsidR="00B1451A" w:rsidRPr="00240949" w:rsidRDefault="00B1451A" w:rsidP="00B1451A">
      <w:pPr>
        <w:pStyle w:val="SingleTxt"/>
        <w:rPr>
          <w:rFonts w:hint="cs"/>
          <w:sz w:val="26"/>
          <w:szCs w:val="26"/>
          <w:rtl/>
        </w:rPr>
      </w:pPr>
      <w:r w:rsidRPr="00240949">
        <w:rPr>
          <w:rFonts w:hint="cs"/>
          <w:sz w:val="26"/>
          <w:szCs w:val="26"/>
          <w:rtl/>
        </w:rPr>
        <w:t>المرجع:</w:t>
      </w:r>
      <w:r>
        <w:rPr>
          <w:rFonts w:hint="cs"/>
          <w:sz w:val="26"/>
          <w:szCs w:val="26"/>
          <w:rtl/>
        </w:rPr>
        <w:tab/>
      </w:r>
      <w:r w:rsidRPr="00240949">
        <w:rPr>
          <w:rFonts w:hint="cs"/>
          <w:sz w:val="26"/>
          <w:szCs w:val="26"/>
          <w:rtl/>
        </w:rPr>
        <w:t>أصدرت اللجنة العاملة التابعة للمؤتمر الوطني في 30 آب/أغسطس 2006 القائمة والجدول.</w:t>
      </w:r>
    </w:p>
    <w:p w:rsidR="00B1451A" w:rsidRPr="00240949" w:rsidRDefault="003436D6" w:rsidP="00B1451A">
      <w:pPr>
        <w:pStyle w:val="SingleTxt"/>
        <w:rPr>
          <w:rFonts w:hint="cs"/>
          <w:rtl/>
        </w:rPr>
      </w:pPr>
      <w:r>
        <w:rPr>
          <w:rFonts w:hint="cs"/>
          <w:rtl/>
        </w:rPr>
        <w:t xml:space="preserve">91 </w:t>
      </w:r>
      <w:r w:rsidR="00B1451A" w:rsidRPr="00240949">
        <w:rPr>
          <w:rFonts w:hint="cs"/>
          <w:rtl/>
        </w:rPr>
        <w:t>-</w:t>
      </w:r>
      <w:r w:rsidR="00B1451A" w:rsidRPr="00240949">
        <w:rPr>
          <w:rFonts w:hint="cs"/>
          <w:rtl/>
        </w:rPr>
        <w:tab/>
        <w:t xml:space="preserve">زيادة على ذلك، تشارك المرأة </w:t>
      </w:r>
      <w:proofErr w:type="spellStart"/>
      <w:r w:rsidR="00B1451A" w:rsidRPr="00240949">
        <w:rPr>
          <w:rFonts w:hint="cs"/>
          <w:rtl/>
        </w:rPr>
        <w:t>الميانمارية</w:t>
      </w:r>
      <w:proofErr w:type="spellEnd"/>
      <w:r w:rsidR="00B1451A" w:rsidRPr="00240949">
        <w:rPr>
          <w:rFonts w:hint="cs"/>
          <w:rtl/>
        </w:rPr>
        <w:t xml:space="preserve"> في الأعمال الإدارية وتعمل في المناصب الرفيعة المستوى، مثل نائبة وزير ومديرة عامة ونائبة مدير عام ورئيسة جامعة ونائبة رئيس جامعة، </w:t>
      </w:r>
      <w:proofErr w:type="spellStart"/>
      <w:r w:rsidR="00B1451A" w:rsidRPr="00240949">
        <w:rPr>
          <w:rFonts w:hint="cs"/>
          <w:rtl/>
        </w:rPr>
        <w:t>إلخ</w:t>
      </w:r>
      <w:proofErr w:type="spellEnd"/>
      <w:r w:rsidR="00B1451A" w:rsidRPr="00240949">
        <w:rPr>
          <w:rFonts w:hint="cs"/>
          <w:rtl/>
        </w:rPr>
        <w:t>.</w:t>
      </w:r>
    </w:p>
    <w:p w:rsidR="00B1451A" w:rsidRDefault="001034EF" w:rsidP="00B1451A">
      <w:pPr>
        <w:pStyle w:val="SingleTxt"/>
        <w:rPr>
          <w:rFonts w:hint="cs"/>
          <w:rtl/>
        </w:rPr>
      </w:pPr>
      <w:r>
        <w:rPr>
          <w:rFonts w:hint="cs"/>
          <w:rtl/>
        </w:rPr>
        <w:t xml:space="preserve">92 </w:t>
      </w:r>
      <w:r w:rsidR="00B1451A" w:rsidRPr="00240949">
        <w:rPr>
          <w:rFonts w:hint="cs"/>
          <w:rtl/>
        </w:rPr>
        <w:t>-</w:t>
      </w:r>
      <w:r w:rsidR="00B1451A" w:rsidRPr="00240949">
        <w:rPr>
          <w:rFonts w:hint="cs"/>
          <w:rtl/>
        </w:rPr>
        <w:tab/>
        <w:t>زيادة على ذلك، ُعلم، وفقاً لتعداد السكان في عام 2003 الذي أصدرته الدولة، أن نسبة 35.34 في المائة من القوى العاملة التي تعمل في منظمات ووزارات الدولة من النساء. ومن بين هؤلاء بلغت نسبة النساء اللائي يشغلن مناصب رفيعة المستوى 12.71 في المائة.</w:t>
      </w:r>
    </w:p>
    <w:p w:rsidR="001034EF" w:rsidRPr="001034EF" w:rsidRDefault="001034EF" w:rsidP="001034EF">
      <w:pPr>
        <w:pStyle w:val="SingleTxt"/>
        <w:spacing w:after="0" w:line="120" w:lineRule="exact"/>
        <w:rPr>
          <w:rFonts w:hint="cs"/>
          <w:sz w:val="10"/>
          <w:rtl/>
        </w:rPr>
      </w:pPr>
    </w:p>
    <w:p w:rsidR="00B1451A" w:rsidRPr="006300FF" w:rsidRDefault="00B1451A" w:rsidP="00B1451A">
      <w:pPr>
        <w:pStyle w:val="SingleTxt"/>
        <w:rPr>
          <w:rFonts w:hint="cs"/>
          <w:b/>
          <w:bCs/>
          <w:rtl/>
        </w:rPr>
      </w:pPr>
      <w:r w:rsidRPr="006300FF">
        <w:rPr>
          <w:rFonts w:hint="cs"/>
          <w:b/>
          <w:bCs/>
          <w:rtl/>
        </w:rPr>
        <w:t xml:space="preserve">مشاركة المرأة </w:t>
      </w:r>
      <w:proofErr w:type="spellStart"/>
      <w:r w:rsidRPr="006300FF">
        <w:rPr>
          <w:rFonts w:hint="cs"/>
          <w:b/>
          <w:bCs/>
          <w:rtl/>
        </w:rPr>
        <w:t>الميانمارية</w:t>
      </w:r>
      <w:proofErr w:type="spellEnd"/>
      <w:r w:rsidRPr="006300FF">
        <w:rPr>
          <w:rFonts w:hint="cs"/>
          <w:b/>
          <w:bCs/>
          <w:rtl/>
        </w:rPr>
        <w:t xml:space="preserve"> في مستوى صُنع القرار</w:t>
      </w:r>
    </w:p>
    <w:p w:rsidR="00B1451A" w:rsidRDefault="001034EF" w:rsidP="00B1451A">
      <w:pPr>
        <w:pStyle w:val="SingleTxt"/>
        <w:rPr>
          <w:rFonts w:hint="cs"/>
          <w:rtl/>
        </w:rPr>
      </w:pPr>
      <w:r>
        <w:rPr>
          <w:rFonts w:hint="cs"/>
          <w:rtl/>
        </w:rPr>
        <w:t xml:space="preserve">93 </w:t>
      </w:r>
      <w:r w:rsidR="00B1451A">
        <w:rPr>
          <w:rFonts w:hint="cs"/>
          <w:rtl/>
        </w:rPr>
        <w:t>-</w:t>
      </w:r>
      <w:r w:rsidR="00B1451A">
        <w:rPr>
          <w:rFonts w:hint="cs"/>
          <w:rtl/>
        </w:rPr>
        <w:tab/>
        <w:t xml:space="preserve">وفقاً للإحصاءات الصادرة في الفترة 2003-2004، يرد في الجدول التالي حالة مشاركة المرأة </w:t>
      </w:r>
      <w:proofErr w:type="spellStart"/>
      <w:r w:rsidR="00B1451A">
        <w:rPr>
          <w:rFonts w:hint="cs"/>
          <w:rtl/>
        </w:rPr>
        <w:t>الميانمارية</w:t>
      </w:r>
      <w:proofErr w:type="spellEnd"/>
      <w:r w:rsidR="00B1451A">
        <w:rPr>
          <w:rFonts w:hint="cs"/>
          <w:rtl/>
        </w:rPr>
        <w:t xml:space="preserve"> على مستوى صُنع القرار في مجالات الإدارة والصناعة التحويلية والتدريس وتكنولوجيا المعلومات والاتصالات:</w:t>
      </w:r>
    </w:p>
    <w:p w:rsidR="001034EF" w:rsidRPr="001034EF" w:rsidRDefault="001034EF" w:rsidP="001034EF">
      <w:pPr>
        <w:pStyle w:val="SingleTxt"/>
        <w:spacing w:after="0" w:line="120" w:lineRule="exact"/>
        <w:rPr>
          <w:rFonts w:hint="cs"/>
          <w:sz w:val="10"/>
          <w:rtl/>
        </w:rPr>
      </w:pPr>
    </w:p>
    <w:p w:rsidR="00B1451A" w:rsidRDefault="00B1451A" w:rsidP="00B1451A">
      <w:pPr>
        <w:pStyle w:val="SingleTxt"/>
        <w:rPr>
          <w:rFonts w:hint="cs"/>
          <w:rtl/>
        </w:rPr>
      </w:pPr>
      <w:r>
        <w:rPr>
          <w:rFonts w:hint="cs"/>
          <w:rtl/>
        </w:rPr>
        <w:t>الجدول 2</w:t>
      </w:r>
    </w:p>
    <w:p w:rsidR="00B1451A" w:rsidRDefault="00B1451A" w:rsidP="00B1451A">
      <w:pPr>
        <w:pStyle w:val="SingleTxt"/>
        <w:rPr>
          <w:rFonts w:hint="cs"/>
          <w:b/>
          <w:bCs/>
          <w:rtl/>
        </w:rPr>
      </w:pPr>
      <w:r w:rsidRPr="00240949">
        <w:rPr>
          <w:rFonts w:hint="cs"/>
          <w:b/>
          <w:bCs/>
          <w:rtl/>
        </w:rPr>
        <w:t>النسبة المئوية لمشاركة المرأة علي مستوي صنع القرار (2003 - 2004)</w:t>
      </w:r>
    </w:p>
    <w:p w:rsidR="001034EF" w:rsidRPr="001034EF" w:rsidRDefault="001034EF" w:rsidP="001034EF">
      <w:pPr>
        <w:pStyle w:val="SingleTxt"/>
        <w:spacing w:after="0" w:line="120" w:lineRule="exact"/>
        <w:rPr>
          <w:rFonts w:hint="cs"/>
          <w:b/>
          <w:bCs/>
          <w:sz w:val="10"/>
          <w:rtl/>
        </w:rPr>
      </w:pPr>
    </w:p>
    <w:tbl>
      <w:tblPr>
        <w:tblStyle w:val="TableGrid"/>
        <w:bidiVisual/>
        <w:tblW w:w="0" w:type="auto"/>
        <w:tblInd w:w="1203"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99"/>
        <w:gridCol w:w="2108"/>
        <w:gridCol w:w="1291"/>
      </w:tblGrid>
      <w:tr w:rsidR="00B1451A" w:rsidRPr="00ED4EBD">
        <w:tc>
          <w:tcPr>
            <w:tcW w:w="3399" w:type="dxa"/>
            <w:tcBorders>
              <w:top w:val="single" w:sz="4" w:space="0" w:color="auto"/>
              <w:bottom w:val="single" w:sz="4" w:space="0" w:color="auto"/>
            </w:tcBorders>
          </w:tcPr>
          <w:p w:rsidR="00B1451A" w:rsidRPr="00ED4EBD" w:rsidRDefault="00B1451A" w:rsidP="00B1451A">
            <w:pPr>
              <w:pStyle w:val="SingleTxt"/>
              <w:spacing w:after="0"/>
              <w:ind w:left="0" w:right="0"/>
              <w:rPr>
                <w:rFonts w:hint="cs"/>
                <w:i/>
                <w:iCs/>
                <w:sz w:val="26"/>
                <w:szCs w:val="26"/>
                <w:rtl/>
              </w:rPr>
            </w:pPr>
            <w:r w:rsidRPr="00ED4EBD">
              <w:rPr>
                <w:rFonts w:hint="cs"/>
                <w:i/>
                <w:iCs/>
                <w:sz w:val="26"/>
                <w:szCs w:val="26"/>
                <w:rtl/>
              </w:rPr>
              <w:t>مجال العمل</w:t>
            </w:r>
          </w:p>
        </w:tc>
        <w:tc>
          <w:tcPr>
            <w:tcW w:w="2108" w:type="dxa"/>
            <w:tcBorders>
              <w:top w:val="single" w:sz="4" w:space="0" w:color="auto"/>
              <w:bottom w:val="single" w:sz="4" w:space="0" w:color="auto"/>
            </w:tcBorders>
          </w:tcPr>
          <w:p w:rsidR="00B1451A" w:rsidRPr="00ED4EBD" w:rsidRDefault="00B1451A" w:rsidP="00B1451A">
            <w:pPr>
              <w:pStyle w:val="SingleTxt"/>
              <w:spacing w:after="0"/>
              <w:ind w:left="0" w:right="0"/>
              <w:rPr>
                <w:rFonts w:hint="cs"/>
                <w:i/>
                <w:iCs/>
                <w:sz w:val="26"/>
                <w:szCs w:val="26"/>
                <w:rtl/>
              </w:rPr>
            </w:pPr>
            <w:r w:rsidRPr="00ED4EBD">
              <w:rPr>
                <w:rFonts w:hint="cs"/>
                <w:i/>
                <w:iCs/>
                <w:sz w:val="26"/>
                <w:szCs w:val="26"/>
                <w:rtl/>
              </w:rPr>
              <w:t>النسبة المئوية للمشاركة</w:t>
            </w:r>
          </w:p>
        </w:tc>
        <w:tc>
          <w:tcPr>
            <w:tcW w:w="1291" w:type="dxa"/>
            <w:tcBorders>
              <w:top w:val="single" w:sz="4" w:space="0" w:color="auto"/>
              <w:bottom w:val="single" w:sz="4" w:space="0" w:color="auto"/>
            </w:tcBorders>
          </w:tcPr>
          <w:p w:rsidR="00B1451A" w:rsidRPr="00ED4EBD" w:rsidRDefault="00B1451A" w:rsidP="00B1451A">
            <w:pPr>
              <w:pStyle w:val="SingleTxt"/>
              <w:spacing w:after="0"/>
              <w:ind w:left="0" w:right="0"/>
              <w:rPr>
                <w:rFonts w:hint="cs"/>
                <w:i/>
                <w:iCs/>
                <w:sz w:val="26"/>
                <w:szCs w:val="26"/>
                <w:rtl/>
              </w:rPr>
            </w:pPr>
            <w:r w:rsidRPr="00ED4EBD">
              <w:rPr>
                <w:rFonts w:hint="cs"/>
                <w:i/>
                <w:iCs/>
                <w:sz w:val="26"/>
                <w:szCs w:val="26"/>
                <w:rtl/>
              </w:rPr>
              <w:t>ملاحظات</w:t>
            </w:r>
          </w:p>
        </w:tc>
      </w:tr>
      <w:tr w:rsidR="00B1451A">
        <w:tc>
          <w:tcPr>
            <w:tcW w:w="3399" w:type="dxa"/>
            <w:tcBorders>
              <w:top w:val="single" w:sz="4" w:space="0" w:color="auto"/>
            </w:tcBorders>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الإدارة</w:t>
            </w:r>
          </w:p>
        </w:tc>
        <w:tc>
          <w:tcPr>
            <w:tcW w:w="2108" w:type="dxa"/>
            <w:tcBorders>
              <w:top w:val="single" w:sz="4" w:space="0" w:color="auto"/>
            </w:tcBorders>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17.</w:t>
            </w:r>
            <w:r w:rsidRPr="00240949">
              <w:rPr>
                <w:rFonts w:cs="Akhbar MT" w:hint="cs"/>
                <w:sz w:val="26"/>
                <w:szCs w:val="26"/>
                <w:rtl/>
              </w:rPr>
              <w:t>4%</w:t>
            </w:r>
          </w:p>
        </w:tc>
        <w:tc>
          <w:tcPr>
            <w:tcW w:w="1291" w:type="dxa"/>
            <w:tcBorders>
              <w:top w:val="single" w:sz="4" w:space="0" w:color="auto"/>
            </w:tcBorders>
          </w:tcPr>
          <w:p w:rsidR="00B1451A" w:rsidRPr="00240949" w:rsidRDefault="00B1451A" w:rsidP="00B1451A">
            <w:pPr>
              <w:pStyle w:val="SingleTxt"/>
              <w:spacing w:after="0"/>
              <w:ind w:left="0" w:right="0"/>
              <w:rPr>
                <w:rFonts w:hint="cs"/>
                <w:sz w:val="26"/>
                <w:szCs w:val="26"/>
                <w:rtl/>
              </w:rPr>
            </w:pPr>
          </w:p>
        </w:tc>
      </w:tr>
      <w:tr w:rsidR="00B1451A">
        <w:tc>
          <w:tcPr>
            <w:tcW w:w="3399" w:type="dxa"/>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الإنتاج</w:t>
            </w:r>
          </w:p>
        </w:tc>
        <w:tc>
          <w:tcPr>
            <w:tcW w:w="2108" w:type="dxa"/>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18.57</w:t>
            </w:r>
            <w:r w:rsidRPr="00240949">
              <w:rPr>
                <w:rFonts w:cs="Akhbar MT" w:hint="cs"/>
                <w:sz w:val="26"/>
                <w:szCs w:val="26"/>
                <w:rtl/>
              </w:rPr>
              <w:t>%</w:t>
            </w:r>
          </w:p>
        </w:tc>
        <w:tc>
          <w:tcPr>
            <w:tcW w:w="1291" w:type="dxa"/>
          </w:tcPr>
          <w:p w:rsidR="00B1451A" w:rsidRPr="00240949" w:rsidRDefault="00B1451A" w:rsidP="00B1451A">
            <w:pPr>
              <w:pStyle w:val="SingleTxt"/>
              <w:spacing w:after="0"/>
              <w:ind w:left="0" w:right="0"/>
              <w:rPr>
                <w:rFonts w:hint="cs"/>
                <w:sz w:val="26"/>
                <w:szCs w:val="26"/>
                <w:rtl/>
              </w:rPr>
            </w:pPr>
          </w:p>
        </w:tc>
      </w:tr>
      <w:tr w:rsidR="00B1451A">
        <w:tc>
          <w:tcPr>
            <w:tcW w:w="3399" w:type="dxa"/>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التدريس في الأكاديميات</w:t>
            </w:r>
          </w:p>
        </w:tc>
        <w:tc>
          <w:tcPr>
            <w:tcW w:w="2108" w:type="dxa"/>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62.00</w:t>
            </w:r>
            <w:r w:rsidRPr="00240949">
              <w:rPr>
                <w:rFonts w:cs="Akhbar MT" w:hint="cs"/>
                <w:sz w:val="26"/>
                <w:szCs w:val="26"/>
                <w:rtl/>
              </w:rPr>
              <w:t>%</w:t>
            </w:r>
          </w:p>
        </w:tc>
        <w:tc>
          <w:tcPr>
            <w:tcW w:w="1291" w:type="dxa"/>
          </w:tcPr>
          <w:p w:rsidR="00B1451A" w:rsidRPr="00240949" w:rsidRDefault="00B1451A" w:rsidP="00B1451A">
            <w:pPr>
              <w:pStyle w:val="SingleTxt"/>
              <w:spacing w:after="0"/>
              <w:ind w:left="0" w:right="0"/>
              <w:rPr>
                <w:rFonts w:hint="cs"/>
                <w:sz w:val="26"/>
                <w:szCs w:val="26"/>
                <w:rtl/>
              </w:rPr>
            </w:pPr>
          </w:p>
        </w:tc>
      </w:tr>
      <w:tr w:rsidR="00B1451A">
        <w:tc>
          <w:tcPr>
            <w:tcW w:w="3399" w:type="dxa"/>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المعلومات والاتصال</w:t>
            </w:r>
          </w:p>
        </w:tc>
        <w:tc>
          <w:tcPr>
            <w:tcW w:w="2108" w:type="dxa"/>
          </w:tcPr>
          <w:p w:rsidR="00B1451A" w:rsidRPr="00240949" w:rsidRDefault="00B1451A" w:rsidP="00B1451A">
            <w:pPr>
              <w:pStyle w:val="SingleTxt"/>
              <w:spacing w:after="0"/>
              <w:ind w:left="0" w:right="0"/>
              <w:rPr>
                <w:rFonts w:hint="cs"/>
                <w:sz w:val="26"/>
                <w:szCs w:val="26"/>
                <w:rtl/>
              </w:rPr>
            </w:pPr>
            <w:r w:rsidRPr="00240949">
              <w:rPr>
                <w:rFonts w:hint="cs"/>
                <w:sz w:val="26"/>
                <w:szCs w:val="26"/>
                <w:rtl/>
              </w:rPr>
              <w:t>16.44</w:t>
            </w:r>
            <w:r w:rsidRPr="00240949">
              <w:rPr>
                <w:rFonts w:cs="Akhbar MT" w:hint="cs"/>
                <w:sz w:val="26"/>
                <w:szCs w:val="26"/>
                <w:rtl/>
              </w:rPr>
              <w:t>%</w:t>
            </w:r>
          </w:p>
        </w:tc>
        <w:tc>
          <w:tcPr>
            <w:tcW w:w="1291" w:type="dxa"/>
          </w:tcPr>
          <w:p w:rsidR="00B1451A" w:rsidRPr="00240949" w:rsidRDefault="00B1451A" w:rsidP="00B1451A">
            <w:pPr>
              <w:pStyle w:val="SingleTxt"/>
              <w:spacing w:after="0"/>
              <w:ind w:left="0" w:right="0"/>
              <w:rPr>
                <w:rFonts w:hint="cs"/>
                <w:sz w:val="26"/>
                <w:szCs w:val="26"/>
                <w:rtl/>
              </w:rPr>
            </w:pPr>
          </w:p>
        </w:tc>
      </w:tr>
    </w:tbl>
    <w:p w:rsidR="001034EF" w:rsidRPr="001034EF" w:rsidRDefault="001034EF" w:rsidP="001034EF">
      <w:pPr>
        <w:pStyle w:val="SingleTxt"/>
        <w:spacing w:after="0" w:line="120" w:lineRule="exact"/>
        <w:rPr>
          <w:rFonts w:hint="cs"/>
          <w:sz w:val="10"/>
          <w:szCs w:val="26"/>
          <w:rtl/>
        </w:rPr>
      </w:pPr>
    </w:p>
    <w:p w:rsidR="00B1451A" w:rsidRPr="00ED4EBD" w:rsidRDefault="00B1451A" w:rsidP="00B1451A">
      <w:pPr>
        <w:pStyle w:val="SingleTxt"/>
        <w:rPr>
          <w:rFonts w:hint="cs"/>
          <w:sz w:val="26"/>
          <w:szCs w:val="26"/>
          <w:rtl/>
        </w:rPr>
      </w:pPr>
      <w:r w:rsidRPr="00ED4EBD">
        <w:rPr>
          <w:rFonts w:hint="cs"/>
          <w:sz w:val="26"/>
          <w:szCs w:val="26"/>
          <w:rtl/>
        </w:rPr>
        <w:t xml:space="preserve">المرجع: إحصاءات عن نوعي الجنس أصدرها اتحاد شؤون المرأة في </w:t>
      </w:r>
      <w:proofErr w:type="spellStart"/>
      <w:r w:rsidRPr="00ED4EBD">
        <w:rPr>
          <w:rFonts w:hint="cs"/>
          <w:sz w:val="26"/>
          <w:szCs w:val="26"/>
          <w:rtl/>
        </w:rPr>
        <w:t>ميانمار</w:t>
      </w:r>
      <w:proofErr w:type="spellEnd"/>
      <w:r w:rsidRPr="00ED4EBD">
        <w:rPr>
          <w:rFonts w:hint="cs"/>
          <w:sz w:val="26"/>
          <w:szCs w:val="26"/>
          <w:rtl/>
        </w:rPr>
        <w:t>.</w:t>
      </w:r>
    </w:p>
    <w:p w:rsidR="001034EF" w:rsidRPr="001034EF" w:rsidRDefault="001034EF" w:rsidP="001034EF">
      <w:pPr>
        <w:pStyle w:val="SingleTxt"/>
        <w:spacing w:after="0" w:line="120" w:lineRule="exact"/>
        <w:rPr>
          <w:rFonts w:hint="cs"/>
          <w:sz w:val="10"/>
          <w:rtl/>
        </w:rPr>
      </w:pPr>
    </w:p>
    <w:p w:rsidR="001034EF" w:rsidRPr="001034EF" w:rsidRDefault="001034EF" w:rsidP="001034EF">
      <w:pPr>
        <w:pStyle w:val="SingleTxt"/>
        <w:spacing w:after="0" w:line="120" w:lineRule="exact"/>
        <w:rPr>
          <w:rFonts w:hint="cs"/>
          <w:sz w:val="10"/>
          <w:rtl/>
        </w:rPr>
      </w:pPr>
    </w:p>
    <w:p w:rsidR="00B1451A" w:rsidRPr="00ED4EBD" w:rsidRDefault="00B1451A" w:rsidP="00B1451A">
      <w:pPr>
        <w:pStyle w:val="SingleTxt"/>
        <w:rPr>
          <w:rFonts w:hint="cs"/>
          <w:b/>
          <w:bCs/>
          <w:sz w:val="34"/>
          <w:szCs w:val="34"/>
          <w:rtl/>
        </w:rPr>
      </w:pPr>
      <w:r w:rsidRPr="00ED4EBD">
        <w:rPr>
          <w:rFonts w:hint="cs"/>
          <w:b/>
          <w:bCs/>
          <w:sz w:val="34"/>
          <w:szCs w:val="34"/>
          <w:rtl/>
        </w:rPr>
        <w:t>المادة 8</w:t>
      </w:r>
    </w:p>
    <w:p w:rsidR="00B1451A" w:rsidRPr="00ED4EBD" w:rsidRDefault="00B1451A" w:rsidP="00B1451A">
      <w:pPr>
        <w:pStyle w:val="SingleTxt"/>
        <w:rPr>
          <w:rFonts w:hint="cs"/>
          <w:b/>
          <w:bCs/>
          <w:rtl/>
        </w:rPr>
      </w:pPr>
      <w:r w:rsidRPr="00ED4EBD">
        <w:rPr>
          <w:rFonts w:hint="cs"/>
          <w:b/>
          <w:bCs/>
          <w:rtl/>
        </w:rPr>
        <w:t>تكافؤ الفرص على المستوى الدولي</w:t>
      </w:r>
    </w:p>
    <w:p w:rsidR="00B1451A" w:rsidRPr="007F7252" w:rsidRDefault="001034EF" w:rsidP="00B1451A">
      <w:pPr>
        <w:pStyle w:val="SingleTxt"/>
        <w:rPr>
          <w:rFonts w:hint="cs"/>
          <w:rtl/>
        </w:rPr>
      </w:pPr>
      <w:r>
        <w:rPr>
          <w:rFonts w:hint="cs"/>
          <w:rtl/>
        </w:rPr>
        <w:t xml:space="preserve">94 </w:t>
      </w:r>
      <w:r w:rsidR="00B1451A" w:rsidRPr="007F7252">
        <w:rPr>
          <w:rFonts w:hint="cs"/>
          <w:rtl/>
        </w:rPr>
        <w:t>-</w:t>
      </w:r>
      <w:r w:rsidR="00B1451A" w:rsidRPr="007F7252">
        <w:rPr>
          <w:rFonts w:hint="cs"/>
          <w:rtl/>
        </w:rPr>
        <w:tab/>
        <w:t xml:space="preserve">نظراً لأن </w:t>
      </w:r>
      <w:proofErr w:type="spellStart"/>
      <w:r w:rsidR="00B1451A" w:rsidRPr="007F7252">
        <w:rPr>
          <w:rFonts w:hint="cs"/>
          <w:rtl/>
        </w:rPr>
        <w:t>ميانمار</w:t>
      </w:r>
      <w:proofErr w:type="spellEnd"/>
      <w:r w:rsidR="00B1451A" w:rsidRPr="007F7252">
        <w:rPr>
          <w:rFonts w:hint="cs"/>
          <w:rtl/>
        </w:rPr>
        <w:t xml:space="preserve"> تتعاون في مسائل من أجل النهوض بالمرأة في منطقة رابطة </w:t>
      </w:r>
      <w:r w:rsidR="00B1451A">
        <w:rPr>
          <w:rFonts w:hint="cs"/>
          <w:rtl/>
        </w:rPr>
        <w:t xml:space="preserve">أمم </w:t>
      </w:r>
      <w:r w:rsidR="00B1451A" w:rsidRPr="007F7252">
        <w:rPr>
          <w:rFonts w:hint="cs"/>
          <w:rtl/>
        </w:rPr>
        <w:t>جنوب شرق آسيا ومن أجل المساواة في الحقوق، فإنها شاركت في لجنة رابطة</w:t>
      </w:r>
      <w:r w:rsidR="00B1451A">
        <w:rPr>
          <w:rFonts w:hint="cs"/>
          <w:rtl/>
        </w:rPr>
        <w:t xml:space="preserve"> أمم</w:t>
      </w:r>
      <w:r w:rsidR="00B1451A" w:rsidRPr="007F7252">
        <w:rPr>
          <w:rFonts w:hint="cs"/>
          <w:rtl/>
        </w:rPr>
        <w:t xml:space="preserve"> جنوب شرق آسيا المعنية بالمرأة وهي تتعاون الآن مع اتحاد شؤون المرأة في </w:t>
      </w:r>
      <w:proofErr w:type="spellStart"/>
      <w:r w:rsidR="00B1451A" w:rsidRPr="007F7252">
        <w:rPr>
          <w:rFonts w:hint="cs"/>
          <w:rtl/>
        </w:rPr>
        <w:t>ميانمار</w:t>
      </w:r>
      <w:proofErr w:type="spellEnd"/>
      <w:r w:rsidR="00B1451A" w:rsidRPr="007F7252">
        <w:rPr>
          <w:rFonts w:hint="cs"/>
          <w:rtl/>
        </w:rPr>
        <w:t xml:space="preserve"> وفي رابطة </w:t>
      </w:r>
      <w:proofErr w:type="spellStart"/>
      <w:r w:rsidR="00B1451A" w:rsidRPr="007F7252">
        <w:rPr>
          <w:rFonts w:hint="cs"/>
          <w:rtl/>
        </w:rPr>
        <w:t>ميانمار</w:t>
      </w:r>
      <w:proofErr w:type="spellEnd"/>
      <w:r w:rsidR="00B1451A" w:rsidRPr="007F7252">
        <w:rPr>
          <w:rFonts w:hint="cs"/>
          <w:rtl/>
        </w:rPr>
        <w:t xml:space="preserve"> لرعاية الأم والطفل.</w:t>
      </w:r>
    </w:p>
    <w:p w:rsidR="00B1451A" w:rsidRPr="007F7252" w:rsidRDefault="001034EF" w:rsidP="00B1451A">
      <w:pPr>
        <w:pStyle w:val="SingleTxt"/>
        <w:rPr>
          <w:rFonts w:hint="cs"/>
          <w:rtl/>
        </w:rPr>
      </w:pPr>
      <w:r>
        <w:rPr>
          <w:rFonts w:hint="cs"/>
          <w:rtl/>
        </w:rPr>
        <w:t xml:space="preserve">95 </w:t>
      </w:r>
      <w:r w:rsidR="00B1451A" w:rsidRPr="007F7252">
        <w:rPr>
          <w:rFonts w:hint="cs"/>
          <w:rtl/>
        </w:rPr>
        <w:t>-</w:t>
      </w:r>
      <w:r w:rsidR="00B1451A" w:rsidRPr="007F7252">
        <w:rPr>
          <w:rFonts w:hint="cs"/>
          <w:rtl/>
        </w:rPr>
        <w:tab/>
        <w:t>وقد اعتُمد إعلان القضاء على العنف ضد المرأة في منطقة رابطة</w:t>
      </w:r>
      <w:r w:rsidR="00B1451A">
        <w:rPr>
          <w:rFonts w:hint="cs"/>
          <w:rtl/>
        </w:rPr>
        <w:t xml:space="preserve"> أمم</w:t>
      </w:r>
      <w:r w:rsidR="00B1451A" w:rsidRPr="007F7252">
        <w:rPr>
          <w:rFonts w:hint="cs"/>
          <w:rtl/>
        </w:rPr>
        <w:t xml:space="preserve"> جنوب شرق آسيا في الاجتماع الوزاري السابع والثلاثين المعقود في جاكرتا، إندونيسيا، في الفترة من 29 إلى 30 حزيران/يونيه 2004. ووقّعت </w:t>
      </w:r>
      <w:proofErr w:type="spellStart"/>
      <w:r w:rsidR="00B1451A" w:rsidRPr="007F7252">
        <w:rPr>
          <w:rFonts w:hint="cs"/>
          <w:rtl/>
        </w:rPr>
        <w:t>ميانمار</w:t>
      </w:r>
      <w:proofErr w:type="spellEnd"/>
      <w:r w:rsidR="00B1451A" w:rsidRPr="007F7252">
        <w:rPr>
          <w:rFonts w:hint="cs"/>
          <w:rtl/>
        </w:rPr>
        <w:t xml:space="preserve"> على هذا الاتفاق في 30 حزيران/يونيه 2004 ووفقاً لهذا الاتفاق، تتحمل </w:t>
      </w:r>
      <w:proofErr w:type="spellStart"/>
      <w:r w:rsidR="00B1451A" w:rsidRPr="007F7252">
        <w:rPr>
          <w:rFonts w:hint="cs"/>
          <w:rtl/>
        </w:rPr>
        <w:t>ميانمار</w:t>
      </w:r>
      <w:proofErr w:type="spellEnd"/>
      <w:r w:rsidR="00B1451A" w:rsidRPr="007F7252">
        <w:rPr>
          <w:rFonts w:hint="cs"/>
          <w:rtl/>
        </w:rPr>
        <w:t xml:space="preserve"> ا</w:t>
      </w:r>
      <w:r w:rsidR="00B1451A">
        <w:rPr>
          <w:rFonts w:hint="cs"/>
          <w:rtl/>
        </w:rPr>
        <w:t>لمسؤولية لما فيه مصلحة المرأة</w:t>
      </w:r>
      <w:r w:rsidR="00B1451A" w:rsidRPr="007F7252">
        <w:rPr>
          <w:rFonts w:hint="cs"/>
          <w:rtl/>
        </w:rPr>
        <w:t xml:space="preserve"> </w:t>
      </w:r>
      <w:r w:rsidR="00B1451A">
        <w:rPr>
          <w:rFonts w:hint="cs"/>
          <w:rtl/>
        </w:rPr>
        <w:t>ل</w:t>
      </w:r>
      <w:r w:rsidR="00B1451A" w:rsidRPr="007F7252">
        <w:rPr>
          <w:rFonts w:hint="cs"/>
          <w:rtl/>
        </w:rPr>
        <w:t xml:space="preserve">توفير الدعم وتلبية احتياجات الضحايا، </w:t>
      </w:r>
      <w:proofErr w:type="spellStart"/>
      <w:r w:rsidR="00B1451A" w:rsidRPr="007F7252">
        <w:rPr>
          <w:rFonts w:hint="cs"/>
          <w:rtl/>
        </w:rPr>
        <w:t>واستبانة</w:t>
      </w:r>
      <w:proofErr w:type="spellEnd"/>
      <w:r w:rsidR="00B1451A" w:rsidRPr="007F7252">
        <w:rPr>
          <w:rFonts w:hint="cs"/>
          <w:rtl/>
        </w:rPr>
        <w:t xml:space="preserve"> طرق ووسائل مقاومة خطر العنف ضد المرأة </w:t>
      </w:r>
      <w:proofErr w:type="spellStart"/>
      <w:r w:rsidR="00B1451A" w:rsidRPr="007F7252">
        <w:rPr>
          <w:rFonts w:hint="cs"/>
          <w:rtl/>
        </w:rPr>
        <w:t>واستبانة</w:t>
      </w:r>
      <w:proofErr w:type="spellEnd"/>
      <w:r w:rsidR="00B1451A" w:rsidRPr="007F7252">
        <w:rPr>
          <w:rFonts w:hint="cs"/>
          <w:rtl/>
        </w:rPr>
        <w:t xml:space="preserve"> العوامل التي تسبب العنف ضد المرأة.</w:t>
      </w:r>
    </w:p>
    <w:p w:rsidR="00B1451A" w:rsidRPr="007F7252" w:rsidRDefault="001034EF" w:rsidP="00B1451A">
      <w:pPr>
        <w:pStyle w:val="SingleTxt"/>
        <w:rPr>
          <w:rFonts w:hint="cs"/>
          <w:rtl/>
        </w:rPr>
      </w:pPr>
      <w:r>
        <w:rPr>
          <w:rFonts w:hint="cs"/>
          <w:rtl/>
        </w:rPr>
        <w:t xml:space="preserve">96 </w:t>
      </w:r>
      <w:r w:rsidR="00B1451A" w:rsidRPr="007F7252">
        <w:rPr>
          <w:rFonts w:hint="cs"/>
          <w:rtl/>
        </w:rPr>
        <w:t>-</w:t>
      </w:r>
      <w:r w:rsidR="00B1451A" w:rsidRPr="007F7252">
        <w:rPr>
          <w:rFonts w:hint="cs"/>
          <w:rtl/>
        </w:rPr>
        <w:tab/>
      </w:r>
      <w:r w:rsidR="00B1451A">
        <w:rPr>
          <w:rFonts w:hint="cs"/>
          <w:rtl/>
        </w:rPr>
        <w:t xml:space="preserve">وحضرت نائبة رئيس اتحاد </w:t>
      </w:r>
      <w:r w:rsidR="00B1451A" w:rsidRPr="007F7252">
        <w:rPr>
          <w:rFonts w:hint="cs"/>
          <w:rtl/>
        </w:rPr>
        <w:t>شؤون المرأة</w:t>
      </w:r>
      <w:r w:rsidR="00B1451A">
        <w:rPr>
          <w:rFonts w:hint="cs"/>
          <w:rtl/>
        </w:rPr>
        <w:t xml:space="preserve"> في </w:t>
      </w:r>
      <w:proofErr w:type="spellStart"/>
      <w:r w:rsidR="00B1451A">
        <w:rPr>
          <w:rFonts w:hint="cs"/>
          <w:rtl/>
        </w:rPr>
        <w:t>ميانمار</w:t>
      </w:r>
      <w:proofErr w:type="spellEnd"/>
      <w:r w:rsidR="00B1451A" w:rsidRPr="007F7252">
        <w:rPr>
          <w:rFonts w:hint="cs"/>
          <w:rtl/>
        </w:rPr>
        <w:t xml:space="preserve"> والأعضاء في الاجتماع الرفيع المستوى لرابطة أمم جنوب شرق آسيا المعني بتعميم المنظور الجنساني في إطار اللجنة المعنية بالقضاء على التمييز ضد المرأة وإعلان ومنهاج عمل بيجين والأهداف الإنمائية للألفية، الذي عُقد يومي 15 و 16 تشرين الثاني/نوفمبر 2006 في جاكرتا، إندونيسيا. وكانت الأهداف من هذا الاج</w:t>
      </w:r>
      <w:r w:rsidR="00B1451A">
        <w:rPr>
          <w:rFonts w:hint="cs"/>
          <w:rtl/>
        </w:rPr>
        <w:t>تماع تعزيز التفاهم والمعارف الخاصة با</w:t>
      </w:r>
      <w:r w:rsidR="00B1451A" w:rsidRPr="007F7252">
        <w:rPr>
          <w:rFonts w:hint="cs"/>
          <w:rtl/>
        </w:rPr>
        <w:t xml:space="preserve">لصلات </w:t>
      </w:r>
      <w:proofErr w:type="spellStart"/>
      <w:r w:rsidR="00B1451A" w:rsidRPr="007F7252">
        <w:rPr>
          <w:rFonts w:hint="cs"/>
          <w:rtl/>
        </w:rPr>
        <w:t>المفاهيمية</w:t>
      </w:r>
      <w:proofErr w:type="spellEnd"/>
      <w:r w:rsidR="00B1451A" w:rsidRPr="007F7252">
        <w:rPr>
          <w:rFonts w:hint="cs"/>
          <w:rtl/>
        </w:rPr>
        <w:t xml:space="preserve"> والتشغيلية لتعميم المنظور الجنساني في إطار اللجنة المعنية بالقضاء على التمييز ضد المرأة وإعلان ومنهاج عمل بيجين والأهداف الإنمائية للألفية، وللشروع في تعاون رابطة أمم جنوب شرق آسيا بشأن تنفيذ المنظور الجنساني </w:t>
      </w:r>
      <w:proofErr w:type="spellStart"/>
      <w:r w:rsidR="00B1451A" w:rsidRPr="007F7252">
        <w:rPr>
          <w:rFonts w:hint="cs"/>
          <w:rtl/>
        </w:rPr>
        <w:t>كاستراتيجية</w:t>
      </w:r>
      <w:proofErr w:type="spellEnd"/>
      <w:r w:rsidR="00B1451A" w:rsidRPr="007F7252">
        <w:rPr>
          <w:rFonts w:hint="cs"/>
          <w:rtl/>
        </w:rPr>
        <w:t xml:space="preserve"> لتعزيز التعاون الإقليمي.</w:t>
      </w:r>
    </w:p>
    <w:p w:rsidR="00B1451A" w:rsidRPr="007F7252" w:rsidRDefault="001034EF" w:rsidP="00B1451A">
      <w:pPr>
        <w:pStyle w:val="SingleTxt"/>
        <w:rPr>
          <w:rFonts w:hint="cs"/>
          <w:rtl/>
        </w:rPr>
      </w:pPr>
      <w:r>
        <w:rPr>
          <w:rFonts w:hint="cs"/>
          <w:rtl/>
        </w:rPr>
        <w:t xml:space="preserve">97 </w:t>
      </w:r>
      <w:r w:rsidR="00B1451A" w:rsidRPr="007F7252">
        <w:rPr>
          <w:rFonts w:hint="cs"/>
          <w:rtl/>
        </w:rPr>
        <w:t>-</w:t>
      </w:r>
      <w:r w:rsidR="00B1451A" w:rsidRPr="007F7252">
        <w:rPr>
          <w:rFonts w:hint="cs"/>
          <w:rtl/>
        </w:rPr>
        <w:tab/>
        <w:t xml:space="preserve">زيادة على ذلك، </w:t>
      </w:r>
      <w:r w:rsidR="00B1451A">
        <w:rPr>
          <w:rFonts w:hint="cs"/>
          <w:rtl/>
        </w:rPr>
        <w:t>حضر</w:t>
      </w:r>
      <w:r w:rsidR="00B1451A" w:rsidRPr="007F7252">
        <w:rPr>
          <w:rFonts w:hint="cs"/>
          <w:rtl/>
        </w:rPr>
        <w:t xml:space="preserve"> وفد </w:t>
      </w:r>
      <w:proofErr w:type="spellStart"/>
      <w:r w:rsidR="00B1451A" w:rsidRPr="007F7252">
        <w:rPr>
          <w:rFonts w:hint="cs"/>
          <w:rtl/>
        </w:rPr>
        <w:t>ميانمار</w:t>
      </w:r>
      <w:proofErr w:type="spellEnd"/>
      <w:r w:rsidR="00B1451A">
        <w:rPr>
          <w:rFonts w:hint="cs"/>
          <w:rtl/>
        </w:rPr>
        <w:t>،</w:t>
      </w:r>
      <w:r w:rsidR="00B1451A" w:rsidRPr="007F7252">
        <w:rPr>
          <w:rFonts w:hint="cs"/>
          <w:rtl/>
        </w:rPr>
        <w:t xml:space="preserve"> تقوده سيدة بوصفها نائبة الوزير</w:t>
      </w:r>
      <w:r w:rsidR="00B1451A">
        <w:rPr>
          <w:rFonts w:hint="cs"/>
          <w:rtl/>
        </w:rPr>
        <w:t>،</w:t>
      </w:r>
      <w:r w:rsidR="00B1451A" w:rsidRPr="007F7252">
        <w:rPr>
          <w:rFonts w:hint="cs"/>
          <w:rtl/>
        </w:rPr>
        <w:t xml:space="preserve"> الاجتماع أو على المستوى الوزاري لحركة عدم الانحياز المعقود في ماليزيا في الفترة من 7 إلى 10 أيار/مايو </w:t>
      </w:r>
      <w:r w:rsidR="00B1451A">
        <w:rPr>
          <w:rFonts w:hint="cs"/>
          <w:rtl/>
        </w:rPr>
        <w:t>2005 وناقش</w:t>
      </w:r>
      <w:r w:rsidR="00B1451A" w:rsidRPr="007F7252">
        <w:rPr>
          <w:rFonts w:hint="cs"/>
          <w:rtl/>
        </w:rPr>
        <w:t xml:space="preserve"> مسائل النهوض بالمرأة. وعُقد الاجتماع الثاني عشر المعني بفرقة عمل رابطة أمم جنوب شرق آسيا المعنية بالإيدز في كوالالمبور، ماليزيا، في الفترة من 22 إلى 24 تشرين الثاني/نوفمبر 2004. وفي ذلك الاجتماع، جرت مناقشة مسائل بشأن القضاء على العنف ضد المرأة في منطقة رابطة أمم جنوب شرق آسيا والقضاء على الإيدز.</w:t>
      </w:r>
    </w:p>
    <w:p w:rsidR="00B1451A" w:rsidRPr="007F7252" w:rsidRDefault="001034EF" w:rsidP="00B1451A">
      <w:pPr>
        <w:pStyle w:val="SingleTxt"/>
        <w:rPr>
          <w:rFonts w:hint="cs"/>
          <w:rtl/>
        </w:rPr>
      </w:pPr>
      <w:r>
        <w:rPr>
          <w:rFonts w:hint="cs"/>
          <w:rtl/>
        </w:rPr>
        <w:t xml:space="preserve">98 </w:t>
      </w:r>
      <w:r w:rsidR="00B1451A" w:rsidRPr="007F7252">
        <w:rPr>
          <w:rFonts w:hint="cs"/>
          <w:rtl/>
        </w:rPr>
        <w:t>-</w:t>
      </w:r>
      <w:r w:rsidR="00B1451A" w:rsidRPr="007F7252">
        <w:rPr>
          <w:rFonts w:hint="cs"/>
          <w:rtl/>
        </w:rPr>
        <w:tab/>
      </w:r>
      <w:r w:rsidR="00B1451A">
        <w:rPr>
          <w:rFonts w:hint="cs"/>
          <w:rtl/>
        </w:rPr>
        <w:t>ورأست سيدة،</w:t>
      </w:r>
      <w:r w:rsidR="00B1451A" w:rsidRPr="007F7252">
        <w:rPr>
          <w:rFonts w:hint="cs"/>
          <w:rtl/>
        </w:rPr>
        <w:t xml:space="preserve"> عضو في اللجنة الوطنية المعنية بحقوق الطفل</w:t>
      </w:r>
      <w:r w:rsidR="00B1451A">
        <w:rPr>
          <w:rFonts w:hint="cs"/>
          <w:rtl/>
        </w:rPr>
        <w:t xml:space="preserve"> في </w:t>
      </w:r>
      <w:proofErr w:type="spellStart"/>
      <w:r w:rsidR="00B1451A">
        <w:rPr>
          <w:rFonts w:hint="cs"/>
          <w:rtl/>
        </w:rPr>
        <w:t>ميانمار</w:t>
      </w:r>
      <w:proofErr w:type="spellEnd"/>
      <w:r w:rsidR="00B1451A">
        <w:rPr>
          <w:rFonts w:hint="cs"/>
          <w:rtl/>
        </w:rPr>
        <w:t xml:space="preserve"> وكذلك مستشارة لرئيس</w:t>
      </w:r>
      <w:r w:rsidR="00B1451A" w:rsidRPr="007F7252">
        <w:rPr>
          <w:rFonts w:hint="cs"/>
          <w:rtl/>
        </w:rPr>
        <w:t xml:space="preserve"> الوزراء</w:t>
      </w:r>
      <w:r w:rsidR="00B1451A">
        <w:rPr>
          <w:rFonts w:hint="cs"/>
          <w:rtl/>
        </w:rPr>
        <w:t>،</w:t>
      </w:r>
      <w:r w:rsidR="00B1451A" w:rsidRPr="007F7252">
        <w:rPr>
          <w:rFonts w:hint="cs"/>
          <w:rtl/>
        </w:rPr>
        <w:t xml:space="preserve"> وفد </w:t>
      </w:r>
      <w:proofErr w:type="spellStart"/>
      <w:r w:rsidR="00B1451A" w:rsidRPr="007F7252">
        <w:rPr>
          <w:rFonts w:hint="cs"/>
          <w:rtl/>
        </w:rPr>
        <w:t>ميانمار</w:t>
      </w:r>
      <w:proofErr w:type="spellEnd"/>
      <w:r w:rsidR="00B1451A">
        <w:rPr>
          <w:rFonts w:hint="cs"/>
          <w:rtl/>
        </w:rPr>
        <w:t xml:space="preserve"> في</w:t>
      </w:r>
      <w:r w:rsidR="00B1451A" w:rsidRPr="007F7252">
        <w:rPr>
          <w:rFonts w:hint="cs"/>
          <w:rtl/>
        </w:rPr>
        <w:t xml:space="preserve"> الاجتماع السادس والثلاثين للجنة الأمم المتحدة المعنية بحقوق الطفل المعقود في جنيف، سويسرا، في الفترة من 26 إلى 28 أيار/مايو 2004 وناقشا أنشطة </w:t>
      </w:r>
      <w:proofErr w:type="spellStart"/>
      <w:r w:rsidR="00B1451A" w:rsidRPr="007F7252">
        <w:rPr>
          <w:rFonts w:hint="cs"/>
          <w:rtl/>
        </w:rPr>
        <w:t>ميانمار</w:t>
      </w:r>
      <w:proofErr w:type="spellEnd"/>
      <w:r w:rsidR="00B1451A" w:rsidRPr="007F7252">
        <w:rPr>
          <w:rFonts w:hint="cs"/>
          <w:rtl/>
        </w:rPr>
        <w:t xml:space="preserve"> فيما يتعلق بحقوق الطفل.</w:t>
      </w:r>
    </w:p>
    <w:p w:rsidR="00B1451A" w:rsidRPr="007F7252" w:rsidRDefault="001034EF" w:rsidP="00B1451A">
      <w:pPr>
        <w:pStyle w:val="SingleTxt"/>
        <w:rPr>
          <w:rFonts w:hint="cs"/>
          <w:rtl/>
        </w:rPr>
      </w:pPr>
      <w:r>
        <w:rPr>
          <w:rFonts w:hint="cs"/>
          <w:rtl/>
        </w:rPr>
        <w:t xml:space="preserve">99 </w:t>
      </w:r>
      <w:r w:rsidR="00B1451A" w:rsidRPr="007F7252">
        <w:rPr>
          <w:rFonts w:hint="cs"/>
          <w:rtl/>
        </w:rPr>
        <w:t>-</w:t>
      </w:r>
      <w:r w:rsidR="00B1451A" w:rsidRPr="007F7252">
        <w:rPr>
          <w:rFonts w:hint="cs"/>
          <w:rtl/>
        </w:rPr>
        <w:tab/>
        <w:t>زيادة على ذلك</w:t>
      </w:r>
      <w:r w:rsidR="00B1451A">
        <w:rPr>
          <w:rFonts w:hint="cs"/>
          <w:rtl/>
        </w:rPr>
        <w:t>،</w:t>
      </w:r>
      <w:r w:rsidR="00B1451A" w:rsidRPr="007F7252">
        <w:rPr>
          <w:rFonts w:hint="cs"/>
          <w:rtl/>
        </w:rPr>
        <w:t xml:space="preserve"> </w:t>
      </w:r>
      <w:r w:rsidR="00B1451A">
        <w:rPr>
          <w:rFonts w:hint="cs"/>
          <w:rtl/>
        </w:rPr>
        <w:t>حضرت</w:t>
      </w:r>
      <w:r w:rsidR="00B1451A" w:rsidRPr="007F7252">
        <w:rPr>
          <w:rFonts w:hint="cs"/>
          <w:rtl/>
        </w:rPr>
        <w:t xml:space="preserve"> رئيسة اتحاد شؤون المرأة في</w:t>
      </w:r>
      <w:r w:rsidR="00B1451A">
        <w:rPr>
          <w:rFonts w:hint="cs"/>
          <w:rtl/>
        </w:rPr>
        <w:t xml:space="preserve"> </w:t>
      </w:r>
      <w:proofErr w:type="spellStart"/>
      <w:r w:rsidR="00B1451A">
        <w:rPr>
          <w:rFonts w:hint="cs"/>
          <w:rtl/>
        </w:rPr>
        <w:t>ميانمار</w:t>
      </w:r>
      <w:proofErr w:type="spellEnd"/>
      <w:r w:rsidR="00B1451A">
        <w:rPr>
          <w:rFonts w:hint="cs"/>
          <w:rtl/>
        </w:rPr>
        <w:t xml:space="preserve"> وأمينة هذا الاتحاد</w:t>
      </w:r>
      <w:r w:rsidR="00B1451A" w:rsidRPr="007F7252">
        <w:rPr>
          <w:rFonts w:hint="cs"/>
          <w:rtl/>
        </w:rPr>
        <w:t xml:space="preserve"> الاجتماع بمناسبة الاحتفال بالذكرى العاشرة لمنهاج عمل المؤتمر العالمي الرابع المعني بالمرأة، المعقود في بيجين، جمهورية الصين الشعبية، في الفترة من 29 آب/أغسطس إلى 1 أيلول/سبتمبر 2005 وتبادلا الخبرات مع بلدان أخرى بشأن تنفيذ منهاج عمل بيجين وتنفيذ القرارات التي اتخذتها الدورة الاستثنائية الثالثة والعشرين للأمم المتحدة. وناقشتا أيضاً التعاون الدولي وتعزيز التفاهم وكذلك أنواع الأداء من أجل تعزيز دور المرأة في </w:t>
      </w:r>
      <w:proofErr w:type="spellStart"/>
      <w:r w:rsidR="00B1451A" w:rsidRPr="007F7252">
        <w:rPr>
          <w:rFonts w:hint="cs"/>
          <w:rtl/>
        </w:rPr>
        <w:t>ميانمار</w:t>
      </w:r>
      <w:proofErr w:type="spellEnd"/>
      <w:r w:rsidR="00B1451A" w:rsidRPr="007F7252">
        <w:rPr>
          <w:rFonts w:hint="cs"/>
          <w:rtl/>
        </w:rPr>
        <w:t>، والصعوبات المصادَفة وخطط العمل في المستقبل.</w:t>
      </w:r>
    </w:p>
    <w:p w:rsidR="00B1451A" w:rsidRDefault="001034EF" w:rsidP="001034EF">
      <w:pPr>
        <w:pStyle w:val="SingleTxt"/>
        <w:rPr>
          <w:rFonts w:hint="cs"/>
          <w:rtl/>
        </w:rPr>
      </w:pPr>
      <w:r>
        <w:rPr>
          <w:rFonts w:hint="cs"/>
          <w:rtl/>
        </w:rPr>
        <w:t xml:space="preserve">100 </w:t>
      </w:r>
      <w:r w:rsidR="00B1451A" w:rsidRPr="007F7252">
        <w:rPr>
          <w:rFonts w:hint="cs"/>
          <w:rtl/>
        </w:rPr>
        <w:t>-</w:t>
      </w:r>
      <w:r>
        <w:rPr>
          <w:rFonts w:hint="cs"/>
          <w:rtl/>
        </w:rPr>
        <w:t xml:space="preserve"> </w:t>
      </w:r>
      <w:r w:rsidR="00B1451A" w:rsidRPr="007F7252">
        <w:rPr>
          <w:rFonts w:hint="cs"/>
          <w:rtl/>
        </w:rPr>
        <w:t xml:space="preserve">زيادة على ذلك، </w:t>
      </w:r>
      <w:r w:rsidR="00B1451A">
        <w:rPr>
          <w:rFonts w:hint="cs"/>
          <w:rtl/>
        </w:rPr>
        <w:t>حضرت</w:t>
      </w:r>
      <w:r w:rsidR="00B1451A" w:rsidRPr="007F7252">
        <w:rPr>
          <w:rFonts w:hint="cs"/>
          <w:rtl/>
        </w:rPr>
        <w:t xml:space="preserve"> أمينة اتحاد شؤون المرأة في </w:t>
      </w:r>
      <w:proofErr w:type="spellStart"/>
      <w:r w:rsidR="00B1451A" w:rsidRPr="007F7252">
        <w:rPr>
          <w:rFonts w:hint="cs"/>
          <w:rtl/>
        </w:rPr>
        <w:t>مي</w:t>
      </w:r>
      <w:r w:rsidR="00B1451A">
        <w:rPr>
          <w:rFonts w:hint="cs"/>
          <w:rtl/>
        </w:rPr>
        <w:t>انمار</w:t>
      </w:r>
      <w:proofErr w:type="spellEnd"/>
      <w:r w:rsidR="00B1451A">
        <w:rPr>
          <w:rFonts w:hint="cs"/>
          <w:rtl/>
        </w:rPr>
        <w:t xml:space="preserve"> وأعضاء من هذا الاتحاد</w:t>
      </w:r>
      <w:r w:rsidR="00B1451A" w:rsidRPr="007F7252">
        <w:rPr>
          <w:rFonts w:hint="cs"/>
          <w:rtl/>
        </w:rPr>
        <w:t xml:space="preserve"> المنتدى الأول للمرأة في الصين - رابطة أمم جنوب شرق آسيا، المعق</w:t>
      </w:r>
      <w:r w:rsidR="00B1451A">
        <w:rPr>
          <w:rFonts w:hint="cs"/>
          <w:rtl/>
        </w:rPr>
        <w:t xml:space="preserve">ود في </w:t>
      </w:r>
      <w:proofErr w:type="spellStart"/>
      <w:r w:rsidR="00B1451A">
        <w:rPr>
          <w:rFonts w:hint="cs"/>
          <w:rtl/>
        </w:rPr>
        <w:t>ن</w:t>
      </w:r>
      <w:r w:rsidR="00B1451A" w:rsidRPr="007F7252">
        <w:rPr>
          <w:rFonts w:hint="cs"/>
          <w:rtl/>
        </w:rPr>
        <w:t>انينغ</w:t>
      </w:r>
      <w:proofErr w:type="spellEnd"/>
      <w:r w:rsidR="00B1451A" w:rsidRPr="007F7252">
        <w:rPr>
          <w:rFonts w:hint="cs"/>
          <w:rtl/>
        </w:rPr>
        <w:t>، جمهورية الصين الشعبية، في الفترة من 30 تشرين الأول/أكتوبر إلى 4 تشرين الثاني/نوفمبر 2006 ونا</w:t>
      </w:r>
      <w:r w:rsidR="00B1451A">
        <w:rPr>
          <w:rFonts w:hint="cs"/>
          <w:rtl/>
        </w:rPr>
        <w:t>قشن</w:t>
      </w:r>
      <w:r w:rsidR="00B1451A" w:rsidRPr="007F7252">
        <w:rPr>
          <w:rFonts w:hint="cs"/>
          <w:rtl/>
        </w:rPr>
        <w:t xml:space="preserve"> أنواع الأداء بين جماهير النساء في </w:t>
      </w:r>
      <w:proofErr w:type="spellStart"/>
      <w:r w:rsidR="00B1451A" w:rsidRPr="007F7252">
        <w:rPr>
          <w:rFonts w:hint="cs"/>
          <w:rtl/>
        </w:rPr>
        <w:t>ميانمار</w:t>
      </w:r>
      <w:proofErr w:type="spellEnd"/>
      <w:r w:rsidR="00B1451A" w:rsidRPr="007F7252">
        <w:rPr>
          <w:rFonts w:hint="cs"/>
          <w:rtl/>
        </w:rPr>
        <w:t xml:space="preserve"> وخطط العمل في المستقبل.</w:t>
      </w:r>
    </w:p>
    <w:p w:rsidR="001034EF" w:rsidRPr="001034EF" w:rsidRDefault="001034EF" w:rsidP="001034EF">
      <w:pPr>
        <w:pStyle w:val="SingleTxt"/>
        <w:spacing w:after="0" w:line="120" w:lineRule="exact"/>
        <w:rPr>
          <w:rFonts w:hint="cs"/>
          <w:sz w:val="10"/>
          <w:rtl/>
        </w:rPr>
      </w:pPr>
    </w:p>
    <w:p w:rsidR="00B1451A" w:rsidRPr="00ED4EBD" w:rsidRDefault="00B1451A" w:rsidP="001034EF">
      <w:pPr>
        <w:pStyle w:val="SingleTxt"/>
        <w:spacing w:after="0"/>
        <w:rPr>
          <w:rFonts w:hint="cs"/>
          <w:b/>
          <w:bCs/>
          <w:sz w:val="34"/>
          <w:szCs w:val="34"/>
          <w:rtl/>
        </w:rPr>
      </w:pPr>
      <w:r w:rsidRPr="00ED4EBD">
        <w:rPr>
          <w:rFonts w:hint="cs"/>
          <w:b/>
          <w:bCs/>
          <w:sz w:val="34"/>
          <w:szCs w:val="34"/>
          <w:rtl/>
        </w:rPr>
        <w:t>المادة 9</w:t>
      </w:r>
    </w:p>
    <w:p w:rsidR="00B1451A" w:rsidRPr="007F7252" w:rsidRDefault="00B1451A" w:rsidP="00B1451A">
      <w:pPr>
        <w:pStyle w:val="SingleTxt"/>
        <w:rPr>
          <w:rFonts w:hint="cs"/>
          <w:b/>
          <w:bCs/>
          <w:rtl/>
        </w:rPr>
      </w:pPr>
      <w:r w:rsidRPr="007F7252">
        <w:rPr>
          <w:rFonts w:hint="cs"/>
          <w:b/>
          <w:bCs/>
          <w:rtl/>
        </w:rPr>
        <w:t xml:space="preserve">القوانين المتعلقة </w:t>
      </w:r>
      <w:r>
        <w:rPr>
          <w:rFonts w:hint="cs"/>
          <w:b/>
          <w:bCs/>
          <w:rtl/>
        </w:rPr>
        <w:t>بالقوميات</w:t>
      </w:r>
    </w:p>
    <w:p w:rsidR="00B1451A" w:rsidRPr="007F7252" w:rsidRDefault="001034EF" w:rsidP="001034EF">
      <w:pPr>
        <w:pStyle w:val="SingleTxt"/>
        <w:rPr>
          <w:rFonts w:hint="cs"/>
          <w:rtl/>
          <w:lang w:bidi="ar-EG"/>
        </w:rPr>
      </w:pPr>
      <w:r>
        <w:rPr>
          <w:rFonts w:hint="cs"/>
          <w:rtl/>
        </w:rPr>
        <w:t xml:space="preserve">101 </w:t>
      </w:r>
      <w:r w:rsidR="00B1451A" w:rsidRPr="007F7252">
        <w:rPr>
          <w:rFonts w:hint="cs"/>
          <w:rtl/>
        </w:rPr>
        <w:t>-</w:t>
      </w:r>
      <w:r>
        <w:rPr>
          <w:rFonts w:hint="cs"/>
          <w:rtl/>
        </w:rPr>
        <w:t xml:space="preserve"> </w:t>
      </w:r>
      <w:r w:rsidR="00B1451A" w:rsidRPr="007F7252">
        <w:rPr>
          <w:rFonts w:hint="cs"/>
          <w:rtl/>
        </w:rPr>
        <w:t xml:space="preserve">إن الصفة الفريدة التي تتصف بها المرأة في </w:t>
      </w:r>
      <w:proofErr w:type="spellStart"/>
      <w:r w:rsidR="00B1451A" w:rsidRPr="007F7252">
        <w:rPr>
          <w:rFonts w:hint="cs"/>
          <w:rtl/>
        </w:rPr>
        <w:t>ميانمار</w:t>
      </w:r>
      <w:proofErr w:type="spellEnd"/>
      <w:r w:rsidR="00B1451A" w:rsidRPr="007F7252">
        <w:rPr>
          <w:rFonts w:hint="cs"/>
          <w:rtl/>
        </w:rPr>
        <w:t xml:space="preserve"> هي احتفاظها بمبدأين والالتزام </w:t>
      </w:r>
      <w:proofErr w:type="spellStart"/>
      <w:r w:rsidR="00B1451A" w:rsidRPr="007F7252">
        <w:rPr>
          <w:rFonts w:hint="cs"/>
          <w:rtl/>
        </w:rPr>
        <w:t>بهما</w:t>
      </w:r>
      <w:proofErr w:type="spellEnd"/>
      <w:r w:rsidR="00B1451A" w:rsidRPr="007F7252">
        <w:rPr>
          <w:rFonts w:hint="cs"/>
          <w:rtl/>
        </w:rPr>
        <w:t xml:space="preserve">: </w:t>
      </w:r>
      <w:r w:rsidR="00B1451A" w:rsidRPr="007F7252">
        <w:rPr>
          <w:rFonts w:hint="eastAsia"/>
          <w:rtl/>
        </w:rPr>
        <w:t>”العار</w:t>
      </w:r>
      <w:r w:rsidR="00B1451A" w:rsidRPr="007F7252">
        <w:rPr>
          <w:rFonts w:hint="cs"/>
          <w:rtl/>
        </w:rPr>
        <w:t xml:space="preserve">“ و </w:t>
      </w:r>
      <w:r w:rsidR="00B1451A" w:rsidRPr="007F7252">
        <w:rPr>
          <w:rFonts w:hint="eastAsia"/>
          <w:rtl/>
        </w:rPr>
        <w:t>”الخوف</w:t>
      </w:r>
      <w:r w:rsidR="00B1451A" w:rsidRPr="007F7252">
        <w:rPr>
          <w:rFonts w:hint="cs"/>
          <w:rtl/>
        </w:rPr>
        <w:t xml:space="preserve">“ وهذا قد يُطلق عليه اسم </w:t>
      </w:r>
      <w:proofErr w:type="spellStart"/>
      <w:r w:rsidR="00B1451A" w:rsidRPr="007F7252">
        <w:t>Hiri-oattapa</w:t>
      </w:r>
      <w:proofErr w:type="spellEnd"/>
      <w:r w:rsidR="00B1451A" w:rsidRPr="007F7252">
        <w:rPr>
          <w:rFonts w:hint="cs"/>
          <w:rtl/>
          <w:lang w:bidi="ar-EG"/>
        </w:rPr>
        <w:t xml:space="preserve">. ولهذا وُجد أن </w:t>
      </w:r>
      <w:proofErr w:type="spellStart"/>
      <w:r w:rsidR="00B1451A" w:rsidRPr="007F7252">
        <w:rPr>
          <w:rFonts w:hint="cs"/>
          <w:rtl/>
          <w:lang w:bidi="ar-EG"/>
        </w:rPr>
        <w:t>ميانمار</w:t>
      </w:r>
      <w:proofErr w:type="spellEnd"/>
      <w:r w:rsidR="00B1451A" w:rsidRPr="007F7252">
        <w:rPr>
          <w:rFonts w:hint="cs"/>
          <w:rtl/>
          <w:lang w:bidi="ar-EG"/>
        </w:rPr>
        <w:t xml:space="preserve"> حاولت جمع</w:t>
      </w:r>
      <w:r w:rsidR="00B1451A">
        <w:rPr>
          <w:rFonts w:hint="cs"/>
          <w:rtl/>
          <w:lang w:bidi="ar-EG"/>
        </w:rPr>
        <w:t xml:space="preserve"> </w:t>
      </w:r>
      <w:r w:rsidR="00B1451A">
        <w:rPr>
          <w:rFonts w:hint="eastAsia"/>
          <w:rtl/>
          <w:lang w:bidi="ar-EG"/>
        </w:rPr>
        <w:t>’’</w:t>
      </w:r>
      <w:proofErr w:type="spellStart"/>
      <w:r w:rsidR="00B1451A">
        <w:rPr>
          <w:rFonts w:hint="eastAsia"/>
          <w:rtl/>
          <w:lang w:bidi="ar-EG"/>
        </w:rPr>
        <w:t>الضما</w:t>
      </w:r>
      <w:r w:rsidR="00B1451A">
        <w:rPr>
          <w:rFonts w:hint="cs"/>
          <w:rtl/>
          <w:lang w:bidi="ar-EG"/>
        </w:rPr>
        <w:t>ت</w:t>
      </w:r>
      <w:r w:rsidR="00B1451A">
        <w:rPr>
          <w:rFonts w:hint="eastAsia"/>
          <w:rtl/>
          <w:lang w:bidi="ar-EG"/>
        </w:rPr>
        <w:t>ات</w:t>
      </w:r>
      <w:proofErr w:type="spellEnd"/>
      <w:r w:rsidR="00B1451A">
        <w:rPr>
          <w:rFonts w:hint="cs"/>
          <w:rtl/>
          <w:lang w:bidi="ar-EG"/>
        </w:rPr>
        <w:t>“ أي</w:t>
      </w:r>
      <w:r w:rsidR="00B1451A" w:rsidRPr="007F7252">
        <w:rPr>
          <w:rFonts w:hint="cs"/>
          <w:rtl/>
          <w:lang w:bidi="ar-EG"/>
        </w:rPr>
        <w:t xml:space="preserve"> العقائد البوذية في كل عهد من</w:t>
      </w:r>
      <w:r w:rsidR="00B1451A">
        <w:rPr>
          <w:rFonts w:hint="cs"/>
          <w:rtl/>
          <w:lang w:bidi="ar-EG"/>
        </w:rPr>
        <w:t>ذ</w:t>
      </w:r>
      <w:r w:rsidR="00B1451A" w:rsidRPr="007F7252">
        <w:rPr>
          <w:rFonts w:hint="cs"/>
          <w:rtl/>
          <w:lang w:bidi="ar-EG"/>
        </w:rPr>
        <w:t xml:space="preserve"> سالف الأزمان وطبَّقت هذين المبدأين والتزمت </w:t>
      </w:r>
      <w:proofErr w:type="spellStart"/>
      <w:r w:rsidR="00B1451A" w:rsidRPr="007F7252">
        <w:rPr>
          <w:rFonts w:hint="cs"/>
          <w:rtl/>
          <w:lang w:bidi="ar-EG"/>
        </w:rPr>
        <w:t>بهما</w:t>
      </w:r>
      <w:proofErr w:type="spellEnd"/>
      <w:r w:rsidR="00B1451A" w:rsidRPr="007F7252">
        <w:rPr>
          <w:rFonts w:hint="cs"/>
          <w:rtl/>
          <w:lang w:bidi="ar-EG"/>
        </w:rPr>
        <w:t xml:space="preserve"> في تسوية المشاكل الاجتماعية</w:t>
      </w:r>
      <w:r w:rsidR="00B1451A">
        <w:rPr>
          <w:rFonts w:hint="cs"/>
          <w:rtl/>
          <w:lang w:bidi="ar-EG"/>
        </w:rPr>
        <w:t>.</w:t>
      </w:r>
      <w:r w:rsidR="00B1451A" w:rsidRPr="007F7252">
        <w:rPr>
          <w:rFonts w:hint="cs"/>
          <w:rtl/>
          <w:lang w:bidi="ar-EG"/>
        </w:rPr>
        <w:t xml:space="preserve"> وفي القانون العرفي </w:t>
      </w:r>
      <w:proofErr w:type="spellStart"/>
      <w:r w:rsidR="00B1451A" w:rsidRPr="007F7252">
        <w:rPr>
          <w:rFonts w:hint="cs"/>
          <w:rtl/>
          <w:lang w:bidi="ar-EG"/>
        </w:rPr>
        <w:t>لميانمار</w:t>
      </w:r>
      <w:proofErr w:type="spellEnd"/>
      <w:r w:rsidR="00B1451A" w:rsidRPr="007F7252">
        <w:rPr>
          <w:rFonts w:hint="cs"/>
          <w:rtl/>
          <w:lang w:bidi="ar-EG"/>
        </w:rPr>
        <w:t xml:space="preserve"> المذكور، وُجد أن المرأة </w:t>
      </w:r>
      <w:proofErr w:type="spellStart"/>
      <w:r w:rsidR="00B1451A" w:rsidRPr="007F7252">
        <w:rPr>
          <w:rFonts w:hint="cs"/>
          <w:rtl/>
          <w:lang w:bidi="ar-EG"/>
        </w:rPr>
        <w:t>الميانمارية</w:t>
      </w:r>
      <w:proofErr w:type="spellEnd"/>
      <w:r w:rsidR="00B1451A" w:rsidRPr="007F7252">
        <w:rPr>
          <w:rFonts w:hint="cs"/>
          <w:rtl/>
          <w:lang w:bidi="ar-EG"/>
        </w:rPr>
        <w:t xml:space="preserve"> حصلت على حقوق غير عادية في الزواج مكرسة بمقتضى القانون العرفي </w:t>
      </w:r>
      <w:r w:rsidR="00B1451A">
        <w:rPr>
          <w:rFonts w:hint="cs"/>
          <w:rtl/>
          <w:lang w:bidi="ar-EG"/>
        </w:rPr>
        <w:t>و</w:t>
      </w:r>
      <w:r w:rsidR="00B1451A" w:rsidRPr="007F7252">
        <w:rPr>
          <w:rFonts w:hint="cs"/>
          <w:rtl/>
          <w:lang w:bidi="ar-EG"/>
        </w:rPr>
        <w:t>التي لا يمكن أن تحصل عليها امرأة مواطنة في أي بلد آخر.</w:t>
      </w:r>
    </w:p>
    <w:p w:rsidR="00B1451A" w:rsidRPr="007F7252" w:rsidRDefault="001034EF" w:rsidP="001034EF">
      <w:pPr>
        <w:pStyle w:val="SingleTxt"/>
        <w:rPr>
          <w:rFonts w:hint="cs"/>
          <w:rtl/>
          <w:lang w:bidi="ar-EG"/>
        </w:rPr>
      </w:pPr>
      <w:r>
        <w:rPr>
          <w:rFonts w:hint="cs"/>
          <w:rtl/>
          <w:lang w:bidi="ar-EG"/>
        </w:rPr>
        <w:t xml:space="preserve">102 </w:t>
      </w:r>
      <w:r w:rsidR="00B1451A">
        <w:rPr>
          <w:rFonts w:hint="cs"/>
          <w:rtl/>
          <w:lang w:bidi="ar-EG"/>
        </w:rPr>
        <w:t>-</w:t>
      </w:r>
      <w:r>
        <w:rPr>
          <w:rFonts w:hint="cs"/>
          <w:rtl/>
          <w:lang w:bidi="ar-EG"/>
        </w:rPr>
        <w:t xml:space="preserve"> </w:t>
      </w:r>
      <w:r w:rsidR="00B1451A">
        <w:rPr>
          <w:rFonts w:hint="cs"/>
          <w:rtl/>
          <w:lang w:bidi="ar-EG"/>
        </w:rPr>
        <w:t xml:space="preserve">ولا يتعين على </w:t>
      </w:r>
      <w:r w:rsidR="00B1451A" w:rsidRPr="007F7252">
        <w:rPr>
          <w:rFonts w:hint="cs"/>
          <w:rtl/>
          <w:lang w:bidi="ar-EG"/>
        </w:rPr>
        <w:t xml:space="preserve">المرأة </w:t>
      </w:r>
      <w:proofErr w:type="spellStart"/>
      <w:r w:rsidR="00B1451A" w:rsidRPr="007F7252">
        <w:rPr>
          <w:rFonts w:hint="cs"/>
          <w:rtl/>
          <w:lang w:bidi="ar-EG"/>
        </w:rPr>
        <w:t>الميانمارية</w:t>
      </w:r>
      <w:proofErr w:type="spellEnd"/>
      <w:r w:rsidR="00B1451A" w:rsidRPr="007F7252">
        <w:rPr>
          <w:rFonts w:hint="cs"/>
          <w:rtl/>
          <w:lang w:bidi="ar-EG"/>
        </w:rPr>
        <w:t xml:space="preserve"> </w:t>
      </w:r>
      <w:r w:rsidR="00B1451A">
        <w:rPr>
          <w:rFonts w:hint="cs"/>
          <w:rtl/>
          <w:lang w:bidi="ar-EG"/>
        </w:rPr>
        <w:t>أن تغيّر</w:t>
      </w:r>
      <w:r w:rsidR="00B1451A" w:rsidRPr="007F7252">
        <w:rPr>
          <w:rFonts w:hint="cs"/>
          <w:rtl/>
          <w:lang w:bidi="ar-EG"/>
        </w:rPr>
        <w:t xml:space="preserve"> دينها </w:t>
      </w:r>
      <w:r w:rsidR="00B1451A">
        <w:rPr>
          <w:rFonts w:hint="cs"/>
          <w:rtl/>
          <w:lang w:bidi="ar-EG"/>
        </w:rPr>
        <w:t>أ</w:t>
      </w:r>
      <w:r w:rsidR="00B1451A" w:rsidRPr="007F7252">
        <w:rPr>
          <w:rFonts w:hint="cs"/>
          <w:rtl/>
          <w:lang w:bidi="ar-EG"/>
        </w:rPr>
        <w:t>و</w:t>
      </w:r>
      <w:r w:rsidR="00B1451A">
        <w:rPr>
          <w:rFonts w:hint="cs"/>
          <w:rtl/>
          <w:lang w:bidi="ar-EG"/>
        </w:rPr>
        <w:t xml:space="preserve"> </w:t>
      </w:r>
      <w:r w:rsidR="00B1451A" w:rsidRPr="007F7252">
        <w:rPr>
          <w:rFonts w:hint="cs"/>
          <w:rtl/>
          <w:lang w:bidi="ar-EG"/>
        </w:rPr>
        <w:t xml:space="preserve">أصلها </w:t>
      </w:r>
      <w:r w:rsidR="00B1451A">
        <w:rPr>
          <w:rFonts w:hint="cs"/>
          <w:rtl/>
          <w:lang w:bidi="ar-EG"/>
        </w:rPr>
        <w:t>أ</w:t>
      </w:r>
      <w:r w:rsidR="00B1451A" w:rsidRPr="007F7252">
        <w:rPr>
          <w:rFonts w:hint="cs"/>
          <w:rtl/>
          <w:lang w:bidi="ar-EG"/>
        </w:rPr>
        <w:t>و</w:t>
      </w:r>
      <w:r w:rsidR="00B1451A">
        <w:rPr>
          <w:rFonts w:hint="cs"/>
          <w:rtl/>
          <w:lang w:bidi="ar-EG"/>
        </w:rPr>
        <w:t xml:space="preserve"> </w:t>
      </w:r>
      <w:proofErr w:type="spellStart"/>
      <w:r w:rsidR="00B1451A" w:rsidRPr="007F7252">
        <w:rPr>
          <w:rFonts w:hint="cs"/>
          <w:rtl/>
          <w:lang w:bidi="ar-EG"/>
        </w:rPr>
        <w:t>موروثها</w:t>
      </w:r>
      <w:proofErr w:type="spellEnd"/>
      <w:r w:rsidR="00B1451A" w:rsidRPr="007F7252">
        <w:rPr>
          <w:rFonts w:hint="cs"/>
          <w:rtl/>
          <w:lang w:bidi="ar-EG"/>
        </w:rPr>
        <w:t xml:space="preserve"> أو اسمها مهما كان الشخص الذي تتزوجه. زيادة على ذلك أن ممارسة العلاقة بأطفال الشخص لا تختلف عن تلك بالنسبة للزوج. ومن المعروف في كثير من </w:t>
      </w:r>
      <w:r w:rsidR="00B1451A">
        <w:rPr>
          <w:rFonts w:hint="eastAsia"/>
          <w:rtl/>
          <w:lang w:bidi="ar-EG"/>
        </w:rPr>
        <w:t>’’</w:t>
      </w:r>
      <w:proofErr w:type="spellStart"/>
      <w:r w:rsidR="00B1451A">
        <w:rPr>
          <w:rFonts w:hint="eastAsia"/>
          <w:rtl/>
          <w:lang w:bidi="ar-EG"/>
        </w:rPr>
        <w:t>ضما</w:t>
      </w:r>
      <w:r w:rsidR="00B1451A">
        <w:rPr>
          <w:rFonts w:hint="cs"/>
          <w:rtl/>
          <w:lang w:bidi="ar-EG"/>
        </w:rPr>
        <w:t>ت</w:t>
      </w:r>
      <w:r w:rsidR="00B1451A">
        <w:rPr>
          <w:rFonts w:hint="eastAsia"/>
          <w:rtl/>
          <w:lang w:bidi="ar-EG"/>
        </w:rPr>
        <w:t>ات</w:t>
      </w:r>
      <w:proofErr w:type="spellEnd"/>
      <w:r w:rsidR="00B1451A">
        <w:rPr>
          <w:rFonts w:hint="cs"/>
          <w:rtl/>
          <w:lang w:bidi="ar-EG"/>
        </w:rPr>
        <w:t>“</w:t>
      </w:r>
      <w:r w:rsidR="00B1451A" w:rsidRPr="007F7252">
        <w:rPr>
          <w:rFonts w:hint="cs"/>
          <w:rtl/>
          <w:lang w:bidi="ar-EG"/>
        </w:rPr>
        <w:t>الع</w:t>
      </w:r>
      <w:r w:rsidR="00B1451A">
        <w:rPr>
          <w:rFonts w:hint="cs"/>
          <w:rtl/>
          <w:lang w:bidi="ar-EG"/>
        </w:rPr>
        <w:t>قائد البوذية أن الشخص أو أطفال</w:t>
      </w:r>
      <w:r>
        <w:rPr>
          <w:rFonts w:hint="cs"/>
          <w:rtl/>
          <w:lang w:bidi="ar-EG"/>
        </w:rPr>
        <w:t>ــ</w:t>
      </w:r>
      <w:r w:rsidR="00B1451A">
        <w:rPr>
          <w:rFonts w:hint="cs"/>
          <w:rtl/>
          <w:lang w:bidi="ar-EG"/>
        </w:rPr>
        <w:t>ه</w:t>
      </w:r>
      <w:r w:rsidR="00B1451A" w:rsidRPr="007F7252">
        <w:rPr>
          <w:rFonts w:hint="cs"/>
          <w:rtl/>
          <w:lang w:bidi="ar-EG"/>
        </w:rPr>
        <w:t xml:space="preserve"> لا يحتاجون إلى تغيير ما هو موروث واسم الزوج ومكانة العلاقة ويظل اللقب كما هو.</w:t>
      </w:r>
    </w:p>
    <w:p w:rsidR="00B1451A" w:rsidRPr="007F7252" w:rsidRDefault="001034EF" w:rsidP="001034EF">
      <w:pPr>
        <w:pStyle w:val="SingleTxt"/>
        <w:rPr>
          <w:rFonts w:hint="cs"/>
          <w:rtl/>
          <w:lang w:bidi="ar-EG"/>
        </w:rPr>
      </w:pPr>
      <w:r>
        <w:rPr>
          <w:rFonts w:hint="cs"/>
          <w:rtl/>
          <w:lang w:bidi="ar-EG"/>
        </w:rPr>
        <w:t xml:space="preserve">103 </w:t>
      </w:r>
      <w:r w:rsidR="00B1451A" w:rsidRPr="007F7252">
        <w:rPr>
          <w:rFonts w:hint="cs"/>
          <w:rtl/>
          <w:lang w:bidi="ar-EG"/>
        </w:rPr>
        <w:t>-</w:t>
      </w:r>
      <w:r>
        <w:rPr>
          <w:rFonts w:hint="cs"/>
          <w:rtl/>
          <w:lang w:bidi="ar-EG"/>
        </w:rPr>
        <w:t xml:space="preserve"> </w:t>
      </w:r>
      <w:r w:rsidR="00B1451A" w:rsidRPr="007F7252">
        <w:rPr>
          <w:rFonts w:hint="cs"/>
          <w:rtl/>
          <w:lang w:bidi="ar-EG"/>
        </w:rPr>
        <w:t>وبمقتضى البند 5 من قانون الزواج والخلافة الخاص بالمرأة البوذية الصادر عام 1954، يحق للرجل غير البوذي الذي يصل سن البلوغ والمرأة البوذية التي لا يقل عمرها عن 14 سنة أن يتزوجا بموجب هذا القانون. بيد أن</w:t>
      </w:r>
      <w:r w:rsidR="00B1451A">
        <w:rPr>
          <w:rFonts w:hint="cs"/>
          <w:rtl/>
          <w:lang w:bidi="ar-EG"/>
        </w:rPr>
        <w:t>ه</w:t>
      </w:r>
      <w:r w:rsidR="00B1451A" w:rsidRPr="007F7252">
        <w:rPr>
          <w:rFonts w:hint="cs"/>
          <w:rtl/>
          <w:lang w:bidi="ar-EG"/>
        </w:rPr>
        <w:t>:</w:t>
      </w:r>
    </w:p>
    <w:p w:rsidR="00B1451A" w:rsidRPr="007F7252"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7F7252">
        <w:rPr>
          <w:rFonts w:hint="cs"/>
          <w:rtl/>
          <w:lang w:bidi="ar-EG"/>
        </w:rPr>
        <w:tab/>
        <w:t>(أ)</w:t>
      </w:r>
      <w:r w:rsidRPr="007F7252">
        <w:rPr>
          <w:rFonts w:hint="cs"/>
          <w:rtl/>
          <w:lang w:bidi="ar-EG"/>
        </w:rPr>
        <w:tab/>
        <w:t>يجب أن يتمتع الاثن</w:t>
      </w:r>
      <w:r>
        <w:rPr>
          <w:rFonts w:hint="cs"/>
          <w:rtl/>
          <w:lang w:bidi="ar-EG"/>
        </w:rPr>
        <w:t>ا</w:t>
      </w:r>
      <w:r w:rsidRPr="007F7252">
        <w:rPr>
          <w:rFonts w:hint="cs"/>
          <w:rtl/>
          <w:lang w:bidi="ar-EG"/>
        </w:rPr>
        <w:t>ن بالصحة العقلية؛</w:t>
      </w:r>
    </w:p>
    <w:p w:rsidR="00B1451A" w:rsidRPr="007F7252"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7F7252">
        <w:rPr>
          <w:rFonts w:hint="cs"/>
          <w:rtl/>
          <w:lang w:bidi="ar-EG"/>
        </w:rPr>
        <w:tab/>
        <w:t>(ب)</w:t>
      </w:r>
      <w:r w:rsidRPr="007F7252">
        <w:rPr>
          <w:rFonts w:hint="cs"/>
          <w:rtl/>
          <w:lang w:bidi="ar-EG"/>
        </w:rPr>
        <w:tab/>
        <w:t xml:space="preserve">إذا كان </w:t>
      </w:r>
      <w:r>
        <w:rPr>
          <w:rFonts w:hint="cs"/>
          <w:rtl/>
          <w:lang w:bidi="ar-EG"/>
        </w:rPr>
        <w:t xml:space="preserve">عمر </w:t>
      </w:r>
      <w:r w:rsidRPr="007F7252">
        <w:rPr>
          <w:rFonts w:hint="cs"/>
          <w:rtl/>
          <w:lang w:bidi="ar-EG"/>
        </w:rPr>
        <w:t>المرأة يقل عن 20 سنة، فلا بد من موافقة أحد الوالدين؛ أو إذا كان الوالدان قد توفيا</w:t>
      </w:r>
      <w:r>
        <w:rPr>
          <w:rFonts w:hint="cs"/>
          <w:rtl/>
          <w:lang w:bidi="ar-EG"/>
        </w:rPr>
        <w:t>،</w:t>
      </w:r>
      <w:r w:rsidRPr="007F7252">
        <w:rPr>
          <w:rFonts w:hint="cs"/>
          <w:rtl/>
          <w:lang w:bidi="ar-EG"/>
        </w:rPr>
        <w:t xml:space="preserve"> فل</w:t>
      </w:r>
      <w:r>
        <w:rPr>
          <w:rFonts w:hint="cs"/>
          <w:rtl/>
          <w:lang w:bidi="ar-EG"/>
        </w:rPr>
        <w:t>ا بد من موافقة ولي الأمر الفعلي</w:t>
      </w:r>
      <w:r w:rsidRPr="007F7252">
        <w:rPr>
          <w:rFonts w:hint="cs"/>
          <w:rtl/>
          <w:lang w:bidi="ar-EG"/>
        </w:rPr>
        <w:t xml:space="preserve"> أو الوصي القانوني بعد تعيينه؛</w:t>
      </w:r>
    </w:p>
    <w:p w:rsidR="00B1451A" w:rsidRPr="007F7252"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7F7252">
        <w:rPr>
          <w:rFonts w:hint="cs"/>
          <w:rtl/>
          <w:lang w:bidi="ar-EG"/>
        </w:rPr>
        <w:tab/>
        <w:t>(ج)</w:t>
      </w:r>
      <w:r w:rsidRPr="007F7252">
        <w:rPr>
          <w:rFonts w:hint="cs"/>
          <w:rtl/>
          <w:lang w:bidi="ar-EG"/>
        </w:rPr>
        <w:tab/>
        <w:t>لا يحق للمرأة أن تقترن بزوج شرعي وهي لم تُطَلَّق بعد.</w:t>
      </w:r>
    </w:p>
    <w:p w:rsidR="00B1451A" w:rsidRPr="007F7252" w:rsidRDefault="001034EF" w:rsidP="001034EF">
      <w:pPr>
        <w:pStyle w:val="SingleTxt"/>
        <w:rPr>
          <w:rFonts w:hint="cs"/>
          <w:rtl/>
          <w:lang w:bidi="ar-EG"/>
        </w:rPr>
      </w:pPr>
      <w:r>
        <w:rPr>
          <w:rFonts w:hint="cs"/>
          <w:rtl/>
          <w:lang w:bidi="ar-EG"/>
        </w:rPr>
        <w:t xml:space="preserve">104 </w:t>
      </w:r>
      <w:r w:rsidR="00B1451A" w:rsidRPr="007F7252">
        <w:rPr>
          <w:rFonts w:hint="cs"/>
          <w:rtl/>
          <w:lang w:bidi="ar-EG"/>
        </w:rPr>
        <w:t>-</w:t>
      </w:r>
      <w:r>
        <w:rPr>
          <w:rFonts w:hint="cs"/>
          <w:rtl/>
          <w:lang w:bidi="ar-EG"/>
        </w:rPr>
        <w:t xml:space="preserve"> </w:t>
      </w:r>
      <w:r w:rsidR="00B1451A" w:rsidRPr="007F7252">
        <w:rPr>
          <w:rFonts w:hint="cs"/>
          <w:rtl/>
          <w:lang w:bidi="ar-EG"/>
        </w:rPr>
        <w:t>ووفقا</w:t>
      </w:r>
      <w:r w:rsidR="00B1451A">
        <w:rPr>
          <w:rFonts w:hint="cs"/>
          <w:rtl/>
          <w:lang w:bidi="ar-EG"/>
        </w:rPr>
        <w:t>ً</w:t>
      </w:r>
      <w:r w:rsidR="00B1451A" w:rsidRPr="007F7252">
        <w:rPr>
          <w:rFonts w:hint="cs"/>
          <w:rtl/>
          <w:lang w:bidi="ar-EG"/>
        </w:rPr>
        <w:t xml:space="preserve"> للبندين 4 و 5 من قانون الزواج المسيحي، الصادر عام 1872، </w:t>
      </w:r>
      <w:r w:rsidR="00B1451A">
        <w:rPr>
          <w:rFonts w:hint="cs"/>
          <w:rtl/>
          <w:lang w:bidi="ar-EG"/>
        </w:rPr>
        <w:t>ليس من الضروري</w:t>
      </w:r>
      <w:r w:rsidR="00B1451A" w:rsidRPr="007F7252">
        <w:rPr>
          <w:rFonts w:hint="cs"/>
          <w:rtl/>
          <w:lang w:bidi="ar-EG"/>
        </w:rPr>
        <w:t xml:space="preserve"> اعتناق ديانة أخرى ويعتبر الزواج مشروعاً إذا تم أمام المسجّل المعني بالزواج أو الشخص المأذون له ب</w:t>
      </w:r>
      <w:r w:rsidR="00B1451A">
        <w:rPr>
          <w:rFonts w:hint="cs"/>
          <w:rtl/>
          <w:lang w:bidi="ar-EG"/>
        </w:rPr>
        <w:t>إ</w:t>
      </w:r>
      <w:r w:rsidR="00B1451A" w:rsidRPr="007F7252">
        <w:rPr>
          <w:rFonts w:hint="cs"/>
          <w:rtl/>
          <w:lang w:bidi="ar-EG"/>
        </w:rPr>
        <w:t>تمام الزواج أو القسيس</w:t>
      </w:r>
      <w:r w:rsidR="00B1451A">
        <w:rPr>
          <w:rFonts w:hint="cs"/>
          <w:rtl/>
          <w:lang w:bidi="ar-EG"/>
        </w:rPr>
        <w:t xml:space="preserve"> في المنطقة المعنية، </w:t>
      </w:r>
      <w:proofErr w:type="spellStart"/>
      <w:r w:rsidR="00B1451A">
        <w:rPr>
          <w:rFonts w:hint="cs"/>
          <w:rtl/>
          <w:lang w:bidi="ar-EG"/>
        </w:rPr>
        <w:t>إلخ</w:t>
      </w:r>
      <w:proofErr w:type="spellEnd"/>
      <w:r w:rsidR="00B1451A">
        <w:rPr>
          <w:rFonts w:hint="cs"/>
          <w:rtl/>
          <w:lang w:bidi="ar-EG"/>
        </w:rPr>
        <w:t xml:space="preserve"> وفقاً ل</w:t>
      </w:r>
      <w:r w:rsidR="00B1451A" w:rsidRPr="007F7252">
        <w:rPr>
          <w:rFonts w:hint="cs"/>
          <w:rtl/>
          <w:lang w:bidi="ar-EG"/>
        </w:rPr>
        <w:t xml:space="preserve">قانون الزواج المسيحي. وإذا لم يتم الزواج بهذا الشكل، فإن زواج الرجل البوذي في </w:t>
      </w:r>
      <w:proofErr w:type="spellStart"/>
      <w:r w:rsidR="00B1451A" w:rsidRPr="007F7252">
        <w:rPr>
          <w:rFonts w:hint="cs"/>
          <w:rtl/>
          <w:lang w:bidi="ar-EG"/>
        </w:rPr>
        <w:t>ميانمار</w:t>
      </w:r>
      <w:proofErr w:type="spellEnd"/>
      <w:r w:rsidR="00B1451A" w:rsidRPr="007F7252">
        <w:rPr>
          <w:rFonts w:hint="cs"/>
          <w:rtl/>
          <w:lang w:bidi="ar-EG"/>
        </w:rPr>
        <w:t xml:space="preserve"> والمرأة المسيحية لن يصبح مشروعاً حتى لو تعايشا كزوج وزوجة، وفقاً لقانون.</w:t>
      </w:r>
    </w:p>
    <w:p w:rsidR="00B1451A" w:rsidRPr="007F7252" w:rsidRDefault="001034EF" w:rsidP="001034EF">
      <w:pPr>
        <w:pStyle w:val="SingleTxt"/>
        <w:rPr>
          <w:rFonts w:hint="cs"/>
          <w:rtl/>
          <w:lang w:bidi="ar-EG"/>
        </w:rPr>
      </w:pPr>
      <w:r>
        <w:rPr>
          <w:rFonts w:hint="cs"/>
          <w:rtl/>
          <w:lang w:bidi="ar-EG"/>
        </w:rPr>
        <w:t xml:space="preserve">105 </w:t>
      </w:r>
      <w:r w:rsidR="00B1451A" w:rsidRPr="007F7252">
        <w:rPr>
          <w:rFonts w:hint="cs"/>
          <w:rtl/>
          <w:lang w:bidi="ar-EG"/>
        </w:rPr>
        <w:t>-</w:t>
      </w:r>
      <w:r>
        <w:rPr>
          <w:rFonts w:hint="cs"/>
          <w:rtl/>
          <w:lang w:bidi="ar-EG"/>
        </w:rPr>
        <w:t xml:space="preserve"> </w:t>
      </w:r>
      <w:r w:rsidR="00B1451A" w:rsidRPr="007F7252">
        <w:rPr>
          <w:rFonts w:hint="cs"/>
          <w:rtl/>
          <w:lang w:bidi="ar-EG"/>
        </w:rPr>
        <w:t xml:space="preserve">ولهذا، </w:t>
      </w:r>
      <w:r w:rsidR="00B1451A">
        <w:rPr>
          <w:rFonts w:hint="cs"/>
          <w:rtl/>
          <w:lang w:bidi="ar-EG"/>
        </w:rPr>
        <w:t>لن يكون</w:t>
      </w:r>
      <w:r w:rsidR="00B1451A" w:rsidRPr="007F7252">
        <w:rPr>
          <w:rFonts w:hint="cs"/>
          <w:rtl/>
          <w:lang w:bidi="ar-EG"/>
        </w:rPr>
        <w:t xml:space="preserve"> الزواج، وفقاً للقانون العرفي في </w:t>
      </w:r>
      <w:proofErr w:type="spellStart"/>
      <w:r w:rsidR="00B1451A" w:rsidRPr="007F7252">
        <w:rPr>
          <w:rFonts w:hint="cs"/>
          <w:rtl/>
          <w:lang w:bidi="ar-EG"/>
        </w:rPr>
        <w:t>ميانمار</w:t>
      </w:r>
      <w:proofErr w:type="spellEnd"/>
      <w:r w:rsidR="00B1451A" w:rsidRPr="007F7252">
        <w:rPr>
          <w:rFonts w:hint="cs"/>
          <w:rtl/>
          <w:lang w:bidi="ar-EG"/>
        </w:rPr>
        <w:t>، باطلاً حتى لو تحوّل الزوج أو الزوجة عن دينه إلى ديانة أخرى بعد الزواج. وليس من الضروري أن تتحول الزوجة إلى الدين الذي تحوّل إليه الزوج.</w:t>
      </w:r>
    </w:p>
    <w:p w:rsidR="00B1451A" w:rsidRPr="007F7252" w:rsidRDefault="001034EF" w:rsidP="001034EF">
      <w:pPr>
        <w:pStyle w:val="SingleTxt"/>
        <w:rPr>
          <w:rFonts w:hint="cs"/>
          <w:rtl/>
          <w:lang w:bidi="ar-EG"/>
        </w:rPr>
      </w:pPr>
      <w:r>
        <w:rPr>
          <w:rFonts w:hint="cs"/>
          <w:rtl/>
          <w:lang w:bidi="ar-EG"/>
        </w:rPr>
        <w:t xml:space="preserve">106 </w:t>
      </w:r>
      <w:r w:rsidR="00B1451A" w:rsidRPr="007F7252">
        <w:rPr>
          <w:rFonts w:hint="cs"/>
          <w:rtl/>
          <w:lang w:bidi="ar-EG"/>
        </w:rPr>
        <w:t>-</w:t>
      </w:r>
      <w:r>
        <w:rPr>
          <w:rFonts w:hint="cs"/>
          <w:rtl/>
          <w:lang w:bidi="ar-EG"/>
        </w:rPr>
        <w:t xml:space="preserve"> </w:t>
      </w:r>
      <w:r w:rsidR="00B1451A" w:rsidRPr="007F7252">
        <w:rPr>
          <w:rFonts w:hint="cs"/>
          <w:rtl/>
          <w:lang w:bidi="ar-EG"/>
        </w:rPr>
        <w:t xml:space="preserve">وفي </w:t>
      </w:r>
      <w:proofErr w:type="spellStart"/>
      <w:r w:rsidR="00B1451A" w:rsidRPr="007F7252">
        <w:rPr>
          <w:rFonts w:hint="cs"/>
          <w:rtl/>
          <w:lang w:bidi="ar-EG"/>
        </w:rPr>
        <w:t>ميانمار</w:t>
      </w:r>
      <w:proofErr w:type="spellEnd"/>
      <w:r w:rsidR="00B1451A" w:rsidRPr="007F7252">
        <w:rPr>
          <w:rFonts w:hint="cs"/>
          <w:rtl/>
          <w:lang w:bidi="ar-EG"/>
        </w:rPr>
        <w:t>، يوجد نص صريح بأن القرارات بشأن جميع المسائل التي تتعلق بإرث الأشخاص المتزوجين أو</w:t>
      </w:r>
      <w:r w:rsidR="00B1451A">
        <w:rPr>
          <w:rFonts w:hint="cs"/>
          <w:rtl/>
          <w:lang w:bidi="ar-EG"/>
        </w:rPr>
        <w:t xml:space="preserve"> الأشخاص</w:t>
      </w:r>
      <w:r w:rsidR="00B1451A" w:rsidRPr="007F7252">
        <w:rPr>
          <w:rFonts w:hint="cs"/>
          <w:rtl/>
          <w:lang w:bidi="ar-EG"/>
        </w:rPr>
        <w:t xml:space="preserve"> الذين يُفتَرض أنهم تزوجوا بمقتضى البند 26 من قانون الزواج والخلافة الخاص بالمرأة البوذية، يجب أن يتم وفقاً للع</w:t>
      </w:r>
      <w:r w:rsidR="00B1451A">
        <w:rPr>
          <w:rFonts w:hint="cs"/>
          <w:rtl/>
          <w:lang w:bidi="ar-EG"/>
        </w:rPr>
        <w:t>ق</w:t>
      </w:r>
      <w:r w:rsidR="00B1451A" w:rsidRPr="007F7252">
        <w:rPr>
          <w:rFonts w:hint="cs"/>
          <w:rtl/>
          <w:lang w:bidi="ar-EG"/>
        </w:rPr>
        <w:t>ائد البوذية</w:t>
      </w:r>
      <w:r w:rsidR="00B1451A" w:rsidRPr="007F7252">
        <w:rPr>
          <w:vertAlign w:val="superscript"/>
          <w:rtl/>
          <w:lang w:bidi="ar-EG"/>
        </w:rPr>
        <w:t>(</w:t>
      </w:r>
      <w:r w:rsidR="00B1451A" w:rsidRPr="007F7252">
        <w:rPr>
          <w:rStyle w:val="FootnoteReference"/>
          <w:rtl/>
        </w:rPr>
        <w:footnoteReference w:id="7"/>
      </w:r>
      <w:r w:rsidR="00B1451A" w:rsidRPr="007F7252">
        <w:rPr>
          <w:vertAlign w:val="superscript"/>
          <w:rtl/>
          <w:lang w:bidi="ar-EG"/>
        </w:rPr>
        <w:t>)</w:t>
      </w:r>
      <w:r w:rsidR="00B1451A" w:rsidRPr="007F7252">
        <w:rPr>
          <w:rFonts w:hint="cs"/>
          <w:rtl/>
          <w:lang w:bidi="ar-EG"/>
        </w:rPr>
        <w:t xml:space="preserve"> كما لو كان هذان الشخصان وجميع أسرهما بوذيين </w:t>
      </w:r>
      <w:proofErr w:type="spellStart"/>
      <w:r w:rsidR="00B1451A" w:rsidRPr="007F7252">
        <w:rPr>
          <w:rFonts w:hint="cs"/>
          <w:rtl/>
          <w:lang w:bidi="ar-EG"/>
        </w:rPr>
        <w:t>ميانماريين</w:t>
      </w:r>
      <w:proofErr w:type="spellEnd"/>
      <w:r w:rsidR="00B1451A" w:rsidRPr="007F7252">
        <w:rPr>
          <w:rFonts w:hint="cs"/>
          <w:rtl/>
          <w:lang w:bidi="ar-EG"/>
        </w:rPr>
        <w:t>. وبالتالي، فإن الأجانب الذين يقيمو</w:t>
      </w:r>
      <w:r w:rsidR="00B1451A">
        <w:rPr>
          <w:rFonts w:hint="cs"/>
          <w:rtl/>
          <w:lang w:bidi="ar-EG"/>
        </w:rPr>
        <w:t xml:space="preserve">ن في </w:t>
      </w:r>
      <w:proofErr w:type="spellStart"/>
      <w:r w:rsidR="00B1451A">
        <w:rPr>
          <w:rFonts w:hint="cs"/>
          <w:rtl/>
          <w:lang w:bidi="ar-EG"/>
        </w:rPr>
        <w:t>ميانمار</w:t>
      </w:r>
      <w:proofErr w:type="spellEnd"/>
      <w:r w:rsidR="00B1451A">
        <w:rPr>
          <w:rFonts w:hint="cs"/>
          <w:rtl/>
          <w:lang w:bidi="ar-EG"/>
        </w:rPr>
        <w:t xml:space="preserve"> ويتزوجون نساء بوذيات </w:t>
      </w:r>
      <w:proofErr w:type="spellStart"/>
      <w:r w:rsidR="00B1451A">
        <w:rPr>
          <w:rFonts w:hint="cs"/>
          <w:rtl/>
          <w:lang w:bidi="ar-EG"/>
        </w:rPr>
        <w:t>ميانماريات</w:t>
      </w:r>
      <w:proofErr w:type="spellEnd"/>
      <w:r w:rsidR="00B1451A">
        <w:rPr>
          <w:rFonts w:hint="cs"/>
          <w:rtl/>
          <w:lang w:bidi="ar-EG"/>
        </w:rPr>
        <w:t xml:space="preserve"> لا </w:t>
      </w:r>
      <w:r w:rsidR="00B1451A" w:rsidRPr="007F7252">
        <w:rPr>
          <w:rFonts w:hint="cs"/>
          <w:rtl/>
          <w:lang w:bidi="ar-EG"/>
        </w:rPr>
        <w:t>ي</w:t>
      </w:r>
      <w:r w:rsidR="00B1451A">
        <w:rPr>
          <w:rFonts w:hint="cs"/>
          <w:rtl/>
          <w:lang w:bidi="ar-EG"/>
        </w:rPr>
        <w:t>تمتعون</w:t>
      </w:r>
      <w:r w:rsidR="00B1451A" w:rsidRPr="007F7252">
        <w:rPr>
          <w:rFonts w:hint="cs"/>
          <w:rtl/>
          <w:lang w:bidi="ar-EG"/>
        </w:rPr>
        <w:t xml:space="preserve"> بحماية القانون العرفي لأصلهم إذا حدث</w:t>
      </w:r>
      <w:r w:rsidR="00B1451A">
        <w:rPr>
          <w:rFonts w:hint="cs"/>
          <w:rtl/>
          <w:lang w:bidi="ar-EG"/>
        </w:rPr>
        <w:t>ت</w:t>
      </w:r>
      <w:r w:rsidR="00B1451A" w:rsidRPr="007F7252">
        <w:rPr>
          <w:rFonts w:hint="cs"/>
          <w:rtl/>
          <w:lang w:bidi="ar-EG"/>
        </w:rPr>
        <w:t xml:space="preserve"> أمور تتعلق بالزواج والإرث وما شابه ذلك. فأق</w:t>
      </w:r>
      <w:r w:rsidR="00B1451A">
        <w:rPr>
          <w:rFonts w:hint="cs"/>
          <w:rtl/>
          <w:lang w:bidi="ar-EG"/>
        </w:rPr>
        <w:t>ار</w:t>
      </w:r>
      <w:r w:rsidR="00B1451A" w:rsidRPr="007F7252">
        <w:rPr>
          <w:rFonts w:hint="cs"/>
          <w:rtl/>
          <w:lang w:bidi="ar-EG"/>
        </w:rPr>
        <w:t xml:space="preserve">ب هؤلاء الأجانب، بسبب أولئك الأجانب، </w:t>
      </w:r>
      <w:r w:rsidR="00B1451A">
        <w:rPr>
          <w:rFonts w:hint="cs"/>
          <w:rtl/>
          <w:lang w:bidi="ar-EG"/>
        </w:rPr>
        <w:t>لا يجوز</w:t>
      </w:r>
      <w:r w:rsidR="00B1451A" w:rsidRPr="0033598E">
        <w:rPr>
          <w:rFonts w:hint="cs"/>
          <w:rtl/>
          <w:lang w:bidi="ar-EG"/>
        </w:rPr>
        <w:t xml:space="preserve"> </w:t>
      </w:r>
      <w:r w:rsidR="00B1451A">
        <w:rPr>
          <w:rFonts w:hint="cs"/>
          <w:rtl/>
          <w:lang w:bidi="ar-EG"/>
        </w:rPr>
        <w:t>أن يتسببو</w:t>
      </w:r>
      <w:r w:rsidR="00B1451A">
        <w:rPr>
          <w:rFonts w:hint="eastAsia"/>
          <w:rtl/>
          <w:lang w:bidi="ar-EG"/>
        </w:rPr>
        <w:t>ا</w:t>
      </w:r>
      <w:r w:rsidR="00B1451A">
        <w:rPr>
          <w:rFonts w:hint="cs"/>
          <w:rtl/>
          <w:lang w:bidi="ar-EG"/>
        </w:rPr>
        <w:t xml:space="preserve"> في فقدان أو المساس </w:t>
      </w:r>
      <w:r w:rsidR="00B1451A" w:rsidRPr="007F7252">
        <w:rPr>
          <w:rFonts w:hint="cs"/>
          <w:rtl/>
          <w:lang w:bidi="ar-EG"/>
        </w:rPr>
        <w:t xml:space="preserve">بحقوق </w:t>
      </w:r>
      <w:r w:rsidR="00B1451A">
        <w:rPr>
          <w:rFonts w:hint="cs"/>
          <w:rtl/>
          <w:lang w:bidi="ar-EG"/>
        </w:rPr>
        <w:t>المرأة</w:t>
      </w:r>
      <w:r w:rsidR="00B1451A" w:rsidRPr="007F7252">
        <w:rPr>
          <w:rFonts w:hint="cs"/>
          <w:rtl/>
          <w:lang w:bidi="ar-EG"/>
        </w:rPr>
        <w:t xml:space="preserve"> </w:t>
      </w:r>
      <w:proofErr w:type="spellStart"/>
      <w:r w:rsidR="00B1451A" w:rsidRPr="007F7252">
        <w:rPr>
          <w:rFonts w:hint="cs"/>
          <w:rtl/>
          <w:lang w:bidi="ar-EG"/>
        </w:rPr>
        <w:t>الميانمارية</w:t>
      </w:r>
      <w:proofErr w:type="spellEnd"/>
      <w:r w:rsidR="00B1451A" w:rsidRPr="007F7252">
        <w:rPr>
          <w:rFonts w:hint="cs"/>
          <w:rtl/>
          <w:lang w:bidi="ar-EG"/>
        </w:rPr>
        <w:t xml:space="preserve"> البوذية </w:t>
      </w:r>
      <w:r w:rsidR="00B1451A">
        <w:rPr>
          <w:rFonts w:hint="cs"/>
          <w:rtl/>
          <w:lang w:bidi="ar-EG"/>
        </w:rPr>
        <w:t>وأولادها.</w:t>
      </w:r>
    </w:p>
    <w:p w:rsidR="00B1451A" w:rsidRDefault="001034EF" w:rsidP="001034EF">
      <w:pPr>
        <w:pStyle w:val="SingleTxt"/>
        <w:rPr>
          <w:rFonts w:hint="cs"/>
          <w:rtl/>
          <w:lang w:bidi="ar-EG"/>
        </w:rPr>
      </w:pPr>
      <w:r>
        <w:rPr>
          <w:rFonts w:hint="cs"/>
          <w:rtl/>
          <w:lang w:bidi="ar-EG"/>
        </w:rPr>
        <w:t xml:space="preserve">107 </w:t>
      </w:r>
      <w:r w:rsidR="00B1451A" w:rsidRPr="007F7252">
        <w:rPr>
          <w:rFonts w:hint="cs"/>
          <w:rtl/>
          <w:lang w:bidi="ar-EG"/>
        </w:rPr>
        <w:t>-</w:t>
      </w:r>
      <w:r>
        <w:rPr>
          <w:rFonts w:hint="cs"/>
          <w:rtl/>
          <w:lang w:bidi="ar-EG"/>
        </w:rPr>
        <w:t xml:space="preserve"> </w:t>
      </w:r>
      <w:r w:rsidR="00B1451A" w:rsidRPr="007F7252">
        <w:rPr>
          <w:rFonts w:hint="cs"/>
          <w:rtl/>
          <w:lang w:bidi="ar-EG"/>
        </w:rPr>
        <w:t xml:space="preserve">ووفقاً للقانون العرفي </w:t>
      </w:r>
      <w:proofErr w:type="spellStart"/>
      <w:r w:rsidR="00B1451A" w:rsidRPr="007F7252">
        <w:rPr>
          <w:rFonts w:hint="cs"/>
          <w:rtl/>
          <w:lang w:bidi="ar-EG"/>
        </w:rPr>
        <w:t>الميانماري</w:t>
      </w:r>
      <w:proofErr w:type="spellEnd"/>
      <w:r w:rsidR="00B1451A" w:rsidRPr="007F7252">
        <w:rPr>
          <w:rFonts w:hint="cs"/>
          <w:rtl/>
          <w:lang w:bidi="ar-EG"/>
        </w:rPr>
        <w:t xml:space="preserve">، يجوز للزوج والزوجة أن </w:t>
      </w:r>
      <w:proofErr w:type="spellStart"/>
      <w:r w:rsidR="00B1451A" w:rsidRPr="007F7252">
        <w:rPr>
          <w:rFonts w:hint="cs"/>
          <w:rtl/>
          <w:lang w:bidi="ar-EG"/>
        </w:rPr>
        <w:t>يتطلقا</w:t>
      </w:r>
      <w:proofErr w:type="spellEnd"/>
      <w:r w:rsidR="00B1451A" w:rsidRPr="007F7252">
        <w:rPr>
          <w:rFonts w:hint="cs"/>
          <w:rtl/>
          <w:lang w:bidi="ar-EG"/>
        </w:rPr>
        <w:t xml:space="preserve"> بسهولة بالموافقة المتبادلة. ومع ذلك، لا يستطيع الزوج تطليق الزوجة </w:t>
      </w:r>
      <w:r w:rsidR="00B1451A">
        <w:rPr>
          <w:rFonts w:hint="cs"/>
          <w:rtl/>
          <w:lang w:bidi="ar-EG"/>
        </w:rPr>
        <w:t>ب</w:t>
      </w:r>
      <w:r w:rsidR="00B1451A" w:rsidRPr="007F7252">
        <w:rPr>
          <w:rFonts w:hint="cs"/>
          <w:rtl/>
          <w:lang w:bidi="ar-EG"/>
        </w:rPr>
        <w:t xml:space="preserve">إرادته الخاصة ودون أي سبب. فالنساء من الأعراق القومية المقيمات في </w:t>
      </w:r>
      <w:proofErr w:type="spellStart"/>
      <w:r w:rsidR="00B1451A" w:rsidRPr="007F7252">
        <w:rPr>
          <w:rFonts w:hint="cs"/>
          <w:rtl/>
          <w:lang w:bidi="ar-EG"/>
        </w:rPr>
        <w:t>ميانمار</w:t>
      </w:r>
      <w:proofErr w:type="spellEnd"/>
      <w:r w:rsidR="00B1451A" w:rsidRPr="007F7252">
        <w:rPr>
          <w:rFonts w:hint="cs"/>
          <w:rtl/>
          <w:lang w:bidi="ar-EG"/>
        </w:rPr>
        <w:t xml:space="preserve"> يتمتعن أيضاً بالحقوق المذكورة الخاصة بالزواج والطلاق.</w:t>
      </w:r>
    </w:p>
    <w:p w:rsidR="001034EF" w:rsidRPr="001034EF" w:rsidRDefault="001034EF" w:rsidP="001034EF">
      <w:pPr>
        <w:pStyle w:val="SingleTxt"/>
        <w:spacing w:after="0" w:line="120" w:lineRule="exact"/>
        <w:rPr>
          <w:rFonts w:hint="cs"/>
          <w:sz w:val="10"/>
          <w:rtl/>
          <w:lang w:bidi="ar-EG"/>
        </w:rPr>
      </w:pPr>
    </w:p>
    <w:p w:rsidR="00B1451A" w:rsidRPr="00F416B1" w:rsidRDefault="00B1451A" w:rsidP="00B1451A">
      <w:pPr>
        <w:pStyle w:val="SingleTxt"/>
        <w:rPr>
          <w:rFonts w:hint="cs"/>
          <w:b/>
          <w:bCs/>
          <w:sz w:val="34"/>
          <w:szCs w:val="34"/>
          <w:rtl/>
          <w:lang w:bidi="ar-EG"/>
        </w:rPr>
      </w:pPr>
      <w:r w:rsidRPr="00F416B1">
        <w:rPr>
          <w:rFonts w:hint="cs"/>
          <w:b/>
          <w:bCs/>
          <w:sz w:val="34"/>
          <w:szCs w:val="34"/>
          <w:rtl/>
          <w:lang w:bidi="ar-EG"/>
        </w:rPr>
        <w:t>المادة 10</w:t>
      </w:r>
    </w:p>
    <w:p w:rsidR="00B1451A" w:rsidRDefault="00B1451A" w:rsidP="00B1451A">
      <w:pPr>
        <w:pStyle w:val="SingleTxt"/>
        <w:rPr>
          <w:rFonts w:hint="cs"/>
          <w:rtl/>
          <w:lang w:bidi="ar-EG"/>
        </w:rPr>
      </w:pPr>
      <w:r>
        <w:rPr>
          <w:rFonts w:hint="cs"/>
          <w:b/>
          <w:bCs/>
          <w:rtl/>
          <w:lang w:bidi="ar-EG"/>
        </w:rPr>
        <w:t>التعليم</w:t>
      </w:r>
    </w:p>
    <w:p w:rsidR="00B1451A" w:rsidRDefault="002C02D5" w:rsidP="002C02D5">
      <w:pPr>
        <w:pStyle w:val="SingleTxt"/>
        <w:rPr>
          <w:rFonts w:hint="cs"/>
          <w:rtl/>
          <w:lang w:bidi="ar-EG"/>
        </w:rPr>
      </w:pPr>
      <w:r>
        <w:rPr>
          <w:rFonts w:hint="cs"/>
          <w:rtl/>
          <w:lang w:bidi="ar-EG"/>
        </w:rPr>
        <w:t xml:space="preserve">108 </w:t>
      </w:r>
      <w:r w:rsidR="00B1451A">
        <w:rPr>
          <w:rFonts w:hint="cs"/>
          <w:rtl/>
          <w:lang w:bidi="ar-EG"/>
        </w:rPr>
        <w:t>-</w:t>
      </w:r>
      <w:r>
        <w:rPr>
          <w:rFonts w:hint="cs"/>
          <w:rtl/>
          <w:lang w:bidi="ar-EG"/>
        </w:rPr>
        <w:t xml:space="preserve"> </w:t>
      </w:r>
      <w:r w:rsidR="00B1451A">
        <w:rPr>
          <w:rFonts w:hint="cs"/>
          <w:rtl/>
          <w:lang w:bidi="ar-EG"/>
        </w:rPr>
        <w:t xml:space="preserve">بغية تحقيق الهدف الإنمائي للألفية الخاص بالتعليم الأوّلي للجميع والأهداف الواردة في إطار داكار الذي يهدف إلى تحقيق التعليم للجميع، اعتمدت </w:t>
      </w:r>
      <w:proofErr w:type="spellStart"/>
      <w:r w:rsidR="00B1451A">
        <w:rPr>
          <w:rFonts w:hint="cs"/>
          <w:rtl/>
          <w:lang w:bidi="ar-EG"/>
        </w:rPr>
        <w:t>ميانمار</w:t>
      </w:r>
      <w:proofErr w:type="spellEnd"/>
      <w:r w:rsidR="00B1451A">
        <w:rPr>
          <w:rFonts w:hint="cs"/>
          <w:rtl/>
          <w:lang w:bidi="ar-EG"/>
        </w:rPr>
        <w:t xml:space="preserve"> ونفّذت خطة العمل الوطنية بشأن التنمية التعليمية لتحقيق الأهداف الستة التالية: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(أ)</w:t>
      </w:r>
      <w:r>
        <w:rPr>
          <w:rFonts w:hint="cs"/>
          <w:rtl/>
          <w:lang w:bidi="ar-EG"/>
        </w:rPr>
        <w:tab/>
        <w:t>العمل على تحقيق تقدّم هام لكي تتاح سُبل حصول جميع الأطفال في السن الدراسي على التعليم واستكمال التعليم الأساسي المجاني والإلزامي النوعية الرفيعة بحلول سنة 2015؛</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تحسين جميع جوانب نوعية التعليم الأساسي: المعلمون، وموظفو التعليم والمنهاج التعليمي؛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(ج)</w:t>
      </w:r>
      <w:r>
        <w:rPr>
          <w:rFonts w:hint="cs"/>
          <w:rtl/>
          <w:lang w:bidi="ar-EG"/>
        </w:rPr>
        <w:tab/>
        <w:t>تحقيق تحسّن هام في مستويات محو الأمية الوظيفية والتعليم المستمر للجميع بحلول سنة 2015؛</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(د)</w:t>
      </w:r>
      <w:r>
        <w:rPr>
          <w:rFonts w:hint="cs"/>
          <w:rtl/>
          <w:lang w:bidi="ar-EG"/>
        </w:rPr>
        <w:tab/>
        <w:t>العمل على تلبية احتياجات الشباب والبالغين للتعلم من خلال التعليم غير النظامي، والمهارات الحياتية وبرامج التعليم الوقائي؛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(هـ)</w:t>
      </w:r>
      <w:r>
        <w:rPr>
          <w:rFonts w:hint="cs"/>
          <w:rtl/>
          <w:lang w:bidi="ar-EG"/>
        </w:rPr>
        <w:tab/>
        <w:t>توسيع وتحسين الرعاية والتعليم الشاملين في الطفولة المبكرة؛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(و)</w:t>
      </w:r>
      <w:r>
        <w:rPr>
          <w:rFonts w:hint="cs"/>
          <w:rtl/>
          <w:lang w:bidi="ar-EG"/>
        </w:rPr>
        <w:tab/>
        <w:t>تعزيز إدارة التعليم ونُظم معلومات إدارة التعليم.</w:t>
      </w:r>
    </w:p>
    <w:p w:rsidR="00B1451A" w:rsidRDefault="002C02D5" w:rsidP="002C02D5">
      <w:pPr>
        <w:pStyle w:val="SingleTxt"/>
        <w:rPr>
          <w:rFonts w:hint="cs"/>
          <w:rtl/>
          <w:lang w:bidi="ar-EG"/>
        </w:rPr>
      </w:pPr>
      <w:r>
        <w:rPr>
          <w:rFonts w:hint="cs"/>
          <w:rtl/>
          <w:lang w:bidi="ar-EG"/>
        </w:rPr>
        <w:t xml:space="preserve">109 </w:t>
      </w:r>
      <w:r w:rsidR="00B1451A">
        <w:rPr>
          <w:rFonts w:hint="cs"/>
          <w:rtl/>
          <w:lang w:bidi="ar-EG"/>
        </w:rPr>
        <w:t>-</w:t>
      </w:r>
      <w:r>
        <w:rPr>
          <w:rFonts w:hint="cs"/>
          <w:rtl/>
          <w:lang w:bidi="ar-EG"/>
        </w:rPr>
        <w:t xml:space="preserve"> </w:t>
      </w:r>
      <w:r w:rsidR="00B1451A">
        <w:rPr>
          <w:rFonts w:hint="cs"/>
          <w:rtl/>
          <w:lang w:bidi="ar-EG"/>
        </w:rPr>
        <w:t xml:space="preserve">وتتمتع المرأة </w:t>
      </w:r>
      <w:proofErr w:type="spellStart"/>
      <w:r w:rsidR="00B1451A">
        <w:rPr>
          <w:rFonts w:hint="cs"/>
          <w:rtl/>
          <w:lang w:bidi="ar-EG"/>
        </w:rPr>
        <w:t>الميانمارية</w:t>
      </w:r>
      <w:proofErr w:type="spellEnd"/>
      <w:r w:rsidR="00B1451A">
        <w:rPr>
          <w:rFonts w:hint="cs"/>
          <w:rtl/>
          <w:lang w:bidi="ar-EG"/>
        </w:rPr>
        <w:t xml:space="preserve"> بميزة الحقوق المتساوية مع الرجل في مجال التعليم منذ أزمان بعيدة. فالمرأة عملت موظفة تعليمية في مناصب رفيعة مثل المفتشات والمديرات، وفي إدارات التعليم أثناء فترة ما قبل الحرب وموظفات وأساتذة في مجال التعليم في فترة ما بعد الحرب.</w:t>
      </w:r>
    </w:p>
    <w:p w:rsidR="00B1451A" w:rsidRDefault="002C02D5" w:rsidP="002C02D5">
      <w:pPr>
        <w:pStyle w:val="SingleTxt"/>
        <w:rPr>
          <w:rFonts w:hint="cs"/>
          <w:rtl/>
          <w:lang w:bidi="ar-EG"/>
        </w:rPr>
      </w:pPr>
      <w:r>
        <w:rPr>
          <w:rFonts w:hint="cs"/>
          <w:rtl/>
          <w:lang w:bidi="ar-EG"/>
        </w:rPr>
        <w:t xml:space="preserve">110 </w:t>
      </w:r>
      <w:r w:rsidR="00B1451A">
        <w:rPr>
          <w:rFonts w:hint="cs"/>
          <w:rtl/>
          <w:lang w:bidi="ar-EG"/>
        </w:rPr>
        <w:t>-</w:t>
      </w:r>
      <w:r>
        <w:rPr>
          <w:rFonts w:hint="cs"/>
          <w:rtl/>
          <w:lang w:bidi="ar-EG"/>
        </w:rPr>
        <w:t xml:space="preserve"> </w:t>
      </w:r>
      <w:r w:rsidR="00B1451A">
        <w:rPr>
          <w:rFonts w:hint="cs"/>
          <w:rtl/>
          <w:lang w:bidi="ar-EG"/>
        </w:rPr>
        <w:t xml:space="preserve">وتتيح السياسة التعليمية في </w:t>
      </w:r>
      <w:proofErr w:type="spellStart"/>
      <w:r w:rsidR="00B1451A">
        <w:rPr>
          <w:rFonts w:hint="cs"/>
          <w:rtl/>
          <w:lang w:bidi="ar-EG"/>
        </w:rPr>
        <w:t>ميانمار</w:t>
      </w:r>
      <w:proofErr w:type="spellEnd"/>
      <w:r w:rsidR="00B1451A">
        <w:rPr>
          <w:rFonts w:hint="cs"/>
          <w:rtl/>
          <w:lang w:bidi="ar-EG"/>
        </w:rPr>
        <w:t xml:space="preserve"> فرصاً متكافئة للجنسين دون أي تمييز. فالأهداف المتعلقة بالتعليم قبل السن الدراسي وفي المدرسة الابتدائية والثانوية وفي المستوى الثالث، على حقوق متساوية لجميع المواطنين دون أي تمييز بين الجنسين.</w:t>
      </w:r>
    </w:p>
    <w:p w:rsidR="00B1451A" w:rsidRDefault="002C02D5" w:rsidP="002C02D5">
      <w:pPr>
        <w:pStyle w:val="SingleTxt"/>
        <w:rPr>
          <w:rFonts w:hint="cs"/>
          <w:rtl/>
          <w:lang w:bidi="ar-EG"/>
        </w:rPr>
      </w:pPr>
      <w:r>
        <w:rPr>
          <w:rFonts w:hint="cs"/>
          <w:rtl/>
          <w:lang w:bidi="ar-EG"/>
        </w:rPr>
        <w:t xml:space="preserve">111 </w:t>
      </w:r>
      <w:r w:rsidR="00B1451A">
        <w:rPr>
          <w:rFonts w:hint="cs"/>
          <w:rtl/>
          <w:lang w:bidi="ar-EG"/>
        </w:rPr>
        <w:t>-</w:t>
      </w:r>
      <w:r>
        <w:rPr>
          <w:rFonts w:hint="cs"/>
          <w:rtl/>
          <w:lang w:bidi="ar-EG"/>
        </w:rPr>
        <w:t xml:space="preserve"> </w:t>
      </w:r>
      <w:r w:rsidR="00B1451A">
        <w:rPr>
          <w:rFonts w:hint="cs"/>
          <w:rtl/>
          <w:lang w:bidi="ar-EG"/>
        </w:rPr>
        <w:t>وتتمتع المرأة أيضاً بفرص متكافئة في الخدمات التعليمية، مثل الرياضة والتربية البدنية، وبرامج محو أمية الكبار، والمعلومات الصحية والتعليم، والمساعدة المالية من أجل التعليم مثل المنح الدراسية وغيرها من المنح التعليمية. وتتمتع المرأة أيضاً بالمساواة في فرص الحصول على البرامج المهنية وبرامج التعليم العالي. ولا يوجد أي تمييز فيما يتعلق بالرسوم المدرسية وغيرها من المصروفات.</w:t>
      </w:r>
    </w:p>
    <w:p w:rsidR="00B1451A" w:rsidRDefault="002C02D5" w:rsidP="002C02D5">
      <w:pPr>
        <w:pStyle w:val="SingleTxt"/>
        <w:rPr>
          <w:rFonts w:hint="cs"/>
          <w:rtl/>
          <w:lang w:bidi="ar-EG"/>
        </w:rPr>
      </w:pPr>
      <w:r>
        <w:rPr>
          <w:rFonts w:hint="cs"/>
          <w:rtl/>
          <w:lang w:bidi="ar-EG"/>
        </w:rPr>
        <w:t xml:space="preserve">112 </w:t>
      </w:r>
      <w:r w:rsidR="00B1451A">
        <w:rPr>
          <w:rFonts w:hint="cs"/>
          <w:rtl/>
          <w:lang w:bidi="ar-EG"/>
        </w:rPr>
        <w:t>-</w:t>
      </w:r>
      <w:r>
        <w:rPr>
          <w:rFonts w:hint="cs"/>
          <w:rtl/>
          <w:lang w:bidi="ar-EG"/>
        </w:rPr>
        <w:t xml:space="preserve"> </w:t>
      </w:r>
      <w:r w:rsidR="00B1451A">
        <w:rPr>
          <w:rFonts w:hint="cs"/>
          <w:rtl/>
          <w:lang w:bidi="ar-EG"/>
        </w:rPr>
        <w:t>ووفقاً لمؤشرات التعليم، ليس هناك اختلاف يذكر في الحصول على التعليم الابتدائي والثانوي للبنات والبنين في المناطق الحضرية والريفية على السواء. ولا تختلف كثيراً مؤشرات معدل الالتحاق ومعدل الانتقال من المستوى الابتدائي إلى المستوى الإعدادي ومن المستوى الإعدادي إلى المستوى الثانوي بالنسبة للبنين والبنات.</w:t>
      </w:r>
    </w:p>
    <w:p w:rsidR="00B1451A" w:rsidRDefault="002C02D5" w:rsidP="002C02D5">
      <w:pPr>
        <w:pStyle w:val="SingleTxt"/>
        <w:rPr>
          <w:rFonts w:hint="cs"/>
          <w:rtl/>
          <w:lang w:bidi="ar-EG"/>
        </w:rPr>
      </w:pPr>
      <w:r>
        <w:rPr>
          <w:rFonts w:hint="cs"/>
          <w:rtl/>
          <w:lang w:bidi="ar-EG"/>
        </w:rPr>
        <w:t xml:space="preserve">113 </w:t>
      </w:r>
      <w:r w:rsidR="00B1451A">
        <w:rPr>
          <w:rFonts w:hint="cs"/>
          <w:rtl/>
          <w:lang w:bidi="ar-EG"/>
        </w:rPr>
        <w:t>-</w:t>
      </w:r>
      <w:r>
        <w:rPr>
          <w:rFonts w:hint="cs"/>
          <w:rtl/>
          <w:lang w:bidi="ar-EG"/>
        </w:rPr>
        <w:t xml:space="preserve"> </w:t>
      </w:r>
      <w:r w:rsidR="00B1451A">
        <w:rPr>
          <w:rFonts w:hint="cs"/>
          <w:rtl/>
          <w:lang w:bidi="ar-EG"/>
        </w:rPr>
        <w:t xml:space="preserve">ويؤدي التعليم دوراً رئيسياً في التنمية الاجتماعية لحياة المرأة. وبغية الارتقاء بنوعية التعليم في </w:t>
      </w:r>
      <w:proofErr w:type="spellStart"/>
      <w:r w:rsidR="00B1451A">
        <w:rPr>
          <w:rFonts w:hint="cs"/>
          <w:rtl/>
          <w:lang w:bidi="ar-EG"/>
        </w:rPr>
        <w:t>ميانمار</w:t>
      </w:r>
      <w:proofErr w:type="spellEnd"/>
      <w:r w:rsidR="00B1451A">
        <w:rPr>
          <w:rFonts w:hint="cs"/>
          <w:rtl/>
          <w:lang w:bidi="ar-EG"/>
        </w:rPr>
        <w:t xml:space="preserve">، أدخلت وزارة التعليم برنامج النهوض بالتعليم في سنة 1998 ودأبت على تنفيذه. وبغية الارتقاء بالتنمية التعليمية بهدف قيام مجتمع للتعلُّم قادر على مواجهة تحديات عصر المعرفة في </w:t>
      </w:r>
      <w:proofErr w:type="spellStart"/>
      <w:r w:rsidR="00B1451A">
        <w:rPr>
          <w:rFonts w:hint="cs"/>
          <w:rtl/>
          <w:lang w:bidi="ar-EG"/>
        </w:rPr>
        <w:t>ميانمار</w:t>
      </w:r>
      <w:proofErr w:type="spellEnd"/>
      <w:r w:rsidR="00B1451A">
        <w:rPr>
          <w:rFonts w:hint="cs"/>
          <w:rtl/>
          <w:lang w:bidi="ar-EG"/>
        </w:rPr>
        <w:t xml:space="preserve">، شرعت وزارة التعليم أيضاً في خطة السنوات الأربع الخاصة بالتعليم وخطة تطوير التعليم الطويلة الأجل للسنوات الثلاثين. ونتيجة لذلك، ازداد معدل محو أمية الكبار حيث بلغ 94.1 في المائة وتخص المرأة نسبة 93.7 في المائة والرجال 94.5 في المائة. وفي السنة الدراسية 2005-2006، كانت نسبة 49.5 في المائة من طلاب المدرسة الابتدائية من البنات في حين كانت نسبة الأولاد 50.5 في المائة. وفي المناطق الريفية، بلغ معدل التحاق الفتيات 49.8 في المائة، في حين بلغت نسبة الأولاد 50.2 في المائة. وفي المستوى الثانوي، بلغ معدل التحاق الفتيات 49.3 في المائة، بينما بلغ معدل التحاق الأولاد 50.7 في المائة (المناطق الريفية + المناطق الحضرية). ومن بين هذه، كانت معدلات التحاق الفتيات والبنين في المناطق الريفية 49 في </w:t>
      </w:r>
      <w:proofErr w:type="spellStart"/>
      <w:r w:rsidR="00B1451A">
        <w:rPr>
          <w:rFonts w:hint="cs"/>
          <w:rtl/>
          <w:lang w:bidi="ar-EG"/>
        </w:rPr>
        <w:t>المائةو</w:t>
      </w:r>
      <w:proofErr w:type="spellEnd"/>
      <w:r w:rsidR="00B1451A">
        <w:rPr>
          <w:rFonts w:hint="cs"/>
          <w:rtl/>
          <w:lang w:bidi="ar-EG"/>
        </w:rPr>
        <w:t xml:space="preserve"> 41 في المائة على التوالي. وفي المستوى الثالث، بلغت معدلات الالتحاق للفتيات والبنين في السنة الدراسية 2005-2006 58.5 في المائة و41.5 في المائة على التوالي.</w:t>
      </w:r>
    </w:p>
    <w:p w:rsidR="00B1451A" w:rsidRDefault="002C02D5" w:rsidP="002C02D5">
      <w:pPr>
        <w:pStyle w:val="SingleTxt"/>
        <w:rPr>
          <w:rFonts w:hint="cs"/>
          <w:rtl/>
          <w:lang w:bidi="ar-EG"/>
        </w:rPr>
      </w:pPr>
      <w:r>
        <w:rPr>
          <w:rFonts w:hint="cs"/>
          <w:rtl/>
          <w:lang w:bidi="ar-EG"/>
        </w:rPr>
        <w:t xml:space="preserve">114 </w:t>
      </w:r>
      <w:r w:rsidR="00B1451A">
        <w:rPr>
          <w:rFonts w:hint="cs"/>
          <w:rtl/>
          <w:lang w:bidi="ar-EG"/>
        </w:rPr>
        <w:t>-</w:t>
      </w:r>
      <w:r>
        <w:rPr>
          <w:rFonts w:hint="cs"/>
          <w:rtl/>
          <w:lang w:bidi="ar-EG"/>
        </w:rPr>
        <w:t xml:space="preserve"> </w:t>
      </w:r>
      <w:r w:rsidR="00B1451A">
        <w:rPr>
          <w:rFonts w:hint="cs"/>
          <w:rtl/>
          <w:lang w:bidi="ar-EG"/>
        </w:rPr>
        <w:t>وفي السنة الأكاديمية 2005-2006 بلغ صافي معدل الاستيعاب للأطفال ممن هم فوق الخامسة من العمر في المدرسة الابتدائية 97.58 في المائة وكانت حصة الفتيات 96.2 في المائة وحصة البنين 98.9 في المائة. وفيما يتعلق بمعدل الانتقال من المستوى الابتدائي إلى المستوى الإعدادي، كانت نسبة 77.6 في المائة من الفتيات ونسبة 78.8 في المائة من البنين حيث بلغ الإجمالي 78.3 في المائة. ووجد أن معدل انتقال الفتيات من المستوى الإعدادي إلى المستوى الثانوي يبلغ 94.2 في المائة والبنين 92.5 في المائة حيث بلغ الإجمالي 93.3 في المائة.</w:t>
      </w:r>
    </w:p>
    <w:p w:rsidR="00B1451A" w:rsidRDefault="002C02D5" w:rsidP="002C02D5">
      <w:pPr>
        <w:pStyle w:val="SingleTxt"/>
        <w:rPr>
          <w:rFonts w:hint="cs"/>
          <w:rtl/>
          <w:lang w:bidi="ar-EG"/>
        </w:rPr>
      </w:pPr>
      <w:r>
        <w:rPr>
          <w:rFonts w:hint="cs"/>
          <w:rtl/>
          <w:lang w:bidi="ar-EG"/>
        </w:rPr>
        <w:t xml:space="preserve">115 </w:t>
      </w:r>
      <w:r w:rsidR="00B1451A">
        <w:rPr>
          <w:rFonts w:hint="cs"/>
          <w:rtl/>
          <w:lang w:bidi="ar-EG"/>
        </w:rPr>
        <w:t>-</w:t>
      </w:r>
      <w:r>
        <w:rPr>
          <w:rFonts w:hint="cs"/>
          <w:rtl/>
          <w:lang w:bidi="ar-EG"/>
        </w:rPr>
        <w:t xml:space="preserve"> </w:t>
      </w:r>
      <w:r w:rsidR="00B1451A">
        <w:rPr>
          <w:rFonts w:hint="cs"/>
          <w:rtl/>
          <w:lang w:bidi="ar-EG"/>
        </w:rPr>
        <w:t xml:space="preserve">ووفقاً للبيانات، يعتبر معدل انتقال البنين من المستوى الابتدائي إلى المستوى الإعدادي أعلى بشكل طفيف من المعدل الخاص بالفتيات. ومع ذلك، فإن معدل الفتيات في المستوى الثانوي يعتبر أعلى من معدل البنين. </w:t>
      </w:r>
    </w:p>
    <w:p w:rsidR="00B1451A" w:rsidRDefault="002C02D5" w:rsidP="002C02D5">
      <w:pPr>
        <w:pStyle w:val="SingleTxt"/>
        <w:rPr>
          <w:rFonts w:hint="cs"/>
          <w:rtl/>
          <w:lang w:bidi="ar-EG"/>
        </w:rPr>
      </w:pPr>
      <w:r>
        <w:rPr>
          <w:rFonts w:hint="cs"/>
          <w:rtl/>
          <w:lang w:bidi="ar-EG"/>
        </w:rPr>
        <w:t xml:space="preserve">116 </w:t>
      </w:r>
      <w:r w:rsidR="00B1451A">
        <w:rPr>
          <w:rFonts w:hint="cs"/>
          <w:rtl/>
          <w:lang w:bidi="ar-EG"/>
        </w:rPr>
        <w:t>-</w:t>
      </w:r>
      <w:r>
        <w:rPr>
          <w:rFonts w:hint="cs"/>
          <w:rtl/>
          <w:lang w:bidi="ar-EG"/>
        </w:rPr>
        <w:t xml:space="preserve"> </w:t>
      </w:r>
      <w:r w:rsidR="00B1451A">
        <w:rPr>
          <w:rFonts w:hint="cs"/>
          <w:rtl/>
          <w:lang w:bidi="ar-EG"/>
        </w:rPr>
        <w:t>وفي سنة 2005، كان هناك مائة طالب خريج في المستوى الثالث في مختلف فروع الآداب والعلوم، وكان نصيب المرأة 51و80 في المائة في حين خص الرجال نسبة 19.49 في المائة. وفيما يتعلق بمعهد الطب، شكَّلت نسبة المرشحات في إطار برامج الدراسات العليا 73.44 في المائة في حين شكَّلت نسبة الرجال 26.56 في المائة.</w:t>
      </w:r>
    </w:p>
    <w:p w:rsidR="00B1451A" w:rsidRDefault="002C02D5" w:rsidP="002C02D5">
      <w:pPr>
        <w:pStyle w:val="SingleTxt"/>
        <w:rPr>
          <w:rFonts w:hint="cs"/>
          <w:rtl/>
          <w:lang w:bidi="ar-EG"/>
        </w:rPr>
      </w:pPr>
      <w:r>
        <w:rPr>
          <w:rFonts w:hint="cs"/>
          <w:rtl/>
          <w:lang w:bidi="ar-EG"/>
        </w:rPr>
        <w:t xml:space="preserve">117 </w:t>
      </w:r>
      <w:r w:rsidR="00B1451A">
        <w:rPr>
          <w:rFonts w:hint="cs"/>
          <w:rtl/>
          <w:lang w:bidi="ar-EG"/>
        </w:rPr>
        <w:t>-</w:t>
      </w:r>
      <w:r>
        <w:rPr>
          <w:rFonts w:hint="cs"/>
          <w:rtl/>
          <w:lang w:bidi="ar-EG"/>
        </w:rPr>
        <w:t xml:space="preserve"> </w:t>
      </w:r>
      <w:r w:rsidR="00B1451A">
        <w:rPr>
          <w:rFonts w:hint="cs"/>
          <w:rtl/>
          <w:lang w:bidi="ar-EG"/>
        </w:rPr>
        <w:t xml:space="preserve">وفيما يتعلق ببرامج الحصول على </w:t>
      </w:r>
      <w:proofErr w:type="spellStart"/>
      <w:r w:rsidR="00B1451A">
        <w:rPr>
          <w:rFonts w:hint="cs"/>
          <w:rtl/>
          <w:lang w:bidi="ar-EG"/>
        </w:rPr>
        <w:t>الدكتوراة</w:t>
      </w:r>
      <w:proofErr w:type="spellEnd"/>
      <w:r w:rsidR="00B1451A">
        <w:rPr>
          <w:rFonts w:hint="cs"/>
          <w:rtl/>
          <w:lang w:bidi="ar-EG"/>
        </w:rPr>
        <w:t xml:space="preserve"> في الفلسفة، أدخلت جامعة </w:t>
      </w:r>
      <w:proofErr w:type="spellStart"/>
      <w:r w:rsidR="00B1451A">
        <w:rPr>
          <w:rFonts w:hint="cs"/>
          <w:rtl/>
          <w:lang w:bidi="ar-EG"/>
        </w:rPr>
        <w:t>يانغون</w:t>
      </w:r>
      <w:proofErr w:type="spellEnd"/>
      <w:r w:rsidR="00B1451A">
        <w:rPr>
          <w:rFonts w:hint="cs"/>
          <w:rtl/>
          <w:lang w:bidi="ar-EG"/>
        </w:rPr>
        <w:t xml:space="preserve">، وجامعة </w:t>
      </w:r>
      <w:proofErr w:type="spellStart"/>
      <w:r w:rsidR="00B1451A">
        <w:rPr>
          <w:rFonts w:hint="cs"/>
          <w:rtl/>
          <w:lang w:bidi="ar-EG"/>
        </w:rPr>
        <w:t>مندالاي</w:t>
      </w:r>
      <w:proofErr w:type="spellEnd"/>
      <w:r w:rsidR="00B1451A">
        <w:rPr>
          <w:rFonts w:hint="cs"/>
          <w:rtl/>
          <w:lang w:bidi="ar-EG"/>
        </w:rPr>
        <w:t xml:space="preserve">، والجامعة الاقتصادية في </w:t>
      </w:r>
      <w:proofErr w:type="spellStart"/>
      <w:r w:rsidR="00B1451A">
        <w:rPr>
          <w:rFonts w:hint="cs"/>
          <w:rtl/>
          <w:lang w:bidi="ar-EG"/>
        </w:rPr>
        <w:t>يانغون</w:t>
      </w:r>
      <w:proofErr w:type="spellEnd"/>
      <w:r w:rsidR="00B1451A">
        <w:rPr>
          <w:rFonts w:hint="cs"/>
          <w:rtl/>
          <w:lang w:bidi="ar-EG"/>
        </w:rPr>
        <w:t xml:space="preserve"> ومعهد التعليم في </w:t>
      </w:r>
      <w:proofErr w:type="spellStart"/>
      <w:r w:rsidR="00B1451A">
        <w:rPr>
          <w:rFonts w:hint="cs"/>
          <w:rtl/>
          <w:lang w:bidi="ar-EG"/>
        </w:rPr>
        <w:t>يانغون</w:t>
      </w:r>
      <w:proofErr w:type="spellEnd"/>
      <w:r w:rsidR="00B1451A">
        <w:rPr>
          <w:rFonts w:hint="cs"/>
          <w:rtl/>
          <w:lang w:bidi="ar-EG"/>
        </w:rPr>
        <w:t xml:space="preserve">، الدورات الدراسية للحصول على </w:t>
      </w:r>
      <w:proofErr w:type="spellStart"/>
      <w:r w:rsidR="00B1451A">
        <w:rPr>
          <w:rFonts w:hint="cs"/>
          <w:rtl/>
          <w:lang w:bidi="ar-EG"/>
        </w:rPr>
        <w:t>الدكتوراة</w:t>
      </w:r>
      <w:proofErr w:type="spellEnd"/>
      <w:r w:rsidR="00B1451A">
        <w:rPr>
          <w:rFonts w:hint="cs"/>
          <w:rtl/>
          <w:lang w:bidi="ar-EG"/>
        </w:rPr>
        <w:t xml:space="preserve">. وحتى سنة 2006، كان 936 شخصاً قد حصلوا على درجة </w:t>
      </w:r>
      <w:proofErr w:type="spellStart"/>
      <w:r w:rsidR="00B1451A">
        <w:rPr>
          <w:rFonts w:hint="cs"/>
          <w:rtl/>
          <w:lang w:bidi="ar-EG"/>
        </w:rPr>
        <w:t>الدكتوراة</w:t>
      </w:r>
      <w:proofErr w:type="spellEnd"/>
      <w:r w:rsidR="00B1451A">
        <w:rPr>
          <w:rFonts w:hint="cs"/>
          <w:rtl/>
          <w:lang w:bidi="ar-EG"/>
        </w:rPr>
        <w:t xml:space="preserve"> - منهم 756 امرأة و180 رجلاً. وكانت الأوليان الحاصلتان على </w:t>
      </w:r>
      <w:proofErr w:type="spellStart"/>
      <w:r w:rsidR="00B1451A">
        <w:rPr>
          <w:rFonts w:hint="cs"/>
          <w:rtl/>
          <w:lang w:bidi="ar-EG"/>
        </w:rPr>
        <w:t>الدكتوراة</w:t>
      </w:r>
      <w:proofErr w:type="spellEnd"/>
      <w:r w:rsidR="00B1451A">
        <w:rPr>
          <w:rFonts w:hint="cs"/>
          <w:rtl/>
          <w:lang w:bidi="ar-EG"/>
        </w:rPr>
        <w:t xml:space="preserve"> دارستان في علم الكيمياء.</w:t>
      </w:r>
    </w:p>
    <w:p w:rsidR="00B1451A" w:rsidRDefault="002C02D5" w:rsidP="002C02D5">
      <w:pPr>
        <w:pStyle w:val="SingleTxt"/>
        <w:rPr>
          <w:rFonts w:hint="cs"/>
          <w:rtl/>
          <w:lang w:bidi="ar-EG"/>
        </w:rPr>
      </w:pPr>
      <w:r>
        <w:rPr>
          <w:rFonts w:hint="cs"/>
          <w:rtl/>
          <w:lang w:bidi="ar-EG"/>
        </w:rPr>
        <w:t xml:space="preserve">118 </w:t>
      </w:r>
      <w:r w:rsidR="00B1451A">
        <w:rPr>
          <w:rFonts w:hint="cs"/>
          <w:rtl/>
          <w:lang w:bidi="ar-EG"/>
        </w:rPr>
        <w:t>-</w:t>
      </w:r>
      <w:r>
        <w:rPr>
          <w:rFonts w:hint="cs"/>
          <w:rtl/>
          <w:lang w:bidi="ar-EG"/>
        </w:rPr>
        <w:t xml:space="preserve"> </w:t>
      </w:r>
      <w:r w:rsidR="00B1451A">
        <w:rPr>
          <w:rFonts w:hint="cs"/>
          <w:rtl/>
          <w:lang w:bidi="ar-EG"/>
        </w:rPr>
        <w:t xml:space="preserve">واليوم، ونتيجة لتشجيع الحكومة من أجل تمكين المرأة ظهر كثير من الأستاذات اللائي يخدمن في مختلف الميادين الأكاديمية في الجامعات في أنحاء </w:t>
      </w:r>
      <w:proofErr w:type="spellStart"/>
      <w:r w:rsidR="00B1451A">
        <w:rPr>
          <w:rFonts w:hint="cs"/>
          <w:rtl/>
          <w:lang w:bidi="ar-EG"/>
        </w:rPr>
        <w:t>ميانمار</w:t>
      </w:r>
      <w:proofErr w:type="spellEnd"/>
      <w:r w:rsidR="00B1451A">
        <w:rPr>
          <w:rFonts w:hint="cs"/>
          <w:rtl/>
          <w:lang w:bidi="ar-EG"/>
        </w:rPr>
        <w:t xml:space="preserve">. وفي سنة 2006، كان هناك 329 أستاذاً في فروع الآداب، من بينهم 231 أستاذة من النساء و98 أستاذاً من الرجال. وفي فروع العلوم، من بين 306 أساتذة، كانت 223 من النساء و83 من الرجال. ومن ثم فإن النسبة الإجمالية للأستاذات بلغت 71.5 في المائة. </w:t>
      </w:r>
    </w:p>
    <w:p w:rsidR="00B1451A" w:rsidRDefault="002C02D5" w:rsidP="002C02D5">
      <w:pPr>
        <w:pStyle w:val="SingleTxt"/>
        <w:rPr>
          <w:rFonts w:hint="cs"/>
          <w:rtl/>
          <w:lang w:bidi="ar-EG"/>
        </w:rPr>
      </w:pPr>
      <w:r>
        <w:rPr>
          <w:rFonts w:hint="cs"/>
          <w:rtl/>
          <w:lang w:bidi="ar-EG"/>
        </w:rPr>
        <w:t xml:space="preserve">119 </w:t>
      </w:r>
      <w:r w:rsidR="00B1451A">
        <w:rPr>
          <w:rFonts w:hint="cs"/>
          <w:rtl/>
          <w:lang w:bidi="ar-EG"/>
        </w:rPr>
        <w:t>-</w:t>
      </w:r>
      <w:r>
        <w:rPr>
          <w:rFonts w:hint="cs"/>
          <w:rtl/>
          <w:lang w:bidi="ar-EG"/>
        </w:rPr>
        <w:t xml:space="preserve"> </w:t>
      </w:r>
      <w:r w:rsidR="00B1451A">
        <w:rPr>
          <w:rFonts w:hint="cs"/>
          <w:rtl/>
          <w:lang w:bidi="ar-EG"/>
        </w:rPr>
        <w:t xml:space="preserve">وتشير البيانات سالفة الذكر إلى التقدُّم في قدرة المرأة </w:t>
      </w:r>
      <w:proofErr w:type="spellStart"/>
      <w:r w:rsidR="00B1451A">
        <w:rPr>
          <w:rFonts w:hint="cs"/>
          <w:rtl/>
          <w:lang w:bidi="ar-EG"/>
        </w:rPr>
        <w:t>الميانمارية</w:t>
      </w:r>
      <w:proofErr w:type="spellEnd"/>
      <w:r w:rsidR="00B1451A">
        <w:rPr>
          <w:rFonts w:hint="cs"/>
          <w:rtl/>
          <w:lang w:bidi="ar-EG"/>
        </w:rPr>
        <w:t xml:space="preserve"> في قطاع التعليم. </w:t>
      </w:r>
    </w:p>
    <w:p w:rsidR="00B1451A" w:rsidRDefault="00B1451A" w:rsidP="00B1451A">
      <w:pPr>
        <w:pStyle w:val="SingleTxt"/>
        <w:rPr>
          <w:rFonts w:hint="cs"/>
          <w:rtl/>
          <w:lang w:bidi="ar-EG"/>
        </w:rPr>
      </w:pPr>
      <w:r>
        <w:rPr>
          <w:rFonts w:hint="cs"/>
          <w:i/>
          <w:iCs/>
          <w:rtl/>
          <w:lang w:bidi="ar-EG"/>
        </w:rPr>
        <w:t>المرجع:</w:t>
      </w:r>
      <w:r>
        <w:rPr>
          <w:rFonts w:hint="cs"/>
          <w:i/>
          <w:iCs/>
          <w:rtl/>
          <w:lang w:bidi="ar-EG"/>
        </w:rPr>
        <w:tab/>
      </w:r>
      <w:r>
        <w:rPr>
          <w:rFonts w:hint="cs"/>
          <w:rtl/>
          <w:lang w:bidi="ar-EG"/>
        </w:rPr>
        <w:t xml:space="preserve">تقرير التعليم والإحصاء الجنساني في </w:t>
      </w:r>
      <w:proofErr w:type="spellStart"/>
      <w:r>
        <w:rPr>
          <w:rFonts w:hint="cs"/>
          <w:rtl/>
          <w:lang w:bidi="ar-EG"/>
        </w:rPr>
        <w:t>ميانمار</w:t>
      </w:r>
      <w:proofErr w:type="spellEnd"/>
      <w:r>
        <w:rPr>
          <w:rFonts w:hint="cs"/>
          <w:rtl/>
          <w:lang w:bidi="ar-EG"/>
        </w:rPr>
        <w:t xml:space="preserve"> (لجنة </w:t>
      </w:r>
      <w:proofErr w:type="spellStart"/>
      <w:r>
        <w:rPr>
          <w:rFonts w:hint="cs"/>
          <w:rtl/>
          <w:lang w:bidi="ar-EG"/>
        </w:rPr>
        <w:t>ميانمار</w:t>
      </w:r>
      <w:proofErr w:type="spellEnd"/>
      <w:r>
        <w:rPr>
          <w:rFonts w:hint="cs"/>
          <w:rtl/>
          <w:lang w:bidi="ar-EG"/>
        </w:rPr>
        <w:t xml:space="preserve"> الوطنية لشؤون المرأة، واتحاد شؤون المرأة في </w:t>
      </w:r>
      <w:proofErr w:type="spellStart"/>
      <w:r>
        <w:rPr>
          <w:rFonts w:hint="cs"/>
          <w:rtl/>
          <w:lang w:bidi="ar-EG"/>
        </w:rPr>
        <w:t>ميانمار</w:t>
      </w:r>
      <w:proofErr w:type="spellEnd"/>
      <w:r>
        <w:rPr>
          <w:rFonts w:hint="cs"/>
          <w:rtl/>
          <w:lang w:bidi="ar-EG"/>
        </w:rPr>
        <w:t>.</w:t>
      </w:r>
    </w:p>
    <w:p w:rsidR="002C02D5" w:rsidRPr="002C02D5" w:rsidRDefault="002C02D5" w:rsidP="002C02D5">
      <w:pPr>
        <w:pStyle w:val="SingleTxt"/>
        <w:spacing w:after="0" w:line="120" w:lineRule="exact"/>
        <w:rPr>
          <w:rFonts w:hint="cs"/>
          <w:i/>
          <w:iCs/>
          <w:sz w:val="10"/>
          <w:rtl/>
          <w:lang w:bidi="ar-EG"/>
        </w:rPr>
      </w:pPr>
    </w:p>
    <w:p w:rsidR="00B1451A" w:rsidRPr="008F1F2E" w:rsidRDefault="00B1451A" w:rsidP="00B1451A">
      <w:pPr>
        <w:pStyle w:val="SingleTxt"/>
        <w:rPr>
          <w:rFonts w:hint="cs"/>
          <w:b/>
          <w:bCs/>
          <w:sz w:val="34"/>
          <w:szCs w:val="34"/>
          <w:rtl/>
          <w:lang w:bidi="ar-EG"/>
        </w:rPr>
      </w:pPr>
      <w:r w:rsidRPr="008F1F2E">
        <w:rPr>
          <w:rFonts w:hint="cs"/>
          <w:b/>
          <w:bCs/>
          <w:sz w:val="34"/>
          <w:szCs w:val="34"/>
          <w:rtl/>
          <w:lang w:bidi="ar-EG"/>
        </w:rPr>
        <w:t>المادة 11</w:t>
      </w:r>
    </w:p>
    <w:p w:rsidR="00B1451A" w:rsidRPr="00BB50B0" w:rsidRDefault="00B1451A" w:rsidP="00B1451A">
      <w:pPr>
        <w:pStyle w:val="SingleTxt"/>
        <w:rPr>
          <w:rFonts w:hint="cs"/>
          <w:b/>
          <w:bCs/>
          <w:rtl/>
          <w:lang w:bidi="ar-EG"/>
        </w:rPr>
      </w:pPr>
      <w:r>
        <w:rPr>
          <w:rFonts w:hint="cs"/>
          <w:b/>
          <w:bCs/>
          <w:rtl/>
          <w:lang w:bidi="ar-EG"/>
        </w:rPr>
        <w:t>العمالة</w:t>
      </w:r>
    </w:p>
    <w:p w:rsidR="00B1451A" w:rsidRPr="005A08BE" w:rsidRDefault="00B1451A" w:rsidP="00B1451A">
      <w:pPr>
        <w:pStyle w:val="SingleTxt"/>
        <w:rPr>
          <w:rFonts w:hint="cs"/>
          <w:b/>
          <w:bCs/>
          <w:rtl/>
          <w:lang w:bidi="ar-EG"/>
        </w:rPr>
      </w:pPr>
      <w:r w:rsidRPr="005A08BE">
        <w:rPr>
          <w:rFonts w:hint="cs"/>
          <w:b/>
          <w:bCs/>
          <w:rtl/>
          <w:lang w:bidi="ar-EG"/>
        </w:rPr>
        <w:t>النسبة المئوية للمناصب الرسمية الرفيعة التي تشغلها نساء في القطاع العام</w:t>
      </w:r>
    </w:p>
    <w:p w:rsidR="00B1451A" w:rsidRDefault="001172F7" w:rsidP="001172F7">
      <w:pPr>
        <w:pStyle w:val="SingleTxt"/>
        <w:rPr>
          <w:rFonts w:hint="cs"/>
          <w:rtl/>
          <w:lang w:bidi="ar-EG"/>
        </w:rPr>
      </w:pPr>
      <w:r>
        <w:rPr>
          <w:rFonts w:hint="cs"/>
          <w:rtl/>
          <w:lang w:bidi="ar-EG"/>
        </w:rPr>
        <w:t xml:space="preserve">120 </w:t>
      </w:r>
      <w:r w:rsidR="00B1451A">
        <w:rPr>
          <w:rFonts w:hint="cs"/>
          <w:rtl/>
          <w:lang w:bidi="ar-EG"/>
        </w:rPr>
        <w:t>-</w:t>
      </w:r>
      <w:r>
        <w:rPr>
          <w:rFonts w:hint="cs"/>
          <w:rtl/>
          <w:lang w:bidi="ar-EG"/>
        </w:rPr>
        <w:t xml:space="preserve"> </w:t>
      </w:r>
      <w:r w:rsidR="00B1451A">
        <w:rPr>
          <w:rFonts w:hint="cs"/>
          <w:rtl/>
          <w:lang w:bidi="ar-EG"/>
        </w:rPr>
        <w:t>تعتبر مناصب نائب المدير وما فوقها من المناصب الرسمية الرفيعة في القطاع العام. ومن بين 748 6 شخصاً يشغلون مناصب رسمية رفيعة توجد 055 2 موظفة كبيرة. وفي الفترة 2004-2005، بلغت نسبة موظفات المناصب الرفيعة 30.29 في المائة في القطاع العام.</w:t>
      </w: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Default="00B1451A" w:rsidP="00B1451A">
      <w:pPr>
        <w:pStyle w:val="SingleTxt"/>
        <w:rPr>
          <w:rFonts w:hint="cs"/>
          <w:rtl/>
          <w:lang w:bidi="ar-EG"/>
        </w:rPr>
      </w:pPr>
    </w:p>
    <w:p w:rsidR="00B1451A" w:rsidRDefault="00B1451A" w:rsidP="00B1451A">
      <w:pPr>
        <w:pStyle w:val="SingleTxt"/>
        <w:rPr>
          <w:rFonts w:hint="cs"/>
          <w:rtl/>
          <w:lang w:bidi="ar-EG"/>
        </w:rPr>
      </w:pPr>
      <w:r>
        <w:rPr>
          <w:rFonts w:hint="cs"/>
          <w:noProof/>
          <w:w w:val="100"/>
          <w:rtl/>
        </w:rPr>
      </w:r>
      <w:r>
        <w:rPr>
          <w:lang w:bidi="ar-EG"/>
        </w:rPr>
        <w:pict>
          <v:group id="_x0000_s1043" editas="canvas" style="width:333pt;height:180pt;mso-position-horizontal-relative:char;mso-position-vertical-relative:line" coordorigin="3168,12639" coordsize="6660,360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3168;top:12639;width:6660;height:3600" o:preferrelative="f">
              <v:fill o:detectmouseclick="t"/>
              <v:path o:extrusionok="t" o:connecttype="none"/>
              <o:lock v:ext="edit" text="t"/>
            </v:shape>
            <v:rect id="_x0000_s1045" style="position:absolute;left:3220;top:12702;width:6545;height:3296" strokeweight="0"/>
            <v:rect id="_x0000_s1046" style="position:absolute;left:4843;top:14513;width:1131;height:642" fillcolor="#cff" strokeweight=".5pt"/>
            <v:rect id="_x0000_s1047" style="position:absolute;left:7681;top:13658;width:1131;height:1497" fillcolor="#fc9" strokeweight=".5pt"/>
            <v:line id="_x0000_s1048" style="position:absolute" from="3995,13444" to="3996,15155" strokeweight="0"/>
            <v:line id="_x0000_s1049" style="position:absolute" from="3953,15155" to="3995,15156" strokeweight="0"/>
            <v:line id="_x0000_s1050" style="position:absolute" from="3953,14941" to="3995,14942" strokeweight="0"/>
            <v:line id="_x0000_s1051" style="position:absolute" from="3953,14727" to="3995,14728" strokeweight="0"/>
            <v:line id="_x0000_s1052" style="position:absolute" from="3953,14513" to="3995,14514" strokeweight="0"/>
            <v:line id="_x0000_s1053" style="position:absolute" from="3953,14300" to="3995,14301" strokeweight="0"/>
            <v:line id="_x0000_s1054" style="position:absolute" from="3953,14086" to="3995,14087" strokeweight="0"/>
            <v:line id="_x0000_s1055" style="position:absolute" from="3953,13872" to="3995,13873" strokeweight="0"/>
            <v:line id="_x0000_s1056" style="position:absolute" from="3953,13658" to="3995,13659" strokeweight="0"/>
            <v:line id="_x0000_s1057" style="position:absolute" from="3953,13444" to="3995,13445" strokeweight="0"/>
            <v:line id="_x0000_s1058" style="position:absolute" from="3995,15155" to="9671,15156" strokeweight="0"/>
            <v:line id="_x0000_s1059" style="position:absolute;flip:y" from="3995,15155" to="3996,15205" strokeweight="0"/>
            <v:line id="_x0000_s1060" style="position:absolute;flip:y" from="6833,15155" to="6834,15205" strokeweight="0"/>
            <v:line id="_x0000_s1061" style="position:absolute;flip:y" from="9671,15155" to="9672,15205" strokeweight="0"/>
            <v:rect id="_x0000_s1062" style="position:absolute;left:5220;top:12828;width:2036;height:800;mso-wrap-style:none" filled="f" stroked="f">
              <v:textbox style="mso-next-textbox:#_x0000_s1062;mso-fit-shape-to-text:t" inset="0,0,0,0">
                <w:txbxContent>
                  <w:p w:rsidR="00BB04A1" w:rsidRDefault="00BB04A1" w:rsidP="00B1451A">
                    <w:pPr>
                      <w:rPr>
                        <w:rFonts w:hint="cs"/>
                        <w:lang w:bidi="ar-EG"/>
                      </w:rPr>
                    </w:pPr>
                    <w:r>
                      <w:rPr>
                        <w:rFonts w:ascii="Arial" w:hAnsi="Arial" w:cs="Arial" w:hint="cs"/>
                        <w:b/>
                        <w:bCs/>
                        <w:color w:val="000000"/>
                        <w:sz w:val="18"/>
                        <w:szCs w:val="18"/>
                        <w:rtl/>
                        <w:lang w:bidi="ar-EG"/>
                      </w:rPr>
                      <w:t>المناصب الرسمية الرفيعة (الإناث)</w:t>
                    </w:r>
                  </w:p>
                </w:txbxContent>
              </v:textbox>
            </v:rect>
            <v:rect id="_x0000_s1063" style="position:absolute;left:8048;top:13320;width:605;height:800;mso-wrap-style:none" filled="f" stroked="f">
              <v:textbox style="mso-next-textbox:#_x0000_s1063;mso-fit-shape-to-text:t" inset="0,0,0,0">
                <w:txbxContent>
                  <w:p w:rsidR="00BB04A1" w:rsidRDefault="00BB04A1" w:rsidP="00B1451A">
                    <w:r>
                      <w:rPr>
                        <w:rFonts w:ascii="Arial" w:hAnsi="Arial" w:cs="Arial"/>
                        <w:color w:val="000000"/>
                        <w:sz w:val="16"/>
                        <w:szCs w:val="16"/>
                      </w:rPr>
                      <w:t>69.71 %</w:t>
                    </w:r>
                  </w:p>
                </w:txbxContent>
              </v:textbox>
            </v:rect>
            <v:rect id="_x0000_s1064" style="position:absolute;left:5095;top:14212;width:605;height:800;mso-wrap-style:none" filled="f" stroked="f">
              <v:textbox style="mso-next-textbox:#_x0000_s1064;mso-fit-shape-to-text:t" inset="0,0,0,0">
                <w:txbxContent>
                  <w:p w:rsidR="00BB04A1" w:rsidRDefault="00BB04A1" w:rsidP="00B1451A">
                    <w:r>
                      <w:rPr>
                        <w:rFonts w:ascii="Arial" w:hAnsi="Arial" w:cs="Arial"/>
                        <w:color w:val="000000"/>
                        <w:sz w:val="16"/>
                        <w:szCs w:val="16"/>
                      </w:rPr>
                      <w:t>30.29 %</w:t>
                    </w:r>
                  </w:p>
                </w:txbxContent>
              </v:textbox>
            </v:rect>
            <v:rect id="_x0000_s1065" style="position:absolute;left:3817;top:15054;width:92;height:400;mso-wrap-style:none" filled="f" stroked="f">
              <v:textbox style="mso-next-textbox:#_x0000_s1065;mso-fit-shape-to-text:t" inset="0,0,0,0">
                <w:txbxContent>
                  <w:p w:rsidR="00BB04A1" w:rsidRDefault="00BB04A1" w:rsidP="00B1451A">
                    <w:r>
                      <w:rPr>
                        <w:rFonts w:ascii="Arial" w:hAnsi="Arial" w:cs="Arial"/>
                        <w:color w:val="000000"/>
                        <w:sz w:val="16"/>
                        <w:szCs w:val="16"/>
                      </w:rPr>
                      <w:t>0</w:t>
                    </w:r>
                  </w:p>
                </w:txbxContent>
              </v:textbox>
            </v:rect>
            <v:rect id="_x0000_s1066" style="position:absolute;left:3744;top:14841;width:184;height:800;mso-wrap-style:none" filled="f" stroked="f">
              <v:textbox style="mso-next-textbox:#_x0000_s1066;mso-fit-shape-to-text:t" inset="0,0,0,0">
                <w:txbxContent>
                  <w:p w:rsidR="00BB04A1" w:rsidRDefault="00BB04A1" w:rsidP="00B1451A">
                    <w:r>
                      <w:rPr>
                        <w:rFonts w:ascii="Arial" w:hAnsi="Arial" w:cs="Arial"/>
                        <w:color w:val="000000"/>
                        <w:sz w:val="16"/>
                        <w:szCs w:val="16"/>
                      </w:rPr>
                      <w:t>10</w:t>
                    </w:r>
                  </w:p>
                </w:txbxContent>
              </v:textbox>
            </v:rect>
            <v:rect id="_x0000_s1067" style="position:absolute;left:3744;top:14627;width:184;height:800;mso-wrap-style:none" filled="f" stroked="f">
              <v:textbox style="mso-next-textbox:#_x0000_s1067;mso-fit-shape-to-text:t" inset="0,0,0,0">
                <w:txbxContent>
                  <w:p w:rsidR="00BB04A1" w:rsidRDefault="00BB04A1" w:rsidP="00B1451A">
                    <w:r>
                      <w:rPr>
                        <w:rFonts w:ascii="Arial" w:hAnsi="Arial" w:cs="Arial"/>
                        <w:color w:val="000000"/>
                        <w:sz w:val="16"/>
                        <w:szCs w:val="16"/>
                      </w:rPr>
                      <w:t>20</w:t>
                    </w:r>
                  </w:p>
                </w:txbxContent>
              </v:textbox>
            </v:rect>
            <v:rect id="_x0000_s1068" style="position:absolute;left:3744;top:14413;width:184;height:800;mso-wrap-style:none" filled="f" stroked="f">
              <v:textbox style="mso-next-textbox:#_x0000_s1068;mso-fit-shape-to-text:t" inset="0,0,0,0">
                <w:txbxContent>
                  <w:p w:rsidR="00BB04A1" w:rsidRDefault="00BB04A1" w:rsidP="00B1451A">
                    <w:r>
                      <w:rPr>
                        <w:rFonts w:ascii="Arial" w:hAnsi="Arial" w:cs="Arial"/>
                        <w:color w:val="000000"/>
                        <w:sz w:val="16"/>
                        <w:szCs w:val="16"/>
                      </w:rPr>
                      <w:t>30</w:t>
                    </w:r>
                  </w:p>
                </w:txbxContent>
              </v:textbox>
            </v:rect>
            <v:rect id="_x0000_s1069" style="position:absolute;left:3744;top:14199;width:184;height:800;mso-wrap-style:none" filled="f" stroked="f">
              <v:textbox style="mso-next-textbox:#_x0000_s1069;mso-fit-shape-to-text:t" inset="0,0,0,0">
                <w:txbxContent>
                  <w:p w:rsidR="00BB04A1" w:rsidRDefault="00BB04A1" w:rsidP="00B1451A">
                    <w:r>
                      <w:rPr>
                        <w:rFonts w:ascii="Arial" w:hAnsi="Arial" w:cs="Arial"/>
                        <w:color w:val="000000"/>
                        <w:sz w:val="16"/>
                        <w:szCs w:val="16"/>
                      </w:rPr>
                      <w:t>40</w:t>
                    </w:r>
                  </w:p>
                </w:txbxContent>
              </v:textbox>
            </v:rect>
            <v:rect id="_x0000_s1070" style="position:absolute;left:3744;top:13985;width:184;height:800;mso-wrap-style:none" filled="f" stroked="f">
              <v:textbox style="mso-next-textbox:#_x0000_s1070;mso-fit-shape-to-text:t" inset="0,0,0,0">
                <w:txbxContent>
                  <w:p w:rsidR="00BB04A1" w:rsidRDefault="00BB04A1" w:rsidP="00B1451A">
                    <w:r>
                      <w:rPr>
                        <w:rFonts w:ascii="Arial" w:hAnsi="Arial" w:cs="Arial"/>
                        <w:color w:val="000000"/>
                        <w:sz w:val="16"/>
                        <w:szCs w:val="16"/>
                      </w:rPr>
                      <w:t>50</w:t>
                    </w:r>
                  </w:p>
                </w:txbxContent>
              </v:textbox>
            </v:rect>
            <v:rect id="_x0000_s1071" style="position:absolute;left:3744;top:13771;width:184;height:800;mso-wrap-style:none" filled="f" stroked="f">
              <v:textbox style="mso-next-textbox:#_x0000_s1071;mso-fit-shape-to-text:t" inset="0,0,0,0">
                <w:txbxContent>
                  <w:p w:rsidR="00BB04A1" w:rsidRDefault="00BB04A1" w:rsidP="00B1451A">
                    <w:r>
                      <w:rPr>
                        <w:rFonts w:ascii="Arial" w:hAnsi="Arial" w:cs="Arial"/>
                        <w:color w:val="000000"/>
                        <w:sz w:val="16"/>
                        <w:szCs w:val="16"/>
                      </w:rPr>
                      <w:t>60</w:t>
                    </w:r>
                  </w:p>
                </w:txbxContent>
              </v:textbox>
            </v:rect>
            <v:rect id="_x0000_s1072" style="position:absolute;left:3744;top:13557;width:184;height:800;mso-wrap-style:none" filled="f" stroked="f">
              <v:textbox style="mso-next-textbox:#_x0000_s1072;mso-fit-shape-to-text:t" inset="0,0,0,0">
                <w:txbxContent>
                  <w:p w:rsidR="00BB04A1" w:rsidRDefault="00BB04A1" w:rsidP="00B1451A">
                    <w:r>
                      <w:rPr>
                        <w:rFonts w:ascii="Arial" w:hAnsi="Arial" w:cs="Arial"/>
                        <w:color w:val="000000"/>
                        <w:sz w:val="16"/>
                        <w:szCs w:val="16"/>
                      </w:rPr>
                      <w:t>70</w:t>
                    </w:r>
                  </w:p>
                </w:txbxContent>
              </v:textbox>
            </v:rect>
            <v:rect id="_x0000_s1073" style="position:absolute;left:3744;top:13344;width:184;height:800;mso-wrap-style:none" filled="f" stroked="f">
              <v:textbox style="mso-next-textbox:#_x0000_s1073;mso-fit-shape-to-text:t" inset="0,0,0,0">
                <w:txbxContent>
                  <w:p w:rsidR="00BB04A1" w:rsidRDefault="00BB04A1" w:rsidP="00B1451A">
                    <w:r>
                      <w:rPr>
                        <w:rFonts w:ascii="Arial" w:hAnsi="Arial" w:cs="Arial"/>
                        <w:color w:val="000000"/>
                        <w:sz w:val="16"/>
                        <w:szCs w:val="16"/>
                      </w:rPr>
                      <w:t>80</w:t>
                    </w:r>
                  </w:p>
                </w:txbxContent>
              </v:textbox>
            </v:rect>
            <v:rect id="_x0000_s1074" style="position:absolute;left:5032;top:15293;width:791;height:800;mso-wrap-style:none" filled="f" stroked="f">
              <v:textbox style="mso-next-textbox:#_x0000_s1074;mso-fit-shape-to-text:t" inset="0,0,0,0">
                <w:txbxContent>
                  <w:p w:rsidR="00BB04A1" w:rsidRPr="008F1F2E" w:rsidRDefault="00BB04A1" w:rsidP="00B1451A">
                    <w:pPr>
                      <w:rPr>
                        <w:rFonts w:ascii="Arial" w:hAnsi="Arial" w:cs="Arial"/>
                        <w:color w:val="000000"/>
                        <w:szCs w:val="20"/>
                        <w:lang w:bidi="ar-EG"/>
                      </w:rPr>
                    </w:pPr>
                    <w:r w:rsidRPr="008F1F2E">
                      <w:rPr>
                        <w:rFonts w:ascii="Arial" w:hAnsi="Arial" w:cs="Arial"/>
                        <w:color w:val="000000"/>
                        <w:szCs w:val="20"/>
                        <w:rtl/>
                        <w:lang w:bidi="ar-EG"/>
                      </w:rPr>
                      <w:t>موظف كبير</w:t>
                    </w:r>
                  </w:p>
                </w:txbxContent>
              </v:textbox>
            </v:rect>
            <v:rect id="_x0000_s1075" style="position:absolute;left:8069;top:15293;width:455;height:400" filled="f" stroked="f">
              <v:textbox style="mso-next-textbox:#_x0000_s1075;mso-fit-shape-to-text:t" inset="0,0,0,0">
                <w:txbxContent>
                  <w:p w:rsidR="00BB04A1" w:rsidRDefault="00BB04A1" w:rsidP="00B1451A">
                    <w:pPr>
                      <w:jc w:val="center"/>
                      <w:rPr>
                        <w:rFonts w:hint="cs"/>
                        <w:rtl/>
                        <w:lang w:bidi="ar-EG"/>
                      </w:rPr>
                    </w:pPr>
                    <w:r>
                      <w:rPr>
                        <w:rFonts w:ascii="Arial" w:hAnsi="Arial" w:cs="Arial" w:hint="cs"/>
                        <w:color w:val="000000"/>
                        <w:sz w:val="16"/>
                        <w:szCs w:val="16"/>
                        <w:rtl/>
                        <w:lang w:bidi="ar-EG"/>
                      </w:rPr>
                      <w:t>آخرون</w:t>
                    </w:r>
                  </w:p>
                </w:txbxContent>
              </v:textbox>
            </v:rect>
            <v:rect id="_x0000_s1076" style="position:absolute;left:2985;top:14221;width:1115;height:400;rotation:270" filled="f" stroked="f">
              <v:textbox style="layout-flow:vertical;mso-layout-flow-alt:bottom-to-top;mso-next-textbox:#_x0000_s1076;mso-fit-shape-to-text:t" inset="0,0,0,0">
                <w:txbxContent>
                  <w:p w:rsidR="00BB04A1" w:rsidRDefault="00BB04A1" w:rsidP="00B1451A">
                    <w:pPr>
                      <w:jc w:val="center"/>
                      <w:rPr>
                        <w:rFonts w:hint="cs"/>
                        <w:rtl/>
                        <w:lang w:bidi="ar-EG"/>
                      </w:rPr>
                    </w:pPr>
                    <w:r>
                      <w:rPr>
                        <w:rFonts w:ascii="Arial" w:hAnsi="Arial" w:cs="Arial" w:hint="cs"/>
                        <w:color w:val="000000"/>
                        <w:sz w:val="16"/>
                        <w:szCs w:val="16"/>
                        <w:rtl/>
                        <w:lang w:bidi="ar-EG"/>
                      </w:rPr>
                      <w:t>النسبة المئوية</w:t>
                    </w:r>
                  </w:p>
                </w:txbxContent>
              </v:textbox>
            </v:rect>
            <v:rect id="_x0000_s1077" style="position:absolute;left:5880;top:15671;width:1560;height:277" strokeweight="0"/>
            <v:rect id="_x0000_s1078" style="position:absolute;left:5933;top:15759;width:73;height:88" fillcolor="#cff" strokeweight=".5pt"/>
            <v:rect id="_x0000_s1079" style="position:absolute;left:5743;top:15519;width:1281;height:540" filled="f" stroked="f">
              <v:textbox style="mso-next-textbox:#_x0000_s1079" inset="0,0,0,0">
                <w:txbxContent>
                  <w:p w:rsidR="00BB04A1" w:rsidRPr="005C6B4B" w:rsidRDefault="00BB04A1" w:rsidP="00B1451A">
                    <w:pPr>
                      <w:jc w:val="center"/>
                      <w:rPr>
                        <w:rFonts w:ascii="Arial" w:hAnsi="Arial" w:cs="Arial"/>
                        <w:sz w:val="16"/>
                        <w:szCs w:val="16"/>
                      </w:rPr>
                    </w:pPr>
                    <w:r w:rsidRPr="005C6B4B">
                      <w:rPr>
                        <w:rFonts w:ascii="Arial" w:hAnsi="Arial" w:cs="Arial"/>
                        <w:color w:val="000000"/>
                        <w:sz w:val="16"/>
                        <w:szCs w:val="16"/>
                        <w:rtl/>
                        <w:lang w:bidi="ar-EG"/>
                      </w:rPr>
                      <w:t>موظف كبير</w:t>
                    </w:r>
                  </w:p>
                </w:txbxContent>
              </v:textbox>
            </v:rect>
            <v:rect id="_x0000_s1080" style="position:absolute;left:6885;top:15759;width:74;height:88" fillcolor="#fc9" strokeweight=".5pt"/>
            <v:rect id="_x0000_s1081" style="position:absolute;left:6773;top:15519;width:721;height:540" filled="f" stroked="f">
              <v:textbox style="mso-next-textbox:#_x0000_s1081" inset="0,0,0,0">
                <w:txbxContent>
                  <w:p w:rsidR="00BB04A1" w:rsidRPr="005C6B4B" w:rsidRDefault="00BB04A1" w:rsidP="00B1451A">
                    <w:pPr>
                      <w:jc w:val="left"/>
                      <w:rPr>
                        <w:rFonts w:hint="cs"/>
                        <w:sz w:val="16"/>
                        <w:szCs w:val="16"/>
                        <w:rtl/>
                        <w:lang w:bidi="ar-EG"/>
                      </w:rPr>
                    </w:pPr>
                    <w:r>
                      <w:rPr>
                        <w:rFonts w:ascii="Arial" w:hAnsi="Arial" w:cs="Arial" w:hint="cs"/>
                        <w:color w:val="000000"/>
                        <w:sz w:val="16"/>
                        <w:szCs w:val="16"/>
                        <w:rtl/>
                        <w:lang w:bidi="ar-EG"/>
                      </w:rPr>
                      <w:t xml:space="preserve">  </w:t>
                    </w:r>
                    <w:r w:rsidRPr="005C6B4B">
                      <w:rPr>
                        <w:rFonts w:ascii="Arial" w:hAnsi="Arial" w:cs="Arial" w:hint="cs"/>
                        <w:color w:val="000000"/>
                        <w:sz w:val="16"/>
                        <w:szCs w:val="16"/>
                        <w:rtl/>
                        <w:lang w:bidi="ar-EG"/>
                      </w:rPr>
                      <w:t>آخرون</w:t>
                    </w:r>
                  </w:p>
                  <w:p w:rsidR="00BB04A1" w:rsidRPr="008F1F2E" w:rsidRDefault="00BB04A1" w:rsidP="00B1451A">
                    <w:pPr>
                      <w:rPr>
                        <w:szCs w:val="20"/>
                      </w:rPr>
                    </w:pPr>
                  </w:p>
                </w:txbxContent>
              </v:textbox>
            </v:rect>
            <v:rect id="_x0000_s1082" style="position:absolute;left:3220;top:12702;width:6545;height:3296" filled="f" strokeweight="0"/>
            <w10:anchorlock/>
          </v:group>
        </w:pict>
      </w:r>
    </w:p>
    <w:p w:rsidR="00B1451A" w:rsidRPr="000823F6" w:rsidRDefault="00B1451A" w:rsidP="00B1451A">
      <w:pPr>
        <w:pStyle w:val="SingleTxt"/>
        <w:rPr>
          <w:rFonts w:hint="cs"/>
          <w:b/>
          <w:bCs/>
          <w:rtl/>
          <w:lang w:bidi="ar-EG"/>
        </w:rPr>
      </w:pPr>
      <w:r>
        <w:rPr>
          <w:rFonts w:hint="cs"/>
          <w:b/>
          <w:bCs/>
          <w:rtl/>
          <w:lang w:bidi="ar-EG"/>
        </w:rPr>
        <w:t>حجم القوى العاملة النسائية</w:t>
      </w:r>
    </w:p>
    <w:p w:rsidR="00B1451A" w:rsidRDefault="00174428" w:rsidP="00174428">
      <w:pPr>
        <w:pStyle w:val="SingleTxt"/>
        <w:rPr>
          <w:rFonts w:hint="cs"/>
          <w:rtl/>
          <w:lang w:bidi="ar-EG"/>
        </w:rPr>
      </w:pPr>
      <w:r>
        <w:rPr>
          <w:rFonts w:hint="cs"/>
          <w:rtl/>
          <w:lang w:bidi="ar-EG"/>
        </w:rPr>
        <w:t xml:space="preserve">121 </w:t>
      </w:r>
      <w:r w:rsidR="00B1451A">
        <w:rPr>
          <w:rFonts w:hint="cs"/>
          <w:rtl/>
          <w:lang w:bidi="ar-EG"/>
        </w:rPr>
        <w:t>-</w:t>
      </w:r>
      <w:r>
        <w:rPr>
          <w:rFonts w:hint="cs"/>
          <w:rtl/>
          <w:lang w:bidi="ar-EG"/>
        </w:rPr>
        <w:t xml:space="preserve"> </w:t>
      </w:r>
      <w:r w:rsidR="00B1451A">
        <w:rPr>
          <w:rFonts w:hint="cs"/>
          <w:rtl/>
          <w:lang w:bidi="ar-EG"/>
        </w:rPr>
        <w:t xml:space="preserve">في الفترة 2004-2005 بلغ مجموع القوى العاملة في </w:t>
      </w:r>
      <w:proofErr w:type="spellStart"/>
      <w:r w:rsidR="00B1451A">
        <w:rPr>
          <w:rFonts w:hint="cs"/>
          <w:rtl/>
          <w:lang w:bidi="ar-EG"/>
        </w:rPr>
        <w:t>ميانمار</w:t>
      </w:r>
      <w:proofErr w:type="spellEnd"/>
      <w:r w:rsidR="00B1451A">
        <w:rPr>
          <w:rFonts w:hint="cs"/>
          <w:rtl/>
          <w:lang w:bidi="ar-EG"/>
        </w:rPr>
        <w:t xml:space="preserve"> 27.09 مليون. وتمثل القوى العاملة من النساء 10.34 مليون. وفيما يلي المؤشرات الخاصة بالفترة 2001-2002 والفترة 2004-2005:</w:t>
      </w:r>
    </w:p>
    <w:p w:rsidR="002C02D5" w:rsidRDefault="002C02D5" w:rsidP="00B1451A">
      <w:pPr>
        <w:pStyle w:val="SingleTxt"/>
        <w:rPr>
          <w:rFonts w:hint="cs"/>
          <w:rtl/>
          <w:lang w:bidi="ar-EG"/>
        </w:rPr>
      </w:pPr>
    </w:p>
    <w:p w:rsidR="002C02D5" w:rsidRDefault="002C02D5" w:rsidP="00B1451A">
      <w:pPr>
        <w:pStyle w:val="SingleTxt"/>
        <w:rPr>
          <w:rFonts w:hint="cs"/>
          <w:rtl/>
          <w:lang w:bidi="ar-EG"/>
        </w:rPr>
      </w:pPr>
    </w:p>
    <w:p w:rsidR="002C02D5" w:rsidRDefault="002C02D5" w:rsidP="00B1451A">
      <w:pPr>
        <w:pStyle w:val="SingleTxt"/>
        <w:rPr>
          <w:rFonts w:hint="cs"/>
          <w:rtl/>
          <w:lang w:bidi="ar-EG"/>
        </w:rPr>
      </w:pPr>
    </w:p>
    <w:p w:rsidR="00B1451A" w:rsidRPr="000823F6" w:rsidRDefault="00B1451A" w:rsidP="00B1451A">
      <w:pPr>
        <w:pStyle w:val="SingleTxt"/>
        <w:rPr>
          <w:rFonts w:hint="cs"/>
          <w:b/>
          <w:bCs/>
          <w:rtl/>
          <w:lang w:bidi="ar-EG"/>
        </w:rPr>
      </w:pPr>
      <w:r>
        <w:rPr>
          <w:rFonts w:hint="cs"/>
          <w:b/>
          <w:bCs/>
          <w:rtl/>
          <w:lang w:bidi="ar-EG"/>
        </w:rPr>
        <w:t>القوى العاملة حسب الجنس (بالملايين)</w:t>
      </w:r>
    </w:p>
    <w:tbl>
      <w:tblPr>
        <w:tblStyle w:val="TableGrid"/>
        <w:bidiVisual/>
        <w:tblW w:w="0" w:type="auto"/>
        <w:tblInd w:w="791" w:type="dxa"/>
        <w:tblLook w:val="01E0" w:firstRow="1" w:lastRow="1" w:firstColumn="1" w:lastColumn="1" w:noHBand="0" w:noVBand="0"/>
      </w:tblPr>
      <w:tblGrid>
        <w:gridCol w:w="751"/>
        <w:gridCol w:w="897"/>
        <w:gridCol w:w="1545"/>
        <w:gridCol w:w="1545"/>
        <w:gridCol w:w="1648"/>
        <w:gridCol w:w="1545"/>
      </w:tblGrid>
      <w:tr w:rsidR="00B1451A">
        <w:tc>
          <w:tcPr>
            <w:tcW w:w="1648" w:type="dxa"/>
            <w:gridSpan w:val="2"/>
            <w:vMerge w:val="restart"/>
            <w:tcBorders>
              <w:left w:val="nil"/>
              <w:bottom w:val="nil"/>
              <w:right w:val="nil"/>
            </w:tcBorders>
          </w:tcPr>
          <w:p w:rsidR="00B1451A" w:rsidRPr="008F1F2E" w:rsidRDefault="00B1451A" w:rsidP="00B1451A">
            <w:pPr>
              <w:pStyle w:val="SingleTxt"/>
              <w:ind w:left="0" w:right="0"/>
              <w:rPr>
                <w:rFonts w:hint="cs"/>
                <w:i/>
                <w:iCs/>
                <w:sz w:val="26"/>
                <w:szCs w:val="26"/>
                <w:rtl/>
                <w:lang w:bidi="ar-EG"/>
              </w:rPr>
            </w:pPr>
            <w:r w:rsidRPr="008F1F2E">
              <w:rPr>
                <w:rFonts w:hint="cs"/>
                <w:i/>
                <w:iCs/>
                <w:sz w:val="26"/>
                <w:szCs w:val="26"/>
                <w:rtl/>
                <w:lang w:bidi="ar-EG"/>
              </w:rPr>
              <w:t>الجنس</w:t>
            </w:r>
          </w:p>
        </w:tc>
        <w:tc>
          <w:tcPr>
            <w:tcW w:w="6283" w:type="dxa"/>
            <w:gridSpan w:val="4"/>
            <w:tcBorders>
              <w:left w:val="nil"/>
              <w:bottom w:val="single" w:sz="4" w:space="0" w:color="auto"/>
              <w:right w:val="nil"/>
            </w:tcBorders>
          </w:tcPr>
          <w:p w:rsidR="00B1451A" w:rsidRPr="008F1F2E" w:rsidRDefault="00B1451A" w:rsidP="00B1451A">
            <w:pPr>
              <w:pStyle w:val="SingleTxt"/>
              <w:ind w:left="0" w:right="0"/>
              <w:jc w:val="center"/>
              <w:rPr>
                <w:rFonts w:hint="cs"/>
                <w:i/>
                <w:iCs/>
                <w:sz w:val="26"/>
                <w:szCs w:val="26"/>
                <w:rtl/>
                <w:lang w:bidi="ar-EG"/>
              </w:rPr>
            </w:pPr>
            <w:r w:rsidRPr="008F1F2E">
              <w:rPr>
                <w:rFonts w:hint="cs"/>
                <w:i/>
                <w:iCs/>
                <w:sz w:val="26"/>
                <w:szCs w:val="26"/>
                <w:rtl/>
                <w:lang w:bidi="ar-EG"/>
              </w:rPr>
              <w:t>السنوات</w:t>
            </w:r>
          </w:p>
        </w:tc>
      </w:tr>
      <w:tr w:rsidR="00B1451A">
        <w:tc>
          <w:tcPr>
            <w:tcW w:w="1648" w:type="dxa"/>
            <w:gridSpan w:val="2"/>
            <w:vMerge/>
            <w:tcBorders>
              <w:top w:val="nil"/>
              <w:left w:val="nil"/>
              <w:bottom w:val="single" w:sz="4" w:space="0" w:color="auto"/>
              <w:right w:val="nil"/>
            </w:tcBorders>
          </w:tcPr>
          <w:p w:rsidR="00B1451A" w:rsidRPr="008F1F2E" w:rsidRDefault="00B1451A" w:rsidP="00B1451A">
            <w:pPr>
              <w:pStyle w:val="SingleTxt"/>
              <w:ind w:left="0" w:right="0"/>
              <w:rPr>
                <w:rFonts w:hint="cs"/>
                <w:i/>
                <w:iCs/>
                <w:sz w:val="26"/>
                <w:szCs w:val="26"/>
                <w:rtl/>
                <w:lang w:bidi="ar-EG"/>
              </w:rPr>
            </w:pPr>
          </w:p>
        </w:tc>
        <w:tc>
          <w:tcPr>
            <w:tcW w:w="1545" w:type="dxa"/>
            <w:tcBorders>
              <w:top w:val="single" w:sz="4" w:space="0" w:color="auto"/>
              <w:left w:val="nil"/>
              <w:bottom w:val="single" w:sz="4" w:space="0" w:color="auto"/>
              <w:right w:val="nil"/>
            </w:tcBorders>
          </w:tcPr>
          <w:p w:rsidR="00B1451A" w:rsidRPr="008F1F2E" w:rsidRDefault="00B1451A" w:rsidP="00B1451A">
            <w:pPr>
              <w:pStyle w:val="SingleTxt"/>
              <w:ind w:left="0" w:right="0"/>
              <w:rPr>
                <w:rFonts w:hint="cs"/>
                <w:i/>
                <w:iCs/>
                <w:sz w:val="26"/>
                <w:szCs w:val="26"/>
                <w:rtl/>
                <w:lang w:bidi="ar-EG"/>
              </w:rPr>
            </w:pPr>
            <w:r w:rsidRPr="008F1F2E">
              <w:rPr>
                <w:rFonts w:hint="cs"/>
                <w:i/>
                <w:iCs/>
                <w:sz w:val="26"/>
                <w:szCs w:val="26"/>
                <w:rtl/>
                <w:lang w:bidi="ar-EG"/>
              </w:rPr>
              <w:t>2001-2002</w:t>
            </w:r>
          </w:p>
        </w:tc>
        <w:tc>
          <w:tcPr>
            <w:tcW w:w="1545" w:type="dxa"/>
            <w:tcBorders>
              <w:top w:val="single" w:sz="4" w:space="0" w:color="auto"/>
              <w:left w:val="nil"/>
              <w:bottom w:val="single" w:sz="4" w:space="0" w:color="auto"/>
              <w:right w:val="nil"/>
            </w:tcBorders>
          </w:tcPr>
          <w:p w:rsidR="00B1451A" w:rsidRPr="008F1F2E" w:rsidRDefault="00B1451A" w:rsidP="00B1451A">
            <w:pPr>
              <w:pStyle w:val="SingleTxt"/>
              <w:ind w:left="0" w:right="0"/>
              <w:rPr>
                <w:rFonts w:hint="cs"/>
                <w:i/>
                <w:iCs/>
                <w:sz w:val="26"/>
                <w:szCs w:val="26"/>
                <w:rtl/>
                <w:lang w:bidi="ar-EG"/>
              </w:rPr>
            </w:pPr>
            <w:r w:rsidRPr="008F1F2E">
              <w:rPr>
                <w:rFonts w:hint="cs"/>
                <w:i/>
                <w:iCs/>
                <w:sz w:val="26"/>
                <w:szCs w:val="26"/>
                <w:rtl/>
                <w:lang w:bidi="ar-EG"/>
              </w:rPr>
              <w:t>2002-2003</w:t>
            </w:r>
          </w:p>
        </w:tc>
        <w:tc>
          <w:tcPr>
            <w:tcW w:w="1648" w:type="dxa"/>
            <w:tcBorders>
              <w:top w:val="single" w:sz="4" w:space="0" w:color="auto"/>
              <w:left w:val="nil"/>
              <w:bottom w:val="single" w:sz="4" w:space="0" w:color="auto"/>
              <w:right w:val="nil"/>
            </w:tcBorders>
          </w:tcPr>
          <w:p w:rsidR="00B1451A" w:rsidRPr="008F1F2E" w:rsidRDefault="00B1451A" w:rsidP="00B1451A">
            <w:pPr>
              <w:pStyle w:val="SingleTxt"/>
              <w:ind w:left="0" w:right="0"/>
              <w:rPr>
                <w:rFonts w:hint="cs"/>
                <w:i/>
                <w:iCs/>
                <w:sz w:val="26"/>
                <w:szCs w:val="26"/>
                <w:rtl/>
                <w:lang w:bidi="ar-EG"/>
              </w:rPr>
            </w:pPr>
            <w:r w:rsidRPr="008F1F2E">
              <w:rPr>
                <w:rFonts w:hint="cs"/>
                <w:i/>
                <w:iCs/>
                <w:sz w:val="26"/>
                <w:szCs w:val="26"/>
                <w:rtl/>
                <w:lang w:bidi="ar-EG"/>
              </w:rPr>
              <w:t>2003-2004</w:t>
            </w:r>
          </w:p>
        </w:tc>
        <w:tc>
          <w:tcPr>
            <w:tcW w:w="1545" w:type="dxa"/>
            <w:tcBorders>
              <w:top w:val="single" w:sz="4" w:space="0" w:color="auto"/>
              <w:left w:val="nil"/>
              <w:bottom w:val="single" w:sz="4" w:space="0" w:color="auto"/>
              <w:right w:val="nil"/>
            </w:tcBorders>
          </w:tcPr>
          <w:p w:rsidR="00B1451A" w:rsidRPr="008F1F2E" w:rsidRDefault="00B1451A" w:rsidP="00B1451A">
            <w:pPr>
              <w:pStyle w:val="SingleTxt"/>
              <w:ind w:left="0" w:right="0"/>
              <w:rPr>
                <w:rFonts w:hint="cs"/>
                <w:i/>
                <w:iCs/>
                <w:sz w:val="26"/>
                <w:szCs w:val="26"/>
                <w:rtl/>
                <w:lang w:bidi="ar-EG"/>
              </w:rPr>
            </w:pPr>
            <w:r w:rsidRPr="008F1F2E">
              <w:rPr>
                <w:rFonts w:hint="cs"/>
                <w:i/>
                <w:iCs/>
                <w:sz w:val="26"/>
                <w:szCs w:val="26"/>
                <w:rtl/>
                <w:lang w:bidi="ar-EG"/>
              </w:rPr>
              <w:t>2004-2005</w:t>
            </w:r>
          </w:p>
        </w:tc>
      </w:tr>
      <w:tr w:rsidR="00B1451A">
        <w:tc>
          <w:tcPr>
            <w:tcW w:w="751" w:type="dxa"/>
            <w:tcBorders>
              <w:top w:val="single" w:sz="4" w:space="0" w:color="auto"/>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w:t>
            </w:r>
          </w:p>
        </w:tc>
        <w:tc>
          <w:tcPr>
            <w:tcW w:w="897" w:type="dxa"/>
            <w:tcBorders>
              <w:top w:val="single" w:sz="4" w:space="0" w:color="auto"/>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ذكور</w:t>
            </w:r>
          </w:p>
        </w:tc>
        <w:tc>
          <w:tcPr>
            <w:tcW w:w="1545" w:type="dxa"/>
            <w:tcBorders>
              <w:top w:val="single" w:sz="4" w:space="0" w:color="auto"/>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15.41</w:t>
            </w:r>
          </w:p>
        </w:tc>
        <w:tc>
          <w:tcPr>
            <w:tcW w:w="1545" w:type="dxa"/>
            <w:tcBorders>
              <w:top w:val="single" w:sz="4" w:space="0" w:color="auto"/>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15.84</w:t>
            </w:r>
          </w:p>
        </w:tc>
        <w:tc>
          <w:tcPr>
            <w:tcW w:w="1648" w:type="dxa"/>
            <w:tcBorders>
              <w:top w:val="single" w:sz="4" w:space="0" w:color="auto"/>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16.29</w:t>
            </w:r>
          </w:p>
        </w:tc>
        <w:tc>
          <w:tcPr>
            <w:tcW w:w="1545" w:type="dxa"/>
            <w:tcBorders>
              <w:top w:val="single" w:sz="4" w:space="0" w:color="auto"/>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16.75</w:t>
            </w:r>
          </w:p>
        </w:tc>
      </w:tr>
      <w:tr w:rsidR="00B1451A">
        <w:tc>
          <w:tcPr>
            <w:tcW w:w="751" w:type="dxa"/>
            <w:tcBorders>
              <w:top w:val="nil"/>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2</w:t>
            </w:r>
          </w:p>
        </w:tc>
        <w:tc>
          <w:tcPr>
            <w:tcW w:w="897" w:type="dxa"/>
            <w:tcBorders>
              <w:top w:val="nil"/>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إناث</w:t>
            </w:r>
          </w:p>
        </w:tc>
        <w:tc>
          <w:tcPr>
            <w:tcW w:w="1545" w:type="dxa"/>
            <w:tcBorders>
              <w:top w:val="nil"/>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9.52</w:t>
            </w:r>
          </w:p>
        </w:tc>
        <w:tc>
          <w:tcPr>
            <w:tcW w:w="1545" w:type="dxa"/>
            <w:tcBorders>
              <w:top w:val="nil"/>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9.79</w:t>
            </w:r>
          </w:p>
        </w:tc>
        <w:tc>
          <w:tcPr>
            <w:tcW w:w="1648" w:type="dxa"/>
            <w:tcBorders>
              <w:top w:val="nil"/>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10.06</w:t>
            </w:r>
          </w:p>
        </w:tc>
        <w:tc>
          <w:tcPr>
            <w:tcW w:w="1545" w:type="dxa"/>
            <w:tcBorders>
              <w:top w:val="nil"/>
              <w:left w:val="nil"/>
              <w:bottom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10.34</w:t>
            </w:r>
          </w:p>
        </w:tc>
      </w:tr>
      <w:tr w:rsidR="00B1451A">
        <w:tc>
          <w:tcPr>
            <w:tcW w:w="1648" w:type="dxa"/>
            <w:gridSpan w:val="2"/>
            <w:tcBorders>
              <w:top w:val="nil"/>
              <w:left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المجموع</w:t>
            </w:r>
          </w:p>
        </w:tc>
        <w:tc>
          <w:tcPr>
            <w:tcW w:w="1545" w:type="dxa"/>
            <w:tcBorders>
              <w:top w:val="nil"/>
              <w:left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24.93</w:t>
            </w:r>
          </w:p>
        </w:tc>
        <w:tc>
          <w:tcPr>
            <w:tcW w:w="1545" w:type="dxa"/>
            <w:tcBorders>
              <w:top w:val="nil"/>
              <w:left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25.63</w:t>
            </w:r>
          </w:p>
        </w:tc>
        <w:tc>
          <w:tcPr>
            <w:tcW w:w="1648" w:type="dxa"/>
            <w:tcBorders>
              <w:top w:val="nil"/>
              <w:left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26.35</w:t>
            </w:r>
          </w:p>
        </w:tc>
        <w:tc>
          <w:tcPr>
            <w:tcW w:w="1545" w:type="dxa"/>
            <w:tcBorders>
              <w:top w:val="nil"/>
              <w:left w:val="nil"/>
              <w:right w:val="nil"/>
            </w:tcBorders>
          </w:tcPr>
          <w:p w:rsidR="00B1451A" w:rsidRPr="008F1F2E" w:rsidRDefault="00B1451A" w:rsidP="00B1451A">
            <w:pPr>
              <w:pStyle w:val="SingleTxt"/>
              <w:ind w:left="0" w:right="0"/>
              <w:rPr>
                <w:rFonts w:hint="cs"/>
                <w:sz w:val="26"/>
                <w:szCs w:val="26"/>
                <w:rtl/>
                <w:lang w:bidi="ar-EG"/>
              </w:rPr>
            </w:pPr>
            <w:r w:rsidRPr="008F1F2E">
              <w:rPr>
                <w:rFonts w:hint="cs"/>
                <w:sz w:val="26"/>
                <w:szCs w:val="26"/>
                <w:rtl/>
                <w:lang w:bidi="ar-EG"/>
              </w:rPr>
              <w:t>27.09</w:t>
            </w:r>
          </w:p>
        </w:tc>
      </w:tr>
    </w:tbl>
    <w:p w:rsidR="00B1451A" w:rsidRDefault="00B1451A" w:rsidP="00B1451A">
      <w:pPr>
        <w:pStyle w:val="SingleTxt"/>
        <w:spacing w:line="240" w:lineRule="auto"/>
        <w:ind w:left="1264" w:right="1264"/>
        <w:rPr>
          <w:rFonts w:hint="cs"/>
          <w:rtl/>
          <w:lang w:bidi="ar-EG"/>
        </w:rPr>
      </w:pPr>
      <w:r>
        <w:rPr>
          <w:noProof/>
          <w:w w:val="100"/>
        </w:rPr>
      </w:r>
      <w:r>
        <w:rPr>
          <w:lang w:bidi="ar-EG"/>
        </w:rPr>
        <w:pict>
          <v:group id="_x0000_s1083" editas="canvas" style="width:349.8pt;height:208.85pt;mso-position-horizontal-relative:char;mso-position-vertical-relative:line" coordsize="6996,4177">
            <o:lock v:ext="edit" aspectratio="t"/>
            <v:shape id="_x0000_s1084" type="#_x0000_t75" style="position:absolute;width:6996;height:4177" o:preferrelative="f">
              <v:fill o:detectmouseclick="t"/>
              <v:path o:extrusionok="t" o:connecttype="none"/>
              <o:lock v:ext="edit" text="t"/>
            </v:shape>
            <v:rect id="_x0000_s1085" style="position:absolute;left:75;top:75;width:6831;height:4102"/>
            <v:rect id="_x0000_s1086" style="position:absolute;left:1399;top:1880;width:587;height:955" fillcolor="silver"/>
            <v:rect id="_x0000_s1087" style="position:absolute;left:2859;top:1850;width:571;height:985" fillcolor="silver"/>
            <v:rect id="_x0000_s1088" style="position:absolute;left:4303;top:1820;width:587;height:1015" fillcolor="silver"/>
            <v:rect id="_x0000_s1089" style="position:absolute;left:5762;top:1790;width:572;height:1045" fillcolor="silver"/>
            <v:rect id="_x0000_s1090" style="position:absolute;left:1399;top:1283;width:587;height:597" fillcolor="#fc9"/>
            <v:rect id="_x0000_s1091" style="position:absolute;left:2859;top:1238;width:571;height:612" fillcolor="#fc9"/>
            <v:rect id="_x0000_s1092" style="position:absolute;left:4303;top:1194;width:587;height:626" fillcolor="#fc9"/>
            <v:rect id="_x0000_s1093" style="position:absolute;left:5762;top:1164;width:572;height:626" fillcolor="#fc9"/>
            <v:line id="_x0000_s1094" style="position:absolute" from="963,970" to="964,2835" strokeweight="0"/>
            <v:line id="_x0000_s1095" style="position:absolute" from="903,2835" to="963,2836" strokeweight="0"/>
            <v:line id="_x0000_s1096" style="position:absolute" from="903,2521" to="963,2522" strokeweight="0"/>
            <v:line id="_x0000_s1097" style="position:absolute" from="903,2208" to="963,2209" strokeweight="0"/>
            <v:line id="_x0000_s1098" style="position:absolute" from="903,1910" to="963,1911" strokeweight="0"/>
            <v:line id="_x0000_s1099" style="position:absolute" from="903,1596" to="963,1597" strokeweight="0"/>
            <v:line id="_x0000_s1100" style="position:absolute" from="903,1283" to="963,1284" strokeweight="0"/>
            <v:line id="_x0000_s1101" style="position:absolute" from="903,970" to="963,971" strokeweight="0"/>
            <v:line id="_x0000_s1102" style="position:absolute" from="963,2835" to="6770,2836" strokeweight="0"/>
            <v:line id="_x0000_s1103" style="position:absolute;flip:y" from="963,2835" to="964,2894" strokeweight="0"/>
            <v:line id="_x0000_s1104" style="position:absolute;flip:y" from="2422,2835" to="2423,2894" strokeweight="0"/>
            <v:line id="_x0000_s1105" style="position:absolute;flip:y" from="3867,2835" to="3868,2894" strokeweight="0"/>
            <v:line id="_x0000_s1106" style="position:absolute;flip:y" from="5326,2835" to="5327,2894" strokeweight="0"/>
            <v:line id="_x0000_s1107" style="position:absolute;flip:y" from="6770,2835" to="6771,2894" strokeweight="0"/>
            <v:rect id="_x0000_s1108" style="position:absolute;left:2392;top:239;width:1981;height:800;mso-wrap-style:none" filled="f" stroked="f">
              <v:textbox style="mso-fit-shape-to-text:t" inset="0,0,0,0">
                <w:txbxContent>
                  <w:p w:rsidR="00BB04A1" w:rsidRDefault="00BB04A1" w:rsidP="00B1451A">
                    <w:pPr>
                      <w:rPr>
                        <w:rFonts w:hint="cs"/>
                        <w:rtl/>
                        <w:lang w:bidi="ar-EG"/>
                      </w:rPr>
                    </w:pPr>
                    <w:r>
                      <w:rPr>
                        <w:rFonts w:ascii="Arial" w:hAnsi="Arial" w:cs="Arial" w:hint="cs"/>
                        <w:b/>
                        <w:bCs/>
                        <w:color w:val="000000"/>
                        <w:sz w:val="22"/>
                        <w:szCs w:val="22"/>
                        <w:rtl/>
                        <w:lang w:bidi="ar-EG"/>
                      </w:rPr>
                      <w:t>القوى العاملة حسب الجنس</w:t>
                    </w:r>
                  </w:p>
                </w:txbxContent>
              </v:textbox>
            </v:rect>
            <v:rect id="_x0000_s1109" style="position:absolute;left:707;top:2715;width:104;height:400;mso-wrap-style:none" filled="f" stroked="f">
              <v:textbox style="mso-fit-shape-to-text:t" inset="0,0,0,0">
                <w:txbxContent>
                  <w:p w:rsidR="00BB04A1" w:rsidRDefault="00BB04A1" w:rsidP="00B1451A">
                    <w:r>
                      <w:rPr>
                        <w:rFonts w:ascii="Arial" w:hAnsi="Arial" w:cs="Arial"/>
                        <w:color w:val="000000"/>
                        <w:sz w:val="18"/>
                        <w:szCs w:val="18"/>
                      </w:rPr>
                      <w:t>0</w:t>
                    </w:r>
                  </w:p>
                </w:txbxContent>
              </v:textbox>
            </v:rect>
            <v:rect id="_x0000_s1110" style="position:absolute;left:707;top:2402;width:104;height:400;mso-wrap-style:none" filled="f" stroked="f">
              <v:textbox style="mso-fit-shape-to-text:t" inset="0,0,0,0">
                <w:txbxContent>
                  <w:p w:rsidR="00BB04A1" w:rsidRDefault="00BB04A1" w:rsidP="00B1451A">
                    <w:r>
                      <w:rPr>
                        <w:rFonts w:ascii="Arial" w:hAnsi="Arial" w:cs="Arial"/>
                        <w:color w:val="000000"/>
                        <w:sz w:val="18"/>
                        <w:szCs w:val="18"/>
                      </w:rPr>
                      <w:t>5</w:t>
                    </w:r>
                  </w:p>
                </w:txbxContent>
              </v:textbox>
            </v:rect>
            <v:rect id="_x0000_s1111" style="position:absolute;left:602;top:2089;width:207;height:800;mso-wrap-style:none" filled="f" stroked="f">
              <v:textbox style="mso-fit-shape-to-text:t" inset="0,0,0,0">
                <w:txbxContent>
                  <w:p w:rsidR="00BB04A1" w:rsidRDefault="00BB04A1" w:rsidP="00B1451A">
                    <w:r>
                      <w:rPr>
                        <w:rFonts w:ascii="Arial" w:hAnsi="Arial" w:cs="Arial"/>
                        <w:color w:val="000000"/>
                        <w:sz w:val="18"/>
                        <w:szCs w:val="18"/>
                      </w:rPr>
                      <w:t>10</w:t>
                    </w:r>
                  </w:p>
                </w:txbxContent>
              </v:textbox>
            </v:rect>
            <v:rect id="_x0000_s1112" style="position:absolute;left:602;top:1790;width:207;height:800;mso-wrap-style:none" filled="f" stroked="f">
              <v:textbox style="mso-fit-shape-to-text:t" inset="0,0,0,0">
                <w:txbxContent>
                  <w:p w:rsidR="00BB04A1" w:rsidRDefault="00BB04A1" w:rsidP="00B1451A">
                    <w:r>
                      <w:rPr>
                        <w:rFonts w:ascii="Arial" w:hAnsi="Arial" w:cs="Arial"/>
                        <w:color w:val="000000"/>
                        <w:sz w:val="18"/>
                        <w:szCs w:val="18"/>
                      </w:rPr>
                      <w:t>15</w:t>
                    </w:r>
                  </w:p>
                </w:txbxContent>
              </v:textbox>
            </v:rect>
            <v:rect id="_x0000_s1113" style="position:absolute;left:602;top:1477;width:207;height:800;mso-wrap-style:none" filled="f" stroked="f">
              <v:textbox style="mso-fit-shape-to-text:t" inset="0,0,0,0">
                <w:txbxContent>
                  <w:p w:rsidR="00BB04A1" w:rsidRDefault="00BB04A1" w:rsidP="00B1451A">
                    <w:r>
                      <w:rPr>
                        <w:rFonts w:ascii="Arial" w:hAnsi="Arial" w:cs="Arial"/>
                        <w:color w:val="000000"/>
                        <w:sz w:val="18"/>
                        <w:szCs w:val="18"/>
                      </w:rPr>
                      <w:t>20</w:t>
                    </w:r>
                  </w:p>
                </w:txbxContent>
              </v:textbox>
            </v:rect>
            <v:rect id="_x0000_s1114" style="position:absolute;left:602;top:1164;width:207;height:800;mso-wrap-style:none" filled="f" stroked="f">
              <v:textbox style="mso-fit-shape-to-text:t" inset="0,0,0,0">
                <w:txbxContent>
                  <w:p w:rsidR="00BB04A1" w:rsidRDefault="00BB04A1" w:rsidP="00B1451A">
                    <w:r>
                      <w:rPr>
                        <w:rFonts w:ascii="Arial" w:hAnsi="Arial" w:cs="Arial"/>
                        <w:color w:val="000000"/>
                        <w:sz w:val="18"/>
                        <w:szCs w:val="18"/>
                      </w:rPr>
                      <w:t>25</w:t>
                    </w:r>
                  </w:p>
                </w:txbxContent>
              </v:textbox>
            </v:rect>
            <v:rect id="_x0000_s1115" style="position:absolute;left:602;top:850;width:207;height:800;mso-wrap-style:none" filled="f" stroked="f">
              <v:textbox style="mso-fit-shape-to-text:t" inset="0,0,0,0">
                <w:txbxContent>
                  <w:p w:rsidR="00BB04A1" w:rsidRDefault="00BB04A1" w:rsidP="00B1451A">
                    <w:r>
                      <w:rPr>
                        <w:rFonts w:ascii="Arial" w:hAnsi="Arial" w:cs="Arial"/>
                        <w:color w:val="000000"/>
                        <w:sz w:val="18"/>
                        <w:szCs w:val="18"/>
                      </w:rPr>
                      <w:t>30</w:t>
                    </w:r>
                  </w:p>
                </w:txbxContent>
              </v:textbox>
            </v:rect>
            <v:rect id="_x0000_s1116" style="position:absolute;left:1234;top:2999;width:887;height:800;mso-wrap-style:none" filled="f" stroked="f">
              <v:textbox style="mso-fit-shape-to-text:t" inset="0,0,0,0">
                <w:txbxContent>
                  <w:p w:rsidR="00BB04A1" w:rsidRDefault="00BB04A1" w:rsidP="00B1451A">
                    <w:r>
                      <w:rPr>
                        <w:rFonts w:ascii="Arial" w:hAnsi="Arial" w:cs="Arial"/>
                        <w:color w:val="000000"/>
                        <w:sz w:val="18"/>
                        <w:szCs w:val="18"/>
                      </w:rPr>
                      <w:t>2001-2002</w:t>
                    </w:r>
                  </w:p>
                </w:txbxContent>
              </v:textbox>
            </v:rect>
            <v:rect id="_x0000_s1117" style="position:absolute;left:2693;top:2999;width:887;height:800;mso-wrap-style:none" filled="f" stroked="f">
              <v:textbox style="mso-fit-shape-to-text:t" inset="0,0,0,0">
                <w:txbxContent>
                  <w:p w:rsidR="00BB04A1" w:rsidRDefault="00BB04A1" w:rsidP="00B1451A">
                    <w:r>
                      <w:rPr>
                        <w:rFonts w:ascii="Arial" w:hAnsi="Arial" w:cs="Arial"/>
                        <w:color w:val="000000"/>
                        <w:sz w:val="18"/>
                        <w:szCs w:val="18"/>
                      </w:rPr>
                      <w:t>2002-2003</w:t>
                    </w:r>
                  </w:p>
                </w:txbxContent>
              </v:textbox>
            </v:rect>
            <v:rect id="_x0000_s1118" style="position:absolute;left:4137;top:2999;width:887;height:800;mso-wrap-style:none" filled="f" stroked="f">
              <v:textbox style="mso-fit-shape-to-text:t" inset="0,0,0,0">
                <w:txbxContent>
                  <w:p w:rsidR="00BB04A1" w:rsidRDefault="00BB04A1" w:rsidP="00B1451A">
                    <w:r>
                      <w:rPr>
                        <w:rFonts w:ascii="Arial" w:hAnsi="Arial" w:cs="Arial"/>
                        <w:color w:val="000000"/>
                        <w:sz w:val="18"/>
                        <w:szCs w:val="18"/>
                      </w:rPr>
                      <w:t>2003-2004</w:t>
                    </w:r>
                  </w:p>
                </w:txbxContent>
              </v:textbox>
            </v:rect>
            <v:rect id="_x0000_s1119" style="position:absolute;left:5597;top:2999;width:887;height:800;mso-wrap-style:none" filled="f" stroked="f">
              <v:textbox style="mso-fit-shape-to-text:t" inset="0,0,0,0">
                <w:txbxContent>
                  <w:p w:rsidR="00BB04A1" w:rsidRDefault="00BB04A1" w:rsidP="00B1451A">
                    <w:r>
                      <w:rPr>
                        <w:rFonts w:ascii="Arial" w:hAnsi="Arial" w:cs="Arial"/>
                        <w:color w:val="000000"/>
                        <w:sz w:val="18"/>
                        <w:szCs w:val="18"/>
                      </w:rPr>
                      <w:t>2004-2005</w:t>
                    </w:r>
                  </w:p>
                </w:txbxContent>
              </v:textbox>
            </v:rect>
            <v:rect id="_x0000_s1120" style="position:absolute;left:3605;top:3327;width:824;height:400" filled="f" stroked="f">
              <v:textbox style="mso-fit-shape-to-text:t" inset="0,0,0,0">
                <w:txbxContent>
                  <w:p w:rsidR="00BB04A1" w:rsidRDefault="00BB04A1" w:rsidP="00B1451A">
                    <w:pPr>
                      <w:jc w:val="center"/>
                      <w:rPr>
                        <w:rFonts w:hint="cs"/>
                        <w:rtl/>
                        <w:lang w:bidi="ar-EG"/>
                      </w:rPr>
                    </w:pPr>
                    <w:r>
                      <w:rPr>
                        <w:rFonts w:ascii="Arial" w:hAnsi="Arial" w:cs="Arial" w:hint="cs"/>
                        <w:color w:val="000000"/>
                        <w:sz w:val="18"/>
                        <w:szCs w:val="18"/>
                        <w:rtl/>
                        <w:lang w:bidi="ar-EG"/>
                      </w:rPr>
                      <w:t>السنة المالية</w:t>
                    </w:r>
                  </w:p>
                </w:txbxContent>
              </v:textbox>
            </v:rect>
            <v:rect id="_x0000_s1121" style="position:absolute;left:-771;top:1774;width:2160;height:412;rotation:270" filled="f" stroked="f">
              <v:textbox style="layout-flow:vertical;mso-layout-flow-alt:bottom-to-top" inset="0,0,0,0">
                <w:txbxContent>
                  <w:p w:rsidR="00BB04A1" w:rsidRPr="00202451" w:rsidRDefault="00BB04A1" w:rsidP="00B1451A">
                    <w:pPr>
                      <w:jc w:val="center"/>
                      <w:rPr>
                        <w:rFonts w:hint="cs"/>
                        <w:color w:val="000000"/>
                        <w:rtl/>
                        <w:lang w:bidi="ar-EG"/>
                      </w:rPr>
                    </w:pPr>
                    <w:r>
                      <w:rPr>
                        <w:rFonts w:hint="cs"/>
                        <w:color w:val="000000"/>
                        <w:rtl/>
                        <w:lang w:bidi="ar-EG"/>
                      </w:rPr>
                      <w:t>بالملايين</w:t>
                    </w:r>
                  </w:p>
                </w:txbxContent>
              </v:textbox>
            </v:rect>
            <v:rect id="_x0000_s1122" style="position:absolute;left:3054;top:3790;width:1595;height:328" strokeweight="0"/>
            <v:rect id="_x0000_s1123" style="position:absolute;left:3129;top:3894;width:106;height:104" fillcolor="silver"/>
            <v:rect id="_x0000_s1124" style="position:absolute;left:3296;top:3780;width:413;height:360" filled="f" stroked="f">
              <v:textbox inset="0,0,0,0">
                <w:txbxContent>
                  <w:p w:rsidR="00BB04A1" w:rsidRDefault="00BB04A1" w:rsidP="00B1451A">
                    <w:pPr>
                      <w:jc w:val="center"/>
                      <w:rPr>
                        <w:rFonts w:hint="cs"/>
                        <w:rtl/>
                        <w:lang w:bidi="ar-EG"/>
                      </w:rPr>
                    </w:pPr>
                    <w:r>
                      <w:rPr>
                        <w:rFonts w:ascii="Arial" w:hAnsi="Arial" w:cs="Arial" w:hint="cs"/>
                        <w:color w:val="000000"/>
                        <w:sz w:val="18"/>
                        <w:szCs w:val="18"/>
                        <w:rtl/>
                        <w:lang w:bidi="ar-EG"/>
                      </w:rPr>
                      <w:t>ذكور</w:t>
                    </w:r>
                  </w:p>
                </w:txbxContent>
              </v:textbox>
            </v:rect>
            <v:rect id="_x0000_s1125" style="position:absolute;left:3776;top:3894;width:106;height:104" fillcolor="#fc9"/>
            <v:rect id="_x0000_s1126" style="position:absolute;left:4017;top:3780;width:412;height:360" filled="f" stroked="f">
              <v:textbox inset="0,0,0,0">
                <w:txbxContent>
                  <w:p w:rsidR="00BB04A1" w:rsidRPr="00202451" w:rsidRDefault="00BB04A1" w:rsidP="00B1451A">
                    <w:pPr>
                      <w:jc w:val="center"/>
                      <w:rPr>
                        <w:rFonts w:hint="cs"/>
                        <w:color w:val="000000"/>
                        <w:rtl/>
                        <w:lang w:bidi="ar-EG"/>
                      </w:rPr>
                    </w:pPr>
                    <w:r>
                      <w:rPr>
                        <w:rFonts w:hint="cs"/>
                        <w:color w:val="000000"/>
                        <w:rtl/>
                        <w:lang w:bidi="ar-EG"/>
                      </w:rPr>
                      <w:t>إناث</w:t>
                    </w:r>
                  </w:p>
                </w:txbxContent>
              </v:textbox>
            </v:rect>
            <v:rect id="_x0000_s1127" style="position:absolute;left:75;top:75;width:6831;height:4102" filled="f"/>
            <w10:wrap anchorx="page"/>
            <w10:anchorlock/>
          </v:group>
        </w:pict>
      </w:r>
    </w:p>
    <w:p w:rsidR="00B1451A" w:rsidRPr="00D97FBB" w:rsidRDefault="00B1451A" w:rsidP="00B1451A">
      <w:pPr>
        <w:pStyle w:val="SingleTxt"/>
        <w:rPr>
          <w:rFonts w:hint="cs"/>
          <w:i/>
          <w:iCs/>
          <w:rtl/>
          <w:lang w:bidi="ar-EG"/>
        </w:rPr>
      </w:pPr>
      <w:r w:rsidRPr="00D97FBB">
        <w:rPr>
          <w:rFonts w:hint="cs"/>
          <w:i/>
          <w:iCs/>
          <w:rtl/>
          <w:lang w:bidi="ar-EG"/>
        </w:rPr>
        <w:t>حجم القوى العاملة من النساء في القطاع الخاص (المناطق الحضرية)</w:t>
      </w:r>
    </w:p>
    <w:p w:rsidR="00B1451A" w:rsidRDefault="00174428" w:rsidP="00174428">
      <w:pPr>
        <w:pStyle w:val="SingleTxt"/>
        <w:rPr>
          <w:rFonts w:hint="cs"/>
          <w:rtl/>
          <w:lang w:bidi="ar-EG"/>
        </w:rPr>
      </w:pPr>
      <w:r>
        <w:rPr>
          <w:rFonts w:hint="cs"/>
          <w:rtl/>
          <w:lang w:bidi="ar-EG"/>
        </w:rPr>
        <w:t xml:space="preserve">122 - </w:t>
      </w:r>
      <w:r w:rsidR="00B1451A">
        <w:rPr>
          <w:rFonts w:hint="cs"/>
          <w:rtl/>
          <w:lang w:bidi="ar-EG"/>
        </w:rPr>
        <w:t>بلغ حجم القوى العاملة النسائية في القطاع الخاص في الفترة من 2002 إلى 2005 كما يلي:</w:t>
      </w:r>
    </w:p>
    <w:p w:rsidR="00B1451A" w:rsidRPr="000A748B" w:rsidRDefault="00B1451A" w:rsidP="00B1451A">
      <w:pPr>
        <w:pStyle w:val="SingleTxt"/>
        <w:rPr>
          <w:rFonts w:hint="cs"/>
          <w:b/>
          <w:bCs/>
          <w:rtl/>
          <w:lang w:bidi="ar-EG"/>
        </w:rPr>
      </w:pPr>
      <w:r>
        <w:rPr>
          <w:rFonts w:hint="cs"/>
          <w:b/>
          <w:bCs/>
          <w:rtl/>
          <w:lang w:bidi="ar-EG"/>
        </w:rPr>
        <w:t>المرأة في القطاع الخاص (في المناطق الحضرية)</w:t>
      </w:r>
    </w:p>
    <w:tbl>
      <w:tblPr>
        <w:tblStyle w:val="TableGrid"/>
        <w:bidiVisual/>
        <w:tblW w:w="0" w:type="auto"/>
        <w:tblInd w:w="1203" w:type="dxa"/>
        <w:tblLook w:val="01E0" w:firstRow="1" w:lastRow="1" w:firstColumn="1" w:lastColumn="1" w:noHBand="0" w:noVBand="0"/>
      </w:tblPr>
      <w:tblGrid>
        <w:gridCol w:w="721"/>
        <w:gridCol w:w="1236"/>
        <w:gridCol w:w="1648"/>
        <w:gridCol w:w="1648"/>
      </w:tblGrid>
      <w:tr w:rsidR="00B1451A">
        <w:tc>
          <w:tcPr>
            <w:tcW w:w="721" w:type="dxa"/>
            <w:tcBorders>
              <w:top w:val="single" w:sz="4" w:space="0" w:color="auto"/>
              <w:left w:val="nil"/>
              <w:bottom w:val="nil"/>
              <w:right w:val="nil"/>
            </w:tcBorders>
          </w:tcPr>
          <w:p w:rsidR="00B1451A" w:rsidRPr="00D97FBB" w:rsidRDefault="00B1451A" w:rsidP="00B1451A">
            <w:pPr>
              <w:pStyle w:val="SingleTxt"/>
              <w:spacing w:after="0"/>
              <w:ind w:left="0" w:right="0"/>
              <w:rPr>
                <w:rFonts w:hint="cs"/>
                <w:sz w:val="26"/>
                <w:szCs w:val="26"/>
                <w:rtl/>
                <w:lang w:bidi="ar-EG"/>
              </w:rPr>
            </w:pPr>
          </w:p>
        </w:tc>
        <w:tc>
          <w:tcPr>
            <w:tcW w:w="1236" w:type="dxa"/>
            <w:vMerge w:val="restart"/>
            <w:tcBorders>
              <w:top w:val="single" w:sz="4" w:space="0" w:color="auto"/>
              <w:left w:val="nil"/>
              <w:right w:val="nil"/>
            </w:tcBorders>
            <w:vAlign w:val="center"/>
          </w:tcPr>
          <w:p w:rsidR="00B1451A" w:rsidRPr="00D97FBB" w:rsidRDefault="00B1451A" w:rsidP="00B1451A">
            <w:pPr>
              <w:pStyle w:val="SingleTxt"/>
              <w:spacing w:after="0"/>
              <w:ind w:left="0" w:right="0"/>
              <w:jc w:val="center"/>
              <w:rPr>
                <w:rFonts w:hint="cs"/>
                <w:i/>
                <w:iCs/>
                <w:sz w:val="26"/>
                <w:szCs w:val="26"/>
                <w:rtl/>
                <w:lang w:bidi="ar-EG"/>
              </w:rPr>
            </w:pPr>
            <w:r w:rsidRPr="00D97FBB">
              <w:rPr>
                <w:rFonts w:hint="cs"/>
                <w:i/>
                <w:iCs/>
                <w:sz w:val="26"/>
                <w:szCs w:val="26"/>
                <w:rtl/>
                <w:lang w:bidi="ar-EG"/>
              </w:rPr>
              <w:t>السنة</w:t>
            </w:r>
          </w:p>
        </w:tc>
        <w:tc>
          <w:tcPr>
            <w:tcW w:w="3296" w:type="dxa"/>
            <w:gridSpan w:val="2"/>
            <w:tcBorders>
              <w:top w:val="single" w:sz="4" w:space="0" w:color="auto"/>
              <w:left w:val="nil"/>
              <w:bottom w:val="single" w:sz="4" w:space="0" w:color="auto"/>
              <w:right w:val="nil"/>
            </w:tcBorders>
          </w:tcPr>
          <w:p w:rsidR="00B1451A" w:rsidRPr="00D97FBB" w:rsidRDefault="00B1451A" w:rsidP="00B1451A">
            <w:pPr>
              <w:pStyle w:val="SingleTxt"/>
              <w:spacing w:after="0"/>
              <w:ind w:left="0" w:right="0"/>
              <w:jc w:val="center"/>
              <w:rPr>
                <w:rFonts w:hint="cs"/>
                <w:i/>
                <w:iCs/>
                <w:sz w:val="26"/>
                <w:szCs w:val="26"/>
                <w:rtl/>
                <w:lang w:bidi="ar-EG"/>
              </w:rPr>
            </w:pPr>
            <w:r w:rsidRPr="00D97FBB">
              <w:rPr>
                <w:rFonts w:hint="cs"/>
                <w:i/>
                <w:iCs/>
                <w:sz w:val="26"/>
                <w:szCs w:val="26"/>
                <w:rtl/>
                <w:lang w:bidi="ar-EG"/>
              </w:rPr>
              <w:t>العاملون</w:t>
            </w:r>
          </w:p>
        </w:tc>
      </w:tr>
      <w:tr w:rsidR="00B1451A">
        <w:tc>
          <w:tcPr>
            <w:tcW w:w="721" w:type="dxa"/>
            <w:tcBorders>
              <w:top w:val="nil"/>
              <w:left w:val="nil"/>
              <w:bottom w:val="single" w:sz="4" w:space="0" w:color="auto"/>
              <w:right w:val="nil"/>
            </w:tcBorders>
          </w:tcPr>
          <w:p w:rsidR="00B1451A" w:rsidRPr="00D97FBB" w:rsidRDefault="00B1451A" w:rsidP="00B1451A">
            <w:pPr>
              <w:pStyle w:val="SingleTxt"/>
              <w:spacing w:after="0"/>
              <w:ind w:left="0" w:right="0"/>
              <w:rPr>
                <w:rFonts w:hint="cs"/>
                <w:sz w:val="26"/>
                <w:szCs w:val="26"/>
                <w:rtl/>
                <w:lang w:bidi="ar-EG"/>
              </w:rPr>
            </w:pPr>
          </w:p>
        </w:tc>
        <w:tc>
          <w:tcPr>
            <w:tcW w:w="1236" w:type="dxa"/>
            <w:vMerge/>
            <w:tcBorders>
              <w:left w:val="nil"/>
              <w:bottom w:val="single" w:sz="4" w:space="0" w:color="auto"/>
              <w:right w:val="nil"/>
            </w:tcBorders>
          </w:tcPr>
          <w:p w:rsidR="00B1451A" w:rsidRPr="00D97FBB" w:rsidRDefault="00B1451A" w:rsidP="00B1451A">
            <w:pPr>
              <w:pStyle w:val="SingleTxt"/>
              <w:spacing w:after="0"/>
              <w:ind w:left="0" w:right="0"/>
              <w:rPr>
                <w:rFonts w:hint="cs"/>
                <w:i/>
                <w:iCs/>
                <w:sz w:val="26"/>
                <w:szCs w:val="26"/>
                <w:rtl/>
                <w:lang w:bidi="ar-EG"/>
              </w:rPr>
            </w:pPr>
          </w:p>
        </w:tc>
        <w:tc>
          <w:tcPr>
            <w:tcW w:w="1648" w:type="dxa"/>
            <w:tcBorders>
              <w:top w:val="single" w:sz="4" w:space="0" w:color="auto"/>
              <w:left w:val="nil"/>
              <w:bottom w:val="single" w:sz="4" w:space="0" w:color="auto"/>
              <w:right w:val="nil"/>
            </w:tcBorders>
          </w:tcPr>
          <w:p w:rsidR="00B1451A" w:rsidRPr="00D97FBB" w:rsidRDefault="00B1451A" w:rsidP="00B1451A">
            <w:pPr>
              <w:pStyle w:val="SingleTxt"/>
              <w:spacing w:after="0"/>
              <w:ind w:left="0" w:right="0"/>
              <w:rPr>
                <w:rFonts w:hint="cs"/>
                <w:i/>
                <w:iCs/>
                <w:sz w:val="26"/>
                <w:szCs w:val="26"/>
                <w:rtl/>
                <w:lang w:bidi="ar-EG"/>
              </w:rPr>
            </w:pPr>
            <w:r w:rsidRPr="00D97FBB">
              <w:rPr>
                <w:rFonts w:hint="cs"/>
                <w:i/>
                <w:iCs/>
                <w:sz w:val="26"/>
                <w:szCs w:val="26"/>
                <w:rtl/>
                <w:lang w:bidi="ar-EG"/>
              </w:rPr>
              <w:t>الأشخاص</w:t>
            </w:r>
          </w:p>
        </w:tc>
        <w:tc>
          <w:tcPr>
            <w:tcW w:w="1648" w:type="dxa"/>
            <w:tcBorders>
              <w:top w:val="single" w:sz="4" w:space="0" w:color="auto"/>
              <w:left w:val="nil"/>
              <w:bottom w:val="single" w:sz="4" w:space="0" w:color="auto"/>
              <w:right w:val="nil"/>
            </w:tcBorders>
          </w:tcPr>
          <w:p w:rsidR="00B1451A" w:rsidRPr="00D97FBB" w:rsidRDefault="00B1451A" w:rsidP="00B1451A">
            <w:pPr>
              <w:pStyle w:val="SingleTxt"/>
              <w:spacing w:after="0"/>
              <w:ind w:left="0" w:right="0"/>
              <w:rPr>
                <w:rFonts w:hint="cs"/>
                <w:i/>
                <w:iCs/>
                <w:sz w:val="26"/>
                <w:szCs w:val="26"/>
                <w:rtl/>
                <w:lang w:bidi="ar-EG"/>
              </w:rPr>
            </w:pPr>
            <w:r w:rsidRPr="00D97FBB">
              <w:rPr>
                <w:rFonts w:hint="cs"/>
                <w:i/>
                <w:iCs/>
                <w:sz w:val="26"/>
                <w:szCs w:val="26"/>
                <w:rtl/>
                <w:lang w:bidi="ar-EG"/>
              </w:rPr>
              <w:t>النسبة المئوية</w:t>
            </w:r>
          </w:p>
        </w:tc>
      </w:tr>
      <w:tr w:rsidR="00B1451A">
        <w:tc>
          <w:tcPr>
            <w:tcW w:w="721" w:type="dxa"/>
            <w:tcBorders>
              <w:top w:val="single" w:sz="4" w:space="0" w:color="auto"/>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1-</w:t>
            </w:r>
          </w:p>
        </w:tc>
        <w:tc>
          <w:tcPr>
            <w:tcW w:w="1236" w:type="dxa"/>
            <w:tcBorders>
              <w:top w:val="single" w:sz="4" w:space="0" w:color="auto"/>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2002</w:t>
            </w:r>
          </w:p>
        </w:tc>
        <w:tc>
          <w:tcPr>
            <w:tcW w:w="1648" w:type="dxa"/>
            <w:tcBorders>
              <w:top w:val="single" w:sz="4" w:space="0" w:color="auto"/>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483 237</w:t>
            </w:r>
          </w:p>
        </w:tc>
        <w:tc>
          <w:tcPr>
            <w:tcW w:w="1648" w:type="dxa"/>
            <w:tcBorders>
              <w:top w:val="single" w:sz="4" w:space="0" w:color="auto"/>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34</w:t>
            </w:r>
            <w:r w:rsidRPr="00D97FBB">
              <w:rPr>
                <w:rFonts w:cs="Akhbar MT" w:hint="cs"/>
                <w:sz w:val="26"/>
                <w:szCs w:val="26"/>
                <w:rtl/>
              </w:rPr>
              <w:t>%</w:t>
            </w:r>
          </w:p>
        </w:tc>
      </w:tr>
      <w:tr w:rsidR="00B1451A">
        <w:tc>
          <w:tcPr>
            <w:tcW w:w="721"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2-</w:t>
            </w:r>
          </w:p>
        </w:tc>
        <w:tc>
          <w:tcPr>
            <w:tcW w:w="1236"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2003</w:t>
            </w:r>
          </w:p>
        </w:tc>
        <w:tc>
          <w:tcPr>
            <w:tcW w:w="1648"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126 230</w:t>
            </w:r>
          </w:p>
        </w:tc>
        <w:tc>
          <w:tcPr>
            <w:tcW w:w="1648"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35</w:t>
            </w:r>
            <w:r w:rsidRPr="00D97FBB">
              <w:rPr>
                <w:rFonts w:cs="Akhbar MT" w:hint="cs"/>
                <w:sz w:val="26"/>
                <w:szCs w:val="26"/>
                <w:rtl/>
                <w:lang w:bidi="ar-EG"/>
              </w:rPr>
              <w:t>%</w:t>
            </w:r>
          </w:p>
        </w:tc>
      </w:tr>
      <w:tr w:rsidR="00B1451A">
        <w:tc>
          <w:tcPr>
            <w:tcW w:w="721"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3-</w:t>
            </w:r>
          </w:p>
        </w:tc>
        <w:tc>
          <w:tcPr>
            <w:tcW w:w="1236"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2004</w:t>
            </w:r>
          </w:p>
        </w:tc>
        <w:tc>
          <w:tcPr>
            <w:tcW w:w="1648"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793 207</w:t>
            </w:r>
          </w:p>
        </w:tc>
        <w:tc>
          <w:tcPr>
            <w:tcW w:w="1648" w:type="dxa"/>
            <w:tcBorders>
              <w:top w:val="nil"/>
              <w:left w:val="nil"/>
              <w:bottom w:val="nil"/>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33</w:t>
            </w:r>
            <w:r w:rsidRPr="00D97FBB">
              <w:rPr>
                <w:rFonts w:cs="Akhbar MT" w:hint="cs"/>
                <w:sz w:val="26"/>
                <w:szCs w:val="26"/>
                <w:rtl/>
                <w:lang w:bidi="ar-EG"/>
              </w:rPr>
              <w:t>%</w:t>
            </w:r>
          </w:p>
        </w:tc>
      </w:tr>
      <w:tr w:rsidR="00B1451A">
        <w:tc>
          <w:tcPr>
            <w:tcW w:w="721" w:type="dxa"/>
            <w:tcBorders>
              <w:top w:val="nil"/>
              <w:left w:val="nil"/>
              <w:bottom w:val="single" w:sz="4" w:space="0" w:color="auto"/>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4-</w:t>
            </w:r>
          </w:p>
        </w:tc>
        <w:tc>
          <w:tcPr>
            <w:tcW w:w="1236" w:type="dxa"/>
            <w:tcBorders>
              <w:top w:val="nil"/>
              <w:left w:val="nil"/>
              <w:bottom w:val="single" w:sz="4" w:space="0" w:color="auto"/>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2005</w:t>
            </w:r>
          </w:p>
        </w:tc>
        <w:tc>
          <w:tcPr>
            <w:tcW w:w="1648" w:type="dxa"/>
            <w:tcBorders>
              <w:top w:val="nil"/>
              <w:left w:val="nil"/>
              <w:bottom w:val="single" w:sz="4" w:space="0" w:color="auto"/>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336 215</w:t>
            </w:r>
          </w:p>
        </w:tc>
        <w:tc>
          <w:tcPr>
            <w:tcW w:w="1648" w:type="dxa"/>
            <w:tcBorders>
              <w:top w:val="nil"/>
              <w:left w:val="nil"/>
              <w:bottom w:val="single" w:sz="4" w:space="0" w:color="auto"/>
              <w:right w:val="nil"/>
            </w:tcBorders>
          </w:tcPr>
          <w:p w:rsidR="00B1451A" w:rsidRPr="00D97FBB" w:rsidRDefault="00B1451A" w:rsidP="00B1451A">
            <w:pPr>
              <w:pStyle w:val="SingleTxt"/>
              <w:spacing w:after="0"/>
              <w:ind w:left="0" w:right="0"/>
              <w:rPr>
                <w:rFonts w:hint="cs"/>
                <w:sz w:val="26"/>
                <w:szCs w:val="26"/>
                <w:rtl/>
                <w:lang w:bidi="ar-EG"/>
              </w:rPr>
            </w:pPr>
            <w:r w:rsidRPr="00D97FBB">
              <w:rPr>
                <w:rFonts w:hint="cs"/>
                <w:sz w:val="26"/>
                <w:szCs w:val="26"/>
                <w:rtl/>
                <w:lang w:bidi="ar-EG"/>
              </w:rPr>
              <w:t>35</w:t>
            </w:r>
            <w:r w:rsidRPr="00D97FBB">
              <w:rPr>
                <w:rFonts w:cs="Akhbar MT" w:hint="cs"/>
                <w:sz w:val="26"/>
                <w:szCs w:val="26"/>
                <w:rtl/>
                <w:lang w:bidi="ar-EG"/>
              </w:rPr>
              <w:t>%</w:t>
            </w:r>
          </w:p>
        </w:tc>
      </w:tr>
    </w:tbl>
    <w:p w:rsidR="00B1451A" w:rsidRDefault="00B1451A" w:rsidP="00B1451A">
      <w:pPr>
        <w:pStyle w:val="SingleTxt"/>
        <w:rPr>
          <w:rtl/>
          <w:lang w:bidi="ar-EG"/>
        </w:rPr>
      </w:pPr>
    </w:p>
    <w:p w:rsidR="00B1451A" w:rsidRDefault="00B1451A" w:rsidP="00B1451A">
      <w:pPr>
        <w:pStyle w:val="SingleTxt"/>
        <w:rPr>
          <w:rFonts w:hint="cs"/>
          <w:b/>
          <w:bCs/>
          <w:rtl/>
          <w:lang w:bidi="ar-EG"/>
        </w:rPr>
      </w:pPr>
      <w:r>
        <w:rPr>
          <w:rtl/>
          <w:lang w:bidi="ar-EG"/>
        </w:rPr>
        <w:br w:type="page"/>
      </w:r>
      <w:r>
        <w:rPr>
          <w:rFonts w:hint="cs"/>
          <w:b/>
          <w:bCs/>
          <w:rtl/>
          <w:lang w:bidi="ar-EG"/>
        </w:rPr>
        <w:t>حجم القوى العاملة النسائية في القطاعات الصناعية</w:t>
      </w:r>
    </w:p>
    <w:p w:rsidR="00B1451A" w:rsidRDefault="00174428" w:rsidP="00174428">
      <w:pPr>
        <w:pStyle w:val="SingleTxt"/>
        <w:rPr>
          <w:rFonts w:hint="cs"/>
          <w:rtl/>
          <w:lang w:bidi="ar-EG"/>
        </w:rPr>
      </w:pPr>
      <w:r>
        <w:rPr>
          <w:rFonts w:hint="cs"/>
          <w:rtl/>
          <w:lang w:bidi="ar-EG"/>
        </w:rPr>
        <w:t xml:space="preserve">123 </w:t>
      </w:r>
      <w:r w:rsidR="00B1451A">
        <w:rPr>
          <w:rFonts w:hint="cs"/>
          <w:rtl/>
          <w:lang w:bidi="ar-EG"/>
        </w:rPr>
        <w:t>-</w:t>
      </w:r>
      <w:r>
        <w:rPr>
          <w:rFonts w:hint="cs"/>
          <w:rtl/>
          <w:lang w:bidi="ar-EG"/>
        </w:rPr>
        <w:t xml:space="preserve"> </w:t>
      </w:r>
      <w:r w:rsidR="00B1451A">
        <w:rPr>
          <w:rFonts w:hint="cs"/>
          <w:rtl/>
          <w:lang w:bidi="ar-EG"/>
        </w:rPr>
        <w:t>فيما يلي تواجد المرأة في المناطق الصناعية في الولايات/الأقسام، ودور المرأة بالمقارنة ما بين سنتي 2003و2006:</w:t>
      </w:r>
    </w:p>
    <w:p w:rsidR="00B1451A" w:rsidRDefault="00B1451A" w:rsidP="00B1451A">
      <w:pPr>
        <w:pStyle w:val="SingleTxt"/>
        <w:spacing w:line="240" w:lineRule="auto"/>
        <w:ind w:left="1264" w:right="1264"/>
        <w:rPr>
          <w:rFonts w:hint="cs"/>
          <w:rtl/>
          <w:lang w:bidi="ar-EG"/>
        </w:rPr>
      </w:pPr>
      <w:r>
        <w:rPr>
          <w:rFonts w:hint="cs"/>
          <w:noProof/>
          <w:w w:val="100"/>
          <w:rtl/>
        </w:rPr>
        <w:pict>
          <v:shapetype id="_x0000_t202" coordsize="21600,21600" o:spt="202" path="m,l,21600r21600,l21600,xe">
            <v:stroke joinstyle="miter"/>
            <v:path gradientshapeok="t" o:connecttype="rect"/>
          </v:shapetype>
          <v:shape id="_x0000_s1129" type="#_x0000_t202" style="position:absolute;left:0;text-align:left;margin-left:103pt;margin-top:33.4pt;width:20.6pt;height:90pt;z-index:5" stroked="f">
            <v:textbox style="layout-flow:vertical;mso-layout-flow-alt:bottom-to-top;mso-next-textbox:#_x0000_s1129" inset=".5mm,.3mm,.5mm,.3mm">
              <w:txbxContent>
                <w:p w:rsidR="00BB04A1" w:rsidRPr="002A1DDF" w:rsidRDefault="00BB04A1" w:rsidP="00B1451A">
                  <w:pPr>
                    <w:jc w:val="center"/>
                    <w:rPr>
                      <w:rFonts w:hint="cs"/>
                      <w:color w:val="000000"/>
                      <w:sz w:val="26"/>
                      <w:szCs w:val="26"/>
                      <w:lang w:bidi="ar-EG"/>
                    </w:rPr>
                  </w:pPr>
                  <w:r w:rsidRPr="002A1DDF">
                    <w:rPr>
                      <w:rFonts w:hint="cs"/>
                      <w:color w:val="000000"/>
                      <w:sz w:val="26"/>
                      <w:szCs w:val="26"/>
                      <w:rtl/>
                      <w:lang w:bidi="ar-EG"/>
                    </w:rPr>
                    <w:t>النسبة المئوية</w:t>
                  </w:r>
                </w:p>
              </w:txbxContent>
            </v:textbox>
            <w10:wrap anchorx="page"/>
          </v:shape>
        </w:pict>
      </w:r>
      <w:r>
        <w:rPr>
          <w:rFonts w:hint="cs"/>
          <w:noProof/>
          <w:w w:val="100"/>
          <w:rtl/>
        </w:rPr>
        <w:pict>
          <v:shape id="_x0000_s1151" type="#_x0000_t202" style="position:absolute;left:0;text-align:left;margin-left:267.8pt;margin-top:132.4pt;width:46.35pt;height:18pt;z-index:17" stroked="f">
            <v:textbox style="mso-next-textbox:#_x0000_s1151" inset=".5mm,0,.5mm,0">
              <w:txbxContent>
                <w:p w:rsidR="00BB04A1" w:rsidRPr="002A1DDF" w:rsidRDefault="00BB04A1" w:rsidP="00B1451A">
                  <w:pPr>
                    <w:jc w:val="center"/>
                    <w:rPr>
                      <w:rFonts w:hint="cs"/>
                      <w:color w:val="000000"/>
                      <w:sz w:val="26"/>
                      <w:szCs w:val="26"/>
                      <w:lang w:bidi="ar-EG"/>
                    </w:rPr>
                  </w:pPr>
                  <w:r w:rsidRPr="002A1DDF">
                    <w:rPr>
                      <w:rFonts w:hint="cs"/>
                      <w:color w:val="000000"/>
                      <w:sz w:val="26"/>
                      <w:szCs w:val="26"/>
                      <w:rtl/>
                      <w:lang w:bidi="ar-EG"/>
                    </w:rPr>
                    <w:t>السنة</w:t>
                  </w:r>
                </w:p>
              </w:txbxContent>
            </v:textbox>
            <w10:wrap anchorx="page"/>
          </v:shape>
        </w:pict>
      </w:r>
      <w:r>
        <w:rPr>
          <w:rFonts w:hint="cs"/>
          <w:noProof/>
          <w:w w:val="100"/>
          <w:rtl/>
        </w:rPr>
        <w:pict>
          <v:shape id="_x0000_s1128" type="#_x0000_t202" style="position:absolute;left:0;text-align:left;margin-left:195.7pt;margin-top:6.4pt;width:118.45pt;height:19pt;z-index:4" stroked="f">
            <v:textbox style="mso-next-textbox:#_x0000_s1128" inset=".5mm,0,.5mm,0">
              <w:txbxContent>
                <w:p w:rsidR="00BB04A1" w:rsidRPr="00402285" w:rsidRDefault="00BB04A1" w:rsidP="00B1451A">
                  <w:pPr>
                    <w:rPr>
                      <w:rFonts w:hint="cs"/>
                      <w:color w:val="000000"/>
                      <w:lang w:bidi="ar-EG"/>
                    </w:rPr>
                  </w:pPr>
                  <w:r>
                    <w:rPr>
                      <w:rFonts w:hint="cs"/>
                      <w:color w:val="000000"/>
                      <w:rtl/>
                      <w:lang w:bidi="ar-EG"/>
                    </w:rPr>
                    <w:t>المرأة في القطاع الخاص</w:t>
                  </w:r>
                </w:p>
              </w:txbxContent>
            </v:textbox>
            <w10:wrap anchorx="page"/>
          </v:shape>
        </w:pict>
      </w:r>
      <w:r>
        <w:pict>
          <v:shape id="_x0000_i1027" type="#_x0000_t75" style="width:334.5pt;height:154.5pt" o:allowoverlap="f">
            <v:imagedata r:id="rId14" o:title=""/>
          </v:shape>
        </w:pict>
      </w:r>
    </w:p>
    <w:p w:rsidR="00B1451A" w:rsidRPr="00FE028E" w:rsidRDefault="00B1451A" w:rsidP="00B1451A">
      <w:pPr>
        <w:pStyle w:val="SingleTxt"/>
        <w:ind w:left="1264" w:right="1264"/>
        <w:jc w:val="left"/>
        <w:rPr>
          <w:rFonts w:hint="cs"/>
          <w:b/>
          <w:bCs/>
          <w:rtl/>
          <w:lang w:bidi="ar-EG"/>
        </w:rPr>
      </w:pPr>
      <w:r w:rsidRPr="00FE028E">
        <w:rPr>
          <w:rFonts w:hint="cs"/>
          <w:b/>
          <w:bCs/>
          <w:rtl/>
          <w:lang w:bidi="ar-EG"/>
        </w:rPr>
        <w:t>المرأة في القطاعات الصناعية</w:t>
      </w:r>
    </w:p>
    <w:tbl>
      <w:tblPr>
        <w:tblStyle w:val="TableGrid"/>
        <w:bidiVisual/>
        <w:tblW w:w="0" w:type="auto"/>
        <w:tblInd w:w="1306" w:type="dxa"/>
        <w:tblLook w:val="01E0" w:firstRow="1" w:lastRow="1" w:firstColumn="1" w:lastColumn="1" w:noHBand="0" w:noVBand="0"/>
      </w:tblPr>
      <w:tblGrid>
        <w:gridCol w:w="824"/>
        <w:gridCol w:w="1236"/>
        <w:gridCol w:w="1353"/>
        <w:gridCol w:w="1545"/>
      </w:tblGrid>
      <w:tr w:rsidR="00B1451A">
        <w:tc>
          <w:tcPr>
            <w:tcW w:w="824" w:type="dxa"/>
            <w:vMerge w:val="restart"/>
            <w:tcBorders>
              <w:left w:val="nil"/>
              <w:bottom w:val="nil"/>
              <w:right w:val="nil"/>
            </w:tcBorders>
          </w:tcPr>
          <w:p w:rsidR="00B1451A" w:rsidRPr="00FE028E" w:rsidRDefault="00B1451A" w:rsidP="00B1451A">
            <w:pPr>
              <w:pStyle w:val="SingleTxt"/>
              <w:spacing w:after="0"/>
              <w:ind w:left="0" w:right="0"/>
              <w:rPr>
                <w:rFonts w:hint="cs"/>
                <w:sz w:val="26"/>
                <w:szCs w:val="26"/>
                <w:rtl/>
                <w:lang w:bidi="ar-EG"/>
              </w:rPr>
            </w:pPr>
          </w:p>
        </w:tc>
        <w:tc>
          <w:tcPr>
            <w:tcW w:w="1236" w:type="dxa"/>
            <w:vMerge w:val="restart"/>
            <w:tcBorders>
              <w:left w:val="nil"/>
              <w:bottom w:val="nil"/>
              <w:right w:val="nil"/>
            </w:tcBorders>
          </w:tcPr>
          <w:p w:rsidR="00B1451A" w:rsidRPr="00FE028E" w:rsidRDefault="00B1451A" w:rsidP="00B1451A">
            <w:pPr>
              <w:pStyle w:val="SingleTxt"/>
              <w:spacing w:after="0"/>
              <w:ind w:left="0" w:right="0"/>
              <w:rPr>
                <w:rFonts w:hint="cs"/>
                <w:i/>
                <w:iCs/>
                <w:sz w:val="26"/>
                <w:szCs w:val="26"/>
                <w:rtl/>
                <w:lang w:bidi="ar-EG"/>
              </w:rPr>
            </w:pPr>
            <w:r w:rsidRPr="00FE028E">
              <w:rPr>
                <w:rFonts w:hint="cs"/>
                <w:i/>
                <w:iCs/>
                <w:sz w:val="26"/>
                <w:szCs w:val="26"/>
                <w:rtl/>
                <w:lang w:bidi="ar-EG"/>
              </w:rPr>
              <w:t>السنة</w:t>
            </w:r>
          </w:p>
        </w:tc>
        <w:tc>
          <w:tcPr>
            <w:tcW w:w="2898" w:type="dxa"/>
            <w:gridSpan w:val="2"/>
            <w:tcBorders>
              <w:left w:val="nil"/>
              <w:bottom w:val="single" w:sz="4" w:space="0" w:color="auto"/>
              <w:right w:val="nil"/>
            </w:tcBorders>
          </w:tcPr>
          <w:p w:rsidR="00B1451A" w:rsidRPr="00FE028E" w:rsidRDefault="00B1451A" w:rsidP="00B1451A">
            <w:pPr>
              <w:pStyle w:val="SingleTxt"/>
              <w:spacing w:after="0"/>
              <w:ind w:left="0" w:right="0"/>
              <w:jc w:val="center"/>
              <w:rPr>
                <w:rFonts w:hint="cs"/>
                <w:i/>
                <w:iCs/>
                <w:sz w:val="26"/>
                <w:szCs w:val="26"/>
                <w:rtl/>
                <w:lang w:bidi="ar-EG"/>
              </w:rPr>
            </w:pPr>
            <w:r w:rsidRPr="00FE028E">
              <w:rPr>
                <w:rFonts w:hint="cs"/>
                <w:i/>
                <w:iCs/>
                <w:sz w:val="26"/>
                <w:szCs w:val="26"/>
                <w:rtl/>
                <w:lang w:bidi="ar-EG"/>
              </w:rPr>
              <w:t>العاملون</w:t>
            </w:r>
          </w:p>
        </w:tc>
      </w:tr>
      <w:tr w:rsidR="00B1451A">
        <w:tc>
          <w:tcPr>
            <w:tcW w:w="824" w:type="dxa"/>
            <w:vMerge/>
            <w:tcBorders>
              <w:top w:val="nil"/>
              <w:left w:val="nil"/>
              <w:bottom w:val="single" w:sz="4" w:space="0" w:color="auto"/>
              <w:right w:val="nil"/>
            </w:tcBorders>
          </w:tcPr>
          <w:p w:rsidR="00B1451A" w:rsidRPr="00FE028E" w:rsidRDefault="00B1451A" w:rsidP="00B1451A">
            <w:pPr>
              <w:pStyle w:val="SingleTxt"/>
              <w:spacing w:after="0"/>
              <w:ind w:left="0" w:right="0"/>
              <w:rPr>
                <w:rFonts w:hint="cs"/>
                <w:sz w:val="26"/>
                <w:szCs w:val="26"/>
                <w:rtl/>
                <w:lang w:bidi="ar-EG"/>
              </w:rPr>
            </w:pPr>
          </w:p>
        </w:tc>
        <w:tc>
          <w:tcPr>
            <w:tcW w:w="1236" w:type="dxa"/>
            <w:vMerge/>
            <w:tcBorders>
              <w:top w:val="nil"/>
              <w:left w:val="nil"/>
              <w:bottom w:val="single" w:sz="4" w:space="0" w:color="auto"/>
              <w:right w:val="nil"/>
            </w:tcBorders>
          </w:tcPr>
          <w:p w:rsidR="00B1451A" w:rsidRPr="00FE028E" w:rsidRDefault="00B1451A" w:rsidP="00B1451A">
            <w:pPr>
              <w:pStyle w:val="SingleTxt"/>
              <w:spacing w:after="0"/>
              <w:ind w:left="0" w:right="0"/>
              <w:rPr>
                <w:rFonts w:hint="cs"/>
                <w:i/>
                <w:iCs/>
                <w:sz w:val="26"/>
                <w:szCs w:val="26"/>
                <w:rtl/>
                <w:lang w:bidi="ar-EG"/>
              </w:rPr>
            </w:pPr>
          </w:p>
        </w:tc>
        <w:tc>
          <w:tcPr>
            <w:tcW w:w="1353" w:type="dxa"/>
            <w:tcBorders>
              <w:top w:val="single" w:sz="4" w:space="0" w:color="auto"/>
              <w:left w:val="nil"/>
              <w:bottom w:val="single" w:sz="4" w:space="0" w:color="auto"/>
              <w:right w:val="nil"/>
            </w:tcBorders>
          </w:tcPr>
          <w:p w:rsidR="00B1451A" w:rsidRPr="00FE028E" w:rsidRDefault="00B1451A" w:rsidP="00B1451A">
            <w:pPr>
              <w:pStyle w:val="SingleTxt"/>
              <w:spacing w:after="0"/>
              <w:ind w:left="0" w:right="0"/>
              <w:jc w:val="center"/>
              <w:rPr>
                <w:rFonts w:hint="cs"/>
                <w:i/>
                <w:iCs/>
                <w:sz w:val="26"/>
                <w:szCs w:val="26"/>
                <w:rtl/>
                <w:lang w:bidi="ar-EG"/>
              </w:rPr>
            </w:pPr>
            <w:r w:rsidRPr="00FE028E">
              <w:rPr>
                <w:rFonts w:hint="cs"/>
                <w:i/>
                <w:iCs/>
                <w:sz w:val="26"/>
                <w:szCs w:val="26"/>
                <w:rtl/>
                <w:lang w:bidi="ar-EG"/>
              </w:rPr>
              <w:t>الأشخاص</w:t>
            </w:r>
          </w:p>
        </w:tc>
        <w:tc>
          <w:tcPr>
            <w:tcW w:w="1545" w:type="dxa"/>
            <w:tcBorders>
              <w:top w:val="single" w:sz="4" w:space="0" w:color="auto"/>
              <w:left w:val="nil"/>
              <w:bottom w:val="single" w:sz="4" w:space="0" w:color="auto"/>
              <w:right w:val="nil"/>
            </w:tcBorders>
          </w:tcPr>
          <w:p w:rsidR="00B1451A" w:rsidRPr="00FE028E" w:rsidRDefault="00B1451A" w:rsidP="00B1451A">
            <w:pPr>
              <w:pStyle w:val="SingleTxt"/>
              <w:spacing w:after="0"/>
              <w:ind w:left="0" w:right="0"/>
              <w:jc w:val="center"/>
              <w:rPr>
                <w:rFonts w:hint="cs"/>
                <w:i/>
                <w:iCs/>
                <w:sz w:val="26"/>
                <w:szCs w:val="26"/>
                <w:rtl/>
                <w:lang w:bidi="ar-EG"/>
              </w:rPr>
            </w:pPr>
            <w:r w:rsidRPr="00FE028E">
              <w:rPr>
                <w:rFonts w:hint="cs"/>
                <w:i/>
                <w:iCs/>
                <w:sz w:val="26"/>
                <w:szCs w:val="26"/>
                <w:rtl/>
                <w:lang w:bidi="ar-EG"/>
              </w:rPr>
              <w:t>النسبة المئوية</w:t>
            </w:r>
          </w:p>
        </w:tc>
      </w:tr>
      <w:tr w:rsidR="00B1451A">
        <w:tc>
          <w:tcPr>
            <w:tcW w:w="824" w:type="dxa"/>
            <w:tcBorders>
              <w:top w:val="single" w:sz="4" w:space="0" w:color="auto"/>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1-</w:t>
            </w:r>
          </w:p>
        </w:tc>
        <w:tc>
          <w:tcPr>
            <w:tcW w:w="1236" w:type="dxa"/>
            <w:tcBorders>
              <w:top w:val="single" w:sz="4" w:space="0" w:color="auto"/>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2003</w:t>
            </w:r>
          </w:p>
        </w:tc>
        <w:tc>
          <w:tcPr>
            <w:tcW w:w="1353" w:type="dxa"/>
            <w:tcBorders>
              <w:top w:val="single" w:sz="4" w:space="0" w:color="auto"/>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288 101</w:t>
            </w:r>
          </w:p>
        </w:tc>
        <w:tc>
          <w:tcPr>
            <w:tcW w:w="1545" w:type="dxa"/>
            <w:tcBorders>
              <w:top w:val="single" w:sz="4" w:space="0" w:color="auto"/>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60</w:t>
            </w:r>
            <w:r w:rsidRPr="00FE028E">
              <w:rPr>
                <w:rFonts w:cs="Akhbar MT" w:hint="cs"/>
                <w:sz w:val="26"/>
                <w:szCs w:val="26"/>
                <w:rtl/>
                <w:lang w:bidi="ar-EG"/>
              </w:rPr>
              <w:t>%</w:t>
            </w:r>
          </w:p>
        </w:tc>
      </w:tr>
      <w:tr w:rsidR="00B1451A">
        <w:tc>
          <w:tcPr>
            <w:tcW w:w="824"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w:t>
            </w:r>
          </w:p>
        </w:tc>
        <w:tc>
          <w:tcPr>
            <w:tcW w:w="1236"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2004</w:t>
            </w:r>
          </w:p>
        </w:tc>
        <w:tc>
          <w:tcPr>
            <w:tcW w:w="1353"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967 94</w:t>
            </w:r>
          </w:p>
        </w:tc>
        <w:tc>
          <w:tcPr>
            <w:tcW w:w="1545"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57</w:t>
            </w:r>
            <w:r w:rsidRPr="00FE028E">
              <w:rPr>
                <w:rFonts w:cs="Akhbar MT" w:hint="cs"/>
                <w:sz w:val="26"/>
                <w:szCs w:val="26"/>
                <w:rtl/>
                <w:lang w:bidi="ar-EG"/>
              </w:rPr>
              <w:t>%</w:t>
            </w:r>
          </w:p>
        </w:tc>
      </w:tr>
      <w:tr w:rsidR="00B1451A">
        <w:tc>
          <w:tcPr>
            <w:tcW w:w="824"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3-</w:t>
            </w:r>
          </w:p>
        </w:tc>
        <w:tc>
          <w:tcPr>
            <w:tcW w:w="1236"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2005</w:t>
            </w:r>
          </w:p>
        </w:tc>
        <w:tc>
          <w:tcPr>
            <w:tcW w:w="1353"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234 96</w:t>
            </w:r>
          </w:p>
        </w:tc>
        <w:tc>
          <w:tcPr>
            <w:tcW w:w="1545" w:type="dxa"/>
            <w:tcBorders>
              <w:top w:val="nil"/>
              <w:left w:val="nil"/>
              <w:bottom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55</w:t>
            </w:r>
            <w:r w:rsidRPr="00FE028E">
              <w:rPr>
                <w:rFonts w:cs="Akhbar MT" w:hint="cs"/>
                <w:sz w:val="26"/>
                <w:szCs w:val="26"/>
                <w:rtl/>
                <w:lang w:bidi="ar-EG"/>
              </w:rPr>
              <w:t>%</w:t>
            </w:r>
          </w:p>
        </w:tc>
      </w:tr>
      <w:tr w:rsidR="00B1451A">
        <w:tc>
          <w:tcPr>
            <w:tcW w:w="824" w:type="dxa"/>
            <w:tcBorders>
              <w:top w:val="nil"/>
              <w:left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4-</w:t>
            </w:r>
          </w:p>
        </w:tc>
        <w:tc>
          <w:tcPr>
            <w:tcW w:w="1236" w:type="dxa"/>
            <w:tcBorders>
              <w:top w:val="nil"/>
              <w:left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2006</w:t>
            </w:r>
          </w:p>
        </w:tc>
        <w:tc>
          <w:tcPr>
            <w:tcW w:w="1353" w:type="dxa"/>
            <w:tcBorders>
              <w:top w:val="nil"/>
              <w:left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noProof/>
                <w:w w:val="100"/>
                <w:sz w:val="26"/>
                <w:szCs w:val="26"/>
                <w:rtl/>
              </w:rPr>
              <w:pict>
                <v:shape id="_x0000_s1145" type="#_x0000_t202" style="position:absolute;left:0;text-align:left;margin-left:15.3pt;margin-top:40.9pt;width:117.7pt;height:27pt;z-index:11;mso-position-horizontal-relative:text;mso-position-vertical-relative:text" stroked="f">
                  <v:textbox style="mso-next-textbox:#_x0000_s1145" inset=".5mm,.3mm,.5mm,.3mm">
                    <w:txbxContent>
                      <w:p w:rsidR="00BB04A1" w:rsidRPr="00FA711F" w:rsidRDefault="00BB04A1" w:rsidP="00B1451A">
                        <w:pPr>
                          <w:rPr>
                            <w:rFonts w:hint="cs"/>
                            <w:color w:val="000000"/>
                            <w:sz w:val="26"/>
                            <w:szCs w:val="26"/>
                            <w:lang w:bidi="ar-EG"/>
                          </w:rPr>
                        </w:pPr>
                        <w:r>
                          <w:rPr>
                            <w:rFonts w:hint="cs"/>
                            <w:color w:val="000000"/>
                            <w:sz w:val="26"/>
                            <w:szCs w:val="26"/>
                            <w:rtl/>
                            <w:lang w:bidi="ar-EG"/>
                          </w:rPr>
                          <w:t>المرأة في القطاعات الصناعية</w:t>
                        </w:r>
                      </w:p>
                    </w:txbxContent>
                  </v:textbox>
                  <w10:wrap anchorx="page"/>
                </v:shape>
              </w:pict>
            </w:r>
            <w:r w:rsidRPr="00FE028E">
              <w:rPr>
                <w:rFonts w:hint="cs"/>
                <w:sz w:val="26"/>
                <w:szCs w:val="26"/>
                <w:rtl/>
                <w:lang w:bidi="ar-EG"/>
              </w:rPr>
              <w:t>453 101</w:t>
            </w:r>
          </w:p>
        </w:tc>
        <w:tc>
          <w:tcPr>
            <w:tcW w:w="1545" w:type="dxa"/>
            <w:tcBorders>
              <w:top w:val="nil"/>
              <w:left w:val="nil"/>
              <w:right w:val="nil"/>
            </w:tcBorders>
          </w:tcPr>
          <w:p w:rsidR="00B1451A" w:rsidRPr="00FE028E" w:rsidRDefault="00B1451A" w:rsidP="00B1451A">
            <w:pPr>
              <w:pStyle w:val="SingleTxt"/>
              <w:spacing w:after="0"/>
              <w:ind w:left="0" w:right="0"/>
              <w:rPr>
                <w:rFonts w:hint="cs"/>
                <w:sz w:val="26"/>
                <w:szCs w:val="26"/>
                <w:rtl/>
                <w:lang w:bidi="ar-EG"/>
              </w:rPr>
            </w:pPr>
            <w:r w:rsidRPr="00FE028E">
              <w:rPr>
                <w:rFonts w:hint="cs"/>
                <w:sz w:val="26"/>
                <w:szCs w:val="26"/>
                <w:rtl/>
                <w:lang w:bidi="ar-EG"/>
              </w:rPr>
              <w:t>56</w:t>
            </w:r>
            <w:r w:rsidRPr="00FE028E">
              <w:rPr>
                <w:rFonts w:cs="Akhbar MT" w:hint="cs"/>
                <w:sz w:val="26"/>
                <w:szCs w:val="26"/>
                <w:rtl/>
                <w:lang w:bidi="ar-EG"/>
              </w:rPr>
              <w:t>%</w:t>
            </w:r>
          </w:p>
        </w:tc>
      </w:tr>
    </w:tbl>
    <w:p w:rsidR="00B1451A" w:rsidRDefault="00B1451A" w:rsidP="00B1451A">
      <w:pPr>
        <w:pStyle w:val="SingleTxt"/>
        <w:spacing w:before="240" w:line="240" w:lineRule="auto"/>
        <w:ind w:left="1264" w:right="1264"/>
        <w:rPr>
          <w:rFonts w:hint="cs"/>
          <w:rtl/>
          <w:lang w:bidi="ar-EG"/>
        </w:rPr>
      </w:pPr>
      <w:r>
        <w:rPr>
          <w:rFonts w:hint="cs"/>
          <w:noProof/>
          <w:w w:val="100"/>
          <w:rtl/>
        </w:rPr>
        <w:pict>
          <v:shape id="_x0000_s1147" type="#_x0000_t202" style="position:absolute;left:0;text-align:left;margin-left:216.3pt;margin-top:156.55pt;width:41.2pt;height:27pt;z-index:13;mso-position-horizontal-relative:text;mso-position-vertical-relative:text" stroked="f">
            <v:textbox style="mso-next-textbox:#_x0000_s1147"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السنة</w:t>
                  </w:r>
                </w:p>
              </w:txbxContent>
            </v:textbox>
            <w10:wrap anchorx="page"/>
          </v:shape>
        </w:pict>
      </w:r>
      <w:r w:rsidRPr="00FE028E">
        <w:rPr>
          <w:rFonts w:hint="cs"/>
          <w:noProof/>
          <w:w w:val="100"/>
          <w:sz w:val="26"/>
          <w:szCs w:val="26"/>
          <w:rtl/>
        </w:rPr>
        <w:pict>
          <v:shape id="_x0000_s1146" type="#_x0000_t202" style="position:absolute;left:0;text-align:left;margin-left:46.35pt;margin-top:74.05pt;width:36.05pt;height:63pt;z-index:12;mso-position-horizontal-relative:text;mso-position-vertical-relative:text" stroked="f">
            <v:textbox style="layout-flow:vertical;mso-layout-flow-alt:bottom-to-top;mso-next-textbox:#_x0000_s1146"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النسبة المئوية</w:t>
                  </w:r>
                </w:p>
              </w:txbxContent>
            </v:textbox>
            <w10:wrap anchorx="page"/>
          </v:shape>
        </w:pict>
      </w:r>
      <w:r>
        <w:pict>
          <v:shape id="_x0000_i1028" type="#_x0000_t75" style="width:399pt;height:177.75pt" o:allowoverlap="f">
            <v:imagedata r:id="rId15" o:title=""/>
          </v:shape>
        </w:pict>
      </w:r>
    </w:p>
    <w:p w:rsidR="00B1451A" w:rsidRDefault="00174428" w:rsidP="00174428">
      <w:pPr>
        <w:pStyle w:val="SingleTxt"/>
        <w:ind w:left="1264" w:right="1264"/>
        <w:rPr>
          <w:rFonts w:hint="cs"/>
          <w:b/>
          <w:bCs/>
          <w:rtl/>
          <w:lang w:bidi="ar-EG"/>
        </w:rPr>
      </w:pPr>
      <w:r>
        <w:rPr>
          <w:rFonts w:hint="cs"/>
          <w:rtl/>
          <w:lang w:bidi="ar-EG"/>
        </w:rPr>
        <w:t xml:space="preserve">124 - </w:t>
      </w:r>
      <w:r w:rsidR="00B1451A">
        <w:rPr>
          <w:rFonts w:hint="cs"/>
          <w:rtl/>
          <w:lang w:bidi="ar-EG"/>
        </w:rPr>
        <w:t>وفيما يلي معدلات البطالة بين النساء في الفترة من 2001-2002 إلى الفترة 2004-2005.</w:t>
      </w:r>
      <w:r w:rsidR="00B1451A" w:rsidRPr="0024639E">
        <w:rPr>
          <w:rFonts w:hint="cs"/>
          <w:b/>
          <w:bCs/>
          <w:rtl/>
          <w:lang w:bidi="ar-EG"/>
        </w:rPr>
        <w:t xml:space="preserve"> </w:t>
      </w:r>
    </w:p>
    <w:p w:rsidR="00B1451A" w:rsidRPr="002B5ED1" w:rsidRDefault="00B1451A" w:rsidP="00B1451A">
      <w:pPr>
        <w:pStyle w:val="SingleTxt"/>
        <w:ind w:left="1264" w:right="1264"/>
        <w:rPr>
          <w:rFonts w:hint="cs"/>
          <w:b/>
          <w:bCs/>
          <w:rtl/>
          <w:lang w:bidi="ar-EG"/>
        </w:rPr>
      </w:pPr>
      <w:r w:rsidRPr="002B5ED1">
        <w:rPr>
          <w:rFonts w:hint="cs"/>
          <w:b/>
          <w:bCs/>
          <w:rtl/>
          <w:lang w:bidi="ar-EG"/>
        </w:rPr>
        <w:t>حالة البطالة</w:t>
      </w:r>
    </w:p>
    <w:p w:rsidR="00B1451A" w:rsidRPr="005E0977" w:rsidRDefault="00B1451A" w:rsidP="00B1451A">
      <w:pPr>
        <w:pStyle w:val="SingleTxt"/>
        <w:ind w:left="1264" w:right="1264"/>
        <w:rPr>
          <w:rFonts w:hint="cs"/>
          <w:b/>
          <w:bCs/>
          <w:rtl/>
          <w:lang w:bidi="ar-EG"/>
        </w:rPr>
      </w:pPr>
      <w:r>
        <w:rPr>
          <w:rFonts w:hint="cs"/>
          <w:b/>
          <w:bCs/>
          <w:rtl/>
          <w:lang w:bidi="ar-EG"/>
        </w:rPr>
        <w:t>معدل بطالة المرأة</w:t>
      </w:r>
    </w:p>
    <w:tbl>
      <w:tblPr>
        <w:tblStyle w:val="TableGrid"/>
        <w:bidiVisual/>
        <w:tblW w:w="0" w:type="auto"/>
        <w:tblInd w:w="1264"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85"/>
        <w:gridCol w:w="1648"/>
        <w:gridCol w:w="1799"/>
        <w:gridCol w:w="1751"/>
      </w:tblGrid>
      <w:tr w:rsidR="00B1451A">
        <w:tc>
          <w:tcPr>
            <w:tcW w:w="585" w:type="dxa"/>
            <w:vMerge w:val="restart"/>
            <w:tcBorders>
              <w:top w:val="single" w:sz="4" w:space="0" w:color="auto"/>
              <w:bottom w:val="nil"/>
            </w:tcBorders>
          </w:tcPr>
          <w:p w:rsidR="00B1451A" w:rsidRPr="00315027" w:rsidRDefault="00B1451A" w:rsidP="00B1451A">
            <w:pPr>
              <w:pStyle w:val="SingleTxt"/>
              <w:spacing w:after="0"/>
              <w:ind w:left="0" w:right="0"/>
              <w:rPr>
                <w:rFonts w:hint="cs"/>
                <w:sz w:val="26"/>
                <w:szCs w:val="26"/>
                <w:rtl/>
                <w:lang w:bidi="ar-EG"/>
              </w:rPr>
            </w:pPr>
          </w:p>
        </w:tc>
        <w:tc>
          <w:tcPr>
            <w:tcW w:w="1648" w:type="dxa"/>
            <w:vMerge w:val="restart"/>
            <w:tcBorders>
              <w:top w:val="single" w:sz="4" w:space="0" w:color="auto"/>
              <w:bottom w:val="nil"/>
            </w:tcBorders>
          </w:tcPr>
          <w:p w:rsidR="00B1451A" w:rsidRPr="00315027" w:rsidRDefault="00B1451A" w:rsidP="00B1451A">
            <w:pPr>
              <w:pStyle w:val="SingleTxt"/>
              <w:spacing w:after="0"/>
              <w:ind w:left="0" w:right="0"/>
              <w:jc w:val="center"/>
              <w:rPr>
                <w:rFonts w:hint="cs"/>
                <w:i/>
                <w:iCs/>
                <w:sz w:val="26"/>
                <w:szCs w:val="26"/>
                <w:rtl/>
                <w:lang w:bidi="ar-EG"/>
              </w:rPr>
            </w:pPr>
            <w:r w:rsidRPr="00315027">
              <w:rPr>
                <w:rFonts w:hint="cs"/>
                <w:i/>
                <w:iCs/>
                <w:sz w:val="26"/>
                <w:szCs w:val="26"/>
                <w:rtl/>
                <w:lang w:bidi="ar-EG"/>
              </w:rPr>
              <w:t>السنة</w:t>
            </w:r>
          </w:p>
        </w:tc>
        <w:tc>
          <w:tcPr>
            <w:tcW w:w="3550" w:type="dxa"/>
            <w:gridSpan w:val="2"/>
            <w:tcBorders>
              <w:top w:val="single" w:sz="4" w:space="0" w:color="auto"/>
              <w:bottom w:val="single" w:sz="4" w:space="0" w:color="auto"/>
            </w:tcBorders>
          </w:tcPr>
          <w:p w:rsidR="00B1451A" w:rsidRPr="00315027" w:rsidRDefault="00B1451A" w:rsidP="00B1451A">
            <w:pPr>
              <w:pStyle w:val="SingleTxt"/>
              <w:spacing w:after="0"/>
              <w:ind w:left="0" w:right="0"/>
              <w:jc w:val="center"/>
              <w:rPr>
                <w:rFonts w:hint="cs"/>
                <w:i/>
                <w:iCs/>
                <w:sz w:val="26"/>
                <w:szCs w:val="26"/>
                <w:rtl/>
                <w:lang w:bidi="ar-EG"/>
              </w:rPr>
            </w:pPr>
            <w:r w:rsidRPr="00315027">
              <w:rPr>
                <w:rFonts w:hint="cs"/>
                <w:i/>
                <w:iCs/>
                <w:sz w:val="26"/>
                <w:szCs w:val="26"/>
                <w:rtl/>
                <w:lang w:bidi="ar-EG"/>
              </w:rPr>
              <w:t>البطالة</w:t>
            </w:r>
          </w:p>
        </w:tc>
      </w:tr>
      <w:tr w:rsidR="00B1451A">
        <w:tc>
          <w:tcPr>
            <w:tcW w:w="585" w:type="dxa"/>
            <w:vMerge/>
            <w:tcBorders>
              <w:top w:val="nil"/>
              <w:bottom w:val="single" w:sz="4" w:space="0" w:color="auto"/>
            </w:tcBorders>
          </w:tcPr>
          <w:p w:rsidR="00B1451A" w:rsidRPr="00315027" w:rsidRDefault="00B1451A" w:rsidP="00B1451A">
            <w:pPr>
              <w:pStyle w:val="SingleTxt"/>
              <w:spacing w:after="0"/>
              <w:ind w:left="0" w:right="0"/>
              <w:rPr>
                <w:rFonts w:hint="cs"/>
                <w:sz w:val="26"/>
                <w:szCs w:val="26"/>
                <w:rtl/>
                <w:lang w:bidi="ar-EG"/>
              </w:rPr>
            </w:pPr>
          </w:p>
        </w:tc>
        <w:tc>
          <w:tcPr>
            <w:tcW w:w="1648" w:type="dxa"/>
            <w:vMerge/>
            <w:tcBorders>
              <w:top w:val="nil"/>
              <w:bottom w:val="single" w:sz="4" w:space="0" w:color="auto"/>
            </w:tcBorders>
          </w:tcPr>
          <w:p w:rsidR="00B1451A" w:rsidRPr="00315027" w:rsidRDefault="00B1451A" w:rsidP="00B1451A">
            <w:pPr>
              <w:pStyle w:val="SingleTxt"/>
              <w:spacing w:after="0"/>
              <w:ind w:left="0" w:right="0"/>
              <w:jc w:val="center"/>
              <w:rPr>
                <w:rFonts w:hint="cs"/>
                <w:i/>
                <w:iCs/>
                <w:sz w:val="26"/>
                <w:szCs w:val="26"/>
                <w:rtl/>
                <w:lang w:bidi="ar-EG"/>
              </w:rPr>
            </w:pPr>
          </w:p>
        </w:tc>
        <w:tc>
          <w:tcPr>
            <w:tcW w:w="1799" w:type="dxa"/>
            <w:tcBorders>
              <w:top w:val="single" w:sz="4" w:space="0" w:color="auto"/>
              <w:bottom w:val="single" w:sz="4" w:space="0" w:color="auto"/>
            </w:tcBorders>
          </w:tcPr>
          <w:p w:rsidR="00B1451A" w:rsidRPr="00315027" w:rsidRDefault="00B1451A" w:rsidP="00B1451A">
            <w:pPr>
              <w:pStyle w:val="SingleTxt"/>
              <w:spacing w:after="0"/>
              <w:ind w:left="0" w:right="0"/>
              <w:jc w:val="center"/>
              <w:rPr>
                <w:rFonts w:hint="cs"/>
                <w:i/>
                <w:iCs/>
                <w:sz w:val="26"/>
                <w:szCs w:val="26"/>
                <w:rtl/>
                <w:lang w:bidi="ar-EG"/>
              </w:rPr>
            </w:pPr>
            <w:r w:rsidRPr="00315027">
              <w:rPr>
                <w:rFonts w:hint="cs"/>
                <w:i/>
                <w:iCs/>
                <w:sz w:val="26"/>
                <w:szCs w:val="26"/>
                <w:rtl/>
                <w:lang w:bidi="ar-EG"/>
              </w:rPr>
              <w:t>الأشخاص</w:t>
            </w:r>
          </w:p>
        </w:tc>
        <w:tc>
          <w:tcPr>
            <w:tcW w:w="1751" w:type="dxa"/>
            <w:tcBorders>
              <w:top w:val="single" w:sz="4" w:space="0" w:color="auto"/>
              <w:bottom w:val="single" w:sz="4" w:space="0" w:color="auto"/>
            </w:tcBorders>
          </w:tcPr>
          <w:p w:rsidR="00B1451A" w:rsidRPr="00315027" w:rsidRDefault="00B1451A" w:rsidP="00B1451A">
            <w:pPr>
              <w:pStyle w:val="SingleTxt"/>
              <w:spacing w:after="0"/>
              <w:ind w:left="0" w:right="0"/>
              <w:jc w:val="center"/>
              <w:rPr>
                <w:rFonts w:hint="cs"/>
                <w:i/>
                <w:iCs/>
                <w:sz w:val="26"/>
                <w:szCs w:val="26"/>
                <w:rtl/>
                <w:lang w:bidi="ar-EG"/>
              </w:rPr>
            </w:pPr>
            <w:r w:rsidRPr="00315027">
              <w:rPr>
                <w:rFonts w:hint="cs"/>
                <w:i/>
                <w:iCs/>
                <w:sz w:val="26"/>
                <w:szCs w:val="26"/>
                <w:rtl/>
                <w:lang w:bidi="ar-EG"/>
              </w:rPr>
              <w:t>النسبة المئوية</w:t>
            </w:r>
          </w:p>
        </w:tc>
      </w:tr>
      <w:tr w:rsidR="00B1451A">
        <w:trPr>
          <w:trHeight w:val="228"/>
        </w:trPr>
        <w:tc>
          <w:tcPr>
            <w:tcW w:w="585" w:type="dxa"/>
            <w:tcBorders>
              <w:top w:val="single" w:sz="4" w:space="0" w:color="auto"/>
            </w:tcBorders>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1-</w:t>
            </w:r>
          </w:p>
        </w:tc>
        <w:tc>
          <w:tcPr>
            <w:tcW w:w="1648" w:type="dxa"/>
            <w:tcBorders>
              <w:top w:val="single" w:sz="4" w:space="0" w:color="auto"/>
            </w:tcBorders>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2001-2002</w:t>
            </w:r>
          </w:p>
        </w:tc>
        <w:tc>
          <w:tcPr>
            <w:tcW w:w="1799" w:type="dxa"/>
            <w:tcBorders>
              <w:top w:val="single" w:sz="4" w:space="0" w:color="auto"/>
            </w:tcBorders>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0.45مليون</w:t>
            </w:r>
          </w:p>
        </w:tc>
        <w:tc>
          <w:tcPr>
            <w:tcW w:w="1751" w:type="dxa"/>
            <w:tcBorders>
              <w:top w:val="single" w:sz="4" w:space="0" w:color="auto"/>
            </w:tcBorders>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4.73</w:t>
            </w:r>
            <w:r w:rsidRPr="00315027">
              <w:rPr>
                <w:rFonts w:cs="Akhbar MT" w:hint="cs"/>
                <w:sz w:val="26"/>
                <w:szCs w:val="26"/>
                <w:rtl/>
                <w:lang w:bidi="ar-EG"/>
              </w:rPr>
              <w:t>%</w:t>
            </w:r>
          </w:p>
        </w:tc>
      </w:tr>
      <w:tr w:rsidR="00B1451A">
        <w:tc>
          <w:tcPr>
            <w:tcW w:w="585"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2-</w:t>
            </w:r>
          </w:p>
        </w:tc>
        <w:tc>
          <w:tcPr>
            <w:tcW w:w="1648"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2002-2003</w:t>
            </w:r>
          </w:p>
        </w:tc>
        <w:tc>
          <w:tcPr>
            <w:tcW w:w="1799"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0.46 مليون</w:t>
            </w:r>
          </w:p>
        </w:tc>
        <w:tc>
          <w:tcPr>
            <w:tcW w:w="1751"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4.70</w:t>
            </w:r>
            <w:r w:rsidRPr="00315027">
              <w:rPr>
                <w:rFonts w:cs="Akhbar MT" w:hint="cs"/>
                <w:sz w:val="26"/>
                <w:szCs w:val="26"/>
                <w:rtl/>
                <w:lang w:bidi="ar-EG"/>
              </w:rPr>
              <w:t>%</w:t>
            </w:r>
          </w:p>
        </w:tc>
      </w:tr>
      <w:tr w:rsidR="00B1451A">
        <w:tc>
          <w:tcPr>
            <w:tcW w:w="585"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3-</w:t>
            </w:r>
          </w:p>
        </w:tc>
        <w:tc>
          <w:tcPr>
            <w:tcW w:w="1648"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2003-2004</w:t>
            </w:r>
          </w:p>
        </w:tc>
        <w:tc>
          <w:tcPr>
            <w:tcW w:w="1799"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0.47 مليون</w:t>
            </w:r>
          </w:p>
        </w:tc>
        <w:tc>
          <w:tcPr>
            <w:tcW w:w="1751"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4.67</w:t>
            </w:r>
            <w:r w:rsidRPr="00315027">
              <w:rPr>
                <w:rFonts w:cs="Akhbar MT" w:hint="cs"/>
                <w:sz w:val="26"/>
                <w:szCs w:val="26"/>
                <w:rtl/>
                <w:lang w:bidi="ar-EG"/>
              </w:rPr>
              <w:t>%</w:t>
            </w:r>
          </w:p>
        </w:tc>
      </w:tr>
      <w:tr w:rsidR="00B1451A">
        <w:tc>
          <w:tcPr>
            <w:tcW w:w="585"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4-</w:t>
            </w:r>
          </w:p>
        </w:tc>
        <w:tc>
          <w:tcPr>
            <w:tcW w:w="1648"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2004-2005</w:t>
            </w:r>
          </w:p>
        </w:tc>
        <w:tc>
          <w:tcPr>
            <w:tcW w:w="1799"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0.48 مليون</w:t>
            </w:r>
          </w:p>
        </w:tc>
        <w:tc>
          <w:tcPr>
            <w:tcW w:w="1751" w:type="dxa"/>
          </w:tcPr>
          <w:p w:rsidR="00B1451A" w:rsidRPr="00315027" w:rsidRDefault="00B1451A" w:rsidP="00B1451A">
            <w:pPr>
              <w:pStyle w:val="SingleTxt"/>
              <w:spacing w:after="0"/>
              <w:ind w:left="0" w:right="0"/>
              <w:rPr>
                <w:rFonts w:hint="cs"/>
                <w:sz w:val="26"/>
                <w:szCs w:val="26"/>
                <w:rtl/>
                <w:lang w:bidi="ar-EG"/>
              </w:rPr>
            </w:pPr>
            <w:r w:rsidRPr="00315027">
              <w:rPr>
                <w:rFonts w:hint="cs"/>
                <w:sz w:val="26"/>
                <w:szCs w:val="26"/>
                <w:rtl/>
                <w:lang w:bidi="ar-EG"/>
              </w:rPr>
              <w:t>4.64</w:t>
            </w:r>
            <w:r w:rsidRPr="00315027">
              <w:rPr>
                <w:rFonts w:cs="Akhbar MT" w:hint="cs"/>
                <w:sz w:val="26"/>
                <w:szCs w:val="26"/>
                <w:rtl/>
                <w:lang w:bidi="ar-EG"/>
              </w:rPr>
              <w:t>%</w:t>
            </w:r>
          </w:p>
        </w:tc>
      </w:tr>
    </w:tbl>
    <w:p w:rsidR="00B1451A" w:rsidRDefault="00B1451A" w:rsidP="00B1451A">
      <w:pPr>
        <w:pStyle w:val="SingleTxt"/>
        <w:ind w:left="1264" w:right="1264"/>
        <w:rPr>
          <w:rFonts w:hint="cs"/>
          <w:rtl/>
          <w:lang w:bidi="ar-EG"/>
        </w:rPr>
      </w:pPr>
      <w:r>
        <w:rPr>
          <w:rFonts w:hint="cs"/>
          <w:noProof/>
          <w:w w:val="100"/>
          <w:rtl/>
        </w:rPr>
        <w:pict>
          <v:shape id="_x0000_s1150" type="#_x0000_t202" style="position:absolute;left:0;text-align:left;margin-left:72.1pt;margin-top:111.9pt;width:20.6pt;height:54pt;z-index:16;mso-position-horizontal-relative:text;mso-position-vertical-relative:text" stroked="f">
            <v:textbox style="layout-flow:vertical;mso-layout-flow-alt:bottom-to-top;mso-next-textbox:#_x0000_s1150"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النسبة المئوية</w:t>
                  </w:r>
                </w:p>
              </w:txbxContent>
            </v:textbox>
            <w10:wrap anchorx="page"/>
          </v:shape>
        </w:pict>
      </w:r>
      <w:r>
        <w:rPr>
          <w:rFonts w:hint="cs"/>
          <w:noProof/>
          <w:w w:val="100"/>
          <w:rtl/>
        </w:rPr>
        <w:pict>
          <v:shape id="_x0000_s1149" type="#_x0000_t202" style="position:absolute;left:0;text-align:left;margin-left:206pt;margin-top:57.9pt;width:118.45pt;height:27pt;z-index:15;mso-position-horizontal-relative:text;mso-position-vertical-relative:text" stroked="f">
            <v:textbox style="mso-next-textbox:#_x0000_s1149"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معدل البطالة (الإناث)</w:t>
                  </w:r>
                </w:p>
              </w:txbxContent>
            </v:textbox>
            <w10:wrap anchorx="page"/>
          </v:shape>
        </w:pict>
      </w:r>
    </w:p>
    <w:p w:rsidR="00B1451A" w:rsidRDefault="00B1451A" w:rsidP="00B1451A">
      <w:pPr>
        <w:pStyle w:val="SingleTxt"/>
        <w:ind w:left="1264" w:right="1264"/>
        <w:rPr>
          <w:rFonts w:hint="cs"/>
          <w:rtl/>
          <w:lang w:bidi="ar-EG"/>
        </w:rPr>
      </w:pPr>
      <w:r>
        <w:rPr>
          <w:rFonts w:hint="cs"/>
          <w:noProof/>
          <w:w w:val="100"/>
          <w:rtl/>
        </w:rPr>
        <w:pict>
          <v:shape id="_x0000_s1148" type="#_x0000_t202" style="position:absolute;left:0;text-align:left;margin-left:242.05pt;margin-top:175.9pt;width:46.35pt;height:27pt;z-index:14" stroked="f">
            <v:textbox style="mso-next-textbox:#_x0000_s1148"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السنة المالية</w:t>
                  </w:r>
                </w:p>
              </w:txbxContent>
            </v:textbox>
            <w10:wrap anchorx="page"/>
          </v:shape>
        </w:pict>
      </w:r>
      <w:r>
        <w:rPr>
          <w:rFonts w:hint="cs"/>
          <w:noProof/>
          <w:w w:val="100"/>
          <w:rtl/>
        </w:rPr>
        <w:pict>
          <v:shape id="_x0000_s1142" type="#_x0000_t75" style="position:absolute;left:0;text-align:left;margin-left:46.35pt;margin-top:14.4pt;width:379.05pt;height:199.25pt;z-index:-20">
            <v:imagedata r:id="rId16" o:title=""/>
            <w10:wrap type="topAndBottom"/>
          </v:shape>
        </w:pict>
      </w:r>
    </w:p>
    <w:p w:rsidR="00B1451A" w:rsidRPr="00BB525E" w:rsidRDefault="00B1451A" w:rsidP="00B1451A">
      <w:pPr>
        <w:pStyle w:val="SingleTxt"/>
        <w:ind w:left="1264" w:right="1264"/>
        <w:rPr>
          <w:rFonts w:hint="cs"/>
          <w:b/>
          <w:bCs/>
          <w:rtl/>
          <w:lang w:bidi="ar-EG"/>
        </w:rPr>
      </w:pPr>
      <w:r>
        <w:rPr>
          <w:rFonts w:hint="cs"/>
          <w:b/>
          <w:bCs/>
          <w:rtl/>
          <w:lang w:bidi="ar-EG"/>
        </w:rPr>
        <w:t>الدورات التدريبية الماهرة للمرأة</w:t>
      </w:r>
    </w:p>
    <w:p w:rsidR="00B1451A" w:rsidRDefault="00174428" w:rsidP="00174428">
      <w:pPr>
        <w:pStyle w:val="SingleTxt"/>
        <w:ind w:left="1264" w:right="1264"/>
        <w:rPr>
          <w:rFonts w:hint="cs"/>
          <w:rtl/>
          <w:lang w:bidi="ar-EG"/>
        </w:rPr>
      </w:pPr>
      <w:r>
        <w:rPr>
          <w:rFonts w:hint="cs"/>
          <w:rtl/>
          <w:lang w:bidi="ar-EG"/>
        </w:rPr>
        <w:t xml:space="preserve">125 </w:t>
      </w:r>
      <w:r w:rsidR="00B1451A">
        <w:rPr>
          <w:rFonts w:hint="cs"/>
          <w:rtl/>
          <w:lang w:bidi="ar-EG"/>
        </w:rPr>
        <w:t>-</w:t>
      </w:r>
      <w:r>
        <w:rPr>
          <w:rFonts w:hint="cs"/>
          <w:rtl/>
          <w:lang w:bidi="ar-EG"/>
        </w:rPr>
        <w:t xml:space="preserve"> </w:t>
      </w:r>
      <w:r w:rsidR="00B1451A">
        <w:rPr>
          <w:rFonts w:hint="cs"/>
          <w:rtl/>
          <w:lang w:bidi="ar-EG"/>
        </w:rPr>
        <w:t>حضرت المرأة ما نسبته 15.97 في المائة من الدورات التدريبية الماهرة منذ سنة 1972 حتى 31 كانون الأول/ديسمبر 2006.</w:t>
      </w:r>
    </w:p>
    <w:p w:rsidR="00B1451A" w:rsidRDefault="00B1451A" w:rsidP="00B1451A">
      <w:pPr>
        <w:pStyle w:val="SingleTxt"/>
        <w:ind w:left="1264" w:right="1264"/>
        <w:rPr>
          <w:rFonts w:hint="cs"/>
          <w:rtl/>
          <w:lang w:bidi="ar-EG"/>
        </w:rPr>
      </w:pPr>
      <w:r>
        <w:rPr>
          <w:rtl/>
          <w:lang w:bidi="ar-EG"/>
        </w:rPr>
        <w:br w:type="page"/>
      </w:r>
    </w:p>
    <w:p w:rsidR="00B1451A" w:rsidRDefault="00B1451A" w:rsidP="00B1451A">
      <w:pPr>
        <w:pStyle w:val="SingleTxt"/>
        <w:ind w:left="1264" w:right="1264"/>
        <w:rPr>
          <w:rFonts w:hint="cs"/>
          <w:rtl/>
          <w:lang w:bidi="ar-EG"/>
        </w:rPr>
      </w:pPr>
      <w:r>
        <w:rPr>
          <w:rFonts w:hint="cs"/>
          <w:noProof/>
          <w:w w:val="100"/>
          <w:rtl/>
        </w:rPr>
        <w:pict>
          <v:shape id="_x0000_s1169" type="#_x0000_t202" style="position:absolute;left:0;text-align:left;margin-left:164.8pt;margin-top:18pt;width:133.9pt;height:27pt;z-index:22" stroked="f">
            <v:textbox style="mso-next-textbox:#_x0000_s1169"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دورات تدريبية ماهرة</w:t>
                  </w:r>
                </w:p>
              </w:txbxContent>
            </v:textbox>
            <w10:wrap anchorx="page"/>
          </v:shape>
        </w:pict>
      </w:r>
      <w:r>
        <w:rPr>
          <w:rFonts w:hint="cs"/>
          <w:noProof/>
          <w:w w:val="100"/>
          <w:rtl/>
        </w:rPr>
        <w:pict>
          <v:shape id="_x0000_s1143" type="#_x0000_t75" style="position:absolute;left:0;text-align:left;margin-left:97.85pt;margin-top:9pt;width:262.65pt;height:152.5pt;z-index:9">
            <v:imagedata r:id="rId17" o:title=""/>
          </v:shape>
        </w:pic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r>
        <w:rPr>
          <w:rFonts w:hint="cs"/>
          <w:noProof/>
          <w:w w:val="100"/>
          <w:rtl/>
        </w:rPr>
        <w:pict>
          <v:shape id="_x0000_s1170" type="#_x0000_t202" style="position:absolute;left:0;text-align:left;margin-left:236.9pt;margin-top:3.4pt;width:30.9pt;height:19pt;z-index:23" stroked="f">
            <v:textbox style="mso-next-textbox:#_x0000_s1170" inset=".5mm,.3mm,.5mm,.3mm">
              <w:txbxContent>
                <w:p w:rsidR="00BB04A1" w:rsidRPr="00FA711F" w:rsidRDefault="00BB04A1" w:rsidP="00B1451A">
                  <w:pPr>
                    <w:spacing w:line="340" w:lineRule="exact"/>
                    <w:jc w:val="center"/>
                    <w:rPr>
                      <w:rFonts w:hint="cs"/>
                      <w:color w:val="000000"/>
                      <w:sz w:val="26"/>
                      <w:szCs w:val="26"/>
                      <w:lang w:bidi="ar-EG"/>
                    </w:rPr>
                  </w:pPr>
                  <w:r>
                    <w:rPr>
                      <w:rFonts w:hint="cs"/>
                      <w:color w:val="000000"/>
                      <w:sz w:val="26"/>
                      <w:szCs w:val="26"/>
                      <w:rtl/>
                      <w:lang w:bidi="ar-EG"/>
                    </w:rPr>
                    <w:t>ذكور</w:t>
                  </w:r>
                </w:p>
              </w:txbxContent>
            </v:textbox>
            <w10:wrap anchorx="page"/>
          </v:shape>
        </w:pict>
      </w:r>
      <w:r>
        <w:rPr>
          <w:rFonts w:hint="cs"/>
          <w:noProof/>
          <w:w w:val="100"/>
          <w:rtl/>
        </w:rPr>
        <w:pict>
          <v:shape id="_x0000_s1171" type="#_x0000_t202" style="position:absolute;left:0;text-align:left;margin-left:206pt;margin-top:3.4pt;width:25.75pt;height:27pt;z-index:24" stroked="f">
            <v:textbox style="mso-next-textbox:#_x0000_s1171" inset=".5mm,.3mm,.5mm,.3mm">
              <w:txbxContent>
                <w:p w:rsidR="00BB04A1" w:rsidRPr="00FA711F" w:rsidRDefault="00BB04A1" w:rsidP="00B1451A">
                  <w:pPr>
                    <w:jc w:val="center"/>
                    <w:rPr>
                      <w:rFonts w:hint="cs"/>
                      <w:color w:val="000000"/>
                      <w:sz w:val="26"/>
                      <w:szCs w:val="26"/>
                      <w:lang w:bidi="ar-EG"/>
                    </w:rPr>
                  </w:pPr>
                  <w:r>
                    <w:rPr>
                      <w:rFonts w:hint="cs"/>
                      <w:color w:val="000000"/>
                      <w:sz w:val="26"/>
                      <w:szCs w:val="26"/>
                      <w:rtl/>
                      <w:lang w:bidi="ar-EG"/>
                    </w:rPr>
                    <w:t>إناث</w:t>
                  </w:r>
                </w:p>
              </w:txbxContent>
            </v:textbox>
            <w10:wrap anchorx="page"/>
          </v:shape>
        </w:pic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r>
        <w:rPr>
          <w:rFonts w:hint="cs"/>
          <w:b/>
          <w:bCs/>
          <w:rtl/>
          <w:lang w:bidi="ar-EG"/>
        </w:rPr>
        <w:t>المهن الحرة والعمالة لدى آخرين</w:t>
      </w:r>
    </w:p>
    <w:p w:rsidR="00B1451A" w:rsidRDefault="00174428" w:rsidP="00174428">
      <w:pPr>
        <w:pStyle w:val="SingleTxt"/>
        <w:ind w:left="1264" w:right="1264"/>
        <w:rPr>
          <w:rFonts w:hint="cs"/>
          <w:rtl/>
          <w:lang w:bidi="ar-EG"/>
        </w:rPr>
      </w:pPr>
      <w:r>
        <w:rPr>
          <w:rFonts w:hint="cs"/>
          <w:rtl/>
          <w:lang w:bidi="ar-EG"/>
        </w:rPr>
        <w:t xml:space="preserve">126 </w:t>
      </w:r>
      <w:r w:rsidR="00B1451A">
        <w:rPr>
          <w:rFonts w:hint="cs"/>
          <w:rtl/>
          <w:lang w:bidi="ar-EG"/>
        </w:rPr>
        <w:t>-</w:t>
      </w:r>
      <w:r>
        <w:rPr>
          <w:rFonts w:hint="cs"/>
          <w:rtl/>
          <w:lang w:bidi="ar-EG"/>
        </w:rPr>
        <w:t xml:space="preserve"> </w:t>
      </w:r>
      <w:r w:rsidR="00B1451A">
        <w:rPr>
          <w:rFonts w:hint="cs"/>
          <w:rtl/>
          <w:lang w:bidi="ar-EG"/>
        </w:rPr>
        <w:t>في سنة 2005 كان ما مجموعه 726 123 1 امرأة يعملن في المهن الحرة أو يعملن لدى آخرين.</w:t>
      </w:r>
    </w:p>
    <w:p w:rsidR="00B1451A" w:rsidRPr="00BB525E" w:rsidRDefault="00B1451A" w:rsidP="00775064">
      <w:pPr>
        <w:pStyle w:val="SingleTxt"/>
        <w:ind w:left="1264" w:right="1264"/>
        <w:rPr>
          <w:rFonts w:hint="cs"/>
          <w:b/>
          <w:bCs/>
          <w:rtl/>
          <w:lang w:bidi="ar-EG"/>
        </w:rPr>
      </w:pPr>
      <w:r>
        <w:rPr>
          <w:rFonts w:hint="cs"/>
          <w:b/>
          <w:bCs/>
          <w:rtl/>
          <w:lang w:bidi="ar-EG"/>
        </w:rPr>
        <w:t>المرأة في المهن الحرة وفي العمل لدى آخرين</w:t>
      </w:r>
    </w:p>
    <w:tbl>
      <w:tblPr>
        <w:tblStyle w:val="TableGrid"/>
        <w:bidiVisual/>
        <w:tblW w:w="0" w:type="auto"/>
        <w:tblInd w:w="1264" w:type="dxa"/>
        <w:tblLook w:val="01E0" w:firstRow="1" w:lastRow="1" w:firstColumn="1" w:lastColumn="1" w:noHBand="0" w:noVBand="0"/>
      </w:tblPr>
      <w:tblGrid>
        <w:gridCol w:w="775"/>
        <w:gridCol w:w="1430"/>
        <w:gridCol w:w="1854"/>
        <w:gridCol w:w="1751"/>
      </w:tblGrid>
      <w:tr w:rsidR="00B1451A">
        <w:tc>
          <w:tcPr>
            <w:tcW w:w="775" w:type="dxa"/>
            <w:vMerge w:val="restart"/>
            <w:tcBorders>
              <w:left w:val="nil"/>
              <w:bottom w:val="nil"/>
              <w:right w:val="nil"/>
            </w:tcBorders>
          </w:tcPr>
          <w:p w:rsidR="00B1451A" w:rsidRPr="00715915" w:rsidRDefault="00B1451A" w:rsidP="00B1451A">
            <w:pPr>
              <w:pStyle w:val="SingleTxt"/>
              <w:spacing w:after="0"/>
              <w:ind w:left="0" w:right="0"/>
              <w:rPr>
                <w:rFonts w:hint="cs"/>
                <w:sz w:val="26"/>
                <w:szCs w:val="26"/>
                <w:rtl/>
                <w:lang w:bidi="ar-EG"/>
              </w:rPr>
            </w:pPr>
          </w:p>
        </w:tc>
        <w:tc>
          <w:tcPr>
            <w:tcW w:w="1430" w:type="dxa"/>
            <w:vMerge w:val="restart"/>
            <w:tcBorders>
              <w:left w:val="nil"/>
              <w:bottom w:val="nil"/>
              <w:right w:val="nil"/>
            </w:tcBorders>
          </w:tcPr>
          <w:p w:rsidR="00B1451A" w:rsidRPr="00715915" w:rsidRDefault="00B1451A" w:rsidP="00B1451A">
            <w:pPr>
              <w:pStyle w:val="SingleTxt"/>
              <w:spacing w:after="0"/>
              <w:ind w:left="0" w:right="0"/>
              <w:jc w:val="center"/>
              <w:rPr>
                <w:rFonts w:hint="cs"/>
                <w:i/>
                <w:iCs/>
                <w:sz w:val="26"/>
                <w:szCs w:val="26"/>
                <w:rtl/>
                <w:lang w:bidi="ar-EG"/>
              </w:rPr>
            </w:pPr>
            <w:r w:rsidRPr="00715915">
              <w:rPr>
                <w:rFonts w:hint="cs"/>
                <w:i/>
                <w:iCs/>
                <w:sz w:val="26"/>
                <w:szCs w:val="26"/>
                <w:rtl/>
                <w:lang w:bidi="ar-EG"/>
              </w:rPr>
              <w:t>الجنس</w:t>
            </w:r>
          </w:p>
        </w:tc>
        <w:tc>
          <w:tcPr>
            <w:tcW w:w="3605" w:type="dxa"/>
            <w:gridSpan w:val="2"/>
            <w:tcBorders>
              <w:left w:val="nil"/>
              <w:bottom w:val="single" w:sz="4" w:space="0" w:color="auto"/>
              <w:right w:val="nil"/>
            </w:tcBorders>
          </w:tcPr>
          <w:p w:rsidR="00B1451A" w:rsidRPr="00715915" w:rsidRDefault="00B1451A" w:rsidP="00B1451A">
            <w:pPr>
              <w:pStyle w:val="SingleTxt"/>
              <w:spacing w:after="0"/>
              <w:ind w:left="0" w:right="0"/>
              <w:jc w:val="center"/>
              <w:rPr>
                <w:rFonts w:hint="cs"/>
                <w:i/>
                <w:iCs/>
                <w:sz w:val="26"/>
                <w:szCs w:val="26"/>
                <w:rtl/>
                <w:lang w:bidi="ar-EG"/>
              </w:rPr>
            </w:pPr>
            <w:r w:rsidRPr="00715915">
              <w:rPr>
                <w:rFonts w:hint="cs"/>
                <w:i/>
                <w:iCs/>
                <w:sz w:val="26"/>
                <w:szCs w:val="26"/>
                <w:rtl/>
                <w:lang w:bidi="ar-EG"/>
              </w:rPr>
              <w:t>العاملون</w:t>
            </w:r>
          </w:p>
        </w:tc>
      </w:tr>
      <w:tr w:rsidR="00B1451A">
        <w:tc>
          <w:tcPr>
            <w:tcW w:w="775" w:type="dxa"/>
            <w:vMerge/>
            <w:tcBorders>
              <w:top w:val="nil"/>
              <w:left w:val="nil"/>
              <w:bottom w:val="single" w:sz="4" w:space="0" w:color="auto"/>
              <w:right w:val="nil"/>
            </w:tcBorders>
          </w:tcPr>
          <w:p w:rsidR="00B1451A" w:rsidRPr="00715915" w:rsidRDefault="00B1451A" w:rsidP="00B1451A">
            <w:pPr>
              <w:pStyle w:val="SingleTxt"/>
              <w:spacing w:after="0"/>
              <w:ind w:left="0" w:right="0"/>
              <w:rPr>
                <w:rFonts w:hint="cs"/>
                <w:sz w:val="26"/>
                <w:szCs w:val="26"/>
                <w:rtl/>
                <w:lang w:bidi="ar-EG"/>
              </w:rPr>
            </w:pPr>
          </w:p>
        </w:tc>
        <w:tc>
          <w:tcPr>
            <w:tcW w:w="1430" w:type="dxa"/>
            <w:vMerge/>
            <w:tcBorders>
              <w:top w:val="nil"/>
              <w:left w:val="nil"/>
              <w:bottom w:val="single" w:sz="4" w:space="0" w:color="auto"/>
              <w:right w:val="nil"/>
            </w:tcBorders>
          </w:tcPr>
          <w:p w:rsidR="00B1451A" w:rsidRPr="00715915" w:rsidRDefault="00B1451A" w:rsidP="00B1451A">
            <w:pPr>
              <w:pStyle w:val="SingleTxt"/>
              <w:spacing w:after="0"/>
              <w:ind w:left="0" w:right="0"/>
              <w:jc w:val="center"/>
              <w:rPr>
                <w:rFonts w:hint="cs"/>
                <w:i/>
                <w:iCs/>
                <w:sz w:val="26"/>
                <w:szCs w:val="26"/>
                <w:rtl/>
                <w:lang w:bidi="ar-EG"/>
              </w:rPr>
            </w:pPr>
          </w:p>
        </w:tc>
        <w:tc>
          <w:tcPr>
            <w:tcW w:w="1854" w:type="dxa"/>
            <w:tcBorders>
              <w:top w:val="single" w:sz="4" w:space="0" w:color="auto"/>
              <w:left w:val="nil"/>
              <w:bottom w:val="single" w:sz="4" w:space="0" w:color="auto"/>
              <w:right w:val="nil"/>
            </w:tcBorders>
          </w:tcPr>
          <w:p w:rsidR="00B1451A" w:rsidRPr="00715915" w:rsidRDefault="00B1451A" w:rsidP="00B1451A">
            <w:pPr>
              <w:pStyle w:val="SingleTxt"/>
              <w:spacing w:after="0"/>
              <w:ind w:left="0" w:right="0"/>
              <w:jc w:val="center"/>
              <w:rPr>
                <w:rFonts w:hint="cs"/>
                <w:i/>
                <w:iCs/>
                <w:sz w:val="26"/>
                <w:szCs w:val="26"/>
                <w:rtl/>
                <w:lang w:bidi="ar-EG"/>
              </w:rPr>
            </w:pPr>
            <w:r w:rsidRPr="00715915">
              <w:rPr>
                <w:rFonts w:hint="cs"/>
                <w:i/>
                <w:iCs/>
                <w:sz w:val="26"/>
                <w:szCs w:val="26"/>
                <w:rtl/>
                <w:lang w:bidi="ar-EG"/>
              </w:rPr>
              <w:t>الأشخاص</w:t>
            </w:r>
          </w:p>
        </w:tc>
        <w:tc>
          <w:tcPr>
            <w:tcW w:w="1751" w:type="dxa"/>
            <w:tcBorders>
              <w:top w:val="single" w:sz="4" w:space="0" w:color="auto"/>
              <w:left w:val="nil"/>
              <w:bottom w:val="single" w:sz="4" w:space="0" w:color="auto"/>
              <w:right w:val="nil"/>
            </w:tcBorders>
          </w:tcPr>
          <w:p w:rsidR="00B1451A" w:rsidRPr="00715915" w:rsidRDefault="00B1451A" w:rsidP="00B1451A">
            <w:pPr>
              <w:pStyle w:val="SingleTxt"/>
              <w:spacing w:after="0"/>
              <w:ind w:left="0" w:right="0"/>
              <w:jc w:val="center"/>
              <w:rPr>
                <w:rFonts w:hint="cs"/>
                <w:i/>
                <w:iCs/>
                <w:sz w:val="26"/>
                <w:szCs w:val="26"/>
                <w:rtl/>
                <w:lang w:bidi="ar-EG"/>
              </w:rPr>
            </w:pPr>
            <w:r w:rsidRPr="00715915">
              <w:rPr>
                <w:rFonts w:hint="cs"/>
                <w:i/>
                <w:iCs/>
                <w:sz w:val="26"/>
                <w:szCs w:val="26"/>
                <w:rtl/>
                <w:lang w:bidi="ar-EG"/>
              </w:rPr>
              <w:t>النسبة المئوية</w:t>
            </w:r>
          </w:p>
        </w:tc>
      </w:tr>
      <w:tr w:rsidR="00B1451A">
        <w:trPr>
          <w:trHeight w:val="535"/>
        </w:trPr>
        <w:tc>
          <w:tcPr>
            <w:tcW w:w="775" w:type="dxa"/>
            <w:tcBorders>
              <w:top w:val="single" w:sz="4" w:space="0" w:color="auto"/>
              <w:left w:val="nil"/>
              <w:bottom w:val="nil"/>
              <w:right w:val="nil"/>
            </w:tcBorders>
          </w:tcPr>
          <w:p w:rsidR="00B1451A" w:rsidRPr="00715915" w:rsidRDefault="00B1451A" w:rsidP="00B1451A">
            <w:pPr>
              <w:pStyle w:val="SingleTxt"/>
              <w:spacing w:after="0"/>
              <w:ind w:left="0" w:right="0"/>
              <w:rPr>
                <w:rFonts w:hint="cs"/>
                <w:sz w:val="26"/>
                <w:szCs w:val="26"/>
                <w:rtl/>
                <w:lang w:bidi="ar-EG"/>
              </w:rPr>
            </w:pPr>
            <w:r w:rsidRPr="00715915">
              <w:rPr>
                <w:rFonts w:hint="cs"/>
                <w:sz w:val="26"/>
                <w:szCs w:val="26"/>
                <w:rtl/>
                <w:lang w:bidi="ar-EG"/>
              </w:rPr>
              <w:t>1</w:t>
            </w:r>
          </w:p>
        </w:tc>
        <w:tc>
          <w:tcPr>
            <w:tcW w:w="1430" w:type="dxa"/>
            <w:tcBorders>
              <w:top w:val="single" w:sz="4" w:space="0" w:color="auto"/>
              <w:left w:val="nil"/>
              <w:bottom w:val="nil"/>
              <w:right w:val="nil"/>
            </w:tcBorders>
          </w:tcPr>
          <w:p w:rsidR="00B1451A" w:rsidRPr="00715915" w:rsidRDefault="00B1451A" w:rsidP="00B1451A">
            <w:pPr>
              <w:pStyle w:val="SingleTxt"/>
              <w:spacing w:after="0"/>
              <w:ind w:left="0" w:right="0"/>
              <w:jc w:val="center"/>
              <w:rPr>
                <w:rFonts w:hint="cs"/>
                <w:sz w:val="26"/>
                <w:szCs w:val="26"/>
                <w:rtl/>
                <w:lang w:bidi="ar-EG"/>
              </w:rPr>
            </w:pPr>
            <w:r w:rsidRPr="00715915">
              <w:rPr>
                <w:rFonts w:hint="cs"/>
                <w:sz w:val="26"/>
                <w:szCs w:val="26"/>
                <w:rtl/>
                <w:lang w:bidi="ar-EG"/>
              </w:rPr>
              <w:t>ذكور</w:t>
            </w:r>
          </w:p>
        </w:tc>
        <w:tc>
          <w:tcPr>
            <w:tcW w:w="1854" w:type="dxa"/>
            <w:tcBorders>
              <w:top w:val="single" w:sz="4" w:space="0" w:color="auto"/>
              <w:left w:val="nil"/>
              <w:bottom w:val="nil"/>
              <w:right w:val="nil"/>
            </w:tcBorders>
          </w:tcPr>
          <w:p w:rsidR="00B1451A" w:rsidRPr="00715915" w:rsidRDefault="00B1451A" w:rsidP="00B1451A">
            <w:pPr>
              <w:pStyle w:val="SingleTxt"/>
              <w:spacing w:after="0"/>
              <w:ind w:left="0" w:right="0"/>
              <w:rPr>
                <w:rFonts w:hint="cs"/>
                <w:sz w:val="26"/>
                <w:szCs w:val="26"/>
                <w:rtl/>
                <w:lang w:bidi="ar-EG"/>
              </w:rPr>
            </w:pPr>
            <w:r w:rsidRPr="00715915">
              <w:rPr>
                <w:rFonts w:hint="cs"/>
                <w:sz w:val="26"/>
                <w:szCs w:val="26"/>
                <w:rtl/>
                <w:lang w:bidi="ar-EG"/>
              </w:rPr>
              <w:t>000 566 1</w:t>
            </w:r>
          </w:p>
        </w:tc>
        <w:tc>
          <w:tcPr>
            <w:tcW w:w="1751" w:type="dxa"/>
            <w:tcBorders>
              <w:top w:val="single" w:sz="4" w:space="0" w:color="auto"/>
              <w:left w:val="nil"/>
              <w:bottom w:val="nil"/>
              <w:right w:val="nil"/>
            </w:tcBorders>
          </w:tcPr>
          <w:p w:rsidR="00B1451A" w:rsidRPr="00715915" w:rsidRDefault="00B1451A" w:rsidP="00B1451A">
            <w:pPr>
              <w:pStyle w:val="SingleTxt"/>
              <w:spacing w:after="0"/>
              <w:ind w:left="0" w:right="0"/>
              <w:rPr>
                <w:rFonts w:hint="cs"/>
                <w:sz w:val="26"/>
                <w:szCs w:val="26"/>
                <w:rtl/>
                <w:lang w:bidi="ar-EG"/>
              </w:rPr>
            </w:pPr>
            <w:r w:rsidRPr="00715915">
              <w:rPr>
                <w:rFonts w:hint="cs"/>
                <w:sz w:val="26"/>
                <w:szCs w:val="26"/>
                <w:rtl/>
                <w:lang w:bidi="ar-EG"/>
              </w:rPr>
              <w:t>58.22</w:t>
            </w:r>
            <w:r w:rsidRPr="00715915">
              <w:rPr>
                <w:rFonts w:cs="Akhbar MT" w:hint="cs"/>
                <w:sz w:val="26"/>
                <w:szCs w:val="26"/>
                <w:rtl/>
                <w:lang w:bidi="ar-EG"/>
              </w:rPr>
              <w:t>%</w:t>
            </w:r>
          </w:p>
        </w:tc>
      </w:tr>
      <w:tr w:rsidR="00B1451A">
        <w:trPr>
          <w:trHeight w:val="527"/>
        </w:trPr>
        <w:tc>
          <w:tcPr>
            <w:tcW w:w="775" w:type="dxa"/>
            <w:tcBorders>
              <w:top w:val="nil"/>
              <w:left w:val="nil"/>
              <w:right w:val="nil"/>
            </w:tcBorders>
          </w:tcPr>
          <w:p w:rsidR="00B1451A" w:rsidRPr="00715915" w:rsidRDefault="00B1451A" w:rsidP="00B1451A">
            <w:pPr>
              <w:pStyle w:val="SingleTxt"/>
              <w:spacing w:after="0"/>
              <w:ind w:left="0" w:right="0"/>
              <w:rPr>
                <w:rFonts w:hint="cs"/>
                <w:sz w:val="26"/>
                <w:szCs w:val="26"/>
                <w:rtl/>
                <w:lang w:bidi="ar-EG"/>
              </w:rPr>
            </w:pPr>
            <w:r w:rsidRPr="00715915">
              <w:rPr>
                <w:rFonts w:hint="cs"/>
                <w:sz w:val="26"/>
                <w:szCs w:val="26"/>
                <w:rtl/>
                <w:lang w:bidi="ar-EG"/>
              </w:rPr>
              <w:t>2</w:t>
            </w:r>
          </w:p>
        </w:tc>
        <w:tc>
          <w:tcPr>
            <w:tcW w:w="1430" w:type="dxa"/>
            <w:tcBorders>
              <w:top w:val="nil"/>
              <w:left w:val="nil"/>
              <w:right w:val="nil"/>
            </w:tcBorders>
          </w:tcPr>
          <w:p w:rsidR="00B1451A" w:rsidRPr="00715915" w:rsidRDefault="00B1451A" w:rsidP="00B1451A">
            <w:pPr>
              <w:pStyle w:val="SingleTxt"/>
              <w:spacing w:after="0"/>
              <w:ind w:left="0" w:right="0"/>
              <w:jc w:val="center"/>
              <w:rPr>
                <w:rFonts w:hint="cs"/>
                <w:sz w:val="26"/>
                <w:szCs w:val="26"/>
                <w:rtl/>
                <w:lang w:bidi="ar-EG"/>
              </w:rPr>
            </w:pPr>
            <w:r w:rsidRPr="00715915">
              <w:rPr>
                <w:rFonts w:hint="cs"/>
                <w:sz w:val="26"/>
                <w:szCs w:val="26"/>
                <w:rtl/>
                <w:lang w:bidi="ar-EG"/>
              </w:rPr>
              <w:t>إناث</w:t>
            </w:r>
          </w:p>
        </w:tc>
        <w:tc>
          <w:tcPr>
            <w:tcW w:w="1854" w:type="dxa"/>
            <w:tcBorders>
              <w:top w:val="nil"/>
              <w:left w:val="nil"/>
              <w:right w:val="nil"/>
            </w:tcBorders>
          </w:tcPr>
          <w:p w:rsidR="00B1451A" w:rsidRPr="00715915" w:rsidRDefault="00B1451A" w:rsidP="00B1451A">
            <w:pPr>
              <w:pStyle w:val="SingleTxt"/>
              <w:spacing w:after="0"/>
              <w:ind w:left="0" w:right="0"/>
              <w:rPr>
                <w:rFonts w:hint="cs"/>
                <w:sz w:val="26"/>
                <w:szCs w:val="26"/>
                <w:rtl/>
                <w:lang w:bidi="ar-EG"/>
              </w:rPr>
            </w:pPr>
            <w:r w:rsidRPr="00715915">
              <w:rPr>
                <w:rFonts w:hint="cs"/>
                <w:sz w:val="26"/>
                <w:szCs w:val="26"/>
                <w:rtl/>
                <w:lang w:bidi="ar-EG"/>
              </w:rPr>
              <w:t>726 123 1</w:t>
            </w:r>
          </w:p>
        </w:tc>
        <w:tc>
          <w:tcPr>
            <w:tcW w:w="1751" w:type="dxa"/>
            <w:tcBorders>
              <w:top w:val="nil"/>
              <w:left w:val="nil"/>
              <w:right w:val="nil"/>
            </w:tcBorders>
          </w:tcPr>
          <w:p w:rsidR="00B1451A" w:rsidRPr="00715915" w:rsidRDefault="00B1451A" w:rsidP="00B1451A">
            <w:pPr>
              <w:pStyle w:val="SingleTxt"/>
              <w:spacing w:after="0"/>
              <w:ind w:left="0" w:right="0"/>
              <w:rPr>
                <w:rFonts w:hint="cs"/>
                <w:sz w:val="26"/>
                <w:szCs w:val="26"/>
                <w:rtl/>
                <w:lang w:bidi="ar-EG"/>
              </w:rPr>
            </w:pPr>
            <w:r w:rsidRPr="00715915">
              <w:rPr>
                <w:rFonts w:hint="cs"/>
                <w:sz w:val="26"/>
                <w:szCs w:val="26"/>
                <w:rtl/>
                <w:lang w:bidi="ar-EG"/>
              </w:rPr>
              <w:t>41.78</w:t>
            </w:r>
            <w:r w:rsidRPr="00715915">
              <w:rPr>
                <w:rFonts w:cs="Akhbar MT" w:hint="cs"/>
                <w:sz w:val="26"/>
                <w:szCs w:val="26"/>
                <w:rtl/>
                <w:lang w:bidi="ar-EG"/>
              </w:rPr>
              <w:t>%</w:t>
            </w:r>
          </w:p>
        </w:tc>
      </w:tr>
    </w:tbl>
    <w:p w:rsidR="00B1451A" w:rsidRDefault="00B1451A" w:rsidP="00B1451A">
      <w:pPr>
        <w:pStyle w:val="SingleTxt"/>
        <w:ind w:left="1264" w:right="1264"/>
        <w:rPr>
          <w:rtl/>
          <w:lang w:bidi="ar-EG"/>
        </w:rPr>
      </w:pPr>
    </w:p>
    <w:tbl>
      <w:tblPr>
        <w:tblStyle w:val="TableGrid"/>
        <w:bidiVisual/>
        <w:tblW w:w="0" w:type="auto"/>
        <w:tblInd w:w="8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137"/>
      </w:tblGrid>
      <w:tr w:rsidR="00B1451A">
        <w:tc>
          <w:tcPr>
            <w:tcW w:w="8137" w:type="dxa"/>
          </w:tcPr>
          <w:p w:rsidR="00B1451A" w:rsidRPr="00F471D3" w:rsidRDefault="00B1451A" w:rsidP="00B1451A">
            <w:pPr>
              <w:spacing w:before="100" w:beforeAutospacing="1" w:after="100" w:afterAutospacing="1" w:line="480" w:lineRule="auto"/>
              <w:jc w:val="both"/>
              <w:rPr>
                <w:sz w:val="24"/>
                <w:szCs w:val="24"/>
              </w:rPr>
            </w:pPr>
            <w:r w:rsidRPr="00F471D3">
              <w:rPr>
                <w:noProof/>
                <w:sz w:val="24"/>
                <w:szCs w:val="24"/>
              </w:rPr>
              <w:pict>
                <v:group id="_x0000_s1152" editas="canvas" style="position:absolute;left:0;text-align:left;margin-left:66.55pt;margin-top:18.4pt;width:289pt;height:156.5pt;z-index:18" coordorigin="3255,12224" coordsize="5780,3353">
                  <o:lock v:ext="edit" aspectratio="t"/>
                  <v:shape id="_x0000_s1153" type="#_x0000_t75" style="position:absolute;left:3255;top:12224;width:5780;height:3353" o:preferrelative="f">
                    <v:fill o:detectmouseclick="t"/>
                    <v:path o:extrusionok="t" o:connecttype="none"/>
                    <o:lock v:ext="edit" text="t"/>
                  </v:shape>
                  <v:group id="_x0000_s1154" style="position:absolute;left:5595;top:14720;width:1533;height:471" coordorigin="5400,14940" coordsize="1533,471">
                    <v:rect id="_x0000_s1155" style="position:absolute;left:5400;top:15024;width:117;height:96" fillcolor="#fc9" strokeweight=".85pt"/>
                    <v:rect id="_x0000_s1156" style="position:absolute;left:5583;top:14940;width:384;height:471;mso-wrap-style:none" filled="f" stroked="f">
                      <v:textbox style="mso-next-textbox:#_x0000_s1156;mso-fit-shape-to-text:t" inset="0,0,0,0">
                        <w:txbxContent>
                          <w:p w:rsidR="00BB04A1" w:rsidRDefault="00BB04A1" w:rsidP="00B1451A">
                            <w:pPr>
                              <w:spacing w:line="220" w:lineRule="exact"/>
                              <w:rPr>
                                <w:rFonts w:hint="cs"/>
                                <w:rtl/>
                                <w:lang w:bidi="ar-EG"/>
                              </w:rPr>
                            </w:pPr>
                            <w:r>
                              <w:rPr>
                                <w:rFonts w:hint="cs"/>
                                <w:rtl/>
                                <w:lang w:bidi="ar-EG"/>
                              </w:rPr>
                              <w:t>إناث</w:t>
                            </w:r>
                          </w:p>
                        </w:txbxContent>
                      </v:textbox>
                    </v:rect>
                    <v:rect id="_x0000_s1157" style="position:absolute;left:6299;top:15024;width:116;height:96" fillcolor="#f9c" strokeweight=".85pt"/>
                    <v:rect id="_x0000_s1158" style="position:absolute;left:6482;top:14940;width:451;height:471;mso-wrap-style:none" filled="f" stroked="f">
                      <v:textbox style="mso-next-textbox:#_x0000_s1158;mso-fit-shape-to-text:t" inset="0,0,0,0">
                        <w:txbxContent>
                          <w:p w:rsidR="00BB04A1" w:rsidRPr="004E5884" w:rsidRDefault="00BB04A1" w:rsidP="00B1451A">
                            <w:pPr>
                              <w:spacing w:line="220" w:lineRule="exact"/>
                              <w:rPr>
                                <w:rFonts w:hint="cs"/>
                                <w:rtl/>
                                <w:lang w:bidi="ar-EG"/>
                              </w:rPr>
                            </w:pPr>
                            <w:r>
                              <w:rPr>
                                <w:rFonts w:hint="cs"/>
                                <w:rtl/>
                                <w:lang w:bidi="ar-EG"/>
                              </w:rPr>
                              <w:t>ذكور</w:t>
                            </w:r>
                          </w:p>
                        </w:txbxContent>
                      </v:textbox>
                    </v:rect>
                  </v:group>
                  <v:rect id="_x0000_s1159" style="position:absolute;left:4320;top:14115;width:572;height:853;mso-wrap-style:none" filled="f" stroked="f">
                    <v:textbox style="mso-next-textbox:#_x0000_s1159;mso-fit-shape-to-text:t" inset="0,0,0,0">
                      <w:txbxContent>
                        <w:p w:rsidR="00BB04A1" w:rsidRDefault="00BB04A1" w:rsidP="00B1451A">
                          <w:r>
                            <w:rPr>
                              <w:color w:val="000000"/>
                              <w:sz w:val="18"/>
                              <w:szCs w:val="18"/>
                            </w:rPr>
                            <w:t>58.22%</w:t>
                          </w:r>
                        </w:p>
                      </w:txbxContent>
                    </v:textbox>
                  </v:rect>
                  <v:rect id="_x0000_s1160" style="position:absolute;left:4597;top:12425;width:3090;height:882" filled="f" stroked="f">
                    <v:textbox style="mso-next-textbox:#_x0000_s1160" inset="0,0,0,0">
                      <w:txbxContent>
                        <w:p w:rsidR="00BB04A1" w:rsidRPr="0024639E" w:rsidRDefault="00BB04A1" w:rsidP="00B1451A">
                          <w:pPr>
                            <w:rPr>
                              <w:color w:val="000000"/>
                            </w:rPr>
                          </w:pPr>
                          <w:r w:rsidRPr="0024639E">
                            <w:rPr>
                              <w:rFonts w:hint="cs"/>
                              <w:b/>
                              <w:bCs/>
                              <w:color w:val="000000"/>
                              <w:sz w:val="22"/>
                              <w:szCs w:val="22"/>
                              <w:rtl/>
                              <w:lang w:bidi="ar-EG"/>
                            </w:rPr>
                            <w:t>عاملات في المهن الحرة و</w:t>
                          </w:r>
                          <w:r>
                            <w:rPr>
                              <w:rFonts w:hint="cs"/>
                              <w:b/>
                              <w:bCs/>
                              <w:color w:val="000000"/>
                              <w:sz w:val="22"/>
                              <w:szCs w:val="22"/>
                              <w:rtl/>
                              <w:lang w:bidi="ar-EG"/>
                            </w:rPr>
                            <w:t>مهن أخرى</w:t>
                          </w:r>
                          <w:r w:rsidRPr="0024639E">
                            <w:rPr>
                              <w:rFonts w:hint="cs"/>
                              <w:b/>
                              <w:bCs/>
                              <w:color w:val="000000"/>
                              <w:sz w:val="22"/>
                              <w:szCs w:val="22"/>
                              <w:rtl/>
                              <w:lang w:bidi="ar-EG"/>
                            </w:rPr>
                            <w:t xml:space="preserve"> (إناث)</w:t>
                          </w:r>
                        </w:p>
                      </w:txbxContent>
                    </v:textbox>
                  </v:rect>
                </v:group>
              </w:pict>
            </w:r>
            <w:r w:rsidRPr="00F471D3">
              <w:rPr>
                <w:noProof/>
                <w:sz w:val="24"/>
                <w:szCs w:val="24"/>
              </w:rPr>
              <w:pict>
                <v:group id="_x0000_s1161" style="position:absolute;left:0;text-align:left;margin-left:63pt;margin-top:18.3pt;width:294pt;height:156.3pt;z-index:-9" coordorigin="2988,5580" coordsize="5880,3126">
                  <v:shape id="_x0000_s1162" style="position:absolute;left:6978;top:6660;width:722;height:620;mso-position-horizontal:absolute;mso-position-vertical:absolute" coordsize="915,757" path="m915,r,14l898,28r,27l882,69r,14l865,97r-17,13l815,124r-16,14l782,152r-33,13l715,179r-33,14l649,207r-33,13l566,234r-34,14l482,262r-33,l399,276r-66,13l283,303r-50,l183,317r-83,14l50,331,,344,,757,50,744r50,l183,730r50,-14l283,716r50,-14l399,688r50,-13l482,675r50,-14l566,647r50,-14l649,620r33,-14l715,592r34,-14l782,565r17,-14l815,537r33,-14l865,510r17,-14l882,482r16,-14l898,441r17,-14l915,413,915,xe" fillcolor="#80664d" strokeweight=".85pt">
                    <v:path arrowok="t"/>
                  </v:shape>
                  <v:shape id="_x0000_s1163" style="position:absolute;left:4570;top:6672;width:2153;height:651;mso-position-horizontal:absolute;mso-position-vertical:absolute" coordsize="2729,784" path="m2729,729r-50,l2595,743r-66,l2462,757r-83,l2313,771r-50,l2163,771r-67,l2046,784r-100,l1880,784r-67,l1730,784r-66,l1597,784,1497,771r-66,l1381,771r-100,l1231,757r-67,l1081,743r-66,l965,729r-84,l832,716r-67,l698,702,649,688,599,674,532,661r-50,l449,647,382,633,349,619,299,606,249,592,216,578,199,564,149,550,133,537,99,523,83,509,49,495r,-13l16,454r,-14l,427,,413,,399,,385,,358,,344,16,330,33,317,49,303r,-14l83,261r16,l133,248r33,-28l199,206r17,-13l266,179r33,-14l349,151r50,-13l449,138r33,-14l549,110,599,96,649,83,715,69r50,l832,55r66,l965,41r50,l1098,27r66,l1231,14r83,l1381,14,1431,r99,l1597,r67,l1747,r66,l1813,385r916,344xe" fillcolor="#f9c" strokeweight=".85pt">
                    <v:path arrowok="t"/>
                  </v:shape>
                  <v:shape id="_x0000_s1164" style="position:absolute;left:6257;top:6366;width:1443;height:605;mso-position-horizontal:absolute;mso-position-vertical:absolute" coordsize="1830,729" path="m,l66,,166,r67,l283,r66,l449,14r50,l565,14r67,l715,27r67,l832,41r83,14l965,55r50,14l1081,69r67,13l1198,96r50,l1298,110r66,14l1397,138r50,13l1497,165r34,14l1564,193r33,l1647,220r17,14l1697,248r17,13l1747,275r16,14l1780,303r17,13l1813,330r,14l1813,358r17,27l1830,399r,14l1813,427r,13l1797,454r-17,14l1763,495r-16,14l1730,523r-33,l1664,550r-17,14l1614,578r-34,14l1531,605r-34,14l1464,619r-67,28l1364,647r-50,14l1264,674r-66,14l1148,688r-50,14l1048,716r-83,l915,729,,385,,xe" fillcolor="#fc9" strokeweight=".85pt">
                    <v:path arrowok="t"/>
                  </v:shape>
                  <v:shape id="_x0000_s1165" style="position:absolute;left:4570;top:6992;width:2153;height:673;mso-position-horizontal:absolute;mso-position-vertical:absolute" coordsize="2729,812" path="m2729,344r-50,l2612,358r-83,l2462,372r-50,l2346,386r-83,l2196,386r-67,l2063,386r-50,13l1913,399r-66,l1780,399r-50,l1630,399r-66,-13l1497,386r-66,l1381,386r-100,l1231,372r-67,l1098,358r-83,l965,344r-67,l848,331r-50,l715,317,665,303r-50,l582,289,499,276,465,262r-49,l382,248,349,234,282,221,249,207,216,193,199,179,149,165,133,152,99,138,83,124,66,110,49,97,33,83,16,69r,-14l,28,,14,,,,413r,14l,441r16,27l16,482r17,14l49,510r17,13l83,537r16,14l133,565r16,13l199,592r17,14l249,620r33,13l349,647r33,14l416,675r49,l499,689r83,13l615,716r50,l715,730r83,14l848,744r50,13l965,757r50,14l1098,771r66,14l1231,785r50,14l1381,799r50,l1497,799r67,l1630,812r100,l1780,812r67,l1913,812r100,l2063,799r66,l2196,799r67,l2346,799r66,-14l2462,785r67,-14l2612,771r67,-14l2729,757r,-413xe" fillcolor="#804d66" strokeweight=".85pt">
                    <v:path arrowok="t"/>
                  </v:shape>
                  <v:rect id="_x0000_s1166" style="position:absolute;left:2988;top:5580;width:5880;height:3126" filled="f" strokeweight="0"/>
                </v:group>
              </w:pict>
            </w:r>
          </w:p>
          <w:p w:rsidR="00B1451A" w:rsidRPr="00F471D3" w:rsidRDefault="00B1451A" w:rsidP="00B1451A">
            <w:pPr>
              <w:spacing w:before="100" w:beforeAutospacing="1" w:after="100" w:afterAutospacing="1" w:line="480" w:lineRule="auto"/>
              <w:jc w:val="both"/>
              <w:rPr>
                <w:sz w:val="24"/>
                <w:szCs w:val="24"/>
              </w:rPr>
            </w:pPr>
            <w:r w:rsidRPr="00F471D3">
              <w:rPr>
                <w:noProof/>
                <w:sz w:val="24"/>
                <w:szCs w:val="24"/>
              </w:rPr>
              <w:pict>
                <v:shape id="_x0000_s1167" style="position:absolute;left:0;text-align:left;margin-left:226.35pt;margin-top:28.6pt;width:35.4pt;height:28.55pt;z-index:20;mso-position-horizontal:absolute;mso-position-vertical:absolute" coordsize="915,744" path="m,l915,331r,413l,413,,xe" fillcolor="#80664d" strokeweight=".85pt">
                  <v:path arrowok="t"/>
                </v:shape>
              </w:pict>
            </w:r>
          </w:p>
          <w:p w:rsidR="00B1451A" w:rsidRPr="00F471D3" w:rsidRDefault="00B1451A" w:rsidP="00B1451A">
            <w:pPr>
              <w:spacing w:before="100" w:beforeAutospacing="1" w:after="100" w:afterAutospacing="1" w:line="480" w:lineRule="auto"/>
              <w:jc w:val="both"/>
              <w:rPr>
                <w:sz w:val="24"/>
                <w:szCs w:val="24"/>
              </w:rPr>
            </w:pPr>
            <w:r w:rsidRPr="00F471D3">
              <w:rPr>
                <w:noProof/>
                <w:sz w:val="24"/>
                <w:szCs w:val="24"/>
              </w:rPr>
              <w:pict>
                <v:rect id="_x0000_s1168" style="position:absolute;left:0;text-align:left;margin-left:306.25pt;margin-top:3.45pt;width:28.6pt;height:40pt;z-index:21;mso-wrap-style:none" filled="f" stroked="f">
                  <v:textbox style="mso-next-textbox:#_x0000_s1168;mso-fit-shape-to-text:t" inset="0,0,0,0">
                    <w:txbxContent>
                      <w:p w:rsidR="00BB04A1" w:rsidRDefault="00BB04A1" w:rsidP="00B1451A">
                        <w:r>
                          <w:rPr>
                            <w:color w:val="000000"/>
                            <w:sz w:val="18"/>
                            <w:szCs w:val="18"/>
                          </w:rPr>
                          <w:t>41.78%</w:t>
                        </w:r>
                      </w:p>
                    </w:txbxContent>
                  </v:textbox>
                </v:rect>
              </w:pic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0" w:right="1264"/>
              <w:rPr>
                <w:rFonts w:hint="cs"/>
                <w:rtl/>
                <w:lang w:bidi="ar-EG"/>
              </w:rPr>
            </w:pPr>
          </w:p>
        </w:tc>
      </w:tr>
    </w:tbl>
    <w:p w:rsidR="00B1451A" w:rsidRPr="00BB525E" w:rsidRDefault="00B1451A" w:rsidP="00B1451A">
      <w:pPr>
        <w:pStyle w:val="SingleTxt"/>
        <w:ind w:left="1264" w:right="1264"/>
        <w:rPr>
          <w:rFonts w:hint="cs"/>
          <w:b/>
          <w:bCs/>
          <w:rtl/>
          <w:lang w:bidi="ar-EG"/>
        </w:rPr>
      </w:pPr>
      <w:r>
        <w:rPr>
          <w:rFonts w:hint="cs"/>
          <w:b/>
          <w:bCs/>
          <w:rtl/>
          <w:lang w:bidi="ar-EG"/>
        </w:rPr>
        <w:t>المسائل القانونية</w:t>
      </w:r>
    </w:p>
    <w:p w:rsidR="00B1451A" w:rsidRDefault="00174428" w:rsidP="00174428">
      <w:pPr>
        <w:pStyle w:val="SingleTxt"/>
        <w:ind w:left="1264" w:right="1264"/>
        <w:rPr>
          <w:rFonts w:hint="cs"/>
          <w:rtl/>
          <w:lang w:bidi="ar-EG"/>
        </w:rPr>
      </w:pPr>
      <w:r>
        <w:rPr>
          <w:rFonts w:hint="cs"/>
          <w:rtl/>
          <w:lang w:bidi="ar-EG"/>
        </w:rPr>
        <w:t xml:space="preserve">127 </w:t>
      </w:r>
      <w:r w:rsidR="00B1451A">
        <w:rPr>
          <w:rFonts w:hint="cs"/>
          <w:rtl/>
          <w:lang w:bidi="ar-EG"/>
        </w:rPr>
        <w:t>-</w:t>
      </w:r>
      <w:r>
        <w:rPr>
          <w:rFonts w:hint="cs"/>
          <w:rtl/>
          <w:lang w:bidi="ar-EG"/>
        </w:rPr>
        <w:t xml:space="preserve"> </w:t>
      </w:r>
      <w:r w:rsidR="00B1451A">
        <w:rPr>
          <w:rFonts w:hint="cs"/>
          <w:rtl/>
          <w:lang w:bidi="ar-EG"/>
        </w:rPr>
        <w:t>يتمتع الرجال والنساء على حد سواء بتكافؤ الفرص دون تمييز بمقتضي القانون الذي يحدد الحقوق والمسؤوليات الأساسية للعمال، الصادر سنة 1964.</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(أ)</w:t>
      </w:r>
      <w:r>
        <w:rPr>
          <w:rFonts w:hint="cs"/>
          <w:rtl/>
          <w:lang w:bidi="ar-EG"/>
        </w:rPr>
        <w:tab/>
        <w:t>تمكين المرأة شيء منصوص عليه، كما أن الحقوق المتساوية للرجال والنساء معلنة للعمل بها.</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أنشئت أسواق ومكاتب للعمالة ويجري تنفيذ خدمات خاصة بالعمالة. وهذه تدعم العمالة بالنسبة للجميع دون تمييز ويتاح العمل اللائق للجميع.</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(ج)</w:t>
      </w:r>
      <w:r>
        <w:rPr>
          <w:rFonts w:hint="cs"/>
          <w:rtl/>
          <w:lang w:bidi="ar-EG"/>
        </w:rPr>
        <w:tab/>
        <w:t>أنشئت أسواق ومكاتب للعمالة لتوفير خدمات العمالة المجانية لأصحاب الأعمال وللعمال وتؤدي أسواق العمالة في جميع أنحاء البلد دوراً هاماً في التحاق العمال بالنسبة لفرص العمل المحلية وفي الخارج وبالنسبة للرجال والنساء على حد سواء.</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(د)</w:t>
      </w:r>
      <w:r>
        <w:rPr>
          <w:rFonts w:hint="cs"/>
          <w:rtl/>
          <w:lang w:bidi="ar-EG"/>
        </w:rPr>
        <w:tab/>
        <w:t>زيادة على ذلك، واعتماداً على التعليم والشهادات، يستطيع كل شخص أن يختار العمل وأن يسجل في أسواق العمالة، من أجل الأعمال الفنية أو الماهرة أو غير الماهرة. وهناك أيضاً أمان وظيفي لكل شخص.</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(هـ)</w:t>
      </w:r>
      <w:r>
        <w:rPr>
          <w:rFonts w:hint="cs"/>
          <w:rtl/>
          <w:lang w:bidi="ar-EG"/>
        </w:rPr>
        <w:tab/>
        <w:t>تستطيع المرأة أيضاً أن تتمتع بالمساواة في الأجر والمكافأة مثل الرجل، وليس هناك أي تمييز. وتستطيع المرأة أن تتمتع باستحقاقات العمل.</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(و)</w:t>
      </w:r>
      <w:r>
        <w:rPr>
          <w:rFonts w:hint="cs"/>
          <w:rtl/>
          <w:lang w:bidi="ar-EG"/>
        </w:rPr>
        <w:tab/>
        <w:t>تتوافر حماية تماماً لجميع النساء في إطار السلامة المهنية والصحة بطريقة متساوية.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(ز)</w:t>
      </w:r>
      <w:r>
        <w:rPr>
          <w:rFonts w:hint="cs"/>
          <w:rtl/>
          <w:lang w:bidi="ar-EG"/>
        </w:rPr>
        <w:tab/>
        <w:t>يحق للمرأة أيضاً التمتع تماماً مثل الرجل بوقت الفراغ، وساعات العمل ووقت العمل والعطلات المدفوعة والإجازات المدفوعة وساعات العمل الإضافي.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(ح)</w:t>
      </w:r>
      <w:r>
        <w:rPr>
          <w:rFonts w:hint="cs"/>
          <w:rtl/>
          <w:lang w:bidi="ar-EG"/>
        </w:rPr>
        <w:tab/>
        <w:t>ليس هناك تمييز في أثناء ممارسة العمل بالنسبة للرجل أو المرأة. ويجري تعويض أولئك الأشخاص الذين يصابون بالعجز الكامل أو الجزئي أو في الحالات المميتة.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(ط)</w:t>
      </w:r>
      <w:r>
        <w:rPr>
          <w:rFonts w:hint="cs"/>
          <w:rtl/>
          <w:lang w:bidi="ar-EG"/>
        </w:rPr>
        <w:tab/>
        <w:t>ووفقاً لنظام الضمان الاجتماعي المنفَّذ بمقتضى التأمين الاجتماعي، تستطيع المرأة أن تتمتع بالاستحقاقات العامة للمرض واستحقاقات الأمومة واستحقاقات مصاريف الجنازة واستحقاقات العجز المؤقت والمعاشات التقاعدية للباقين على قيد الحياة، واستحقاقات الحوادث أثناء العمل واستحقاقات الأمراض المهنية، والرعاية الطبية المجانية المباشرة، والاستحقاقات النقدية.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(ي)</w:t>
      </w:r>
      <w:r>
        <w:rPr>
          <w:rFonts w:hint="cs"/>
          <w:rtl/>
          <w:lang w:bidi="ar-EG"/>
        </w:rPr>
        <w:tab/>
        <w:t xml:space="preserve">قانون الأجازات والعطلات الرسمية وقانون الضمان الاجتماعي </w:t>
      </w:r>
      <w:proofErr w:type="spellStart"/>
      <w:r>
        <w:rPr>
          <w:rFonts w:hint="cs"/>
          <w:rtl/>
          <w:lang w:bidi="ar-EG"/>
        </w:rPr>
        <w:t>ينصان</w:t>
      </w:r>
      <w:proofErr w:type="spellEnd"/>
      <w:r>
        <w:rPr>
          <w:rFonts w:hint="cs"/>
          <w:rtl/>
          <w:lang w:bidi="ar-EG"/>
        </w:rPr>
        <w:t xml:space="preserve"> على أن المرأة تستطيع قبل انتهاء التزام الفراش للولادة، أن تحصل على استحقاقات مدفوعة للأمومة وبعد انتهاء التزام الفراش للولادة لها الحق في أن تستأنف مهنتها السابقة.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(ك)</w:t>
      </w:r>
      <w:r>
        <w:rPr>
          <w:rFonts w:hint="cs"/>
          <w:rtl/>
          <w:lang w:bidi="ar-EG"/>
        </w:rPr>
        <w:tab/>
        <w:t>بالرغم من الاختلاف بين الجانبين (أو) النزاعات المتصلة بالعمل بين أصحاب العمل والعمال، ليس هناك تمييز للحصول على تعويض.</w:t>
      </w:r>
    </w:p>
    <w:p w:rsidR="00B1451A" w:rsidRPr="00715915" w:rsidRDefault="00B1451A" w:rsidP="00B1451A">
      <w:pPr>
        <w:pStyle w:val="SingleTxt"/>
        <w:ind w:left="1264" w:right="1264"/>
        <w:rPr>
          <w:rFonts w:hint="cs"/>
          <w:b/>
          <w:bCs/>
          <w:sz w:val="34"/>
          <w:szCs w:val="34"/>
          <w:rtl/>
          <w:lang w:bidi="ar-EG"/>
        </w:rPr>
      </w:pPr>
      <w:r w:rsidRPr="00715915">
        <w:rPr>
          <w:rFonts w:hint="cs"/>
          <w:b/>
          <w:bCs/>
          <w:sz w:val="34"/>
          <w:szCs w:val="34"/>
          <w:rtl/>
          <w:lang w:bidi="ar-EG"/>
        </w:rPr>
        <w:t>المادة 12</w:t>
      </w:r>
    </w:p>
    <w:p w:rsidR="00B1451A" w:rsidRPr="00605741" w:rsidRDefault="00B1451A" w:rsidP="00B1451A">
      <w:pPr>
        <w:pStyle w:val="SingleTxt"/>
        <w:ind w:left="1264" w:right="1264"/>
        <w:rPr>
          <w:rFonts w:hint="cs"/>
          <w:b/>
          <w:bCs/>
          <w:rtl/>
          <w:lang w:bidi="ar-EG"/>
        </w:rPr>
      </w:pPr>
      <w:r>
        <w:rPr>
          <w:rFonts w:hint="cs"/>
          <w:b/>
          <w:bCs/>
          <w:rtl/>
          <w:lang w:bidi="ar-EG"/>
        </w:rPr>
        <w:t>الصحة</w:t>
      </w:r>
    </w:p>
    <w:p w:rsidR="00B1451A" w:rsidRDefault="00174428" w:rsidP="00174428">
      <w:pPr>
        <w:pStyle w:val="SingleTxt"/>
        <w:ind w:left="1264" w:right="1264"/>
        <w:rPr>
          <w:rFonts w:hint="cs"/>
          <w:rtl/>
          <w:lang w:bidi="ar-EG"/>
        </w:rPr>
      </w:pPr>
      <w:r>
        <w:rPr>
          <w:rFonts w:hint="cs"/>
          <w:rtl/>
          <w:lang w:bidi="ar-EG"/>
        </w:rPr>
        <w:t xml:space="preserve">128 </w:t>
      </w:r>
      <w:r w:rsidR="00B1451A">
        <w:rPr>
          <w:rFonts w:hint="cs"/>
          <w:rtl/>
          <w:lang w:bidi="ar-EG"/>
        </w:rPr>
        <w:t>-</w:t>
      </w:r>
      <w:r>
        <w:rPr>
          <w:rFonts w:hint="cs"/>
          <w:rtl/>
          <w:lang w:bidi="ar-EG"/>
        </w:rPr>
        <w:t xml:space="preserve"> </w:t>
      </w:r>
      <w:r w:rsidR="00B1451A">
        <w:rPr>
          <w:rFonts w:hint="cs"/>
          <w:rtl/>
          <w:lang w:bidi="ar-EG"/>
        </w:rPr>
        <w:t xml:space="preserve">تقدم وزارة الصحة خدمات صحية شاملة، تشمل الوقاية وتحسين المستويات الصحية والعلاج الشافي وإعادة التأهيل لتحسين الأحوال الصحية للشعب. وبغرض تحقيق أهداف </w:t>
      </w:r>
      <w:r w:rsidR="00B1451A">
        <w:rPr>
          <w:rFonts w:hint="eastAsia"/>
          <w:rtl/>
          <w:lang w:bidi="ar-EG"/>
        </w:rPr>
        <w:t>”الصحة للجميع</w:t>
      </w:r>
      <w:r w:rsidR="00B1451A">
        <w:rPr>
          <w:rFonts w:hint="cs"/>
          <w:rtl/>
          <w:lang w:bidi="ar-EG"/>
        </w:rPr>
        <w:t xml:space="preserve">“، اعتمدت خطط صحية وطنية ونفِّذت وفقاً للسياسة الوطنية الصحية. كما أن البنية الصحية الأساسية لتقديم الخدمات هي أساساً مراكز صحية ريفية ومراكز صحية بالمناطق الفرعية الريفية. ويوجد لدى كل مركز صحي ريفي أربعة مراكز فرعية، وكل مركز فرعي تديره قابلة ومشرف للصحة العامة بالدرجة الثانية على المستوى القروي. إضافة إلى ذلك، هناك عاملون </w:t>
      </w:r>
      <w:proofErr w:type="spellStart"/>
      <w:r w:rsidR="00B1451A">
        <w:rPr>
          <w:rFonts w:hint="cs"/>
          <w:rtl/>
          <w:lang w:bidi="ar-EG"/>
        </w:rPr>
        <w:t>صحيون</w:t>
      </w:r>
      <w:proofErr w:type="spellEnd"/>
      <w:r w:rsidR="00B1451A">
        <w:rPr>
          <w:rFonts w:hint="cs"/>
          <w:rtl/>
          <w:lang w:bidi="ar-EG"/>
        </w:rPr>
        <w:t xml:space="preserve"> </w:t>
      </w:r>
      <w:proofErr w:type="spellStart"/>
      <w:r w:rsidR="00B1451A">
        <w:rPr>
          <w:rFonts w:hint="cs"/>
          <w:rtl/>
          <w:lang w:bidi="ar-EG"/>
        </w:rPr>
        <w:t>طوعيون</w:t>
      </w:r>
      <w:proofErr w:type="spellEnd"/>
      <w:r w:rsidR="00B1451A">
        <w:rPr>
          <w:rFonts w:hint="cs"/>
          <w:rtl/>
          <w:lang w:bidi="ar-EG"/>
        </w:rPr>
        <w:t xml:space="preserve"> (عامل صحي محلي وقابلات مساعدات) في القرى النائية بحيث يقدمون الرعاية الصحية الأوّلية إلى المجتمع المحلي. أما الذين يحتاجون إلى عناية خاصة فيحالون إلى مستشفى المركز أو مستشفى البلدة أو المستشفى المحلي أو إلى مستشفى الأخصائي بشكل متعاقب. ويتم التوفير الفعلي للخدمات الصحية للمجتمع المحلي على مستوى البلدة. وتشكل إدارة الصحة على مستوى البلدة العمود الفقري للرعاية الصحية الأوّلية والثانوية، حيث تغطي من 100 ألف إلى 200ألف شخص. وفي كل بلدة هناك مستشفى محلي على مستوى البلدة يمكن استيعاب 16 سريراً أو 25 سريراً أو 50 سريراً، متوقفاً على عدد سكان البلدة. ولكل بلدة مستشفى واحد أو مستشفيان مركزيان و4 إلى 7 مراكز صحية ريفية تخضع لاختصاصها القضائي لتوفير الخدمات الصحية إلى سكان المناطق الريفية. إضافة إلى ذلك، فإن المركز الصحي الحضري، والفريق الصحي المدرسي ومركز صحة الأم والطفل كلها تقدم الرعاية لسكان المناطق الريفية مع خدمات الرعاية الصحية الأوّلية.</w:t>
      </w:r>
    </w:p>
    <w:p w:rsidR="00B1451A" w:rsidRDefault="00174428" w:rsidP="00174428">
      <w:pPr>
        <w:pStyle w:val="SingleTxt"/>
        <w:ind w:left="1264" w:right="1264"/>
        <w:rPr>
          <w:rFonts w:hint="cs"/>
          <w:rtl/>
          <w:lang w:bidi="ar-EG"/>
        </w:rPr>
      </w:pPr>
      <w:r>
        <w:rPr>
          <w:rFonts w:hint="cs"/>
          <w:rtl/>
          <w:lang w:bidi="ar-EG"/>
        </w:rPr>
        <w:t xml:space="preserve">129 </w:t>
      </w:r>
      <w:r w:rsidR="00B1451A">
        <w:rPr>
          <w:rFonts w:hint="cs"/>
          <w:rtl/>
          <w:lang w:bidi="ar-EG"/>
        </w:rPr>
        <w:t>-</w:t>
      </w:r>
      <w:r>
        <w:rPr>
          <w:rFonts w:hint="cs"/>
          <w:rtl/>
          <w:lang w:bidi="ar-EG"/>
        </w:rPr>
        <w:t xml:space="preserve"> </w:t>
      </w:r>
      <w:r w:rsidR="00B1451A">
        <w:rPr>
          <w:rFonts w:hint="cs"/>
          <w:rtl/>
          <w:lang w:bidi="ar-EG"/>
        </w:rPr>
        <w:t xml:space="preserve">ويعرض الجدول الوارد أدناه القوى العاملة في مجال الصحة وتنمية المرافق. وتضطلع إدارة العلوم الطبية بتخطيط وتنمية الموارد البشرية فيما يتعلق بالصحة، وهذا يشمل الأطباء والممرضات والقابلات وغيرهن من الفنيين الصحيين لتوفير الرعاية الصحية الجيدة وفقاً للخطة الصحية الوطنية. ووفقاً لقوة الأيدي العاملة، يتألف الأطباء من 268 12 خلال الفترة 1988-1989 ويبلغ عددهم الآن 725 18 في الفترة 2005-2006 مبيناً اتجاهاً متزايداً. وبالمثل ازداد العدد الإجمالي للممرضات من 349 8 إلى 922 19 ممرضة، وازداد عدد المساعدين الصحيين من 238 1 إلى 771 1 مساعداً، وازداد بمقدار الضعف عدد الزائرات </w:t>
      </w:r>
      <w:proofErr w:type="spellStart"/>
      <w:r w:rsidR="00B1451A">
        <w:rPr>
          <w:rFonts w:hint="cs"/>
          <w:rtl/>
          <w:lang w:bidi="ar-EG"/>
        </w:rPr>
        <w:t>الصحيات</w:t>
      </w:r>
      <w:proofErr w:type="spellEnd"/>
      <w:r w:rsidR="00B1451A">
        <w:rPr>
          <w:rFonts w:hint="cs"/>
          <w:rtl/>
          <w:lang w:bidi="ar-EG"/>
        </w:rPr>
        <w:t xml:space="preserve"> والقابلات.</w:t>
      </w:r>
    </w:p>
    <w:p w:rsidR="00B1451A" w:rsidRDefault="00B1451A" w:rsidP="00B1451A">
      <w:pPr>
        <w:pStyle w:val="SingleTxt"/>
        <w:ind w:left="1264" w:right="1264"/>
        <w:rPr>
          <w:rFonts w:hint="cs"/>
          <w:rtl/>
          <w:lang w:bidi="ar-EG"/>
        </w:rPr>
      </w:pPr>
    </w:p>
    <w:tbl>
      <w:tblPr>
        <w:tblStyle w:val="TableGrid"/>
        <w:bidiVisual/>
        <w:tblW w:w="8766" w:type="dxa"/>
        <w:tblInd w:w="1306"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54"/>
        <w:gridCol w:w="1339"/>
        <w:gridCol w:w="1339"/>
        <w:gridCol w:w="1442"/>
        <w:gridCol w:w="1339"/>
        <w:gridCol w:w="1453"/>
      </w:tblGrid>
      <w:tr w:rsidR="00B1451A">
        <w:trPr>
          <w:trHeight w:val="594"/>
        </w:trPr>
        <w:tc>
          <w:tcPr>
            <w:tcW w:w="1854" w:type="dxa"/>
            <w:tcBorders>
              <w:top w:val="single" w:sz="4" w:space="0" w:color="auto"/>
              <w:bottom w:val="single" w:sz="4" w:space="0" w:color="auto"/>
            </w:tcBorders>
          </w:tcPr>
          <w:p w:rsidR="00B1451A" w:rsidRPr="00715915" w:rsidRDefault="00B1451A" w:rsidP="00B1451A">
            <w:pPr>
              <w:pStyle w:val="SingleTxt"/>
              <w:spacing w:after="0" w:line="340" w:lineRule="exact"/>
              <w:ind w:left="0" w:right="0"/>
              <w:rPr>
                <w:rFonts w:hint="cs"/>
                <w:i/>
                <w:iCs/>
                <w:sz w:val="26"/>
                <w:szCs w:val="26"/>
                <w:rtl/>
                <w:lang w:bidi="ar-EG"/>
              </w:rPr>
            </w:pPr>
            <w:r w:rsidRPr="00715915">
              <w:rPr>
                <w:rFonts w:hint="cs"/>
                <w:i/>
                <w:iCs/>
                <w:sz w:val="26"/>
                <w:szCs w:val="26"/>
                <w:rtl/>
                <w:lang w:bidi="ar-EG"/>
              </w:rPr>
              <w:t>القوى العاملة في مجال الصحة</w:t>
            </w:r>
          </w:p>
        </w:tc>
        <w:tc>
          <w:tcPr>
            <w:tcW w:w="1339" w:type="dxa"/>
            <w:tcBorders>
              <w:top w:val="single" w:sz="4" w:space="0" w:color="auto"/>
              <w:bottom w:val="single" w:sz="4" w:space="0" w:color="auto"/>
            </w:tcBorders>
          </w:tcPr>
          <w:p w:rsidR="00B1451A" w:rsidRPr="00715915" w:rsidRDefault="00B1451A" w:rsidP="00B1451A">
            <w:pPr>
              <w:pStyle w:val="SingleTxt"/>
              <w:spacing w:after="0" w:line="340" w:lineRule="exact"/>
              <w:ind w:left="0" w:right="0"/>
              <w:rPr>
                <w:rFonts w:hint="cs"/>
                <w:i/>
                <w:iCs/>
                <w:sz w:val="26"/>
                <w:szCs w:val="26"/>
                <w:rtl/>
                <w:lang w:bidi="ar-EG"/>
              </w:rPr>
            </w:pPr>
            <w:r w:rsidRPr="00715915">
              <w:rPr>
                <w:rFonts w:hint="cs"/>
                <w:i/>
                <w:iCs/>
                <w:sz w:val="26"/>
                <w:szCs w:val="26"/>
                <w:rtl/>
                <w:lang w:bidi="ar-EG"/>
              </w:rPr>
              <w:t>1988-1989</w:t>
            </w:r>
          </w:p>
        </w:tc>
        <w:tc>
          <w:tcPr>
            <w:tcW w:w="1339" w:type="dxa"/>
            <w:tcBorders>
              <w:top w:val="single" w:sz="4" w:space="0" w:color="auto"/>
              <w:bottom w:val="single" w:sz="4" w:space="0" w:color="auto"/>
            </w:tcBorders>
          </w:tcPr>
          <w:p w:rsidR="00B1451A" w:rsidRPr="00715915" w:rsidRDefault="00B1451A" w:rsidP="00B1451A">
            <w:pPr>
              <w:pStyle w:val="SingleTxt"/>
              <w:spacing w:after="0" w:line="340" w:lineRule="exact"/>
              <w:ind w:left="0" w:right="0"/>
              <w:rPr>
                <w:rFonts w:hint="cs"/>
                <w:i/>
                <w:iCs/>
                <w:sz w:val="26"/>
                <w:szCs w:val="26"/>
                <w:rtl/>
                <w:lang w:bidi="ar-EG"/>
              </w:rPr>
            </w:pPr>
            <w:r w:rsidRPr="00715915">
              <w:rPr>
                <w:rFonts w:hint="cs"/>
                <w:i/>
                <w:iCs/>
                <w:sz w:val="26"/>
                <w:szCs w:val="26"/>
                <w:rtl/>
                <w:lang w:bidi="ar-EG"/>
              </w:rPr>
              <w:t>2002-2003</w:t>
            </w:r>
          </w:p>
        </w:tc>
        <w:tc>
          <w:tcPr>
            <w:tcW w:w="1442" w:type="dxa"/>
            <w:tcBorders>
              <w:top w:val="single" w:sz="4" w:space="0" w:color="auto"/>
              <w:bottom w:val="single" w:sz="4" w:space="0" w:color="auto"/>
            </w:tcBorders>
          </w:tcPr>
          <w:p w:rsidR="00B1451A" w:rsidRPr="00715915" w:rsidRDefault="00B1451A" w:rsidP="00B1451A">
            <w:pPr>
              <w:pStyle w:val="SingleTxt"/>
              <w:spacing w:after="0" w:line="340" w:lineRule="exact"/>
              <w:ind w:left="0" w:right="0"/>
              <w:rPr>
                <w:rFonts w:hint="cs"/>
                <w:i/>
                <w:iCs/>
                <w:sz w:val="26"/>
                <w:szCs w:val="26"/>
                <w:rtl/>
                <w:lang w:bidi="ar-EG"/>
              </w:rPr>
            </w:pPr>
            <w:r w:rsidRPr="00715915">
              <w:rPr>
                <w:rFonts w:hint="cs"/>
                <w:i/>
                <w:iCs/>
                <w:sz w:val="26"/>
                <w:szCs w:val="26"/>
                <w:rtl/>
                <w:lang w:bidi="ar-EG"/>
              </w:rPr>
              <w:t>2003-2004</w:t>
            </w:r>
          </w:p>
        </w:tc>
        <w:tc>
          <w:tcPr>
            <w:tcW w:w="1339" w:type="dxa"/>
            <w:tcBorders>
              <w:top w:val="single" w:sz="4" w:space="0" w:color="auto"/>
              <w:bottom w:val="single" w:sz="4" w:space="0" w:color="auto"/>
            </w:tcBorders>
          </w:tcPr>
          <w:p w:rsidR="00B1451A" w:rsidRPr="00715915" w:rsidRDefault="00B1451A" w:rsidP="00B1451A">
            <w:pPr>
              <w:pStyle w:val="SingleTxt"/>
              <w:spacing w:after="0" w:line="340" w:lineRule="exact"/>
              <w:ind w:left="0" w:right="0"/>
              <w:rPr>
                <w:rFonts w:hint="cs"/>
                <w:i/>
                <w:iCs/>
                <w:sz w:val="26"/>
                <w:szCs w:val="26"/>
                <w:rtl/>
                <w:lang w:bidi="ar-EG"/>
              </w:rPr>
            </w:pPr>
            <w:r w:rsidRPr="00715915">
              <w:rPr>
                <w:rFonts w:hint="cs"/>
                <w:i/>
                <w:iCs/>
                <w:sz w:val="26"/>
                <w:szCs w:val="26"/>
                <w:rtl/>
                <w:lang w:bidi="ar-EG"/>
              </w:rPr>
              <w:t>2004-2005</w:t>
            </w:r>
          </w:p>
        </w:tc>
        <w:tc>
          <w:tcPr>
            <w:tcW w:w="1453" w:type="dxa"/>
            <w:tcBorders>
              <w:top w:val="single" w:sz="4" w:space="0" w:color="auto"/>
              <w:bottom w:val="single" w:sz="4" w:space="0" w:color="auto"/>
            </w:tcBorders>
          </w:tcPr>
          <w:p w:rsidR="00B1451A" w:rsidRPr="00715915" w:rsidRDefault="00B1451A" w:rsidP="00B1451A">
            <w:pPr>
              <w:pStyle w:val="SingleTxt"/>
              <w:spacing w:after="0" w:line="340" w:lineRule="exact"/>
              <w:ind w:left="0" w:right="0"/>
              <w:rPr>
                <w:rFonts w:hint="cs"/>
                <w:i/>
                <w:iCs/>
                <w:sz w:val="26"/>
                <w:szCs w:val="26"/>
                <w:rtl/>
                <w:lang w:bidi="ar-EG"/>
              </w:rPr>
            </w:pPr>
            <w:r w:rsidRPr="00715915">
              <w:rPr>
                <w:rFonts w:hint="cs"/>
                <w:i/>
                <w:iCs/>
                <w:sz w:val="26"/>
                <w:szCs w:val="26"/>
                <w:rtl/>
                <w:lang w:bidi="ar-EG"/>
              </w:rPr>
              <w:t>2005-2006</w:t>
            </w:r>
          </w:p>
        </w:tc>
      </w:tr>
      <w:tr w:rsidR="00B1451A">
        <w:trPr>
          <w:trHeight w:val="434"/>
        </w:trPr>
        <w:tc>
          <w:tcPr>
            <w:tcW w:w="1854" w:type="dxa"/>
            <w:tcBorders>
              <w:top w:val="single" w:sz="4" w:space="0" w:color="auto"/>
            </w:tcBorders>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العدد الإجمالي للأطباء</w:t>
            </w:r>
          </w:p>
        </w:tc>
        <w:tc>
          <w:tcPr>
            <w:tcW w:w="1339" w:type="dxa"/>
            <w:tcBorders>
              <w:top w:val="single" w:sz="4" w:space="0" w:color="auto"/>
            </w:tcBorders>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268 12</w:t>
            </w:r>
          </w:p>
        </w:tc>
        <w:tc>
          <w:tcPr>
            <w:tcW w:w="1339" w:type="dxa"/>
            <w:tcBorders>
              <w:top w:val="single" w:sz="4" w:space="0" w:color="auto"/>
            </w:tcBorders>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570 16</w:t>
            </w:r>
          </w:p>
        </w:tc>
        <w:tc>
          <w:tcPr>
            <w:tcW w:w="1442" w:type="dxa"/>
            <w:tcBorders>
              <w:top w:val="single" w:sz="4" w:space="0" w:color="auto"/>
            </w:tcBorders>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081 17</w:t>
            </w:r>
          </w:p>
        </w:tc>
        <w:tc>
          <w:tcPr>
            <w:tcW w:w="1339" w:type="dxa"/>
            <w:tcBorders>
              <w:top w:val="single" w:sz="4" w:space="0" w:color="auto"/>
            </w:tcBorders>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564 17</w:t>
            </w:r>
          </w:p>
        </w:tc>
        <w:tc>
          <w:tcPr>
            <w:tcW w:w="1453" w:type="dxa"/>
            <w:tcBorders>
              <w:top w:val="single" w:sz="4" w:space="0" w:color="auto"/>
            </w:tcBorders>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725 18</w:t>
            </w:r>
          </w:p>
        </w:tc>
      </w:tr>
      <w:tr w:rsidR="00B1451A">
        <w:trPr>
          <w:trHeight w:val="532"/>
        </w:trPr>
        <w:tc>
          <w:tcPr>
            <w:tcW w:w="1854"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الممرضات</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349 8</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502 15</w:t>
            </w:r>
          </w:p>
        </w:tc>
        <w:tc>
          <w:tcPr>
            <w:tcW w:w="1442"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382 16</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864 17</w:t>
            </w:r>
          </w:p>
        </w:tc>
        <w:tc>
          <w:tcPr>
            <w:tcW w:w="1453"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922 19</w:t>
            </w:r>
          </w:p>
        </w:tc>
      </w:tr>
      <w:tr w:rsidR="00B1451A">
        <w:trPr>
          <w:trHeight w:val="520"/>
        </w:trPr>
        <w:tc>
          <w:tcPr>
            <w:tcW w:w="1854"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 xml:space="preserve">المساعدون </w:t>
            </w:r>
            <w:proofErr w:type="spellStart"/>
            <w:r w:rsidRPr="00715915">
              <w:rPr>
                <w:rFonts w:hint="cs"/>
                <w:sz w:val="26"/>
                <w:szCs w:val="26"/>
                <w:rtl/>
                <w:lang w:bidi="ar-EG"/>
              </w:rPr>
              <w:t>الصحيون</w:t>
            </w:r>
            <w:proofErr w:type="spellEnd"/>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238 1</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728 1</w:t>
            </w:r>
          </w:p>
        </w:tc>
        <w:tc>
          <w:tcPr>
            <w:tcW w:w="1442"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739 1</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767 1</w:t>
            </w:r>
          </w:p>
        </w:tc>
        <w:tc>
          <w:tcPr>
            <w:tcW w:w="1453"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771 1</w:t>
            </w:r>
          </w:p>
        </w:tc>
      </w:tr>
      <w:tr w:rsidR="00B1451A">
        <w:trPr>
          <w:trHeight w:val="528"/>
        </w:trPr>
        <w:tc>
          <w:tcPr>
            <w:tcW w:w="1854"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 xml:space="preserve">الزائرات </w:t>
            </w:r>
            <w:proofErr w:type="spellStart"/>
            <w:r w:rsidRPr="00715915">
              <w:rPr>
                <w:rFonts w:hint="cs"/>
                <w:sz w:val="26"/>
                <w:szCs w:val="26"/>
                <w:rtl/>
                <w:lang w:bidi="ar-EG"/>
              </w:rPr>
              <w:t>الصحيات</w:t>
            </w:r>
            <w:proofErr w:type="spellEnd"/>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557 1</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559 2</w:t>
            </w:r>
          </w:p>
        </w:tc>
        <w:tc>
          <w:tcPr>
            <w:tcW w:w="1442"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679 2</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796 2</w:t>
            </w:r>
          </w:p>
        </w:tc>
        <w:tc>
          <w:tcPr>
            <w:tcW w:w="1453"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908 2</w:t>
            </w:r>
          </w:p>
        </w:tc>
      </w:tr>
      <w:tr w:rsidR="00B1451A">
        <w:trPr>
          <w:trHeight w:val="517"/>
        </w:trPr>
        <w:tc>
          <w:tcPr>
            <w:tcW w:w="1854"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القابلات</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121 8</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097 14</w:t>
            </w:r>
          </w:p>
        </w:tc>
        <w:tc>
          <w:tcPr>
            <w:tcW w:w="1442"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130 15</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245 16</w:t>
            </w:r>
          </w:p>
        </w:tc>
        <w:tc>
          <w:tcPr>
            <w:tcW w:w="1453"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699 16</w:t>
            </w:r>
          </w:p>
        </w:tc>
      </w:tr>
      <w:tr w:rsidR="00B1451A">
        <w:trPr>
          <w:trHeight w:val="530"/>
        </w:trPr>
        <w:tc>
          <w:tcPr>
            <w:tcW w:w="1854"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المشرف الصحي (1)</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487</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529</w:t>
            </w:r>
          </w:p>
        </w:tc>
        <w:tc>
          <w:tcPr>
            <w:tcW w:w="1442"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529</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529</w:t>
            </w:r>
          </w:p>
        </w:tc>
        <w:tc>
          <w:tcPr>
            <w:tcW w:w="1453"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529</w:t>
            </w:r>
          </w:p>
        </w:tc>
      </w:tr>
      <w:tr w:rsidR="00B1451A">
        <w:trPr>
          <w:trHeight w:val="361"/>
        </w:trPr>
        <w:tc>
          <w:tcPr>
            <w:tcW w:w="1854"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المشرف الصحي (2)</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674</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144 1</w:t>
            </w:r>
          </w:p>
        </w:tc>
        <w:tc>
          <w:tcPr>
            <w:tcW w:w="1442"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199 1</w:t>
            </w:r>
          </w:p>
        </w:tc>
        <w:tc>
          <w:tcPr>
            <w:tcW w:w="1339"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339 1</w:t>
            </w:r>
          </w:p>
        </w:tc>
        <w:tc>
          <w:tcPr>
            <w:tcW w:w="1453" w:type="dxa"/>
          </w:tcPr>
          <w:p w:rsidR="00B1451A" w:rsidRPr="00715915" w:rsidRDefault="00B1451A" w:rsidP="00B1451A">
            <w:pPr>
              <w:pStyle w:val="SingleTxt"/>
              <w:spacing w:after="0" w:line="340" w:lineRule="exact"/>
              <w:ind w:left="0" w:right="0"/>
              <w:rPr>
                <w:rFonts w:hint="cs"/>
                <w:sz w:val="26"/>
                <w:szCs w:val="26"/>
                <w:rtl/>
                <w:lang w:bidi="ar-EG"/>
              </w:rPr>
            </w:pPr>
            <w:r w:rsidRPr="00715915">
              <w:rPr>
                <w:rFonts w:hint="cs"/>
                <w:sz w:val="26"/>
                <w:szCs w:val="26"/>
                <w:rtl/>
                <w:lang w:bidi="ar-EG"/>
              </w:rPr>
              <w:t>359 1</w:t>
            </w:r>
          </w:p>
        </w:tc>
      </w:tr>
    </w:tbl>
    <w:p w:rsidR="00B1451A" w:rsidRPr="00715915" w:rsidRDefault="00B1451A" w:rsidP="00B1451A">
      <w:pPr>
        <w:pStyle w:val="SingleTxt"/>
        <w:ind w:left="1264" w:right="1264"/>
        <w:rPr>
          <w:rFonts w:hint="cs"/>
          <w:sz w:val="26"/>
          <w:szCs w:val="26"/>
          <w:rtl/>
          <w:lang w:bidi="ar-EG"/>
        </w:rPr>
      </w:pPr>
      <w:r w:rsidRPr="00715915">
        <w:rPr>
          <w:rFonts w:hint="cs"/>
          <w:sz w:val="26"/>
          <w:szCs w:val="26"/>
          <w:rtl/>
          <w:lang w:bidi="ar-EG"/>
        </w:rPr>
        <w:t xml:space="preserve">الصحة في </w:t>
      </w:r>
      <w:proofErr w:type="spellStart"/>
      <w:r w:rsidRPr="00715915">
        <w:rPr>
          <w:rFonts w:hint="cs"/>
          <w:sz w:val="26"/>
          <w:szCs w:val="26"/>
          <w:rtl/>
          <w:lang w:bidi="ar-EG"/>
        </w:rPr>
        <w:t>ميانمار</w:t>
      </w:r>
      <w:proofErr w:type="spellEnd"/>
      <w:r w:rsidRPr="00715915">
        <w:rPr>
          <w:rFonts w:hint="cs"/>
          <w:sz w:val="26"/>
          <w:szCs w:val="26"/>
          <w:rtl/>
          <w:lang w:bidi="ar-EG"/>
        </w:rPr>
        <w:t>، 2006</w:t>
      </w:r>
    </w:p>
    <w:p w:rsidR="00B1451A" w:rsidRDefault="00174428" w:rsidP="00174428">
      <w:pPr>
        <w:pStyle w:val="SingleTxt"/>
        <w:ind w:left="1264" w:right="1264"/>
        <w:rPr>
          <w:rFonts w:hint="cs"/>
          <w:rtl/>
          <w:lang w:bidi="ar-EG"/>
        </w:rPr>
      </w:pPr>
      <w:r>
        <w:rPr>
          <w:rFonts w:hint="cs"/>
          <w:rtl/>
          <w:lang w:bidi="ar-EG"/>
        </w:rPr>
        <w:t xml:space="preserve">130 </w:t>
      </w:r>
      <w:r w:rsidR="00B1451A">
        <w:rPr>
          <w:rFonts w:hint="cs"/>
          <w:rtl/>
          <w:lang w:bidi="ar-EG"/>
        </w:rPr>
        <w:t>-</w:t>
      </w:r>
      <w:r>
        <w:rPr>
          <w:rFonts w:hint="cs"/>
          <w:rtl/>
          <w:lang w:bidi="ar-EG"/>
        </w:rPr>
        <w:t xml:space="preserve"> </w:t>
      </w:r>
      <w:r w:rsidR="00B1451A">
        <w:rPr>
          <w:rFonts w:hint="cs"/>
          <w:rtl/>
          <w:lang w:bidi="ar-EG"/>
        </w:rPr>
        <w:t>ومع زيادة عدد السكان ومع تطور التكنولوجيا كذلك، يجري تطوير المستشفيات في المناطق ذات الكثافة السكانية العالية وخصوصاً في المناطق المحلية منذ عام 1988. وأوليت عناية لبناء مستشفيات جديدة وتطوير المستشفيات من حيث التكنولوجيا والتخصصات والأدوية والدعم بالمعدات، مع تطوير إضافي لنظام التنمية الصحية في مناطق الحدود. وكما هو موضح في الجدول، يزداد عدد المستشفيات الحكومية، من 631 في الفترة 1988 - 1989 إلى 826 في الفترة 2005 - 2006. وأصبح عدد الأسرة بالمستشفيات 920 34 في الفترة 2005-2006 بعد أن كان 309 25 أسرة في الفترة 1988-1989. وكان هناك 337 1 مركزاً للصحة الريفية في الفترة 1988-1989 فارتفع العدد إلى 456 1 مركزا في الفترة 2005-2006.</w: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tbl>
      <w:tblPr>
        <w:tblStyle w:val="TableGrid"/>
        <w:bidiVisual/>
        <w:tblW w:w="9064" w:type="dxa"/>
        <w:tblInd w:w="1100"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3"/>
        <w:gridCol w:w="1339"/>
        <w:gridCol w:w="1442"/>
        <w:gridCol w:w="1442"/>
        <w:gridCol w:w="1339"/>
        <w:gridCol w:w="1339"/>
      </w:tblGrid>
      <w:tr w:rsidR="00B1451A" w:rsidRPr="0018435D">
        <w:tc>
          <w:tcPr>
            <w:tcW w:w="2163" w:type="dxa"/>
            <w:tcBorders>
              <w:top w:val="single" w:sz="4" w:space="0" w:color="auto"/>
              <w:bottom w:val="single" w:sz="4" w:space="0" w:color="auto"/>
            </w:tcBorders>
          </w:tcPr>
          <w:p w:rsidR="00B1451A" w:rsidRPr="0018435D" w:rsidRDefault="00B1451A" w:rsidP="00B1451A">
            <w:pPr>
              <w:pStyle w:val="SingleTxt"/>
              <w:ind w:left="0" w:right="0"/>
              <w:rPr>
                <w:rFonts w:hint="cs"/>
                <w:i/>
                <w:iCs/>
                <w:sz w:val="26"/>
                <w:szCs w:val="26"/>
                <w:rtl/>
                <w:lang w:bidi="ar-EG"/>
              </w:rPr>
            </w:pPr>
            <w:r w:rsidRPr="0018435D">
              <w:rPr>
                <w:rFonts w:hint="cs"/>
                <w:i/>
                <w:iCs/>
                <w:sz w:val="26"/>
                <w:szCs w:val="26"/>
                <w:rtl/>
                <w:lang w:bidi="ar-EG"/>
              </w:rPr>
              <w:t xml:space="preserve">المرافق الصحية </w:t>
            </w:r>
          </w:p>
        </w:tc>
        <w:tc>
          <w:tcPr>
            <w:tcW w:w="1339" w:type="dxa"/>
            <w:tcBorders>
              <w:top w:val="single" w:sz="4" w:space="0" w:color="auto"/>
              <w:bottom w:val="single" w:sz="4" w:space="0" w:color="auto"/>
            </w:tcBorders>
          </w:tcPr>
          <w:p w:rsidR="00B1451A" w:rsidRPr="0018435D" w:rsidRDefault="00B1451A" w:rsidP="00B1451A">
            <w:pPr>
              <w:pStyle w:val="SingleTxt"/>
              <w:ind w:left="0" w:right="0"/>
              <w:rPr>
                <w:rFonts w:hint="cs"/>
                <w:i/>
                <w:iCs/>
                <w:sz w:val="26"/>
                <w:szCs w:val="26"/>
                <w:rtl/>
                <w:lang w:bidi="ar-EG"/>
              </w:rPr>
            </w:pPr>
            <w:r>
              <w:rPr>
                <w:rFonts w:hint="cs"/>
                <w:i/>
                <w:iCs/>
                <w:sz w:val="26"/>
                <w:szCs w:val="26"/>
                <w:rtl/>
                <w:lang w:bidi="ar-EG"/>
              </w:rPr>
              <w:t>1988-1989</w:t>
            </w:r>
          </w:p>
        </w:tc>
        <w:tc>
          <w:tcPr>
            <w:tcW w:w="1442" w:type="dxa"/>
            <w:tcBorders>
              <w:top w:val="single" w:sz="4" w:space="0" w:color="auto"/>
              <w:bottom w:val="single" w:sz="4" w:space="0" w:color="auto"/>
            </w:tcBorders>
          </w:tcPr>
          <w:p w:rsidR="00B1451A" w:rsidRPr="0018435D" w:rsidRDefault="00B1451A" w:rsidP="00B1451A">
            <w:pPr>
              <w:pStyle w:val="SingleTxt"/>
              <w:ind w:left="0" w:right="0"/>
              <w:rPr>
                <w:rFonts w:hint="cs"/>
                <w:i/>
                <w:iCs/>
                <w:sz w:val="26"/>
                <w:szCs w:val="26"/>
                <w:rtl/>
                <w:lang w:bidi="ar-EG"/>
              </w:rPr>
            </w:pPr>
            <w:r>
              <w:rPr>
                <w:rFonts w:hint="cs"/>
                <w:i/>
                <w:iCs/>
                <w:sz w:val="26"/>
                <w:szCs w:val="26"/>
                <w:rtl/>
                <w:lang w:bidi="ar-EG"/>
              </w:rPr>
              <w:t>2002-2003</w:t>
            </w:r>
          </w:p>
        </w:tc>
        <w:tc>
          <w:tcPr>
            <w:tcW w:w="1442" w:type="dxa"/>
            <w:tcBorders>
              <w:top w:val="single" w:sz="4" w:space="0" w:color="auto"/>
              <w:bottom w:val="single" w:sz="4" w:space="0" w:color="auto"/>
            </w:tcBorders>
          </w:tcPr>
          <w:p w:rsidR="00B1451A" w:rsidRPr="0018435D" w:rsidRDefault="00B1451A" w:rsidP="00B1451A">
            <w:pPr>
              <w:pStyle w:val="SingleTxt"/>
              <w:ind w:left="0" w:right="0"/>
              <w:rPr>
                <w:rFonts w:hint="cs"/>
                <w:i/>
                <w:iCs/>
                <w:sz w:val="26"/>
                <w:szCs w:val="26"/>
                <w:rtl/>
                <w:lang w:bidi="ar-EG"/>
              </w:rPr>
            </w:pPr>
            <w:r>
              <w:rPr>
                <w:rFonts w:hint="cs"/>
                <w:i/>
                <w:iCs/>
                <w:sz w:val="26"/>
                <w:szCs w:val="26"/>
                <w:rtl/>
                <w:lang w:bidi="ar-EG"/>
              </w:rPr>
              <w:t>2003-2004</w:t>
            </w:r>
          </w:p>
        </w:tc>
        <w:tc>
          <w:tcPr>
            <w:tcW w:w="1339" w:type="dxa"/>
            <w:tcBorders>
              <w:top w:val="single" w:sz="4" w:space="0" w:color="auto"/>
              <w:bottom w:val="single" w:sz="4" w:space="0" w:color="auto"/>
            </w:tcBorders>
          </w:tcPr>
          <w:p w:rsidR="00B1451A" w:rsidRPr="0018435D" w:rsidRDefault="00B1451A" w:rsidP="00B1451A">
            <w:pPr>
              <w:pStyle w:val="SingleTxt"/>
              <w:ind w:left="0" w:right="0"/>
              <w:rPr>
                <w:rFonts w:hint="cs"/>
                <w:i/>
                <w:iCs/>
                <w:sz w:val="26"/>
                <w:szCs w:val="26"/>
                <w:rtl/>
                <w:lang w:bidi="ar-EG"/>
              </w:rPr>
            </w:pPr>
            <w:r>
              <w:rPr>
                <w:rFonts w:hint="cs"/>
                <w:i/>
                <w:iCs/>
                <w:sz w:val="26"/>
                <w:szCs w:val="26"/>
                <w:rtl/>
                <w:lang w:bidi="ar-EG"/>
              </w:rPr>
              <w:t>2004-2005</w:t>
            </w:r>
          </w:p>
        </w:tc>
        <w:tc>
          <w:tcPr>
            <w:tcW w:w="1339" w:type="dxa"/>
            <w:tcBorders>
              <w:top w:val="single" w:sz="4" w:space="0" w:color="auto"/>
              <w:bottom w:val="single" w:sz="4" w:space="0" w:color="auto"/>
            </w:tcBorders>
          </w:tcPr>
          <w:p w:rsidR="00B1451A" w:rsidRPr="0018435D" w:rsidRDefault="00B1451A" w:rsidP="00B1451A">
            <w:pPr>
              <w:pStyle w:val="SingleTxt"/>
              <w:ind w:left="0" w:right="0"/>
              <w:rPr>
                <w:rFonts w:hint="cs"/>
                <w:i/>
                <w:iCs/>
                <w:sz w:val="26"/>
                <w:szCs w:val="26"/>
                <w:rtl/>
                <w:lang w:bidi="ar-EG"/>
              </w:rPr>
            </w:pPr>
            <w:r>
              <w:rPr>
                <w:rFonts w:hint="cs"/>
                <w:i/>
                <w:iCs/>
                <w:sz w:val="26"/>
                <w:szCs w:val="26"/>
                <w:rtl/>
                <w:lang w:bidi="ar-EG"/>
              </w:rPr>
              <w:t>2005-2006</w:t>
            </w:r>
          </w:p>
        </w:tc>
      </w:tr>
      <w:tr w:rsidR="00B1451A">
        <w:tc>
          <w:tcPr>
            <w:tcW w:w="2163" w:type="dxa"/>
            <w:tcBorders>
              <w:top w:val="single" w:sz="4" w:space="0" w:color="auto"/>
            </w:tcBorders>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المستشفيات الحكومية</w:t>
            </w:r>
          </w:p>
        </w:tc>
        <w:tc>
          <w:tcPr>
            <w:tcW w:w="1339" w:type="dxa"/>
            <w:tcBorders>
              <w:top w:val="single" w:sz="4" w:space="0" w:color="auto"/>
            </w:tcBorders>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631</w:t>
            </w:r>
          </w:p>
        </w:tc>
        <w:tc>
          <w:tcPr>
            <w:tcW w:w="1442" w:type="dxa"/>
            <w:tcBorders>
              <w:top w:val="single" w:sz="4" w:space="0" w:color="auto"/>
            </w:tcBorders>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780</w:t>
            </w:r>
          </w:p>
        </w:tc>
        <w:tc>
          <w:tcPr>
            <w:tcW w:w="1442" w:type="dxa"/>
            <w:tcBorders>
              <w:top w:val="single" w:sz="4" w:space="0" w:color="auto"/>
            </w:tcBorders>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790</w:t>
            </w:r>
          </w:p>
        </w:tc>
        <w:tc>
          <w:tcPr>
            <w:tcW w:w="1339" w:type="dxa"/>
            <w:tcBorders>
              <w:top w:val="single" w:sz="4" w:space="0" w:color="auto"/>
            </w:tcBorders>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824</w:t>
            </w:r>
          </w:p>
        </w:tc>
        <w:tc>
          <w:tcPr>
            <w:tcW w:w="1339" w:type="dxa"/>
            <w:tcBorders>
              <w:top w:val="single" w:sz="4" w:space="0" w:color="auto"/>
            </w:tcBorders>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826</w:t>
            </w:r>
          </w:p>
        </w:tc>
      </w:tr>
      <w:tr w:rsidR="00B1451A">
        <w:tc>
          <w:tcPr>
            <w:tcW w:w="2163"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مجموع عدد الأسِّرة بالمستشفيات</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309 25</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770 32</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683 33</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654 34</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920 34</w:t>
            </w:r>
          </w:p>
        </w:tc>
      </w:tr>
      <w:tr w:rsidR="00B1451A">
        <w:tc>
          <w:tcPr>
            <w:tcW w:w="2163"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عدد مراكز الصحة الأوّلية والثانوية</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64</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84</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84</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86</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86</w:t>
            </w:r>
          </w:p>
        </w:tc>
      </w:tr>
      <w:tr w:rsidR="00B1451A">
        <w:tc>
          <w:tcPr>
            <w:tcW w:w="2163"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 xml:space="preserve">عدد المراكز الصحية لرعاية </w:t>
            </w:r>
            <w:r>
              <w:rPr>
                <w:rFonts w:hint="cs"/>
                <w:sz w:val="26"/>
                <w:szCs w:val="26"/>
                <w:rtl/>
                <w:lang w:bidi="ar-EG"/>
              </w:rPr>
              <w:t>الأم والطفل</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348</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348</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348</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348</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348</w:t>
            </w:r>
          </w:p>
        </w:tc>
      </w:tr>
      <w:tr w:rsidR="00B1451A">
        <w:tc>
          <w:tcPr>
            <w:tcW w:w="2163"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عدد المراكز الصحية الريفية</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337 1</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413 1</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424 1</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452 1</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456 1</w:t>
            </w:r>
          </w:p>
        </w:tc>
      </w:tr>
      <w:tr w:rsidR="00B1451A">
        <w:tc>
          <w:tcPr>
            <w:tcW w:w="2163"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عدد أفرقة الصحة المدرسية</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80</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80</w:t>
            </w:r>
          </w:p>
        </w:tc>
        <w:tc>
          <w:tcPr>
            <w:tcW w:w="1442"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80</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80</w:t>
            </w:r>
          </w:p>
        </w:tc>
        <w:tc>
          <w:tcPr>
            <w:tcW w:w="1339" w:type="dxa"/>
          </w:tcPr>
          <w:p w:rsidR="00B1451A" w:rsidRPr="0018435D" w:rsidRDefault="00B1451A" w:rsidP="00B1451A">
            <w:pPr>
              <w:pStyle w:val="SingleTxt"/>
              <w:ind w:left="0" w:right="0"/>
              <w:rPr>
                <w:rFonts w:hint="cs"/>
                <w:sz w:val="26"/>
                <w:szCs w:val="26"/>
                <w:rtl/>
                <w:lang w:bidi="ar-EG"/>
              </w:rPr>
            </w:pPr>
            <w:r w:rsidRPr="0018435D">
              <w:rPr>
                <w:rFonts w:hint="cs"/>
                <w:sz w:val="26"/>
                <w:szCs w:val="26"/>
                <w:rtl/>
                <w:lang w:bidi="ar-EG"/>
              </w:rPr>
              <w:t>80</w:t>
            </w:r>
          </w:p>
        </w:tc>
      </w:tr>
    </w:tbl>
    <w:p w:rsidR="00B1451A" w:rsidRPr="00267BA9" w:rsidRDefault="00B1451A" w:rsidP="00B1451A">
      <w:pPr>
        <w:pStyle w:val="SingleTxt"/>
        <w:ind w:left="1264" w:right="1264"/>
        <w:rPr>
          <w:rFonts w:hint="cs"/>
          <w:sz w:val="26"/>
          <w:szCs w:val="26"/>
          <w:rtl/>
          <w:lang w:bidi="ar-EG"/>
        </w:rPr>
      </w:pPr>
      <w:r w:rsidRPr="00267BA9">
        <w:rPr>
          <w:rFonts w:hint="cs"/>
          <w:sz w:val="26"/>
          <w:szCs w:val="26"/>
          <w:rtl/>
          <w:lang w:bidi="ar-EG"/>
        </w:rPr>
        <w:t xml:space="preserve">(الصحة في </w:t>
      </w:r>
      <w:proofErr w:type="spellStart"/>
      <w:r w:rsidRPr="00267BA9">
        <w:rPr>
          <w:rFonts w:hint="cs"/>
          <w:sz w:val="26"/>
          <w:szCs w:val="26"/>
          <w:rtl/>
          <w:lang w:bidi="ar-EG"/>
        </w:rPr>
        <w:t>ميانمار</w:t>
      </w:r>
      <w:proofErr w:type="spellEnd"/>
      <w:r w:rsidRPr="00267BA9">
        <w:rPr>
          <w:rFonts w:hint="cs"/>
          <w:sz w:val="26"/>
          <w:szCs w:val="26"/>
          <w:rtl/>
          <w:lang w:bidi="ar-EG"/>
        </w:rPr>
        <w:t>، 2006).</w:t>
      </w:r>
    </w:p>
    <w:p w:rsidR="00B1451A" w:rsidRPr="002B0BBD" w:rsidRDefault="00B1451A" w:rsidP="00B1451A">
      <w:pPr>
        <w:pStyle w:val="SingleTxt"/>
        <w:ind w:left="1264" w:right="1264"/>
        <w:rPr>
          <w:rFonts w:hint="cs"/>
          <w:b/>
          <w:bCs/>
          <w:rtl/>
          <w:lang w:bidi="ar-EG"/>
        </w:rPr>
      </w:pPr>
      <w:r>
        <w:rPr>
          <w:rFonts w:hint="cs"/>
          <w:b/>
          <w:bCs/>
          <w:rtl/>
          <w:lang w:bidi="ar-EG"/>
        </w:rPr>
        <w:t>الحالة الراهنة لصحة الأم والرضيع والطفل</w:t>
      </w:r>
    </w:p>
    <w:p w:rsidR="00B1451A" w:rsidRDefault="00174428" w:rsidP="00174428">
      <w:pPr>
        <w:pStyle w:val="SingleTxt"/>
        <w:ind w:left="1264" w:right="1264"/>
        <w:rPr>
          <w:rFonts w:hint="cs"/>
          <w:rtl/>
          <w:lang w:bidi="ar-EG"/>
        </w:rPr>
      </w:pPr>
      <w:r>
        <w:rPr>
          <w:rFonts w:hint="cs"/>
          <w:rtl/>
          <w:lang w:bidi="ar-EG"/>
        </w:rPr>
        <w:t xml:space="preserve">131 </w:t>
      </w:r>
      <w:r w:rsidR="00B1451A">
        <w:rPr>
          <w:rFonts w:hint="cs"/>
          <w:rtl/>
          <w:lang w:bidi="ar-EG"/>
        </w:rPr>
        <w:t>-</w:t>
      </w:r>
      <w:r>
        <w:rPr>
          <w:rFonts w:hint="cs"/>
          <w:rtl/>
          <w:lang w:bidi="ar-EG"/>
        </w:rPr>
        <w:t xml:space="preserve"> </w:t>
      </w:r>
      <w:r w:rsidR="00B1451A">
        <w:rPr>
          <w:rFonts w:hint="cs"/>
          <w:rtl/>
          <w:lang w:bidi="ar-EG"/>
        </w:rPr>
        <w:t xml:space="preserve">في </w:t>
      </w:r>
      <w:proofErr w:type="spellStart"/>
      <w:r w:rsidR="00B1451A">
        <w:rPr>
          <w:rFonts w:hint="cs"/>
          <w:rtl/>
          <w:lang w:bidi="ar-EG"/>
        </w:rPr>
        <w:t>ميانمار</w:t>
      </w:r>
      <w:proofErr w:type="spellEnd"/>
      <w:r w:rsidR="00B1451A">
        <w:rPr>
          <w:rFonts w:hint="cs"/>
          <w:rtl/>
          <w:lang w:bidi="ar-EG"/>
        </w:rPr>
        <w:t xml:space="preserve"> صارت صحة الأم والطفل، بما في ذلك رعاية الطفل الرضيع، قضية ذات أولوية في الخطة الصحية الوطنية، بهدف الحد من اعتلال ووفيات الأم والطفل المولود والطفل الرضيع والأطفال عموماً. وأظهر الإحصاء الوطني عن الوفيات، الذي أجرته المنظمة الإحصائية المركزية في عام 1999 أن معدل الوفيات </w:t>
      </w:r>
      <w:proofErr w:type="spellStart"/>
      <w:r w:rsidR="00B1451A">
        <w:rPr>
          <w:rFonts w:hint="cs"/>
          <w:rtl/>
          <w:lang w:bidi="ar-EG"/>
        </w:rPr>
        <w:t>النفاسية</w:t>
      </w:r>
      <w:proofErr w:type="spellEnd"/>
      <w:r w:rsidR="00B1451A">
        <w:rPr>
          <w:rFonts w:hint="cs"/>
          <w:rtl/>
          <w:lang w:bidi="ar-EG"/>
        </w:rPr>
        <w:t xml:space="preserve"> بلغ 255 لكل 000 100 حالة ميلاد. وفي هذا الإحصاء وجدت الأسباب الأساسية لوفيات الأم، والشمول في أداء هذا النظام بالنسبة لصحة الأم والطفل كما يلي:</w:t>
      </w:r>
    </w:p>
    <w:tbl>
      <w:tblPr>
        <w:tblStyle w:val="TableGrid"/>
        <w:bidiVisual/>
        <w:tblW w:w="0" w:type="auto"/>
        <w:tblInd w:w="1264"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88"/>
        <w:gridCol w:w="3193"/>
        <w:gridCol w:w="2472"/>
      </w:tblGrid>
      <w:tr w:rsidR="00B1451A" w:rsidRPr="002B0BBD">
        <w:trPr>
          <w:tblHeader/>
        </w:trPr>
        <w:tc>
          <w:tcPr>
            <w:tcW w:w="688" w:type="dxa"/>
            <w:tcBorders>
              <w:top w:val="single" w:sz="4" w:space="0" w:color="auto"/>
              <w:bottom w:val="single" w:sz="4" w:space="0" w:color="auto"/>
            </w:tcBorders>
          </w:tcPr>
          <w:p w:rsidR="00B1451A" w:rsidRPr="003A3EA9" w:rsidRDefault="00B1451A" w:rsidP="00B1451A">
            <w:pPr>
              <w:pStyle w:val="SingleTxt"/>
              <w:ind w:left="0" w:right="0"/>
              <w:rPr>
                <w:rFonts w:hint="cs"/>
                <w:i/>
                <w:iCs/>
                <w:sz w:val="26"/>
                <w:szCs w:val="26"/>
                <w:rtl/>
                <w:lang w:bidi="ar-EG"/>
              </w:rPr>
            </w:pPr>
            <w:r w:rsidRPr="003A3EA9">
              <w:rPr>
                <w:rFonts w:hint="cs"/>
                <w:i/>
                <w:iCs/>
                <w:sz w:val="26"/>
                <w:szCs w:val="26"/>
                <w:rtl/>
                <w:lang w:bidi="ar-EG"/>
              </w:rPr>
              <w:t>العدد</w:t>
            </w:r>
          </w:p>
        </w:tc>
        <w:tc>
          <w:tcPr>
            <w:tcW w:w="3193" w:type="dxa"/>
            <w:tcBorders>
              <w:top w:val="single" w:sz="4" w:space="0" w:color="auto"/>
              <w:bottom w:val="single" w:sz="4" w:space="0" w:color="auto"/>
            </w:tcBorders>
          </w:tcPr>
          <w:p w:rsidR="00B1451A" w:rsidRPr="003A3EA9" w:rsidRDefault="00B1451A" w:rsidP="00B1451A">
            <w:pPr>
              <w:pStyle w:val="SingleTxt"/>
              <w:ind w:left="0" w:right="0"/>
              <w:rPr>
                <w:rFonts w:hint="cs"/>
                <w:i/>
                <w:iCs/>
                <w:sz w:val="26"/>
                <w:szCs w:val="26"/>
                <w:rtl/>
                <w:lang w:bidi="ar-EG"/>
              </w:rPr>
            </w:pPr>
            <w:r>
              <w:rPr>
                <w:rFonts w:hint="cs"/>
                <w:i/>
                <w:iCs/>
                <w:sz w:val="26"/>
                <w:szCs w:val="26"/>
                <w:rtl/>
                <w:lang w:bidi="ar-EG"/>
              </w:rPr>
              <w:t xml:space="preserve">سبب </w:t>
            </w:r>
            <w:r w:rsidRPr="003A3EA9">
              <w:rPr>
                <w:rFonts w:hint="cs"/>
                <w:i/>
                <w:iCs/>
                <w:sz w:val="26"/>
                <w:szCs w:val="26"/>
                <w:rtl/>
                <w:lang w:bidi="ar-EG"/>
              </w:rPr>
              <w:t>الوفاة</w:t>
            </w:r>
          </w:p>
        </w:tc>
        <w:tc>
          <w:tcPr>
            <w:tcW w:w="2472" w:type="dxa"/>
            <w:tcBorders>
              <w:top w:val="single" w:sz="4" w:space="0" w:color="auto"/>
              <w:bottom w:val="single" w:sz="4" w:space="0" w:color="auto"/>
            </w:tcBorders>
          </w:tcPr>
          <w:p w:rsidR="00B1451A" w:rsidRPr="003A3EA9" w:rsidRDefault="00B1451A" w:rsidP="00B1451A">
            <w:pPr>
              <w:pStyle w:val="SingleTxt"/>
              <w:ind w:left="0" w:right="0"/>
              <w:rPr>
                <w:rFonts w:hint="cs"/>
                <w:i/>
                <w:iCs/>
                <w:sz w:val="26"/>
                <w:szCs w:val="26"/>
                <w:rtl/>
                <w:lang w:bidi="ar-EG"/>
              </w:rPr>
            </w:pPr>
            <w:r w:rsidRPr="003A3EA9">
              <w:rPr>
                <w:rFonts w:hint="cs"/>
                <w:i/>
                <w:iCs/>
                <w:sz w:val="26"/>
                <w:szCs w:val="26"/>
                <w:rtl/>
                <w:lang w:bidi="ar-EG"/>
              </w:rPr>
              <w:t>النسبة المئوية</w:t>
            </w:r>
          </w:p>
        </w:tc>
      </w:tr>
      <w:tr w:rsidR="00B1451A">
        <w:tc>
          <w:tcPr>
            <w:tcW w:w="688" w:type="dxa"/>
            <w:tcBorders>
              <w:top w:val="single" w:sz="4" w:space="0" w:color="auto"/>
            </w:tcBorders>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1</w:t>
            </w:r>
          </w:p>
        </w:tc>
        <w:tc>
          <w:tcPr>
            <w:tcW w:w="3193" w:type="dxa"/>
            <w:tcBorders>
              <w:top w:val="single" w:sz="4" w:space="0" w:color="auto"/>
            </w:tcBorders>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النزيف بعد الولادة</w:t>
            </w:r>
          </w:p>
        </w:tc>
        <w:tc>
          <w:tcPr>
            <w:tcW w:w="2472" w:type="dxa"/>
            <w:tcBorders>
              <w:top w:val="single" w:sz="4" w:space="0" w:color="auto"/>
            </w:tcBorders>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30.98</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2</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تشنج النفاس</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11.27</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3</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مضاعفات متصلة بالإجهاض</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9.86</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4</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 xml:space="preserve">تعفن الدم </w:t>
            </w:r>
            <w:proofErr w:type="spellStart"/>
            <w:r w:rsidRPr="003A3EA9">
              <w:rPr>
                <w:rFonts w:hint="cs"/>
                <w:sz w:val="26"/>
                <w:szCs w:val="26"/>
                <w:rtl/>
                <w:lang w:bidi="ar-EG"/>
              </w:rPr>
              <w:t>النفاسي</w:t>
            </w:r>
            <w:proofErr w:type="spellEnd"/>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7.04</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5</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اضطرابات ارتفاع ضغط الدم</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5.63</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6</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طول مدة/تعسر المخاض</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8.46</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7</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النزيف السابق للولادة</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4.23</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8</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تمزق الرحم</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4.23</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9</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انسداد الأوعية الدموية</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1.41</w:t>
            </w:r>
          </w:p>
        </w:tc>
      </w:tr>
      <w:tr w:rsidR="00B1451A">
        <w:tc>
          <w:tcPr>
            <w:tcW w:w="688"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10</w:t>
            </w:r>
          </w:p>
        </w:tc>
        <w:tc>
          <w:tcPr>
            <w:tcW w:w="3193"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أسباب غير مباشرة</w:t>
            </w:r>
          </w:p>
        </w:tc>
        <w:tc>
          <w:tcPr>
            <w:tcW w:w="2472" w:type="dxa"/>
          </w:tcPr>
          <w:p w:rsidR="00B1451A" w:rsidRPr="003A3EA9" w:rsidRDefault="00B1451A" w:rsidP="00B1451A">
            <w:pPr>
              <w:pStyle w:val="SingleTxt"/>
              <w:ind w:left="0" w:right="0"/>
              <w:rPr>
                <w:rFonts w:hint="cs"/>
                <w:sz w:val="26"/>
                <w:szCs w:val="26"/>
                <w:rtl/>
                <w:lang w:bidi="ar-EG"/>
              </w:rPr>
            </w:pPr>
            <w:r w:rsidRPr="003A3EA9">
              <w:rPr>
                <w:rFonts w:hint="cs"/>
                <w:sz w:val="26"/>
                <w:szCs w:val="26"/>
                <w:rtl/>
                <w:lang w:bidi="ar-EG"/>
              </w:rPr>
              <w:t>16.90</w:t>
            </w:r>
          </w:p>
        </w:tc>
      </w:tr>
    </w:tbl>
    <w:p w:rsidR="00B1451A" w:rsidRPr="003A3EA9" w:rsidRDefault="00B1451A" w:rsidP="00B1451A">
      <w:pPr>
        <w:pStyle w:val="SingleTxt"/>
        <w:ind w:left="1264" w:right="1264"/>
        <w:rPr>
          <w:rFonts w:hint="cs"/>
          <w:sz w:val="26"/>
          <w:szCs w:val="26"/>
          <w:rtl/>
          <w:lang w:bidi="ar-EG"/>
        </w:rPr>
      </w:pPr>
      <w:r w:rsidRPr="003A3EA9">
        <w:rPr>
          <w:rFonts w:hint="cs"/>
          <w:sz w:val="26"/>
          <w:szCs w:val="26"/>
          <w:rtl/>
          <w:lang w:bidi="ar-EG"/>
        </w:rPr>
        <w:t xml:space="preserve">(إحصاء الوفيات </w:t>
      </w:r>
      <w:proofErr w:type="spellStart"/>
      <w:r w:rsidRPr="003A3EA9">
        <w:rPr>
          <w:rFonts w:hint="cs"/>
          <w:sz w:val="26"/>
          <w:szCs w:val="26"/>
          <w:rtl/>
          <w:lang w:bidi="ar-EG"/>
        </w:rPr>
        <w:t>النفاسية</w:t>
      </w:r>
      <w:proofErr w:type="spellEnd"/>
      <w:r w:rsidRPr="003A3EA9">
        <w:rPr>
          <w:rFonts w:hint="cs"/>
          <w:sz w:val="26"/>
          <w:szCs w:val="26"/>
          <w:rtl/>
          <w:lang w:bidi="ar-EG"/>
        </w:rPr>
        <w:t>، إدارة الصحة، 2005)</w:t>
      </w:r>
    </w:p>
    <w:p w:rsidR="00B1451A" w:rsidRDefault="00174428" w:rsidP="00174428">
      <w:pPr>
        <w:pStyle w:val="SingleTxt"/>
        <w:ind w:left="1264" w:right="1264"/>
        <w:rPr>
          <w:rFonts w:hint="cs"/>
          <w:rtl/>
          <w:lang w:bidi="ar-EG"/>
        </w:rPr>
      </w:pPr>
      <w:r>
        <w:rPr>
          <w:rFonts w:hint="cs"/>
          <w:rtl/>
          <w:lang w:bidi="ar-EG"/>
        </w:rPr>
        <w:t xml:space="preserve">132 </w:t>
      </w:r>
      <w:r w:rsidR="00B1451A">
        <w:rPr>
          <w:rFonts w:hint="cs"/>
          <w:rtl/>
          <w:lang w:bidi="ar-EG"/>
        </w:rPr>
        <w:t>-</w:t>
      </w:r>
      <w:r>
        <w:rPr>
          <w:rFonts w:hint="cs"/>
          <w:rtl/>
          <w:lang w:bidi="ar-EG"/>
        </w:rPr>
        <w:t xml:space="preserve"> </w:t>
      </w:r>
      <w:r w:rsidR="00B1451A">
        <w:rPr>
          <w:rFonts w:hint="cs"/>
          <w:rtl/>
          <w:lang w:bidi="ar-EG"/>
        </w:rPr>
        <w:t xml:space="preserve">وقد سعت </w:t>
      </w:r>
      <w:proofErr w:type="spellStart"/>
      <w:r w:rsidR="00B1451A">
        <w:rPr>
          <w:rFonts w:hint="cs"/>
          <w:rtl/>
          <w:lang w:bidi="ar-EG"/>
        </w:rPr>
        <w:t>ميانمار</w:t>
      </w:r>
      <w:proofErr w:type="spellEnd"/>
      <w:r w:rsidR="00B1451A">
        <w:rPr>
          <w:rFonts w:hint="cs"/>
          <w:rtl/>
          <w:lang w:bidi="ar-EG"/>
        </w:rPr>
        <w:t xml:space="preserve"> إلى تحقيق الهدفين العالميين 4 و5 في الأهداف الإنمائية للألفية الخاصة بصحة الأم والطفل في الوقت المناسب. وهناك 1.3 مليون امرأة تلد كل عام في </w:t>
      </w:r>
      <w:proofErr w:type="spellStart"/>
      <w:r w:rsidR="00B1451A">
        <w:rPr>
          <w:rFonts w:hint="cs"/>
          <w:rtl/>
          <w:lang w:bidi="ar-EG"/>
        </w:rPr>
        <w:t>ميانمار</w:t>
      </w:r>
      <w:proofErr w:type="spellEnd"/>
      <w:r w:rsidR="00B1451A">
        <w:rPr>
          <w:rFonts w:hint="cs"/>
          <w:rtl/>
          <w:lang w:bidi="ar-EG"/>
        </w:rPr>
        <w:t xml:space="preserve">، وبالتالي تُبذل جهود مكثَّفة لتحسين خدمات صحة الأم والطفل الوليد خلال مختلف الأنشطة، مع التركيز علي الأمومة السليمة. وفي حين تجري محاولة تعيين مزيد من القابلات، والتوسع في القوى البشرية من القابلات الماهرات ببناء قدرات القابلات المساعدات، في مهارات </w:t>
      </w:r>
      <w:proofErr w:type="spellStart"/>
      <w:r w:rsidR="00B1451A">
        <w:rPr>
          <w:rFonts w:hint="cs"/>
          <w:rtl/>
          <w:lang w:bidi="ar-EG"/>
        </w:rPr>
        <w:t>القبالة</w:t>
      </w:r>
      <w:proofErr w:type="spellEnd"/>
      <w:r w:rsidR="00B1451A">
        <w:rPr>
          <w:rFonts w:hint="cs"/>
          <w:rtl/>
          <w:lang w:bidi="ar-EG"/>
        </w:rPr>
        <w:t xml:space="preserve">،والهدف أيضاً أن تتوفر قابلة ماهرة واحدة على الأقل في كل قرية. ويبلغ معدل مقدِّمات الخدمة الماهرات في </w:t>
      </w:r>
      <w:proofErr w:type="spellStart"/>
      <w:r w:rsidR="00B1451A">
        <w:rPr>
          <w:rFonts w:hint="cs"/>
          <w:rtl/>
          <w:lang w:bidi="ar-EG"/>
        </w:rPr>
        <w:t>القبالة</w:t>
      </w:r>
      <w:proofErr w:type="spellEnd"/>
      <w:r w:rsidR="00B1451A">
        <w:rPr>
          <w:rFonts w:hint="cs"/>
          <w:rtl/>
          <w:lang w:bidi="ar-EG"/>
        </w:rPr>
        <w:t xml:space="preserve"> الآن (بما في ذلك القابلات المساعدات) بالنسبة للقرية هو 1 إلى 2. إضافة إلى ذلك، تقدَّم مجموعة أدوات نظيفة للولادة لكل أم حامل خصوصاً أثناء زيارتها السابقة للولادة إلى المراكز الصحية أو أثناء الزيارات المنزلية للقابلات. ومن أجل توفير الرعاية الماهرة لكل طفل مولود، تسعى وزارة الصحة جاهدة إلى توفير رعاية مستمرة تبدأ من الأم الحامل وتشمل توفير رعاية جيدة </w:t>
      </w:r>
      <w:proofErr w:type="spellStart"/>
      <w:r w:rsidR="00B1451A">
        <w:rPr>
          <w:rFonts w:hint="cs"/>
          <w:rtl/>
          <w:lang w:bidi="ar-EG"/>
        </w:rPr>
        <w:t>للقبالة</w:t>
      </w:r>
      <w:proofErr w:type="spellEnd"/>
      <w:r w:rsidR="00B1451A">
        <w:rPr>
          <w:rFonts w:hint="cs"/>
          <w:rtl/>
          <w:lang w:bidi="ar-EG"/>
        </w:rPr>
        <w:t xml:space="preserve"> ويعقب ذلك المستوى الأول من الرعاية الصحية لأسرتها.</w:t>
      </w:r>
    </w:p>
    <w:p w:rsidR="00B1451A" w:rsidRPr="002B0BBD" w:rsidRDefault="00B1451A" w:rsidP="00B1451A">
      <w:pPr>
        <w:pStyle w:val="SingleTxt"/>
        <w:ind w:left="1264" w:right="1264"/>
        <w:rPr>
          <w:rFonts w:hint="cs"/>
          <w:b/>
          <w:bCs/>
          <w:rtl/>
          <w:lang w:bidi="ar-EG"/>
        </w:rPr>
      </w:pPr>
      <w:r>
        <w:rPr>
          <w:rFonts w:hint="cs"/>
          <w:b/>
          <w:bCs/>
          <w:rtl/>
          <w:lang w:bidi="ar-EG"/>
        </w:rPr>
        <w:t>الجهود المبذولة لتوفير الرعاية الصحية للأم وللوليد وللطفل</w:t>
      </w:r>
    </w:p>
    <w:p w:rsidR="00B1451A" w:rsidRDefault="00174428" w:rsidP="00174428">
      <w:pPr>
        <w:pStyle w:val="SingleTxt"/>
        <w:ind w:left="1264" w:right="1264"/>
        <w:rPr>
          <w:rFonts w:hint="cs"/>
          <w:rtl/>
          <w:lang w:bidi="ar-EG"/>
        </w:rPr>
      </w:pPr>
      <w:r>
        <w:rPr>
          <w:rFonts w:hint="cs"/>
          <w:rtl/>
          <w:lang w:bidi="ar-EG"/>
        </w:rPr>
        <w:t xml:space="preserve">133 </w:t>
      </w:r>
      <w:r w:rsidR="00B1451A">
        <w:rPr>
          <w:rFonts w:hint="cs"/>
          <w:rtl/>
          <w:lang w:bidi="ar-EG"/>
        </w:rPr>
        <w:t>-</w:t>
      </w:r>
      <w:r>
        <w:rPr>
          <w:rFonts w:hint="cs"/>
          <w:rtl/>
          <w:lang w:bidi="ar-EG"/>
        </w:rPr>
        <w:t xml:space="preserve"> </w:t>
      </w:r>
      <w:r w:rsidR="00B1451A">
        <w:rPr>
          <w:rFonts w:hint="cs"/>
          <w:rtl/>
          <w:lang w:bidi="ar-EG"/>
        </w:rPr>
        <w:t xml:space="preserve">ركَّز النظام الصحي فحسب على الرعاية التقليدية للأم وللوليد وللطفل قبل 1988. وبعد هذه الفترة، ومع اعتماد الرعاية الصحية الإنجابية الشاملة في نهج دورة الحياة مع التركيز على الأمومة السليمة من المؤتمر الدولي للسكان والتنمية (القاهرة، 1994). ونشرت </w:t>
      </w:r>
      <w:proofErr w:type="spellStart"/>
      <w:r w:rsidR="00B1451A">
        <w:rPr>
          <w:rFonts w:hint="cs"/>
          <w:rtl/>
          <w:lang w:bidi="ar-EG"/>
        </w:rPr>
        <w:t>ميانمار</w:t>
      </w:r>
      <w:proofErr w:type="spellEnd"/>
      <w:r w:rsidR="00B1451A">
        <w:rPr>
          <w:rFonts w:hint="cs"/>
          <w:rtl/>
          <w:lang w:bidi="ar-EG"/>
        </w:rPr>
        <w:t xml:space="preserve"> أيضاً الرعاية الصحية الإنجابية الشاملة إلى البرنامج التقليدي للرعاية الصحية للأم والطفل. ومنذ صياغة السياسة الوطنية للسكان، أضيفت الأنشطة الرسمية للمباعدة بين المواليد إلى برنامج الرعاية الصحية الأسرية. وقد حاول البلد أن يبذل جهوداً كبيرة خصوصاً من خلال النهوض بالصحة الإنجابية الشاملة مع الاهتمام الشديد بالحد من وفيات المواليد والرُضع والأطفال والوفيات </w:t>
      </w:r>
      <w:proofErr w:type="spellStart"/>
      <w:r w:rsidR="00B1451A">
        <w:rPr>
          <w:rFonts w:hint="cs"/>
          <w:rtl/>
          <w:lang w:bidi="ar-EG"/>
        </w:rPr>
        <w:t>النفاسية</w:t>
      </w:r>
      <w:proofErr w:type="spellEnd"/>
      <w:r w:rsidR="00B1451A">
        <w:rPr>
          <w:rFonts w:hint="cs"/>
          <w:rtl/>
          <w:lang w:bidi="ar-EG"/>
        </w:rPr>
        <w:t xml:space="preserve">. أما سياسة الصحة الإنجابية التالية في </w:t>
      </w:r>
      <w:proofErr w:type="spellStart"/>
      <w:r w:rsidR="00B1451A">
        <w:rPr>
          <w:rFonts w:hint="cs"/>
          <w:rtl/>
          <w:lang w:bidi="ar-EG"/>
        </w:rPr>
        <w:t>ميانمار</w:t>
      </w:r>
      <w:proofErr w:type="spellEnd"/>
      <w:r w:rsidR="00B1451A">
        <w:rPr>
          <w:rFonts w:hint="cs"/>
          <w:rtl/>
          <w:lang w:bidi="ar-EG"/>
        </w:rPr>
        <w:t xml:space="preserve"> فجرت صياغتها في سنة 2002 ووافقت عليها وزارة الصحة في 2003 لتحقيق نوعية أفضل للحياة لتحسين الوضع الصحي الإنجابي للنساء والرجال، بما في ذلك المراهقين، من خلال البرامج الصحية الإنجابية الفعالة والمناسبة المضطلع بها في نهج لدورة الحياة.</w:t>
      </w:r>
    </w:p>
    <w:p w:rsidR="00B1451A" w:rsidRDefault="00174428" w:rsidP="00174428">
      <w:pPr>
        <w:pStyle w:val="SingleTxt"/>
        <w:ind w:left="1264" w:right="1264"/>
        <w:rPr>
          <w:rFonts w:hint="cs"/>
          <w:rtl/>
          <w:lang w:bidi="ar-EG"/>
        </w:rPr>
      </w:pPr>
      <w:r>
        <w:rPr>
          <w:rFonts w:hint="cs"/>
          <w:rtl/>
          <w:lang w:bidi="ar-EG"/>
        </w:rPr>
        <w:t xml:space="preserve">134 </w:t>
      </w:r>
      <w:r w:rsidR="00B1451A" w:rsidRPr="003A3EA9">
        <w:rPr>
          <w:rFonts w:hint="cs"/>
          <w:rtl/>
          <w:lang w:bidi="ar-EG"/>
        </w:rPr>
        <w:t>-</w:t>
      </w:r>
      <w:r>
        <w:rPr>
          <w:rFonts w:hint="cs"/>
          <w:rtl/>
          <w:lang w:bidi="ar-EG"/>
        </w:rPr>
        <w:t xml:space="preserve"> </w:t>
      </w:r>
      <w:r w:rsidR="00B1451A" w:rsidRPr="0009489E">
        <w:rPr>
          <w:rFonts w:hint="cs"/>
          <w:b/>
          <w:bCs/>
          <w:rtl/>
          <w:lang w:bidi="ar-EG"/>
        </w:rPr>
        <w:t xml:space="preserve">وأُحرز تقدم كبير في الوضع الصحي للأطفال في جميع أنحاء البلد، بما في ذلك المناطق البعيدة ومناطق الحدود النائية، بعد استعمال تطعيم الأطفال الشامل وبرنامج مكافحة أمراض الإسهال والتهابات الجهاز التنفسي الحادة وغير ذلك من البرامج ذات الصلة مع مساعدات كبيرة من مختلف الوكالات. وترد في الجدول التالي حالة الأداء وتأثيراته التي نُفذت لتحسين الوضع الصحي للأمهات والأطفال. وقد أوصي بأن الحد من معدل الوفيات </w:t>
      </w:r>
      <w:proofErr w:type="spellStart"/>
      <w:r w:rsidR="00B1451A" w:rsidRPr="0009489E">
        <w:rPr>
          <w:rFonts w:hint="cs"/>
          <w:b/>
          <w:bCs/>
          <w:rtl/>
          <w:lang w:bidi="ar-EG"/>
        </w:rPr>
        <w:t>النفاسية</w:t>
      </w:r>
      <w:proofErr w:type="spellEnd"/>
      <w:r w:rsidR="00B1451A" w:rsidRPr="0009489E">
        <w:rPr>
          <w:rFonts w:hint="cs"/>
          <w:b/>
          <w:bCs/>
          <w:rtl/>
          <w:lang w:bidi="ar-EG"/>
        </w:rPr>
        <w:t xml:space="preserve"> ينتج من التحسُّن في </w:t>
      </w:r>
      <w:r w:rsidR="00B1451A">
        <w:rPr>
          <w:rFonts w:hint="cs"/>
          <w:b/>
          <w:bCs/>
          <w:rtl/>
          <w:lang w:bidi="ar-EG"/>
        </w:rPr>
        <w:t>الرعاية</w:t>
      </w:r>
      <w:r w:rsidR="00B1451A" w:rsidRPr="0009489E">
        <w:rPr>
          <w:rFonts w:hint="cs"/>
          <w:b/>
          <w:bCs/>
          <w:rtl/>
          <w:lang w:bidi="ar-EG"/>
        </w:rPr>
        <w:t xml:space="preserve"> قبل الولادة وأثناء الولادة من خلال قابلات ماهرات، وثقافة صحية فعالة، وإسداء المشورة وتوفير خدمات فعالة للمباعدة ما بين الولادات بالنسبة لجميع من يستحق من </w:t>
      </w:r>
      <w:r w:rsidR="00B1451A">
        <w:rPr>
          <w:rFonts w:hint="cs"/>
          <w:b/>
          <w:bCs/>
          <w:rtl/>
          <w:lang w:bidi="ar-EG"/>
        </w:rPr>
        <w:t>الأزواج</w:t>
      </w:r>
      <w:r w:rsidR="00B1451A">
        <w:rPr>
          <w:rFonts w:hint="cs"/>
          <w:rtl/>
          <w:lang w:bidi="ar-EG"/>
        </w:rPr>
        <w:t>.</w:t>
      </w:r>
    </w:p>
    <w:p w:rsidR="00B1451A" w:rsidRDefault="00B1451A" w:rsidP="00B1451A">
      <w:pPr>
        <w:pStyle w:val="SingleTxt"/>
        <w:ind w:left="1264" w:right="1264"/>
        <w:rPr>
          <w:rFonts w:hint="cs"/>
          <w:b/>
          <w:bCs/>
          <w:rtl/>
          <w:lang w:bidi="ar-EG"/>
        </w:rPr>
      </w:pPr>
      <w:r>
        <w:rPr>
          <w:rFonts w:hint="cs"/>
          <w:b/>
          <w:bCs/>
          <w:rtl/>
          <w:lang w:bidi="ar-EG"/>
        </w:rPr>
        <w:t>مدى الشمول في إدارة صحة الأم والطفل في الفترة من 1999 إلى 2004</w:t>
      </w:r>
    </w:p>
    <w:p w:rsidR="00174428" w:rsidRPr="00174428" w:rsidRDefault="00174428" w:rsidP="00174428">
      <w:pPr>
        <w:pStyle w:val="SingleTxt"/>
        <w:spacing w:after="0" w:line="120" w:lineRule="exact"/>
        <w:ind w:left="1264" w:right="1264"/>
        <w:rPr>
          <w:rFonts w:hint="cs"/>
          <w:b/>
          <w:bCs/>
          <w:sz w:val="10"/>
          <w:rtl/>
          <w:lang w:bidi="ar-EG"/>
        </w:rPr>
      </w:pPr>
    </w:p>
    <w:tbl>
      <w:tblPr>
        <w:tblStyle w:val="TableGrid"/>
        <w:bidiVisual/>
        <w:tblW w:w="0" w:type="auto"/>
        <w:tblInd w:w="1203" w:type="dxa"/>
        <w:tblBorders>
          <w:left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45"/>
        <w:gridCol w:w="927"/>
        <w:gridCol w:w="958"/>
        <w:gridCol w:w="999"/>
        <w:gridCol w:w="1133"/>
        <w:gridCol w:w="1030"/>
        <w:gridCol w:w="1442"/>
      </w:tblGrid>
      <w:tr w:rsidR="00B1451A" w:rsidRPr="007278D4">
        <w:trPr>
          <w:trHeight w:val="580"/>
        </w:trPr>
        <w:tc>
          <w:tcPr>
            <w:tcW w:w="1545"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p>
        </w:tc>
        <w:tc>
          <w:tcPr>
            <w:tcW w:w="927"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r w:rsidRPr="007278D4">
              <w:rPr>
                <w:rFonts w:hint="cs"/>
                <w:i/>
                <w:iCs/>
                <w:sz w:val="26"/>
                <w:szCs w:val="26"/>
                <w:rtl/>
                <w:lang w:bidi="ar-EG"/>
              </w:rPr>
              <w:t>1999</w:t>
            </w:r>
          </w:p>
        </w:tc>
        <w:tc>
          <w:tcPr>
            <w:tcW w:w="958"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r w:rsidRPr="007278D4">
              <w:rPr>
                <w:rFonts w:hint="cs"/>
                <w:i/>
                <w:iCs/>
                <w:sz w:val="26"/>
                <w:szCs w:val="26"/>
                <w:rtl/>
                <w:lang w:bidi="ar-EG"/>
              </w:rPr>
              <w:t>2000</w:t>
            </w:r>
          </w:p>
        </w:tc>
        <w:tc>
          <w:tcPr>
            <w:tcW w:w="999"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r w:rsidRPr="007278D4">
              <w:rPr>
                <w:rFonts w:hint="cs"/>
                <w:i/>
                <w:iCs/>
                <w:sz w:val="26"/>
                <w:szCs w:val="26"/>
                <w:rtl/>
                <w:lang w:bidi="ar-EG"/>
              </w:rPr>
              <w:t>2001</w:t>
            </w:r>
          </w:p>
        </w:tc>
        <w:tc>
          <w:tcPr>
            <w:tcW w:w="1133"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r w:rsidRPr="007278D4">
              <w:rPr>
                <w:rFonts w:hint="cs"/>
                <w:i/>
                <w:iCs/>
                <w:sz w:val="26"/>
                <w:szCs w:val="26"/>
                <w:rtl/>
                <w:lang w:bidi="ar-EG"/>
              </w:rPr>
              <w:t>2002</w:t>
            </w:r>
          </w:p>
        </w:tc>
        <w:tc>
          <w:tcPr>
            <w:tcW w:w="1030"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r w:rsidRPr="007278D4">
              <w:rPr>
                <w:rFonts w:hint="cs"/>
                <w:i/>
                <w:iCs/>
                <w:sz w:val="26"/>
                <w:szCs w:val="26"/>
                <w:rtl/>
                <w:lang w:bidi="ar-EG"/>
              </w:rPr>
              <w:t>2003</w:t>
            </w:r>
          </w:p>
        </w:tc>
        <w:tc>
          <w:tcPr>
            <w:tcW w:w="1442" w:type="dxa"/>
            <w:tcBorders>
              <w:top w:val="single" w:sz="4" w:space="0" w:color="auto"/>
              <w:bottom w:val="single" w:sz="4" w:space="0" w:color="auto"/>
            </w:tcBorders>
          </w:tcPr>
          <w:p w:rsidR="00B1451A" w:rsidRPr="007278D4" w:rsidRDefault="00B1451A" w:rsidP="00B1451A">
            <w:pPr>
              <w:pStyle w:val="SingleTxt"/>
              <w:spacing w:after="0"/>
              <w:ind w:left="0" w:right="0"/>
              <w:rPr>
                <w:rFonts w:hint="cs"/>
                <w:i/>
                <w:iCs/>
                <w:sz w:val="26"/>
                <w:szCs w:val="26"/>
                <w:rtl/>
                <w:lang w:bidi="ar-EG"/>
              </w:rPr>
            </w:pPr>
            <w:r w:rsidRPr="007278D4">
              <w:rPr>
                <w:rFonts w:hint="cs"/>
                <w:i/>
                <w:iCs/>
                <w:sz w:val="26"/>
                <w:szCs w:val="26"/>
                <w:rtl/>
                <w:lang w:bidi="ar-EG"/>
              </w:rPr>
              <w:t>2004(مؤقت)</w:t>
            </w:r>
          </w:p>
        </w:tc>
      </w:tr>
      <w:tr w:rsidR="00B1451A">
        <w:trPr>
          <w:trHeight w:val="518"/>
        </w:trPr>
        <w:tc>
          <w:tcPr>
            <w:tcW w:w="1545"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الرعاية قبل الولادة</w:t>
            </w:r>
          </w:p>
        </w:tc>
        <w:tc>
          <w:tcPr>
            <w:tcW w:w="927"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59.3</w:t>
            </w:r>
            <w:r w:rsidRPr="007278D4">
              <w:rPr>
                <w:rFonts w:cs="Akhbar MT" w:hint="cs"/>
                <w:sz w:val="26"/>
                <w:szCs w:val="26"/>
                <w:rtl/>
                <w:lang w:bidi="ar-EG"/>
              </w:rPr>
              <w:t>%</w:t>
            </w:r>
          </w:p>
        </w:tc>
        <w:tc>
          <w:tcPr>
            <w:tcW w:w="958"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60.1</w:t>
            </w:r>
            <w:r w:rsidRPr="007278D4">
              <w:rPr>
                <w:rFonts w:cs="Akhbar MT" w:hint="cs"/>
                <w:sz w:val="26"/>
                <w:szCs w:val="26"/>
                <w:rtl/>
                <w:lang w:bidi="ar-EG"/>
              </w:rPr>
              <w:t>%</w:t>
            </w:r>
          </w:p>
        </w:tc>
        <w:tc>
          <w:tcPr>
            <w:tcW w:w="999"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62.4</w:t>
            </w:r>
            <w:r w:rsidRPr="007278D4">
              <w:rPr>
                <w:rFonts w:cs="Akhbar MT" w:hint="cs"/>
                <w:sz w:val="26"/>
                <w:szCs w:val="26"/>
                <w:rtl/>
                <w:lang w:bidi="ar-EG"/>
              </w:rPr>
              <w:t>%</w:t>
            </w:r>
          </w:p>
        </w:tc>
        <w:tc>
          <w:tcPr>
            <w:tcW w:w="1133"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Pr>
                <w:rFonts w:hint="cs"/>
                <w:sz w:val="26"/>
                <w:szCs w:val="26"/>
                <w:rtl/>
                <w:lang w:bidi="ar-EG"/>
              </w:rPr>
              <w:t>55.7</w:t>
            </w:r>
            <w:r w:rsidRPr="007278D4">
              <w:rPr>
                <w:rFonts w:cs="Akhbar MT" w:hint="cs"/>
                <w:sz w:val="26"/>
                <w:szCs w:val="26"/>
                <w:rtl/>
                <w:lang w:bidi="ar-EG"/>
              </w:rPr>
              <w:t>%</w:t>
            </w:r>
          </w:p>
        </w:tc>
        <w:tc>
          <w:tcPr>
            <w:tcW w:w="1030"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61.7</w:t>
            </w:r>
            <w:r w:rsidRPr="007278D4">
              <w:rPr>
                <w:rFonts w:cs="Akhbar MT" w:hint="cs"/>
                <w:sz w:val="26"/>
                <w:szCs w:val="26"/>
                <w:rtl/>
                <w:lang w:bidi="ar-EG"/>
              </w:rPr>
              <w:t>%</w:t>
            </w:r>
          </w:p>
        </w:tc>
        <w:tc>
          <w:tcPr>
            <w:tcW w:w="1442" w:type="dxa"/>
            <w:tcBorders>
              <w:top w:val="single" w:sz="4" w:space="0" w:color="auto"/>
            </w:tcBorders>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70.0</w:t>
            </w:r>
            <w:r w:rsidRPr="007278D4">
              <w:rPr>
                <w:rFonts w:cs="Akhbar MT" w:hint="cs"/>
                <w:sz w:val="26"/>
                <w:szCs w:val="26"/>
                <w:rtl/>
                <w:lang w:bidi="ar-EG"/>
              </w:rPr>
              <w:t>%</w:t>
            </w:r>
          </w:p>
        </w:tc>
      </w:tr>
      <w:tr w:rsidR="00B1451A">
        <w:trPr>
          <w:trHeight w:val="900"/>
        </w:trPr>
        <w:tc>
          <w:tcPr>
            <w:tcW w:w="1545"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الولادة بالبيت من قابلات ماهرات</w:t>
            </w:r>
          </w:p>
        </w:tc>
        <w:tc>
          <w:tcPr>
            <w:tcW w:w="927"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39.4</w:t>
            </w:r>
            <w:r w:rsidRPr="007278D4">
              <w:rPr>
                <w:rFonts w:cs="Akhbar MT" w:hint="cs"/>
                <w:sz w:val="26"/>
                <w:szCs w:val="26"/>
                <w:rtl/>
                <w:lang w:bidi="ar-EG"/>
              </w:rPr>
              <w:t>%</w:t>
            </w:r>
          </w:p>
        </w:tc>
        <w:tc>
          <w:tcPr>
            <w:tcW w:w="958"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40.1</w:t>
            </w:r>
            <w:r w:rsidRPr="007278D4">
              <w:rPr>
                <w:rFonts w:cs="Akhbar MT" w:hint="cs"/>
                <w:sz w:val="26"/>
                <w:szCs w:val="26"/>
                <w:rtl/>
                <w:lang w:bidi="ar-EG"/>
              </w:rPr>
              <w:t>%</w:t>
            </w:r>
          </w:p>
        </w:tc>
        <w:tc>
          <w:tcPr>
            <w:tcW w:w="999"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 xml:space="preserve">37.2 </w:t>
            </w:r>
            <w:r w:rsidRPr="007278D4">
              <w:rPr>
                <w:rFonts w:cs="Akhbar MT" w:hint="cs"/>
                <w:sz w:val="26"/>
                <w:szCs w:val="26"/>
                <w:rtl/>
                <w:lang w:bidi="ar-EG"/>
              </w:rPr>
              <w:t>%</w:t>
            </w:r>
          </w:p>
        </w:tc>
        <w:tc>
          <w:tcPr>
            <w:tcW w:w="1133"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37.4</w:t>
            </w:r>
            <w:r w:rsidRPr="007278D4">
              <w:rPr>
                <w:rFonts w:cs="Akhbar MT" w:hint="cs"/>
                <w:sz w:val="26"/>
                <w:szCs w:val="26"/>
                <w:rtl/>
                <w:lang w:bidi="ar-EG"/>
              </w:rPr>
              <w:t>%</w:t>
            </w:r>
          </w:p>
        </w:tc>
        <w:tc>
          <w:tcPr>
            <w:tcW w:w="1030"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40.7</w:t>
            </w:r>
            <w:r w:rsidRPr="007278D4">
              <w:rPr>
                <w:rFonts w:cs="Akhbar MT" w:hint="cs"/>
                <w:sz w:val="26"/>
                <w:szCs w:val="26"/>
                <w:rtl/>
                <w:lang w:bidi="ar-EG"/>
              </w:rPr>
              <w:t>%</w:t>
            </w:r>
          </w:p>
        </w:tc>
        <w:tc>
          <w:tcPr>
            <w:tcW w:w="1442"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60.0</w:t>
            </w:r>
            <w:r w:rsidRPr="007278D4">
              <w:rPr>
                <w:rFonts w:cs="Akhbar MT" w:hint="cs"/>
                <w:sz w:val="26"/>
                <w:szCs w:val="26"/>
                <w:rtl/>
                <w:lang w:bidi="ar-EG"/>
              </w:rPr>
              <w:t>%</w:t>
            </w:r>
          </w:p>
        </w:tc>
      </w:tr>
      <w:tr w:rsidR="00B1451A">
        <w:trPr>
          <w:trHeight w:val="516"/>
        </w:trPr>
        <w:tc>
          <w:tcPr>
            <w:tcW w:w="1545"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الرعاية بعد الولادة</w:t>
            </w:r>
          </w:p>
        </w:tc>
        <w:tc>
          <w:tcPr>
            <w:tcW w:w="927"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3.2مرات</w:t>
            </w:r>
          </w:p>
        </w:tc>
        <w:tc>
          <w:tcPr>
            <w:tcW w:w="958"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3.5مرات</w:t>
            </w:r>
          </w:p>
        </w:tc>
        <w:tc>
          <w:tcPr>
            <w:tcW w:w="999"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4.1مرات</w:t>
            </w:r>
          </w:p>
        </w:tc>
        <w:tc>
          <w:tcPr>
            <w:tcW w:w="1133"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5.2مرات</w:t>
            </w:r>
          </w:p>
        </w:tc>
        <w:tc>
          <w:tcPr>
            <w:tcW w:w="1030"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5.3مرات</w:t>
            </w:r>
          </w:p>
        </w:tc>
        <w:tc>
          <w:tcPr>
            <w:tcW w:w="1442" w:type="dxa"/>
          </w:tcPr>
          <w:p w:rsidR="00B1451A" w:rsidRPr="007278D4" w:rsidRDefault="00B1451A" w:rsidP="00B1451A">
            <w:pPr>
              <w:pStyle w:val="SingleTxt"/>
              <w:spacing w:after="0"/>
              <w:ind w:left="0" w:right="0"/>
              <w:rPr>
                <w:rFonts w:hint="cs"/>
                <w:sz w:val="26"/>
                <w:szCs w:val="26"/>
                <w:rtl/>
                <w:lang w:bidi="ar-EG"/>
              </w:rPr>
            </w:pPr>
            <w:r w:rsidRPr="007278D4">
              <w:rPr>
                <w:rFonts w:hint="cs"/>
                <w:sz w:val="26"/>
                <w:szCs w:val="26"/>
                <w:rtl/>
                <w:lang w:bidi="ar-EG"/>
              </w:rPr>
              <w:t>6</w:t>
            </w:r>
            <w:r>
              <w:rPr>
                <w:rFonts w:hint="cs"/>
                <w:sz w:val="26"/>
                <w:szCs w:val="26"/>
                <w:rtl/>
                <w:lang w:bidi="ar-EG"/>
              </w:rPr>
              <w:t xml:space="preserve"> </w:t>
            </w:r>
            <w:r w:rsidRPr="007278D4">
              <w:rPr>
                <w:rFonts w:hint="cs"/>
                <w:sz w:val="26"/>
                <w:szCs w:val="26"/>
                <w:rtl/>
                <w:lang w:bidi="ar-EG"/>
              </w:rPr>
              <w:t>مرات</w:t>
            </w:r>
          </w:p>
        </w:tc>
      </w:tr>
    </w:tbl>
    <w:p w:rsidR="00B1451A" w:rsidRPr="003A3EA9" w:rsidRDefault="00B1451A" w:rsidP="00B1451A">
      <w:pPr>
        <w:pStyle w:val="SingleTxt"/>
        <w:ind w:left="1264" w:right="1264"/>
        <w:rPr>
          <w:rFonts w:hint="cs"/>
          <w:sz w:val="26"/>
          <w:szCs w:val="26"/>
          <w:rtl/>
          <w:lang w:bidi="ar-EG"/>
        </w:rPr>
      </w:pPr>
      <w:r w:rsidRPr="003A3EA9">
        <w:rPr>
          <w:rFonts w:hint="cs"/>
          <w:sz w:val="26"/>
          <w:szCs w:val="26"/>
          <w:rtl/>
          <w:lang w:bidi="ar-EG"/>
        </w:rPr>
        <w:t>المنظمة الإحصائية المركزية</w:t>
      </w:r>
      <w:r>
        <w:rPr>
          <w:rFonts w:hint="cs"/>
          <w:sz w:val="26"/>
          <w:szCs w:val="26"/>
          <w:rtl/>
          <w:lang w:bidi="ar-EG"/>
        </w:rPr>
        <w:t xml:space="preserve"> (</w:t>
      </w:r>
      <w:r w:rsidRPr="00A615DE">
        <w:rPr>
          <w:sz w:val="17"/>
          <w:szCs w:val="17"/>
          <w:lang w:bidi="ar-EG"/>
        </w:rPr>
        <w:t>CSO, FRMS</w:t>
      </w:r>
      <w:r>
        <w:rPr>
          <w:rFonts w:hint="cs"/>
          <w:sz w:val="26"/>
          <w:szCs w:val="26"/>
          <w:rtl/>
          <w:lang w:bidi="ar-EG"/>
        </w:rPr>
        <w:t>، 2004)</w:t>
      </w:r>
    </w:p>
    <w:p w:rsidR="006161FC" w:rsidRPr="006161FC" w:rsidRDefault="006161FC" w:rsidP="006161FC">
      <w:pPr>
        <w:pStyle w:val="SingleTxt"/>
        <w:spacing w:after="0" w:line="120" w:lineRule="exact"/>
        <w:ind w:left="1264" w:right="1264"/>
        <w:rPr>
          <w:rFonts w:hint="cs"/>
          <w:b/>
          <w:bCs/>
          <w:sz w:val="10"/>
          <w:rtl/>
          <w:lang w:bidi="ar-EG"/>
        </w:rPr>
      </w:pPr>
    </w:p>
    <w:p w:rsidR="00B1451A" w:rsidRDefault="00B1451A" w:rsidP="00B1451A">
      <w:pPr>
        <w:pStyle w:val="SingleTxt"/>
        <w:ind w:left="1264" w:right="1264"/>
        <w:rPr>
          <w:rFonts w:hint="cs"/>
          <w:rtl/>
          <w:lang w:bidi="ar-EG"/>
        </w:rPr>
      </w:pPr>
      <w:r>
        <w:rPr>
          <w:rFonts w:hint="cs"/>
          <w:b/>
          <w:bCs/>
          <w:rtl/>
          <w:lang w:bidi="ar-EG"/>
        </w:rPr>
        <w:t>الوقاية من الإصابة بفيروس نقص المناعة البشرية/الإيدز ومكافحة هذا المرض</w:t>
      </w:r>
    </w:p>
    <w:p w:rsidR="00B1451A" w:rsidRDefault="00174428" w:rsidP="00174428">
      <w:pPr>
        <w:pStyle w:val="SingleTxt"/>
        <w:ind w:left="1264" w:right="1264"/>
        <w:rPr>
          <w:rFonts w:hint="cs"/>
          <w:rtl/>
          <w:lang w:bidi="ar-EG"/>
        </w:rPr>
      </w:pPr>
      <w:r>
        <w:rPr>
          <w:rFonts w:hint="cs"/>
          <w:rtl/>
          <w:lang w:bidi="ar-EG"/>
        </w:rPr>
        <w:t xml:space="preserve">135 </w:t>
      </w:r>
      <w:r w:rsidR="00B1451A">
        <w:rPr>
          <w:rFonts w:hint="cs"/>
          <w:rtl/>
          <w:lang w:bidi="ar-EG"/>
        </w:rPr>
        <w:t>-</w:t>
      </w:r>
      <w:r>
        <w:rPr>
          <w:rFonts w:hint="cs"/>
          <w:rtl/>
          <w:lang w:bidi="ar-EG"/>
        </w:rPr>
        <w:t xml:space="preserve"> </w:t>
      </w:r>
      <w:r w:rsidR="00B1451A">
        <w:rPr>
          <w:rFonts w:hint="cs"/>
          <w:rtl/>
          <w:lang w:bidi="ar-EG"/>
        </w:rPr>
        <w:t xml:space="preserve">تعتبر الإصابة بفيروس نقص المناعة البشرية/الإيدز مرضاً يسبب قلقاً على المستوى الوطني وهو واحد من الأمراض ذات الأولوية في </w:t>
      </w:r>
      <w:proofErr w:type="spellStart"/>
      <w:r w:rsidR="00B1451A">
        <w:rPr>
          <w:rFonts w:hint="cs"/>
          <w:rtl/>
          <w:lang w:bidi="ar-EG"/>
        </w:rPr>
        <w:t>ميانمار</w:t>
      </w:r>
      <w:proofErr w:type="spellEnd"/>
      <w:r w:rsidR="00B1451A">
        <w:rPr>
          <w:rFonts w:hint="cs"/>
          <w:rtl/>
          <w:lang w:bidi="ar-EG"/>
        </w:rPr>
        <w:t xml:space="preserve">. وقد صمَّمت </w:t>
      </w:r>
      <w:proofErr w:type="spellStart"/>
      <w:r w:rsidR="00B1451A">
        <w:rPr>
          <w:rFonts w:hint="cs"/>
          <w:rtl/>
          <w:lang w:bidi="ar-EG"/>
        </w:rPr>
        <w:t>ميانمار</w:t>
      </w:r>
      <w:proofErr w:type="spellEnd"/>
      <w:r w:rsidR="00B1451A">
        <w:rPr>
          <w:rFonts w:hint="cs"/>
          <w:rtl/>
          <w:lang w:bidi="ar-EG"/>
        </w:rPr>
        <w:t xml:space="preserve"> على التصدي لهذا بالأهداف الأساسية للحد من الاعتلال والوفيات المتصلين بالإصابة بفيروس نقص المناعة البشرية/الإيدز، لكي لا يصبح هذا مشكلة صحية عامة بعد الآن، ولتلبية الأهداف الإنمائية للألفية. وفيما يلي المراحل الهامة لمنع الإصابة بفيروس نقص المناعة البشرية/الإيدز ومكافحة هذا المرض في </w:t>
      </w:r>
      <w:proofErr w:type="spellStart"/>
      <w:r w:rsidR="00B1451A">
        <w:rPr>
          <w:rFonts w:hint="cs"/>
          <w:rtl/>
          <w:lang w:bidi="ar-EG"/>
        </w:rPr>
        <w:t>ميانمار</w:t>
      </w:r>
      <w:proofErr w:type="spellEnd"/>
      <w:r w:rsidR="00B1451A">
        <w:rPr>
          <w:rFonts w:hint="cs"/>
          <w:rtl/>
          <w:lang w:bidi="ar-EG"/>
        </w:rPr>
        <w:t>:</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دراسات</w:t>
      </w:r>
      <w:r w:rsidRPr="003A3EA9">
        <w:rPr>
          <w:rFonts w:hint="cs"/>
          <w:rtl/>
          <w:lang w:bidi="ar-EG"/>
        </w:rPr>
        <w:t xml:space="preserve"> منهجية بشأن أنشطة تشخيص الإصابة بفيروس نقص المناعة البشرية/الإيدز والوقاية منه ومكافحته وقد بدأت هذه الدراسات في 1985 في </w:t>
      </w:r>
      <w:proofErr w:type="spellStart"/>
      <w:r w:rsidRPr="003A3EA9">
        <w:rPr>
          <w:rFonts w:hint="cs"/>
          <w:rtl/>
          <w:lang w:bidi="ar-EG"/>
        </w:rPr>
        <w:t>ميانمار</w:t>
      </w:r>
      <w:proofErr w:type="spellEnd"/>
      <w:r w:rsidRPr="003A3EA9">
        <w:rPr>
          <w:rFonts w:hint="cs"/>
          <w:rtl/>
          <w:lang w:bidi="ar-EG"/>
        </w:rPr>
        <w:t>، عندما لوحظ المرض في البلدان المجاورة. وأول عدوى بفيروس نقص المناعة البشرية شُخصت كانت في حالة واردة من الخارج.</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 xml:space="preserve">وأنشئت اللجنة الوطنية المعنية بمتلازمة نقص المناعة المكتسب (الإيدز) في عام 1989 تحت إشراف </w:t>
      </w:r>
      <w:r>
        <w:rPr>
          <w:rFonts w:hint="cs"/>
          <w:rtl/>
          <w:lang w:bidi="ar-EG"/>
        </w:rPr>
        <w:t>ال</w:t>
      </w:r>
      <w:r w:rsidRPr="003A3EA9">
        <w:rPr>
          <w:rFonts w:hint="cs"/>
          <w:rtl/>
          <w:lang w:bidi="ar-EG"/>
        </w:rPr>
        <w:t xml:space="preserve">لجنة الوطنية </w:t>
      </w:r>
      <w:r>
        <w:rPr>
          <w:rFonts w:hint="cs"/>
          <w:rtl/>
          <w:lang w:bidi="ar-EG"/>
        </w:rPr>
        <w:t xml:space="preserve">للصحة </w:t>
      </w:r>
      <w:r w:rsidRPr="003A3EA9">
        <w:rPr>
          <w:rFonts w:hint="cs"/>
          <w:rtl/>
          <w:lang w:bidi="ar-EG"/>
        </w:rPr>
        <w:t>وكانت اللجنة تتألف من وزير الصحة رئيساً و</w:t>
      </w:r>
      <w:r>
        <w:rPr>
          <w:rFonts w:hint="cs"/>
          <w:rtl/>
          <w:lang w:bidi="ar-EG"/>
        </w:rPr>
        <w:t xml:space="preserve">من </w:t>
      </w:r>
      <w:r w:rsidRPr="003A3EA9">
        <w:rPr>
          <w:rFonts w:hint="cs"/>
          <w:rtl/>
          <w:lang w:bidi="ar-EG"/>
        </w:rPr>
        <w:t>ممثلين من الوزارات المختصة والمنظمات الاجتماعية.</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وتحت إشراف شُعبة مكافحة الأمراض في إدارة الصحة التابعة لوزارة الصحة، اعتُمد البرنامج الوطني لمكافحة الإصابة بفيروس نقص المناعة البشرية/الإيدز في 1989.</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واعتمدت خطة قصيرة الأجل في عام 1989 من أجل التنفيذ المنهجي.</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وتشكلت أيضاً في نفس السنة لجنة عاملة ولجان على مستوى الولاية والأقسام والمنطقة المحلية والبلدات.</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وبدأ في سنة 1992 نظام رصد إنذاري للإصابة بفيروس نقص المناعة البشرية.</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وبدأ في سنة 2000 برنامج منع انتقال المرض من الأم إلى الطفل.</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 xml:space="preserve">وبدأ في سنة 2001 برنامج استخدام </w:t>
      </w:r>
      <w:proofErr w:type="spellStart"/>
      <w:r w:rsidRPr="003A3EA9">
        <w:rPr>
          <w:rFonts w:hint="cs"/>
          <w:rtl/>
          <w:lang w:bidi="ar-EG"/>
        </w:rPr>
        <w:t>الرفالات</w:t>
      </w:r>
      <w:proofErr w:type="spellEnd"/>
      <w:r w:rsidRPr="003A3EA9">
        <w:rPr>
          <w:rFonts w:hint="cs"/>
          <w:rtl/>
          <w:lang w:bidi="ar-EG"/>
        </w:rPr>
        <w:t xml:space="preserve"> بنسبة 100 في المائة فيما يتعلق بالفئات المستهدفة.</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r>
      <w:r>
        <w:rPr>
          <w:rFonts w:hint="cs"/>
          <w:rtl/>
          <w:lang w:bidi="ar-EG"/>
        </w:rPr>
        <w:t>و</w:t>
      </w:r>
      <w:r w:rsidRPr="003A3EA9">
        <w:rPr>
          <w:rFonts w:hint="cs"/>
          <w:rtl/>
          <w:lang w:bidi="ar-EG"/>
        </w:rPr>
        <w:t xml:space="preserve">بدأ في سنة 2005 العلاج في القطاع العام بالعقاقير المضادة للفيروسات </w:t>
      </w:r>
      <w:proofErr w:type="spellStart"/>
      <w:r w:rsidRPr="003A3EA9">
        <w:rPr>
          <w:rFonts w:hint="cs"/>
          <w:rtl/>
          <w:lang w:bidi="ar-EG"/>
        </w:rPr>
        <w:t>العكوسة</w:t>
      </w:r>
      <w:proofErr w:type="spellEnd"/>
      <w:r w:rsidRPr="003A3EA9">
        <w:rPr>
          <w:rFonts w:hint="cs"/>
          <w:rtl/>
          <w:lang w:bidi="ar-EG"/>
        </w:rPr>
        <w:t xml:space="preserve"> من أجل الأشخاص الذين يحملون مرض الإيدز.</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وتحقق</w:t>
      </w:r>
      <w:r>
        <w:rPr>
          <w:rFonts w:hint="cs"/>
          <w:rtl/>
          <w:lang w:bidi="ar-EG"/>
        </w:rPr>
        <w:t>ت</w:t>
      </w:r>
      <w:r w:rsidRPr="003A3EA9">
        <w:rPr>
          <w:rFonts w:hint="cs"/>
          <w:rtl/>
          <w:lang w:bidi="ar-EG"/>
        </w:rPr>
        <w:t xml:space="preserve"> في سنة 2004 تغطية شاملة على مستوى الأمة للتحقق من سلامة الدم.</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وأُجري في عامي 2003 و2004 معرضان وطنيان خاصان بالإصابة بفيروس نقص المناعة البشرية/الإيدز.</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وأُجري في عام 2006 استعراض خارجي بشأن استجابة القطاع الصحي للإصابة بفيروس نقص المناعة البشرية/الإيدز.</w:t>
      </w:r>
    </w:p>
    <w:p w:rsidR="00B1451A" w:rsidRPr="003A3EA9"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3A3EA9">
        <w:rPr>
          <w:rFonts w:hint="cs"/>
          <w:rtl/>
          <w:lang w:bidi="ar-EG"/>
        </w:rPr>
        <w:tab/>
        <w:t>•</w:t>
      </w:r>
      <w:r w:rsidRPr="003A3EA9">
        <w:rPr>
          <w:rFonts w:hint="cs"/>
          <w:rtl/>
          <w:lang w:bidi="ar-EG"/>
        </w:rPr>
        <w:tab/>
        <w:t>وأُقرت في سنة 2006 الخطة الاستراتيجية الوطنية (2006-2010).</w:t>
      </w:r>
    </w:p>
    <w:p w:rsidR="00B1451A" w:rsidRDefault="00174428" w:rsidP="00174428">
      <w:pPr>
        <w:pStyle w:val="SingleTxt"/>
        <w:ind w:left="1264" w:right="1264"/>
        <w:rPr>
          <w:rFonts w:hint="cs"/>
          <w:rtl/>
          <w:lang w:bidi="ar-EG"/>
        </w:rPr>
      </w:pPr>
      <w:r>
        <w:rPr>
          <w:rFonts w:hint="cs"/>
          <w:rtl/>
          <w:lang w:bidi="ar-EG"/>
        </w:rPr>
        <w:t xml:space="preserve">136 </w:t>
      </w:r>
      <w:r w:rsidR="00B1451A">
        <w:rPr>
          <w:rFonts w:hint="cs"/>
          <w:rtl/>
          <w:lang w:bidi="ar-EG"/>
        </w:rPr>
        <w:t>-</w:t>
      </w:r>
      <w:r>
        <w:rPr>
          <w:rFonts w:hint="cs"/>
          <w:rtl/>
          <w:lang w:bidi="ar-EG"/>
        </w:rPr>
        <w:t xml:space="preserve"> </w:t>
      </w:r>
      <w:r w:rsidR="00B1451A">
        <w:rPr>
          <w:rFonts w:hint="cs"/>
          <w:rtl/>
          <w:lang w:bidi="ar-EG"/>
        </w:rPr>
        <w:t>ووضع البرنامج الوطني لمكافحة الإصابة بفيروس نقص البشرية/الإيدز، التابع لإدارة الصحة 12 مجالاً استراتيجياً لأنشطة الوقاية والرعاية والمكافحة. وهذه المجالات هي: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(أ)</w:t>
      </w:r>
      <w:r>
        <w:rPr>
          <w:rFonts w:hint="cs"/>
          <w:rtl/>
          <w:lang w:bidi="ar-EG"/>
        </w:rPr>
        <w:tab/>
        <w:t>استقطاب الدعم والتأييد،</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(ب)</w:t>
      </w:r>
      <w:r>
        <w:rPr>
          <w:rFonts w:hint="cs"/>
          <w:rtl/>
          <w:lang w:bidi="ar-EG"/>
        </w:rPr>
        <w:tab/>
        <w:t>التعليم الصحي،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(ج)</w:t>
      </w:r>
      <w:r>
        <w:rPr>
          <w:rFonts w:hint="cs"/>
          <w:rtl/>
          <w:lang w:bidi="ar-EG"/>
        </w:rPr>
        <w:tab/>
        <w:t>الوقاية من انتقال فيروس نقص المناعة البشرية عن طريق الجنس والوقاية من الأمراض المنقولة عن طريق الاتصال الجنسي،</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(د)</w:t>
      </w:r>
      <w:r>
        <w:rPr>
          <w:rFonts w:hint="cs"/>
          <w:rtl/>
          <w:lang w:bidi="ar-EG"/>
        </w:rPr>
        <w:tab/>
        <w:t>الوقاية من انتقال فيروس نقص المناعة البشرية من خلال تعاطي العقاقير عن طريق الحقنّ،</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(هـ)</w:t>
      </w:r>
      <w:r>
        <w:rPr>
          <w:rFonts w:hint="cs"/>
          <w:rtl/>
          <w:lang w:bidi="ar-EG"/>
        </w:rPr>
        <w:tab/>
        <w:t>الوقاية من انتقال فيروس نقص المناعة البشرية من الأم إلى الطفل،</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(و)</w:t>
      </w:r>
      <w:r>
        <w:rPr>
          <w:rFonts w:hint="cs"/>
          <w:rtl/>
          <w:lang w:bidi="ar-EG"/>
        </w:rPr>
        <w:tab/>
        <w:t>توفير إمدادات الدم الآمن،</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(ز)</w:t>
      </w:r>
      <w:r>
        <w:rPr>
          <w:rFonts w:hint="cs"/>
          <w:rtl/>
          <w:lang w:bidi="ar-EG"/>
        </w:rPr>
        <w:tab/>
        <w:t>توفير الرعاية والدعم،</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(ح)</w:t>
      </w:r>
      <w:r>
        <w:rPr>
          <w:rFonts w:hint="cs"/>
          <w:rtl/>
          <w:lang w:bidi="ar-EG"/>
        </w:rPr>
        <w:tab/>
        <w:t xml:space="preserve">تعزيز </w:t>
      </w:r>
      <w:proofErr w:type="spellStart"/>
      <w:r>
        <w:rPr>
          <w:rFonts w:hint="cs"/>
          <w:rtl/>
          <w:lang w:bidi="ar-EG"/>
        </w:rPr>
        <w:t>التآذر</w:t>
      </w:r>
      <w:proofErr w:type="spellEnd"/>
      <w:r>
        <w:rPr>
          <w:rFonts w:hint="cs"/>
          <w:rtl/>
          <w:lang w:bidi="ar-EG"/>
        </w:rPr>
        <w:t xml:space="preserve"> والتعاون المتعدد القطاعات،</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(ط)</w:t>
      </w:r>
      <w:r>
        <w:rPr>
          <w:rFonts w:hint="cs"/>
          <w:rtl/>
          <w:lang w:bidi="ar-EG"/>
        </w:rPr>
        <w:tab/>
        <w:t>برامج التدخل الخاصة،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(ي)</w:t>
      </w:r>
      <w:r>
        <w:rPr>
          <w:rFonts w:hint="cs"/>
          <w:rtl/>
          <w:lang w:bidi="ar-EG"/>
        </w:rPr>
        <w:tab/>
        <w:t>برامج مشتركة عبر الحدود،</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(ك)</w:t>
      </w:r>
      <w:r>
        <w:rPr>
          <w:rFonts w:hint="cs"/>
          <w:rtl/>
          <w:lang w:bidi="ar-EG"/>
        </w:rPr>
        <w:tab/>
        <w:t>برامج مشتركة للوقاية من السل والإصابة بفيروس نقص المناعة البشرية،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(ل)</w:t>
      </w:r>
      <w:r>
        <w:rPr>
          <w:rFonts w:hint="cs"/>
          <w:rtl/>
          <w:lang w:bidi="ar-EG"/>
        </w:rPr>
        <w:tab/>
        <w:t>الإشراف والرصد والتقييم.</w:t>
      </w:r>
    </w:p>
    <w:p w:rsidR="00B1451A" w:rsidRDefault="00174428" w:rsidP="00174428">
      <w:pPr>
        <w:pStyle w:val="SingleTxt"/>
        <w:ind w:left="1264" w:right="1264"/>
        <w:rPr>
          <w:rFonts w:hint="cs"/>
          <w:rtl/>
          <w:lang w:bidi="ar-EG"/>
        </w:rPr>
      </w:pPr>
      <w:r>
        <w:rPr>
          <w:rFonts w:hint="cs"/>
          <w:rtl/>
          <w:lang w:bidi="ar-EG"/>
        </w:rPr>
        <w:t xml:space="preserve">137 </w:t>
      </w:r>
      <w:r w:rsidR="00B1451A">
        <w:rPr>
          <w:rFonts w:hint="cs"/>
          <w:rtl/>
          <w:lang w:bidi="ar-EG"/>
        </w:rPr>
        <w:t>-</w:t>
      </w:r>
      <w:r>
        <w:rPr>
          <w:rFonts w:hint="cs"/>
          <w:rtl/>
          <w:lang w:bidi="ar-EG"/>
        </w:rPr>
        <w:t xml:space="preserve"> </w:t>
      </w:r>
      <w:r w:rsidR="00B1451A">
        <w:rPr>
          <w:rFonts w:hint="cs"/>
          <w:rtl/>
          <w:lang w:bidi="ar-EG"/>
        </w:rPr>
        <w:t xml:space="preserve">واستناداً إلى مجالات العمل الاستراتيجية </w:t>
      </w:r>
      <w:proofErr w:type="spellStart"/>
      <w:r w:rsidR="00B1451A">
        <w:rPr>
          <w:rFonts w:hint="cs"/>
          <w:rtl/>
          <w:lang w:bidi="ar-EG"/>
        </w:rPr>
        <w:t>الإثني</w:t>
      </w:r>
      <w:proofErr w:type="spellEnd"/>
      <w:r w:rsidR="00B1451A">
        <w:rPr>
          <w:rFonts w:hint="cs"/>
          <w:rtl/>
          <w:lang w:bidi="ar-EG"/>
        </w:rPr>
        <w:t xml:space="preserve"> عشر المذكورة أعلاه، دأبت وزارة الصحة على تنفيذ البرنامج الوطني لمكافحة الإصابة بفيروس نقص المناعة البشرية/الإيدز، بالتعاون مع الوزارات ذات الصلة، والمنظمات التابعة للأمم المتحدة، والمنظمات الوطنية والمنظمات غير الحكومية الدولية، ومع الأشخاص المصابين بمرض فيروس نقص المناعة البشرية/الإيدز.</w:t>
      </w:r>
    </w:p>
    <w:p w:rsidR="00B1451A" w:rsidRDefault="00174428" w:rsidP="00174428">
      <w:pPr>
        <w:pStyle w:val="SingleTxt"/>
        <w:ind w:left="1264" w:right="1264"/>
        <w:rPr>
          <w:rFonts w:hint="cs"/>
          <w:rtl/>
          <w:lang w:bidi="ar-EG"/>
        </w:rPr>
      </w:pPr>
      <w:r>
        <w:rPr>
          <w:rFonts w:hint="cs"/>
          <w:rtl/>
          <w:lang w:bidi="ar-EG"/>
        </w:rPr>
        <w:t xml:space="preserve">138 </w:t>
      </w:r>
      <w:r w:rsidR="00B1451A">
        <w:rPr>
          <w:rFonts w:hint="cs"/>
          <w:rtl/>
          <w:lang w:bidi="ar-EG"/>
        </w:rPr>
        <w:t>-</w:t>
      </w:r>
      <w:r>
        <w:rPr>
          <w:rFonts w:hint="cs"/>
          <w:rtl/>
          <w:lang w:bidi="ar-EG"/>
        </w:rPr>
        <w:t xml:space="preserve"> </w:t>
      </w:r>
      <w:r w:rsidR="00B1451A">
        <w:rPr>
          <w:rFonts w:hint="cs"/>
          <w:rtl/>
          <w:lang w:bidi="ar-EG"/>
        </w:rPr>
        <w:t xml:space="preserve">ويُضطلع بأنشطة تعليمية في منهجين: نهج عام للسكان ونهج يستهدف السكان. ويضطلع أيضاً ببرنامج للتوعية في أماكن العمل، وبرنامج للتوعية ما بين المرأة وأقرانها، وبرنامج للتوعية بين أقران الشباب. وفي عام 2005، كانت التوعية الصحية بشأن الإصابة بفيروس نقص المناعة البشرية/الإيدز قد وصلت إلى ما يزيد علي 5 ملايين شخص. إضافة إلى ذلك، فإن المعلومات التعليمة تقدم عن طريق 30 صحيفة ومجلة تقريباً كل شهر. </w:t>
      </w:r>
    </w:p>
    <w:p w:rsidR="00B1451A" w:rsidRDefault="00174428" w:rsidP="00174428">
      <w:pPr>
        <w:pStyle w:val="SingleTxt"/>
        <w:ind w:left="1264" w:right="1264"/>
        <w:rPr>
          <w:rFonts w:hint="cs"/>
          <w:rtl/>
          <w:lang w:bidi="ar-EG"/>
        </w:rPr>
      </w:pPr>
      <w:r>
        <w:rPr>
          <w:rFonts w:hint="cs"/>
          <w:rtl/>
          <w:lang w:bidi="ar-EG"/>
        </w:rPr>
        <w:t xml:space="preserve">139 </w:t>
      </w:r>
      <w:r w:rsidR="00B1451A">
        <w:rPr>
          <w:rFonts w:hint="cs"/>
          <w:rtl/>
          <w:lang w:bidi="ar-EG"/>
        </w:rPr>
        <w:t>-</w:t>
      </w:r>
      <w:r>
        <w:rPr>
          <w:rFonts w:hint="cs"/>
          <w:rtl/>
          <w:lang w:bidi="ar-EG"/>
        </w:rPr>
        <w:t xml:space="preserve"> </w:t>
      </w:r>
      <w:r w:rsidR="00B1451A">
        <w:rPr>
          <w:rFonts w:hint="cs"/>
          <w:rtl/>
          <w:lang w:bidi="ar-EG"/>
        </w:rPr>
        <w:t>ومنذ عام 1998، شاركت وزارة الصحة ووزارة التعليم ومنظمة الأمم المتحدة للطفولة في الاضطلاع ببرنامج تعليمي للعيش السليم صحياً في المدارس والوقاية من فيروس نقص المناعة البشرية/الإيدز، وفيه يتم تعليم التلاميذ في الصفوف من الرابع إلى التاسع في 134 بلد دروس بشأن الإصابة بفيروس نقص المناعة البشرية/الإيدز بالإضافة إلى منهجهم الدراسي وجرت توعية 2.4 مليون طالب حتى سنة 2005. وفي الوقت الحالي تدريس دروس عن فيروس نقص المناعة البشرية/الإيدز في جميع المدارس كمنهاج وطني للمهارات الحياتية.</w:t>
      </w:r>
    </w:p>
    <w:p w:rsidR="00B1451A" w:rsidRDefault="00174428" w:rsidP="00174428">
      <w:pPr>
        <w:pStyle w:val="SingleTxt"/>
        <w:ind w:left="1264" w:right="1264"/>
        <w:rPr>
          <w:rFonts w:hint="cs"/>
          <w:rtl/>
          <w:lang w:bidi="ar-EG"/>
        </w:rPr>
      </w:pPr>
      <w:r>
        <w:rPr>
          <w:rFonts w:hint="cs"/>
          <w:rtl/>
          <w:lang w:bidi="ar-EG"/>
        </w:rPr>
        <w:t xml:space="preserve">140 </w:t>
      </w:r>
      <w:r w:rsidR="00B1451A">
        <w:rPr>
          <w:rFonts w:hint="cs"/>
          <w:rtl/>
          <w:lang w:bidi="ar-EG"/>
        </w:rPr>
        <w:t>-</w:t>
      </w:r>
      <w:r>
        <w:rPr>
          <w:rFonts w:hint="cs"/>
          <w:rtl/>
          <w:lang w:bidi="ar-EG"/>
        </w:rPr>
        <w:t xml:space="preserve"> </w:t>
      </w:r>
      <w:r w:rsidR="00B1451A">
        <w:rPr>
          <w:rFonts w:hint="cs"/>
          <w:rtl/>
          <w:lang w:bidi="ar-EG"/>
        </w:rPr>
        <w:t xml:space="preserve">ومن بين الإنجازات الملحوظة في نشاط التعليم الصحي النجاح الباهر الذي تحقق في معارض خاصة بفيروس نقص المناعة البشرية/الإيدز علي المستوى الوطني والتي جرى تنظيمها في سنتي 2003 و2004. وهذه تُعد فريدة من نوعها فيما بين بلدان رابطة أمم جنوب شرق آسيا. ويجري سنوياً تنظيم الاحتفال باليوم العالمي بالإيدز، وعادة ما يلقي رئيس اللجنة الوطنية للصحة، الأمين الأول لمجلس الدولة للسلام والتنمية خطاباً في الافتتاح بهذه المناسبة. </w:t>
      </w:r>
    </w:p>
    <w:p w:rsidR="00B1451A" w:rsidRDefault="00174428" w:rsidP="00174428">
      <w:pPr>
        <w:pStyle w:val="SingleTxt"/>
        <w:ind w:left="1264" w:right="1264"/>
        <w:rPr>
          <w:rFonts w:hint="cs"/>
          <w:rtl/>
          <w:lang w:bidi="ar-EG"/>
        </w:rPr>
      </w:pPr>
      <w:r>
        <w:rPr>
          <w:rFonts w:hint="cs"/>
          <w:rtl/>
          <w:lang w:bidi="ar-EG"/>
        </w:rPr>
        <w:t xml:space="preserve">141 </w:t>
      </w:r>
      <w:r w:rsidR="00B1451A">
        <w:rPr>
          <w:rFonts w:hint="cs"/>
          <w:rtl/>
          <w:lang w:bidi="ar-EG"/>
        </w:rPr>
        <w:t>-</w:t>
      </w:r>
      <w:r>
        <w:rPr>
          <w:rFonts w:hint="cs"/>
          <w:rtl/>
          <w:lang w:bidi="ar-EG"/>
        </w:rPr>
        <w:t xml:space="preserve"> </w:t>
      </w:r>
      <w:r w:rsidR="00B1451A">
        <w:rPr>
          <w:rFonts w:hint="cs"/>
          <w:rtl/>
          <w:lang w:bidi="ar-EG"/>
        </w:rPr>
        <w:t xml:space="preserve">وقبل عام 1988 لم يكن هناك سوى 36 فريقاً من الأفرقة المعنية بالأمراض المنقولة عن طريق الاتصال الجنسي لتنفيذ عمليات الوقاية والعلاج من الأمراض المنقولة عن طريق الاتصال الجنسي، بيد أنه يوجد الآن 45 فريقاً معنياً بالإيدز/الأمراض المنقولة عن طريق الاتصال الجنسي في البلد. ويجري تنفيذ نسبة 100 في المائة في برنامج الترويج المستهدف لاستخدام </w:t>
      </w:r>
      <w:proofErr w:type="spellStart"/>
      <w:r w:rsidR="00B1451A">
        <w:rPr>
          <w:rFonts w:hint="cs"/>
          <w:rtl/>
          <w:lang w:bidi="ar-EG"/>
        </w:rPr>
        <w:t>الرفالات</w:t>
      </w:r>
      <w:proofErr w:type="spellEnd"/>
      <w:r w:rsidR="00B1451A">
        <w:rPr>
          <w:rFonts w:hint="cs"/>
          <w:rtl/>
          <w:lang w:bidi="ar-EG"/>
        </w:rPr>
        <w:t xml:space="preserve"> في 170 بلدة بالشراكة مع أربع وكالات تابعة للأمم المتحدة ومع 15 منظمة غير حكومية دولية. وجرى توزيع حوالي 11 مليون من </w:t>
      </w:r>
      <w:proofErr w:type="spellStart"/>
      <w:r w:rsidR="00B1451A">
        <w:rPr>
          <w:rFonts w:hint="cs"/>
          <w:rtl/>
          <w:lang w:bidi="ar-EG"/>
        </w:rPr>
        <w:t>الرفالات</w:t>
      </w:r>
      <w:proofErr w:type="spellEnd"/>
      <w:r w:rsidR="00B1451A">
        <w:rPr>
          <w:rFonts w:hint="cs"/>
          <w:rtl/>
          <w:lang w:bidi="ar-EG"/>
        </w:rPr>
        <w:t xml:space="preserve"> في سنة 1999 وحوالي 40 مليون في سنة 2005. ويقدَّم العلاج لحوالي 000 300 شخص مصابين بالعدوى.</w:t>
      </w:r>
    </w:p>
    <w:p w:rsidR="00B1451A" w:rsidRDefault="00174428" w:rsidP="00174428">
      <w:pPr>
        <w:pStyle w:val="SingleTxt"/>
        <w:ind w:left="1264" w:right="1264"/>
        <w:rPr>
          <w:rFonts w:hint="cs"/>
          <w:rtl/>
          <w:lang w:bidi="ar-EG"/>
        </w:rPr>
      </w:pPr>
      <w:r>
        <w:rPr>
          <w:rFonts w:hint="cs"/>
          <w:rtl/>
          <w:lang w:bidi="ar-EG"/>
        </w:rPr>
        <w:t xml:space="preserve">142 - </w:t>
      </w:r>
      <w:r w:rsidR="00B1451A">
        <w:rPr>
          <w:rFonts w:hint="cs"/>
          <w:rtl/>
          <w:lang w:bidi="ar-EG"/>
        </w:rPr>
        <w:t xml:space="preserve">وبدعم من منظمة الصحة العالمية أطلقت وزارة الصحة علاج الإدمان </w:t>
      </w:r>
      <w:proofErr w:type="spellStart"/>
      <w:r w:rsidR="00B1451A">
        <w:rPr>
          <w:rFonts w:hint="cs"/>
          <w:rtl/>
          <w:lang w:bidi="ar-EG"/>
        </w:rPr>
        <w:t>بالميثادون</w:t>
      </w:r>
      <w:proofErr w:type="spellEnd"/>
      <w:r w:rsidR="00B1451A">
        <w:rPr>
          <w:rFonts w:hint="cs"/>
          <w:rtl/>
          <w:lang w:bidi="ar-EG"/>
        </w:rPr>
        <w:t xml:space="preserve">، كمشروع للحد من الأضرار في المراكز الأربعة لعلاج مدمني المخدرات - في </w:t>
      </w:r>
      <w:proofErr w:type="spellStart"/>
      <w:r w:rsidR="00B1451A">
        <w:rPr>
          <w:rFonts w:hint="cs"/>
          <w:rtl/>
          <w:lang w:bidi="ar-EG"/>
        </w:rPr>
        <w:t>يانغون</w:t>
      </w:r>
      <w:proofErr w:type="spellEnd"/>
      <w:r w:rsidR="00B1451A">
        <w:rPr>
          <w:rFonts w:hint="cs"/>
          <w:rtl/>
          <w:lang w:bidi="ar-EG"/>
        </w:rPr>
        <w:t xml:space="preserve"> </w:t>
      </w:r>
      <w:proofErr w:type="spellStart"/>
      <w:r w:rsidR="00B1451A">
        <w:rPr>
          <w:rFonts w:hint="cs"/>
          <w:rtl/>
          <w:lang w:bidi="ar-EG"/>
        </w:rPr>
        <w:t>ومندالاي</w:t>
      </w:r>
      <w:proofErr w:type="spellEnd"/>
      <w:r w:rsidR="00B1451A">
        <w:rPr>
          <w:rFonts w:hint="cs"/>
          <w:rtl/>
          <w:lang w:bidi="ar-EG"/>
        </w:rPr>
        <w:t xml:space="preserve"> </w:t>
      </w:r>
      <w:proofErr w:type="spellStart"/>
      <w:r w:rsidR="00B1451A">
        <w:rPr>
          <w:rFonts w:hint="cs"/>
          <w:rtl/>
          <w:lang w:bidi="ar-EG"/>
        </w:rPr>
        <w:t>وميتكينا</w:t>
      </w:r>
      <w:proofErr w:type="spellEnd"/>
      <w:r w:rsidR="00B1451A">
        <w:rPr>
          <w:rFonts w:hint="cs"/>
          <w:rtl/>
          <w:lang w:bidi="ar-EG"/>
        </w:rPr>
        <w:t xml:space="preserve"> </w:t>
      </w:r>
      <w:proofErr w:type="spellStart"/>
      <w:r w:rsidR="00B1451A">
        <w:rPr>
          <w:rFonts w:hint="cs"/>
          <w:rtl/>
          <w:lang w:bidi="ar-EG"/>
        </w:rPr>
        <w:t>ولاشيو</w:t>
      </w:r>
      <w:proofErr w:type="spellEnd"/>
      <w:r w:rsidR="00B1451A">
        <w:rPr>
          <w:rFonts w:hint="cs"/>
          <w:rtl/>
          <w:lang w:bidi="ar-EG"/>
        </w:rPr>
        <w:t xml:space="preserve">. واضطلع بهذه الأنشطة بالتعاون مع وزارة الشؤون الداخلية واللجنة المركزية لمكافحة إساءة استعمال المخدرات وقد اضطلعت بهذا العمل الوكالة </w:t>
      </w:r>
      <w:proofErr w:type="spellStart"/>
      <w:r w:rsidR="00B1451A">
        <w:rPr>
          <w:rFonts w:hint="cs"/>
          <w:rtl/>
          <w:lang w:bidi="ar-EG"/>
        </w:rPr>
        <w:t>الإسترالية</w:t>
      </w:r>
      <w:proofErr w:type="spellEnd"/>
      <w:r w:rsidR="00B1451A">
        <w:rPr>
          <w:rFonts w:hint="cs"/>
          <w:rtl/>
          <w:lang w:bidi="ar-EG"/>
        </w:rPr>
        <w:t xml:space="preserve"> للتنمية الدولية. وفي سنة 2005، جرت توعية ما مجموعه 000 10 شخص </w:t>
      </w:r>
      <w:proofErr w:type="spellStart"/>
      <w:r w:rsidR="00B1451A">
        <w:rPr>
          <w:rFonts w:hint="cs"/>
          <w:rtl/>
          <w:lang w:bidi="ar-EG"/>
        </w:rPr>
        <w:t>يتعاطي</w:t>
      </w:r>
      <w:proofErr w:type="spellEnd"/>
      <w:r w:rsidR="00B1451A">
        <w:rPr>
          <w:rFonts w:hint="cs"/>
          <w:rtl/>
          <w:lang w:bidi="ar-EG"/>
        </w:rPr>
        <w:t xml:space="preserve"> المخدرات عن طريق الحقنّ وتم توزيع 1.1 مليون من الحقن والإبر التي تستخدم مرة واحدة.</w:t>
      </w:r>
    </w:p>
    <w:p w:rsidR="00B1451A" w:rsidRDefault="00174428" w:rsidP="00174428">
      <w:pPr>
        <w:pStyle w:val="SingleTxt"/>
        <w:ind w:left="1264" w:right="1264"/>
        <w:rPr>
          <w:rFonts w:hint="cs"/>
          <w:rtl/>
          <w:lang w:bidi="ar-EG"/>
        </w:rPr>
      </w:pPr>
      <w:r>
        <w:rPr>
          <w:rFonts w:hint="cs"/>
          <w:rtl/>
          <w:lang w:bidi="ar-EG"/>
        </w:rPr>
        <w:t xml:space="preserve">143 - </w:t>
      </w:r>
      <w:r w:rsidR="00B1451A">
        <w:rPr>
          <w:rFonts w:hint="cs"/>
          <w:rtl/>
          <w:lang w:bidi="ar-EG"/>
        </w:rPr>
        <w:t>وأُطلق برنامج الوقاية من انتقال المرض من الأم إلى الطفل في الفترة 2000-2001، واعتباراً من تشرين الثاني/نوفمبر 2006، وبالتعاون مع منظمة الأمم المتحدة للطفولة وصندوق الأمم المتحدة للسكان، ومنظمة الصحة العالمية والمنظمات غير الحكومية المحلية والدولية, جرى تنفيذ برنامج الوقاية من انتقال المرض من الأم إلى الطفل في 89 بلدة، و برنامج الوقاية من هذا المرض في المستشفيات في 37 مستشفى على مستوى الولاية/القسم/المنطقة. وبالقيام بذلك، جرى اختبار 000 130 امرأة حامل للكشف عن فيروس نقص المناعة البشرية أثناء سنة 2005. وأظهرت بيانات الرصد أن انتشار فيروس نقص المناعة البشرية بين النساء الحوامل اللات</w:t>
      </w:r>
      <w:r w:rsidR="00B1451A">
        <w:rPr>
          <w:rFonts w:hint="eastAsia"/>
          <w:rtl/>
          <w:lang w:bidi="ar-EG"/>
        </w:rPr>
        <w:t>ي</w:t>
      </w:r>
      <w:r w:rsidR="00B1451A">
        <w:rPr>
          <w:rFonts w:hint="cs"/>
          <w:rtl/>
          <w:lang w:bidi="ar-EG"/>
        </w:rPr>
        <w:t xml:space="preserve"> تتراوح أعمارهن من 15 إلى 24 سنة بنسبة 1.7 في المائة في سنة 1992 وبنسبة 1.31 في المائة في سنة 2005. </w:t>
      </w:r>
    </w:p>
    <w:p w:rsidR="00B1451A" w:rsidRDefault="00B1451A" w:rsidP="00174428">
      <w:pPr>
        <w:pStyle w:val="SingleTxt"/>
        <w:ind w:left="1264" w:right="1264"/>
        <w:rPr>
          <w:rFonts w:hint="cs"/>
          <w:rtl/>
          <w:lang w:bidi="ar-EG"/>
        </w:rPr>
      </w:pPr>
      <w:r>
        <w:rPr>
          <w:rFonts w:hint="cs"/>
          <w:rtl/>
          <w:lang w:bidi="ar-EG"/>
        </w:rPr>
        <w:t>14</w:t>
      </w:r>
      <w:r w:rsidR="00174428">
        <w:rPr>
          <w:rFonts w:hint="cs"/>
          <w:rtl/>
          <w:lang w:bidi="ar-EG"/>
        </w:rPr>
        <w:t>4</w:t>
      </w:r>
      <w:r>
        <w:rPr>
          <w:rFonts w:hint="cs"/>
          <w:rtl/>
          <w:lang w:bidi="ar-EG"/>
        </w:rPr>
        <w:t xml:space="preserve"> -</w:t>
      </w:r>
      <w:r w:rsidR="00174428">
        <w:rPr>
          <w:rFonts w:hint="cs"/>
          <w:rtl/>
          <w:lang w:bidi="ar-EG"/>
        </w:rPr>
        <w:t xml:space="preserve"> </w:t>
      </w:r>
      <w:r>
        <w:rPr>
          <w:rFonts w:hint="cs"/>
          <w:rtl/>
          <w:lang w:bidi="ar-EG"/>
        </w:rPr>
        <w:t>وقد وزِّعت مجموعة أدوات اختبار لكشف الإصابة بفيروس نقص المناعة البشرية على جميع المستشفيات وعددها 324 في البلدات في إطار برنامج الدم الآمن ويمكن إجراء فحص الجسيمات المضادة لفيروس نقص المناعة البشرية في دماء المتبرعين، في جميع هذه البلدات.</w:t>
      </w:r>
    </w:p>
    <w:p w:rsidR="00B1451A" w:rsidRDefault="00B1451A" w:rsidP="00AD17DE">
      <w:pPr>
        <w:pStyle w:val="SingleTxt"/>
        <w:ind w:left="1264" w:right="1264"/>
        <w:rPr>
          <w:rFonts w:hint="cs"/>
          <w:rtl/>
          <w:lang w:bidi="ar-EG"/>
        </w:rPr>
      </w:pPr>
      <w:r>
        <w:rPr>
          <w:rFonts w:hint="cs"/>
          <w:rtl/>
          <w:lang w:bidi="ar-EG"/>
        </w:rPr>
        <w:t>14</w:t>
      </w:r>
      <w:r w:rsidR="00AD17DE">
        <w:rPr>
          <w:rFonts w:hint="cs"/>
          <w:rtl/>
          <w:lang w:bidi="ar-EG"/>
        </w:rPr>
        <w:t>5</w:t>
      </w:r>
      <w:r>
        <w:rPr>
          <w:rFonts w:hint="cs"/>
          <w:rtl/>
          <w:lang w:bidi="ar-EG"/>
        </w:rPr>
        <w:t xml:space="preserve"> -</w:t>
      </w:r>
      <w:r>
        <w:rPr>
          <w:rFonts w:hint="cs"/>
          <w:rtl/>
          <w:lang w:bidi="ar-EG"/>
        </w:rPr>
        <w:tab/>
      </w:r>
      <w:r w:rsidR="00AD17DE">
        <w:rPr>
          <w:rFonts w:hint="cs"/>
          <w:rtl/>
          <w:lang w:bidi="ar-EG"/>
        </w:rPr>
        <w:t xml:space="preserve"> </w:t>
      </w:r>
      <w:r>
        <w:rPr>
          <w:rFonts w:hint="cs"/>
          <w:rtl/>
          <w:lang w:bidi="ar-EG"/>
        </w:rPr>
        <w:t xml:space="preserve">وفي إطار استفادة الجميع من الأنشطة الخاصة بالتوعية والمعلومات والوقاية والعلاج والدعم فيما يتعلق بالإصابة بفيروس نقص المناعة البشرية/الإيدز، يتلقى المرضى المصابون بفيروس نقص المناعة البشرية وأسرهم الذين أصيبوا بالعدوى الآن الاستشارات والعلاج بالعقاقير المضادة للفيروسات </w:t>
      </w:r>
      <w:proofErr w:type="spellStart"/>
      <w:r>
        <w:rPr>
          <w:rFonts w:hint="cs"/>
          <w:rtl/>
          <w:lang w:bidi="ar-EG"/>
        </w:rPr>
        <w:t>العكوسة</w:t>
      </w:r>
      <w:proofErr w:type="spellEnd"/>
      <w:r>
        <w:rPr>
          <w:rFonts w:hint="cs"/>
          <w:rtl/>
          <w:lang w:bidi="ar-EG"/>
        </w:rPr>
        <w:t xml:space="preserve"> والعلاج والدعم في البيوت.</w:t>
      </w:r>
    </w:p>
    <w:p w:rsidR="00B1451A" w:rsidRDefault="00B1451A" w:rsidP="00AD17DE">
      <w:pPr>
        <w:pStyle w:val="SingleTxt"/>
        <w:ind w:left="1264" w:right="1264"/>
        <w:rPr>
          <w:rFonts w:hint="cs"/>
          <w:rtl/>
          <w:lang w:bidi="ar-EG"/>
        </w:rPr>
      </w:pPr>
      <w:r>
        <w:rPr>
          <w:rFonts w:hint="cs"/>
          <w:rtl/>
          <w:lang w:bidi="ar-EG"/>
        </w:rPr>
        <w:t>14</w:t>
      </w:r>
      <w:r w:rsidR="00AD17DE">
        <w:rPr>
          <w:rFonts w:hint="cs"/>
          <w:rtl/>
          <w:lang w:bidi="ar-EG"/>
        </w:rPr>
        <w:t>6</w:t>
      </w:r>
      <w:r>
        <w:rPr>
          <w:rFonts w:hint="cs"/>
          <w:rtl/>
          <w:lang w:bidi="ar-EG"/>
        </w:rPr>
        <w:t xml:space="preserve"> -</w:t>
      </w:r>
      <w:r w:rsidR="00AD17DE">
        <w:rPr>
          <w:rFonts w:hint="cs"/>
          <w:rtl/>
          <w:lang w:bidi="ar-EG"/>
        </w:rPr>
        <w:t xml:space="preserve"> </w:t>
      </w:r>
      <w:r>
        <w:rPr>
          <w:rFonts w:hint="cs"/>
          <w:rtl/>
          <w:lang w:bidi="ar-EG"/>
        </w:rPr>
        <w:t xml:space="preserve">وتتعاون وزارة الصحة والوزارات المختصة الأخرى والمنظمات غير الحكومية المحلية والدولية فيما بينها في توفير الرعاية بالبيت على المستوى المحلي فيما يتعلق بالأشخاص المصابين بفيروس نقص المناعة البشرية/الإيدز والسل والمصابين بأمراض مزمنة. و كمبادرات يتم </w:t>
      </w:r>
      <w:proofErr w:type="spellStart"/>
      <w:r>
        <w:rPr>
          <w:rFonts w:hint="cs"/>
          <w:rtl/>
          <w:lang w:bidi="ar-EG"/>
        </w:rPr>
        <w:t>إتخاذها</w:t>
      </w:r>
      <w:proofErr w:type="spellEnd"/>
      <w:r>
        <w:rPr>
          <w:rFonts w:hint="cs"/>
          <w:rtl/>
          <w:lang w:bidi="ar-EG"/>
        </w:rPr>
        <w:t xml:space="preserve"> على مستوى المجتمعات المحلية، يشارك كثير من المنظمات غير الحكومية المحلية بشكل ناشط في هذه الأنشطة. وبعد أن بدأت الأنشطة في قسمي </w:t>
      </w:r>
      <w:proofErr w:type="spellStart"/>
      <w:r>
        <w:rPr>
          <w:rFonts w:hint="cs"/>
          <w:rtl/>
          <w:lang w:bidi="ar-EG"/>
        </w:rPr>
        <w:t>يانغون</w:t>
      </w:r>
      <w:proofErr w:type="spellEnd"/>
      <w:r>
        <w:rPr>
          <w:rFonts w:hint="cs"/>
          <w:rtl/>
          <w:lang w:bidi="ar-EG"/>
        </w:rPr>
        <w:t xml:space="preserve"> </w:t>
      </w:r>
      <w:proofErr w:type="spellStart"/>
      <w:r>
        <w:rPr>
          <w:rFonts w:hint="cs"/>
          <w:rtl/>
          <w:lang w:bidi="ar-EG"/>
        </w:rPr>
        <w:t>وماغوي</w:t>
      </w:r>
      <w:proofErr w:type="spellEnd"/>
      <w:r>
        <w:rPr>
          <w:rFonts w:hint="cs"/>
          <w:rtl/>
          <w:lang w:bidi="ar-EG"/>
        </w:rPr>
        <w:t xml:space="preserve"> في عام 2006، وهي تقدم الآن في جميع أنحاء البلد.</w:t>
      </w:r>
    </w:p>
    <w:p w:rsidR="00B1451A" w:rsidRDefault="00B1451A" w:rsidP="00AD17DE">
      <w:pPr>
        <w:pStyle w:val="SingleTxt"/>
        <w:ind w:left="1264" w:right="1264"/>
        <w:rPr>
          <w:rFonts w:hint="cs"/>
          <w:rtl/>
          <w:lang w:bidi="ar-EG"/>
        </w:rPr>
      </w:pPr>
      <w:r>
        <w:rPr>
          <w:rFonts w:hint="cs"/>
          <w:rtl/>
          <w:lang w:bidi="ar-EG"/>
        </w:rPr>
        <w:t>14</w:t>
      </w:r>
      <w:r w:rsidR="00AD17DE">
        <w:rPr>
          <w:rFonts w:hint="cs"/>
          <w:rtl/>
          <w:lang w:bidi="ar-EG"/>
        </w:rPr>
        <w:t>7</w:t>
      </w:r>
      <w:r>
        <w:rPr>
          <w:rFonts w:hint="cs"/>
          <w:rtl/>
          <w:lang w:bidi="ar-EG"/>
        </w:rPr>
        <w:t xml:space="preserve"> -</w:t>
      </w:r>
      <w:r w:rsidR="00AD17DE">
        <w:rPr>
          <w:rFonts w:hint="cs"/>
          <w:rtl/>
          <w:lang w:bidi="ar-EG"/>
        </w:rPr>
        <w:t xml:space="preserve"> </w:t>
      </w:r>
      <w:r>
        <w:rPr>
          <w:rFonts w:hint="cs"/>
          <w:rtl/>
          <w:lang w:bidi="ar-EG"/>
        </w:rPr>
        <w:t xml:space="preserve">وإضافة إلى وزارة الصحة وهي المسؤولة الأخرى في الوزارات المعنية، بالإضافة إلى القطاعات الخاصة والمنظمات المجتمعية الأساس تشارك بنشاط في تنفيذ أنشطة الوقاية ومكافحة الإصابة بفيروس نقص المناعة البشرية/الإيدز والأمراض المنقولة عن طريق الاتصال الجنسي. </w:t>
      </w:r>
    </w:p>
    <w:p w:rsidR="00B1451A" w:rsidRDefault="00B1451A" w:rsidP="00AD17DE">
      <w:pPr>
        <w:pStyle w:val="SingleTxt"/>
        <w:ind w:left="1264" w:right="1264"/>
        <w:rPr>
          <w:rFonts w:hint="cs"/>
          <w:rtl/>
          <w:lang w:bidi="ar-EG"/>
        </w:rPr>
      </w:pPr>
      <w:r>
        <w:rPr>
          <w:rFonts w:hint="cs"/>
          <w:rtl/>
          <w:lang w:bidi="ar-EG"/>
        </w:rPr>
        <w:t>14</w:t>
      </w:r>
      <w:r w:rsidR="00AD17DE">
        <w:rPr>
          <w:rFonts w:hint="cs"/>
          <w:rtl/>
          <w:lang w:bidi="ar-EG"/>
        </w:rPr>
        <w:t>8</w:t>
      </w:r>
      <w:r>
        <w:rPr>
          <w:rFonts w:hint="cs"/>
          <w:rtl/>
          <w:lang w:bidi="ar-EG"/>
        </w:rPr>
        <w:t xml:space="preserve"> - </w:t>
      </w:r>
      <w:r w:rsidR="00AD17DE">
        <w:rPr>
          <w:rFonts w:hint="cs"/>
          <w:rtl/>
          <w:lang w:bidi="ar-EG"/>
        </w:rPr>
        <w:t>و</w:t>
      </w:r>
      <w:r>
        <w:rPr>
          <w:rFonts w:hint="cs"/>
          <w:rtl/>
          <w:lang w:bidi="ar-EG"/>
        </w:rPr>
        <w:t xml:space="preserve">تساهم </w:t>
      </w:r>
      <w:proofErr w:type="spellStart"/>
      <w:r>
        <w:rPr>
          <w:rFonts w:hint="cs"/>
          <w:rtl/>
          <w:lang w:bidi="ar-EG"/>
        </w:rPr>
        <w:t>ميانمار</w:t>
      </w:r>
      <w:proofErr w:type="spellEnd"/>
      <w:r>
        <w:rPr>
          <w:rFonts w:hint="cs"/>
          <w:rtl/>
          <w:lang w:bidi="ar-EG"/>
        </w:rPr>
        <w:t xml:space="preserve"> أيضاً في الجهود الإقليمية والدولية لمكافحة الإصابة بفيروس نقص المناعة البشرية/الإيدز. وتعتبر </w:t>
      </w:r>
      <w:proofErr w:type="spellStart"/>
      <w:r>
        <w:rPr>
          <w:rFonts w:hint="cs"/>
          <w:rtl/>
          <w:lang w:bidi="ar-EG"/>
        </w:rPr>
        <w:t>ميانمار</w:t>
      </w:r>
      <w:proofErr w:type="spellEnd"/>
      <w:r>
        <w:rPr>
          <w:rFonts w:hint="cs"/>
          <w:rtl/>
          <w:lang w:bidi="ar-EG"/>
        </w:rPr>
        <w:t xml:space="preserve"> عضواً ناشطاً في فرقة العمل لرابطة أمم جنوب شرق آسيا المعنية بفيروس نقص المناعة البشرية/الإيدز، وفي الأنشطة التعاونية لمنطقة </w:t>
      </w:r>
      <w:proofErr w:type="spellStart"/>
      <w:r>
        <w:rPr>
          <w:rFonts w:hint="cs"/>
          <w:rtl/>
          <w:lang w:bidi="ar-EG"/>
        </w:rPr>
        <w:t>الميكونغ</w:t>
      </w:r>
      <w:proofErr w:type="spellEnd"/>
      <w:r>
        <w:rPr>
          <w:rFonts w:hint="cs"/>
          <w:rtl/>
          <w:lang w:bidi="ar-EG"/>
        </w:rPr>
        <w:t>.</w:t>
      </w:r>
    </w:p>
    <w:p w:rsidR="00B1451A" w:rsidRDefault="00AD17DE" w:rsidP="00AD17DE">
      <w:pPr>
        <w:pStyle w:val="SingleTxt"/>
        <w:ind w:left="1264" w:right="1264"/>
        <w:rPr>
          <w:rFonts w:hint="cs"/>
          <w:rtl/>
          <w:lang w:bidi="ar-EG"/>
        </w:rPr>
      </w:pPr>
      <w:r>
        <w:rPr>
          <w:rFonts w:hint="cs"/>
          <w:rtl/>
          <w:lang w:bidi="ar-EG"/>
        </w:rPr>
        <w:t xml:space="preserve">149 </w:t>
      </w:r>
      <w:r w:rsidR="00B1451A">
        <w:rPr>
          <w:rFonts w:hint="cs"/>
          <w:rtl/>
          <w:lang w:bidi="ar-EG"/>
        </w:rPr>
        <w:t>-</w:t>
      </w:r>
      <w:r>
        <w:rPr>
          <w:rFonts w:hint="cs"/>
          <w:rtl/>
          <w:lang w:bidi="ar-EG"/>
        </w:rPr>
        <w:t xml:space="preserve"> </w:t>
      </w:r>
      <w:r w:rsidR="00B1451A">
        <w:rPr>
          <w:rFonts w:hint="cs"/>
          <w:rtl/>
          <w:lang w:bidi="ar-EG"/>
        </w:rPr>
        <w:t xml:space="preserve">ويوجد ما مجموعه 17 منظمة غير حكومية محلية و19 منظمة غير حكومية دولية ووكالة واحدة ثنائية الطرف وسبع منظمات تابعة للأمم المتحدة كلها تشارك في التصدي لمكافحة الإصابة بفيروس نقص المناعة البشرية/الإيدز على المستوى الوطني في هذا البلد. </w:t>
      </w:r>
    </w:p>
    <w:p w:rsidR="00B1451A" w:rsidRDefault="00B1451A" w:rsidP="00AD17DE">
      <w:pPr>
        <w:pStyle w:val="SingleTxt"/>
        <w:ind w:left="1264" w:right="1264"/>
        <w:rPr>
          <w:rFonts w:hint="cs"/>
          <w:rtl/>
          <w:lang w:bidi="ar-EG"/>
        </w:rPr>
      </w:pPr>
      <w:r>
        <w:rPr>
          <w:rFonts w:hint="cs"/>
          <w:rtl/>
          <w:lang w:bidi="ar-EG"/>
        </w:rPr>
        <w:t>15</w:t>
      </w:r>
      <w:r w:rsidR="00AD17DE">
        <w:rPr>
          <w:rFonts w:hint="cs"/>
          <w:rtl/>
          <w:lang w:bidi="ar-EG"/>
        </w:rPr>
        <w:t>0</w:t>
      </w:r>
      <w:r>
        <w:rPr>
          <w:rFonts w:hint="cs"/>
          <w:rtl/>
          <w:lang w:bidi="ar-EG"/>
        </w:rPr>
        <w:t xml:space="preserve"> -</w:t>
      </w:r>
      <w:r>
        <w:rPr>
          <w:rFonts w:hint="cs"/>
          <w:rtl/>
          <w:lang w:bidi="ar-EG"/>
        </w:rPr>
        <w:tab/>
      </w:r>
      <w:r w:rsidR="00AD17DE">
        <w:rPr>
          <w:rFonts w:hint="cs"/>
          <w:rtl/>
          <w:lang w:bidi="ar-EG"/>
        </w:rPr>
        <w:t xml:space="preserve"> </w:t>
      </w:r>
      <w:r>
        <w:rPr>
          <w:rFonts w:hint="cs"/>
          <w:rtl/>
          <w:lang w:bidi="ar-EG"/>
        </w:rPr>
        <w:t xml:space="preserve">ويضطلع بأنشطة تعاونية لمكافحة مرض السل والإصابة بفيروس نقص المناعة البشرية كجز من أنشطة المشروع الخاص، وأنشطة الحدود المشتركة بين </w:t>
      </w:r>
      <w:proofErr w:type="spellStart"/>
      <w:r>
        <w:rPr>
          <w:rFonts w:hint="cs"/>
          <w:rtl/>
          <w:lang w:bidi="ar-EG"/>
        </w:rPr>
        <w:t>ميانمار</w:t>
      </w:r>
      <w:proofErr w:type="spellEnd"/>
      <w:r>
        <w:rPr>
          <w:rFonts w:hint="cs"/>
          <w:rtl/>
          <w:lang w:bidi="ar-EG"/>
        </w:rPr>
        <w:t xml:space="preserve"> والصين </w:t>
      </w:r>
      <w:proofErr w:type="spellStart"/>
      <w:r>
        <w:rPr>
          <w:rFonts w:hint="cs"/>
          <w:rtl/>
          <w:lang w:bidi="ar-EG"/>
        </w:rPr>
        <w:t>وميانمار</w:t>
      </w:r>
      <w:proofErr w:type="spellEnd"/>
      <w:r>
        <w:rPr>
          <w:rFonts w:hint="cs"/>
          <w:rtl/>
          <w:lang w:bidi="ar-EG"/>
        </w:rPr>
        <w:t xml:space="preserve"> </w:t>
      </w:r>
      <w:proofErr w:type="spellStart"/>
      <w:r>
        <w:rPr>
          <w:rFonts w:hint="cs"/>
          <w:rtl/>
          <w:lang w:bidi="ar-EG"/>
        </w:rPr>
        <w:t>وتايلند</w:t>
      </w:r>
      <w:proofErr w:type="spellEnd"/>
      <w:r>
        <w:rPr>
          <w:rFonts w:hint="cs"/>
          <w:rtl/>
          <w:lang w:bidi="ar-EG"/>
        </w:rPr>
        <w:t xml:space="preserve"> المتعلقة بمكافحة الإصابة بفيروس نقص المناعة البشرية/الإيدز والسل </w:t>
      </w:r>
      <w:proofErr w:type="spellStart"/>
      <w:r>
        <w:rPr>
          <w:rFonts w:hint="cs"/>
          <w:rtl/>
          <w:lang w:bidi="ar-EG"/>
        </w:rPr>
        <w:t>والملاريا</w:t>
      </w:r>
      <w:proofErr w:type="spellEnd"/>
      <w:r>
        <w:rPr>
          <w:rFonts w:hint="cs"/>
          <w:rtl/>
          <w:lang w:bidi="ar-EG"/>
        </w:rPr>
        <w:t xml:space="preserve"> واضطلع بأنشطة ثنائية الأطراف في 16 بلدة على طول الحدود بين </w:t>
      </w:r>
      <w:proofErr w:type="spellStart"/>
      <w:r>
        <w:rPr>
          <w:rFonts w:hint="cs"/>
          <w:rtl/>
          <w:lang w:bidi="ar-EG"/>
        </w:rPr>
        <w:t>ميانمار</w:t>
      </w:r>
      <w:proofErr w:type="spellEnd"/>
      <w:r>
        <w:rPr>
          <w:rFonts w:hint="cs"/>
          <w:rtl/>
          <w:lang w:bidi="ar-EG"/>
        </w:rPr>
        <w:t xml:space="preserve"> والصين وحدود </w:t>
      </w:r>
      <w:proofErr w:type="spellStart"/>
      <w:r>
        <w:rPr>
          <w:rFonts w:hint="cs"/>
          <w:rtl/>
          <w:lang w:bidi="ar-EG"/>
        </w:rPr>
        <w:t>ميانمار</w:t>
      </w:r>
      <w:proofErr w:type="spellEnd"/>
      <w:r>
        <w:rPr>
          <w:rFonts w:hint="cs"/>
          <w:rtl/>
          <w:lang w:bidi="ar-EG"/>
        </w:rPr>
        <w:t xml:space="preserve"> </w:t>
      </w:r>
      <w:proofErr w:type="spellStart"/>
      <w:r>
        <w:rPr>
          <w:rFonts w:hint="cs"/>
          <w:rtl/>
          <w:lang w:bidi="ar-EG"/>
        </w:rPr>
        <w:t>وتايلند</w:t>
      </w:r>
      <w:proofErr w:type="spellEnd"/>
      <w:r>
        <w:rPr>
          <w:rFonts w:hint="cs"/>
          <w:rtl/>
          <w:lang w:bidi="ar-EG"/>
        </w:rPr>
        <w:t xml:space="preserve"> منذ عام 2000.</w:t>
      </w:r>
    </w:p>
    <w:p w:rsidR="00B1451A" w:rsidRDefault="00B1451A" w:rsidP="00AD17DE">
      <w:pPr>
        <w:pStyle w:val="SingleTxt"/>
        <w:ind w:left="1264" w:right="1264"/>
        <w:rPr>
          <w:rFonts w:hint="cs"/>
          <w:rtl/>
          <w:lang w:bidi="ar-EG"/>
        </w:rPr>
      </w:pPr>
      <w:r>
        <w:rPr>
          <w:rFonts w:hint="cs"/>
          <w:rtl/>
          <w:lang w:bidi="ar-EG"/>
        </w:rPr>
        <w:t>15</w:t>
      </w:r>
      <w:r w:rsidR="00AD17DE">
        <w:rPr>
          <w:rFonts w:hint="cs"/>
          <w:rtl/>
          <w:lang w:bidi="ar-EG"/>
        </w:rPr>
        <w:t>1</w:t>
      </w:r>
      <w:r>
        <w:rPr>
          <w:rFonts w:hint="cs"/>
          <w:rtl/>
          <w:lang w:bidi="ar-EG"/>
        </w:rPr>
        <w:t xml:space="preserve"> -</w:t>
      </w:r>
      <w:r>
        <w:rPr>
          <w:rFonts w:hint="cs"/>
          <w:rtl/>
          <w:lang w:bidi="ar-EG"/>
        </w:rPr>
        <w:tab/>
      </w:r>
      <w:r w:rsidR="00AD17DE">
        <w:rPr>
          <w:rFonts w:hint="cs"/>
          <w:rtl/>
          <w:lang w:bidi="ar-EG"/>
        </w:rPr>
        <w:t xml:space="preserve"> </w:t>
      </w:r>
      <w:r>
        <w:rPr>
          <w:rFonts w:hint="cs"/>
          <w:rtl/>
          <w:lang w:bidi="ar-EG"/>
        </w:rPr>
        <w:t xml:space="preserve">ونتيجة لهذا انخفض انتشار فيروس نقص المناعة البشرية في </w:t>
      </w:r>
      <w:proofErr w:type="spellStart"/>
      <w:r>
        <w:rPr>
          <w:rFonts w:hint="cs"/>
          <w:rtl/>
          <w:lang w:bidi="ar-EG"/>
        </w:rPr>
        <w:t>ميانمار</w:t>
      </w:r>
      <w:proofErr w:type="spellEnd"/>
      <w:r>
        <w:rPr>
          <w:rFonts w:hint="cs"/>
          <w:rtl/>
          <w:lang w:bidi="ar-EG"/>
        </w:rPr>
        <w:t xml:space="preserve"> من 1.5 في المائة في سنة 2000 إلى 1.3 في المائة في سنة 2005. وانخفض المؤشر 6 من الأهداف الإنمائية الألفية الخاص بانتشار المرض فيما بين الأعمار من 15 إلى 24 سنة بالنسبة لفئة النساء الحوامل، من 2.78 في المائة سنة 2000 إلى 1.31 في المائة في سنة 2005.</w:t>
      </w:r>
    </w:p>
    <w:p w:rsidR="00B1451A" w:rsidRPr="004005A0" w:rsidRDefault="00B1451A" w:rsidP="00B1451A">
      <w:pPr>
        <w:pStyle w:val="SingleTxt"/>
        <w:ind w:left="1264" w:right="1264"/>
        <w:rPr>
          <w:rFonts w:hint="cs"/>
          <w:b/>
          <w:bCs/>
          <w:rtl/>
          <w:lang w:bidi="ar-EG"/>
        </w:rPr>
      </w:pPr>
      <w:r>
        <w:rPr>
          <w:rFonts w:hint="cs"/>
          <w:b/>
          <w:bCs/>
          <w:rtl/>
          <w:lang w:bidi="ar-EG"/>
        </w:rPr>
        <w:t>رعاية السجينات المصابات بفيروس نقص المناعة البشرية</w:t>
      </w:r>
    </w:p>
    <w:p w:rsidR="00B1451A" w:rsidRDefault="00AD17DE" w:rsidP="00AD17DE">
      <w:pPr>
        <w:pStyle w:val="SingleTxt"/>
        <w:ind w:left="1264" w:right="1264"/>
        <w:rPr>
          <w:rFonts w:hint="cs"/>
          <w:rtl/>
          <w:lang w:bidi="ar-EG"/>
        </w:rPr>
      </w:pPr>
      <w:r>
        <w:rPr>
          <w:rFonts w:hint="cs"/>
          <w:rtl/>
          <w:lang w:bidi="ar-EG"/>
        </w:rPr>
        <w:t xml:space="preserve">152 </w:t>
      </w:r>
      <w:r w:rsidR="00B1451A">
        <w:rPr>
          <w:rFonts w:hint="cs"/>
          <w:rtl/>
          <w:lang w:bidi="ar-EG"/>
        </w:rPr>
        <w:t>-</w:t>
      </w:r>
      <w:r>
        <w:rPr>
          <w:rFonts w:hint="cs"/>
          <w:rtl/>
          <w:lang w:bidi="ar-EG"/>
        </w:rPr>
        <w:t xml:space="preserve"> </w:t>
      </w:r>
      <w:r w:rsidR="00B1451A">
        <w:rPr>
          <w:rFonts w:hint="cs"/>
          <w:rtl/>
          <w:lang w:bidi="ar-EG"/>
        </w:rPr>
        <w:t>تقدم إدارة الرعاية الاجتماعية خدمات إعادة التأهيل إلى السجينات المصابات بفيروس نقص المناعة البشرية/الإيدز، مع التركيز على إسداء المشورة، والدورات التدريبية على المهارات المهنية والتدريب على القراءة والكتابة والحساب والترويح. وتقدم إدارة الصحة للمرأة المشورة والتثقيف للتوعية بفيروس نقص المناعة البشرية/الإيدز، والفحص الطبي اليومي ومتابعة الرعاية الصحية. وترعى إدارة السجون أمن هؤلاء والإشراف على الأعمال الزراعية وتقديم حصص الإعاشة. وأنشأت إدارة الرعاية الاجتماعية مركز رعاية المرأة (</w:t>
      </w:r>
      <w:proofErr w:type="spellStart"/>
      <w:r w:rsidR="00B1451A">
        <w:rPr>
          <w:rFonts w:hint="cs"/>
          <w:rtl/>
          <w:lang w:bidi="ar-EG"/>
        </w:rPr>
        <w:t>توانتاي</w:t>
      </w:r>
      <w:proofErr w:type="spellEnd"/>
      <w:r w:rsidR="00B1451A">
        <w:rPr>
          <w:rFonts w:hint="cs"/>
          <w:rtl/>
          <w:lang w:bidi="ar-EG"/>
        </w:rPr>
        <w:t>) في 5 تشرين الأول/أكتوبر 2002، ومركز رعاية المرأة (</w:t>
      </w:r>
      <w:proofErr w:type="spellStart"/>
      <w:r w:rsidR="00B1451A">
        <w:rPr>
          <w:rFonts w:hint="cs"/>
          <w:rtl/>
          <w:lang w:bidi="ar-EG"/>
        </w:rPr>
        <w:t>مندالاي</w:t>
      </w:r>
      <w:proofErr w:type="spellEnd"/>
      <w:r w:rsidR="00B1451A">
        <w:rPr>
          <w:rFonts w:hint="cs"/>
          <w:rtl/>
          <w:lang w:bidi="ar-EG"/>
        </w:rPr>
        <w:t xml:space="preserve">) في 5 شباط/فبراير 2005 من أجل إعادة تأهيل هؤلاء السجينات. وحتى الآن جرى استقبال 030 1 نزيلة في مركز </w:t>
      </w:r>
      <w:proofErr w:type="spellStart"/>
      <w:r w:rsidR="00B1451A">
        <w:rPr>
          <w:rFonts w:hint="cs"/>
          <w:rtl/>
          <w:lang w:bidi="ar-EG"/>
        </w:rPr>
        <w:t>توانتاي</w:t>
      </w:r>
      <w:proofErr w:type="spellEnd"/>
      <w:r w:rsidR="00B1451A">
        <w:rPr>
          <w:rFonts w:hint="cs"/>
          <w:rtl/>
          <w:lang w:bidi="ar-EG"/>
        </w:rPr>
        <w:t xml:space="preserve">، وتمت إعادة 842 نزيلة إلى آبائهن وأمهاتهن وتوفي 10 نزيلات في المستشفى؛ ومن بين 240 1 امرأة جرى استقبالها في مركز </w:t>
      </w:r>
      <w:proofErr w:type="spellStart"/>
      <w:r w:rsidR="00B1451A">
        <w:rPr>
          <w:rFonts w:hint="cs"/>
          <w:rtl/>
          <w:lang w:bidi="ar-EG"/>
        </w:rPr>
        <w:t>مندالاي</w:t>
      </w:r>
      <w:proofErr w:type="spellEnd"/>
      <w:r w:rsidR="00B1451A">
        <w:rPr>
          <w:rFonts w:hint="cs"/>
          <w:rtl/>
          <w:lang w:bidi="ar-EG"/>
        </w:rPr>
        <w:t xml:space="preserve">، جرت إعادة 59 نزيلة إلى الآباء والأمهات وتوفي 3 منهن في المستشفى. </w:t>
      </w:r>
    </w:p>
    <w:p w:rsidR="00B1451A" w:rsidRPr="004005A0" w:rsidRDefault="00B1451A" w:rsidP="00B1451A">
      <w:pPr>
        <w:pStyle w:val="SingleTxt"/>
        <w:ind w:left="1264" w:right="1264"/>
        <w:rPr>
          <w:rFonts w:hint="cs"/>
          <w:b/>
          <w:bCs/>
          <w:rtl/>
          <w:lang w:bidi="ar-EG"/>
        </w:rPr>
      </w:pPr>
      <w:r>
        <w:rPr>
          <w:rFonts w:hint="cs"/>
          <w:b/>
          <w:bCs/>
          <w:rtl/>
          <w:lang w:bidi="ar-EG"/>
        </w:rPr>
        <w:t>الصحة الإنجابية للمراهقين</w:t>
      </w:r>
    </w:p>
    <w:p w:rsidR="00B1451A" w:rsidRDefault="00AD17DE" w:rsidP="00AD17DE">
      <w:pPr>
        <w:pStyle w:val="SingleTxt"/>
        <w:ind w:left="1264" w:right="1264"/>
        <w:rPr>
          <w:rFonts w:hint="cs"/>
          <w:rtl/>
          <w:lang w:bidi="ar-EG"/>
        </w:rPr>
      </w:pPr>
      <w:r>
        <w:rPr>
          <w:rFonts w:hint="cs"/>
          <w:rtl/>
          <w:lang w:bidi="ar-EG"/>
        </w:rPr>
        <w:t xml:space="preserve">153 </w:t>
      </w:r>
      <w:r w:rsidR="00B1451A">
        <w:rPr>
          <w:rFonts w:hint="cs"/>
          <w:rtl/>
          <w:lang w:bidi="ar-EG"/>
        </w:rPr>
        <w:t>-</w:t>
      </w:r>
      <w:r>
        <w:rPr>
          <w:rFonts w:hint="cs"/>
          <w:rtl/>
          <w:lang w:bidi="ar-EG"/>
        </w:rPr>
        <w:t xml:space="preserve"> </w:t>
      </w:r>
      <w:r w:rsidR="00B1451A">
        <w:rPr>
          <w:rFonts w:hint="cs"/>
          <w:rtl/>
          <w:lang w:bidi="ar-EG"/>
        </w:rPr>
        <w:t xml:space="preserve">تعتبر الصحة الإنجابية للمراهقين مسألة ذات أولوية مستجدة في تحسين وضع الصحة الإنجابية للمجتمع المحلي. ومنذ سنة 2003 نفَّذت وزارة الصحة برنامجاً للصحة الإنجابية للمراهقين والمراهقات بالتعاون مع صندوق الأمم المتحدة للسكان، ومع الاتحاد الدولي لتنظيم الأسرة ومؤسسة ماري </w:t>
      </w:r>
      <w:proofErr w:type="spellStart"/>
      <w:r w:rsidR="00B1451A">
        <w:rPr>
          <w:rFonts w:hint="cs"/>
          <w:rtl/>
          <w:lang w:bidi="ar-EG"/>
        </w:rPr>
        <w:t>ستوبس</w:t>
      </w:r>
      <w:proofErr w:type="spellEnd"/>
      <w:r w:rsidR="00B1451A">
        <w:rPr>
          <w:rFonts w:hint="cs"/>
          <w:rtl/>
          <w:lang w:bidi="ar-EG"/>
        </w:rPr>
        <w:t xml:space="preserve"> الدولية ورابطة رعاية الأم والطفل في </w:t>
      </w:r>
      <w:proofErr w:type="spellStart"/>
      <w:r w:rsidR="00B1451A">
        <w:rPr>
          <w:rFonts w:hint="cs"/>
          <w:rtl/>
          <w:lang w:bidi="ar-EG"/>
        </w:rPr>
        <w:t>ميانمار</w:t>
      </w:r>
      <w:proofErr w:type="spellEnd"/>
      <w:r w:rsidR="00B1451A">
        <w:rPr>
          <w:rFonts w:hint="cs"/>
          <w:rtl/>
          <w:lang w:bidi="ar-EG"/>
        </w:rPr>
        <w:t xml:space="preserve">، وهي منظمة غير حكومية محلية. وفي إطار هذا البرنامج، جرى إنشاء مراكز للشباب بهدف نشر المعلومات والتوعية الصحيحة بشأن الصحة الإنجابية للمراهقين للشباب ولتمكين الشباب من استخدام وقت فراغهم بطريقة مثمرة. والخدمات المتاحة في مراكز الشباب هذه عبارة عن محادثات صحية ومناقشات وجلسات تتخللها أسئلة وأجوبة بشأن الصحة الإنجابية للمراهقين، والمكتبات والأنشطة الترويحية مثل الرياضة </w:t>
      </w:r>
      <w:proofErr w:type="spellStart"/>
      <w:r w:rsidR="00B1451A">
        <w:rPr>
          <w:rFonts w:hint="cs"/>
          <w:rtl/>
          <w:lang w:bidi="ar-EG"/>
        </w:rPr>
        <w:t>والكاروكي</w:t>
      </w:r>
      <w:proofErr w:type="spellEnd"/>
      <w:r w:rsidR="00B1451A">
        <w:rPr>
          <w:rFonts w:hint="cs"/>
          <w:rtl/>
          <w:lang w:bidi="ar-EG"/>
        </w:rPr>
        <w:t xml:space="preserve"> والألعاب المنزلية.</w:t>
      </w:r>
    </w:p>
    <w:p w:rsidR="00B1451A" w:rsidRPr="002A0F09" w:rsidRDefault="00B1451A" w:rsidP="00B1451A">
      <w:pPr>
        <w:pStyle w:val="SingleTxt"/>
        <w:ind w:left="1264" w:right="1264"/>
        <w:rPr>
          <w:rFonts w:hint="cs"/>
          <w:b/>
          <w:bCs/>
          <w:rtl/>
          <w:lang w:bidi="ar-EG"/>
        </w:rPr>
      </w:pPr>
      <w:r>
        <w:rPr>
          <w:rFonts w:hint="cs"/>
          <w:b/>
          <w:bCs/>
          <w:rtl/>
          <w:lang w:bidi="ar-EG"/>
        </w:rPr>
        <w:t>الوقاية من سرطانات الإناث</w:t>
      </w:r>
    </w:p>
    <w:p w:rsidR="00B1451A" w:rsidRDefault="00AD17DE" w:rsidP="00AD17DE">
      <w:pPr>
        <w:pStyle w:val="SingleTxt"/>
        <w:ind w:left="1264" w:right="1264"/>
        <w:rPr>
          <w:rFonts w:hint="cs"/>
          <w:rtl/>
          <w:lang w:bidi="ar-EG"/>
        </w:rPr>
      </w:pPr>
      <w:r>
        <w:rPr>
          <w:rFonts w:hint="cs"/>
          <w:rtl/>
          <w:lang w:bidi="ar-EG"/>
        </w:rPr>
        <w:t xml:space="preserve">154 </w:t>
      </w:r>
      <w:r w:rsidR="00B1451A">
        <w:rPr>
          <w:rFonts w:hint="cs"/>
          <w:rtl/>
          <w:lang w:bidi="ar-EG"/>
        </w:rPr>
        <w:t>-</w:t>
      </w:r>
      <w:r>
        <w:rPr>
          <w:rFonts w:hint="cs"/>
          <w:rtl/>
          <w:lang w:bidi="ar-EG"/>
        </w:rPr>
        <w:t xml:space="preserve"> </w:t>
      </w:r>
      <w:r w:rsidR="00B1451A">
        <w:rPr>
          <w:rFonts w:hint="cs"/>
          <w:rtl/>
          <w:lang w:bidi="ar-EG"/>
        </w:rPr>
        <w:t xml:space="preserve">للحد من اعتلال ووفيات الأمهات بسبب سرطانات وأمراض الإناث في النظام الإنجابي، أنشئ المركز التشخيصي للإناث في مقر رابطة رعاية الأم والطفل في </w:t>
      </w:r>
      <w:proofErr w:type="spellStart"/>
      <w:r w:rsidR="00B1451A">
        <w:rPr>
          <w:rFonts w:hint="cs"/>
          <w:rtl/>
          <w:lang w:bidi="ar-EG"/>
        </w:rPr>
        <w:t>ميانمار</w:t>
      </w:r>
      <w:proofErr w:type="spellEnd"/>
      <w:r w:rsidR="00B1451A">
        <w:rPr>
          <w:rFonts w:hint="cs"/>
          <w:rtl/>
          <w:lang w:bidi="ar-EG"/>
        </w:rPr>
        <w:t xml:space="preserve"> وهي تقدم الكشف المبكر لسرطانات الإناث والإحالة الفورية إلى العلاج المناسب. وتقدم رابطة رعاية الأم والطفل في </w:t>
      </w:r>
      <w:proofErr w:type="spellStart"/>
      <w:r w:rsidR="00B1451A">
        <w:rPr>
          <w:rFonts w:hint="cs"/>
          <w:rtl/>
          <w:lang w:bidi="ar-EG"/>
        </w:rPr>
        <w:t>ميانمار</w:t>
      </w:r>
      <w:proofErr w:type="spellEnd"/>
      <w:r w:rsidR="00B1451A">
        <w:rPr>
          <w:rFonts w:hint="cs"/>
          <w:rtl/>
          <w:lang w:bidi="ar-EG"/>
        </w:rPr>
        <w:t xml:space="preserve"> أيضاً مساعدة مالية إلى المريضات المعوزات.</w:t>
      </w:r>
    </w:p>
    <w:p w:rsidR="00B1451A" w:rsidRPr="0082543F" w:rsidRDefault="00B1451A" w:rsidP="00B1451A">
      <w:pPr>
        <w:pStyle w:val="SingleTxt"/>
        <w:ind w:left="1264" w:right="1264"/>
        <w:rPr>
          <w:rFonts w:hint="cs"/>
          <w:b/>
          <w:bCs/>
          <w:rtl/>
          <w:lang w:bidi="ar-EG"/>
        </w:rPr>
      </w:pPr>
      <w:r>
        <w:rPr>
          <w:rFonts w:hint="cs"/>
          <w:b/>
          <w:bCs/>
          <w:rtl/>
          <w:lang w:bidi="ar-EG"/>
        </w:rPr>
        <w:t xml:space="preserve">تحسين التغذية </w:t>
      </w:r>
    </w:p>
    <w:p w:rsidR="00B1451A" w:rsidRDefault="00AD17DE" w:rsidP="00AD17DE">
      <w:pPr>
        <w:pStyle w:val="SingleTxt"/>
        <w:ind w:left="1264" w:right="1264"/>
        <w:rPr>
          <w:rFonts w:hint="cs"/>
          <w:rtl/>
          <w:lang w:bidi="ar-EG"/>
        </w:rPr>
      </w:pPr>
      <w:r>
        <w:rPr>
          <w:rFonts w:hint="cs"/>
          <w:rtl/>
          <w:lang w:bidi="ar-EG"/>
        </w:rPr>
        <w:t xml:space="preserve">155 </w:t>
      </w:r>
      <w:r w:rsidR="00B1451A">
        <w:rPr>
          <w:rFonts w:hint="cs"/>
          <w:rtl/>
          <w:lang w:bidi="ar-EG"/>
        </w:rPr>
        <w:t>-</w:t>
      </w:r>
      <w:r>
        <w:rPr>
          <w:rFonts w:hint="cs"/>
          <w:rtl/>
          <w:lang w:bidi="ar-EG"/>
        </w:rPr>
        <w:t xml:space="preserve"> </w:t>
      </w:r>
      <w:r w:rsidR="00B1451A">
        <w:rPr>
          <w:rFonts w:hint="cs"/>
          <w:rtl/>
          <w:lang w:bidi="ar-EG"/>
        </w:rPr>
        <w:t xml:space="preserve">يتمثل الهدف النهائي من أنشطة تحسين الأغذية في </w:t>
      </w:r>
      <w:proofErr w:type="spellStart"/>
      <w:r w:rsidR="00B1451A">
        <w:rPr>
          <w:rFonts w:hint="cs"/>
          <w:rtl/>
          <w:lang w:bidi="ar-EG"/>
        </w:rPr>
        <w:t>ميانمار</w:t>
      </w:r>
      <w:proofErr w:type="spellEnd"/>
      <w:r w:rsidR="00B1451A">
        <w:rPr>
          <w:rFonts w:hint="cs"/>
          <w:rtl/>
          <w:lang w:bidi="ar-EG"/>
        </w:rPr>
        <w:t xml:space="preserve"> في حصول </w:t>
      </w:r>
      <w:proofErr w:type="spellStart"/>
      <w:r w:rsidR="00B1451A">
        <w:rPr>
          <w:rFonts w:hint="cs"/>
          <w:rtl/>
          <w:lang w:bidi="ar-EG"/>
        </w:rPr>
        <w:t>الرفاه</w:t>
      </w:r>
      <w:proofErr w:type="spellEnd"/>
      <w:r w:rsidR="00B1451A">
        <w:rPr>
          <w:rFonts w:hint="cs"/>
          <w:rtl/>
          <w:lang w:bidi="ar-EG"/>
        </w:rPr>
        <w:t xml:space="preserve"> الغذائي لجميع المواطنين كجزء من التنمية الاجتماعية - الاقتصادية الشاملة من خلال أنشطة الصحة والتغذية بالإضافة إلى تعاون قطاع إنتاج الأغذية. وفي </w:t>
      </w:r>
      <w:proofErr w:type="spellStart"/>
      <w:r w:rsidR="00B1451A">
        <w:rPr>
          <w:rFonts w:hint="cs"/>
          <w:rtl/>
          <w:lang w:bidi="ar-EG"/>
        </w:rPr>
        <w:t>ميانمار</w:t>
      </w:r>
      <w:proofErr w:type="spellEnd"/>
      <w:r w:rsidR="00B1451A">
        <w:rPr>
          <w:rFonts w:hint="cs"/>
          <w:rtl/>
          <w:lang w:bidi="ar-EG"/>
        </w:rPr>
        <w:t xml:space="preserve">، انخفض انتشار نقص الوزن فيما بين الأطفال لمن هم دون الخامسة من 35.3 في المائة في سنة 2000 إلى 31.5 في المائة في سنة 2003 (إحصاءات الدراسات الاستقصائية العنقودية المتعددة المؤشرات، إدارة تخطيط الصحة)؛ الهدف الوارد ضمن الأهداف الإنمائية للألفية فيما يتعلق بانتشار نقص الوزن هو 19.3 في المائة بحلول سنة 2015. وكانت الأنيميا بسبب نقص الحديد تبلغ 45 في المائة لدى النساء الحوامل ممن هن في سن الإنجاب (سنة 2001)؛ ونسبة 26.4 بين التلميذات المراهقات (سنة 2002) ونسبة 51 في المائة بين النساء الحوامل المقيمات في المناطق الجبلية (سنة 2003). واستناداً لهذه النتائج، استعمل البرنامج الشامل لطرد الديدان من النساء الحوامل منذ سنة 2006. وقد تم الترتيب لإعطاء الحوامل مكملات </w:t>
      </w:r>
      <w:proofErr w:type="spellStart"/>
      <w:r w:rsidR="00B1451A">
        <w:rPr>
          <w:rFonts w:hint="cs"/>
          <w:rtl/>
          <w:lang w:bidi="ar-EG"/>
        </w:rPr>
        <w:t>فولات</w:t>
      </w:r>
      <w:proofErr w:type="spellEnd"/>
      <w:r w:rsidR="00B1451A">
        <w:rPr>
          <w:rFonts w:hint="cs"/>
          <w:rtl/>
          <w:lang w:bidi="ar-EG"/>
        </w:rPr>
        <w:t xml:space="preserve"> الحديد في أقرب وقت ممكن بدلاً من تقديمها في موعد لاحق. وتقدَّم برامج توعية صحية لتعاطي الأغذية الغنية بالحديد أثناء الحمل أيضاً. وقد أُطلقت منذ سنة 2003 حملة مدتها أسبوع للترويج للأغذية وأثناء هذا الأسبوع المحدد، يضطلع بأنشطة ترويجية لمختلف الأغذية في جميع أنحاء البلد.</w:t>
      </w:r>
    </w:p>
    <w:p w:rsidR="00B1451A" w:rsidRPr="00576ED5" w:rsidRDefault="00B1451A" w:rsidP="00B1451A">
      <w:pPr>
        <w:pStyle w:val="SingleTxt"/>
        <w:ind w:left="1264" w:right="1264"/>
        <w:rPr>
          <w:rFonts w:hint="cs"/>
          <w:b/>
          <w:bCs/>
          <w:rtl/>
          <w:lang w:bidi="ar-EG"/>
        </w:rPr>
      </w:pPr>
      <w:r>
        <w:rPr>
          <w:rFonts w:hint="cs"/>
          <w:b/>
          <w:bCs/>
          <w:rtl/>
          <w:lang w:bidi="ar-EG"/>
        </w:rPr>
        <w:t>الشراكة من أجل التنمية الصحية</w:t>
      </w:r>
    </w:p>
    <w:p w:rsidR="00B1451A" w:rsidRDefault="00AD17DE" w:rsidP="00AD17DE">
      <w:pPr>
        <w:pStyle w:val="SingleTxt"/>
        <w:ind w:left="1264" w:right="1264"/>
        <w:rPr>
          <w:rFonts w:hint="cs"/>
          <w:rtl/>
          <w:lang w:bidi="ar-EG"/>
        </w:rPr>
      </w:pPr>
      <w:r>
        <w:rPr>
          <w:rFonts w:hint="cs"/>
          <w:rtl/>
          <w:lang w:bidi="ar-EG"/>
        </w:rPr>
        <w:t xml:space="preserve">156 </w:t>
      </w:r>
      <w:r w:rsidR="00B1451A">
        <w:rPr>
          <w:rFonts w:hint="cs"/>
          <w:rtl/>
          <w:lang w:bidi="ar-EG"/>
        </w:rPr>
        <w:t>-</w:t>
      </w:r>
      <w:r>
        <w:rPr>
          <w:rFonts w:hint="cs"/>
          <w:rtl/>
          <w:lang w:bidi="ar-EG"/>
        </w:rPr>
        <w:t xml:space="preserve"> </w:t>
      </w:r>
      <w:r w:rsidR="00B1451A">
        <w:rPr>
          <w:rFonts w:hint="cs"/>
          <w:rtl/>
          <w:lang w:bidi="ar-EG"/>
        </w:rPr>
        <w:t xml:space="preserve">تعاونت وزارة الصحة بشكل وثيق مع العديد من المنظمات داخل منظومة الأمم المتحدة، وخصوصاً مع المنظمات التي تؤدي دوراً هاماً في الصحة العامة. وقد قدمت منظمة الصحة العالمية ومنظمة الأمم المتحدة للطفولة وبرنامج الأمم المتحدة الإنمائي وصندوق الأمم المتحدة للسكان مساعدات تقنية وشاركت في المساعدة في مختلف الأنشطة الخاصة بالرعاية الصحية. وبالمثل تشارك في أنشطة التنمية الصحية أيضاً مفوضية الأمم المتحدة لشؤون اللاجئين والوكالة اليابانية للتعاون الدولي ومؤسسة </w:t>
      </w:r>
      <w:proofErr w:type="spellStart"/>
      <w:r w:rsidR="00B1451A">
        <w:rPr>
          <w:rFonts w:hint="cs"/>
          <w:rtl/>
          <w:lang w:bidi="ar-EG"/>
        </w:rPr>
        <w:t>أوكسفام</w:t>
      </w:r>
      <w:proofErr w:type="spellEnd"/>
      <w:r w:rsidR="00B1451A">
        <w:rPr>
          <w:rFonts w:hint="cs"/>
          <w:rtl/>
          <w:lang w:bidi="ar-EG"/>
        </w:rPr>
        <w:t xml:space="preserve"> للإغاثة من الجوع واتحاد إنقاذ الطفولة، إلى آخره. ونفَّذت </w:t>
      </w:r>
      <w:proofErr w:type="spellStart"/>
      <w:r w:rsidR="00B1451A">
        <w:rPr>
          <w:rFonts w:hint="cs"/>
          <w:rtl/>
          <w:lang w:bidi="ar-EG"/>
        </w:rPr>
        <w:t>ميانمار</w:t>
      </w:r>
      <w:proofErr w:type="spellEnd"/>
      <w:r w:rsidR="00B1451A">
        <w:rPr>
          <w:rFonts w:hint="cs"/>
          <w:rtl/>
          <w:lang w:bidi="ar-EG"/>
        </w:rPr>
        <w:t xml:space="preserve"> بنجاح مشاريع الرعاية الصحية بالتعاون مع منظمة الصحة العالمية. وبالمثل، تشارك منظمة الأمم المتحدة للطفولة في المشاريع الصحية الموجَّهة أساساً لرعاية صحة المرأة والطفل. ودأبت منظمة الأمم المتحدة للطفولة على دعم مشروعات التنمية في إطار قرار القمة العالمية للطفل وبرنامج التحصين الموسَّع. وقدَّمت منظمة الأمم المتحدة للطفولة أيضاً برامج خاصة بشأن رعاية صحة الأم والطفل من خلال مشروع بقاء الطفل (1991-1995)، والإدارة المتكاملة لرعاية الأم والطفل (1995-2000)، ومن أجل التنمية الصحية للمرأة والطفل (2001 فصاعداً). إضافة إلى ذلك، كان صندوق الأمم المتحدة للسكان داعماً أساسياً لأنشطة الصحة الإنجابية منذ سنة 1996 ومعنياً أساساً بإمداد اللوجستيات للخدمات الصحية الإنجابية. وقد كان برنامج الأمم المتحدة أيضاً يدعم العديد من مشاريع التنمية في ميدان الصحة، وخصوصاً من أجل مناطق الحدود.</w:t>
      </w:r>
    </w:p>
    <w:p w:rsidR="00B1451A" w:rsidRDefault="00AD17DE" w:rsidP="00AD17DE">
      <w:pPr>
        <w:pStyle w:val="SingleTxt"/>
        <w:ind w:left="1264" w:right="1264"/>
        <w:rPr>
          <w:rFonts w:hint="cs"/>
          <w:rtl/>
          <w:lang w:bidi="ar-EG"/>
        </w:rPr>
      </w:pPr>
      <w:r>
        <w:rPr>
          <w:rFonts w:hint="cs"/>
          <w:rtl/>
          <w:lang w:bidi="ar-EG"/>
        </w:rPr>
        <w:t xml:space="preserve">157 </w:t>
      </w:r>
      <w:r w:rsidR="00B1451A">
        <w:rPr>
          <w:rFonts w:hint="cs"/>
          <w:rtl/>
          <w:lang w:bidi="ar-EG"/>
        </w:rPr>
        <w:t>-</w:t>
      </w:r>
      <w:r>
        <w:rPr>
          <w:rFonts w:hint="cs"/>
          <w:rtl/>
          <w:lang w:bidi="ar-EG"/>
        </w:rPr>
        <w:t xml:space="preserve"> </w:t>
      </w:r>
      <w:r w:rsidR="00B1451A">
        <w:rPr>
          <w:rFonts w:hint="cs"/>
          <w:rtl/>
          <w:lang w:bidi="ar-EG"/>
        </w:rPr>
        <w:t xml:space="preserve">وطوَّرت المنظمات غير الحكومية الوطنية تعاونها وتنسيقها بشكل أفضل تماشياً مع الالتزام السياسي القوي إزاء أهداف المؤتمر الدولي للسكان والتنمية والأهداف الإنمائية للألفية. وتؤدي المنظمات غير الحكومية الوطنية، مثل رابطة </w:t>
      </w:r>
      <w:proofErr w:type="spellStart"/>
      <w:r w:rsidR="00B1451A">
        <w:rPr>
          <w:rFonts w:hint="cs"/>
          <w:rtl/>
          <w:lang w:bidi="ar-EG"/>
        </w:rPr>
        <w:t>ميانمار</w:t>
      </w:r>
      <w:proofErr w:type="spellEnd"/>
      <w:r w:rsidR="00B1451A">
        <w:rPr>
          <w:rFonts w:hint="cs"/>
          <w:rtl/>
          <w:lang w:bidi="ar-EG"/>
        </w:rPr>
        <w:t xml:space="preserve"> لرعاية الأم والطفل دوراً هاماً في توفير خدمات رعاية الأم والطفل من خلال أنشطتها التطوعية. وينفذ جميع هذه الأنشطة المذكورة سابقاً بشأن الرعاية الصحية للطفل في إطار الخطة الوطنية للصحة وتحت إشراف اللجنة الوطنية للصحة.</w:t>
      </w:r>
    </w:p>
    <w:p w:rsidR="00B1451A" w:rsidRDefault="00AD17DE" w:rsidP="00AD17DE">
      <w:pPr>
        <w:pStyle w:val="SingleTxt"/>
        <w:ind w:left="1264" w:right="1264"/>
        <w:rPr>
          <w:rFonts w:hint="cs"/>
          <w:rtl/>
          <w:lang w:bidi="ar-EG"/>
        </w:rPr>
      </w:pPr>
      <w:r>
        <w:rPr>
          <w:rFonts w:hint="cs"/>
          <w:rtl/>
          <w:lang w:bidi="ar-EG"/>
        </w:rPr>
        <w:t xml:space="preserve">158 </w:t>
      </w:r>
      <w:r w:rsidR="00B1451A">
        <w:rPr>
          <w:rFonts w:hint="cs"/>
          <w:rtl/>
          <w:lang w:bidi="ar-EG"/>
        </w:rPr>
        <w:t>-</w:t>
      </w:r>
      <w:r>
        <w:rPr>
          <w:rFonts w:hint="cs"/>
          <w:rtl/>
          <w:lang w:bidi="ar-EG"/>
        </w:rPr>
        <w:t xml:space="preserve"> </w:t>
      </w:r>
      <w:r w:rsidR="00B1451A">
        <w:rPr>
          <w:rFonts w:hint="cs"/>
          <w:rtl/>
          <w:lang w:bidi="ar-EG"/>
        </w:rPr>
        <w:t xml:space="preserve">وتتعاون وزارة الصحة أيضاً مع وزارات أخرى ذات صلة، ومع المنظمات غير الحكومية الدولية والمنظمات غير الحكومية، مثل وزارة الرعاية الاجتماعية والإغاثة وإعادة التوطين ووزارة التعليم واتحاد شؤون المرأة في </w:t>
      </w:r>
      <w:proofErr w:type="spellStart"/>
      <w:r w:rsidR="00B1451A">
        <w:rPr>
          <w:rFonts w:hint="cs"/>
          <w:rtl/>
          <w:lang w:bidi="ar-EG"/>
        </w:rPr>
        <w:t>ميانمار</w:t>
      </w:r>
      <w:proofErr w:type="spellEnd"/>
      <w:r w:rsidR="00B1451A">
        <w:rPr>
          <w:rFonts w:hint="cs"/>
          <w:rtl/>
          <w:lang w:bidi="ar-EG"/>
        </w:rPr>
        <w:t xml:space="preserve"> ورابطة </w:t>
      </w:r>
      <w:proofErr w:type="spellStart"/>
      <w:r w:rsidR="00B1451A">
        <w:rPr>
          <w:rFonts w:hint="cs"/>
          <w:rtl/>
          <w:lang w:bidi="ar-EG"/>
        </w:rPr>
        <w:t>ميانمار</w:t>
      </w:r>
      <w:proofErr w:type="spellEnd"/>
      <w:r w:rsidR="00B1451A">
        <w:rPr>
          <w:rFonts w:hint="cs"/>
          <w:rtl/>
          <w:lang w:bidi="ar-EG"/>
        </w:rPr>
        <w:t xml:space="preserve"> لرعاية الأم والطفل وجمعية </w:t>
      </w:r>
      <w:proofErr w:type="spellStart"/>
      <w:r w:rsidR="00B1451A">
        <w:rPr>
          <w:rFonts w:hint="cs"/>
          <w:rtl/>
          <w:lang w:bidi="ar-EG"/>
        </w:rPr>
        <w:t>ميانمار</w:t>
      </w:r>
      <w:proofErr w:type="spellEnd"/>
      <w:r w:rsidR="00B1451A">
        <w:rPr>
          <w:rFonts w:hint="cs"/>
          <w:rtl/>
          <w:lang w:bidi="ar-EG"/>
        </w:rPr>
        <w:t xml:space="preserve"> للصليب الأحمر ومنظمة إنقاذ الطفولة والمنظمة الدولية للرؤية العالمية والوكالة اليابانية للتعاون الدولي و 25 منظمة غير حكومية دولية أخرى في توفير الرعاية الصحية الشاملة.</w:t>
      </w:r>
    </w:p>
    <w:p w:rsidR="00B1451A" w:rsidRDefault="00AD17DE" w:rsidP="00AD17DE">
      <w:pPr>
        <w:pStyle w:val="SingleTxt"/>
        <w:ind w:left="1264" w:right="1264"/>
        <w:rPr>
          <w:rFonts w:hint="cs"/>
          <w:rtl/>
          <w:lang w:bidi="ar-EG"/>
        </w:rPr>
      </w:pPr>
      <w:r>
        <w:rPr>
          <w:rFonts w:hint="cs"/>
          <w:rtl/>
          <w:lang w:bidi="ar-EG"/>
        </w:rPr>
        <w:t xml:space="preserve">159 </w:t>
      </w:r>
      <w:r w:rsidR="00B1451A">
        <w:rPr>
          <w:rFonts w:hint="cs"/>
          <w:rtl/>
          <w:lang w:bidi="ar-EG"/>
        </w:rPr>
        <w:t>-</w:t>
      </w:r>
      <w:r>
        <w:rPr>
          <w:rFonts w:hint="cs"/>
          <w:rtl/>
          <w:lang w:bidi="ar-EG"/>
        </w:rPr>
        <w:t xml:space="preserve"> </w:t>
      </w:r>
      <w:r w:rsidR="00B1451A">
        <w:rPr>
          <w:rFonts w:hint="cs"/>
          <w:rtl/>
          <w:lang w:bidi="ar-EG"/>
        </w:rPr>
        <w:t xml:space="preserve">وتستطيع وزارة الصحة، جنباً إلى جنب مع جهود المنظمات التابعة للأمم المتحدة والمنظمات الوطنية والمنظمات غير الحكومية الدولية والمشاركة الناشطة للمجتمعات المحلية بأسرها وأن تحقق مستوى أعلى من النجاح في توفير الرعاية الصحية الرفيعة لشعب </w:t>
      </w:r>
      <w:proofErr w:type="spellStart"/>
      <w:r w:rsidR="00B1451A">
        <w:rPr>
          <w:rFonts w:hint="cs"/>
          <w:rtl/>
          <w:lang w:bidi="ar-EG"/>
        </w:rPr>
        <w:t>ميانمار</w:t>
      </w:r>
      <w:proofErr w:type="spellEnd"/>
      <w:r w:rsidR="00B1451A">
        <w:rPr>
          <w:rFonts w:hint="cs"/>
          <w:rtl/>
          <w:lang w:bidi="ar-EG"/>
        </w:rPr>
        <w:t xml:space="preserve"> وفقاً للاحتياجات المتغيرة وفي إطار البلد.</w:t>
      </w:r>
    </w:p>
    <w:p w:rsidR="00B1451A" w:rsidRPr="003A3EA9" w:rsidRDefault="00B1451A" w:rsidP="00B1451A">
      <w:pPr>
        <w:pStyle w:val="SingleTxt"/>
        <w:ind w:left="1264" w:right="1264"/>
        <w:rPr>
          <w:rFonts w:hint="cs"/>
          <w:b/>
          <w:bCs/>
          <w:rtl/>
          <w:lang w:bidi="ar-EG"/>
        </w:rPr>
      </w:pPr>
      <w:r w:rsidRPr="003A3EA9">
        <w:rPr>
          <w:rFonts w:hint="cs"/>
          <w:b/>
          <w:bCs/>
          <w:rtl/>
          <w:lang w:bidi="ar-EG"/>
        </w:rPr>
        <w:t>المراجع:</w:t>
      </w:r>
    </w:p>
    <w:p w:rsidR="00B1451A" w:rsidRDefault="00B1451A" w:rsidP="00B1451A">
      <w:pPr>
        <w:pStyle w:val="SingleTxt"/>
        <w:ind w:left="1264" w:right="1264"/>
        <w:rPr>
          <w:rFonts w:hint="cs"/>
          <w:rtl/>
          <w:lang w:bidi="ar-EG"/>
        </w:rPr>
      </w:pPr>
      <w:r>
        <w:rPr>
          <w:rFonts w:hint="cs"/>
          <w:rtl/>
          <w:lang w:bidi="ar-EG"/>
        </w:rPr>
        <w:t>1 -</w:t>
      </w:r>
      <w:r>
        <w:rPr>
          <w:rFonts w:hint="cs"/>
          <w:rtl/>
          <w:lang w:bidi="ar-EG"/>
        </w:rPr>
        <w:tab/>
        <w:t xml:space="preserve">الصحة في </w:t>
      </w:r>
      <w:proofErr w:type="spellStart"/>
      <w:r>
        <w:rPr>
          <w:rFonts w:hint="cs"/>
          <w:rtl/>
          <w:lang w:bidi="ar-EG"/>
        </w:rPr>
        <w:t>ميانمار</w:t>
      </w:r>
      <w:proofErr w:type="spellEnd"/>
      <w:r>
        <w:rPr>
          <w:rFonts w:hint="cs"/>
          <w:rtl/>
          <w:lang w:bidi="ar-EG"/>
        </w:rPr>
        <w:t>، 2006.</w:t>
      </w:r>
    </w:p>
    <w:p w:rsidR="00B1451A" w:rsidRDefault="00B1451A" w:rsidP="00B1451A">
      <w:pPr>
        <w:pStyle w:val="SingleTxt"/>
        <w:ind w:left="1264" w:right="1264"/>
        <w:rPr>
          <w:rFonts w:hint="cs"/>
          <w:rtl/>
          <w:lang w:bidi="ar-EG"/>
        </w:rPr>
      </w:pPr>
      <w:r>
        <w:rPr>
          <w:rFonts w:hint="cs"/>
          <w:rtl/>
          <w:lang w:bidi="ar-EG"/>
        </w:rPr>
        <w:t>2 -</w:t>
      </w:r>
      <w:r>
        <w:rPr>
          <w:rFonts w:hint="cs"/>
          <w:rtl/>
          <w:lang w:bidi="ar-EG"/>
        </w:rPr>
        <w:tab/>
        <w:t>خطة التنمية الصحية الريفية، إدارة الصحة، 2005.</w:t>
      </w:r>
    </w:p>
    <w:p w:rsidR="00B1451A" w:rsidRDefault="00B1451A" w:rsidP="00B1451A">
      <w:pPr>
        <w:pStyle w:val="SingleTxt"/>
        <w:ind w:left="1264" w:right="1264"/>
        <w:rPr>
          <w:rFonts w:hint="cs"/>
          <w:rtl/>
          <w:lang w:bidi="ar-EG"/>
        </w:rPr>
      </w:pPr>
      <w:r>
        <w:rPr>
          <w:rFonts w:hint="cs"/>
          <w:rtl/>
          <w:lang w:bidi="ar-EG"/>
        </w:rPr>
        <w:t>3 -</w:t>
      </w:r>
      <w:r>
        <w:rPr>
          <w:rFonts w:hint="cs"/>
          <w:rtl/>
          <w:lang w:bidi="ar-EG"/>
        </w:rPr>
        <w:tab/>
        <w:t>تقرير عن الأهداف الإنمائية للألفية، 2006.</w:t>
      </w:r>
    </w:p>
    <w:p w:rsidR="00B1451A" w:rsidRDefault="00B1451A" w:rsidP="00B1451A">
      <w:pPr>
        <w:pStyle w:val="SingleTxt"/>
        <w:ind w:left="1264" w:right="1264"/>
        <w:rPr>
          <w:rFonts w:hint="cs"/>
          <w:rtl/>
          <w:lang w:bidi="ar-EG"/>
        </w:rPr>
      </w:pPr>
      <w:r>
        <w:rPr>
          <w:rFonts w:hint="cs"/>
          <w:rtl/>
          <w:lang w:bidi="ar-EG"/>
        </w:rPr>
        <w:t>4 -</w:t>
      </w:r>
      <w:r>
        <w:rPr>
          <w:rFonts w:hint="cs"/>
          <w:rtl/>
          <w:lang w:bidi="ar-EG"/>
        </w:rPr>
        <w:tab/>
        <w:t>الحولية الإحصائية، 2004.</w:t>
      </w:r>
    </w:p>
    <w:p w:rsidR="00B1451A" w:rsidRDefault="00B1451A" w:rsidP="00B1451A">
      <w:pPr>
        <w:pStyle w:val="SingleTxt"/>
        <w:ind w:left="1264" w:right="1264"/>
        <w:rPr>
          <w:rFonts w:hint="cs"/>
          <w:rtl/>
          <w:lang w:bidi="ar-EG"/>
        </w:rPr>
      </w:pPr>
      <w:r>
        <w:rPr>
          <w:rFonts w:hint="cs"/>
          <w:rtl/>
          <w:lang w:bidi="ar-EG"/>
        </w:rPr>
        <w:t>5 -</w:t>
      </w:r>
      <w:r>
        <w:rPr>
          <w:rFonts w:hint="cs"/>
          <w:rtl/>
          <w:lang w:bidi="ar-EG"/>
        </w:rPr>
        <w:tab/>
        <w:t>بحوث عن الخصوبة والصحة الإنجابية، 2004.</w:t>
      </w:r>
    </w:p>
    <w:p w:rsidR="00B1451A" w:rsidRDefault="00B1451A" w:rsidP="00B1451A">
      <w:pPr>
        <w:pStyle w:val="SingleTxt"/>
        <w:ind w:left="1264" w:right="1264"/>
        <w:rPr>
          <w:rFonts w:hint="cs"/>
          <w:rtl/>
          <w:lang w:bidi="ar-EG"/>
        </w:rPr>
      </w:pPr>
      <w:r>
        <w:rPr>
          <w:rFonts w:hint="cs"/>
          <w:rtl/>
          <w:lang w:bidi="ar-EG"/>
        </w:rPr>
        <w:t>6 -</w:t>
      </w:r>
      <w:r>
        <w:rPr>
          <w:rFonts w:hint="cs"/>
          <w:rtl/>
          <w:lang w:bidi="ar-EG"/>
        </w:rPr>
        <w:tab/>
        <w:t>الخطة الوطنية للصحة، 2006-2010.</w:t>
      </w:r>
    </w:p>
    <w:p w:rsidR="00B1451A" w:rsidRDefault="00B1451A" w:rsidP="00B1451A">
      <w:pPr>
        <w:pStyle w:val="SingleTxt"/>
        <w:ind w:left="1264" w:right="1264"/>
        <w:rPr>
          <w:rFonts w:hint="cs"/>
          <w:rtl/>
          <w:lang w:bidi="ar-EG"/>
        </w:rPr>
      </w:pPr>
      <w:r>
        <w:rPr>
          <w:rFonts w:hint="cs"/>
          <w:rtl/>
          <w:lang w:bidi="ar-EG"/>
        </w:rPr>
        <w:t>7 -</w:t>
      </w:r>
      <w:r>
        <w:rPr>
          <w:rFonts w:hint="cs"/>
          <w:rtl/>
          <w:lang w:bidi="ar-EG"/>
        </w:rPr>
        <w:tab/>
        <w:t>السياسة الوطنية للصحة الإنجابية (مسوّدة)، 2002.</w:t>
      </w:r>
    </w:p>
    <w:p w:rsidR="00AD17DE" w:rsidRPr="00AD17DE" w:rsidRDefault="00AD17DE" w:rsidP="00AD17DE">
      <w:pPr>
        <w:pStyle w:val="SingleTxt"/>
        <w:spacing w:after="0" w:line="120" w:lineRule="exact"/>
        <w:ind w:left="1264" w:right="1264"/>
        <w:rPr>
          <w:rFonts w:hint="cs"/>
          <w:sz w:val="10"/>
          <w:rtl/>
          <w:lang w:bidi="ar-EG"/>
        </w:rPr>
      </w:pPr>
    </w:p>
    <w:p w:rsidR="00B1451A" w:rsidRPr="003A3EA9" w:rsidRDefault="00B1451A" w:rsidP="00B1451A">
      <w:pPr>
        <w:pStyle w:val="SingleTxt"/>
        <w:ind w:left="1264" w:right="1264"/>
        <w:rPr>
          <w:rFonts w:hint="cs"/>
          <w:b/>
          <w:bCs/>
          <w:sz w:val="34"/>
          <w:szCs w:val="34"/>
          <w:rtl/>
          <w:lang w:bidi="ar-EG"/>
        </w:rPr>
      </w:pPr>
      <w:r w:rsidRPr="003A3EA9">
        <w:rPr>
          <w:rFonts w:hint="cs"/>
          <w:b/>
          <w:bCs/>
          <w:sz w:val="34"/>
          <w:szCs w:val="34"/>
          <w:rtl/>
          <w:lang w:bidi="ar-EG"/>
        </w:rPr>
        <w:t>المادة 13</w:t>
      </w:r>
    </w:p>
    <w:p w:rsidR="00B1451A" w:rsidRDefault="00B1451A" w:rsidP="00B1451A">
      <w:pPr>
        <w:pStyle w:val="SingleTxt"/>
        <w:ind w:left="1264" w:right="1264"/>
        <w:rPr>
          <w:rFonts w:hint="cs"/>
          <w:rtl/>
          <w:lang w:bidi="ar-EG"/>
        </w:rPr>
      </w:pPr>
      <w:r>
        <w:rPr>
          <w:rFonts w:hint="cs"/>
          <w:b/>
          <w:bCs/>
          <w:rtl/>
          <w:lang w:bidi="ar-EG"/>
        </w:rPr>
        <w:t>الضمان الاجتماعي والتمويل المتناهي الصغر</w:t>
      </w:r>
    </w:p>
    <w:p w:rsidR="00B1451A" w:rsidRDefault="00AD17DE" w:rsidP="00AD17DE">
      <w:pPr>
        <w:pStyle w:val="SingleTxt"/>
        <w:ind w:left="1264" w:right="1264"/>
        <w:rPr>
          <w:rFonts w:hint="cs"/>
          <w:rtl/>
          <w:lang w:bidi="ar-EG"/>
        </w:rPr>
      </w:pPr>
      <w:r>
        <w:rPr>
          <w:rFonts w:hint="cs"/>
          <w:rtl/>
          <w:lang w:bidi="ar-EG"/>
        </w:rPr>
        <w:t xml:space="preserve">160 </w:t>
      </w:r>
      <w:r w:rsidR="00B1451A">
        <w:rPr>
          <w:rFonts w:hint="cs"/>
          <w:rtl/>
          <w:lang w:bidi="ar-EG"/>
        </w:rPr>
        <w:t>-</w:t>
      </w:r>
      <w:r>
        <w:rPr>
          <w:rFonts w:hint="cs"/>
          <w:rtl/>
          <w:lang w:bidi="ar-EG"/>
        </w:rPr>
        <w:t xml:space="preserve"> </w:t>
      </w:r>
      <w:r w:rsidR="00B1451A">
        <w:rPr>
          <w:rFonts w:hint="cs"/>
          <w:rtl/>
          <w:lang w:bidi="ar-EG"/>
        </w:rPr>
        <w:t xml:space="preserve">كانت النساء المعالات جميعهن تقريباً في </w:t>
      </w:r>
      <w:proofErr w:type="spellStart"/>
      <w:r w:rsidR="00B1451A">
        <w:rPr>
          <w:rFonts w:hint="cs"/>
          <w:rtl/>
          <w:lang w:bidi="ar-EG"/>
        </w:rPr>
        <w:t>ميانمار</w:t>
      </w:r>
      <w:proofErr w:type="spellEnd"/>
      <w:r w:rsidR="00B1451A">
        <w:rPr>
          <w:rFonts w:hint="cs"/>
          <w:rtl/>
          <w:lang w:bidi="ar-EG"/>
        </w:rPr>
        <w:t xml:space="preserve"> في الماضي منشغلات بأعمال رعاية المنزل فقط. وفي الوقت الحاضر تقوم المرأة </w:t>
      </w:r>
      <w:proofErr w:type="spellStart"/>
      <w:r w:rsidR="00B1451A">
        <w:rPr>
          <w:rFonts w:hint="cs"/>
          <w:rtl/>
          <w:lang w:bidi="ar-EG"/>
        </w:rPr>
        <w:t>الميانمارية</w:t>
      </w:r>
      <w:proofErr w:type="spellEnd"/>
      <w:r w:rsidR="00B1451A">
        <w:rPr>
          <w:rFonts w:hint="cs"/>
          <w:rtl/>
          <w:lang w:bidi="ar-EG"/>
        </w:rPr>
        <w:t xml:space="preserve"> بالأعمال خارج المنزل مواكبة للزوج. ويحق للمرأة العاملة أن تتمتع بأحكام قانون الضمان الاجتماعي لسنة 1954 وكلهن يتمتعن بحماية القانون.</w:t>
      </w:r>
    </w:p>
    <w:p w:rsidR="00B1451A" w:rsidRDefault="00AD17DE" w:rsidP="00AD17DE">
      <w:pPr>
        <w:pStyle w:val="SingleTxt"/>
        <w:ind w:left="1264" w:right="1264"/>
        <w:rPr>
          <w:rFonts w:hint="cs"/>
          <w:rtl/>
          <w:lang w:bidi="ar-EG"/>
        </w:rPr>
      </w:pPr>
      <w:r>
        <w:rPr>
          <w:rFonts w:hint="cs"/>
          <w:rtl/>
          <w:lang w:bidi="ar-EG"/>
        </w:rPr>
        <w:t xml:space="preserve">161 </w:t>
      </w:r>
      <w:r w:rsidR="00B1451A">
        <w:rPr>
          <w:rFonts w:hint="cs"/>
          <w:rtl/>
          <w:lang w:bidi="ar-EG"/>
        </w:rPr>
        <w:t>-</w:t>
      </w:r>
      <w:r>
        <w:rPr>
          <w:rFonts w:hint="cs"/>
          <w:rtl/>
          <w:lang w:bidi="ar-EG"/>
        </w:rPr>
        <w:t xml:space="preserve"> </w:t>
      </w:r>
      <w:r w:rsidR="00B1451A">
        <w:rPr>
          <w:rFonts w:hint="cs"/>
          <w:rtl/>
          <w:lang w:bidi="ar-EG"/>
        </w:rPr>
        <w:t xml:space="preserve">ويضطلع مجلس الضمان الاجتماعي تحت إشراف وزارة العمل بولايته وفقاً لقانون الضمان الاجتماعي الصادر سنة 1954. ومنذ دخول هذا القانون حيِّز النفاذ، صار هذا القانون يشمل مؤسسات قطاع الأعمال، والمؤسسات الصناعية، وأعمال الإنتاج، والسكك الحديدية، والنقل العام، والموانئ التي يشملها قانون ميناء </w:t>
      </w:r>
      <w:proofErr w:type="spellStart"/>
      <w:r w:rsidR="00B1451A">
        <w:rPr>
          <w:rFonts w:hint="cs"/>
          <w:rtl/>
          <w:lang w:bidi="ar-EG"/>
        </w:rPr>
        <w:t>يانغون</w:t>
      </w:r>
      <w:proofErr w:type="spellEnd"/>
      <w:r w:rsidR="00B1451A">
        <w:rPr>
          <w:rFonts w:hint="cs"/>
          <w:rtl/>
          <w:lang w:bidi="ar-EG"/>
        </w:rPr>
        <w:t xml:space="preserve"> وقانون الموانئ، والمناجم وحقول النفط المستحقة في إطار قانون المناجم وقانون حقول النفط، والموظفين في إطار وزارة العمل والموظفين المستحقين في إطار هذا القانون، والكيانات المعلَنة من حين لآخر من الدولة في إطار هذا القانون.</w:t>
      </w:r>
    </w:p>
    <w:p w:rsidR="00B1451A" w:rsidRPr="007278D4" w:rsidRDefault="00AD17DE" w:rsidP="00AD17DE">
      <w:pPr>
        <w:pStyle w:val="SingleTxt"/>
        <w:ind w:left="1264" w:right="1264"/>
        <w:rPr>
          <w:rFonts w:hint="cs"/>
          <w:rtl/>
          <w:lang w:bidi="ar-EG"/>
        </w:rPr>
      </w:pPr>
      <w:r>
        <w:rPr>
          <w:rFonts w:hint="cs"/>
          <w:rtl/>
          <w:lang w:bidi="ar-EG"/>
        </w:rPr>
        <w:t xml:space="preserve">162 </w:t>
      </w:r>
      <w:r w:rsidR="00B1451A">
        <w:rPr>
          <w:rFonts w:hint="cs"/>
          <w:rtl/>
          <w:lang w:bidi="ar-EG"/>
        </w:rPr>
        <w:t>-</w:t>
      </w:r>
      <w:r>
        <w:rPr>
          <w:rFonts w:hint="cs"/>
          <w:rtl/>
          <w:lang w:bidi="ar-EG"/>
        </w:rPr>
        <w:t xml:space="preserve"> </w:t>
      </w:r>
      <w:r w:rsidR="00B1451A">
        <w:rPr>
          <w:rFonts w:hint="cs"/>
          <w:rtl/>
          <w:lang w:bidi="ar-EG"/>
        </w:rPr>
        <w:t xml:space="preserve">وتشمل شتى أنواع الحماية الاجتماعية التي يوفرها نظام الضمان الاجتماعي تأمين الإصابات أثناء العمل مثل الحوادث التي تقع أثناء العمل، والأمراض المهنية، والتأمين العام والمرض والنفاس والوفاة واستحقاقات نقدية للأمومة، ومصروفات الجنازة </w:t>
      </w:r>
      <w:proofErr w:type="spellStart"/>
      <w:r w:rsidR="00B1451A">
        <w:rPr>
          <w:rFonts w:hint="cs"/>
          <w:rtl/>
          <w:lang w:bidi="ar-EG"/>
        </w:rPr>
        <w:t>إلخ</w:t>
      </w:r>
      <w:proofErr w:type="spellEnd"/>
      <w:r w:rsidR="00B1451A">
        <w:rPr>
          <w:rFonts w:hint="cs"/>
          <w:rtl/>
          <w:lang w:bidi="ar-EG"/>
        </w:rPr>
        <w:t xml:space="preserve">. وفي كانون الأول/ديسمبر 2006، أصيب 907 497 أشخاص بجروح، من بينهم 611 286 من الذكور و296 211 من الإناث. ويرد فيما يلي عدد الأشخاص المؤمَّن عليهم في إطار القطاعات المعنية: </w: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tbl>
      <w:tblPr>
        <w:tblStyle w:val="TableGrid"/>
        <w:bidiVisual/>
        <w:tblW w:w="0" w:type="auto"/>
        <w:tblInd w:w="1512" w:type="dxa"/>
        <w:tblLook w:val="01E0" w:firstRow="1" w:lastRow="1" w:firstColumn="1" w:lastColumn="1" w:noHBand="0" w:noVBand="0"/>
      </w:tblPr>
      <w:tblGrid>
        <w:gridCol w:w="692"/>
        <w:gridCol w:w="1736"/>
        <w:gridCol w:w="1383"/>
        <w:gridCol w:w="1339"/>
        <w:gridCol w:w="1236"/>
        <w:gridCol w:w="1236"/>
      </w:tblGrid>
      <w:tr w:rsidR="00B1451A">
        <w:tc>
          <w:tcPr>
            <w:tcW w:w="692" w:type="dxa"/>
            <w:vMerge w:val="restart"/>
            <w:tcBorders>
              <w:left w:val="nil"/>
              <w:bottom w:val="single" w:sz="4" w:space="0" w:color="auto"/>
              <w:right w:val="nil"/>
            </w:tcBorders>
          </w:tcPr>
          <w:p w:rsidR="00B1451A" w:rsidRDefault="00B1451A" w:rsidP="00B1451A">
            <w:pPr>
              <w:pStyle w:val="SingleTxt"/>
              <w:ind w:left="0" w:right="0"/>
              <w:jc w:val="center"/>
              <w:rPr>
                <w:i/>
                <w:iCs/>
                <w:sz w:val="26"/>
                <w:szCs w:val="26"/>
                <w:rtl/>
                <w:lang w:bidi="ar-EG"/>
              </w:rPr>
            </w:pPr>
          </w:p>
          <w:p w:rsidR="00B1451A" w:rsidRPr="00501D55" w:rsidRDefault="00B1451A" w:rsidP="00B1451A">
            <w:pPr>
              <w:rPr>
                <w:rFonts w:hint="cs"/>
                <w:rtl/>
                <w:lang w:bidi="ar-EG"/>
              </w:rPr>
            </w:pPr>
          </w:p>
        </w:tc>
        <w:tc>
          <w:tcPr>
            <w:tcW w:w="1736" w:type="dxa"/>
            <w:vMerge w:val="restart"/>
            <w:tcBorders>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r w:rsidRPr="009043EE">
              <w:rPr>
                <w:rFonts w:hint="cs"/>
                <w:i/>
                <w:iCs/>
                <w:sz w:val="26"/>
                <w:szCs w:val="26"/>
                <w:rtl/>
                <w:lang w:bidi="ar-EG"/>
              </w:rPr>
              <w:t>الملكية</w:t>
            </w:r>
          </w:p>
        </w:tc>
        <w:tc>
          <w:tcPr>
            <w:tcW w:w="5194" w:type="dxa"/>
            <w:gridSpan w:val="4"/>
            <w:tcBorders>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r w:rsidRPr="009043EE">
              <w:rPr>
                <w:rFonts w:hint="cs"/>
                <w:i/>
                <w:iCs/>
                <w:sz w:val="26"/>
                <w:szCs w:val="26"/>
                <w:rtl/>
                <w:lang w:bidi="ar-EG"/>
              </w:rPr>
              <w:t>عدد الأشخاص المؤمن عليهم</w:t>
            </w:r>
          </w:p>
        </w:tc>
      </w:tr>
      <w:tr w:rsidR="00B1451A">
        <w:tc>
          <w:tcPr>
            <w:tcW w:w="692" w:type="dxa"/>
            <w:vMerge/>
            <w:tcBorders>
              <w:top w:val="single" w:sz="4" w:space="0" w:color="auto"/>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p>
        </w:tc>
        <w:tc>
          <w:tcPr>
            <w:tcW w:w="1736" w:type="dxa"/>
            <w:vMerge/>
            <w:tcBorders>
              <w:top w:val="single" w:sz="4" w:space="0" w:color="auto"/>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p>
        </w:tc>
        <w:tc>
          <w:tcPr>
            <w:tcW w:w="1383" w:type="dxa"/>
            <w:tcBorders>
              <w:top w:val="single" w:sz="4" w:space="0" w:color="auto"/>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r w:rsidRPr="009043EE">
              <w:rPr>
                <w:rFonts w:hint="cs"/>
                <w:i/>
                <w:iCs/>
                <w:sz w:val="26"/>
                <w:szCs w:val="26"/>
                <w:rtl/>
                <w:lang w:bidi="ar-EG"/>
              </w:rPr>
              <w:t>الذكور</w:t>
            </w:r>
          </w:p>
        </w:tc>
        <w:tc>
          <w:tcPr>
            <w:tcW w:w="1339" w:type="dxa"/>
            <w:tcBorders>
              <w:top w:val="single" w:sz="4" w:space="0" w:color="auto"/>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r w:rsidRPr="009043EE">
              <w:rPr>
                <w:rFonts w:hint="cs"/>
                <w:i/>
                <w:iCs/>
                <w:sz w:val="26"/>
                <w:szCs w:val="26"/>
                <w:rtl/>
                <w:lang w:bidi="ar-EG"/>
              </w:rPr>
              <w:t>النسبة المئوية</w:t>
            </w:r>
          </w:p>
        </w:tc>
        <w:tc>
          <w:tcPr>
            <w:tcW w:w="1236" w:type="dxa"/>
            <w:tcBorders>
              <w:top w:val="single" w:sz="4" w:space="0" w:color="auto"/>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r w:rsidRPr="009043EE">
              <w:rPr>
                <w:rFonts w:hint="cs"/>
                <w:i/>
                <w:iCs/>
                <w:sz w:val="26"/>
                <w:szCs w:val="26"/>
                <w:rtl/>
                <w:lang w:bidi="ar-EG"/>
              </w:rPr>
              <w:t>الإناث</w:t>
            </w:r>
          </w:p>
        </w:tc>
        <w:tc>
          <w:tcPr>
            <w:tcW w:w="1236" w:type="dxa"/>
            <w:tcBorders>
              <w:top w:val="single" w:sz="4" w:space="0" w:color="auto"/>
              <w:left w:val="nil"/>
              <w:bottom w:val="single" w:sz="4" w:space="0" w:color="auto"/>
              <w:right w:val="nil"/>
            </w:tcBorders>
          </w:tcPr>
          <w:p w:rsidR="00B1451A" w:rsidRPr="009043EE" w:rsidRDefault="00B1451A" w:rsidP="00B1451A">
            <w:pPr>
              <w:pStyle w:val="SingleTxt"/>
              <w:ind w:left="0" w:right="0"/>
              <w:jc w:val="center"/>
              <w:rPr>
                <w:rFonts w:hint="cs"/>
                <w:i/>
                <w:iCs/>
                <w:sz w:val="26"/>
                <w:szCs w:val="26"/>
                <w:rtl/>
                <w:lang w:bidi="ar-EG"/>
              </w:rPr>
            </w:pPr>
            <w:r w:rsidRPr="009043EE">
              <w:rPr>
                <w:rFonts w:hint="cs"/>
                <w:i/>
                <w:iCs/>
                <w:sz w:val="26"/>
                <w:szCs w:val="26"/>
                <w:rtl/>
                <w:lang w:bidi="ar-EG"/>
              </w:rPr>
              <w:t>النسبة المئوية</w:t>
            </w:r>
          </w:p>
        </w:tc>
      </w:tr>
      <w:tr w:rsidR="00B1451A">
        <w:tc>
          <w:tcPr>
            <w:tcW w:w="692" w:type="dxa"/>
            <w:tcBorders>
              <w:top w:val="single" w:sz="4" w:space="0" w:color="auto"/>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1</w:t>
            </w:r>
          </w:p>
        </w:tc>
        <w:tc>
          <w:tcPr>
            <w:tcW w:w="1736" w:type="dxa"/>
            <w:tcBorders>
              <w:top w:val="single" w:sz="4" w:space="0" w:color="auto"/>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القطاع العام</w:t>
            </w:r>
          </w:p>
        </w:tc>
        <w:tc>
          <w:tcPr>
            <w:tcW w:w="1383" w:type="dxa"/>
            <w:tcBorders>
              <w:top w:val="single" w:sz="4" w:space="0" w:color="auto"/>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164 146</w:t>
            </w:r>
          </w:p>
        </w:tc>
        <w:tc>
          <w:tcPr>
            <w:tcW w:w="1339" w:type="dxa"/>
            <w:tcBorders>
              <w:top w:val="single" w:sz="4" w:space="0" w:color="auto"/>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66.26</w:t>
            </w:r>
            <w:r w:rsidRPr="007B31BF">
              <w:rPr>
                <w:rFonts w:cs="Akhbar MT" w:hint="cs"/>
                <w:sz w:val="26"/>
                <w:szCs w:val="26"/>
                <w:rtl/>
                <w:lang w:bidi="ar-EG"/>
              </w:rPr>
              <w:t>%</w:t>
            </w:r>
          </w:p>
        </w:tc>
        <w:tc>
          <w:tcPr>
            <w:tcW w:w="1236" w:type="dxa"/>
            <w:tcBorders>
              <w:top w:val="single" w:sz="4" w:space="0" w:color="auto"/>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411 74</w:t>
            </w:r>
          </w:p>
        </w:tc>
        <w:tc>
          <w:tcPr>
            <w:tcW w:w="1236" w:type="dxa"/>
            <w:tcBorders>
              <w:top w:val="single" w:sz="4" w:space="0" w:color="auto"/>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33.74</w:t>
            </w:r>
            <w:r w:rsidRPr="007B31BF">
              <w:rPr>
                <w:rFonts w:cs="Akhbar MT" w:hint="cs"/>
                <w:sz w:val="26"/>
                <w:szCs w:val="26"/>
                <w:rtl/>
                <w:lang w:bidi="ar-EG"/>
              </w:rPr>
              <w:t>%</w:t>
            </w:r>
          </w:p>
        </w:tc>
      </w:tr>
      <w:tr w:rsidR="00B1451A">
        <w:tc>
          <w:tcPr>
            <w:tcW w:w="692"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2</w:t>
            </w:r>
          </w:p>
        </w:tc>
        <w:tc>
          <w:tcPr>
            <w:tcW w:w="1736"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قطاع التعاونيات</w:t>
            </w:r>
          </w:p>
        </w:tc>
        <w:tc>
          <w:tcPr>
            <w:tcW w:w="1383"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570 2</w:t>
            </w:r>
          </w:p>
        </w:tc>
        <w:tc>
          <w:tcPr>
            <w:tcW w:w="1339"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48.06</w:t>
            </w:r>
            <w:r w:rsidRPr="007B31BF">
              <w:rPr>
                <w:rFonts w:cs="Akhbar MT" w:hint="cs"/>
                <w:sz w:val="26"/>
                <w:szCs w:val="26"/>
                <w:rtl/>
                <w:lang w:bidi="ar-EG"/>
              </w:rPr>
              <w:t>%</w:t>
            </w:r>
          </w:p>
        </w:tc>
        <w:tc>
          <w:tcPr>
            <w:tcW w:w="1236"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778 2</w:t>
            </w:r>
          </w:p>
        </w:tc>
        <w:tc>
          <w:tcPr>
            <w:tcW w:w="1236"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51.94</w:t>
            </w:r>
            <w:r w:rsidRPr="007B31BF">
              <w:rPr>
                <w:rFonts w:cs="Akhbar MT" w:hint="cs"/>
                <w:sz w:val="26"/>
                <w:szCs w:val="26"/>
                <w:rtl/>
                <w:lang w:bidi="ar-EG"/>
              </w:rPr>
              <w:t>%</w:t>
            </w:r>
          </w:p>
        </w:tc>
      </w:tr>
      <w:tr w:rsidR="00B1451A">
        <w:tc>
          <w:tcPr>
            <w:tcW w:w="692"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3</w:t>
            </w:r>
          </w:p>
        </w:tc>
        <w:tc>
          <w:tcPr>
            <w:tcW w:w="1736"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القطاع الخاص</w:t>
            </w:r>
          </w:p>
        </w:tc>
        <w:tc>
          <w:tcPr>
            <w:tcW w:w="1383"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877 137</w:t>
            </w:r>
          </w:p>
        </w:tc>
        <w:tc>
          <w:tcPr>
            <w:tcW w:w="1339"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50.69</w:t>
            </w:r>
            <w:r w:rsidRPr="007B31BF">
              <w:rPr>
                <w:rFonts w:cs="Akhbar MT" w:hint="cs"/>
                <w:sz w:val="26"/>
                <w:szCs w:val="26"/>
                <w:rtl/>
                <w:lang w:bidi="ar-EG"/>
              </w:rPr>
              <w:t>%</w:t>
            </w:r>
          </w:p>
        </w:tc>
        <w:tc>
          <w:tcPr>
            <w:tcW w:w="1236"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107 134</w:t>
            </w:r>
          </w:p>
        </w:tc>
        <w:tc>
          <w:tcPr>
            <w:tcW w:w="1236" w:type="dxa"/>
            <w:tcBorders>
              <w:top w:val="nil"/>
              <w:left w:val="nil"/>
              <w:bottom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49.31</w:t>
            </w:r>
            <w:r w:rsidRPr="007B31BF">
              <w:rPr>
                <w:rFonts w:cs="Akhbar MT" w:hint="cs"/>
                <w:sz w:val="26"/>
                <w:szCs w:val="26"/>
                <w:rtl/>
                <w:lang w:bidi="ar-EG"/>
              </w:rPr>
              <w:t>%</w:t>
            </w:r>
          </w:p>
        </w:tc>
      </w:tr>
      <w:tr w:rsidR="00B1451A">
        <w:tc>
          <w:tcPr>
            <w:tcW w:w="692" w:type="dxa"/>
            <w:tcBorders>
              <w:top w:val="nil"/>
              <w:left w:val="nil"/>
              <w:right w:val="nil"/>
            </w:tcBorders>
          </w:tcPr>
          <w:p w:rsidR="00B1451A" w:rsidRPr="007B31BF" w:rsidRDefault="00B1451A" w:rsidP="00B1451A">
            <w:pPr>
              <w:pStyle w:val="SingleTxt"/>
              <w:ind w:left="0" w:right="0"/>
              <w:rPr>
                <w:rFonts w:hint="cs"/>
                <w:sz w:val="26"/>
                <w:szCs w:val="26"/>
                <w:rtl/>
                <w:lang w:bidi="ar-EG"/>
              </w:rPr>
            </w:pPr>
          </w:p>
        </w:tc>
        <w:tc>
          <w:tcPr>
            <w:tcW w:w="1736" w:type="dxa"/>
            <w:tcBorders>
              <w:top w:val="nil"/>
              <w:left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المجموع</w:t>
            </w:r>
          </w:p>
        </w:tc>
        <w:tc>
          <w:tcPr>
            <w:tcW w:w="1383" w:type="dxa"/>
            <w:tcBorders>
              <w:top w:val="nil"/>
              <w:left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611 286</w:t>
            </w:r>
          </w:p>
        </w:tc>
        <w:tc>
          <w:tcPr>
            <w:tcW w:w="1339" w:type="dxa"/>
            <w:tcBorders>
              <w:top w:val="nil"/>
              <w:left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57.56</w:t>
            </w:r>
            <w:r w:rsidRPr="007B31BF">
              <w:rPr>
                <w:rFonts w:cs="Akhbar MT" w:hint="cs"/>
                <w:sz w:val="26"/>
                <w:szCs w:val="26"/>
                <w:rtl/>
                <w:lang w:bidi="ar-EG"/>
              </w:rPr>
              <w:t>%</w:t>
            </w:r>
          </w:p>
        </w:tc>
        <w:tc>
          <w:tcPr>
            <w:tcW w:w="1236" w:type="dxa"/>
            <w:tcBorders>
              <w:top w:val="nil"/>
              <w:left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296 211</w:t>
            </w:r>
          </w:p>
        </w:tc>
        <w:tc>
          <w:tcPr>
            <w:tcW w:w="1236" w:type="dxa"/>
            <w:tcBorders>
              <w:top w:val="nil"/>
              <w:left w:val="nil"/>
              <w:right w:val="nil"/>
            </w:tcBorders>
          </w:tcPr>
          <w:p w:rsidR="00B1451A" w:rsidRPr="007B31BF" w:rsidRDefault="00B1451A" w:rsidP="00B1451A">
            <w:pPr>
              <w:pStyle w:val="SingleTxt"/>
              <w:ind w:left="0" w:right="0"/>
              <w:rPr>
                <w:rFonts w:hint="cs"/>
                <w:sz w:val="26"/>
                <w:szCs w:val="26"/>
                <w:rtl/>
                <w:lang w:bidi="ar-EG"/>
              </w:rPr>
            </w:pPr>
            <w:r w:rsidRPr="007B31BF">
              <w:rPr>
                <w:rFonts w:hint="cs"/>
                <w:sz w:val="26"/>
                <w:szCs w:val="26"/>
                <w:rtl/>
                <w:lang w:bidi="ar-EG"/>
              </w:rPr>
              <w:t>42.44</w:t>
            </w:r>
            <w:r w:rsidRPr="007B31BF">
              <w:rPr>
                <w:rFonts w:cs="Akhbar MT" w:hint="cs"/>
                <w:sz w:val="26"/>
                <w:szCs w:val="26"/>
                <w:rtl/>
                <w:lang w:bidi="ar-EG"/>
              </w:rPr>
              <w:t>%</w:t>
            </w:r>
          </w:p>
        </w:tc>
      </w:tr>
    </w:tbl>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r>
        <w:rPr>
          <w:rFonts w:hint="cs"/>
          <w:rtl/>
          <w:lang w:bidi="ar-EG"/>
        </w:rPr>
        <w:t>النسبة المئوية لعدد الأشخاص العاملين المشمولين بالتأمين من القطاع العام حسب نوع الجنس</w:t>
      </w:r>
    </w:p>
    <w:p w:rsidR="00B1451A" w:rsidRDefault="00B1451A" w:rsidP="00B1451A">
      <w:pPr>
        <w:pStyle w:val="SingleTxt"/>
        <w:ind w:left="1264" w:right="1264"/>
        <w:rPr>
          <w:rFonts w:hint="cs"/>
          <w:rtl/>
          <w:lang w:bidi="ar-EG"/>
        </w:rPr>
      </w:pPr>
      <w:r>
        <w:rPr>
          <w:rFonts w:hint="cs"/>
          <w:noProof/>
          <w:w w:val="100"/>
          <w:rtl/>
        </w:rPr>
        <w:pict>
          <v:group id="_x0000_s1130" style="position:absolute;left:0;text-align:left;margin-left:154.5pt;margin-top:13pt;width:252.35pt;height:117pt;z-index:6" coordorigin="161,180" coordsize="4999,3060">
            <v:rect id="_x0000_s1131" style="position:absolute;left:447;top:2616;width:447;height:624" filled="f" stroked="f">
              <v:textbox style="mso-next-textbox:#_x0000_s1131" inset="0,0,0,0">
                <w:txbxContent>
                  <w:p w:rsidR="00BB04A1" w:rsidRPr="006437F9" w:rsidRDefault="00BB04A1" w:rsidP="00B1451A">
                    <w:pPr>
                      <w:spacing w:line="240" w:lineRule="exact"/>
                      <w:rPr>
                        <w:rFonts w:hint="cs"/>
                        <w:color w:val="000000"/>
                        <w:sz w:val="16"/>
                        <w:szCs w:val="16"/>
                        <w:rtl/>
                        <w:lang w:bidi="ar-EG"/>
                      </w:rPr>
                    </w:pPr>
                    <w:r w:rsidRPr="006437F9">
                      <w:rPr>
                        <w:rFonts w:hint="cs"/>
                        <w:color w:val="000000"/>
                        <w:sz w:val="16"/>
                        <w:szCs w:val="16"/>
                        <w:rtl/>
                        <w:lang w:bidi="ar-EG"/>
                      </w:rPr>
                      <w:t>ذذكوركور</w:t>
                    </w:r>
                  </w:p>
                  <w:p w:rsidR="00BB04A1" w:rsidRPr="006437F9" w:rsidRDefault="00BB04A1" w:rsidP="00B1451A">
                    <w:pPr>
                      <w:spacing w:line="240" w:lineRule="exact"/>
                      <w:rPr>
                        <w:rFonts w:hint="cs"/>
                        <w:color w:val="000000"/>
                        <w:sz w:val="16"/>
                        <w:szCs w:val="16"/>
                        <w:rtl/>
                        <w:lang w:bidi="ar-EG"/>
                      </w:rPr>
                    </w:pPr>
                    <w:r w:rsidRPr="006437F9">
                      <w:rPr>
                        <w:rFonts w:hint="cs"/>
                        <w:color w:val="000000"/>
                        <w:sz w:val="16"/>
                        <w:szCs w:val="16"/>
                        <w:rtl/>
                        <w:lang w:bidi="ar-EG"/>
                      </w:rPr>
                      <w:t>إناث</w:t>
                    </w:r>
                  </w:p>
                </w:txbxContent>
              </v:textbox>
            </v:rect>
            <v:rect id="_x0000_s1132" style="position:absolute;left:161;top:2640;width:111;height:130" fillcolor="#99f" strokeweight=".5pt"/>
            <v:rect id="_x0000_s1133" style="position:absolute;left:161;top:3005;width:111;height:130" fillcolor="#936" strokeweight=".5pt"/>
            <v:rect id="_x0000_s1134" style="position:absolute;left:360;top:180;width:4800;height:3001" stroked="f" strokeweight="0"/>
            <v:shape id="_x0000_s1135" style="position:absolute;left:1250;top:1509;width:646;height:353" coordsize="646,353" path="m646,l,117,,353,646,235,646,xe" fillcolor="#4d1a33" strokeweight=".5pt">
              <v:path arrowok="t"/>
            </v:shape>
            <v:shape id="_x0000_s1136" style="position:absolute;left:1150;top:1285;width:746;height:341" coordsize="746,341" path="m100,341l80,330,70,318r-20,l40,306,20,282,10,271r,-12l,247,,235,,224,,212,,200,10,188r,-12l30,165,40,153,50,141,70,129,80,117r20,-11l121,94r30,l171,82,201,70,232,59,262,47r30,l332,35r31,l393,23r40,l463,11r41,l544,11,595,r40,l665,r40,l746,r,224l100,341xe" fillcolor="#936" strokeweight=".5pt">
              <v:path arrowok="t"/>
            </v:shape>
            <v:shape id="_x0000_s1137" style="position:absolute;left:1593;top:1556;width:1402;height:471" coordsize="1402,471" path="m1402,r,11l1392,35r,12l1382,59r-20,11l1352,82r-11,12l1321,106r-20,12l1281,129r-20,12l1220,153r-20,12l1170,165r-40,11l1099,188r-30,l1029,200r-40,12l958,212r-50,12l868,224r-41,l787,224r-51,11l696,235r-30,l605,235r-40,l535,235,474,224r-30,l404,224,353,212r-30,l283,200r-41,l202,188,172,176r-31,l111,165,81,153,61,141,20,129,,118,,353r20,12l61,377r20,12l111,400r30,12l172,412r30,12l242,436r41,l323,448r30,l404,459r40,l474,459r61,12l565,471r40,l666,471r30,l736,471r51,-12l827,459r41,l908,459r50,-11l989,448r40,-12l1069,424r30,l1130,412r40,-12l1200,400r20,-11l1261,377r20,-12l1301,353r20,-12l1341,330r11,-12l1362,306r20,-12l1392,283r,-12l1402,247r,-12l1402,xe" fillcolor="#4d4d80" strokeweight=".5pt">
              <v:path arrowok="t"/>
            </v:shape>
            <v:shape id="_x0000_s1138" style="position:absolute;left:1593;top:1332;width:1402;height:459" coordsize="1402,459" path="m646,r40,l736,r41,l817,r51,12l908,12r30,l989,23r40,l1059,35r40,12l1130,47r30,12l1190,70r30,12l1251,94r20,l1301,106r20,12l1331,129r21,24l1362,165r20,12l1392,188r,12l1402,212r,12l1402,235r-10,12l1392,271r-10,12l1372,294r-20,12l1341,318r-20,12l1301,342r-20,11l1261,365r-30,12l1200,389r-30,l1140,400r-41,12l1069,412r-30,12l989,436r-31,l918,436r-50,12l827,448r-40,l736,459r-40,l666,459r-61,l565,459r-30,l474,448r-30,l404,448,363,436r-40,l283,424r-31,l202,412,172,400r-31,l111,389,81,377,61,365,20,353,,342,646,224,646,xe" fillcolor="#99f" strokeweight=".5pt">
              <v:path arrowok="t"/>
            </v:shape>
            <v:rect id="_x0000_s1139" style="position:absolute;left:2965;top:1897;width:699;height:800" filled="f" stroked="f">
              <v:textbox style="mso-next-textbox:#_x0000_s1139" inset="0,0,0,0">
                <w:txbxContent>
                  <w:p w:rsidR="00BB04A1" w:rsidRPr="009925F6" w:rsidRDefault="00BB04A1" w:rsidP="00B1451A">
                    <w:pPr>
                      <w:rPr>
                        <w:sz w:val="18"/>
                        <w:szCs w:val="18"/>
                      </w:rPr>
                    </w:pPr>
                    <w:r w:rsidRPr="009925F6">
                      <w:rPr>
                        <w:color w:val="000000"/>
                        <w:sz w:val="18"/>
                        <w:szCs w:val="18"/>
                      </w:rPr>
                      <w:t>66.26%</w:t>
                    </w:r>
                  </w:p>
                </w:txbxContent>
              </v:textbox>
            </v:rect>
            <v:rect id="_x0000_s1140" style="position:absolute;left:485;top:1190;width:699;height:800" filled="f" stroked="f">
              <v:textbox style="mso-next-textbox:#_x0000_s1140" inset="0,0,0,0">
                <w:txbxContent>
                  <w:p w:rsidR="00BB04A1" w:rsidRPr="009925F6" w:rsidRDefault="00BB04A1" w:rsidP="00B1451A">
                    <w:pPr>
                      <w:rPr>
                        <w:sz w:val="18"/>
                        <w:szCs w:val="18"/>
                      </w:rPr>
                    </w:pPr>
                    <w:r w:rsidRPr="009925F6">
                      <w:rPr>
                        <w:color w:val="000000"/>
                        <w:sz w:val="18"/>
                        <w:szCs w:val="18"/>
                      </w:rPr>
                      <w:t>33.74%</w:t>
                    </w:r>
                  </w:p>
                </w:txbxContent>
              </v:textbox>
            </v:rect>
            <w10:wrap anchorx="page"/>
          </v:group>
        </w:pic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r>
        <w:rPr>
          <w:rFonts w:hint="cs"/>
          <w:noProof/>
          <w:w w:val="100"/>
          <w:rtl/>
        </w:rPr>
        <w:pict>
          <v:shape id="_x0000_s1173" type="#_x0000_t202" style="position:absolute;left:0;text-align:left;margin-left:164.8pt;margin-top:25pt;width:25.75pt;height:27pt;z-index:26" stroked="f">
            <v:textbox inset="0,0,0,0">
              <w:txbxContent>
                <w:p w:rsidR="00BB04A1" w:rsidRDefault="00BB04A1" w:rsidP="00B1451A">
                  <w:pPr>
                    <w:spacing w:line="240" w:lineRule="exact"/>
                    <w:jc w:val="center"/>
                    <w:rPr>
                      <w:rFonts w:hint="cs"/>
                      <w:color w:val="000000"/>
                      <w:szCs w:val="20"/>
                      <w:rtl/>
                      <w:lang w:bidi="ar-EG"/>
                    </w:rPr>
                  </w:pPr>
                  <w:r>
                    <w:rPr>
                      <w:rFonts w:hint="cs"/>
                      <w:color w:val="000000"/>
                      <w:szCs w:val="20"/>
                      <w:rtl/>
                      <w:lang w:bidi="ar-EG"/>
                    </w:rPr>
                    <w:t>ذكور</w:t>
                  </w:r>
                </w:p>
                <w:p w:rsidR="00BB04A1" w:rsidRPr="006437F9" w:rsidRDefault="00BB04A1" w:rsidP="00B1451A">
                  <w:pPr>
                    <w:spacing w:line="240" w:lineRule="exact"/>
                    <w:jc w:val="center"/>
                    <w:rPr>
                      <w:rFonts w:hint="cs"/>
                      <w:color w:val="000000"/>
                      <w:szCs w:val="20"/>
                      <w:lang w:bidi="ar-EG"/>
                    </w:rPr>
                  </w:pPr>
                  <w:r>
                    <w:rPr>
                      <w:rFonts w:hint="cs"/>
                      <w:color w:val="000000"/>
                      <w:szCs w:val="20"/>
                      <w:rtl/>
                      <w:lang w:bidi="ar-EG"/>
                    </w:rPr>
                    <w:t>إناث</w:t>
                  </w:r>
                </w:p>
              </w:txbxContent>
            </v:textbox>
            <w10:wrap anchorx="page"/>
          </v:shape>
        </w:pic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r>
        <w:rPr>
          <w:rFonts w:hint="cs"/>
          <w:rtl/>
          <w:lang w:bidi="ar-EG"/>
        </w:rPr>
        <w:t>النسبة المئوية لعدد الأشخاص العاملين المشمولين بالتأمين من قطاع التعاونيات حسب نوع الجنس</w: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rPr>
      </w:pPr>
      <w:r>
        <w:rPr>
          <w:noProof/>
          <w:w w:val="100"/>
          <w:rtl/>
        </w:rPr>
      </w:r>
      <w:r>
        <w:rPr>
          <w:lang w:bidi="ar-EG"/>
        </w:rPr>
        <w:pict>
          <v:group id="_x0000_s1026" style="width:278.1pt;height:126pt;mso-position-horizontal-relative:char;mso-position-vertical-relative:line" coordorigin="3348,12427" coordsize="5220,2693">
            <v:group id="_x0000_s1027" style="position:absolute;left:3348;top:12427;width:5220;height:2520" coordorigin="71,75" coordsize="5089,3270">
              <v:rect id="_x0000_s1028" style="position:absolute;left:71;top:75;width:5089;height:3270" stroked="f" strokeweight="1.5pt"/>
              <v:shape id="_x0000_s1029" style="position:absolute;left:2584;top:1326;width:734;height:482" coordsize="734,482" path="m734,r,15l720,30,705,45,691,75,677,90r-14,15l635,120r-28,l578,135r-42,15l508,166r-43,15l423,181r-42,15l324,211r-42,l225,226r-56,l112,226r-56,l,241,,482,56,467r56,l169,467r56,l282,452r42,l381,437r42,-15l465,422r43,-15l536,392r42,-16l607,361r28,l663,346r14,-15l691,316r14,-30l720,271r14,-15l734,241,734,xe" fillcolor="#4d4d80" strokeweight=".7pt">
                <v:path arrowok="t"/>
              </v:shape>
              <v:shape id="_x0000_s1030" style="position:absolute;left:2485;top:1326;width:99;height:467" coordsize="99,467" path="m,l99,226r,241l,241,,xe" fillcolor="#4d4d80" strokeweight=".7pt">
                <v:path arrowok="t"/>
              </v:shape>
              <v:shape id="_x0000_s1031" style="position:absolute;left:2485;top:1100;width:833;height:467" coordsize="833,467" path="m,l56,r57,l169,r42,l268,15r56,l381,15r42,15l480,45r28,l550,60r43,l635,75r42,15l706,105r28,15l748,135r28,15l790,166r14,15l819,196r14,15l833,226r,15l819,256r,15l804,286r-14,15l776,316r-28,15l720,346r-29,15l663,376r-42,l593,392r-43,15l508,407r-42,15l423,437r-56,l310,452r-42,l211,452r-56,l99,467,,226,,xe" fillcolor="#99f" strokeweight=".7pt">
                <v:path arrowok="t"/>
              </v:shape>
              <v:shape id="_x0000_s1032" style="position:absolute;left:1242;top:1260;width:918;height:482" coordsize="918,482" path="m918,241r-56,l819,241r-56,l720,241,664,226r-57,l565,226r-56,l480,211r-56,l367,196r-28,l297,181r-43,l212,166,184,150,156,135,127,120r-28,l71,105,57,90,43,75,14,60r,-15l,30,,15,,,,241r,15l,271r14,15l14,301r29,15l57,331r14,15l99,361r28,l156,376r28,16l212,407r42,15l297,422r42,15l367,437r57,15l480,452r29,15l565,467r42,l664,467r56,15l763,482r56,l862,482r56,l918,241xe" fillcolor="#4d1a33" strokeweight=".7pt">
                <v:path arrowok="t"/>
              </v:shape>
              <v:shape id="_x0000_s1033" style="position:absolute;left:1242;top:1087;width:918;height:467" coordsize="918,467" path="m918,467r-56,l805,467r-56,l692,467,650,452r-57,l537,452,480,437r-42,l382,422r-43,l297,407,254,392r-42,l184,376,142,361,113,346,85,331,57,316,43,301,29,286,14,271,,256,,241,,226,,211,,196,14,181,29,166,43,150,71,135,99,120r28,-15l142,90,184,75r28,l254,60,297,45r56,l396,30,452,15r42,l551,15,593,r57,l706,r57,l819,r,226l918,467xe" fillcolor="#936" strokeweight=".7pt">
                <v:path arrowok="t"/>
              </v:shape>
            </v:group>
            <v:group id="_x0000_s1034" style="position:absolute;left:3410;top:12979;width:3898;height:2141" coordorigin="3944,4837" coordsize="3898,2141">
              <v:group id="_x0000_s1035" style="position:absolute;left:3944;top:4837;width:3898;height:1823" coordorigin="155,1175" coordsize="3898,1823">
                <v:rect id="_x0000_s1036" style="position:absolute;left:3374;top:1175;width:679;height:704" filled="f" stroked="f">
                  <v:textbox style="mso-next-textbox:#_x0000_s1036" inset="0,0,0,0">
                    <w:txbxContent>
                      <w:p w:rsidR="00BB04A1" w:rsidRDefault="00BB04A1" w:rsidP="00B1451A">
                        <w:r>
                          <w:rPr>
                            <w:color w:val="000000"/>
                            <w:sz w:val="22"/>
                            <w:szCs w:val="22"/>
                          </w:rPr>
                          <w:t>48.06%</w:t>
                        </w:r>
                      </w:p>
                    </w:txbxContent>
                  </v:textbox>
                </v:rect>
                <v:rect id="_x0000_s1037" style="position:absolute;left:551;top:1476;width:679;height:704" filled="f" stroked="f">
                  <v:textbox style="mso-next-textbox:#_x0000_s1037" inset="0,0,0,0">
                    <w:txbxContent>
                      <w:p w:rsidR="00BB04A1" w:rsidRDefault="00BB04A1" w:rsidP="00B1451A">
                        <w:r>
                          <w:rPr>
                            <w:color w:val="000000"/>
                            <w:sz w:val="22"/>
                            <w:szCs w:val="22"/>
                          </w:rPr>
                          <w:t>51.94%</w:t>
                        </w:r>
                      </w:p>
                    </w:txbxContent>
                  </v:textbox>
                </v:rect>
                <v:rect id="_x0000_s1038" style="position:absolute;left:155;top:2471;width:127;height:135" fillcolor="#99f" strokeweight=".7pt"/>
                <v:rect id="_x0000_s1039" style="position:absolute;left:155;top:2863;width:127;height:135" fillcolor="#936" strokeweight=".7pt"/>
              </v:group>
              <v:group id="_x0000_s1040" style="position:absolute;left:4128;top:6080;width:648;height:898" coordorigin="338,2396" coordsize="648,898">
                <v:rect id="_x0000_s1041" style="position:absolute;left:353;top:2396;width:453;height:704" filled="f" stroked="f">
                  <v:textbox style="mso-next-textbox:#_x0000_s1041" inset="0,0,0,0">
                    <w:txbxContent>
                      <w:p w:rsidR="00BB04A1" w:rsidRPr="00607B01" w:rsidRDefault="00BB04A1" w:rsidP="00B1451A">
                        <w:pPr>
                          <w:spacing w:line="240" w:lineRule="exact"/>
                          <w:rPr>
                            <w:rFonts w:hint="cs"/>
                            <w:color w:val="000000"/>
                            <w:sz w:val="22"/>
                            <w:szCs w:val="22"/>
                            <w:rtl/>
                            <w:lang w:bidi="ar-EG"/>
                          </w:rPr>
                        </w:pPr>
                        <w:r>
                          <w:rPr>
                            <w:rFonts w:hint="cs"/>
                            <w:color w:val="000000"/>
                            <w:sz w:val="22"/>
                            <w:szCs w:val="22"/>
                            <w:rtl/>
                            <w:lang w:bidi="ar-EG"/>
                          </w:rPr>
                          <w:t xml:space="preserve">  </w:t>
                        </w:r>
                        <w:r w:rsidRPr="00607B01">
                          <w:rPr>
                            <w:rFonts w:hint="cs"/>
                            <w:color w:val="000000"/>
                            <w:sz w:val="22"/>
                            <w:szCs w:val="22"/>
                            <w:rtl/>
                            <w:lang w:bidi="ar-EG"/>
                          </w:rPr>
                          <w:t>ذكور</w:t>
                        </w:r>
                      </w:p>
                    </w:txbxContent>
                  </v:textbox>
                </v:rect>
                <v:rect id="_x0000_s1042" style="position:absolute;left:338;top:2788;width:648;height:506" filled="f" stroked="f">
                  <v:textbox style="mso-next-textbox:#_x0000_s1042" inset="0,0,0,0">
                    <w:txbxContent>
                      <w:p w:rsidR="00BB04A1" w:rsidRPr="00607B01" w:rsidRDefault="00BB04A1" w:rsidP="00B1451A">
                        <w:pPr>
                          <w:spacing w:line="220" w:lineRule="exact"/>
                          <w:jc w:val="right"/>
                          <w:rPr>
                            <w:sz w:val="22"/>
                            <w:szCs w:val="22"/>
                          </w:rPr>
                        </w:pPr>
                        <w:r w:rsidRPr="00607B01">
                          <w:rPr>
                            <w:rFonts w:hint="cs"/>
                            <w:color w:val="000000"/>
                            <w:sz w:val="22"/>
                            <w:szCs w:val="22"/>
                            <w:rtl/>
                          </w:rPr>
                          <w:t>إناث</w:t>
                        </w:r>
                      </w:p>
                    </w:txbxContent>
                  </v:textbox>
                </v:rect>
              </v:group>
            </v:group>
            <w10:anchorlock/>
          </v:group>
        </w:pict>
      </w:r>
      <w:r>
        <w:rPr>
          <w:rFonts w:hint="cs"/>
          <w:noProof/>
          <w:w w:val="100"/>
          <w:rtl/>
        </w:rPr>
        <w:pict>
          <v:shape id="_x0000_s1141" type="#_x0000_t202" style="position:absolute;left:0;text-align:left;margin-left:139.05pt;margin-top:242pt;width:36.2pt;height:45.15pt;z-index:7;mso-position-horizontal-relative:text;mso-position-vertical-relative:text" filled="f" stroked="f">
            <v:textbox style="mso-next-textbox:#_x0000_s1141" inset=".5mm,.3mm,.5mm,.3mm">
              <w:txbxContent>
                <w:p w:rsidR="00BB04A1" w:rsidRPr="00E1033D" w:rsidRDefault="00BB04A1" w:rsidP="00B1451A">
                  <w:pPr>
                    <w:rPr>
                      <w:rFonts w:hint="cs"/>
                      <w:color w:val="000000"/>
                      <w:rtl/>
                      <w:lang w:bidi="ar-EG"/>
                    </w:rPr>
                  </w:pPr>
                  <w:r w:rsidRPr="00E1033D">
                    <w:rPr>
                      <w:rFonts w:hint="cs"/>
                      <w:color w:val="000000"/>
                      <w:rtl/>
                      <w:lang w:bidi="ar-EG"/>
                    </w:rPr>
                    <w:t>ذك</w:t>
                  </w:r>
                  <w:r>
                    <w:rPr>
                      <w:rFonts w:hint="cs"/>
                      <w:color w:val="000000"/>
                      <w:rtl/>
                      <w:lang w:bidi="ar-EG"/>
                    </w:rPr>
                    <w:t>و</w:t>
                  </w:r>
                  <w:r w:rsidRPr="00E1033D">
                    <w:rPr>
                      <w:rFonts w:hint="cs"/>
                      <w:color w:val="000000"/>
                      <w:rtl/>
                      <w:lang w:bidi="ar-EG"/>
                    </w:rPr>
                    <w:t xml:space="preserve">ر </w:t>
                  </w:r>
                </w:p>
                <w:p w:rsidR="00BB04A1" w:rsidRPr="00E1033D" w:rsidRDefault="00BB04A1" w:rsidP="00B1451A">
                  <w:pPr>
                    <w:rPr>
                      <w:rFonts w:hint="cs"/>
                      <w:color w:val="000000"/>
                      <w:lang w:bidi="ar-EG"/>
                    </w:rPr>
                  </w:pPr>
                  <w:r w:rsidRPr="00E1033D">
                    <w:rPr>
                      <w:rFonts w:hint="cs"/>
                      <w:color w:val="000000"/>
                      <w:rtl/>
                      <w:lang w:bidi="ar-EG"/>
                    </w:rPr>
                    <w:t>إناث</w:t>
                  </w:r>
                </w:p>
              </w:txbxContent>
            </v:textbox>
            <w10:wrap anchorx="page"/>
          </v:shape>
        </w:pict>
      </w:r>
      <w:r>
        <w:rPr>
          <w:rtl/>
          <w:lang w:bidi="ar-EG"/>
        </w:rPr>
        <w:br w:type="page"/>
      </w:r>
      <w:r>
        <w:rPr>
          <w:rFonts w:hint="cs"/>
          <w:rtl/>
          <w:lang w:bidi="ar-EG"/>
        </w:rPr>
        <w:t>النسبة المئوية لعدد الأشخاص العاملين المشمولين بالتأمي</w:t>
      </w:r>
      <w:r w:rsidR="006E0F58">
        <w:rPr>
          <w:rFonts w:hint="cs"/>
          <w:rtl/>
          <w:lang w:bidi="ar-EG"/>
        </w:rPr>
        <w:t>ن من القطاع الخاص حسب نوع الجنس</w:t>
      </w:r>
    </w:p>
    <w:p w:rsidR="00B1451A" w:rsidRDefault="00B1451A" w:rsidP="00B1451A">
      <w:pPr>
        <w:pStyle w:val="SingleTxt"/>
        <w:ind w:left="1264" w:right="1264"/>
        <w:rPr>
          <w:rFonts w:hint="cs"/>
          <w:rtl/>
          <w:lang w:bidi="ar-EG"/>
        </w:rPr>
      </w:pPr>
      <w:r>
        <w:rPr>
          <w:rFonts w:hint="cs"/>
          <w:noProof/>
          <w:w w:val="100"/>
          <w:rtl/>
        </w:rPr>
        <w:pict>
          <v:group id="_x0000_s1174" style="position:absolute;left:0;text-align:left;margin-left:133.9pt;margin-top:-12.45pt;width:243pt;height:153pt;z-index:27" coordorigin="3348,12427" coordsize="5220,2693">
            <v:group id="_x0000_s1175" style="position:absolute;left:3348;top:12427;width:5220;height:2520" coordorigin="71,75" coordsize="5089,3270">
              <v:rect id="_x0000_s1176" style="position:absolute;left:71;top:75;width:5089;height:3270" stroked="f" strokeweight="1.5pt"/>
              <v:shape id="_x0000_s1177" style="position:absolute;left:2584;top:1326;width:734;height:482" coordsize="734,482" path="m734,r,15l720,30,705,45,691,75,677,90r-14,15l635,120r-28,l578,135r-42,15l508,166r-43,15l423,181r-42,15l324,211r-42,l225,226r-56,l112,226r-56,l,241,,482,56,467r56,l169,467r56,l282,452r42,l381,437r42,-15l465,422r43,-15l536,392r42,-16l607,361r28,l663,346r14,-15l691,316r14,-30l720,271r14,-15l734,241,734,xe" fillcolor="#4d4d80" strokeweight=".7pt">
                <v:path arrowok="t"/>
              </v:shape>
              <v:shape id="_x0000_s1178" style="position:absolute;left:2485;top:1326;width:99;height:467" coordsize="99,467" path="m,l99,226r,241l,241,,xe" fillcolor="#4d4d80" strokeweight=".7pt">
                <v:path arrowok="t"/>
              </v:shape>
              <v:shape id="_x0000_s1179" style="position:absolute;left:2485;top:1100;width:833;height:467" coordsize="833,467" path="m,l56,r57,l169,r42,l268,15r56,l381,15r42,15l480,45r28,l550,60r43,l635,75r42,15l706,105r28,15l748,135r28,15l790,166r14,15l819,196r14,15l833,226r,15l819,256r,15l804,286r-14,15l776,316r-28,15l720,346r-29,15l663,376r-42,l593,392r-43,15l508,407r-42,15l423,437r-56,l310,452r-42,l211,452r-56,l99,467,,226,,xe" fillcolor="#99f" strokeweight=".7pt">
                <v:path arrowok="t"/>
              </v:shape>
              <v:shape id="_x0000_s1180" style="position:absolute;left:1242;top:1260;width:918;height:482" coordsize="918,482" path="m918,241r-56,l819,241r-56,l720,241,664,226r-57,l565,226r-56,l480,211r-56,l367,196r-28,l297,181r-43,l212,166,184,150,156,135,127,120r-28,l71,105,57,90,43,75,14,60r,-15l,30,,15,,,,241r,15l,271r14,15l14,301r29,15l57,331r14,15l99,361r28,l156,376r28,16l212,407r42,15l297,422r42,15l367,437r57,15l480,452r29,15l565,467r42,l664,467r56,15l763,482r56,l862,482r56,l918,241xe" fillcolor="#4d1a33" strokeweight=".7pt">
                <v:path arrowok="t"/>
              </v:shape>
              <v:shape id="_x0000_s1181" style="position:absolute;left:1242;top:1087;width:918;height:467" coordsize="918,467" path="m918,467r-56,l805,467r-56,l692,467,650,452r-57,l537,452,480,437r-42,l382,422r-43,l297,407,254,392r-42,l184,376,142,361,113,346,85,331,57,316,43,301,29,286,14,271,,256,,241,,226,,211,,196,14,181,29,166,43,150,71,135,99,120r28,-15l142,90,184,75r28,l254,60,297,45r56,l396,30,452,15r42,l551,15,593,r57,l706,r57,l819,r,226l918,467xe" fillcolor="#936" strokeweight=".7pt">
                <v:path arrowok="t"/>
              </v:shape>
            </v:group>
            <v:group id="_x0000_s1182" style="position:absolute;left:3410;top:12979;width:3898;height:2141" coordorigin="3944,4837" coordsize="3898,2141">
              <v:group id="_x0000_s1183" style="position:absolute;left:3944;top:4837;width:3898;height:1823" coordorigin="155,1175" coordsize="3898,1823">
                <v:rect id="_x0000_s1184" style="position:absolute;left:3374;top:1175;width:679;height:704" filled="f" stroked="f">
                  <v:textbox style="mso-next-textbox:#_x0000_s1184;mso-fit-shape-to-text:t" inset="0,0,0,0">
                    <w:txbxContent>
                      <w:p w:rsidR="00BB04A1" w:rsidRDefault="00BB04A1" w:rsidP="00B1451A">
                        <w:r>
                          <w:rPr>
                            <w:color w:val="000000"/>
                            <w:sz w:val="22"/>
                            <w:szCs w:val="22"/>
                          </w:rPr>
                          <w:t>48.06%</w:t>
                        </w:r>
                      </w:p>
                    </w:txbxContent>
                  </v:textbox>
                </v:rect>
                <v:rect id="_x0000_s1185" style="position:absolute;left:551;top:1476;width:679;height:704" filled="f" stroked="f">
                  <v:textbox style="mso-next-textbox:#_x0000_s1185;mso-fit-shape-to-text:t" inset="0,0,0,0">
                    <w:txbxContent>
                      <w:p w:rsidR="00BB04A1" w:rsidRDefault="00BB04A1" w:rsidP="00B1451A">
                        <w:r>
                          <w:rPr>
                            <w:color w:val="000000"/>
                            <w:sz w:val="22"/>
                            <w:szCs w:val="22"/>
                          </w:rPr>
                          <w:t>51.94%</w:t>
                        </w:r>
                      </w:p>
                    </w:txbxContent>
                  </v:textbox>
                </v:rect>
                <v:rect id="_x0000_s1186" style="position:absolute;left:155;top:2471;width:127;height:135" fillcolor="#99f" strokeweight=".7pt"/>
                <v:rect id="_x0000_s1187" style="position:absolute;left:155;top:2863;width:127;height:135" fillcolor="#936" strokeweight=".7pt"/>
              </v:group>
              <v:group id="_x0000_s1188" style="position:absolute;left:4128;top:6080;width:648;height:898" coordorigin="338,2396" coordsize="648,898">
                <v:rect id="_x0000_s1189" style="position:absolute;left:353;top:2396;width:453;height:229" filled="f" stroked="f">
                  <v:textbox style="mso-next-textbox:#_x0000_s1189;mso-fit-shape-to-text:t" inset="0,0,0,0">
                    <w:txbxContent>
                      <w:p w:rsidR="00BB04A1" w:rsidRPr="00693D9E" w:rsidRDefault="00BB04A1" w:rsidP="00B1451A">
                        <w:pPr>
                          <w:spacing w:line="260" w:lineRule="exact"/>
                          <w:rPr>
                            <w:rFonts w:hint="cs"/>
                            <w:color w:val="000000"/>
                            <w:sz w:val="24"/>
                            <w:szCs w:val="24"/>
                            <w:rtl/>
                            <w:lang w:bidi="ar-EG"/>
                          </w:rPr>
                        </w:pPr>
                        <w:r w:rsidRPr="00693D9E">
                          <w:rPr>
                            <w:rFonts w:hint="cs"/>
                            <w:color w:val="000000"/>
                            <w:sz w:val="24"/>
                            <w:szCs w:val="24"/>
                            <w:rtl/>
                            <w:lang w:bidi="ar-EG"/>
                          </w:rPr>
                          <w:t>ذكور</w:t>
                        </w:r>
                      </w:p>
                    </w:txbxContent>
                  </v:textbox>
                </v:rect>
                <v:rect id="_x0000_s1190" style="position:absolute;left:338;top:2788;width:648;height:506" filled="f" stroked="f">
                  <v:textbox style="mso-next-textbox:#_x0000_s1190" inset="0,0,0,0">
                    <w:txbxContent>
                      <w:p w:rsidR="00BB04A1" w:rsidRPr="000F7283" w:rsidRDefault="00BB04A1" w:rsidP="00B1451A">
                        <w:pPr>
                          <w:spacing w:line="260" w:lineRule="exact"/>
                          <w:jc w:val="right"/>
                          <w:rPr>
                            <w:rFonts w:hint="cs"/>
                            <w:sz w:val="24"/>
                            <w:szCs w:val="24"/>
                            <w:lang w:bidi="ar-EG"/>
                          </w:rPr>
                        </w:pPr>
                        <w:r w:rsidRPr="000F7283">
                          <w:rPr>
                            <w:rFonts w:hint="cs"/>
                            <w:color w:val="000000"/>
                            <w:sz w:val="24"/>
                            <w:szCs w:val="24"/>
                            <w:rtl/>
                            <w:lang w:bidi="ar-EG"/>
                          </w:rPr>
                          <w:t>إناث</w:t>
                        </w:r>
                      </w:p>
                    </w:txbxContent>
                  </v:textbox>
                </v:rect>
              </v:group>
            </v:group>
          </v:group>
        </w:pict>
      </w: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B1451A" w:rsidP="00B1451A">
      <w:pPr>
        <w:pStyle w:val="SingleTxt"/>
        <w:ind w:left="1264" w:right="1264"/>
        <w:rPr>
          <w:rFonts w:hint="cs"/>
          <w:rtl/>
          <w:lang w:bidi="ar-EG"/>
        </w:rPr>
      </w:pPr>
    </w:p>
    <w:p w:rsidR="00B1451A" w:rsidRDefault="00AD17DE" w:rsidP="00AD17DE">
      <w:pPr>
        <w:pStyle w:val="SingleTxt"/>
        <w:ind w:left="1264" w:right="1264"/>
        <w:rPr>
          <w:rFonts w:hint="cs"/>
          <w:rtl/>
          <w:lang w:bidi="ar-EG"/>
        </w:rPr>
      </w:pPr>
      <w:r>
        <w:rPr>
          <w:rFonts w:hint="cs"/>
          <w:rtl/>
          <w:lang w:bidi="ar-EG"/>
        </w:rPr>
        <w:t xml:space="preserve">163 </w:t>
      </w:r>
      <w:r w:rsidR="00B1451A">
        <w:rPr>
          <w:rFonts w:hint="cs"/>
          <w:rtl/>
          <w:lang w:bidi="ar-EG"/>
        </w:rPr>
        <w:t>-</w:t>
      </w:r>
      <w:r>
        <w:rPr>
          <w:rFonts w:hint="cs"/>
          <w:rtl/>
          <w:lang w:bidi="ar-EG"/>
        </w:rPr>
        <w:t xml:space="preserve"> </w:t>
      </w:r>
      <w:r w:rsidR="00B1451A">
        <w:rPr>
          <w:rFonts w:hint="cs"/>
          <w:rtl/>
          <w:lang w:bidi="ar-EG"/>
        </w:rPr>
        <w:t xml:space="preserve">ويحق للموظفين، وفقاً لنظام الضمان الاجتماعي، المنفّذ في إطار نظام التأمينات الاجتماعية، أن يتمتعوا بالعلاج الطبي المجاني، والوجبات المجانية أثناء العلاج، وتكلفة الأدوية، وعلاوة السفر للذهاب إلى المستشفى، واستحقاقات نقدية عن الفترة التي لا يستطيع فيها الموظف أن يعمل بسبب أيٍ من المرض أو حادثة مهنية أو إجازة أمومة بالنسبة للموظفات واستحقاقات خاصة بالوفاة. وفيما يتعلق بالتأمين الخاص بالإصابات أثناء العمل: الحوادث التي تقع أثناء العمل، والأمراض المهنية يحق للنساء والرجال المؤمَّن عليهم. وبمقتضى هذا القانون يحق أيضاً رعاية طبية مجانية مباشرة لجميع الأشخاص المؤمَّن عليهم. وهو يخوّل للشخص المؤمَّن عليه بما في ذلك الرجال والنساء التمتع باستحقاقات نقدية بسبب المرض لمدة 17 أسبوعاً من الإسهامات خلال </w:t>
      </w:r>
      <w:proofErr w:type="spellStart"/>
      <w:r w:rsidR="00B1451A">
        <w:rPr>
          <w:rFonts w:hint="cs"/>
          <w:rtl/>
          <w:lang w:bidi="ar-EG"/>
        </w:rPr>
        <w:t>الـ</w:t>
      </w:r>
      <w:proofErr w:type="spellEnd"/>
      <w:r w:rsidR="00B1451A">
        <w:rPr>
          <w:rFonts w:hint="cs"/>
          <w:rtl/>
          <w:lang w:bidi="ar-EG"/>
        </w:rPr>
        <w:t xml:space="preserve"> 26 أسبوعاً الأخيرة والتي تسبق مباشرة بدء فترة عجزه عن العمل، واستحقاقات النقدية تصل إلى 26 أسبوعاً بنصف معدل المرتب أثناء الغياب عن العمل بسبب المرض أو إجازة الأمومة. ويحق لجميع الأشخاص المؤمَّن عليهم الحصول على الرعاية الطبية المجانية المباشرة. وتُمنَح الفئات التالية من الاستحقاقات النقدية للأشخاص المؤمَّن عليهم:</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المرض؛</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الأمومة؛</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الوفاة؛</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العجز المؤقت؛</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العجز الدائم؛</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المعاشات التقاعدية للباقين على قيد الحياة.</w:t>
      </w:r>
    </w:p>
    <w:p w:rsidR="00B1451A" w:rsidRDefault="00AD17DE" w:rsidP="00AD17DE">
      <w:pPr>
        <w:pStyle w:val="SingleTxt"/>
        <w:ind w:left="1264" w:right="1264"/>
        <w:rPr>
          <w:rFonts w:hint="cs"/>
          <w:rtl/>
          <w:lang w:bidi="ar-EG"/>
        </w:rPr>
      </w:pPr>
      <w:r>
        <w:rPr>
          <w:rFonts w:hint="cs"/>
          <w:rtl/>
          <w:lang w:bidi="ar-EG"/>
        </w:rPr>
        <w:t xml:space="preserve">164 </w:t>
      </w:r>
      <w:r w:rsidR="00B1451A">
        <w:rPr>
          <w:rFonts w:hint="cs"/>
          <w:rtl/>
          <w:lang w:bidi="ar-EG"/>
        </w:rPr>
        <w:t>-</w:t>
      </w:r>
      <w:r>
        <w:rPr>
          <w:rFonts w:hint="cs"/>
          <w:rtl/>
          <w:lang w:bidi="ar-EG"/>
        </w:rPr>
        <w:t xml:space="preserve"> </w:t>
      </w:r>
      <w:r w:rsidR="00B1451A">
        <w:rPr>
          <w:rFonts w:hint="cs"/>
          <w:rtl/>
          <w:lang w:bidi="ar-EG"/>
        </w:rPr>
        <w:t>ويحق للأمهات الحوامل أن يتمتعن بما مجموعه 12 أسبوعاً من إجازة الأمومة (6</w:t>
      </w:r>
      <w:r w:rsidR="00B1451A">
        <w:rPr>
          <w:rFonts w:hint="eastAsia"/>
          <w:rtl/>
          <w:lang w:bidi="ar-EG"/>
        </w:rPr>
        <w:t> </w:t>
      </w:r>
      <w:r w:rsidR="00B1451A">
        <w:rPr>
          <w:rFonts w:hint="cs"/>
          <w:rtl/>
          <w:lang w:bidi="ar-EG"/>
        </w:rPr>
        <w:t>أسابيع لكلٍ من قبل الولادة وبعد الولادة) واستحقاقات نقدية للأمومة تعادل ثلثي المرتب. وتوفَّر الرعاية للأطفال الرُضَّع حتى يبلغوا ستة شهور من العمر من قِبَل اختصاصيين لرعاية الأطفال مجاناً.</w:t>
      </w:r>
    </w:p>
    <w:p w:rsidR="00B1451A" w:rsidRDefault="00AD17DE" w:rsidP="00AD17DE">
      <w:pPr>
        <w:pStyle w:val="SingleTxt"/>
        <w:ind w:left="1264" w:right="1264"/>
        <w:rPr>
          <w:rFonts w:hint="cs"/>
          <w:rtl/>
          <w:lang w:bidi="ar-EG"/>
        </w:rPr>
      </w:pPr>
      <w:r>
        <w:rPr>
          <w:rFonts w:hint="cs"/>
          <w:rtl/>
          <w:lang w:bidi="ar-EG"/>
        </w:rPr>
        <w:t xml:space="preserve">165 </w:t>
      </w:r>
      <w:r w:rsidR="00B1451A">
        <w:rPr>
          <w:rFonts w:hint="cs"/>
          <w:rtl/>
          <w:lang w:bidi="ar-EG"/>
        </w:rPr>
        <w:t>-</w:t>
      </w:r>
      <w:r>
        <w:rPr>
          <w:rFonts w:hint="cs"/>
          <w:rtl/>
          <w:lang w:bidi="ar-EG"/>
        </w:rPr>
        <w:t xml:space="preserve"> </w:t>
      </w:r>
      <w:r w:rsidR="00B1451A">
        <w:rPr>
          <w:rFonts w:hint="cs"/>
          <w:rtl/>
          <w:lang w:bidi="ar-EG"/>
        </w:rPr>
        <w:t>وفي حالة الإجهاض غير الجنائي، تُمنَح إجازة غياب لا تزيد عن ستة أسابيع، بتوصية من الطبيب.</w:t>
      </w:r>
    </w:p>
    <w:p w:rsidR="00B1451A" w:rsidRDefault="00AD17DE" w:rsidP="00AD17DE">
      <w:pPr>
        <w:pStyle w:val="SingleTxt"/>
        <w:ind w:left="1264" w:right="1264"/>
        <w:rPr>
          <w:rFonts w:hint="cs"/>
          <w:rtl/>
          <w:lang w:bidi="ar-EG"/>
        </w:rPr>
      </w:pPr>
      <w:r>
        <w:rPr>
          <w:rFonts w:hint="cs"/>
          <w:rtl/>
          <w:lang w:bidi="ar-EG"/>
        </w:rPr>
        <w:t xml:space="preserve">166 </w:t>
      </w:r>
      <w:r w:rsidR="00B1451A">
        <w:rPr>
          <w:rFonts w:hint="cs"/>
          <w:rtl/>
          <w:lang w:bidi="ar-EG"/>
        </w:rPr>
        <w:t>-</w:t>
      </w:r>
      <w:r>
        <w:rPr>
          <w:rFonts w:hint="cs"/>
          <w:rtl/>
          <w:lang w:bidi="ar-EG"/>
        </w:rPr>
        <w:t xml:space="preserve"> </w:t>
      </w:r>
      <w:r w:rsidR="00B1451A">
        <w:rPr>
          <w:rFonts w:hint="cs"/>
          <w:rtl/>
          <w:lang w:bidi="ar-EG"/>
        </w:rPr>
        <w:t xml:space="preserve">ووفقاً للمعاشات التقاعدية الخاصة بالعجز المستديم، تقدم نسبة الثلثين من الدخل وفقاً لفئات الأجور </w:t>
      </w:r>
      <w:proofErr w:type="spellStart"/>
      <w:r w:rsidR="00B1451A">
        <w:rPr>
          <w:rFonts w:hint="cs"/>
          <w:rtl/>
          <w:lang w:bidi="ar-EG"/>
        </w:rPr>
        <w:t>الـ</w:t>
      </w:r>
      <w:proofErr w:type="spellEnd"/>
      <w:r w:rsidR="00B1451A">
        <w:rPr>
          <w:rFonts w:hint="cs"/>
          <w:rtl/>
          <w:lang w:bidi="ar-EG"/>
        </w:rPr>
        <w:t xml:space="preserve"> 15، إذا كان عاجزاً كلية، وتضاف للمعاشات التقاعدية الشهرية نسبة تكميلية قدرها 25 في المائة خاصة بالعناية المستمرة. وبالنسبة للعجز الجزئي، تصرف نسبة مئوية من المعاش التقاعدي الكامل، تتناسب مع النسبة المئوية من القدرة المحوَّلة إلى ما يعادل مبلغ إجمالي لخمس سنوات من المعاش التقاعدي إذا كان يقل عن 20 في المائة. وهناك استحقاقات قصيرة الأجل تتعلق بالمرض، والأمومة، واستحقاقات العجز المؤقت، واستحقاقات طويلة الأجل خاصة بالمعاش للعجز الدائم ومعاش تقاعدي للباقين على قيد الحياة يقدّم للعمال المؤمَّن عليهم. أما عن خطة المستقبل، ففي إطار نظام التأمين الاجتماعي هذا، سوف يتم توسيع نطاق النظام ليشمل مجالات أكثر مع الهدف النهائي ليشمل جميع قطاعات السكان العاملين في البلد.</w:t>
      </w:r>
    </w:p>
    <w:p w:rsidR="00B1451A" w:rsidRDefault="00AD17DE" w:rsidP="00AD17DE">
      <w:pPr>
        <w:pStyle w:val="SingleTxt"/>
        <w:ind w:left="1264" w:right="1264"/>
        <w:rPr>
          <w:rFonts w:hint="cs"/>
          <w:rtl/>
          <w:lang w:bidi="ar-EG"/>
        </w:rPr>
      </w:pPr>
      <w:r>
        <w:rPr>
          <w:rFonts w:hint="cs"/>
          <w:rtl/>
          <w:lang w:bidi="ar-EG"/>
        </w:rPr>
        <w:t xml:space="preserve">167 </w:t>
      </w:r>
      <w:r w:rsidR="00B1451A">
        <w:rPr>
          <w:rFonts w:hint="cs"/>
          <w:rtl/>
          <w:lang w:bidi="ar-EG"/>
        </w:rPr>
        <w:t>-</w:t>
      </w:r>
      <w:r>
        <w:rPr>
          <w:rFonts w:hint="cs"/>
          <w:rtl/>
          <w:lang w:bidi="ar-EG"/>
        </w:rPr>
        <w:t xml:space="preserve"> </w:t>
      </w:r>
      <w:r w:rsidR="00B1451A">
        <w:rPr>
          <w:rFonts w:hint="cs"/>
          <w:rtl/>
          <w:lang w:bidi="ar-EG"/>
        </w:rPr>
        <w:t>وتهدف الرعاية الطبية المجانية المباشرة لجميع الموظفين المؤمَّن عليهم إلى العناية بالشخص المؤمَّن عليه وإلى استعادة حالته الصحية وتحسينها. ويوجد في المجموع 250 موظفاً و</w:t>
      </w:r>
      <w:r w:rsidR="00B1451A">
        <w:rPr>
          <w:rFonts w:hint="eastAsia"/>
          <w:rtl/>
          <w:lang w:bidi="ar-EG"/>
        </w:rPr>
        <w:t> </w:t>
      </w:r>
      <w:r w:rsidR="00B1451A">
        <w:rPr>
          <w:rFonts w:hint="cs"/>
          <w:rtl/>
          <w:lang w:bidi="ar-EG"/>
        </w:rPr>
        <w:t xml:space="preserve">396 2 من العاملين في المكاتب في المقر، و 79 موظفاً محلياً و 95 مستوصفاً تابعاً لمجلس الضمان الاجتماعي، و 36 عيادة طبية كبيرة لأصحاب الأعمال. ويتلقى ما مجموعه 751 335 موظفاً مؤّمناً عليهم والعلاج في مستشفيات العمال، وعيادات مجلس الضمان الاجتماعي وعيادات أصحاب الأعمال - مستشفى عمال </w:t>
      </w:r>
      <w:proofErr w:type="spellStart"/>
      <w:r w:rsidR="00B1451A">
        <w:rPr>
          <w:rFonts w:hint="cs"/>
          <w:rtl/>
          <w:lang w:bidi="ar-EG"/>
        </w:rPr>
        <w:t>يانغون</w:t>
      </w:r>
      <w:proofErr w:type="spellEnd"/>
      <w:r w:rsidR="00B1451A">
        <w:rPr>
          <w:rFonts w:hint="cs"/>
          <w:rtl/>
          <w:lang w:bidi="ar-EG"/>
        </w:rPr>
        <w:t xml:space="preserve"> (250 سريراً)، مستشفى عمال </w:t>
      </w:r>
      <w:proofErr w:type="spellStart"/>
      <w:r w:rsidR="00B1451A">
        <w:rPr>
          <w:rFonts w:hint="cs"/>
          <w:rtl/>
          <w:lang w:bidi="ar-EG"/>
        </w:rPr>
        <w:t>ماندالاي</w:t>
      </w:r>
      <w:proofErr w:type="spellEnd"/>
      <w:r w:rsidR="00B1451A">
        <w:rPr>
          <w:rFonts w:hint="cs"/>
          <w:rtl/>
          <w:lang w:bidi="ar-EG"/>
        </w:rPr>
        <w:t xml:space="preserve"> (150 سريراً)، مستشفى علاج السل (100 سرير) على التوالي. وبموجب قانون الضمان الاجتماعي هذا الصادر سنة 1954، جرى إنفاق 120.94 مليون كيات و</w:t>
      </w:r>
      <w:r w:rsidR="00B1451A">
        <w:rPr>
          <w:rFonts w:hint="eastAsia"/>
          <w:rtl/>
          <w:lang w:bidi="ar-EG"/>
        </w:rPr>
        <w:t> </w:t>
      </w:r>
      <w:r w:rsidR="00B1451A">
        <w:rPr>
          <w:rFonts w:hint="cs"/>
          <w:rtl/>
          <w:lang w:bidi="ar-EG"/>
        </w:rPr>
        <w:t>878 18 دولاراً للموظفين المؤمن عليهم.</w:t>
      </w:r>
    </w:p>
    <w:p w:rsidR="00B1451A" w:rsidRDefault="00AD17DE" w:rsidP="00AD17DE">
      <w:pPr>
        <w:pStyle w:val="SingleTxt"/>
        <w:ind w:left="1264" w:right="1264"/>
        <w:rPr>
          <w:rFonts w:hint="cs"/>
          <w:rtl/>
          <w:lang w:bidi="ar-EG"/>
        </w:rPr>
      </w:pPr>
      <w:r>
        <w:rPr>
          <w:rFonts w:hint="cs"/>
          <w:rtl/>
          <w:lang w:bidi="ar-EG"/>
        </w:rPr>
        <w:t xml:space="preserve">168 </w:t>
      </w:r>
      <w:r w:rsidR="00B1451A">
        <w:rPr>
          <w:rFonts w:hint="cs"/>
          <w:rtl/>
          <w:lang w:bidi="ar-EG"/>
        </w:rPr>
        <w:t>-</w:t>
      </w:r>
      <w:r>
        <w:rPr>
          <w:rFonts w:hint="cs"/>
          <w:rtl/>
          <w:lang w:bidi="ar-EG"/>
        </w:rPr>
        <w:t xml:space="preserve"> </w:t>
      </w:r>
      <w:r w:rsidR="00B1451A">
        <w:rPr>
          <w:rFonts w:hint="cs"/>
          <w:rtl/>
          <w:lang w:bidi="ar-EG"/>
        </w:rPr>
        <w:t xml:space="preserve">وفي إطار </w:t>
      </w:r>
      <w:r w:rsidR="00B1451A">
        <w:rPr>
          <w:rFonts w:hint="eastAsia"/>
          <w:rtl/>
          <w:lang w:bidi="ar-EG"/>
        </w:rPr>
        <w:t>”</w:t>
      </w:r>
      <w:r w:rsidR="00B1451A">
        <w:rPr>
          <w:rFonts w:hint="cs"/>
          <w:b/>
          <w:bCs/>
          <w:rtl/>
          <w:lang w:bidi="ar-EG"/>
        </w:rPr>
        <w:t>مشروع التنمية المجتمعية المحلية للبلدات النائية</w:t>
      </w:r>
      <w:r w:rsidR="00B1451A">
        <w:rPr>
          <w:rFonts w:hint="eastAsia"/>
          <w:b/>
          <w:bCs/>
          <w:rtl/>
          <w:lang w:bidi="ar-EG"/>
        </w:rPr>
        <w:t>“</w:t>
      </w:r>
      <w:r w:rsidR="00B1451A">
        <w:rPr>
          <w:rFonts w:hint="cs"/>
          <w:rtl/>
          <w:lang w:bidi="ar-EG"/>
        </w:rPr>
        <w:t xml:space="preserve"> جرى منذ كانون الثاني/يناير 2004 تنفيذ مشروع مشترك بين إدارة الارتقاء بالمناطق الحدودية والنهوض بالأعراق القومية وبرنامج الأمم المتحدة الإنمائي لتمكين المرأة الريفية من كسب مزيد من الدخل، وبرنامج العون الذاتي لإدرار الدخول للمرأة بالدعم المالي من برنامج الأمم المتحدة الإنمائي، في 420 قرية في 13 بلدة في ولاية </w:t>
      </w:r>
      <w:proofErr w:type="spellStart"/>
      <w:r w:rsidR="00B1451A">
        <w:rPr>
          <w:rFonts w:hint="cs"/>
          <w:rtl/>
          <w:lang w:bidi="ar-EG"/>
        </w:rPr>
        <w:t>كاشين</w:t>
      </w:r>
      <w:proofErr w:type="spellEnd"/>
      <w:r w:rsidR="00B1451A">
        <w:rPr>
          <w:rFonts w:hint="cs"/>
          <w:rtl/>
          <w:lang w:bidi="ar-EG"/>
        </w:rPr>
        <w:t xml:space="preserve"> وولاية شين وولاية </w:t>
      </w:r>
      <w:proofErr w:type="spellStart"/>
      <w:r w:rsidR="00B1451A">
        <w:rPr>
          <w:rFonts w:hint="cs"/>
          <w:rtl/>
          <w:lang w:bidi="ar-EG"/>
        </w:rPr>
        <w:t>راخين</w:t>
      </w:r>
      <w:proofErr w:type="spellEnd"/>
      <w:r w:rsidR="00B1451A">
        <w:rPr>
          <w:rFonts w:hint="cs"/>
          <w:rtl/>
          <w:lang w:bidi="ar-EG"/>
        </w:rPr>
        <w:t xml:space="preserve">. وهذا البرنامج جرى التوسع فيه ليشمل 849 قرية في 26 بلدة في ولاية </w:t>
      </w:r>
      <w:proofErr w:type="spellStart"/>
      <w:r w:rsidR="00B1451A">
        <w:rPr>
          <w:rFonts w:hint="cs"/>
          <w:rtl/>
          <w:lang w:bidi="ar-EG"/>
        </w:rPr>
        <w:t>كاشين</w:t>
      </w:r>
      <w:proofErr w:type="spellEnd"/>
      <w:r w:rsidR="00B1451A">
        <w:rPr>
          <w:rFonts w:hint="cs"/>
          <w:rtl/>
          <w:lang w:bidi="ar-EG"/>
        </w:rPr>
        <w:t xml:space="preserve"> وولاية شين وولاية </w:t>
      </w:r>
      <w:proofErr w:type="spellStart"/>
      <w:r w:rsidR="00B1451A">
        <w:rPr>
          <w:rFonts w:hint="cs"/>
          <w:rtl/>
          <w:lang w:bidi="ar-EG"/>
        </w:rPr>
        <w:t>راخين</w:t>
      </w:r>
      <w:proofErr w:type="spellEnd"/>
      <w:r w:rsidR="00B1451A">
        <w:rPr>
          <w:rFonts w:hint="cs"/>
          <w:rtl/>
          <w:lang w:bidi="ar-EG"/>
        </w:rPr>
        <w:t xml:space="preserve"> وولاية مون وولاية </w:t>
      </w:r>
      <w:proofErr w:type="spellStart"/>
      <w:r w:rsidR="00B1451A">
        <w:rPr>
          <w:rFonts w:hint="cs"/>
          <w:rtl/>
          <w:lang w:bidi="ar-EG"/>
        </w:rPr>
        <w:t>كايين</w:t>
      </w:r>
      <w:proofErr w:type="spellEnd"/>
      <w:r w:rsidR="00B1451A">
        <w:rPr>
          <w:rFonts w:hint="cs"/>
          <w:rtl/>
          <w:lang w:bidi="ar-EG"/>
        </w:rPr>
        <w:t xml:space="preserve"> من أجل النهوض بالمرأة الريفية. وفي إطار هذا البرنامج، تتشكل مجموعات للعون الذاتي لإدرار الدخول تضم من 5 إلى 15 عضواً وأنشئ صندوق مشترك داخل كل مجموعة مع إسهامات أسبوعية من كل عضو. ويستطيع أعضاء المجموعة الاقتراض من الصندوق وإعادة التسديد في أقساط أسبوعية، وبالتالي يتم الحفاظ على أموال الصندوق. وتتراوح القروض من 500 كيات إلى 000 250 كيات. ويبلغ سعر الفائدة 2 في المائة بالنسبة للإنفاق الاجتماعي مثل الصحة والتعليم </w:t>
      </w:r>
      <w:proofErr w:type="spellStart"/>
      <w:r w:rsidR="00B1451A">
        <w:rPr>
          <w:rFonts w:hint="cs"/>
          <w:rtl/>
          <w:lang w:bidi="ar-EG"/>
        </w:rPr>
        <w:t>إلخ</w:t>
      </w:r>
      <w:proofErr w:type="spellEnd"/>
      <w:r w:rsidR="00B1451A">
        <w:rPr>
          <w:rFonts w:hint="cs"/>
          <w:rtl/>
          <w:lang w:bidi="ar-EG"/>
        </w:rPr>
        <w:t xml:space="preserve"> وسعر الفائدة 5 في المائة بالنسبة لقطاعات الأعمال التي تدرّ الدخول. وتبلغ </w:t>
      </w:r>
      <w:proofErr w:type="spellStart"/>
      <w:r w:rsidR="00B1451A">
        <w:rPr>
          <w:rFonts w:hint="cs"/>
          <w:rtl/>
          <w:lang w:bidi="ar-EG"/>
        </w:rPr>
        <w:t>الوفورات</w:t>
      </w:r>
      <w:proofErr w:type="spellEnd"/>
      <w:r w:rsidR="00B1451A">
        <w:rPr>
          <w:rFonts w:hint="cs"/>
          <w:rtl/>
          <w:lang w:bidi="ar-EG"/>
        </w:rPr>
        <w:t xml:space="preserve"> في ولاية شين 53.3 مليون كيات وفي ولاية </w:t>
      </w:r>
      <w:proofErr w:type="spellStart"/>
      <w:r w:rsidR="00B1451A">
        <w:rPr>
          <w:rFonts w:hint="cs"/>
          <w:rtl/>
          <w:lang w:bidi="ar-EG"/>
        </w:rPr>
        <w:t>راخين</w:t>
      </w:r>
      <w:proofErr w:type="spellEnd"/>
      <w:r w:rsidR="00B1451A">
        <w:rPr>
          <w:rFonts w:hint="cs"/>
          <w:rtl/>
          <w:lang w:bidi="ar-EG"/>
        </w:rPr>
        <w:t xml:space="preserve"> (شرق) 104.5 مليون كيات وفي ولاية </w:t>
      </w:r>
      <w:proofErr w:type="spellStart"/>
      <w:r w:rsidR="00B1451A">
        <w:rPr>
          <w:rFonts w:hint="cs"/>
          <w:rtl/>
          <w:lang w:bidi="ar-EG"/>
        </w:rPr>
        <w:t>كاشين</w:t>
      </w:r>
      <w:proofErr w:type="spellEnd"/>
      <w:r w:rsidR="00B1451A">
        <w:rPr>
          <w:rFonts w:hint="cs"/>
          <w:rtl/>
          <w:lang w:bidi="ar-EG"/>
        </w:rPr>
        <w:t xml:space="preserve"> 194.2 مليون كيات وفي ولاية </w:t>
      </w:r>
      <w:proofErr w:type="spellStart"/>
      <w:r w:rsidR="00B1451A">
        <w:rPr>
          <w:rFonts w:hint="cs"/>
          <w:rtl/>
          <w:lang w:bidi="ar-EG"/>
        </w:rPr>
        <w:t>راخين</w:t>
      </w:r>
      <w:proofErr w:type="spellEnd"/>
      <w:r w:rsidR="00B1451A">
        <w:rPr>
          <w:rFonts w:hint="cs"/>
          <w:rtl/>
          <w:lang w:bidi="ar-EG"/>
        </w:rPr>
        <w:t xml:space="preserve"> (شمال) 18.4 مليون كيات.</w:t>
      </w:r>
    </w:p>
    <w:p w:rsidR="00B1451A" w:rsidRDefault="00C63765" w:rsidP="00C63765">
      <w:pPr>
        <w:pStyle w:val="SingleTxt"/>
        <w:ind w:left="1264" w:right="1264"/>
        <w:rPr>
          <w:rFonts w:hint="cs"/>
          <w:rtl/>
          <w:lang w:bidi="ar-EG"/>
        </w:rPr>
      </w:pPr>
      <w:r>
        <w:rPr>
          <w:rFonts w:hint="cs"/>
          <w:rtl/>
          <w:lang w:bidi="ar-EG"/>
        </w:rPr>
        <w:t xml:space="preserve">169 </w:t>
      </w:r>
      <w:r w:rsidR="00B1451A">
        <w:rPr>
          <w:rFonts w:hint="cs"/>
          <w:rtl/>
          <w:lang w:bidi="ar-EG"/>
        </w:rPr>
        <w:t>-</w:t>
      </w:r>
      <w:r>
        <w:rPr>
          <w:rFonts w:hint="cs"/>
          <w:rtl/>
          <w:lang w:bidi="ar-EG"/>
        </w:rPr>
        <w:t xml:space="preserve"> </w:t>
      </w:r>
      <w:r w:rsidR="00B1451A">
        <w:rPr>
          <w:rFonts w:hint="cs"/>
          <w:rtl/>
          <w:lang w:bidi="ar-EG"/>
        </w:rPr>
        <w:t xml:space="preserve">وقدّم اتحاد شؤون المرأة في </w:t>
      </w:r>
      <w:proofErr w:type="spellStart"/>
      <w:r w:rsidR="00B1451A">
        <w:rPr>
          <w:rFonts w:hint="cs"/>
          <w:rtl/>
          <w:lang w:bidi="ar-EG"/>
        </w:rPr>
        <w:t>ميانمار</w:t>
      </w:r>
      <w:proofErr w:type="spellEnd"/>
      <w:r w:rsidR="00B1451A">
        <w:rPr>
          <w:rFonts w:hint="cs"/>
          <w:rtl/>
          <w:lang w:bidi="ar-EG"/>
        </w:rPr>
        <w:t xml:space="preserve"> قروضاً مؤقتة تبلغ 72.4 مليون كيات إلى ما مجموعه 608 8 امرأة معوزة في سنة 2006 من خلال نظام القروض الائتمانية المتناهية الصغر بهدف تمكين المرأة وإعداد قدراتها لإدارة أنشطة المهن الحرة المدرة للدخل وتحسين مستوى معيشتها.</w:t>
      </w:r>
    </w:p>
    <w:p w:rsidR="00B1451A" w:rsidRDefault="00C63765" w:rsidP="00C63765">
      <w:pPr>
        <w:pStyle w:val="SingleTxt"/>
        <w:ind w:left="1264" w:right="1264"/>
        <w:rPr>
          <w:rFonts w:hint="cs"/>
          <w:rtl/>
          <w:lang w:bidi="ar-EG"/>
        </w:rPr>
      </w:pPr>
      <w:r>
        <w:rPr>
          <w:rFonts w:hint="cs"/>
          <w:rtl/>
          <w:lang w:bidi="ar-EG"/>
        </w:rPr>
        <w:t xml:space="preserve">170 </w:t>
      </w:r>
      <w:r w:rsidR="00B1451A">
        <w:rPr>
          <w:rFonts w:hint="cs"/>
          <w:rtl/>
          <w:lang w:bidi="ar-EG"/>
        </w:rPr>
        <w:t>-</w:t>
      </w:r>
      <w:r>
        <w:rPr>
          <w:rFonts w:hint="cs"/>
          <w:rtl/>
          <w:lang w:bidi="ar-EG"/>
        </w:rPr>
        <w:t xml:space="preserve"> </w:t>
      </w:r>
      <w:r w:rsidR="00B1451A">
        <w:rPr>
          <w:rFonts w:hint="cs"/>
          <w:rtl/>
          <w:lang w:bidi="ar-EG"/>
        </w:rPr>
        <w:t xml:space="preserve">وقدمت رابطة رعاية الأم والطفل في </w:t>
      </w:r>
      <w:proofErr w:type="spellStart"/>
      <w:r w:rsidR="00B1451A">
        <w:rPr>
          <w:rFonts w:hint="cs"/>
          <w:rtl/>
          <w:lang w:bidi="ar-EG"/>
        </w:rPr>
        <w:t>ميانمار</w:t>
      </w:r>
      <w:proofErr w:type="spellEnd"/>
      <w:r w:rsidR="00B1451A">
        <w:rPr>
          <w:rFonts w:hint="cs"/>
          <w:rtl/>
          <w:lang w:bidi="ar-EG"/>
        </w:rPr>
        <w:t xml:space="preserve"> قروضاً بمبلغ 761 846 179 كيات إلى ما مجموعه 032 45 امرأة ممن يقمن بأعمال بسبب الافتقار إلى رؤوس الأموال وإلى النساء اللائي يرغبن في تربية الماشية أو قطاعات الأعمال الصغيرة بغية تحسين مستوياتهن المعيشية وحالتهن المالية. وقدمت رابطة </w:t>
      </w:r>
      <w:proofErr w:type="spellStart"/>
      <w:r w:rsidR="00B1451A">
        <w:rPr>
          <w:rFonts w:hint="cs"/>
          <w:rtl/>
          <w:lang w:bidi="ar-EG"/>
        </w:rPr>
        <w:t>ميانمار</w:t>
      </w:r>
      <w:proofErr w:type="spellEnd"/>
      <w:r w:rsidR="00B1451A">
        <w:rPr>
          <w:rFonts w:hint="cs"/>
          <w:rtl/>
          <w:lang w:bidi="ar-EG"/>
        </w:rPr>
        <w:t xml:space="preserve"> لمنظِّمات الأعمال أيضاً قروضاً بمبلغ 25.2 مليون كيات إلى ما مجموعه من 197 امرأة ريفية في السنة المالية 2005-2006 لتمكينها من القيام بأعمال تجارية.</w:t>
      </w:r>
    </w:p>
    <w:p w:rsidR="00B1451A" w:rsidRDefault="00B1451A" w:rsidP="00B1451A">
      <w:pPr>
        <w:pStyle w:val="SingleTxt"/>
        <w:ind w:left="1264" w:right="1264"/>
        <w:rPr>
          <w:rFonts w:hint="cs"/>
          <w:b/>
          <w:bCs/>
          <w:rtl/>
          <w:lang w:bidi="ar-EG"/>
        </w:rPr>
      </w:pPr>
      <w:r>
        <w:rPr>
          <w:rFonts w:hint="cs"/>
          <w:b/>
          <w:bCs/>
          <w:rtl/>
          <w:lang w:bidi="ar-EG"/>
        </w:rPr>
        <w:t>المادة 14</w:t>
      </w:r>
    </w:p>
    <w:p w:rsidR="00B1451A" w:rsidRDefault="00B1451A" w:rsidP="00B1451A">
      <w:pPr>
        <w:pStyle w:val="SingleTxt"/>
        <w:ind w:left="1264" w:right="1264"/>
        <w:rPr>
          <w:rFonts w:hint="cs"/>
          <w:rtl/>
          <w:lang w:bidi="ar-EG"/>
        </w:rPr>
      </w:pPr>
      <w:r>
        <w:rPr>
          <w:rFonts w:hint="cs"/>
          <w:b/>
          <w:bCs/>
          <w:rtl/>
          <w:lang w:bidi="ar-EG"/>
        </w:rPr>
        <w:t>التنمية الريفية</w:t>
      </w:r>
    </w:p>
    <w:p w:rsidR="00B1451A" w:rsidRDefault="00C63765" w:rsidP="00C63765">
      <w:pPr>
        <w:pStyle w:val="SingleTxt"/>
        <w:ind w:left="1264" w:right="1264"/>
        <w:rPr>
          <w:rFonts w:hint="cs"/>
          <w:rtl/>
          <w:lang w:bidi="ar-EG"/>
        </w:rPr>
      </w:pPr>
      <w:r>
        <w:rPr>
          <w:rFonts w:hint="cs"/>
          <w:rtl/>
          <w:lang w:bidi="ar-EG"/>
        </w:rPr>
        <w:t xml:space="preserve">171 </w:t>
      </w:r>
      <w:r w:rsidR="00B1451A">
        <w:rPr>
          <w:rFonts w:hint="cs"/>
          <w:rtl/>
          <w:lang w:bidi="ar-EG"/>
        </w:rPr>
        <w:t>-</w:t>
      </w:r>
      <w:r>
        <w:rPr>
          <w:rFonts w:hint="cs"/>
          <w:rtl/>
          <w:lang w:bidi="ar-EG"/>
        </w:rPr>
        <w:t xml:space="preserve"> </w:t>
      </w:r>
      <w:r w:rsidR="00B1451A">
        <w:rPr>
          <w:rFonts w:hint="cs"/>
          <w:rtl/>
          <w:lang w:bidi="ar-EG"/>
        </w:rPr>
        <w:t>وتشكلت اللجنة المركزية لتنمية المناطق الحدودية والنهوض بالأعراق القومية برئاسة رئيس الدولة الجنرال ثان شوي مع 16 عضواً. وتشكلت لجنة العمل من أجل تنمية المناطق الحدودية والنهوض بالأعراق القومية برئاسة رئيس الوزراء لكي تنفّذ بشكل فعّال التدابير التي تعتمدها اللجنة المركزية. وقد أنشأت اللجنة المركزية 18 منطقة تنمية خاصة لتنفيذ تدابير التنمية:</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المنطقة الخاصة في </w:t>
      </w:r>
      <w:proofErr w:type="spellStart"/>
      <w:r>
        <w:rPr>
          <w:rFonts w:hint="cs"/>
          <w:rtl/>
          <w:lang w:bidi="ar-EG"/>
        </w:rPr>
        <w:t>كاشين</w:t>
      </w:r>
      <w:proofErr w:type="spellEnd"/>
      <w:r>
        <w:rPr>
          <w:rFonts w:hint="cs"/>
          <w:rtl/>
          <w:lang w:bidi="ar-EG"/>
        </w:rPr>
        <w:t xml:space="preserve"> (1)</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 xml:space="preserve">المنطقة الخاصة في </w:t>
      </w:r>
      <w:proofErr w:type="spellStart"/>
      <w:r>
        <w:rPr>
          <w:rFonts w:hint="cs"/>
          <w:rtl/>
          <w:lang w:bidi="ar-EG"/>
        </w:rPr>
        <w:t>كاشين</w:t>
      </w:r>
      <w:proofErr w:type="spellEnd"/>
      <w:r>
        <w:rPr>
          <w:rFonts w:hint="cs"/>
          <w:rtl/>
          <w:lang w:bidi="ar-EG"/>
        </w:rPr>
        <w:t xml:space="preserve"> (2)</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 xml:space="preserve">منطقة </w:t>
      </w:r>
      <w:proofErr w:type="spellStart"/>
      <w:r>
        <w:rPr>
          <w:rFonts w:hint="cs"/>
          <w:rtl/>
          <w:lang w:bidi="ar-EG"/>
        </w:rPr>
        <w:t>كوكانغ</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(د)</w:t>
      </w:r>
      <w:r>
        <w:rPr>
          <w:rFonts w:hint="cs"/>
          <w:rtl/>
          <w:lang w:bidi="ar-EG"/>
        </w:rPr>
        <w:tab/>
        <w:t xml:space="preserve">منطقة </w:t>
      </w:r>
      <w:proofErr w:type="spellStart"/>
      <w:r>
        <w:rPr>
          <w:rFonts w:hint="cs"/>
          <w:rtl/>
          <w:lang w:bidi="ar-EG"/>
        </w:rPr>
        <w:t>وا</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(هـ)</w:t>
      </w:r>
      <w:r>
        <w:rPr>
          <w:rFonts w:hint="cs"/>
          <w:rtl/>
          <w:lang w:bidi="ar-EG"/>
        </w:rPr>
        <w:tab/>
        <w:t>منطقة شان</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(و)</w:t>
      </w:r>
      <w:r>
        <w:rPr>
          <w:rFonts w:hint="cs"/>
          <w:rtl/>
          <w:lang w:bidi="ar-EG"/>
        </w:rPr>
        <w:tab/>
        <w:t xml:space="preserve">منطقة شمال شرق </w:t>
      </w:r>
      <w:proofErr w:type="spellStart"/>
      <w:r>
        <w:rPr>
          <w:rFonts w:hint="cs"/>
          <w:rtl/>
          <w:lang w:bidi="ar-EG"/>
        </w:rPr>
        <w:t>كاشين</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(ز)</w:t>
      </w:r>
      <w:r>
        <w:rPr>
          <w:rFonts w:hint="cs"/>
          <w:rtl/>
          <w:lang w:bidi="ar-EG"/>
        </w:rPr>
        <w:tab/>
        <w:t xml:space="preserve">منطقة </w:t>
      </w:r>
      <w:proofErr w:type="spellStart"/>
      <w:r>
        <w:rPr>
          <w:rFonts w:hint="cs"/>
          <w:rtl/>
          <w:lang w:bidi="ar-EG"/>
        </w:rPr>
        <w:t>بالونغ</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(ح)</w:t>
      </w:r>
      <w:r>
        <w:rPr>
          <w:rFonts w:hint="cs"/>
          <w:rtl/>
          <w:lang w:bidi="ar-EG"/>
        </w:rPr>
        <w:tab/>
        <w:t xml:space="preserve">منطقة شرق </w:t>
      </w:r>
      <w:proofErr w:type="spellStart"/>
      <w:r>
        <w:rPr>
          <w:rFonts w:hint="cs"/>
          <w:rtl/>
          <w:lang w:bidi="ar-EG"/>
        </w:rPr>
        <w:t>كيانغ</w:t>
      </w:r>
      <w:proofErr w:type="spellEnd"/>
      <w:r>
        <w:rPr>
          <w:rFonts w:hint="cs"/>
          <w:rtl/>
          <w:lang w:bidi="ar-EG"/>
        </w:rPr>
        <w:t xml:space="preserve"> </w:t>
      </w:r>
      <w:proofErr w:type="spellStart"/>
      <w:r>
        <w:rPr>
          <w:rFonts w:hint="cs"/>
          <w:rtl/>
          <w:lang w:bidi="ar-EG"/>
        </w:rPr>
        <w:t>تونغ</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(ط)</w:t>
      </w:r>
      <w:r>
        <w:rPr>
          <w:rFonts w:hint="cs"/>
          <w:rtl/>
          <w:lang w:bidi="ar-EG"/>
        </w:rPr>
        <w:tab/>
        <w:t xml:space="preserve">منطقة </w:t>
      </w:r>
      <w:proofErr w:type="spellStart"/>
      <w:r>
        <w:rPr>
          <w:rFonts w:hint="cs"/>
          <w:rtl/>
          <w:lang w:bidi="ar-EG"/>
        </w:rPr>
        <w:t>مابها</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(ي)</w:t>
      </w:r>
      <w:r>
        <w:rPr>
          <w:rFonts w:hint="cs"/>
          <w:rtl/>
          <w:lang w:bidi="ar-EG"/>
        </w:rPr>
        <w:tab/>
        <w:t xml:space="preserve">منطقة </w:t>
      </w:r>
      <w:proofErr w:type="spellStart"/>
      <w:r>
        <w:rPr>
          <w:rFonts w:hint="cs"/>
          <w:rtl/>
          <w:lang w:bidi="ar-EG"/>
        </w:rPr>
        <w:t>با</w:t>
      </w:r>
      <w:proofErr w:type="spellEnd"/>
      <w:r>
        <w:rPr>
          <w:rFonts w:hint="cs"/>
          <w:rtl/>
          <w:lang w:bidi="ar-EG"/>
        </w:rPr>
        <w:t xml:space="preserve"> </w:t>
      </w:r>
      <w:proofErr w:type="spellStart"/>
      <w:r>
        <w:rPr>
          <w:rFonts w:hint="cs"/>
          <w:rtl/>
          <w:lang w:bidi="ar-EG"/>
        </w:rPr>
        <w:t>او</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(ك)</w:t>
      </w:r>
      <w:r>
        <w:rPr>
          <w:rFonts w:hint="cs"/>
          <w:rtl/>
          <w:lang w:bidi="ar-EG"/>
        </w:rPr>
        <w:tab/>
        <w:t xml:space="preserve">منطقة </w:t>
      </w:r>
      <w:proofErr w:type="spellStart"/>
      <w:r>
        <w:rPr>
          <w:rFonts w:hint="cs"/>
          <w:rtl/>
          <w:lang w:bidi="ar-EG"/>
        </w:rPr>
        <w:t>كاياه</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(ل)</w:t>
      </w:r>
      <w:r>
        <w:rPr>
          <w:rFonts w:hint="cs"/>
          <w:rtl/>
          <w:lang w:bidi="ar-EG"/>
        </w:rPr>
        <w:tab/>
        <w:t xml:space="preserve">منطقة </w:t>
      </w:r>
      <w:proofErr w:type="spellStart"/>
      <w:r>
        <w:rPr>
          <w:rFonts w:hint="cs"/>
          <w:rtl/>
          <w:lang w:bidi="ar-EG"/>
        </w:rPr>
        <w:t>كاين</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(م)</w:t>
      </w:r>
      <w:r>
        <w:rPr>
          <w:rFonts w:hint="cs"/>
          <w:rtl/>
          <w:lang w:bidi="ar-EG"/>
        </w:rPr>
        <w:tab/>
        <w:t>منطقة مون</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(ن)</w:t>
      </w:r>
      <w:r>
        <w:rPr>
          <w:rFonts w:hint="cs"/>
          <w:rtl/>
          <w:lang w:bidi="ar-EG"/>
        </w:rPr>
        <w:tab/>
        <w:t xml:space="preserve">منطقة </w:t>
      </w:r>
      <w:proofErr w:type="spellStart"/>
      <w:r>
        <w:rPr>
          <w:rFonts w:hint="cs"/>
          <w:rtl/>
          <w:lang w:bidi="ar-EG"/>
        </w:rPr>
        <w:t>تانينتاري</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(س)</w:t>
      </w:r>
      <w:r>
        <w:rPr>
          <w:rFonts w:hint="cs"/>
          <w:rtl/>
          <w:lang w:bidi="ar-EG"/>
        </w:rPr>
        <w:tab/>
        <w:t xml:space="preserve">منطقة </w:t>
      </w:r>
      <w:proofErr w:type="spellStart"/>
      <w:r>
        <w:rPr>
          <w:rFonts w:hint="cs"/>
          <w:rtl/>
          <w:lang w:bidi="ar-EG"/>
        </w:rPr>
        <w:t>راخين</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(ع)</w:t>
      </w:r>
      <w:r>
        <w:rPr>
          <w:rFonts w:hint="cs"/>
          <w:rtl/>
          <w:lang w:bidi="ar-EG"/>
        </w:rPr>
        <w:tab/>
        <w:t>منطقة شين</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(ف)</w:t>
      </w:r>
      <w:r>
        <w:rPr>
          <w:rFonts w:hint="cs"/>
          <w:rtl/>
          <w:lang w:bidi="ar-EG"/>
        </w:rPr>
        <w:tab/>
        <w:t xml:space="preserve">منطقة </w:t>
      </w:r>
      <w:proofErr w:type="spellStart"/>
      <w:r>
        <w:rPr>
          <w:rFonts w:hint="cs"/>
          <w:rtl/>
          <w:lang w:bidi="ar-EG"/>
        </w:rPr>
        <w:t>كاباو</w:t>
      </w:r>
      <w:proofErr w:type="spellEnd"/>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(ص)</w:t>
      </w:r>
      <w:r>
        <w:rPr>
          <w:rFonts w:hint="cs"/>
          <w:rtl/>
          <w:lang w:bidi="ar-EG"/>
        </w:rPr>
        <w:tab/>
        <w:t xml:space="preserve">منطقة </w:t>
      </w:r>
      <w:proofErr w:type="spellStart"/>
      <w:r>
        <w:rPr>
          <w:rFonts w:hint="cs"/>
          <w:rtl/>
          <w:lang w:bidi="ar-EG"/>
        </w:rPr>
        <w:t>ساغينغ</w:t>
      </w:r>
      <w:proofErr w:type="spellEnd"/>
      <w:r>
        <w:rPr>
          <w:rFonts w:hint="cs"/>
          <w:rtl/>
          <w:lang w:bidi="ar-EG"/>
        </w:rPr>
        <w:t xml:space="preserve"> (</w:t>
      </w:r>
      <w:proofErr w:type="spellStart"/>
      <w:r>
        <w:rPr>
          <w:rFonts w:hint="cs"/>
          <w:rtl/>
          <w:lang w:bidi="ar-EG"/>
        </w:rPr>
        <w:t>ناغا</w:t>
      </w:r>
      <w:proofErr w:type="spellEnd"/>
      <w:r>
        <w:rPr>
          <w:rFonts w:hint="cs"/>
          <w:rtl/>
          <w:lang w:bidi="ar-EG"/>
        </w:rPr>
        <w:t>)</w:t>
      </w:r>
    </w:p>
    <w:p w:rsidR="00B1451A" w:rsidRDefault="00C63765" w:rsidP="00C63765">
      <w:pPr>
        <w:pStyle w:val="SingleTxt"/>
        <w:ind w:left="1264" w:right="1264"/>
        <w:rPr>
          <w:rFonts w:hint="cs"/>
          <w:rtl/>
          <w:lang w:bidi="ar-EG"/>
        </w:rPr>
      </w:pPr>
      <w:r>
        <w:rPr>
          <w:rFonts w:hint="cs"/>
          <w:rtl/>
          <w:lang w:bidi="ar-EG"/>
        </w:rPr>
        <w:t xml:space="preserve">172 </w:t>
      </w:r>
      <w:r w:rsidR="00B1451A">
        <w:rPr>
          <w:rFonts w:hint="cs"/>
          <w:rtl/>
          <w:lang w:bidi="ar-EG"/>
        </w:rPr>
        <w:t>-</w:t>
      </w:r>
      <w:r>
        <w:rPr>
          <w:rFonts w:hint="cs"/>
          <w:rtl/>
          <w:lang w:bidi="ar-EG"/>
        </w:rPr>
        <w:t xml:space="preserve"> </w:t>
      </w:r>
      <w:r w:rsidR="00B1451A">
        <w:rPr>
          <w:rFonts w:hint="cs"/>
          <w:rtl/>
          <w:lang w:bidi="ar-EG"/>
        </w:rPr>
        <w:t xml:space="preserve">ولتنمية هذه المناطق الحدودية وضعت الحكومة </w:t>
      </w:r>
      <w:r w:rsidR="00B1451A">
        <w:rPr>
          <w:rFonts w:hint="eastAsia"/>
          <w:rtl/>
          <w:lang w:bidi="ar-EG"/>
        </w:rPr>
        <w:t>”خمس مهام للتنمية الريفية</w:t>
      </w:r>
      <w:r w:rsidR="00B1451A">
        <w:rPr>
          <w:rFonts w:hint="cs"/>
          <w:rtl/>
          <w:lang w:bidi="ar-EG"/>
        </w:rPr>
        <w:t>“، وهي لضمان النقل السلس والأفضل فيما يتعلق بالمناطق الريفية، ولتحسين تدابير الرعاية الصحية الريفية، وللنهوض بالفرص التعليمية من أجل الأطفال في الريف، ولتوفير مياه الشرب ولتنمية الاقتصاد الريفي وتنفيذ التدابير الرامية لتنمية السكان في المناطق الريفية بما في ذلك النساء.</w:t>
      </w:r>
    </w:p>
    <w:p w:rsidR="00B1451A" w:rsidRDefault="00C63765" w:rsidP="00C63765">
      <w:pPr>
        <w:pStyle w:val="SingleTxt"/>
        <w:ind w:left="1264" w:right="1264"/>
        <w:rPr>
          <w:rFonts w:hint="cs"/>
          <w:rtl/>
          <w:lang w:bidi="ar-EG"/>
        </w:rPr>
      </w:pPr>
      <w:r>
        <w:rPr>
          <w:rFonts w:hint="cs"/>
          <w:rtl/>
          <w:lang w:bidi="ar-EG"/>
        </w:rPr>
        <w:t xml:space="preserve">173 </w:t>
      </w:r>
      <w:r w:rsidR="00B1451A">
        <w:rPr>
          <w:rFonts w:hint="cs"/>
          <w:rtl/>
          <w:lang w:bidi="ar-EG"/>
        </w:rPr>
        <w:t>-</w:t>
      </w:r>
      <w:r>
        <w:rPr>
          <w:rFonts w:hint="cs"/>
          <w:rtl/>
          <w:lang w:bidi="ar-EG"/>
        </w:rPr>
        <w:t xml:space="preserve"> </w:t>
      </w:r>
      <w:r w:rsidR="00B1451A">
        <w:rPr>
          <w:rFonts w:hint="cs"/>
          <w:rtl/>
          <w:lang w:bidi="ar-EG"/>
        </w:rPr>
        <w:t xml:space="preserve">وتدعيماً لتنمية المناطق الحدودية والنهوض بالأعراق القومية، قامت الحكومة بصياغة وتنفيذ خطة رئيسية تستغرق 13 سنة ابتداء من 1993-1994 إلى 2005-2006. وفي الوقت الحاضر يجري تنفيذ الخطة الطويلة الأجل لفترة 30 سنة من أجل تنمية المناطق الحدودية والنهوض بالأعراق القومية اعتباراً من السنة المالية 2001-2002 إلى السنة المالية 2030-2031 مع ست خطط متوسطة الأجل مدة كل منها خمس سنوات. وقد أنفق ما مجموعه 488.98 95 مليون كيات في الفترة ابتداءً من السنة المالية 1989-1990 إلى 30 أيلول/سبتمبر 2006 من أجل تدابير تنمية المناطق الحدودية. وقد أنشئت في مناطق الحدود الطرق والجسور والمستشفيات </w:t>
      </w:r>
      <w:proofErr w:type="spellStart"/>
      <w:r w:rsidR="00B1451A">
        <w:rPr>
          <w:rFonts w:hint="cs"/>
          <w:rtl/>
          <w:lang w:bidi="ar-EG"/>
        </w:rPr>
        <w:t>والمستوصفات</w:t>
      </w:r>
      <w:proofErr w:type="spellEnd"/>
      <w:r w:rsidR="00B1451A">
        <w:rPr>
          <w:rFonts w:hint="cs"/>
          <w:rtl/>
          <w:lang w:bidi="ar-EG"/>
        </w:rPr>
        <w:t xml:space="preserve">، ومحطات توليد الطاقة </w:t>
      </w:r>
      <w:proofErr w:type="spellStart"/>
      <w:r w:rsidR="00B1451A">
        <w:rPr>
          <w:rFonts w:hint="cs"/>
          <w:rtl/>
          <w:lang w:bidi="ar-EG"/>
        </w:rPr>
        <w:t>الكهرمائية</w:t>
      </w:r>
      <w:proofErr w:type="spellEnd"/>
      <w:r w:rsidR="00B1451A">
        <w:rPr>
          <w:rFonts w:hint="cs"/>
          <w:rtl/>
          <w:lang w:bidi="ar-EG"/>
        </w:rPr>
        <w:t xml:space="preserve">، ومزارع الماشية والسدود ومخازن </w:t>
      </w:r>
      <w:proofErr w:type="spellStart"/>
      <w:r w:rsidR="00B1451A">
        <w:rPr>
          <w:rFonts w:hint="cs"/>
          <w:rtl/>
          <w:lang w:bidi="ar-EG"/>
        </w:rPr>
        <w:t>الجرارات</w:t>
      </w:r>
      <w:proofErr w:type="spellEnd"/>
      <w:r w:rsidR="00B1451A">
        <w:rPr>
          <w:rFonts w:hint="cs"/>
          <w:rtl/>
          <w:lang w:bidi="ar-EG"/>
        </w:rPr>
        <w:t xml:space="preserve"> والمكتبات القروية، والخدمات الهاتفية، ومحطات تقوية تليفزيونية. زيادة على ذلك، يضطلع برنامج الأمم المتحدة الإنمائي بأنشطة إنمائية في المجتمعات المحلية في إطار مشروع البلدات البعيدة وفي إطار برنامج مبادرة التنمية البشرية في ولايات </w:t>
      </w:r>
      <w:proofErr w:type="spellStart"/>
      <w:r w:rsidR="00B1451A">
        <w:rPr>
          <w:rFonts w:hint="cs"/>
          <w:rtl/>
          <w:lang w:bidi="ar-EG"/>
        </w:rPr>
        <w:t>كاشين</w:t>
      </w:r>
      <w:proofErr w:type="spellEnd"/>
      <w:r w:rsidR="00B1451A">
        <w:rPr>
          <w:rFonts w:hint="cs"/>
          <w:rtl/>
          <w:lang w:bidi="ar-EG"/>
        </w:rPr>
        <w:t xml:space="preserve">، وشين، </w:t>
      </w:r>
      <w:proofErr w:type="spellStart"/>
      <w:r w:rsidR="00B1451A">
        <w:rPr>
          <w:rFonts w:hint="cs"/>
          <w:rtl/>
          <w:lang w:bidi="ar-EG"/>
        </w:rPr>
        <w:t>وراخين</w:t>
      </w:r>
      <w:proofErr w:type="spellEnd"/>
      <w:r w:rsidR="00B1451A">
        <w:rPr>
          <w:rFonts w:hint="cs"/>
          <w:rtl/>
          <w:lang w:bidi="ar-EG"/>
        </w:rPr>
        <w:t xml:space="preserve">، </w:t>
      </w:r>
      <w:proofErr w:type="spellStart"/>
      <w:r w:rsidR="00B1451A">
        <w:rPr>
          <w:rFonts w:hint="cs"/>
          <w:rtl/>
          <w:lang w:bidi="ar-EG"/>
        </w:rPr>
        <w:t>ومين</w:t>
      </w:r>
      <w:proofErr w:type="spellEnd"/>
      <w:r w:rsidR="00B1451A">
        <w:rPr>
          <w:rFonts w:hint="cs"/>
          <w:rtl/>
          <w:lang w:bidi="ar-EG"/>
        </w:rPr>
        <w:t xml:space="preserve">، </w:t>
      </w:r>
      <w:proofErr w:type="spellStart"/>
      <w:r w:rsidR="00B1451A">
        <w:rPr>
          <w:rFonts w:hint="cs"/>
          <w:rtl/>
          <w:lang w:bidi="ar-EG"/>
        </w:rPr>
        <w:t>وكاين</w:t>
      </w:r>
      <w:proofErr w:type="spellEnd"/>
      <w:r w:rsidR="00B1451A">
        <w:rPr>
          <w:rFonts w:hint="cs"/>
          <w:rtl/>
          <w:lang w:bidi="ar-EG"/>
        </w:rPr>
        <w:t xml:space="preserve">، وتنفّذ مفوضية الأمم المتحدة لشؤون اللاجئين مشاريع متناهية الصغر في ولايتي مون </w:t>
      </w:r>
      <w:proofErr w:type="spellStart"/>
      <w:r w:rsidR="00B1451A">
        <w:rPr>
          <w:rFonts w:hint="cs"/>
          <w:rtl/>
          <w:lang w:bidi="ar-EG"/>
        </w:rPr>
        <w:t>وكاين</w:t>
      </w:r>
      <w:proofErr w:type="spellEnd"/>
      <w:r w:rsidR="00B1451A">
        <w:rPr>
          <w:rFonts w:hint="cs"/>
          <w:rtl/>
          <w:lang w:bidi="ar-EG"/>
        </w:rPr>
        <w:t xml:space="preserve"> وفي قسم </w:t>
      </w:r>
      <w:proofErr w:type="spellStart"/>
      <w:r w:rsidR="00B1451A">
        <w:rPr>
          <w:rFonts w:hint="cs"/>
          <w:rtl/>
          <w:lang w:bidi="ar-EG"/>
        </w:rPr>
        <w:t>تانينتاري</w:t>
      </w:r>
      <w:proofErr w:type="spellEnd"/>
      <w:r w:rsidR="00B1451A">
        <w:rPr>
          <w:rFonts w:hint="cs"/>
          <w:rtl/>
          <w:lang w:bidi="ar-EG"/>
        </w:rPr>
        <w:t>، وذلك بالتعاون مع الوزارة. زيادة على ذلك، دأب برنامج الأغذية العالمي على تنفيذ برنامج المساعدة الغذائية الطارئة في المنطقة الشمالية من ولاية شان والمنطقة الجنوبية من ولاية شان بالتعاون مع الوزارة. وقد نفّذ مكتب الأمم المتحدة المعني بالمخدرات والجريمة مشاريع خاصة بمكافحة المخ</w:t>
      </w:r>
      <w:r>
        <w:rPr>
          <w:rFonts w:hint="cs"/>
          <w:rtl/>
          <w:lang w:bidi="ar-EG"/>
        </w:rPr>
        <w:t>ــ</w:t>
      </w:r>
      <w:r w:rsidR="00B1451A">
        <w:rPr>
          <w:rFonts w:hint="cs"/>
          <w:rtl/>
          <w:lang w:bidi="ar-EG"/>
        </w:rPr>
        <w:t>درات ومشاري</w:t>
      </w:r>
      <w:r>
        <w:rPr>
          <w:rFonts w:hint="cs"/>
          <w:rtl/>
          <w:lang w:bidi="ar-EG"/>
        </w:rPr>
        <w:t>ــ</w:t>
      </w:r>
      <w:r w:rsidR="00B1451A">
        <w:rPr>
          <w:rFonts w:hint="cs"/>
          <w:rtl/>
          <w:lang w:bidi="ar-EG"/>
        </w:rPr>
        <w:t>ع للتنمي</w:t>
      </w:r>
      <w:r>
        <w:rPr>
          <w:rFonts w:hint="cs"/>
          <w:rtl/>
          <w:lang w:bidi="ar-EG"/>
        </w:rPr>
        <w:t>ـــ</w:t>
      </w:r>
      <w:r w:rsidR="00B1451A">
        <w:rPr>
          <w:rFonts w:hint="cs"/>
          <w:rtl/>
          <w:lang w:bidi="ar-EG"/>
        </w:rPr>
        <w:t>ة البديلة ف</w:t>
      </w:r>
      <w:r>
        <w:rPr>
          <w:rFonts w:hint="cs"/>
          <w:rtl/>
          <w:lang w:bidi="ar-EG"/>
        </w:rPr>
        <w:t>ــ</w:t>
      </w:r>
      <w:r w:rsidR="00B1451A">
        <w:rPr>
          <w:rFonts w:hint="cs"/>
          <w:rtl/>
          <w:lang w:bidi="ar-EG"/>
        </w:rPr>
        <w:t xml:space="preserve">ي منطقة شمال </w:t>
      </w:r>
      <w:proofErr w:type="spellStart"/>
      <w:r w:rsidR="00B1451A">
        <w:rPr>
          <w:rFonts w:hint="cs"/>
          <w:rtl/>
          <w:lang w:bidi="ar-EG"/>
        </w:rPr>
        <w:t>كيانغ</w:t>
      </w:r>
      <w:proofErr w:type="spellEnd"/>
      <w:r w:rsidR="00B1451A">
        <w:rPr>
          <w:rFonts w:hint="cs"/>
          <w:rtl/>
          <w:lang w:bidi="ar-EG"/>
        </w:rPr>
        <w:t xml:space="preserve"> </w:t>
      </w:r>
      <w:proofErr w:type="spellStart"/>
      <w:r w:rsidR="00B1451A">
        <w:rPr>
          <w:rFonts w:hint="cs"/>
          <w:rtl/>
          <w:lang w:bidi="ar-EG"/>
        </w:rPr>
        <w:t>تونغ</w:t>
      </w:r>
      <w:proofErr w:type="spellEnd"/>
      <w:r w:rsidR="00B1451A">
        <w:rPr>
          <w:rFonts w:hint="cs"/>
          <w:rtl/>
          <w:lang w:bidi="ar-EG"/>
        </w:rPr>
        <w:t xml:space="preserve">، وفي منطقة </w:t>
      </w:r>
      <w:proofErr w:type="spellStart"/>
      <w:r w:rsidR="00B1451A">
        <w:rPr>
          <w:rFonts w:hint="cs"/>
          <w:rtl/>
          <w:lang w:bidi="ar-EG"/>
        </w:rPr>
        <w:t>كوكانغ</w:t>
      </w:r>
      <w:proofErr w:type="spellEnd"/>
      <w:r w:rsidR="00B1451A">
        <w:rPr>
          <w:rFonts w:hint="cs"/>
          <w:rtl/>
          <w:lang w:bidi="ar-EG"/>
        </w:rPr>
        <w:t xml:space="preserve"> ومنطقة </w:t>
      </w:r>
      <w:proofErr w:type="spellStart"/>
      <w:r w:rsidR="00B1451A">
        <w:rPr>
          <w:rFonts w:hint="cs"/>
          <w:rtl/>
          <w:lang w:bidi="ar-EG"/>
        </w:rPr>
        <w:t>وا</w:t>
      </w:r>
      <w:proofErr w:type="spellEnd"/>
      <w:r w:rsidR="00B1451A">
        <w:rPr>
          <w:rFonts w:hint="cs"/>
          <w:rtl/>
          <w:lang w:bidi="ar-EG"/>
        </w:rPr>
        <w:t>.</w:t>
      </w:r>
    </w:p>
    <w:p w:rsidR="00B1451A" w:rsidRDefault="00C63765" w:rsidP="00C63765">
      <w:pPr>
        <w:pStyle w:val="SingleTxt"/>
        <w:ind w:left="1264" w:right="1264"/>
        <w:rPr>
          <w:rFonts w:hint="cs"/>
          <w:rtl/>
          <w:lang w:bidi="ar-EG"/>
        </w:rPr>
      </w:pPr>
      <w:r>
        <w:rPr>
          <w:rFonts w:hint="cs"/>
          <w:rtl/>
          <w:lang w:bidi="ar-EG"/>
        </w:rPr>
        <w:t xml:space="preserve">174 </w:t>
      </w:r>
      <w:r w:rsidR="00B1451A">
        <w:rPr>
          <w:rFonts w:hint="cs"/>
          <w:rtl/>
          <w:lang w:bidi="ar-EG"/>
        </w:rPr>
        <w:t>-</w:t>
      </w:r>
      <w:r>
        <w:rPr>
          <w:rFonts w:hint="cs"/>
          <w:rtl/>
          <w:lang w:bidi="ar-EG"/>
        </w:rPr>
        <w:t xml:space="preserve"> </w:t>
      </w:r>
      <w:r w:rsidR="00B1451A">
        <w:rPr>
          <w:rFonts w:hint="cs"/>
          <w:rtl/>
          <w:lang w:bidi="ar-EG"/>
        </w:rPr>
        <w:t>زيادة على ذلك، جرى توحيد المعايير المحلية وعددها 15 في إطار المتطلبات الخاصة بإنشاء قرى نموذجية بغية الارتقاء بعدد 078 65 قرية في أنحاء البلد في إطار الخطة التي تستغرق 30 سنة اعتباراً من السنة المالية 2001-2002 حتى السنة المالية 2030-2031. وجرى تطوير ما مجموعه 199 6 قرية توافق خصائص القرية النموذجية أثناء السنتين الماليتين 2001-2002 و 2003-2004.</w:t>
      </w:r>
    </w:p>
    <w:p w:rsidR="00B1451A" w:rsidRDefault="00C63765" w:rsidP="00C63765">
      <w:pPr>
        <w:pStyle w:val="SingleTxt"/>
        <w:ind w:left="1264" w:right="1264"/>
        <w:rPr>
          <w:rFonts w:hint="cs"/>
          <w:rtl/>
          <w:lang w:bidi="ar-EG"/>
        </w:rPr>
      </w:pPr>
      <w:r>
        <w:rPr>
          <w:rFonts w:hint="cs"/>
          <w:rtl/>
          <w:lang w:bidi="ar-EG"/>
        </w:rPr>
        <w:t xml:space="preserve">175 </w:t>
      </w:r>
      <w:r w:rsidR="00B1451A">
        <w:rPr>
          <w:rFonts w:hint="cs"/>
          <w:rtl/>
          <w:lang w:bidi="ar-EG"/>
        </w:rPr>
        <w:t>-</w:t>
      </w:r>
      <w:r>
        <w:rPr>
          <w:rFonts w:hint="cs"/>
          <w:rtl/>
          <w:lang w:bidi="ar-EG"/>
        </w:rPr>
        <w:t xml:space="preserve"> </w:t>
      </w:r>
      <w:r w:rsidR="00B1451A">
        <w:rPr>
          <w:rFonts w:hint="cs"/>
          <w:rtl/>
          <w:lang w:bidi="ar-EG"/>
        </w:rPr>
        <w:t>ونتيجة لهذا، تلقّت هذه القرى المياه النظيفة ومياه الشرب النظيفة التي تساعد على تحسين صحة المرأة، وخاصة المرأة الحامل. زيادة على ذلك، افتتحت في هذه القرى مراكز رعاية صحية ريفية وعيادات صحية ريفية، وبالتالي تحسّنت الصحة العامة لسكان الريف بما في ذلك المرأة.</w:t>
      </w:r>
    </w:p>
    <w:p w:rsidR="00B1451A" w:rsidRDefault="00C63765" w:rsidP="00C63765">
      <w:pPr>
        <w:pStyle w:val="SingleTxt"/>
        <w:ind w:left="1264" w:right="1264"/>
        <w:rPr>
          <w:rFonts w:hint="cs"/>
          <w:rtl/>
          <w:lang w:bidi="ar-EG"/>
        </w:rPr>
      </w:pPr>
      <w:r>
        <w:rPr>
          <w:rFonts w:hint="cs"/>
          <w:rtl/>
          <w:lang w:bidi="ar-EG"/>
        </w:rPr>
        <w:t xml:space="preserve">176 </w:t>
      </w:r>
      <w:r w:rsidR="00B1451A">
        <w:rPr>
          <w:rFonts w:hint="cs"/>
          <w:rtl/>
          <w:lang w:bidi="ar-EG"/>
        </w:rPr>
        <w:t>-</w:t>
      </w:r>
      <w:r>
        <w:rPr>
          <w:rFonts w:hint="cs"/>
          <w:rtl/>
          <w:lang w:bidi="ar-EG"/>
        </w:rPr>
        <w:t xml:space="preserve"> </w:t>
      </w:r>
      <w:r w:rsidR="00B1451A">
        <w:rPr>
          <w:rFonts w:hint="cs"/>
          <w:rtl/>
          <w:lang w:bidi="ar-EG"/>
        </w:rPr>
        <w:t>زيادة على ذلك، افتتحت وزارة تنمية المناطق الحدودية والنهوض بالأعراق القومية 27 مركزاً تدريبياً لتنمية الشباب و34 مدرسة للعلوم المحلية في مناطق الحدود على التوالي من أجل النهوض بالمرأة في هذه المناطق وتوفير التعليم في مجالات الأدب والتعليم المهني مثل الحياكة والتطريز وأشغال الإبرة وخدمات الترتيبات الغذائية في مناطق الحدود. وازدادت خدمات توليد الدخول والحياة الاجتماعية للمرأة.</w:t>
      </w:r>
    </w:p>
    <w:p w:rsidR="00B1451A" w:rsidRDefault="00C63765" w:rsidP="00C63765">
      <w:pPr>
        <w:pStyle w:val="SingleTxt"/>
        <w:ind w:left="1264" w:right="1264"/>
        <w:rPr>
          <w:rFonts w:hint="cs"/>
          <w:rtl/>
          <w:lang w:bidi="ar-EG"/>
        </w:rPr>
      </w:pPr>
      <w:r>
        <w:rPr>
          <w:rFonts w:hint="cs"/>
          <w:rtl/>
          <w:lang w:bidi="ar-EG"/>
        </w:rPr>
        <w:t xml:space="preserve">177 </w:t>
      </w:r>
      <w:r w:rsidR="00B1451A">
        <w:rPr>
          <w:rFonts w:hint="cs"/>
          <w:rtl/>
          <w:lang w:bidi="ar-EG"/>
        </w:rPr>
        <w:t>-</w:t>
      </w:r>
      <w:r>
        <w:rPr>
          <w:rFonts w:hint="cs"/>
          <w:rtl/>
          <w:lang w:bidi="ar-EG"/>
        </w:rPr>
        <w:t xml:space="preserve"> </w:t>
      </w:r>
      <w:r w:rsidR="00B1451A">
        <w:rPr>
          <w:rFonts w:hint="cs"/>
          <w:rtl/>
          <w:lang w:bidi="ar-EG"/>
        </w:rPr>
        <w:t>وبغية تحسين الوضع الصحي لسكان الريف، نُفّذت الخطة الإنمائية الصحية في المناطق الريفية منذ 2001 بإرشادات لجنة الصحة الوطنية.</w:t>
      </w:r>
    </w:p>
    <w:p w:rsidR="00B1451A" w:rsidRDefault="00B1451A" w:rsidP="00B1451A">
      <w:pPr>
        <w:pStyle w:val="SingleTxt"/>
        <w:ind w:left="1264" w:right="1264"/>
        <w:rPr>
          <w:rFonts w:hint="cs"/>
          <w:rtl/>
          <w:lang w:bidi="ar-EG"/>
        </w:rPr>
      </w:pPr>
      <w:r>
        <w:rPr>
          <w:rFonts w:hint="cs"/>
          <w:rtl/>
          <w:lang w:bidi="ar-EG"/>
        </w:rPr>
        <w:tab/>
        <w:t>وفيما يلي الأنشطة المضطلع بها في إطار خطة التنمية هذه:</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’1‘</w:t>
      </w:r>
      <w:r>
        <w:rPr>
          <w:rFonts w:hint="cs"/>
          <w:rtl/>
          <w:lang w:bidi="ar-EG"/>
        </w:rPr>
        <w:tab/>
        <w:t>التوسع في المراكز الصحية الريفية؛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’2‘</w:t>
      </w:r>
      <w:r>
        <w:rPr>
          <w:rFonts w:hint="cs"/>
          <w:rtl/>
          <w:lang w:bidi="ar-EG"/>
        </w:rPr>
        <w:tab/>
        <w:t>تنمية الموارد البشرية بغية توفير خدمات رعاية صحية جيدة؛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’3‘</w:t>
      </w:r>
      <w:r>
        <w:rPr>
          <w:rFonts w:hint="cs"/>
          <w:rtl/>
          <w:lang w:bidi="ar-EG"/>
        </w:rPr>
        <w:tab/>
        <w:t>تعزيز شمول الرعاية الصحية الأوّلية؛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’4‘</w:t>
      </w:r>
      <w:r>
        <w:rPr>
          <w:rFonts w:hint="cs"/>
          <w:rtl/>
          <w:lang w:bidi="ar-EG"/>
        </w:rPr>
        <w:tab/>
        <w:t>تعزيز بناء القدرات اللازمة لموظفي الصحة الأساسية؛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’5‘</w:t>
      </w:r>
      <w:r>
        <w:rPr>
          <w:rFonts w:hint="cs"/>
          <w:rtl/>
          <w:lang w:bidi="ar-EG"/>
        </w:rPr>
        <w:tab/>
        <w:t>تطوير البنية التحتية القياسية للمراكز الصحية؛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’6‘</w:t>
      </w:r>
      <w:r>
        <w:rPr>
          <w:rFonts w:hint="cs"/>
          <w:rtl/>
          <w:lang w:bidi="ar-EG"/>
        </w:rPr>
        <w:tab/>
        <w:t>إمداد العقاقير الأساسية للمراكز الصحية؛</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’7‘</w:t>
      </w:r>
      <w:r>
        <w:rPr>
          <w:rFonts w:hint="cs"/>
          <w:rtl/>
          <w:lang w:bidi="ar-EG"/>
        </w:rPr>
        <w:tab/>
        <w:t>إمداد الأثاث ومجموعة أدوات المراكز الصحية ومجموعة الأدوات اللازمة لكل فئة من فئات الموظفين الصحيين؛</w:t>
      </w:r>
    </w:p>
    <w:p w:rsidR="00B1451A" w:rsidRDefault="00B1451A" w:rsidP="00B145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’8‘</w:t>
      </w:r>
      <w:r>
        <w:rPr>
          <w:rFonts w:hint="cs"/>
          <w:rtl/>
          <w:lang w:bidi="ar-EG"/>
        </w:rPr>
        <w:tab/>
        <w:t>التخطيط من أجل استدامة البرنامج من خلال مشاركة المجتمع المحلي وتعزيز الشراكة مع القطاعات ذات الصلة ومع المنظمات غير الحكومية والوكالات التابعة للأمم المتحدة.</w:t>
      </w:r>
    </w:p>
    <w:p w:rsidR="00B1451A" w:rsidRDefault="00C63765" w:rsidP="00C63765">
      <w:pPr>
        <w:pStyle w:val="SingleTxt"/>
        <w:ind w:left="1264" w:right="1264"/>
        <w:rPr>
          <w:rFonts w:hint="cs"/>
          <w:rtl/>
          <w:lang w:bidi="ar-EG"/>
        </w:rPr>
      </w:pPr>
      <w:r>
        <w:rPr>
          <w:rFonts w:hint="cs"/>
          <w:rtl/>
          <w:lang w:bidi="ar-EG"/>
        </w:rPr>
        <w:t xml:space="preserve">178 </w:t>
      </w:r>
      <w:r w:rsidR="00B1451A">
        <w:rPr>
          <w:rFonts w:hint="cs"/>
          <w:rtl/>
          <w:lang w:bidi="ar-EG"/>
        </w:rPr>
        <w:t>-</w:t>
      </w:r>
      <w:r>
        <w:rPr>
          <w:rFonts w:hint="cs"/>
          <w:rtl/>
          <w:lang w:bidi="ar-EG"/>
        </w:rPr>
        <w:t xml:space="preserve"> </w:t>
      </w:r>
      <w:r w:rsidR="00B1451A">
        <w:rPr>
          <w:rFonts w:hint="cs"/>
          <w:rtl/>
          <w:lang w:bidi="ar-EG"/>
        </w:rPr>
        <w:t xml:space="preserve">وتقيم نسبة 70 في المائة من السكان في المناطق الريفية في </w:t>
      </w:r>
      <w:proofErr w:type="spellStart"/>
      <w:r w:rsidR="00B1451A">
        <w:rPr>
          <w:rFonts w:hint="cs"/>
          <w:rtl/>
          <w:lang w:bidi="ar-EG"/>
        </w:rPr>
        <w:t>ميانمار</w:t>
      </w:r>
      <w:proofErr w:type="spellEnd"/>
      <w:r w:rsidR="00B1451A">
        <w:rPr>
          <w:rFonts w:hint="cs"/>
          <w:rtl/>
          <w:lang w:bidi="ar-EG"/>
        </w:rPr>
        <w:t xml:space="preserve"> وتعتبر التنمية الريفية مسألة حياة بالنسبة للتنمية الشاملة للدولة. وبعد إطلاق نظام المراكز الصحية الريفية في سنة 1954، جرى التوسع تدريجياً في المراكز الصحية الريفية في جميع أنحاء البلد من 337 1 في 1988- 1989 إلى 456 1 في 2005-2006. ويؤدي المركز الصحي الريفي دوراً غاية في الأهمية في نظام تنفيذ الرعاية الصحية. وهو يوجد على مستوى القاعدة الشعبية وهو عادة على المستوى الأول من الاتصال بين المجتمع المحلي والنظام الصحي.</w:t>
      </w:r>
    </w:p>
    <w:p w:rsidR="00B1451A" w:rsidRDefault="00C63765" w:rsidP="00C63765">
      <w:pPr>
        <w:pStyle w:val="SingleTxt"/>
        <w:ind w:left="1264" w:right="1264"/>
        <w:rPr>
          <w:rFonts w:hint="cs"/>
          <w:rtl/>
          <w:lang w:bidi="ar-EG"/>
        </w:rPr>
      </w:pPr>
      <w:r>
        <w:rPr>
          <w:rFonts w:hint="cs"/>
          <w:rtl/>
          <w:lang w:bidi="ar-EG"/>
        </w:rPr>
        <w:t xml:space="preserve">179 </w:t>
      </w:r>
      <w:r w:rsidR="00B1451A">
        <w:rPr>
          <w:rFonts w:hint="cs"/>
          <w:rtl/>
          <w:lang w:bidi="ar-EG"/>
        </w:rPr>
        <w:t>-</w:t>
      </w:r>
      <w:r>
        <w:rPr>
          <w:rFonts w:hint="cs"/>
          <w:rtl/>
          <w:lang w:bidi="ar-EG"/>
        </w:rPr>
        <w:t xml:space="preserve"> </w:t>
      </w:r>
      <w:r w:rsidR="00B1451A">
        <w:rPr>
          <w:rFonts w:hint="cs"/>
          <w:rtl/>
          <w:lang w:bidi="ar-EG"/>
        </w:rPr>
        <w:t xml:space="preserve">ويوجد في كل بلدة خمس مراكز صحية ريفية تقريباً، مزودة بموظفين من المساعدين الصحيين وزائرة صحية، ومشرفون </w:t>
      </w:r>
      <w:proofErr w:type="spellStart"/>
      <w:r w:rsidR="00B1451A">
        <w:rPr>
          <w:rFonts w:hint="cs"/>
          <w:rtl/>
          <w:lang w:bidi="ar-EG"/>
        </w:rPr>
        <w:t>صحيون</w:t>
      </w:r>
      <w:proofErr w:type="spellEnd"/>
      <w:r w:rsidR="00B1451A">
        <w:rPr>
          <w:rFonts w:hint="cs"/>
          <w:rtl/>
          <w:lang w:bidi="ar-EG"/>
        </w:rPr>
        <w:t xml:space="preserve"> </w:t>
      </w:r>
      <w:proofErr w:type="spellStart"/>
      <w:r w:rsidR="00B1451A">
        <w:rPr>
          <w:rFonts w:hint="cs"/>
          <w:rtl/>
          <w:lang w:bidi="ar-EG"/>
        </w:rPr>
        <w:t>عامون</w:t>
      </w:r>
      <w:proofErr w:type="spellEnd"/>
      <w:r w:rsidR="00B1451A">
        <w:rPr>
          <w:rFonts w:hint="cs"/>
          <w:rtl/>
          <w:lang w:bidi="ar-EG"/>
        </w:rPr>
        <w:t xml:space="preserve"> وقابلة. وفي مجال توفير الخدمات، يشرف موظفو المركز الصحي الريفي على الخدمات المقدمة من 4 أو 5 مراكز صحية ريفية فرعية، مزودة بقابلة ومشرف صحي عام من الدرجة الثانية. إضافة إلى ذلك، يوجد عامل صحي تطوعي، وقابلات مساعدات، وعاملون </w:t>
      </w:r>
      <w:proofErr w:type="spellStart"/>
      <w:r w:rsidR="00B1451A">
        <w:rPr>
          <w:rFonts w:hint="cs"/>
          <w:rtl/>
          <w:lang w:bidi="ar-EG"/>
        </w:rPr>
        <w:t>صحيون</w:t>
      </w:r>
      <w:proofErr w:type="spellEnd"/>
      <w:r w:rsidR="00B1451A">
        <w:rPr>
          <w:rFonts w:hint="cs"/>
          <w:rtl/>
          <w:lang w:bidi="ar-EG"/>
        </w:rPr>
        <w:t xml:space="preserve"> محليون، ويقدمون الخدمات على المستوى القروي. ويقدّم جميع عمال الصحة الأساسية وعمال الصحة </w:t>
      </w:r>
      <w:proofErr w:type="spellStart"/>
      <w:r w:rsidR="00B1451A">
        <w:rPr>
          <w:rFonts w:hint="cs"/>
          <w:rtl/>
          <w:lang w:bidi="ar-EG"/>
        </w:rPr>
        <w:t>التطوعيون</w:t>
      </w:r>
      <w:proofErr w:type="spellEnd"/>
      <w:r w:rsidR="00B1451A">
        <w:rPr>
          <w:rFonts w:hint="cs"/>
          <w:rtl/>
          <w:lang w:bidi="ar-EG"/>
        </w:rPr>
        <w:t xml:space="preserve"> الخدمات الصحية المتكاملة، التي تشمل الرعاية الطبية، ورعاية صحة الأم والطفل والمباعدة بين الولادات، ومراقبة النمو وتنمية التغذية، والتحصين، </w:t>
      </w:r>
      <w:proofErr w:type="spellStart"/>
      <w:r w:rsidR="00B1451A">
        <w:rPr>
          <w:rFonts w:hint="cs"/>
          <w:rtl/>
          <w:lang w:bidi="ar-EG"/>
        </w:rPr>
        <w:t>والتصحاح</w:t>
      </w:r>
      <w:proofErr w:type="spellEnd"/>
      <w:r w:rsidR="00B1451A">
        <w:rPr>
          <w:rFonts w:hint="cs"/>
          <w:rtl/>
          <w:lang w:bidi="ar-EG"/>
        </w:rPr>
        <w:t xml:space="preserve"> البيئي، والوقاية من الأمراض المتوطنة محلياً ومكافحتها، وتوفير العقاقير الأساسية والتثقيف الصحي. واعتباراً من سنة 2005، تبلغ نسبة الرعاية الصحية الأوّلية للسكان في المناطق الريفية 75 في المائة. ويمكن مشاهدة التحسّن في المرافق الصحية في الإطار الريفي على النحو التالي:</w:t>
      </w:r>
    </w:p>
    <w:p w:rsidR="00B1451A" w:rsidRPr="000F7283" w:rsidRDefault="00B1451A" w:rsidP="00B1451A">
      <w:pPr>
        <w:pStyle w:val="SingleTxt"/>
        <w:ind w:left="1264" w:right="1264"/>
        <w:rPr>
          <w:rFonts w:hint="cs"/>
          <w:i/>
          <w:iCs/>
          <w:rtl/>
          <w:lang w:bidi="ar-EG"/>
        </w:rPr>
      </w:pPr>
      <w:r w:rsidRPr="000F7283">
        <w:rPr>
          <w:rFonts w:hint="cs"/>
          <w:i/>
          <w:iCs/>
          <w:rtl/>
          <w:lang w:bidi="ar-EG"/>
        </w:rPr>
        <w:t>(أ)</w:t>
      </w:r>
      <w:r w:rsidRPr="000F7283">
        <w:rPr>
          <w:rFonts w:hint="cs"/>
          <w:i/>
          <w:iCs/>
          <w:rtl/>
          <w:lang w:bidi="ar-EG"/>
        </w:rPr>
        <w:tab/>
        <w:t>نسبة المرافق الصحية الريفية إلى عدد السكان</w:t>
      </w:r>
    </w:p>
    <w:tbl>
      <w:tblPr>
        <w:tblStyle w:val="TableGrid"/>
        <w:bidiVisual/>
        <w:tblW w:w="0" w:type="auto"/>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42"/>
        <w:gridCol w:w="1854"/>
        <w:gridCol w:w="2781"/>
      </w:tblGrid>
      <w:tr w:rsidR="00B1451A">
        <w:trPr>
          <w:jc w:val="center"/>
        </w:trPr>
        <w:tc>
          <w:tcPr>
            <w:tcW w:w="2542" w:type="dxa"/>
            <w:tcBorders>
              <w:top w:val="single" w:sz="4" w:space="0" w:color="auto"/>
              <w:bottom w:val="single" w:sz="4" w:space="0" w:color="auto"/>
            </w:tcBorders>
          </w:tcPr>
          <w:p w:rsidR="00B1451A" w:rsidRPr="00850474" w:rsidRDefault="00B1451A" w:rsidP="00B1451A">
            <w:pPr>
              <w:pStyle w:val="SingleTxt"/>
              <w:ind w:left="0" w:right="0"/>
              <w:rPr>
                <w:rFonts w:hint="cs"/>
                <w:i/>
                <w:iCs/>
                <w:rtl/>
                <w:lang w:bidi="ar-EG"/>
              </w:rPr>
            </w:pPr>
          </w:p>
        </w:tc>
        <w:tc>
          <w:tcPr>
            <w:tcW w:w="1854" w:type="dxa"/>
            <w:tcBorders>
              <w:top w:val="single" w:sz="4" w:space="0" w:color="auto"/>
              <w:bottom w:val="single" w:sz="4" w:space="0" w:color="auto"/>
            </w:tcBorders>
          </w:tcPr>
          <w:p w:rsidR="00B1451A" w:rsidRPr="00850474" w:rsidRDefault="00B1451A" w:rsidP="00B1451A">
            <w:pPr>
              <w:pStyle w:val="SingleTxt"/>
              <w:ind w:left="0" w:right="0"/>
              <w:rPr>
                <w:rFonts w:hint="cs"/>
                <w:i/>
                <w:iCs/>
                <w:rtl/>
                <w:lang w:bidi="ar-EG"/>
              </w:rPr>
            </w:pPr>
            <w:r w:rsidRPr="00850474">
              <w:rPr>
                <w:rFonts w:hint="cs"/>
                <w:i/>
                <w:iCs/>
                <w:rtl/>
                <w:lang w:bidi="ar-EG"/>
              </w:rPr>
              <w:t>2001</w:t>
            </w:r>
          </w:p>
        </w:tc>
        <w:tc>
          <w:tcPr>
            <w:tcW w:w="2781" w:type="dxa"/>
            <w:tcBorders>
              <w:top w:val="single" w:sz="4" w:space="0" w:color="auto"/>
              <w:bottom w:val="single" w:sz="4" w:space="0" w:color="auto"/>
            </w:tcBorders>
          </w:tcPr>
          <w:p w:rsidR="00B1451A" w:rsidRPr="00850474" w:rsidRDefault="00B1451A" w:rsidP="00B1451A">
            <w:pPr>
              <w:pStyle w:val="SingleTxt"/>
              <w:ind w:left="0" w:right="0"/>
              <w:rPr>
                <w:rFonts w:hint="cs"/>
                <w:i/>
                <w:iCs/>
                <w:rtl/>
                <w:lang w:bidi="ar-EG"/>
              </w:rPr>
            </w:pPr>
            <w:r w:rsidRPr="00850474">
              <w:rPr>
                <w:rFonts w:hint="cs"/>
                <w:i/>
                <w:iCs/>
                <w:rtl/>
                <w:lang w:bidi="ar-EG"/>
              </w:rPr>
              <w:t>2005</w:t>
            </w:r>
          </w:p>
        </w:tc>
      </w:tr>
      <w:tr w:rsidR="00B1451A">
        <w:trPr>
          <w:jc w:val="center"/>
        </w:trPr>
        <w:tc>
          <w:tcPr>
            <w:tcW w:w="2542" w:type="dxa"/>
            <w:tcBorders>
              <w:top w:val="single" w:sz="4" w:space="0" w:color="auto"/>
            </w:tcBorders>
          </w:tcPr>
          <w:p w:rsidR="00B1451A" w:rsidRDefault="00B1451A" w:rsidP="00B1451A">
            <w:pPr>
              <w:pStyle w:val="SingleTxt"/>
              <w:ind w:left="0" w:right="0"/>
              <w:rPr>
                <w:rFonts w:hint="cs"/>
                <w:rtl/>
                <w:lang w:bidi="ar-EG"/>
              </w:rPr>
            </w:pPr>
            <w:r>
              <w:rPr>
                <w:rFonts w:hint="cs"/>
                <w:rtl/>
                <w:lang w:bidi="ar-EG"/>
              </w:rPr>
              <w:t>مراكز الصحة الريفية</w:t>
            </w:r>
          </w:p>
        </w:tc>
        <w:tc>
          <w:tcPr>
            <w:tcW w:w="1854" w:type="dxa"/>
            <w:tcBorders>
              <w:top w:val="single" w:sz="4" w:space="0" w:color="auto"/>
            </w:tcBorders>
          </w:tcPr>
          <w:p w:rsidR="00B1451A" w:rsidRDefault="00B1451A" w:rsidP="00B1451A">
            <w:pPr>
              <w:pStyle w:val="SingleTxt"/>
              <w:ind w:left="0" w:right="0"/>
              <w:rPr>
                <w:rFonts w:hint="cs"/>
                <w:rtl/>
                <w:lang w:bidi="ar-EG"/>
              </w:rPr>
            </w:pPr>
            <w:r>
              <w:rPr>
                <w:rFonts w:hint="cs"/>
                <w:rtl/>
                <w:lang w:bidi="ar-EG"/>
              </w:rPr>
              <w:t>1: 700 26</w:t>
            </w:r>
          </w:p>
        </w:tc>
        <w:tc>
          <w:tcPr>
            <w:tcW w:w="2781" w:type="dxa"/>
            <w:tcBorders>
              <w:top w:val="single" w:sz="4" w:space="0" w:color="auto"/>
            </w:tcBorders>
          </w:tcPr>
          <w:p w:rsidR="00B1451A" w:rsidRDefault="00B1451A" w:rsidP="00B1451A">
            <w:pPr>
              <w:pStyle w:val="SingleTxt"/>
              <w:ind w:left="0" w:right="0"/>
              <w:rPr>
                <w:rFonts w:hint="cs"/>
                <w:rtl/>
                <w:lang w:bidi="ar-EG"/>
              </w:rPr>
            </w:pPr>
            <w:r>
              <w:rPr>
                <w:rFonts w:hint="cs"/>
                <w:rtl/>
                <w:lang w:bidi="ar-EG"/>
              </w:rPr>
              <w:t>1: 701 22</w:t>
            </w:r>
          </w:p>
        </w:tc>
      </w:tr>
      <w:tr w:rsidR="00B1451A">
        <w:trPr>
          <w:jc w:val="center"/>
        </w:trPr>
        <w:tc>
          <w:tcPr>
            <w:tcW w:w="2542" w:type="dxa"/>
          </w:tcPr>
          <w:p w:rsidR="00B1451A" w:rsidRDefault="00B1451A" w:rsidP="00B1451A">
            <w:pPr>
              <w:pStyle w:val="SingleTxt"/>
              <w:ind w:left="0" w:right="0"/>
              <w:rPr>
                <w:rFonts w:hint="cs"/>
                <w:rtl/>
                <w:lang w:bidi="ar-EG"/>
              </w:rPr>
            </w:pPr>
            <w:r>
              <w:rPr>
                <w:rFonts w:hint="cs"/>
                <w:rtl/>
                <w:lang w:bidi="ar-EG"/>
              </w:rPr>
              <w:t>مراكز الصحة الريفية الفرعية</w:t>
            </w:r>
          </w:p>
        </w:tc>
        <w:tc>
          <w:tcPr>
            <w:tcW w:w="1854" w:type="dxa"/>
          </w:tcPr>
          <w:p w:rsidR="00B1451A" w:rsidRDefault="00B1451A" w:rsidP="00B1451A">
            <w:pPr>
              <w:pStyle w:val="SingleTxt"/>
              <w:ind w:left="0" w:right="0"/>
              <w:rPr>
                <w:rFonts w:hint="cs"/>
                <w:rtl/>
                <w:lang w:bidi="ar-EG"/>
              </w:rPr>
            </w:pPr>
            <w:r>
              <w:rPr>
                <w:rFonts w:hint="cs"/>
                <w:rtl/>
                <w:lang w:bidi="ar-EG"/>
              </w:rPr>
              <w:t>1: 6000</w:t>
            </w:r>
          </w:p>
        </w:tc>
        <w:tc>
          <w:tcPr>
            <w:tcW w:w="2781" w:type="dxa"/>
          </w:tcPr>
          <w:p w:rsidR="00B1451A" w:rsidRDefault="00B1451A" w:rsidP="00B1451A">
            <w:pPr>
              <w:pStyle w:val="SingleTxt"/>
              <w:ind w:left="0" w:right="0"/>
              <w:rPr>
                <w:rFonts w:hint="cs"/>
                <w:rtl/>
                <w:lang w:bidi="ar-EG"/>
              </w:rPr>
            </w:pPr>
            <w:r>
              <w:rPr>
                <w:rFonts w:hint="cs"/>
                <w:rtl/>
                <w:lang w:bidi="ar-EG"/>
              </w:rPr>
              <w:t>1: 034 5</w:t>
            </w:r>
          </w:p>
        </w:tc>
      </w:tr>
      <w:tr w:rsidR="00B1451A">
        <w:trPr>
          <w:jc w:val="center"/>
        </w:trPr>
        <w:tc>
          <w:tcPr>
            <w:tcW w:w="2542" w:type="dxa"/>
          </w:tcPr>
          <w:p w:rsidR="00B1451A" w:rsidRDefault="00B1451A" w:rsidP="00B1451A">
            <w:pPr>
              <w:pStyle w:val="SingleTxt"/>
              <w:ind w:left="0" w:right="0"/>
              <w:rPr>
                <w:rFonts w:hint="cs"/>
                <w:rtl/>
                <w:lang w:bidi="ar-EG"/>
              </w:rPr>
            </w:pPr>
            <w:r>
              <w:rPr>
                <w:rFonts w:hint="cs"/>
                <w:rtl/>
                <w:lang w:bidi="ar-EG"/>
              </w:rPr>
              <w:t>الوحدة الصحية الأساسية</w:t>
            </w:r>
          </w:p>
        </w:tc>
        <w:tc>
          <w:tcPr>
            <w:tcW w:w="1854" w:type="dxa"/>
          </w:tcPr>
          <w:p w:rsidR="00B1451A" w:rsidRDefault="00B1451A" w:rsidP="00B1451A">
            <w:pPr>
              <w:pStyle w:val="SingleTxt"/>
              <w:ind w:left="0" w:right="0"/>
              <w:rPr>
                <w:rFonts w:hint="cs"/>
                <w:rtl/>
                <w:lang w:bidi="ar-EG"/>
              </w:rPr>
            </w:pPr>
            <w:r>
              <w:rPr>
                <w:rFonts w:hint="cs"/>
                <w:rtl/>
                <w:lang w:bidi="ar-EG"/>
              </w:rPr>
              <w:t>1: 633 86</w:t>
            </w:r>
          </w:p>
        </w:tc>
        <w:tc>
          <w:tcPr>
            <w:tcW w:w="2781" w:type="dxa"/>
          </w:tcPr>
          <w:p w:rsidR="00B1451A" w:rsidRDefault="00B1451A" w:rsidP="00B1451A">
            <w:pPr>
              <w:pStyle w:val="SingleTxt"/>
              <w:ind w:left="0" w:right="0"/>
              <w:rPr>
                <w:rFonts w:hint="cs"/>
                <w:rtl/>
                <w:lang w:bidi="ar-EG"/>
              </w:rPr>
            </w:pPr>
            <w:r>
              <w:rPr>
                <w:rFonts w:hint="cs"/>
                <w:rtl/>
                <w:lang w:bidi="ar-EG"/>
              </w:rPr>
              <w:t>1: 453 75</w:t>
            </w:r>
          </w:p>
        </w:tc>
      </w:tr>
    </w:tbl>
    <w:p w:rsidR="00B1451A" w:rsidRPr="000F7283" w:rsidRDefault="00B1451A" w:rsidP="00B1451A">
      <w:pPr>
        <w:pStyle w:val="SingleTxt"/>
        <w:ind w:left="1264" w:right="1264"/>
        <w:rPr>
          <w:rFonts w:hint="cs"/>
          <w:sz w:val="26"/>
          <w:szCs w:val="26"/>
          <w:rtl/>
          <w:lang w:bidi="ar-EG"/>
        </w:rPr>
      </w:pPr>
      <w:r w:rsidRPr="000F7283">
        <w:rPr>
          <w:rFonts w:hint="cs"/>
          <w:sz w:val="26"/>
          <w:szCs w:val="26"/>
          <w:rtl/>
          <w:lang w:bidi="ar-EG"/>
        </w:rPr>
        <w:t>(خطة التنمية الصحية بالمناطق الريفية، إدارة الصحة، 2005)</w:t>
      </w:r>
      <w:r>
        <w:rPr>
          <w:rFonts w:hint="cs"/>
          <w:sz w:val="26"/>
          <w:szCs w:val="26"/>
          <w:rtl/>
          <w:lang w:bidi="ar-EG"/>
        </w:rPr>
        <w:t>.</w:t>
      </w:r>
    </w:p>
    <w:p w:rsidR="00B1451A" w:rsidRDefault="00B1451A" w:rsidP="00B1451A">
      <w:pPr>
        <w:pStyle w:val="SingleTxt"/>
        <w:ind w:left="1264" w:right="1264"/>
        <w:rPr>
          <w:rFonts w:hint="cs"/>
          <w:rtl/>
          <w:lang w:bidi="ar-EG"/>
        </w:rPr>
      </w:pPr>
    </w:p>
    <w:p w:rsidR="00B1451A" w:rsidRPr="000F7283" w:rsidRDefault="00B1451A" w:rsidP="00B1451A">
      <w:pPr>
        <w:pStyle w:val="SingleTxt"/>
        <w:ind w:left="1264" w:right="1264"/>
        <w:rPr>
          <w:rFonts w:hint="cs"/>
          <w:i/>
          <w:iCs/>
          <w:rtl/>
          <w:lang w:bidi="ar-EG"/>
        </w:rPr>
      </w:pPr>
      <w:r w:rsidRPr="000F7283">
        <w:rPr>
          <w:rFonts w:hint="cs"/>
          <w:i/>
          <w:iCs/>
          <w:rtl/>
          <w:lang w:bidi="ar-EG"/>
        </w:rPr>
        <w:t>(ب)</w:t>
      </w:r>
      <w:r w:rsidRPr="000F7283">
        <w:rPr>
          <w:rFonts w:hint="cs"/>
          <w:i/>
          <w:iCs/>
          <w:rtl/>
          <w:lang w:bidi="ar-EG"/>
        </w:rPr>
        <w:tab/>
        <w:t>نسبة موظفي الصحة الأساسية إلى عدد السكان</w:t>
      </w:r>
    </w:p>
    <w:tbl>
      <w:tblPr>
        <w:tblStyle w:val="TableGrid"/>
        <w:bidiVisual/>
        <w:tblW w:w="0" w:type="auto"/>
        <w:jc w:val="center"/>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45"/>
        <w:gridCol w:w="2266"/>
        <w:gridCol w:w="2987"/>
      </w:tblGrid>
      <w:tr w:rsidR="00B1451A" w:rsidRPr="00C443FD">
        <w:trPr>
          <w:jc w:val="center"/>
        </w:trPr>
        <w:tc>
          <w:tcPr>
            <w:tcW w:w="2645" w:type="dxa"/>
            <w:tcBorders>
              <w:top w:val="single" w:sz="4" w:space="0" w:color="auto"/>
              <w:bottom w:val="single" w:sz="4" w:space="0" w:color="auto"/>
            </w:tcBorders>
          </w:tcPr>
          <w:p w:rsidR="00B1451A" w:rsidRPr="00C443FD" w:rsidRDefault="00B1451A" w:rsidP="00B1451A">
            <w:pPr>
              <w:pStyle w:val="SingleTxt"/>
              <w:ind w:left="0" w:right="0"/>
              <w:rPr>
                <w:rFonts w:hint="cs"/>
                <w:i/>
                <w:iCs/>
                <w:rtl/>
                <w:lang w:bidi="ar-EG"/>
              </w:rPr>
            </w:pPr>
          </w:p>
        </w:tc>
        <w:tc>
          <w:tcPr>
            <w:tcW w:w="2266" w:type="dxa"/>
            <w:tcBorders>
              <w:top w:val="single" w:sz="4" w:space="0" w:color="auto"/>
              <w:bottom w:val="single" w:sz="4" w:space="0" w:color="auto"/>
            </w:tcBorders>
          </w:tcPr>
          <w:p w:rsidR="00B1451A" w:rsidRPr="00C443FD" w:rsidRDefault="00B1451A" w:rsidP="00B1451A">
            <w:pPr>
              <w:pStyle w:val="SingleTxt"/>
              <w:ind w:left="0" w:right="0"/>
              <w:rPr>
                <w:rFonts w:hint="cs"/>
                <w:i/>
                <w:iCs/>
                <w:rtl/>
                <w:lang w:bidi="ar-EG"/>
              </w:rPr>
            </w:pPr>
            <w:r w:rsidRPr="00C443FD">
              <w:rPr>
                <w:rFonts w:hint="cs"/>
                <w:i/>
                <w:iCs/>
                <w:rtl/>
                <w:lang w:bidi="ar-EG"/>
              </w:rPr>
              <w:t>2001</w:t>
            </w:r>
          </w:p>
        </w:tc>
        <w:tc>
          <w:tcPr>
            <w:tcW w:w="2987" w:type="dxa"/>
            <w:tcBorders>
              <w:top w:val="single" w:sz="4" w:space="0" w:color="auto"/>
              <w:bottom w:val="single" w:sz="4" w:space="0" w:color="auto"/>
            </w:tcBorders>
          </w:tcPr>
          <w:p w:rsidR="00B1451A" w:rsidRPr="00C443FD" w:rsidRDefault="00B1451A" w:rsidP="00B1451A">
            <w:pPr>
              <w:pStyle w:val="SingleTxt"/>
              <w:ind w:left="0" w:right="0"/>
              <w:rPr>
                <w:rFonts w:hint="cs"/>
                <w:i/>
                <w:iCs/>
                <w:rtl/>
                <w:lang w:bidi="ar-EG"/>
              </w:rPr>
            </w:pPr>
            <w:r w:rsidRPr="00C443FD">
              <w:rPr>
                <w:rFonts w:hint="cs"/>
                <w:i/>
                <w:iCs/>
                <w:rtl/>
                <w:lang w:bidi="ar-EG"/>
              </w:rPr>
              <w:t>2005</w:t>
            </w:r>
          </w:p>
        </w:tc>
      </w:tr>
      <w:tr w:rsidR="00B1451A">
        <w:trPr>
          <w:jc w:val="center"/>
        </w:trPr>
        <w:tc>
          <w:tcPr>
            <w:tcW w:w="2645" w:type="dxa"/>
            <w:tcBorders>
              <w:top w:val="single" w:sz="4" w:space="0" w:color="auto"/>
            </w:tcBorders>
          </w:tcPr>
          <w:p w:rsidR="00B1451A" w:rsidRDefault="00B1451A" w:rsidP="00B1451A">
            <w:pPr>
              <w:pStyle w:val="SingleTxt"/>
              <w:ind w:left="0" w:right="0"/>
              <w:rPr>
                <w:rFonts w:hint="cs"/>
                <w:rtl/>
                <w:lang w:bidi="ar-EG"/>
              </w:rPr>
            </w:pPr>
            <w:r>
              <w:rPr>
                <w:rFonts w:hint="cs"/>
                <w:rtl/>
                <w:lang w:bidi="ar-EG"/>
              </w:rPr>
              <w:t xml:space="preserve">مساعدون </w:t>
            </w:r>
            <w:proofErr w:type="spellStart"/>
            <w:r>
              <w:rPr>
                <w:rFonts w:hint="cs"/>
                <w:rtl/>
                <w:lang w:bidi="ar-EG"/>
              </w:rPr>
              <w:t>صحيون</w:t>
            </w:r>
            <w:proofErr w:type="spellEnd"/>
          </w:p>
        </w:tc>
        <w:tc>
          <w:tcPr>
            <w:tcW w:w="2266" w:type="dxa"/>
            <w:tcBorders>
              <w:top w:val="single" w:sz="4" w:space="0" w:color="auto"/>
            </w:tcBorders>
          </w:tcPr>
          <w:p w:rsidR="00B1451A" w:rsidRDefault="00B1451A" w:rsidP="00B1451A">
            <w:pPr>
              <w:pStyle w:val="SingleTxt"/>
              <w:ind w:left="0" w:right="0"/>
              <w:rPr>
                <w:rFonts w:hint="cs"/>
                <w:rtl/>
                <w:lang w:bidi="ar-EG"/>
              </w:rPr>
            </w:pPr>
            <w:r>
              <w:rPr>
                <w:rFonts w:hint="cs"/>
                <w:rtl/>
                <w:lang w:bidi="ar-EG"/>
              </w:rPr>
              <w:t>1: 000 29</w:t>
            </w:r>
          </w:p>
        </w:tc>
        <w:tc>
          <w:tcPr>
            <w:tcW w:w="2987" w:type="dxa"/>
            <w:tcBorders>
              <w:top w:val="single" w:sz="4" w:space="0" w:color="auto"/>
            </w:tcBorders>
          </w:tcPr>
          <w:p w:rsidR="00B1451A" w:rsidRDefault="00B1451A" w:rsidP="00B1451A">
            <w:pPr>
              <w:pStyle w:val="SingleTxt"/>
              <w:ind w:left="0" w:right="0"/>
              <w:rPr>
                <w:rFonts w:hint="cs"/>
                <w:rtl/>
                <w:lang w:bidi="ar-EG"/>
              </w:rPr>
            </w:pPr>
            <w:r>
              <w:rPr>
                <w:rFonts w:hint="cs"/>
                <w:rtl/>
                <w:lang w:bidi="ar-EG"/>
              </w:rPr>
              <w:t>1: 605 18</w:t>
            </w:r>
          </w:p>
        </w:tc>
      </w:tr>
      <w:tr w:rsidR="00B1451A">
        <w:trPr>
          <w:jc w:val="center"/>
        </w:trPr>
        <w:tc>
          <w:tcPr>
            <w:tcW w:w="2645" w:type="dxa"/>
          </w:tcPr>
          <w:p w:rsidR="00B1451A" w:rsidRDefault="00B1451A" w:rsidP="00B1451A">
            <w:pPr>
              <w:pStyle w:val="SingleTxt"/>
              <w:ind w:left="0" w:right="0"/>
              <w:rPr>
                <w:rFonts w:hint="cs"/>
                <w:rtl/>
                <w:lang w:bidi="ar-EG"/>
              </w:rPr>
            </w:pPr>
            <w:r>
              <w:rPr>
                <w:rFonts w:hint="cs"/>
                <w:rtl/>
                <w:lang w:bidi="ar-EG"/>
              </w:rPr>
              <w:t xml:space="preserve">زائرات </w:t>
            </w:r>
            <w:proofErr w:type="spellStart"/>
            <w:r>
              <w:rPr>
                <w:rFonts w:hint="cs"/>
                <w:rtl/>
                <w:lang w:bidi="ar-EG"/>
              </w:rPr>
              <w:t>صحيات</w:t>
            </w:r>
            <w:proofErr w:type="spellEnd"/>
          </w:p>
        </w:tc>
        <w:tc>
          <w:tcPr>
            <w:tcW w:w="2266" w:type="dxa"/>
          </w:tcPr>
          <w:p w:rsidR="00B1451A" w:rsidRDefault="00B1451A" w:rsidP="00B1451A">
            <w:pPr>
              <w:pStyle w:val="SingleTxt"/>
              <w:ind w:left="0" w:right="0"/>
              <w:rPr>
                <w:rFonts w:hint="cs"/>
                <w:rtl/>
                <w:lang w:bidi="ar-EG"/>
              </w:rPr>
            </w:pPr>
            <w:r>
              <w:rPr>
                <w:rFonts w:hint="cs"/>
                <w:rtl/>
                <w:lang w:bidi="ar-EG"/>
              </w:rPr>
              <w:t>1: 32000</w:t>
            </w:r>
          </w:p>
        </w:tc>
        <w:tc>
          <w:tcPr>
            <w:tcW w:w="2987" w:type="dxa"/>
          </w:tcPr>
          <w:p w:rsidR="00B1451A" w:rsidRDefault="00B1451A" w:rsidP="00B1451A">
            <w:pPr>
              <w:pStyle w:val="SingleTxt"/>
              <w:ind w:left="0" w:right="0"/>
              <w:rPr>
                <w:rFonts w:hint="cs"/>
                <w:rtl/>
                <w:lang w:bidi="ar-EG"/>
              </w:rPr>
            </w:pPr>
            <w:r>
              <w:rPr>
                <w:rFonts w:hint="cs"/>
                <w:rtl/>
                <w:lang w:bidi="ar-EG"/>
              </w:rPr>
              <w:t>1: 431 19</w:t>
            </w:r>
          </w:p>
        </w:tc>
      </w:tr>
      <w:tr w:rsidR="00B1451A">
        <w:trPr>
          <w:jc w:val="center"/>
        </w:trPr>
        <w:tc>
          <w:tcPr>
            <w:tcW w:w="2645" w:type="dxa"/>
          </w:tcPr>
          <w:p w:rsidR="00B1451A" w:rsidRDefault="00B1451A" w:rsidP="00B1451A">
            <w:pPr>
              <w:pStyle w:val="SingleTxt"/>
              <w:ind w:left="0" w:right="0"/>
              <w:rPr>
                <w:rFonts w:hint="cs"/>
                <w:rtl/>
                <w:lang w:bidi="ar-EG"/>
              </w:rPr>
            </w:pPr>
            <w:r>
              <w:rPr>
                <w:rFonts w:hint="cs"/>
                <w:rtl/>
                <w:lang w:bidi="ar-EG"/>
              </w:rPr>
              <w:t>القابلات</w:t>
            </w:r>
          </w:p>
        </w:tc>
        <w:tc>
          <w:tcPr>
            <w:tcW w:w="2266" w:type="dxa"/>
          </w:tcPr>
          <w:p w:rsidR="00B1451A" w:rsidRDefault="00B1451A" w:rsidP="00B1451A">
            <w:pPr>
              <w:pStyle w:val="SingleTxt"/>
              <w:ind w:left="0" w:right="0"/>
              <w:rPr>
                <w:rFonts w:hint="cs"/>
                <w:rtl/>
                <w:lang w:bidi="ar-EG"/>
              </w:rPr>
            </w:pPr>
            <w:r>
              <w:rPr>
                <w:rFonts w:hint="cs"/>
                <w:rtl/>
                <w:lang w:bidi="ar-EG"/>
              </w:rPr>
              <w:t>1: 200 5</w:t>
            </w:r>
          </w:p>
        </w:tc>
        <w:tc>
          <w:tcPr>
            <w:tcW w:w="2987" w:type="dxa"/>
          </w:tcPr>
          <w:p w:rsidR="00B1451A" w:rsidRDefault="00B1451A" w:rsidP="00B1451A">
            <w:pPr>
              <w:pStyle w:val="SingleTxt"/>
              <w:ind w:left="0" w:right="0"/>
              <w:rPr>
                <w:rFonts w:hint="cs"/>
                <w:rtl/>
                <w:lang w:bidi="ar-EG"/>
              </w:rPr>
            </w:pPr>
            <w:r>
              <w:rPr>
                <w:rFonts w:hint="cs"/>
                <w:rtl/>
                <w:lang w:bidi="ar-EG"/>
              </w:rPr>
              <w:t>1: 4800</w:t>
            </w:r>
          </w:p>
        </w:tc>
      </w:tr>
    </w:tbl>
    <w:p w:rsidR="00B1451A" w:rsidRPr="000F7283" w:rsidRDefault="00B1451A" w:rsidP="00B1451A">
      <w:pPr>
        <w:pStyle w:val="SingleTxt"/>
        <w:ind w:left="1264" w:right="1264"/>
        <w:rPr>
          <w:rFonts w:hint="cs"/>
          <w:sz w:val="26"/>
          <w:szCs w:val="26"/>
          <w:rtl/>
          <w:lang w:bidi="ar-EG"/>
        </w:rPr>
      </w:pPr>
      <w:r w:rsidRPr="000F7283">
        <w:rPr>
          <w:rFonts w:hint="cs"/>
          <w:sz w:val="26"/>
          <w:szCs w:val="26"/>
          <w:rtl/>
          <w:lang w:bidi="ar-EG"/>
        </w:rPr>
        <w:t>(خطة التنمية الصحية بالمناطق الريفية، إدارة الصحة، 2005)</w:t>
      </w:r>
      <w:r>
        <w:rPr>
          <w:rFonts w:hint="cs"/>
          <w:sz w:val="26"/>
          <w:szCs w:val="26"/>
          <w:rtl/>
          <w:lang w:bidi="ar-EG"/>
        </w:rPr>
        <w:t>.</w:t>
      </w:r>
    </w:p>
    <w:p w:rsidR="00B1451A" w:rsidRDefault="00B1451A" w:rsidP="00B1451A">
      <w:pPr>
        <w:pStyle w:val="SingleTxt"/>
        <w:ind w:left="1264" w:right="1264"/>
        <w:rPr>
          <w:rFonts w:hint="cs"/>
          <w:rtl/>
          <w:lang w:bidi="ar-EG"/>
        </w:rPr>
      </w:pPr>
    </w:p>
    <w:p w:rsidR="00B1451A" w:rsidRPr="000F7283" w:rsidRDefault="00B1451A" w:rsidP="00B1451A">
      <w:pPr>
        <w:pStyle w:val="SingleTxt"/>
        <w:ind w:left="1264" w:right="1264"/>
        <w:rPr>
          <w:rFonts w:hint="cs"/>
          <w:i/>
          <w:iCs/>
          <w:rtl/>
          <w:lang w:bidi="ar-EG"/>
        </w:rPr>
      </w:pPr>
      <w:r w:rsidRPr="000F7283">
        <w:rPr>
          <w:rFonts w:hint="cs"/>
          <w:i/>
          <w:iCs/>
          <w:rtl/>
          <w:lang w:bidi="ar-EG"/>
        </w:rPr>
        <w:t>(ج)</w:t>
      </w:r>
      <w:r w:rsidRPr="000F7283">
        <w:rPr>
          <w:rFonts w:hint="cs"/>
          <w:i/>
          <w:iCs/>
          <w:rtl/>
          <w:lang w:bidi="ar-EG"/>
        </w:rPr>
        <w:tab/>
        <w:t>نسبة موظفي الصحة الأساسية إلى القرى</w:t>
      </w:r>
    </w:p>
    <w:tbl>
      <w:tblPr>
        <w:tblStyle w:val="TableGrid"/>
        <w:bidiVisual/>
        <w:tblW w:w="0" w:type="auto"/>
        <w:tblInd w:w="1264"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92"/>
        <w:gridCol w:w="2266"/>
        <w:gridCol w:w="1648"/>
      </w:tblGrid>
      <w:tr w:rsidR="00B1451A">
        <w:tc>
          <w:tcPr>
            <w:tcW w:w="3092" w:type="dxa"/>
            <w:tcBorders>
              <w:top w:val="single" w:sz="4" w:space="0" w:color="auto"/>
              <w:bottom w:val="single" w:sz="4" w:space="0" w:color="auto"/>
            </w:tcBorders>
          </w:tcPr>
          <w:p w:rsidR="00B1451A" w:rsidRPr="000F7283" w:rsidRDefault="00B1451A" w:rsidP="00B1451A">
            <w:pPr>
              <w:pStyle w:val="SingleTxt"/>
              <w:ind w:left="0" w:right="0"/>
              <w:rPr>
                <w:rFonts w:hint="cs"/>
                <w:i/>
                <w:iCs/>
                <w:sz w:val="26"/>
                <w:szCs w:val="26"/>
                <w:rtl/>
                <w:lang w:bidi="ar-EG"/>
              </w:rPr>
            </w:pPr>
          </w:p>
        </w:tc>
        <w:tc>
          <w:tcPr>
            <w:tcW w:w="2266" w:type="dxa"/>
            <w:tcBorders>
              <w:top w:val="single" w:sz="4" w:space="0" w:color="auto"/>
              <w:bottom w:val="single" w:sz="4" w:space="0" w:color="auto"/>
            </w:tcBorders>
          </w:tcPr>
          <w:p w:rsidR="00B1451A" w:rsidRPr="000F7283" w:rsidRDefault="00B1451A" w:rsidP="00B1451A">
            <w:pPr>
              <w:pStyle w:val="SingleTxt"/>
              <w:ind w:left="0" w:right="0"/>
              <w:rPr>
                <w:rFonts w:hint="cs"/>
                <w:i/>
                <w:iCs/>
                <w:sz w:val="26"/>
                <w:szCs w:val="26"/>
                <w:rtl/>
                <w:lang w:bidi="ar-EG"/>
              </w:rPr>
            </w:pPr>
            <w:r w:rsidRPr="000F7283">
              <w:rPr>
                <w:rFonts w:hint="cs"/>
                <w:i/>
                <w:iCs/>
                <w:sz w:val="26"/>
                <w:szCs w:val="26"/>
                <w:rtl/>
                <w:lang w:bidi="ar-EG"/>
              </w:rPr>
              <w:t>2001</w:t>
            </w:r>
          </w:p>
        </w:tc>
        <w:tc>
          <w:tcPr>
            <w:tcW w:w="1648" w:type="dxa"/>
            <w:tcBorders>
              <w:top w:val="single" w:sz="4" w:space="0" w:color="auto"/>
              <w:bottom w:val="single" w:sz="4" w:space="0" w:color="auto"/>
            </w:tcBorders>
          </w:tcPr>
          <w:p w:rsidR="00B1451A" w:rsidRPr="000F7283" w:rsidRDefault="00B1451A" w:rsidP="00B1451A">
            <w:pPr>
              <w:pStyle w:val="SingleTxt"/>
              <w:ind w:left="0" w:right="0"/>
              <w:rPr>
                <w:rFonts w:hint="cs"/>
                <w:i/>
                <w:iCs/>
                <w:sz w:val="26"/>
                <w:szCs w:val="26"/>
                <w:rtl/>
                <w:lang w:bidi="ar-EG"/>
              </w:rPr>
            </w:pPr>
            <w:r w:rsidRPr="000F7283">
              <w:rPr>
                <w:rFonts w:hint="cs"/>
                <w:i/>
                <w:iCs/>
                <w:sz w:val="26"/>
                <w:szCs w:val="26"/>
                <w:rtl/>
                <w:lang w:bidi="ar-EG"/>
              </w:rPr>
              <w:t>2005</w:t>
            </w:r>
          </w:p>
        </w:tc>
      </w:tr>
      <w:tr w:rsidR="00B1451A">
        <w:tc>
          <w:tcPr>
            <w:tcW w:w="3092" w:type="dxa"/>
            <w:tcBorders>
              <w:top w:val="single" w:sz="4" w:space="0" w:color="auto"/>
            </w:tcBorders>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 xml:space="preserve">مساعدون </w:t>
            </w:r>
            <w:proofErr w:type="spellStart"/>
            <w:r w:rsidRPr="000F7283">
              <w:rPr>
                <w:rFonts w:hint="cs"/>
                <w:sz w:val="26"/>
                <w:szCs w:val="26"/>
                <w:rtl/>
                <w:lang w:bidi="ar-EG"/>
              </w:rPr>
              <w:t>صحيون</w:t>
            </w:r>
            <w:proofErr w:type="spellEnd"/>
          </w:p>
        </w:tc>
        <w:tc>
          <w:tcPr>
            <w:tcW w:w="2266" w:type="dxa"/>
            <w:tcBorders>
              <w:top w:val="single" w:sz="4" w:space="0" w:color="auto"/>
            </w:tcBorders>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1: 51</w:t>
            </w:r>
          </w:p>
        </w:tc>
        <w:tc>
          <w:tcPr>
            <w:tcW w:w="1648" w:type="dxa"/>
            <w:tcBorders>
              <w:top w:val="single" w:sz="4" w:space="0" w:color="auto"/>
            </w:tcBorders>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1:49</w:t>
            </w:r>
          </w:p>
        </w:tc>
      </w:tr>
      <w:tr w:rsidR="00B1451A">
        <w:tc>
          <w:tcPr>
            <w:tcW w:w="3092" w:type="dxa"/>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 xml:space="preserve">زائرات </w:t>
            </w:r>
            <w:proofErr w:type="spellStart"/>
            <w:r w:rsidRPr="000F7283">
              <w:rPr>
                <w:rFonts w:hint="cs"/>
                <w:sz w:val="26"/>
                <w:szCs w:val="26"/>
                <w:rtl/>
                <w:lang w:bidi="ar-EG"/>
              </w:rPr>
              <w:t>صحيات</w:t>
            </w:r>
            <w:proofErr w:type="spellEnd"/>
          </w:p>
        </w:tc>
        <w:tc>
          <w:tcPr>
            <w:tcW w:w="2266" w:type="dxa"/>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1: 57</w:t>
            </w:r>
          </w:p>
        </w:tc>
        <w:tc>
          <w:tcPr>
            <w:tcW w:w="1648" w:type="dxa"/>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1: 39</w:t>
            </w:r>
          </w:p>
        </w:tc>
      </w:tr>
      <w:tr w:rsidR="00B1451A">
        <w:tc>
          <w:tcPr>
            <w:tcW w:w="3092" w:type="dxa"/>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القابلات</w:t>
            </w:r>
          </w:p>
        </w:tc>
        <w:tc>
          <w:tcPr>
            <w:tcW w:w="2266" w:type="dxa"/>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1: 10</w:t>
            </w:r>
          </w:p>
        </w:tc>
        <w:tc>
          <w:tcPr>
            <w:tcW w:w="1648" w:type="dxa"/>
          </w:tcPr>
          <w:p w:rsidR="00B1451A" w:rsidRPr="000F7283" w:rsidRDefault="00B1451A" w:rsidP="00B1451A">
            <w:pPr>
              <w:pStyle w:val="SingleTxt"/>
              <w:ind w:left="0" w:right="0"/>
              <w:rPr>
                <w:rFonts w:hint="cs"/>
                <w:sz w:val="26"/>
                <w:szCs w:val="26"/>
                <w:rtl/>
                <w:lang w:bidi="ar-EG"/>
              </w:rPr>
            </w:pPr>
            <w:r w:rsidRPr="000F7283">
              <w:rPr>
                <w:rFonts w:hint="cs"/>
                <w:sz w:val="26"/>
                <w:szCs w:val="26"/>
                <w:rtl/>
                <w:lang w:bidi="ar-EG"/>
              </w:rPr>
              <w:t>1: 8</w:t>
            </w:r>
          </w:p>
        </w:tc>
      </w:tr>
    </w:tbl>
    <w:p w:rsidR="00B1451A" w:rsidRPr="000F7283" w:rsidRDefault="00B1451A" w:rsidP="00B1451A">
      <w:pPr>
        <w:pStyle w:val="SingleTxt"/>
        <w:ind w:left="1264" w:right="1264"/>
        <w:rPr>
          <w:rFonts w:hint="cs"/>
          <w:sz w:val="26"/>
          <w:szCs w:val="26"/>
          <w:rtl/>
          <w:lang w:bidi="ar-EG"/>
        </w:rPr>
      </w:pPr>
      <w:r w:rsidRPr="000F7283">
        <w:rPr>
          <w:rFonts w:hint="cs"/>
          <w:sz w:val="26"/>
          <w:szCs w:val="26"/>
          <w:rtl/>
          <w:lang w:bidi="ar-EG"/>
        </w:rPr>
        <w:t>(خطة التنمية الصحية بالمناطق الريفية، إدارة الصحة، 2005)</w:t>
      </w:r>
      <w:r>
        <w:rPr>
          <w:rFonts w:hint="cs"/>
          <w:sz w:val="26"/>
          <w:szCs w:val="26"/>
          <w:rtl/>
          <w:lang w:bidi="ar-EG"/>
        </w:rPr>
        <w:t>.</w:t>
      </w:r>
    </w:p>
    <w:p w:rsidR="00B1451A" w:rsidRDefault="00C63765" w:rsidP="00C63765">
      <w:pPr>
        <w:pStyle w:val="SingleTxt"/>
        <w:ind w:left="1264" w:right="1264"/>
        <w:rPr>
          <w:rFonts w:hint="cs"/>
          <w:rtl/>
          <w:lang w:bidi="ar-EG"/>
        </w:rPr>
      </w:pPr>
      <w:r>
        <w:rPr>
          <w:rFonts w:hint="cs"/>
          <w:rtl/>
          <w:lang w:bidi="ar-EG"/>
        </w:rPr>
        <w:t xml:space="preserve">180 </w:t>
      </w:r>
      <w:r w:rsidR="00B1451A">
        <w:rPr>
          <w:rFonts w:hint="cs"/>
          <w:rtl/>
          <w:lang w:bidi="ar-EG"/>
        </w:rPr>
        <w:t>-</w:t>
      </w:r>
      <w:r>
        <w:rPr>
          <w:rFonts w:hint="cs"/>
          <w:rtl/>
          <w:lang w:bidi="ar-EG"/>
        </w:rPr>
        <w:t xml:space="preserve"> </w:t>
      </w:r>
      <w:r w:rsidR="00B1451A">
        <w:rPr>
          <w:rFonts w:hint="cs"/>
          <w:rtl/>
          <w:lang w:bidi="ar-EG"/>
        </w:rPr>
        <w:t>ويجري تطوير المراكز الصحية الريفية التي توجد بها وسائل جيدة من النقل والاتصالات وتغطي منطقة واسعة من السكان إلى مستشفيات مركزية. وفي آذار/مارس 2005 كانت توجد 458 وحدة صحية مركزية في عموم البلد. والمستشفيات المركزية التي يوجد بها 16 سريراً هي وحدات رعاية طبية أساسية مزودة بمرافق أساسية طبية وجراحية وللولادة. ويمكن للسكان المقيمين في المناطق الريفية القريبة الوصول إلى هذه المستشفيات المركزية والمستشفيات الموجودة في البلدات والتي تتراوح أعداد الأسرة بها ما بين 16 أو 25 أو 50 سريراً على مسافات 10 إلى 20 كيلومترا بعيداً عن المستشفيات المركزية، وهي تقدّم خدمات الرعاية الصحية، بما في ذلك المختبرات وخدمات طب الأسنان والإجراءات الجراحية، وتعمل بمثابة المؤسسات الصحية الأولى للإحالة بالنسبة للأشخاص الذين تتطلب حالتهم رعاية أفضل.</w:t>
      </w:r>
    </w:p>
    <w:p w:rsidR="00B1451A" w:rsidRDefault="00C63765" w:rsidP="00C63765">
      <w:pPr>
        <w:pStyle w:val="SingleTxt"/>
        <w:ind w:left="1264" w:right="1264"/>
        <w:rPr>
          <w:rFonts w:hint="cs"/>
          <w:rtl/>
          <w:lang w:bidi="ar-EG"/>
        </w:rPr>
      </w:pPr>
      <w:r>
        <w:rPr>
          <w:rFonts w:hint="cs"/>
          <w:rtl/>
          <w:lang w:bidi="ar-EG"/>
        </w:rPr>
        <w:t xml:space="preserve">181 </w:t>
      </w:r>
      <w:r w:rsidR="00B1451A">
        <w:rPr>
          <w:rFonts w:hint="cs"/>
          <w:rtl/>
          <w:lang w:bidi="ar-EG"/>
        </w:rPr>
        <w:t>-</w:t>
      </w:r>
      <w:r>
        <w:rPr>
          <w:rFonts w:hint="cs"/>
          <w:rtl/>
          <w:lang w:bidi="ar-EG"/>
        </w:rPr>
        <w:t xml:space="preserve"> </w:t>
      </w:r>
      <w:r w:rsidR="00B1451A">
        <w:rPr>
          <w:rFonts w:hint="cs"/>
          <w:rtl/>
          <w:lang w:bidi="ar-EG"/>
        </w:rPr>
        <w:t xml:space="preserve">وفيما يتعلق بتنمية الموارد البشرية يجري تعيين عمال للصحة الأساسية مثل المساعدين الصحيين، والمشرفين للصحة العامة من الدرجتين الأولى والثانية، وزائرات </w:t>
      </w:r>
      <w:proofErr w:type="spellStart"/>
      <w:r w:rsidR="00B1451A">
        <w:rPr>
          <w:rFonts w:hint="cs"/>
          <w:rtl/>
          <w:lang w:bidi="ar-EG"/>
        </w:rPr>
        <w:t>صحيات</w:t>
      </w:r>
      <w:proofErr w:type="spellEnd"/>
      <w:r w:rsidR="00B1451A">
        <w:rPr>
          <w:rFonts w:hint="cs"/>
          <w:rtl/>
          <w:lang w:bidi="ar-EG"/>
        </w:rPr>
        <w:t xml:space="preserve"> وقابلات ويعتبر هؤلاء الأركان الأساسية فيما يتعلق بتنفيذ برنامج التنمية الصحية الريفية. وقد تركّز إنتاج وتوزيع القوى البشرية بصفة خاصة على المناطق الريفية والنائية. ونظراً لتنوع التضاريس والعوامل الجغرافية في البلد، تنتج عن توفير تغطية من الخدمات على نطاق أوسع وتحسين سُبل الحصول على خدمات الرعاية الصحية للأم وللأطفال الرُضّع آثار هامة بالنسبة لتوفير الرعاية المستمرة وخصوصاً فيما يتعلق بسكان الريف. وأثناء الفترة 2006-2007، قدّمت منظمة الصحة العالمية وصندوق الأمم المتحدة للسكان معاً مساعدات في توفير خدمات القابلات المساعدات والقابلات الماهرات في الولادة وذلك بالاضطلاع بتدريب فني موحّد. واعتباراً من كانون الأول/ديسمبر 2005، كانت هناك في جميع أنحاء الدولة 527 8 قابلة و 872 28 قابلة مساعدة يقدمن الرعاية للأم. والآن أصبح معدل القابلات الماهرات، بما في ذلك القابلات المساعدات بالنسبة للقرى 1 : 2 في حين كان الهدف على المستوى الوطني قابلة واحدة ماهرة على الأقل لكل قرية.</w:t>
      </w:r>
    </w:p>
    <w:p w:rsidR="00B1451A" w:rsidRDefault="00C63765" w:rsidP="00C63765">
      <w:pPr>
        <w:pStyle w:val="SingleTxt"/>
        <w:ind w:left="1264" w:right="1264"/>
        <w:rPr>
          <w:rFonts w:hint="cs"/>
          <w:rtl/>
          <w:lang w:bidi="ar-EG"/>
        </w:rPr>
      </w:pPr>
      <w:r>
        <w:rPr>
          <w:rFonts w:hint="cs"/>
          <w:rtl/>
          <w:lang w:bidi="ar-EG"/>
        </w:rPr>
        <w:t xml:space="preserve">182 </w:t>
      </w:r>
      <w:r w:rsidR="00B1451A">
        <w:rPr>
          <w:rFonts w:hint="cs"/>
          <w:rtl/>
          <w:lang w:bidi="ar-EG"/>
        </w:rPr>
        <w:t>-</w:t>
      </w:r>
      <w:r>
        <w:rPr>
          <w:rFonts w:hint="cs"/>
          <w:rtl/>
          <w:lang w:bidi="ar-EG"/>
        </w:rPr>
        <w:t xml:space="preserve"> </w:t>
      </w:r>
      <w:r w:rsidR="00B1451A">
        <w:rPr>
          <w:rFonts w:hint="cs"/>
          <w:rtl/>
          <w:lang w:bidi="ar-EG"/>
        </w:rPr>
        <w:t>وتعتبر وزارة الإعلام شريكاً لا غنى عنه في نشر المعلومات والتعليم في مجال الصحة. وبالمثل فإن وزارة التعليم ووزارة الزراعة والري، ووزارة تنمية المناطق الحدودية والارتقاء بالأعراق القومية وشؤون التنمية ووزارة المناجم كلها شريكات أساسيات مع وزارة الصحة في توفير وتعزيز خدمات الصحة الوقائية للشعب. كما أن التعاون الناشط من وزارة المناجم جعل بالإمكان تعميم إضافة اليود إلى الملح. وعملت وزارة الزراعة والري ووزارة تنمية مناطق الحدود والنهوض بالأعراق القومية وشؤون التنمية ووزارة الصحة معاً في توفير المياه النقية للمجتمع المحلي. ويعتبر الحصول على المياه الآمنة واحداً من العناصر الرئيسية الخمسة لخطة التنمية الريفية.</w:t>
      </w:r>
    </w:p>
    <w:p w:rsidR="00B1451A" w:rsidRDefault="00B1451A" w:rsidP="00B1451A">
      <w:pPr>
        <w:pStyle w:val="SingleTxt"/>
        <w:ind w:left="1264" w:right="1264"/>
        <w:rPr>
          <w:rFonts w:hint="cs"/>
          <w:rtl/>
          <w:lang w:bidi="ar-EG"/>
        </w:rPr>
      </w:pPr>
      <w:r>
        <w:rPr>
          <w:rFonts w:hint="cs"/>
          <w:rtl/>
          <w:lang w:bidi="ar-EG"/>
        </w:rPr>
        <w:t>مدى شمول إمدادات المياه والصرف الصحي في المناطق الحضرية والريفية</w:t>
      </w:r>
    </w:p>
    <w:tbl>
      <w:tblPr>
        <w:tblStyle w:val="TableGrid"/>
        <w:bidiVisual/>
        <w:tblW w:w="0" w:type="auto"/>
        <w:tblInd w:w="1203"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02"/>
        <w:gridCol w:w="824"/>
        <w:gridCol w:w="1236"/>
        <w:gridCol w:w="1339"/>
        <w:gridCol w:w="824"/>
      </w:tblGrid>
      <w:tr w:rsidR="00B1451A">
        <w:tc>
          <w:tcPr>
            <w:tcW w:w="3502" w:type="dxa"/>
            <w:tcBorders>
              <w:top w:val="single" w:sz="4" w:space="0" w:color="auto"/>
              <w:bottom w:val="single" w:sz="4" w:space="0" w:color="auto"/>
            </w:tcBorders>
          </w:tcPr>
          <w:p w:rsidR="00B1451A" w:rsidRPr="009E3AAF" w:rsidRDefault="00B1451A" w:rsidP="00B1451A">
            <w:pPr>
              <w:pStyle w:val="SingleTxt"/>
              <w:ind w:left="0" w:right="0"/>
              <w:rPr>
                <w:rFonts w:hint="cs"/>
                <w:i/>
                <w:iCs/>
                <w:sz w:val="26"/>
                <w:szCs w:val="26"/>
                <w:rtl/>
                <w:lang w:bidi="ar-EG"/>
              </w:rPr>
            </w:pPr>
          </w:p>
        </w:tc>
        <w:tc>
          <w:tcPr>
            <w:tcW w:w="824" w:type="dxa"/>
            <w:tcBorders>
              <w:top w:val="single" w:sz="4" w:space="0" w:color="auto"/>
              <w:bottom w:val="single" w:sz="4" w:space="0" w:color="auto"/>
            </w:tcBorders>
          </w:tcPr>
          <w:p w:rsidR="00B1451A" w:rsidRPr="009E3AAF" w:rsidRDefault="00B1451A" w:rsidP="00B1451A">
            <w:pPr>
              <w:pStyle w:val="SingleTxt"/>
              <w:ind w:left="0" w:right="0"/>
              <w:rPr>
                <w:rFonts w:hint="cs"/>
                <w:i/>
                <w:iCs/>
                <w:sz w:val="26"/>
                <w:szCs w:val="26"/>
                <w:rtl/>
                <w:lang w:bidi="ar-EG"/>
              </w:rPr>
            </w:pPr>
            <w:r w:rsidRPr="009E3AAF">
              <w:rPr>
                <w:rFonts w:hint="cs"/>
                <w:i/>
                <w:iCs/>
                <w:sz w:val="26"/>
                <w:szCs w:val="26"/>
                <w:rtl/>
                <w:lang w:bidi="ar-EG"/>
              </w:rPr>
              <w:t>المجموع</w:t>
            </w:r>
          </w:p>
        </w:tc>
        <w:tc>
          <w:tcPr>
            <w:tcW w:w="1236" w:type="dxa"/>
            <w:tcBorders>
              <w:top w:val="single" w:sz="4" w:space="0" w:color="auto"/>
              <w:bottom w:val="single" w:sz="4" w:space="0" w:color="auto"/>
            </w:tcBorders>
          </w:tcPr>
          <w:p w:rsidR="00B1451A" w:rsidRPr="009E3AAF" w:rsidRDefault="00B1451A" w:rsidP="00B1451A">
            <w:pPr>
              <w:pStyle w:val="SingleTxt"/>
              <w:ind w:left="0" w:right="0"/>
              <w:jc w:val="center"/>
              <w:rPr>
                <w:rFonts w:hint="cs"/>
                <w:i/>
                <w:iCs/>
                <w:sz w:val="26"/>
                <w:szCs w:val="26"/>
                <w:rtl/>
                <w:lang w:bidi="ar-EG"/>
              </w:rPr>
            </w:pPr>
            <w:r w:rsidRPr="009E3AAF">
              <w:rPr>
                <w:rFonts w:hint="cs"/>
                <w:i/>
                <w:iCs/>
                <w:sz w:val="26"/>
                <w:szCs w:val="26"/>
                <w:rtl/>
                <w:lang w:bidi="ar-EG"/>
              </w:rPr>
              <w:t>المناطق الريفية</w:t>
            </w:r>
          </w:p>
        </w:tc>
        <w:tc>
          <w:tcPr>
            <w:tcW w:w="1339" w:type="dxa"/>
            <w:tcBorders>
              <w:top w:val="single" w:sz="4" w:space="0" w:color="auto"/>
              <w:bottom w:val="single" w:sz="4" w:space="0" w:color="auto"/>
            </w:tcBorders>
          </w:tcPr>
          <w:p w:rsidR="00B1451A" w:rsidRPr="009E3AAF" w:rsidRDefault="00B1451A" w:rsidP="00B1451A">
            <w:pPr>
              <w:pStyle w:val="SingleTxt"/>
              <w:ind w:left="0" w:right="0"/>
              <w:rPr>
                <w:rFonts w:hint="cs"/>
                <w:i/>
                <w:iCs/>
                <w:sz w:val="26"/>
                <w:szCs w:val="26"/>
                <w:rtl/>
                <w:lang w:bidi="ar-EG"/>
              </w:rPr>
            </w:pPr>
            <w:r w:rsidRPr="009E3AAF">
              <w:rPr>
                <w:rFonts w:hint="cs"/>
                <w:i/>
                <w:iCs/>
                <w:sz w:val="26"/>
                <w:szCs w:val="26"/>
                <w:rtl/>
                <w:lang w:bidi="ar-EG"/>
              </w:rPr>
              <w:t>المناطق الحضرية</w:t>
            </w:r>
          </w:p>
        </w:tc>
        <w:tc>
          <w:tcPr>
            <w:tcW w:w="824" w:type="dxa"/>
            <w:tcBorders>
              <w:top w:val="single" w:sz="4" w:space="0" w:color="auto"/>
              <w:bottom w:val="single" w:sz="4" w:space="0" w:color="auto"/>
            </w:tcBorders>
          </w:tcPr>
          <w:p w:rsidR="00B1451A" w:rsidRPr="009E3AAF" w:rsidRDefault="00B1451A" w:rsidP="00B1451A">
            <w:pPr>
              <w:pStyle w:val="SingleTxt"/>
              <w:ind w:left="0" w:right="0"/>
              <w:rPr>
                <w:rFonts w:hint="cs"/>
                <w:i/>
                <w:iCs/>
                <w:sz w:val="26"/>
                <w:szCs w:val="26"/>
                <w:rtl/>
                <w:lang w:bidi="ar-EG"/>
              </w:rPr>
            </w:pPr>
            <w:r w:rsidRPr="009E3AAF">
              <w:rPr>
                <w:rFonts w:hint="cs"/>
                <w:i/>
                <w:iCs/>
                <w:sz w:val="26"/>
                <w:szCs w:val="26"/>
                <w:rtl/>
                <w:lang w:bidi="ar-EG"/>
              </w:rPr>
              <w:t>المصدر</w:t>
            </w:r>
          </w:p>
        </w:tc>
      </w:tr>
      <w:tr w:rsidR="00B1451A">
        <w:tc>
          <w:tcPr>
            <w:tcW w:w="3502" w:type="dxa"/>
            <w:tcBorders>
              <w:top w:val="single" w:sz="4" w:space="0" w:color="auto"/>
            </w:tcBorders>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إمكانية حصول السكان علي مياه نقية</w:t>
            </w:r>
          </w:p>
        </w:tc>
        <w:tc>
          <w:tcPr>
            <w:tcW w:w="824" w:type="dxa"/>
            <w:tcBorders>
              <w:top w:val="single" w:sz="4" w:space="0" w:color="auto"/>
            </w:tcBorders>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78.8</w:t>
            </w:r>
            <w:r w:rsidRPr="009E3AAF">
              <w:rPr>
                <w:rFonts w:cs="Akhbar MT" w:hint="cs"/>
                <w:sz w:val="26"/>
                <w:szCs w:val="26"/>
                <w:rtl/>
                <w:lang w:bidi="ar-EG"/>
              </w:rPr>
              <w:t>%</w:t>
            </w:r>
          </w:p>
        </w:tc>
        <w:tc>
          <w:tcPr>
            <w:tcW w:w="1236" w:type="dxa"/>
            <w:tcBorders>
              <w:top w:val="single" w:sz="4" w:space="0" w:color="auto"/>
            </w:tcBorders>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74.4</w:t>
            </w:r>
            <w:r w:rsidRPr="009E3AAF">
              <w:rPr>
                <w:rFonts w:cs="Akhbar MT" w:hint="cs"/>
                <w:sz w:val="26"/>
                <w:szCs w:val="26"/>
                <w:rtl/>
                <w:lang w:bidi="ar-EG"/>
              </w:rPr>
              <w:t>%</w:t>
            </w:r>
          </w:p>
        </w:tc>
        <w:tc>
          <w:tcPr>
            <w:tcW w:w="1339" w:type="dxa"/>
            <w:tcBorders>
              <w:top w:val="single" w:sz="4" w:space="0" w:color="auto"/>
            </w:tcBorders>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92.1</w:t>
            </w:r>
            <w:r w:rsidRPr="009E3AAF">
              <w:rPr>
                <w:rFonts w:cs="Akhbar MT" w:hint="cs"/>
                <w:sz w:val="26"/>
                <w:szCs w:val="26"/>
                <w:rtl/>
                <w:lang w:bidi="ar-EG"/>
              </w:rPr>
              <w:t>%</w:t>
            </w:r>
          </w:p>
        </w:tc>
        <w:tc>
          <w:tcPr>
            <w:tcW w:w="824" w:type="dxa"/>
            <w:tcBorders>
              <w:top w:val="single" w:sz="4" w:space="0" w:color="auto"/>
            </w:tcBorders>
          </w:tcPr>
          <w:p w:rsidR="00B1451A" w:rsidRPr="00CD4080" w:rsidRDefault="00B1451A" w:rsidP="00B1451A">
            <w:pPr>
              <w:pStyle w:val="SingleTxt"/>
              <w:ind w:left="0" w:right="0"/>
              <w:rPr>
                <w:sz w:val="18"/>
                <w:szCs w:val="18"/>
                <w:lang w:bidi="ar-EG"/>
              </w:rPr>
            </w:pPr>
            <w:r w:rsidRPr="00CD4080">
              <w:rPr>
                <w:sz w:val="18"/>
                <w:szCs w:val="18"/>
                <w:vertAlign w:val="superscript"/>
                <w:lang w:bidi="ar-EG"/>
              </w:rPr>
              <w:t>*</w:t>
            </w:r>
            <w:r w:rsidRPr="00CD4080">
              <w:rPr>
                <w:sz w:val="18"/>
                <w:szCs w:val="18"/>
                <w:lang w:bidi="ar-EG"/>
              </w:rPr>
              <w:t>MICS</w:t>
            </w:r>
          </w:p>
        </w:tc>
      </w:tr>
      <w:tr w:rsidR="00B1451A">
        <w:tc>
          <w:tcPr>
            <w:tcW w:w="3502" w:type="dxa"/>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 xml:space="preserve">إمكانية </w:t>
            </w:r>
            <w:r>
              <w:rPr>
                <w:rFonts w:hint="cs"/>
                <w:sz w:val="26"/>
                <w:szCs w:val="26"/>
                <w:rtl/>
                <w:lang w:bidi="ar-EG"/>
              </w:rPr>
              <w:t>توافر</w:t>
            </w:r>
            <w:r w:rsidRPr="009E3AAF">
              <w:rPr>
                <w:rFonts w:hint="cs"/>
                <w:sz w:val="26"/>
                <w:szCs w:val="26"/>
                <w:rtl/>
                <w:lang w:bidi="ar-EG"/>
              </w:rPr>
              <w:t xml:space="preserve"> مراحيض صحية</w:t>
            </w:r>
            <w:r>
              <w:rPr>
                <w:rFonts w:hint="cs"/>
                <w:sz w:val="26"/>
                <w:szCs w:val="26"/>
                <w:rtl/>
                <w:lang w:bidi="ar-EG"/>
              </w:rPr>
              <w:t xml:space="preserve"> للسكان</w:t>
            </w:r>
          </w:p>
        </w:tc>
        <w:tc>
          <w:tcPr>
            <w:tcW w:w="824" w:type="dxa"/>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83.0</w:t>
            </w:r>
            <w:r w:rsidRPr="009E3AAF">
              <w:rPr>
                <w:rFonts w:cs="Akhbar MT" w:hint="cs"/>
                <w:sz w:val="26"/>
                <w:szCs w:val="26"/>
                <w:rtl/>
                <w:lang w:bidi="ar-EG"/>
              </w:rPr>
              <w:t>%</w:t>
            </w:r>
          </w:p>
        </w:tc>
        <w:tc>
          <w:tcPr>
            <w:tcW w:w="1236" w:type="dxa"/>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81.0</w:t>
            </w:r>
            <w:r w:rsidRPr="009E3AAF">
              <w:rPr>
                <w:rFonts w:cs="Akhbar MT" w:hint="cs"/>
                <w:sz w:val="26"/>
                <w:szCs w:val="26"/>
                <w:rtl/>
                <w:lang w:bidi="ar-EG"/>
              </w:rPr>
              <w:t>%</w:t>
            </w:r>
          </w:p>
        </w:tc>
        <w:tc>
          <w:tcPr>
            <w:tcW w:w="1339" w:type="dxa"/>
          </w:tcPr>
          <w:p w:rsidR="00B1451A" w:rsidRPr="009E3AAF" w:rsidRDefault="00B1451A" w:rsidP="00B1451A">
            <w:pPr>
              <w:pStyle w:val="SingleTxt"/>
              <w:ind w:left="0" w:right="0"/>
              <w:rPr>
                <w:rFonts w:hint="cs"/>
                <w:sz w:val="26"/>
                <w:szCs w:val="26"/>
                <w:rtl/>
                <w:lang w:bidi="ar-EG"/>
              </w:rPr>
            </w:pPr>
            <w:r w:rsidRPr="009E3AAF">
              <w:rPr>
                <w:rFonts w:hint="cs"/>
                <w:sz w:val="26"/>
                <w:szCs w:val="26"/>
                <w:rtl/>
                <w:lang w:bidi="ar-EG"/>
              </w:rPr>
              <w:t>87.6</w:t>
            </w:r>
            <w:r w:rsidRPr="009E3AAF">
              <w:rPr>
                <w:rFonts w:cs="Akhbar MT" w:hint="cs"/>
                <w:sz w:val="26"/>
                <w:szCs w:val="26"/>
                <w:rtl/>
                <w:lang w:bidi="ar-EG"/>
              </w:rPr>
              <w:t>%</w:t>
            </w:r>
          </w:p>
        </w:tc>
        <w:tc>
          <w:tcPr>
            <w:tcW w:w="824" w:type="dxa"/>
          </w:tcPr>
          <w:p w:rsidR="00B1451A" w:rsidRPr="00CD4080" w:rsidRDefault="00B1451A" w:rsidP="00B1451A">
            <w:pPr>
              <w:pStyle w:val="SingleTxt"/>
              <w:ind w:left="0" w:right="0"/>
              <w:rPr>
                <w:sz w:val="18"/>
                <w:szCs w:val="18"/>
                <w:lang w:bidi="ar-EG"/>
              </w:rPr>
            </w:pPr>
            <w:r w:rsidRPr="00C246A2">
              <w:rPr>
                <w:sz w:val="18"/>
                <w:szCs w:val="18"/>
                <w:vertAlign w:val="superscript"/>
                <w:lang w:bidi="ar-EG"/>
              </w:rPr>
              <w:t>**</w:t>
            </w:r>
            <w:r w:rsidRPr="00CD4080">
              <w:rPr>
                <w:sz w:val="18"/>
                <w:szCs w:val="18"/>
                <w:lang w:bidi="ar-EG"/>
              </w:rPr>
              <w:t>NSW</w:t>
            </w:r>
          </w:p>
        </w:tc>
      </w:tr>
    </w:tbl>
    <w:p w:rsidR="00B1451A" w:rsidRDefault="00B1451A" w:rsidP="00B1451A">
      <w:pPr>
        <w:pStyle w:val="SingleTxt"/>
        <w:spacing w:line="380" w:lineRule="exact"/>
        <w:ind w:left="1264" w:right="1264"/>
        <w:rPr>
          <w:rFonts w:hint="cs"/>
          <w:rtl/>
          <w:lang w:bidi="ar-EG"/>
        </w:rPr>
      </w:pPr>
      <w:r>
        <w:rPr>
          <w:rFonts w:hint="cs"/>
          <w:rtl/>
          <w:lang w:bidi="ar-EG"/>
        </w:rPr>
        <w:t>(</w:t>
      </w:r>
      <w:r w:rsidRPr="00855B1F">
        <w:rPr>
          <w:rFonts w:hint="cs"/>
          <w:i/>
          <w:iCs/>
          <w:rtl/>
          <w:lang w:bidi="ar-EG"/>
        </w:rPr>
        <w:t xml:space="preserve">الصحة في </w:t>
      </w:r>
      <w:proofErr w:type="spellStart"/>
      <w:r w:rsidRPr="00855B1F">
        <w:rPr>
          <w:rFonts w:hint="cs"/>
          <w:i/>
          <w:iCs/>
          <w:rtl/>
          <w:lang w:bidi="ar-EG"/>
        </w:rPr>
        <w:t>ميانمار</w:t>
      </w:r>
      <w:proofErr w:type="spellEnd"/>
      <w:r w:rsidRPr="00855B1F">
        <w:rPr>
          <w:rFonts w:hint="cs"/>
          <w:i/>
          <w:iCs/>
          <w:rtl/>
          <w:lang w:bidi="ar-EG"/>
        </w:rPr>
        <w:t>، 2006)</w:t>
      </w:r>
    </w:p>
    <w:p w:rsidR="00B1451A" w:rsidRDefault="00B1451A" w:rsidP="00B1451A">
      <w:pPr>
        <w:pStyle w:val="SingleTxt"/>
        <w:spacing w:line="380" w:lineRule="exact"/>
        <w:ind w:left="1264" w:right="1264"/>
        <w:rPr>
          <w:rFonts w:hint="cs"/>
          <w:rtl/>
          <w:lang w:bidi="ar-EG"/>
        </w:rPr>
      </w:pPr>
      <w:r>
        <w:rPr>
          <w:rFonts w:hint="cs"/>
          <w:rtl/>
          <w:lang w:bidi="ar-EG"/>
        </w:rPr>
        <w:t xml:space="preserve">* </w:t>
      </w:r>
      <w:r>
        <w:rPr>
          <w:lang w:bidi="ar-EG"/>
        </w:rPr>
        <w:t>MICS</w:t>
      </w:r>
      <w:r>
        <w:rPr>
          <w:rFonts w:hint="cs"/>
          <w:rtl/>
          <w:lang w:bidi="ar-EG"/>
        </w:rPr>
        <w:t>: دراسة استقصائية عنقودية متعددة المؤشرات، 2003، إدارة التخطيط الصحي</w:t>
      </w:r>
    </w:p>
    <w:p w:rsidR="00B1451A" w:rsidRDefault="00B1451A" w:rsidP="00B1451A">
      <w:pPr>
        <w:pStyle w:val="SingleTxt"/>
        <w:spacing w:line="380" w:lineRule="exact"/>
        <w:ind w:left="1264" w:right="1264"/>
        <w:rPr>
          <w:rFonts w:hint="cs"/>
          <w:rtl/>
          <w:lang w:bidi="ar-EG"/>
        </w:rPr>
      </w:pPr>
      <w:r>
        <w:rPr>
          <w:rFonts w:hint="cs"/>
          <w:rtl/>
          <w:lang w:bidi="ar-EG"/>
        </w:rPr>
        <w:t xml:space="preserve">** </w:t>
      </w:r>
      <w:r>
        <w:rPr>
          <w:lang w:bidi="ar-EG"/>
        </w:rPr>
        <w:t>NSW</w:t>
      </w:r>
      <w:r>
        <w:rPr>
          <w:rFonts w:hint="cs"/>
          <w:rtl/>
          <w:lang w:bidi="ar-EG"/>
        </w:rPr>
        <w:t>: التقرير الأسبوعي للمرافق الصحية على الصعيد الوطني (</w:t>
      </w:r>
      <w:r>
        <w:rPr>
          <w:lang w:bidi="ar-EG"/>
        </w:rPr>
        <w:t>ESDI</w:t>
      </w:r>
      <w:r>
        <w:rPr>
          <w:rFonts w:hint="cs"/>
          <w:rtl/>
          <w:lang w:bidi="ar-EG"/>
        </w:rPr>
        <w:t xml:space="preserve"> إدارة الصحة)</w:t>
      </w:r>
    </w:p>
    <w:p w:rsidR="00B1451A" w:rsidRDefault="00C63765" w:rsidP="00C63765">
      <w:pPr>
        <w:pStyle w:val="SingleTxt"/>
        <w:spacing w:line="380" w:lineRule="exact"/>
        <w:ind w:left="1264" w:right="1264"/>
        <w:rPr>
          <w:rFonts w:hint="cs"/>
          <w:rtl/>
          <w:lang w:bidi="ar-EG"/>
        </w:rPr>
      </w:pPr>
      <w:r>
        <w:rPr>
          <w:rFonts w:hint="cs"/>
          <w:rtl/>
          <w:lang w:bidi="ar-EG"/>
        </w:rPr>
        <w:t xml:space="preserve">183 </w:t>
      </w:r>
      <w:r w:rsidR="00B1451A">
        <w:rPr>
          <w:rFonts w:hint="cs"/>
          <w:rtl/>
          <w:lang w:bidi="ar-EG"/>
        </w:rPr>
        <w:t>-</w:t>
      </w:r>
      <w:r>
        <w:rPr>
          <w:rFonts w:hint="cs"/>
          <w:rtl/>
          <w:lang w:bidi="ar-EG"/>
        </w:rPr>
        <w:t xml:space="preserve"> </w:t>
      </w:r>
      <w:r w:rsidR="00B1451A">
        <w:rPr>
          <w:rFonts w:hint="cs"/>
          <w:rtl/>
          <w:lang w:bidi="ar-EG"/>
        </w:rPr>
        <w:t>ومع إحلال السلام والقانون والنظام في مناطق الحدود، يمكن التوسع في تنمية القطاع الاجتماعي في جميع أنحاء البلد. وجرى تحديد أربع وعشرين منطقة للتنمية الخاصة في عموم البلد وفقاً لنظام التنمية الصحية في مناطق الحدود وجرى توفير الدعم بموظفين صحيين وبعقاقير ومعدات للعيادات والمستشفيات الجديدة في هذه المناطق. ويجري أيضاً تطوير مرافق التعليم أو الارتقاء بها إلى جانب أنشطة التنمية الأخرى. وجرى أيضاً تطوير بعض المراكز أو القرى في هذه المناطق إلى مستوى البلدة الفرعية بتطوير البنية الأساسية لضمان التنفيذ السليم للوظائف الإدارية والاقتصادية والاجتماعية.</w:t>
      </w:r>
    </w:p>
    <w:p w:rsidR="00B1451A" w:rsidRDefault="00C63765" w:rsidP="00C63765">
      <w:pPr>
        <w:pStyle w:val="SingleTxt"/>
        <w:spacing w:line="380" w:lineRule="exact"/>
        <w:ind w:left="1264" w:right="1264"/>
        <w:rPr>
          <w:rFonts w:hint="cs"/>
          <w:rtl/>
          <w:lang w:bidi="ar-EG"/>
        </w:rPr>
      </w:pPr>
      <w:r>
        <w:rPr>
          <w:rFonts w:hint="cs"/>
          <w:rtl/>
          <w:lang w:bidi="ar-EG"/>
        </w:rPr>
        <w:t xml:space="preserve">184 </w:t>
      </w:r>
      <w:r w:rsidR="00B1451A">
        <w:rPr>
          <w:rFonts w:hint="cs"/>
          <w:rtl/>
          <w:lang w:bidi="ar-EG"/>
        </w:rPr>
        <w:t>-</w:t>
      </w:r>
      <w:r>
        <w:rPr>
          <w:rFonts w:hint="cs"/>
          <w:rtl/>
          <w:lang w:bidi="ar-EG"/>
        </w:rPr>
        <w:t xml:space="preserve"> </w:t>
      </w:r>
      <w:r w:rsidR="00B1451A">
        <w:rPr>
          <w:rFonts w:hint="cs"/>
          <w:rtl/>
          <w:lang w:bidi="ar-EG"/>
        </w:rPr>
        <w:t xml:space="preserve">وفي مناطق الحدود، توجد 60 مستشفى للبلدات الفرعية وكجزء من برنامج تنمية مناطق الحدود، تم افتتاح 79 مستشفى و 105 عيادات و 58 مركزاً صحياً ريفياً و 140 مركزاً صحياً للمناطق الفرعية الريفية. ونظراً لأن حكومة اتحاد </w:t>
      </w:r>
      <w:proofErr w:type="spellStart"/>
      <w:r w:rsidR="00B1451A">
        <w:rPr>
          <w:rFonts w:hint="cs"/>
          <w:rtl/>
          <w:lang w:bidi="ar-EG"/>
        </w:rPr>
        <w:t>ميانمار</w:t>
      </w:r>
      <w:proofErr w:type="spellEnd"/>
      <w:r w:rsidR="00B1451A">
        <w:rPr>
          <w:rFonts w:hint="cs"/>
          <w:rtl/>
          <w:lang w:bidi="ar-EG"/>
        </w:rPr>
        <w:t xml:space="preserve"> قامت من أجل التنمية الشاملة بتصميم 24 منطقة تنمية من أجل مشاريع التنمية المنفّذة، يوجد لوزارة الصحة على الأقل مستشفى مزودة بمائتي سرير في كل منطقة إنمائية لتوفير الرعاية الصحية الجيدة إلى السكان المحليين. ويجري أيضاً توفير الموارد البشرية ومرافق التشخيص والمعدات والعقاقير. ويبلغ عدد المستشفيات الإجمالي في الفترة 1988-1989  631 مستشفى في جميع أنحاء البلد. وفي تشرين الأول/أكتوبر 2006، توسّع هذا الرقم ليصبح في مجموعه 832 مستشفى. (انظر المادة 12).</w:t>
      </w:r>
    </w:p>
    <w:p w:rsidR="00B1451A" w:rsidRDefault="00B1451A" w:rsidP="00B1451A">
      <w:pPr>
        <w:pStyle w:val="SingleTxt"/>
        <w:spacing w:line="380" w:lineRule="exact"/>
        <w:ind w:left="1264" w:right="1264"/>
        <w:rPr>
          <w:rFonts w:hint="cs"/>
          <w:rtl/>
          <w:lang w:bidi="ar-EG"/>
        </w:rPr>
      </w:pPr>
      <w:r w:rsidRPr="00C246A2">
        <w:rPr>
          <w:rFonts w:hint="cs"/>
          <w:b/>
          <w:bCs/>
          <w:rtl/>
          <w:lang w:bidi="ar-EG"/>
        </w:rPr>
        <w:t>المرجعان</w:t>
      </w:r>
      <w:r>
        <w:rPr>
          <w:rFonts w:hint="cs"/>
          <w:rtl/>
          <w:lang w:bidi="ar-EG"/>
        </w:rPr>
        <w:t>:</w:t>
      </w:r>
    </w:p>
    <w:p w:rsidR="00B1451A" w:rsidRDefault="00B1451A" w:rsidP="00B1451A">
      <w:pPr>
        <w:pStyle w:val="SingleTxt"/>
        <w:spacing w:line="380" w:lineRule="exact"/>
        <w:ind w:left="1264" w:right="1264"/>
        <w:rPr>
          <w:rFonts w:hint="cs"/>
          <w:rtl/>
          <w:lang w:bidi="ar-EG"/>
        </w:rPr>
      </w:pPr>
      <w:r>
        <w:rPr>
          <w:rFonts w:hint="cs"/>
          <w:rtl/>
          <w:lang w:bidi="ar-EG"/>
        </w:rPr>
        <w:t>1 -</w:t>
      </w:r>
      <w:r>
        <w:rPr>
          <w:rFonts w:hint="cs"/>
          <w:rtl/>
          <w:lang w:bidi="ar-EG"/>
        </w:rPr>
        <w:tab/>
        <w:t xml:space="preserve">الصحة في </w:t>
      </w:r>
      <w:proofErr w:type="spellStart"/>
      <w:r>
        <w:rPr>
          <w:rFonts w:hint="cs"/>
          <w:rtl/>
          <w:lang w:bidi="ar-EG"/>
        </w:rPr>
        <w:t>ميانمار</w:t>
      </w:r>
      <w:proofErr w:type="spellEnd"/>
      <w:r>
        <w:rPr>
          <w:rFonts w:hint="cs"/>
          <w:rtl/>
          <w:lang w:bidi="ar-EG"/>
        </w:rPr>
        <w:t>، 2006.</w:t>
      </w:r>
    </w:p>
    <w:p w:rsidR="00B1451A" w:rsidRDefault="00B1451A" w:rsidP="00B1451A">
      <w:pPr>
        <w:pStyle w:val="SingleTxt"/>
        <w:ind w:left="1264" w:right="1264"/>
        <w:rPr>
          <w:rFonts w:hint="cs"/>
          <w:rtl/>
          <w:lang w:bidi="ar-EG"/>
        </w:rPr>
      </w:pPr>
      <w:r>
        <w:rPr>
          <w:rFonts w:hint="cs"/>
          <w:rtl/>
          <w:lang w:bidi="ar-EG"/>
        </w:rPr>
        <w:t>2 -</w:t>
      </w:r>
      <w:r>
        <w:rPr>
          <w:rFonts w:hint="cs"/>
          <w:rtl/>
          <w:lang w:bidi="ar-EG"/>
        </w:rPr>
        <w:tab/>
        <w:t>خطة التنمية الصحية الريفية، إدارة الصحة، 2005.</w:t>
      </w:r>
    </w:p>
    <w:p w:rsidR="00B1451A" w:rsidRDefault="00B1451A" w:rsidP="00B1451A">
      <w:pPr>
        <w:pStyle w:val="SingleTxt"/>
        <w:ind w:left="1264" w:right="1264"/>
        <w:rPr>
          <w:rFonts w:hint="cs"/>
          <w:b/>
          <w:bCs/>
          <w:rtl/>
          <w:lang w:bidi="ar-EG"/>
        </w:rPr>
      </w:pPr>
      <w:r>
        <w:rPr>
          <w:rFonts w:hint="cs"/>
          <w:b/>
          <w:bCs/>
          <w:rtl/>
          <w:lang w:bidi="ar-EG"/>
        </w:rPr>
        <w:t>المادة 15</w:t>
      </w:r>
    </w:p>
    <w:p w:rsidR="00B1451A" w:rsidRDefault="00B1451A" w:rsidP="00B1451A">
      <w:pPr>
        <w:pStyle w:val="SingleTxt"/>
        <w:ind w:left="1264" w:right="1264"/>
        <w:rPr>
          <w:rFonts w:hint="cs"/>
          <w:rtl/>
          <w:lang w:bidi="ar-EG"/>
        </w:rPr>
      </w:pPr>
      <w:r>
        <w:rPr>
          <w:rFonts w:hint="cs"/>
          <w:b/>
          <w:bCs/>
          <w:rtl/>
          <w:lang w:bidi="ar-EG"/>
        </w:rPr>
        <w:t>المساواة أمام القانون</w:t>
      </w:r>
    </w:p>
    <w:p w:rsidR="00B1451A" w:rsidRDefault="00C63765" w:rsidP="00C63765">
      <w:pPr>
        <w:pStyle w:val="SingleTxt"/>
        <w:ind w:left="1264" w:right="1264"/>
        <w:rPr>
          <w:rFonts w:hint="cs"/>
          <w:rtl/>
          <w:lang w:bidi="ar-EG"/>
        </w:rPr>
      </w:pPr>
      <w:r>
        <w:rPr>
          <w:rFonts w:hint="cs"/>
          <w:rtl/>
          <w:lang w:bidi="ar-EG"/>
        </w:rPr>
        <w:t xml:space="preserve">185 </w:t>
      </w:r>
      <w:r w:rsidR="00B1451A">
        <w:rPr>
          <w:rFonts w:hint="cs"/>
          <w:rtl/>
          <w:lang w:bidi="ar-EG"/>
        </w:rPr>
        <w:t>-</w:t>
      </w:r>
      <w:r>
        <w:rPr>
          <w:rFonts w:hint="cs"/>
          <w:rtl/>
          <w:lang w:bidi="ar-EG"/>
        </w:rPr>
        <w:t xml:space="preserve"> </w:t>
      </w:r>
      <w:r w:rsidR="00B1451A">
        <w:rPr>
          <w:rFonts w:hint="cs"/>
          <w:rtl/>
          <w:lang w:bidi="ar-EG"/>
        </w:rPr>
        <w:t>ووفقاً للقانون تتمتع النساء بنفس الحقوق التي يتمتع بها الرجال. وعند رفع قضية، كمدعية أو مدعي عليها أو التصرّف كمحامٍ حتى أمام المحكمة العليا يمكن أن يتم دون تمييز بسبب الجنس على النحو المعبَّر عنه في الأمر 1، المادة 1 والمادة 3 من مدوّنة الإجراءات المدنية.</w:t>
      </w:r>
    </w:p>
    <w:p w:rsidR="00B1451A" w:rsidRDefault="00B1451A" w:rsidP="00B1451A">
      <w:pPr>
        <w:pStyle w:val="SingleTxt"/>
        <w:ind w:left="1930" w:right="1264"/>
        <w:rPr>
          <w:rFonts w:hint="cs"/>
          <w:b/>
          <w:bCs/>
          <w:rtl/>
          <w:lang w:bidi="ar-EG"/>
        </w:rPr>
      </w:pPr>
      <w:r>
        <w:rPr>
          <w:rFonts w:hint="cs"/>
          <w:b/>
          <w:bCs/>
          <w:rtl/>
          <w:lang w:bidi="ar-EG"/>
        </w:rPr>
        <w:t>الأمر 1، المادة 1 من مدونة الإجراءات المدنية</w:t>
      </w:r>
    </w:p>
    <w:p w:rsidR="00B1451A" w:rsidRDefault="00B1451A" w:rsidP="00B1451A">
      <w:pPr>
        <w:pStyle w:val="SingleTxt"/>
        <w:ind w:left="1930" w:right="1264"/>
        <w:rPr>
          <w:rFonts w:hint="cs"/>
          <w:b/>
          <w:bCs/>
          <w:rtl/>
          <w:lang w:bidi="ar-EG"/>
        </w:rPr>
      </w:pPr>
      <w:r>
        <w:rPr>
          <w:rFonts w:hint="eastAsia"/>
          <w:b/>
          <w:bCs/>
          <w:rtl/>
          <w:lang w:bidi="ar-EG"/>
        </w:rPr>
        <w:t xml:space="preserve">”يجوز لجميع الأشخاص الاشتراك كمدّعين في قضية واحدة يُحكَم فيها بشأن </w:t>
      </w:r>
      <w:r>
        <w:rPr>
          <w:rFonts w:hint="cs"/>
          <w:b/>
          <w:bCs/>
          <w:rtl/>
          <w:lang w:bidi="ar-EG"/>
        </w:rPr>
        <w:t xml:space="preserve">أي </w:t>
      </w:r>
      <w:r>
        <w:rPr>
          <w:rFonts w:hint="eastAsia"/>
          <w:b/>
          <w:bCs/>
          <w:rtl/>
          <w:lang w:bidi="ar-EG"/>
        </w:rPr>
        <w:t>حق في الانتصاف بخصوص نفس الإجراء أو المعاملة أو سلسلة الإجراءات أو المعاملات أو الناجمة عنها</w:t>
      </w:r>
      <w:r>
        <w:rPr>
          <w:rFonts w:hint="cs"/>
          <w:b/>
          <w:bCs/>
          <w:rtl/>
          <w:lang w:bidi="ar-EG"/>
        </w:rPr>
        <w:t>“.</w:t>
      </w:r>
    </w:p>
    <w:p w:rsidR="00B1451A" w:rsidRDefault="00B1451A" w:rsidP="00B1451A">
      <w:pPr>
        <w:pStyle w:val="SingleTxt"/>
        <w:ind w:left="1930" w:right="1264"/>
        <w:rPr>
          <w:rFonts w:hint="cs"/>
          <w:b/>
          <w:bCs/>
          <w:rtl/>
          <w:lang w:bidi="ar-EG"/>
        </w:rPr>
      </w:pPr>
      <w:r>
        <w:rPr>
          <w:rFonts w:hint="cs"/>
          <w:b/>
          <w:bCs/>
          <w:rtl/>
          <w:lang w:bidi="ar-EG"/>
        </w:rPr>
        <w:t>الأمر 1 المادة 3 من مدونة الإجراءات المدنية</w:t>
      </w:r>
    </w:p>
    <w:p w:rsidR="00B1451A" w:rsidRDefault="00B1451A" w:rsidP="00B1451A">
      <w:pPr>
        <w:pStyle w:val="SingleTxt"/>
        <w:ind w:left="1930" w:right="1264"/>
        <w:rPr>
          <w:rFonts w:hint="cs"/>
          <w:b/>
          <w:bCs/>
          <w:rtl/>
          <w:lang w:bidi="ar-EG"/>
        </w:rPr>
      </w:pPr>
      <w:r>
        <w:rPr>
          <w:rFonts w:hint="eastAsia"/>
          <w:b/>
          <w:bCs/>
          <w:rtl/>
          <w:lang w:bidi="ar-EG"/>
        </w:rPr>
        <w:t xml:space="preserve">”يجوز لجميع الأشخاص الاشتراك كمُدَّعى عليهم </w:t>
      </w:r>
      <w:r>
        <w:rPr>
          <w:rFonts w:hint="cs"/>
          <w:b/>
          <w:bCs/>
          <w:rtl/>
          <w:lang w:bidi="ar-EG"/>
        </w:rPr>
        <w:t>إزاء</w:t>
      </w:r>
      <w:r>
        <w:rPr>
          <w:rFonts w:hint="eastAsia"/>
          <w:b/>
          <w:bCs/>
          <w:rtl/>
          <w:lang w:bidi="ar-EG"/>
        </w:rPr>
        <w:t xml:space="preserve"> أي حق في الانتصاف بشأن نفس </w:t>
      </w:r>
      <w:r>
        <w:rPr>
          <w:rFonts w:hint="cs"/>
          <w:b/>
          <w:bCs/>
          <w:rtl/>
          <w:lang w:bidi="ar-EG"/>
        </w:rPr>
        <w:t>الإجراء</w:t>
      </w:r>
      <w:r>
        <w:rPr>
          <w:rFonts w:hint="eastAsia"/>
          <w:b/>
          <w:bCs/>
          <w:rtl/>
          <w:lang w:bidi="ar-EG"/>
        </w:rPr>
        <w:t xml:space="preserve"> أو المعاملة أو سلسلة </w:t>
      </w:r>
      <w:r>
        <w:rPr>
          <w:rFonts w:hint="cs"/>
          <w:b/>
          <w:bCs/>
          <w:rtl/>
          <w:lang w:bidi="ar-EG"/>
        </w:rPr>
        <w:t xml:space="preserve">الإجراءات </w:t>
      </w:r>
      <w:r>
        <w:rPr>
          <w:rFonts w:hint="eastAsia"/>
          <w:b/>
          <w:bCs/>
          <w:rtl/>
          <w:lang w:bidi="ar-EG"/>
        </w:rPr>
        <w:t>أو المعاملات أو الناجمة عنها</w:t>
      </w:r>
      <w:r>
        <w:rPr>
          <w:rFonts w:hint="cs"/>
          <w:b/>
          <w:bCs/>
          <w:rtl/>
          <w:lang w:bidi="ar-EG"/>
        </w:rPr>
        <w:t>“</w:t>
      </w:r>
    </w:p>
    <w:p w:rsidR="00B1451A" w:rsidRPr="00547B7E" w:rsidRDefault="00C63765" w:rsidP="00C63765">
      <w:pPr>
        <w:pStyle w:val="SingleTxt"/>
        <w:ind w:left="1264" w:right="1264"/>
        <w:rPr>
          <w:rFonts w:hint="cs"/>
          <w:rtl/>
          <w:lang w:bidi="ar-EG"/>
        </w:rPr>
      </w:pPr>
      <w:r>
        <w:rPr>
          <w:rFonts w:hint="cs"/>
          <w:rtl/>
          <w:lang w:bidi="ar-EG"/>
        </w:rPr>
        <w:t xml:space="preserve">186 </w:t>
      </w:r>
      <w:r w:rsidR="00B1451A" w:rsidRPr="00547B7E">
        <w:rPr>
          <w:rFonts w:hint="cs"/>
          <w:rtl/>
          <w:lang w:bidi="ar-EG"/>
        </w:rPr>
        <w:t>-</w:t>
      </w:r>
      <w:r>
        <w:rPr>
          <w:rFonts w:hint="cs"/>
          <w:rtl/>
          <w:lang w:bidi="ar-EG"/>
        </w:rPr>
        <w:t xml:space="preserve"> </w:t>
      </w:r>
      <w:r w:rsidR="00B1451A" w:rsidRPr="00547B7E">
        <w:rPr>
          <w:rFonts w:hint="cs"/>
          <w:rtl/>
          <w:lang w:bidi="ar-EG"/>
        </w:rPr>
        <w:t xml:space="preserve">ومن المؤكد والمقرَّر في عبارة </w:t>
      </w:r>
      <w:r w:rsidR="00B1451A" w:rsidRPr="00547B7E">
        <w:rPr>
          <w:rFonts w:hint="eastAsia"/>
          <w:rtl/>
          <w:lang w:bidi="ar-EG"/>
        </w:rPr>
        <w:t xml:space="preserve">”أي </w:t>
      </w:r>
      <w:r w:rsidR="00B1451A">
        <w:rPr>
          <w:rFonts w:hint="cs"/>
          <w:rtl/>
          <w:lang w:bidi="ar-EG"/>
        </w:rPr>
        <w:t>شخص</w:t>
      </w:r>
      <w:r w:rsidR="00B1451A" w:rsidRPr="00547B7E">
        <w:rPr>
          <w:rFonts w:hint="cs"/>
          <w:rtl/>
          <w:lang w:bidi="ar-EG"/>
        </w:rPr>
        <w:t xml:space="preserve">“ </w:t>
      </w:r>
      <w:r w:rsidR="00B1451A">
        <w:rPr>
          <w:rFonts w:hint="cs"/>
          <w:rtl/>
          <w:lang w:bidi="ar-EG"/>
        </w:rPr>
        <w:t xml:space="preserve">ألا يحدث تمييز ضد النساء </w:t>
      </w:r>
      <w:r w:rsidR="00B1451A" w:rsidRPr="00547B7E">
        <w:rPr>
          <w:rFonts w:hint="cs"/>
          <w:rtl/>
          <w:lang w:bidi="ar-EG"/>
        </w:rPr>
        <w:t>لصالح الرجال في الحق في التعاقد وإدارة الممتلكات والتسجيل بمقتضى قانون العقود، وقانون نقل الملكية وقانون التسجيل.</w:t>
      </w:r>
    </w:p>
    <w:p w:rsidR="00B1451A" w:rsidRDefault="00C63765" w:rsidP="00C63765">
      <w:pPr>
        <w:pStyle w:val="SingleTxt"/>
        <w:ind w:left="1264" w:right="1264"/>
        <w:rPr>
          <w:rFonts w:hint="cs"/>
          <w:rtl/>
          <w:lang w:bidi="ar-EG"/>
        </w:rPr>
      </w:pPr>
      <w:r>
        <w:rPr>
          <w:rFonts w:hint="cs"/>
          <w:rtl/>
          <w:lang w:bidi="ar-EG"/>
        </w:rPr>
        <w:t xml:space="preserve">187 </w:t>
      </w:r>
      <w:r w:rsidR="00B1451A">
        <w:rPr>
          <w:rFonts w:hint="cs"/>
          <w:rtl/>
          <w:lang w:bidi="ar-EG"/>
        </w:rPr>
        <w:t>-</w:t>
      </w:r>
      <w:r>
        <w:rPr>
          <w:rFonts w:hint="cs"/>
          <w:rtl/>
          <w:lang w:bidi="ar-EG"/>
        </w:rPr>
        <w:t xml:space="preserve"> </w:t>
      </w:r>
      <w:r w:rsidR="00B1451A">
        <w:rPr>
          <w:rFonts w:hint="cs"/>
          <w:rtl/>
          <w:lang w:bidi="ar-EG"/>
        </w:rPr>
        <w:t xml:space="preserve">زيادة على ذلك، لا تفقد المرأة </w:t>
      </w:r>
      <w:proofErr w:type="spellStart"/>
      <w:r w:rsidR="00B1451A">
        <w:rPr>
          <w:rFonts w:hint="cs"/>
          <w:rtl/>
          <w:lang w:bidi="ar-EG"/>
        </w:rPr>
        <w:t>الميانمارية</w:t>
      </w:r>
      <w:proofErr w:type="spellEnd"/>
      <w:r w:rsidR="00B1451A">
        <w:rPr>
          <w:rFonts w:hint="cs"/>
          <w:rtl/>
          <w:lang w:bidi="ar-EG"/>
        </w:rPr>
        <w:t xml:space="preserve"> جنسيتها رغم أنها تتزوج من أجنبي نظراً لأن هذا منصوص عليه بموجب البند الفرعي (أ) من البند 15 من قانون المواطَنة في </w:t>
      </w:r>
      <w:proofErr w:type="spellStart"/>
      <w:r w:rsidR="00B1451A">
        <w:rPr>
          <w:rFonts w:hint="cs"/>
          <w:rtl/>
          <w:lang w:bidi="ar-EG"/>
        </w:rPr>
        <w:t>ميانمار</w:t>
      </w:r>
      <w:proofErr w:type="spellEnd"/>
      <w:r w:rsidR="00B1451A">
        <w:rPr>
          <w:rFonts w:hint="cs"/>
          <w:rtl/>
          <w:lang w:bidi="ar-EG"/>
        </w:rPr>
        <w:t xml:space="preserve"> الصادر كقانون رقم 4 لسنة 1982.</w:t>
      </w:r>
    </w:p>
    <w:p w:rsidR="00B1451A" w:rsidRDefault="00C63765" w:rsidP="00C63765">
      <w:pPr>
        <w:pStyle w:val="SingleTxt"/>
        <w:ind w:left="1264" w:right="1264"/>
        <w:rPr>
          <w:rFonts w:hint="cs"/>
          <w:rtl/>
          <w:lang w:bidi="ar-EG"/>
        </w:rPr>
      </w:pPr>
      <w:r>
        <w:rPr>
          <w:rFonts w:hint="cs"/>
          <w:rtl/>
          <w:lang w:bidi="ar-EG"/>
        </w:rPr>
        <w:t xml:space="preserve">188 </w:t>
      </w:r>
      <w:r w:rsidR="00B1451A">
        <w:rPr>
          <w:rFonts w:hint="cs"/>
          <w:rtl/>
          <w:lang w:bidi="ar-EG"/>
        </w:rPr>
        <w:t>-</w:t>
      </w:r>
      <w:r>
        <w:rPr>
          <w:rFonts w:hint="cs"/>
          <w:rtl/>
          <w:lang w:bidi="ar-EG"/>
        </w:rPr>
        <w:t xml:space="preserve"> </w:t>
      </w:r>
      <w:r w:rsidR="00B1451A">
        <w:rPr>
          <w:rFonts w:hint="cs"/>
          <w:rtl/>
          <w:lang w:bidi="ar-EG"/>
        </w:rPr>
        <w:t>ويتبين أن اطمئنان بال المرأة مصون بما ورد في البند 53 من قانون الطفل، والقانون رقم 3/93 من قانون الدولة ومجلس استعادة النظام، حيث للمرأة السجينة الحق في أن تبقى مع طفلها لحين أن يبلغ هذا الطفل 4 سنوات من العمر إذا لم يكن هناك شخص خارج السجن لرعاية طفلها أو إذا كانت الأم ترغب في القيام بذلك.</w:t>
      </w:r>
    </w:p>
    <w:p w:rsidR="00B1451A" w:rsidRDefault="00C63765" w:rsidP="00C63765">
      <w:pPr>
        <w:pStyle w:val="SingleTxt"/>
        <w:ind w:left="1264" w:right="1264"/>
        <w:rPr>
          <w:rFonts w:hint="cs"/>
          <w:rtl/>
          <w:lang w:bidi="ar-EG"/>
        </w:rPr>
      </w:pPr>
      <w:r>
        <w:rPr>
          <w:rFonts w:hint="cs"/>
          <w:rtl/>
          <w:lang w:bidi="ar-EG"/>
        </w:rPr>
        <w:t xml:space="preserve">189 </w:t>
      </w:r>
      <w:r w:rsidR="00B1451A">
        <w:rPr>
          <w:rFonts w:hint="cs"/>
          <w:rtl/>
          <w:lang w:bidi="ar-EG"/>
        </w:rPr>
        <w:t>-</w:t>
      </w:r>
      <w:r>
        <w:rPr>
          <w:rFonts w:hint="cs"/>
          <w:rtl/>
          <w:lang w:bidi="ar-EG"/>
        </w:rPr>
        <w:t xml:space="preserve"> </w:t>
      </w:r>
      <w:r w:rsidR="00B1451A">
        <w:rPr>
          <w:rFonts w:hint="cs"/>
          <w:rtl/>
          <w:lang w:bidi="ar-EG"/>
        </w:rPr>
        <w:t>ومن المعروفً أن الحماية الشاملة منصوص عليها بالنسبة للمرأة بأحكام البند 37 من القانون المذكور الذي ينص على أنه لو كان الطفل المتهم فتاة، فيجب أن تبقى تحت إشراف حاضنة.</w:t>
      </w:r>
    </w:p>
    <w:p w:rsidR="00B1451A" w:rsidRDefault="00B1451A" w:rsidP="00B1451A">
      <w:pPr>
        <w:pStyle w:val="SingleTxt"/>
        <w:ind w:left="1264" w:right="1264"/>
        <w:rPr>
          <w:rFonts w:hint="cs"/>
          <w:b/>
          <w:bCs/>
          <w:rtl/>
          <w:lang w:bidi="ar-EG"/>
        </w:rPr>
      </w:pPr>
      <w:r>
        <w:rPr>
          <w:rFonts w:hint="cs"/>
          <w:b/>
          <w:bCs/>
          <w:rtl/>
          <w:lang w:bidi="ar-EG"/>
        </w:rPr>
        <w:t>المادة 16</w:t>
      </w:r>
    </w:p>
    <w:p w:rsidR="00B1451A" w:rsidRDefault="00B1451A" w:rsidP="00B1451A">
      <w:pPr>
        <w:pStyle w:val="SingleTxt"/>
        <w:ind w:left="1264" w:right="1264"/>
        <w:rPr>
          <w:rFonts w:hint="cs"/>
          <w:rtl/>
          <w:lang w:bidi="ar-EG"/>
        </w:rPr>
      </w:pPr>
      <w:r>
        <w:rPr>
          <w:rFonts w:hint="cs"/>
          <w:b/>
          <w:bCs/>
          <w:rtl/>
          <w:lang w:bidi="ar-EG"/>
        </w:rPr>
        <w:t>الزواج والعلاقات الأسرية</w:t>
      </w:r>
    </w:p>
    <w:p w:rsidR="00B1451A" w:rsidRDefault="00C63765" w:rsidP="00C63765">
      <w:pPr>
        <w:pStyle w:val="SingleTxt"/>
        <w:ind w:left="1264" w:right="1264"/>
        <w:rPr>
          <w:rFonts w:hint="cs"/>
          <w:rtl/>
          <w:lang w:bidi="ar-EG"/>
        </w:rPr>
      </w:pPr>
      <w:r>
        <w:rPr>
          <w:rFonts w:hint="cs"/>
          <w:rtl/>
          <w:lang w:bidi="ar-EG"/>
        </w:rPr>
        <w:t xml:space="preserve">190 </w:t>
      </w:r>
      <w:r w:rsidR="00B1451A">
        <w:rPr>
          <w:rFonts w:hint="cs"/>
          <w:rtl/>
          <w:lang w:bidi="ar-EG"/>
        </w:rPr>
        <w:t>-</w:t>
      </w:r>
      <w:r>
        <w:rPr>
          <w:rFonts w:hint="cs"/>
          <w:rtl/>
          <w:lang w:bidi="ar-EG"/>
        </w:rPr>
        <w:t xml:space="preserve"> </w:t>
      </w:r>
      <w:r w:rsidR="00B1451A">
        <w:rPr>
          <w:rFonts w:hint="cs"/>
          <w:rtl/>
          <w:lang w:bidi="ar-EG"/>
        </w:rPr>
        <w:t xml:space="preserve">في </w:t>
      </w:r>
      <w:proofErr w:type="spellStart"/>
      <w:r w:rsidR="00B1451A">
        <w:rPr>
          <w:rFonts w:hint="cs"/>
          <w:rtl/>
          <w:lang w:bidi="ar-EG"/>
        </w:rPr>
        <w:t>ميانمار</w:t>
      </w:r>
      <w:proofErr w:type="spellEnd"/>
      <w:r w:rsidR="00B1451A">
        <w:rPr>
          <w:rFonts w:hint="cs"/>
          <w:rtl/>
          <w:lang w:bidi="ar-EG"/>
        </w:rPr>
        <w:t xml:space="preserve"> توجد قوانين وأنظمة بشأن زواج المرأة </w:t>
      </w:r>
      <w:proofErr w:type="spellStart"/>
      <w:r w:rsidR="00B1451A">
        <w:rPr>
          <w:rFonts w:hint="cs"/>
          <w:rtl/>
          <w:lang w:bidi="ar-EG"/>
        </w:rPr>
        <w:t>الميانمارية</w:t>
      </w:r>
      <w:proofErr w:type="spellEnd"/>
      <w:r w:rsidR="00B1451A">
        <w:rPr>
          <w:rFonts w:hint="cs"/>
          <w:rtl/>
          <w:lang w:bidi="ar-EG"/>
        </w:rPr>
        <w:t xml:space="preserve">، التي توفّر لها حماية قانونية، مثل الزواج الخاص بالمرأة البوذية </w:t>
      </w:r>
      <w:proofErr w:type="spellStart"/>
      <w:r w:rsidR="00B1451A">
        <w:rPr>
          <w:rFonts w:hint="cs"/>
          <w:rtl/>
          <w:lang w:bidi="ar-EG"/>
        </w:rPr>
        <w:t>الميانمارية</w:t>
      </w:r>
      <w:proofErr w:type="spellEnd"/>
      <w:r w:rsidR="00B1451A">
        <w:rPr>
          <w:rFonts w:hint="cs"/>
          <w:rtl/>
          <w:lang w:bidi="ar-EG"/>
        </w:rPr>
        <w:t xml:space="preserve"> وقانون الخلافة الصادر سنة 1954، والشريعة الإسلامية، وقانون الزواج المسيحي، والقانون العرفي الهندوسي. ووفقاً لهذه القوانين، تستطيع المرأة أن تتزوج بكامل إرادتها الحرة وسن الزواج منصوص عليه قانوناً.</w:t>
      </w:r>
    </w:p>
    <w:p w:rsidR="00B1451A" w:rsidRDefault="00B1451A" w:rsidP="00B1451A">
      <w:pPr>
        <w:pStyle w:val="SingleTxt"/>
        <w:ind w:left="1264" w:right="1264"/>
        <w:rPr>
          <w:rFonts w:hint="cs"/>
          <w:rtl/>
          <w:lang w:bidi="ar-EG"/>
        </w:rPr>
      </w:pPr>
      <w:r>
        <w:rPr>
          <w:rFonts w:hint="cs"/>
          <w:b/>
          <w:bCs/>
          <w:rtl/>
          <w:lang w:bidi="ar-EG"/>
        </w:rPr>
        <w:t xml:space="preserve">طلاق المرأة </w:t>
      </w:r>
      <w:proofErr w:type="spellStart"/>
      <w:r>
        <w:rPr>
          <w:rFonts w:hint="cs"/>
          <w:b/>
          <w:bCs/>
          <w:rtl/>
          <w:lang w:bidi="ar-EG"/>
        </w:rPr>
        <w:t>الميانمارية</w:t>
      </w:r>
      <w:proofErr w:type="spellEnd"/>
    </w:p>
    <w:p w:rsidR="00B1451A" w:rsidRDefault="00C63765" w:rsidP="00C63765">
      <w:pPr>
        <w:pStyle w:val="SingleTxt"/>
        <w:ind w:left="1264" w:right="1264"/>
        <w:rPr>
          <w:rFonts w:hint="cs"/>
          <w:rtl/>
          <w:lang w:bidi="ar-EG"/>
        </w:rPr>
      </w:pPr>
      <w:r>
        <w:rPr>
          <w:rFonts w:hint="cs"/>
          <w:rtl/>
          <w:lang w:bidi="ar-EG"/>
        </w:rPr>
        <w:t xml:space="preserve">191 </w:t>
      </w:r>
      <w:r w:rsidR="00B1451A">
        <w:rPr>
          <w:rFonts w:hint="cs"/>
          <w:rtl/>
          <w:lang w:bidi="ar-EG"/>
        </w:rPr>
        <w:t>-</w:t>
      </w:r>
      <w:r>
        <w:rPr>
          <w:rFonts w:hint="cs"/>
          <w:rtl/>
          <w:lang w:bidi="ar-EG"/>
        </w:rPr>
        <w:t xml:space="preserve"> </w:t>
      </w:r>
      <w:r w:rsidR="00B1451A">
        <w:rPr>
          <w:rFonts w:hint="cs"/>
          <w:rtl/>
          <w:lang w:bidi="ar-EG"/>
        </w:rPr>
        <w:t xml:space="preserve">تبيَّن من القضية المرفوعة من داو </w:t>
      </w:r>
      <w:proofErr w:type="spellStart"/>
      <w:r w:rsidR="00B1451A">
        <w:rPr>
          <w:rFonts w:hint="cs"/>
          <w:rtl/>
          <w:lang w:bidi="ar-EG"/>
        </w:rPr>
        <w:t>اه</w:t>
      </w:r>
      <w:proofErr w:type="spellEnd"/>
      <w:r w:rsidR="00B1451A">
        <w:rPr>
          <w:rFonts w:hint="cs"/>
          <w:rtl/>
          <w:lang w:bidi="ar-EG"/>
        </w:rPr>
        <w:t xml:space="preserve"> ما ضد داو </w:t>
      </w:r>
      <w:proofErr w:type="spellStart"/>
      <w:r w:rsidR="00B1451A">
        <w:rPr>
          <w:rFonts w:hint="cs"/>
          <w:rtl/>
          <w:lang w:bidi="ar-EG"/>
        </w:rPr>
        <w:t>خين</w:t>
      </w:r>
      <w:proofErr w:type="spellEnd"/>
      <w:r w:rsidR="00B1451A">
        <w:rPr>
          <w:rFonts w:hint="cs"/>
          <w:rtl/>
          <w:lang w:bidi="ar-EG"/>
        </w:rPr>
        <w:t xml:space="preserve"> </w:t>
      </w:r>
      <w:proofErr w:type="spellStart"/>
      <w:r w:rsidR="00B1451A">
        <w:rPr>
          <w:rFonts w:hint="cs"/>
          <w:rtl/>
          <w:lang w:bidi="ar-EG"/>
        </w:rPr>
        <w:t>تينت</w:t>
      </w:r>
      <w:proofErr w:type="spellEnd"/>
      <w:r w:rsidR="00B1451A">
        <w:rPr>
          <w:rFonts w:hint="cs"/>
          <w:rtl/>
          <w:lang w:bidi="ar-EG"/>
        </w:rPr>
        <w:t xml:space="preserve"> (</w:t>
      </w:r>
      <w:r w:rsidR="00B1451A">
        <w:rPr>
          <w:lang w:bidi="ar-EG"/>
        </w:rPr>
        <w:t>1964 BLR 314</w:t>
      </w:r>
      <w:r w:rsidR="00B1451A">
        <w:rPr>
          <w:rFonts w:hint="cs"/>
          <w:rtl/>
          <w:lang w:bidi="ar-EG"/>
        </w:rPr>
        <w:t xml:space="preserve">) وفيها تقرَّر أنه وفقاً للقانون العرفي </w:t>
      </w:r>
      <w:proofErr w:type="spellStart"/>
      <w:r w:rsidR="00B1451A">
        <w:rPr>
          <w:rFonts w:hint="cs"/>
          <w:rtl/>
          <w:lang w:bidi="ar-EG"/>
        </w:rPr>
        <w:t>الميانماري</w:t>
      </w:r>
      <w:proofErr w:type="spellEnd"/>
      <w:r w:rsidR="00B1451A">
        <w:rPr>
          <w:rFonts w:hint="cs"/>
          <w:rtl/>
          <w:lang w:bidi="ar-EG"/>
        </w:rPr>
        <w:t>، يجوز للزوج والزوجة إتمام الطلاق بسهولة بالموافقة المتبادلة بيد أن الزوج لا يستطيع أن يطلّق زوجته بإرادته الخاصة وبدون تعقُّل.</w:t>
      </w:r>
    </w:p>
    <w:p w:rsidR="00B1451A" w:rsidRDefault="00C63765" w:rsidP="00C63765">
      <w:pPr>
        <w:pStyle w:val="SingleTxt"/>
        <w:ind w:left="1264" w:right="1264"/>
        <w:rPr>
          <w:rFonts w:hint="cs"/>
          <w:rtl/>
          <w:lang w:bidi="ar-EG"/>
        </w:rPr>
      </w:pPr>
      <w:r>
        <w:rPr>
          <w:rFonts w:hint="cs"/>
          <w:rtl/>
          <w:lang w:bidi="ar-EG"/>
        </w:rPr>
        <w:t xml:space="preserve">192 </w:t>
      </w:r>
      <w:r w:rsidR="00B1451A">
        <w:rPr>
          <w:rFonts w:hint="cs"/>
          <w:rtl/>
          <w:lang w:bidi="ar-EG"/>
        </w:rPr>
        <w:t>-</w:t>
      </w:r>
      <w:r>
        <w:rPr>
          <w:rFonts w:hint="cs"/>
          <w:rtl/>
          <w:lang w:bidi="ar-EG"/>
        </w:rPr>
        <w:t xml:space="preserve"> </w:t>
      </w:r>
      <w:r w:rsidR="00B1451A">
        <w:rPr>
          <w:rFonts w:hint="cs"/>
          <w:rtl/>
          <w:lang w:bidi="ar-EG"/>
        </w:rPr>
        <w:t xml:space="preserve">ووفقاً للقانون العرفي في </w:t>
      </w:r>
      <w:proofErr w:type="spellStart"/>
      <w:r w:rsidR="00B1451A">
        <w:rPr>
          <w:rFonts w:hint="cs"/>
          <w:rtl/>
          <w:lang w:bidi="ar-EG"/>
        </w:rPr>
        <w:t>ميانمار</w:t>
      </w:r>
      <w:proofErr w:type="spellEnd"/>
      <w:r w:rsidR="00B1451A">
        <w:rPr>
          <w:rFonts w:hint="cs"/>
          <w:rtl/>
          <w:lang w:bidi="ar-EG"/>
        </w:rPr>
        <w:t xml:space="preserve">، لا تبقى المرأة المتزوجة </w:t>
      </w:r>
      <w:r w:rsidR="00B1451A">
        <w:rPr>
          <w:rFonts w:hint="eastAsia"/>
          <w:rtl/>
          <w:lang w:bidi="ar-EG"/>
        </w:rPr>
        <w:t xml:space="preserve">”كمقيمة مشتركة“، بل هي </w:t>
      </w:r>
      <w:r w:rsidR="00B1451A">
        <w:rPr>
          <w:rFonts w:hint="cs"/>
          <w:rtl/>
          <w:lang w:bidi="ar-EG"/>
        </w:rPr>
        <w:t>”مالكة مشتركة</w:t>
      </w:r>
      <w:r w:rsidR="00B1451A">
        <w:rPr>
          <w:rFonts w:hint="eastAsia"/>
          <w:rtl/>
          <w:lang w:bidi="ar-EG"/>
        </w:rPr>
        <w:t>“.</w:t>
      </w:r>
      <w:r w:rsidR="00B1451A">
        <w:rPr>
          <w:rFonts w:hint="cs"/>
          <w:rtl/>
          <w:lang w:bidi="ar-EG"/>
        </w:rPr>
        <w:t xml:space="preserve"> واستناداً إلى نوع الملكية، فإن ملكية </w:t>
      </w:r>
      <w:proofErr w:type="spellStart"/>
      <w:r w:rsidR="00B1451A">
        <w:rPr>
          <w:rFonts w:hint="cs"/>
          <w:rtl/>
          <w:lang w:bidi="ar-EG"/>
        </w:rPr>
        <w:t>بايين</w:t>
      </w:r>
      <w:proofErr w:type="spellEnd"/>
      <w:r w:rsidR="00B1451A">
        <w:rPr>
          <w:rFonts w:hint="cs"/>
          <w:rtl/>
          <w:lang w:bidi="ar-EG"/>
        </w:rPr>
        <w:t xml:space="preserve"> (</w:t>
      </w:r>
      <w:proofErr w:type="spellStart"/>
      <w:r w:rsidR="00B1451A">
        <w:rPr>
          <w:lang w:bidi="ar-EG"/>
        </w:rPr>
        <w:t>Payin</w:t>
      </w:r>
      <w:proofErr w:type="spellEnd"/>
      <w:r w:rsidR="00B1451A">
        <w:rPr>
          <w:rFonts w:hint="cs"/>
          <w:rtl/>
          <w:lang w:bidi="ar-EG"/>
        </w:rPr>
        <w:t xml:space="preserve">)، وملكية </w:t>
      </w:r>
      <w:proofErr w:type="spellStart"/>
      <w:r w:rsidR="00B1451A">
        <w:rPr>
          <w:rFonts w:hint="cs"/>
          <w:rtl/>
          <w:lang w:bidi="ar-EG"/>
        </w:rPr>
        <w:t>أهتاتبار</w:t>
      </w:r>
      <w:proofErr w:type="spellEnd"/>
      <w:r w:rsidR="00B1451A">
        <w:rPr>
          <w:rFonts w:hint="cs"/>
          <w:rtl/>
          <w:lang w:bidi="ar-EG"/>
        </w:rPr>
        <w:t xml:space="preserve"> (</w:t>
      </w:r>
      <w:proofErr w:type="spellStart"/>
      <w:r w:rsidR="00B1451A">
        <w:rPr>
          <w:lang w:bidi="ar-EG"/>
        </w:rPr>
        <w:t>Ahtatpar</w:t>
      </w:r>
      <w:proofErr w:type="spellEnd"/>
      <w:r w:rsidR="00B1451A">
        <w:rPr>
          <w:rFonts w:hint="cs"/>
          <w:rtl/>
          <w:lang w:bidi="ar-EG"/>
        </w:rPr>
        <w:t xml:space="preserve">)، وملكية </w:t>
      </w:r>
      <w:proofErr w:type="spellStart"/>
      <w:r w:rsidR="00B1451A">
        <w:rPr>
          <w:rFonts w:hint="cs"/>
          <w:rtl/>
          <w:lang w:bidi="ar-EG"/>
        </w:rPr>
        <w:t>خانوين</w:t>
      </w:r>
      <w:proofErr w:type="spellEnd"/>
      <w:r w:rsidR="00B1451A">
        <w:rPr>
          <w:rFonts w:hint="cs"/>
          <w:rtl/>
          <w:lang w:bidi="ar-EG"/>
        </w:rPr>
        <w:t xml:space="preserve"> (</w:t>
      </w:r>
      <w:proofErr w:type="spellStart"/>
      <w:r w:rsidR="00B1451A">
        <w:rPr>
          <w:lang w:bidi="ar-EG"/>
        </w:rPr>
        <w:t>Khanwin</w:t>
      </w:r>
      <w:proofErr w:type="spellEnd"/>
      <w:r w:rsidR="00B1451A">
        <w:rPr>
          <w:rFonts w:hint="cs"/>
          <w:rtl/>
          <w:lang w:bidi="ar-EG"/>
        </w:rPr>
        <w:t xml:space="preserve">)، وملكية </w:t>
      </w:r>
      <w:proofErr w:type="spellStart"/>
      <w:r w:rsidR="00B1451A">
        <w:rPr>
          <w:rFonts w:hint="cs"/>
          <w:rtl/>
          <w:lang w:bidi="ar-EG"/>
        </w:rPr>
        <w:t>لاتاتبوار</w:t>
      </w:r>
      <w:proofErr w:type="spellEnd"/>
      <w:r w:rsidR="00B1451A">
        <w:rPr>
          <w:rFonts w:hint="cs"/>
          <w:rtl/>
          <w:lang w:bidi="ar-EG"/>
        </w:rPr>
        <w:t xml:space="preserve"> (</w:t>
      </w:r>
      <w:proofErr w:type="spellStart"/>
      <w:r w:rsidR="00B1451A">
        <w:rPr>
          <w:lang w:bidi="ar-EG"/>
        </w:rPr>
        <w:t>Lathtatpwar</w:t>
      </w:r>
      <w:proofErr w:type="spellEnd"/>
      <w:r w:rsidR="00B1451A">
        <w:rPr>
          <w:rFonts w:hint="cs"/>
          <w:rtl/>
          <w:lang w:bidi="ar-EG"/>
        </w:rPr>
        <w:t>)، تختلف الاستحقاقات على النحو التالي:</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(أ)</w:t>
      </w:r>
      <w:r>
        <w:rPr>
          <w:rFonts w:hint="cs"/>
          <w:rtl/>
          <w:lang w:bidi="ar-EG"/>
        </w:rPr>
        <w:tab/>
        <w:t xml:space="preserve">فيما يتعلق بملكية </w:t>
      </w:r>
      <w:proofErr w:type="spellStart"/>
      <w:r>
        <w:rPr>
          <w:rFonts w:hint="cs"/>
          <w:rtl/>
          <w:lang w:bidi="ar-EG"/>
        </w:rPr>
        <w:t>بايين</w:t>
      </w:r>
      <w:proofErr w:type="spellEnd"/>
      <w:r>
        <w:rPr>
          <w:rFonts w:hint="cs"/>
          <w:rtl/>
          <w:lang w:bidi="ar-EG"/>
        </w:rPr>
        <w:t xml:space="preserve"> (</w:t>
      </w:r>
      <w:proofErr w:type="spellStart"/>
      <w:r>
        <w:rPr>
          <w:lang w:bidi="ar-EG"/>
        </w:rPr>
        <w:t>Payin</w:t>
      </w:r>
      <w:proofErr w:type="spellEnd"/>
      <w:r>
        <w:rPr>
          <w:rFonts w:hint="cs"/>
          <w:rtl/>
          <w:lang w:bidi="ar-EG"/>
        </w:rPr>
        <w:t>)</w:t>
      </w:r>
      <w:r w:rsidRPr="00310142">
        <w:rPr>
          <w:vertAlign w:val="superscript"/>
          <w:rtl/>
          <w:lang w:bidi="ar-EG"/>
        </w:rPr>
        <w:t>(</w:t>
      </w:r>
      <w:r>
        <w:rPr>
          <w:rStyle w:val="FootnoteReference"/>
          <w:rtl/>
        </w:rPr>
        <w:footnoteReference w:id="8"/>
      </w:r>
      <w:r w:rsidRPr="00310142">
        <w:rPr>
          <w:vertAlign w:val="superscript"/>
          <w:rtl/>
          <w:lang w:bidi="ar-EG"/>
        </w:rPr>
        <w:t>)</w:t>
      </w:r>
      <w:r>
        <w:rPr>
          <w:rFonts w:hint="cs"/>
          <w:rtl/>
          <w:lang w:bidi="ar-EG"/>
        </w:rPr>
        <w:t>، يحق للشخص الذي اشترى المتاع أن يستفيد بنسبة الثلثين؛</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(ب)</w:t>
      </w:r>
      <w:r>
        <w:rPr>
          <w:rFonts w:hint="cs"/>
          <w:rtl/>
          <w:lang w:bidi="ar-EG"/>
        </w:rPr>
        <w:tab/>
        <w:t xml:space="preserve">فيما يتعلق بملكية </w:t>
      </w:r>
      <w:proofErr w:type="spellStart"/>
      <w:r>
        <w:rPr>
          <w:rFonts w:hint="cs"/>
          <w:rtl/>
          <w:lang w:bidi="ar-EG"/>
        </w:rPr>
        <w:t>أهتاتبار</w:t>
      </w:r>
      <w:proofErr w:type="spellEnd"/>
      <w:r>
        <w:rPr>
          <w:rFonts w:hint="cs"/>
          <w:rtl/>
          <w:lang w:bidi="ar-EG"/>
        </w:rPr>
        <w:t xml:space="preserve"> (</w:t>
      </w:r>
      <w:proofErr w:type="spellStart"/>
      <w:r>
        <w:rPr>
          <w:lang w:bidi="ar-EG"/>
        </w:rPr>
        <w:t>Ahtatpar</w:t>
      </w:r>
      <w:proofErr w:type="spellEnd"/>
      <w:r>
        <w:rPr>
          <w:rFonts w:hint="cs"/>
          <w:rtl/>
          <w:lang w:bidi="ar-EG"/>
        </w:rPr>
        <w:t>)</w:t>
      </w:r>
      <w:r w:rsidRPr="00621DE4">
        <w:rPr>
          <w:vertAlign w:val="superscript"/>
          <w:rtl/>
          <w:lang w:bidi="ar-EG"/>
        </w:rPr>
        <w:t>(</w:t>
      </w:r>
      <w:r>
        <w:rPr>
          <w:rStyle w:val="FootnoteReference"/>
          <w:rtl/>
        </w:rPr>
        <w:footnoteReference w:id="9"/>
      </w:r>
      <w:r w:rsidRPr="00621DE4">
        <w:rPr>
          <w:vertAlign w:val="superscript"/>
          <w:rtl/>
          <w:lang w:bidi="ar-EG"/>
        </w:rPr>
        <w:t>)</w:t>
      </w:r>
      <w:r>
        <w:rPr>
          <w:rFonts w:hint="cs"/>
          <w:rtl/>
          <w:lang w:bidi="ar-EG"/>
        </w:rPr>
        <w:t>، الشخص الذي اشترى المتاع هو وحده الذي يحق له امتلاكه، وليس للشخص الآخر أي حق في الاستفادة منه؛</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t>(ج)</w:t>
      </w:r>
      <w:r>
        <w:rPr>
          <w:rFonts w:hint="cs"/>
          <w:rtl/>
          <w:lang w:bidi="ar-EG"/>
        </w:rPr>
        <w:tab/>
        <w:t xml:space="preserve">وفيما يتعلق بملكية </w:t>
      </w:r>
      <w:proofErr w:type="spellStart"/>
      <w:r>
        <w:rPr>
          <w:rFonts w:hint="cs"/>
          <w:rtl/>
          <w:lang w:bidi="ar-EG"/>
        </w:rPr>
        <w:t>خانوين</w:t>
      </w:r>
      <w:proofErr w:type="spellEnd"/>
      <w:r>
        <w:rPr>
          <w:rFonts w:hint="cs"/>
          <w:rtl/>
          <w:lang w:bidi="ar-EG"/>
        </w:rPr>
        <w:t xml:space="preserve"> (</w:t>
      </w:r>
      <w:proofErr w:type="spellStart"/>
      <w:r>
        <w:rPr>
          <w:lang w:bidi="ar-EG"/>
        </w:rPr>
        <w:t>Khanwin</w:t>
      </w:r>
      <w:proofErr w:type="spellEnd"/>
      <w:r>
        <w:rPr>
          <w:rFonts w:hint="cs"/>
          <w:rtl/>
          <w:lang w:bidi="ar-EG"/>
        </w:rPr>
        <w:t>)</w:t>
      </w:r>
      <w:r w:rsidRPr="00621DE4">
        <w:rPr>
          <w:vertAlign w:val="superscript"/>
          <w:rtl/>
          <w:lang w:bidi="ar-EG"/>
        </w:rPr>
        <w:t>(</w:t>
      </w:r>
      <w:r>
        <w:rPr>
          <w:rStyle w:val="FootnoteReference"/>
          <w:rtl/>
        </w:rPr>
        <w:footnoteReference w:id="10"/>
      </w:r>
      <w:r w:rsidRPr="00621DE4">
        <w:rPr>
          <w:vertAlign w:val="superscript"/>
          <w:rtl/>
          <w:lang w:bidi="ar-EG"/>
        </w:rPr>
        <w:t>)</w:t>
      </w:r>
      <w:r>
        <w:rPr>
          <w:rFonts w:hint="cs"/>
          <w:rtl/>
          <w:lang w:bidi="ar-EG"/>
        </w:rPr>
        <w:t xml:space="preserve">، وملكية </w:t>
      </w:r>
      <w:proofErr w:type="spellStart"/>
      <w:r>
        <w:rPr>
          <w:rFonts w:hint="cs"/>
          <w:rtl/>
          <w:lang w:bidi="ar-EG"/>
        </w:rPr>
        <w:t>هنابارسون</w:t>
      </w:r>
      <w:proofErr w:type="spellEnd"/>
      <w:r>
        <w:rPr>
          <w:rFonts w:hint="cs"/>
          <w:rtl/>
          <w:lang w:bidi="ar-EG"/>
        </w:rPr>
        <w:t xml:space="preserve"> (</w:t>
      </w:r>
      <w:proofErr w:type="spellStart"/>
      <w:r>
        <w:rPr>
          <w:lang w:bidi="ar-EG"/>
        </w:rPr>
        <w:t>Hnaparson</w:t>
      </w:r>
      <w:proofErr w:type="spellEnd"/>
      <w:r>
        <w:rPr>
          <w:rFonts w:hint="cs"/>
          <w:rtl/>
          <w:lang w:bidi="ar-EG"/>
        </w:rPr>
        <w:t>)</w:t>
      </w:r>
      <w:r w:rsidRPr="00621DE4">
        <w:rPr>
          <w:vertAlign w:val="superscript"/>
          <w:rtl/>
          <w:lang w:bidi="ar-EG"/>
        </w:rPr>
        <w:t>(</w:t>
      </w:r>
      <w:r>
        <w:rPr>
          <w:rStyle w:val="FootnoteReference"/>
          <w:rtl/>
        </w:rPr>
        <w:footnoteReference w:id="11"/>
      </w:r>
      <w:r w:rsidRPr="00621DE4">
        <w:rPr>
          <w:vertAlign w:val="superscript"/>
          <w:rtl/>
          <w:lang w:bidi="ar-EG"/>
        </w:rPr>
        <w:t>)</w:t>
      </w:r>
      <w:r>
        <w:rPr>
          <w:rFonts w:hint="cs"/>
          <w:rtl/>
          <w:lang w:bidi="ar-EG"/>
        </w:rPr>
        <w:t xml:space="preserve">، </w:t>
      </w:r>
      <w:proofErr w:type="spellStart"/>
      <w:r>
        <w:rPr>
          <w:rFonts w:hint="cs"/>
          <w:rtl/>
          <w:lang w:bidi="ar-EG"/>
        </w:rPr>
        <w:t>ولاتاتبوار</w:t>
      </w:r>
      <w:proofErr w:type="spellEnd"/>
      <w:r>
        <w:rPr>
          <w:rFonts w:hint="cs"/>
          <w:rtl/>
          <w:lang w:bidi="ar-EG"/>
        </w:rPr>
        <w:t xml:space="preserve"> (</w:t>
      </w:r>
      <w:proofErr w:type="spellStart"/>
      <w:r>
        <w:rPr>
          <w:lang w:bidi="ar-EG"/>
        </w:rPr>
        <w:t>Lathtatpwar</w:t>
      </w:r>
      <w:proofErr w:type="spellEnd"/>
      <w:r>
        <w:rPr>
          <w:rFonts w:hint="cs"/>
          <w:rtl/>
          <w:lang w:bidi="ar-EG"/>
        </w:rPr>
        <w:t>)</w:t>
      </w:r>
      <w:r w:rsidRPr="001475DD">
        <w:rPr>
          <w:vertAlign w:val="superscript"/>
          <w:rtl/>
          <w:lang w:bidi="ar-EG"/>
        </w:rPr>
        <w:t>(</w:t>
      </w:r>
      <w:r>
        <w:rPr>
          <w:rStyle w:val="FootnoteReference"/>
          <w:rtl/>
        </w:rPr>
        <w:footnoteReference w:id="12"/>
      </w:r>
      <w:r w:rsidRPr="001475DD">
        <w:rPr>
          <w:vertAlign w:val="superscript"/>
          <w:rtl/>
          <w:lang w:bidi="ar-EG"/>
        </w:rPr>
        <w:t>)</w:t>
      </w:r>
      <w:r>
        <w:rPr>
          <w:rFonts w:hint="cs"/>
          <w:rtl/>
          <w:lang w:bidi="ar-EG"/>
        </w:rPr>
        <w:t>، يحق الاستفادة من أنواع هذه الملكيات بالتساوي.</w:t>
      </w:r>
    </w:p>
    <w:p w:rsidR="00B1451A" w:rsidRDefault="00B1451A" w:rsidP="00B1451A">
      <w:pPr>
        <w:pStyle w:val="SingleTxt"/>
        <w:ind w:left="1264" w:right="1264"/>
        <w:rPr>
          <w:rFonts w:hint="cs"/>
          <w:rtl/>
          <w:lang w:bidi="ar-EG"/>
        </w:rPr>
      </w:pPr>
      <w:r>
        <w:rPr>
          <w:rFonts w:hint="cs"/>
          <w:rtl/>
          <w:lang w:bidi="ar-EG"/>
        </w:rPr>
        <w:tab/>
      </w:r>
      <w:r>
        <w:rPr>
          <w:rFonts w:hint="cs"/>
          <w:rtl/>
          <w:lang w:bidi="ar-EG"/>
        </w:rPr>
        <w:tab/>
      </w:r>
      <w:r>
        <w:rPr>
          <w:rFonts w:hint="eastAsia"/>
          <w:rtl/>
          <w:lang w:bidi="ar-EG"/>
        </w:rPr>
        <w:t xml:space="preserve">”يجوز لجميع الأشخاص الاشتراك كمُدّعى عليهم </w:t>
      </w:r>
      <w:r>
        <w:rPr>
          <w:rFonts w:hint="cs"/>
          <w:rtl/>
          <w:lang w:bidi="ar-EG"/>
        </w:rPr>
        <w:t>إزاء</w:t>
      </w:r>
      <w:r>
        <w:rPr>
          <w:rFonts w:hint="eastAsia"/>
          <w:rtl/>
          <w:lang w:bidi="ar-EG"/>
        </w:rPr>
        <w:t xml:space="preserve"> أي حق في الانتصاف </w:t>
      </w:r>
      <w:r>
        <w:rPr>
          <w:rFonts w:hint="cs"/>
          <w:rtl/>
          <w:lang w:bidi="ar-EG"/>
        </w:rPr>
        <w:t xml:space="preserve">بشأن نفس الإجراء </w:t>
      </w:r>
      <w:r>
        <w:rPr>
          <w:rFonts w:hint="eastAsia"/>
          <w:rtl/>
          <w:lang w:bidi="ar-EG"/>
        </w:rPr>
        <w:t xml:space="preserve">أو المعاملة أو سلسلة </w:t>
      </w:r>
      <w:r>
        <w:rPr>
          <w:rFonts w:hint="cs"/>
          <w:rtl/>
          <w:lang w:bidi="ar-EG"/>
        </w:rPr>
        <w:t>الإجراءات</w:t>
      </w:r>
      <w:r>
        <w:rPr>
          <w:rFonts w:hint="eastAsia"/>
          <w:rtl/>
          <w:lang w:bidi="ar-EG"/>
        </w:rPr>
        <w:t xml:space="preserve"> أو المعاملات </w:t>
      </w:r>
      <w:r>
        <w:rPr>
          <w:rFonts w:hint="cs"/>
          <w:rtl/>
          <w:lang w:bidi="ar-EG"/>
        </w:rPr>
        <w:t xml:space="preserve">أو </w:t>
      </w:r>
      <w:r>
        <w:rPr>
          <w:rFonts w:hint="eastAsia"/>
          <w:rtl/>
          <w:lang w:bidi="ar-EG"/>
        </w:rPr>
        <w:t>الناجمة عنها</w:t>
      </w:r>
      <w:r>
        <w:rPr>
          <w:rFonts w:hint="cs"/>
          <w:rtl/>
          <w:lang w:bidi="ar-EG"/>
        </w:rPr>
        <w:t>“.</w:t>
      </w:r>
    </w:p>
    <w:p w:rsidR="00B1451A" w:rsidRDefault="00C63765" w:rsidP="00C63765">
      <w:pPr>
        <w:pStyle w:val="SingleTxt"/>
        <w:spacing w:line="240" w:lineRule="auto"/>
        <w:ind w:left="1264" w:right="1264"/>
        <w:rPr>
          <w:rFonts w:hint="cs"/>
          <w:rtl/>
          <w:lang w:bidi="ar-EG"/>
        </w:rPr>
      </w:pPr>
      <w:r>
        <w:rPr>
          <w:rFonts w:hint="cs"/>
          <w:rtl/>
          <w:lang w:bidi="ar-EG"/>
        </w:rPr>
        <w:t xml:space="preserve">193 </w:t>
      </w:r>
      <w:r w:rsidR="00B1451A">
        <w:rPr>
          <w:rFonts w:hint="cs"/>
          <w:rtl/>
          <w:lang w:bidi="ar-EG"/>
        </w:rPr>
        <w:t>-</w:t>
      </w:r>
      <w:r>
        <w:rPr>
          <w:rFonts w:hint="cs"/>
          <w:rtl/>
          <w:lang w:bidi="ar-EG"/>
        </w:rPr>
        <w:t xml:space="preserve"> </w:t>
      </w:r>
      <w:r w:rsidR="00B1451A">
        <w:rPr>
          <w:rFonts w:hint="cs"/>
          <w:rtl/>
          <w:lang w:bidi="ar-EG"/>
        </w:rPr>
        <w:t xml:space="preserve">وبمجرد أن يقترن الزوج والزوجة </w:t>
      </w:r>
      <w:proofErr w:type="spellStart"/>
      <w:r w:rsidR="00B1451A">
        <w:rPr>
          <w:rFonts w:hint="cs"/>
          <w:rtl/>
          <w:lang w:bidi="ar-EG"/>
        </w:rPr>
        <w:t>ببعضهما</w:t>
      </w:r>
      <w:proofErr w:type="spellEnd"/>
      <w:r w:rsidR="00B1451A">
        <w:rPr>
          <w:rFonts w:hint="cs"/>
          <w:rtl/>
          <w:lang w:bidi="ar-EG"/>
        </w:rPr>
        <w:t>، يحوزان معاً الملكية سواء اكتسبها الزوج أو الزوجة أو كلاهما. فإذا لم توافق الزوجة، لا يستطيع الزوج أن ينفق، أو يتصرف في الملكية أو يبيعها بإرادته الخاصة لمجرد أنه هو الذي اكتسبها. فإذا تم شيء كهدية أو البيع دون إذن الزوجة، فهذا غير قانوني ويعتبر لاغياً. ويحق للزوجة أن تطلِّق الزوج المدان في جريمة. كما يجوز لهما الطلاق بالموافقة المتبادَلة. ونظراً لأن القانون العرفي لا يتيح المجال لكتابة وصية، فإن الممتلكات التي يكتسبها الزوج وتراكمت بعد الزواج تمتلكها الزوجة عندما يموت زوجها والعكس بالعكس.</w:t>
      </w:r>
    </w:p>
    <w:p w:rsidR="008E1FFF" w:rsidRPr="008E1FFF" w:rsidRDefault="008E1FFF" w:rsidP="008E1FFF">
      <w:pPr>
        <w:pStyle w:val="SingleTxt"/>
        <w:spacing w:after="0" w:line="120" w:lineRule="exact"/>
        <w:ind w:left="1264" w:right="1264"/>
        <w:rPr>
          <w:rFonts w:hint="cs"/>
          <w:sz w:val="10"/>
          <w:rtl/>
          <w:lang w:bidi="ar-EG"/>
        </w:rPr>
      </w:pPr>
    </w:p>
    <w:p w:rsidR="008E1FFF" w:rsidRDefault="008E1FFF" w:rsidP="008E1F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خاتمــة</w:t>
      </w:r>
    </w:p>
    <w:p w:rsidR="00B1451A" w:rsidRDefault="00C63765" w:rsidP="00C63765">
      <w:pPr>
        <w:pStyle w:val="SingleTxt"/>
        <w:spacing w:line="240" w:lineRule="auto"/>
        <w:ind w:left="1264" w:right="1264"/>
        <w:rPr>
          <w:rFonts w:hint="cs"/>
          <w:rtl/>
          <w:lang w:bidi="ar-EG"/>
        </w:rPr>
      </w:pPr>
      <w:r>
        <w:rPr>
          <w:rFonts w:hint="cs"/>
          <w:rtl/>
          <w:lang w:bidi="ar-EG"/>
        </w:rPr>
        <w:t xml:space="preserve">194 </w:t>
      </w:r>
      <w:r w:rsidR="00B1451A">
        <w:rPr>
          <w:rFonts w:hint="cs"/>
          <w:rtl/>
          <w:lang w:bidi="ar-EG"/>
        </w:rPr>
        <w:t>-</w:t>
      </w:r>
      <w:r>
        <w:rPr>
          <w:rFonts w:hint="cs"/>
          <w:rtl/>
          <w:lang w:bidi="ar-EG"/>
        </w:rPr>
        <w:t xml:space="preserve"> </w:t>
      </w:r>
      <w:r w:rsidR="00B1451A">
        <w:rPr>
          <w:rFonts w:hint="cs"/>
          <w:rtl/>
          <w:lang w:bidi="ar-EG"/>
        </w:rPr>
        <w:t xml:space="preserve">تتمتع المرأة في </w:t>
      </w:r>
      <w:proofErr w:type="spellStart"/>
      <w:r w:rsidR="00B1451A">
        <w:rPr>
          <w:rFonts w:hint="cs"/>
          <w:rtl/>
          <w:lang w:bidi="ar-EG"/>
        </w:rPr>
        <w:t>ميانمار</w:t>
      </w:r>
      <w:proofErr w:type="spellEnd"/>
      <w:r w:rsidR="00B1451A">
        <w:rPr>
          <w:rFonts w:hint="cs"/>
          <w:rtl/>
          <w:lang w:bidi="ar-EG"/>
        </w:rPr>
        <w:t xml:space="preserve"> بحياة طيبة وحقوق جيدة وفقاً للقوانين أو الأعراف منذ زمن بعيد. وتقوم الحكومة بما تضطلع به في حدود الموارد المحدودة لتمكين جميع النساء في </w:t>
      </w:r>
      <w:proofErr w:type="spellStart"/>
      <w:r w:rsidR="00B1451A">
        <w:rPr>
          <w:rFonts w:hint="cs"/>
          <w:rtl/>
          <w:lang w:bidi="ar-EG"/>
        </w:rPr>
        <w:t>ميانمار</w:t>
      </w:r>
      <w:proofErr w:type="spellEnd"/>
      <w:r w:rsidR="00B1451A">
        <w:rPr>
          <w:rFonts w:hint="cs"/>
          <w:rtl/>
          <w:lang w:bidi="ar-EG"/>
        </w:rPr>
        <w:t xml:space="preserve"> من مواجهة تحديات عصر المعرفة ولمواكبة العالم. ومع القيام بذلك، ولكي تتمتع جميع النساء بكامل الحقوق ومن أجل التنمية الشاملة للمرأة، يؤخذ أيضاً في الاعتبار بجدّية الحفاظ على الثقافة التقليدية </w:t>
      </w:r>
      <w:proofErr w:type="spellStart"/>
      <w:r w:rsidR="00B1451A">
        <w:rPr>
          <w:rFonts w:hint="cs"/>
          <w:rtl/>
          <w:lang w:bidi="ar-EG"/>
        </w:rPr>
        <w:t>لميانمار</w:t>
      </w:r>
      <w:proofErr w:type="spellEnd"/>
      <w:r w:rsidR="00B1451A">
        <w:rPr>
          <w:rFonts w:hint="cs"/>
          <w:rtl/>
          <w:lang w:bidi="ar-EG"/>
        </w:rPr>
        <w:t>.</w:t>
      </w:r>
    </w:p>
    <w:p w:rsidR="00B1451A" w:rsidRPr="005E4BED" w:rsidRDefault="00B1451A" w:rsidP="00B1451A">
      <w:pPr>
        <w:pStyle w:val="SingleTxt"/>
        <w:spacing w:line="240" w:lineRule="auto"/>
        <w:ind w:left="1264" w:right="1264"/>
        <w:rPr>
          <w:rFonts w:hint="cs"/>
          <w:rtl/>
          <w:lang w:bidi="ar-EG"/>
        </w:rPr>
      </w:pPr>
      <w:r>
        <w:rPr>
          <w:rFonts w:hint="cs"/>
          <w:noProof/>
          <w:w w:val="100"/>
          <w:rtl/>
        </w:rPr>
        <w:pict>
          <v:line id="_x0000_s1144" style="position:absolute;left:0;text-align:left;z-index:10" from="221.45pt,15.5pt" to="293.45pt,15.5pt" strokeweight=".25pt">
            <w10:wrap anchorx="page"/>
          </v:line>
        </w:pict>
      </w:r>
    </w:p>
    <w:p w:rsidR="00CD3849" w:rsidRPr="007B6F12" w:rsidRDefault="00CD3849" w:rsidP="007B6F12">
      <w:pPr>
        <w:pStyle w:val="SingleTxt"/>
        <w:rPr>
          <w:rFonts w:hint="cs"/>
          <w:rtl/>
        </w:rPr>
      </w:pPr>
    </w:p>
    <w:sectPr w:rsidR="00CD3849" w:rsidRPr="007B6F12" w:rsidSect="00B1451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07T13:08:00Z" w:initials="Start">
    <w:p w:rsidR="00BB04A1" w:rsidRDefault="00BB04A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NO&gt;&gt;N0750386A&lt;&lt;ODS JOB NO</w:t>
      </w:r>
      <w:r>
        <w:rPr>
          <w:rtl/>
        </w:rPr>
        <w:t>&gt;&gt;</w:t>
      </w:r>
    </w:p>
    <w:p w:rsidR="00BB04A1" w:rsidRDefault="00BB04A1">
      <w:pPr>
        <w:pStyle w:val="CommentText"/>
        <w:rPr>
          <w:rtl/>
        </w:rPr>
      </w:pPr>
      <w:r>
        <w:rPr>
          <w:rtl/>
        </w:rPr>
        <w:t>&lt;&lt;</w:t>
      </w:r>
      <w:r>
        <w:t>ODS DOC SYMBOL1&gt;&gt;CEDAW/C/MMR/3&lt;&lt;ODS DOC SYMBOL1</w:t>
      </w:r>
      <w:r>
        <w:rPr>
          <w:rtl/>
        </w:rPr>
        <w:t>&gt;&gt;</w:t>
      </w:r>
    </w:p>
    <w:p w:rsidR="00BB04A1" w:rsidRDefault="00BB04A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4A1" w:rsidRDefault="00BB04A1">
      <w:r>
        <w:separator/>
      </w:r>
    </w:p>
  </w:endnote>
  <w:endnote w:type="continuationSeparator" w:id="0">
    <w:p w:rsidR="00BB04A1" w:rsidRDefault="00BB0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04A1">
      <w:tblPrEx>
        <w:tblCellMar>
          <w:top w:w="0" w:type="dxa"/>
          <w:bottom w:w="0" w:type="dxa"/>
        </w:tblCellMar>
      </w:tblPrEx>
      <w:tc>
        <w:tcPr>
          <w:tcW w:w="5033" w:type="dxa"/>
          <w:shd w:val="clear" w:color="auto" w:fill="auto"/>
        </w:tcPr>
        <w:p w:rsidR="00BB04A1" w:rsidRPr="007B6F12" w:rsidRDefault="00BB04A1" w:rsidP="007B6F1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64</w:t>
          </w:r>
          <w:r>
            <w:rPr>
              <w:w w:val="103"/>
            </w:rPr>
            <w:fldChar w:fldCharType="end"/>
          </w:r>
        </w:p>
      </w:tc>
      <w:tc>
        <w:tcPr>
          <w:tcW w:w="5033" w:type="dxa"/>
          <w:shd w:val="clear" w:color="auto" w:fill="auto"/>
        </w:tcPr>
        <w:p w:rsidR="00BB04A1" w:rsidRPr="007B6F12" w:rsidRDefault="00BB04A1" w:rsidP="007B6F1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07-50386</w:t>
          </w:r>
          <w:r>
            <w:rPr>
              <w:b w:val="0"/>
              <w:w w:val="103"/>
            </w:rPr>
            <w:fldChar w:fldCharType="end"/>
          </w:r>
        </w:p>
      </w:tc>
    </w:tr>
  </w:tbl>
  <w:p w:rsidR="00BB04A1" w:rsidRPr="007B6F12" w:rsidRDefault="00BB04A1" w:rsidP="007B6F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04A1">
      <w:tblPrEx>
        <w:tblCellMar>
          <w:top w:w="0" w:type="dxa"/>
          <w:bottom w:w="0" w:type="dxa"/>
        </w:tblCellMar>
      </w:tblPrEx>
      <w:tc>
        <w:tcPr>
          <w:tcW w:w="5033" w:type="dxa"/>
          <w:shd w:val="clear" w:color="auto" w:fill="auto"/>
        </w:tcPr>
        <w:p w:rsidR="00BB04A1" w:rsidRPr="007B6F12" w:rsidRDefault="00BB04A1" w:rsidP="007B6F1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07-50386</w:t>
          </w:r>
          <w:r>
            <w:rPr>
              <w:b w:val="0"/>
              <w:w w:val="103"/>
            </w:rPr>
            <w:fldChar w:fldCharType="end"/>
          </w:r>
        </w:p>
      </w:tc>
      <w:tc>
        <w:tcPr>
          <w:tcW w:w="5033" w:type="dxa"/>
          <w:shd w:val="clear" w:color="auto" w:fill="auto"/>
        </w:tcPr>
        <w:p w:rsidR="00BB04A1" w:rsidRPr="007B6F12" w:rsidRDefault="00BB04A1" w:rsidP="007B6F12">
          <w:pPr>
            <w:pStyle w:val="Footer"/>
            <w:rPr>
              <w:w w:val="103"/>
            </w:rPr>
          </w:pPr>
          <w:r>
            <w:rPr>
              <w:w w:val="103"/>
            </w:rPr>
            <w:fldChar w:fldCharType="begin"/>
          </w:r>
          <w:r>
            <w:rPr>
              <w:w w:val="103"/>
            </w:rPr>
            <w:instrText xml:space="preserve"> PAGE  \* MERGEFORMAT </w:instrText>
          </w:r>
          <w:r>
            <w:rPr>
              <w:w w:val="103"/>
            </w:rPr>
            <w:fldChar w:fldCharType="separate"/>
          </w:r>
          <w:r>
            <w:rPr>
              <w:w w:val="103"/>
            </w:rPr>
            <w:t>65</w:t>
          </w:r>
          <w:r>
            <w:rPr>
              <w:w w:val="103"/>
            </w:rPr>
            <w:fldChar w:fldCharType="end"/>
          </w:r>
        </w:p>
      </w:tc>
    </w:tr>
  </w:tbl>
  <w:p w:rsidR="00BB04A1" w:rsidRPr="007B6F12" w:rsidRDefault="00BB04A1" w:rsidP="007B6F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4A1" w:rsidRDefault="00BB04A1">
    <w:pPr>
      <w:pStyle w:val="Footer"/>
    </w:pPr>
  </w:p>
  <w:p w:rsidR="00BB04A1" w:rsidRDefault="00BB04A1" w:rsidP="007B6F12">
    <w:pPr>
      <w:pStyle w:val="Footer"/>
      <w:jc w:val="right"/>
      <w:rPr>
        <w:rFonts w:cs="Times New Roman"/>
        <w:b w:val="0"/>
        <w:w w:val="103"/>
        <w:sz w:val="20"/>
      </w:rPr>
    </w:pPr>
    <w:r>
      <w:rPr>
        <w:rFonts w:cs="Times New Roman"/>
        <w:b w:val="0"/>
        <w:w w:val="103"/>
        <w:sz w:val="20"/>
      </w:rPr>
      <w:t xml:space="preserve">071207    071207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07-50386 (A)</w:t>
    </w:r>
    <w:r>
      <w:rPr>
        <w:rFonts w:cs="Times New Roman"/>
        <w:b w:val="0"/>
        <w:w w:val="103"/>
        <w:sz w:val="20"/>
      </w:rPr>
      <w:fldChar w:fldCharType="end"/>
    </w:r>
  </w:p>
  <w:p w:rsidR="00BB04A1" w:rsidRPr="007B6F12" w:rsidRDefault="00BB04A1" w:rsidP="007B6F1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*0750386*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4A1" w:rsidRPr="00B1451A" w:rsidRDefault="00BB04A1" w:rsidP="00B1451A">
      <w:pPr>
        <w:pStyle w:val="Footer"/>
        <w:bidi/>
        <w:spacing w:after="80"/>
        <w:ind w:left="792"/>
        <w:rPr>
          <w:sz w:val="16"/>
        </w:rPr>
      </w:pPr>
      <w:r w:rsidRPr="00B1451A">
        <w:rPr>
          <w:sz w:val="16"/>
          <w:rtl/>
        </w:rPr>
        <w:t>__________</w:t>
      </w:r>
    </w:p>
  </w:footnote>
  <w:footnote w:type="continuationSeparator" w:id="0">
    <w:p w:rsidR="00BB04A1" w:rsidRPr="00B1451A" w:rsidRDefault="00BB04A1" w:rsidP="00B1451A">
      <w:pPr>
        <w:pStyle w:val="Footer"/>
        <w:spacing w:after="80"/>
        <w:ind w:left="792"/>
        <w:rPr>
          <w:sz w:val="16"/>
        </w:rPr>
      </w:pPr>
      <w:r w:rsidRPr="00B1451A">
        <w:rPr>
          <w:sz w:val="16"/>
        </w:rPr>
        <w:t>__________</w:t>
      </w:r>
    </w:p>
  </w:footnote>
  <w:footnote w:id="1">
    <w:p w:rsidR="00BB04A1" w:rsidRPr="00004CBD"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E0F48">
        <w:rPr>
          <w:w w:val="103"/>
          <w:rtl/>
          <w:lang w:bidi="ar-EG"/>
        </w:rPr>
        <w:t>(</w:t>
      </w:r>
      <w:r w:rsidRPr="00CE0F48">
        <w:rPr>
          <w:rStyle w:val="FootnoteReference"/>
          <w:spacing w:val="0"/>
          <w:w w:val="103"/>
          <w:vertAlign w:val="baseline"/>
          <w:rtl/>
        </w:rPr>
        <w:footnoteRef/>
      </w:r>
      <w:r w:rsidRPr="00CE0F48">
        <w:rPr>
          <w:w w:val="103"/>
          <w:rtl/>
          <w:lang w:bidi="ar-EG"/>
        </w:rPr>
        <w:t>)</w:t>
      </w:r>
      <w:r w:rsidRPr="00CE0F48">
        <w:rPr>
          <w:w w:val="103"/>
          <w:rtl/>
        </w:rPr>
        <w:tab/>
      </w:r>
      <w:r>
        <w:rPr>
          <w:rFonts w:hint="cs"/>
          <w:i/>
          <w:iCs/>
          <w:w w:val="103"/>
          <w:rtl/>
        </w:rPr>
        <w:t>الضما</w:t>
      </w:r>
      <w:r>
        <w:rPr>
          <w:rFonts w:hint="cs"/>
          <w:i/>
          <w:iCs/>
          <w:w w:val="103"/>
          <w:rtl/>
          <w:lang w:bidi="ar-EG"/>
        </w:rPr>
        <w:t xml:space="preserve">نات </w:t>
      </w:r>
      <w:r>
        <w:rPr>
          <w:i/>
          <w:iCs/>
          <w:w w:val="103"/>
          <w:lang w:bidi="ar-EG"/>
        </w:rPr>
        <w:t>Dhammathat</w:t>
      </w:r>
      <w:r>
        <w:rPr>
          <w:rFonts w:hint="cs"/>
          <w:i/>
          <w:iCs/>
          <w:w w:val="103"/>
          <w:rtl/>
          <w:lang w:bidi="ar-EG"/>
        </w:rPr>
        <w:t>:</w:t>
      </w:r>
      <w:r>
        <w:rPr>
          <w:rFonts w:hint="cs"/>
          <w:w w:val="103"/>
          <w:rtl/>
          <w:lang w:bidi="ar-EG"/>
        </w:rPr>
        <w:t xml:space="preserve"> إنها المدونة الاجتماعية التي تضم بين دفتيها الأعراف والثقافة والنظم الاجتماعية والقواعد القديمة.</w:t>
      </w:r>
    </w:p>
  </w:footnote>
  <w:footnote w:id="2">
    <w:p w:rsidR="00BB04A1" w:rsidRPr="00004CBD"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04CBD">
        <w:rPr>
          <w:w w:val="103"/>
          <w:rtl/>
          <w:lang w:bidi="ar-EG"/>
        </w:rPr>
        <w:t>(</w:t>
      </w:r>
      <w:r w:rsidRPr="00004CBD">
        <w:rPr>
          <w:rStyle w:val="FootnoteReference"/>
          <w:spacing w:val="0"/>
          <w:w w:val="103"/>
          <w:vertAlign w:val="baseline"/>
          <w:rtl/>
        </w:rPr>
        <w:footnoteRef/>
      </w:r>
      <w:r w:rsidRPr="00004CBD">
        <w:rPr>
          <w:w w:val="103"/>
          <w:rtl/>
          <w:lang w:bidi="ar-EG"/>
        </w:rPr>
        <w:t>)</w:t>
      </w:r>
      <w:r w:rsidRPr="00004CBD">
        <w:rPr>
          <w:w w:val="103"/>
          <w:rtl/>
        </w:rPr>
        <w:tab/>
      </w:r>
      <w:r w:rsidRPr="00004CBD">
        <w:rPr>
          <w:rFonts w:hint="cs"/>
          <w:i/>
          <w:iCs/>
          <w:w w:val="103"/>
          <w:rtl/>
          <w:lang w:bidi="ar-EG"/>
        </w:rPr>
        <w:t xml:space="preserve">بارين </w:t>
      </w:r>
      <w:r w:rsidRPr="00004CBD">
        <w:rPr>
          <w:i/>
          <w:iCs/>
          <w:w w:val="103"/>
          <w:lang w:bidi="ar-EG"/>
        </w:rPr>
        <w:t>P</w:t>
      </w:r>
      <w:r>
        <w:rPr>
          <w:i/>
          <w:iCs/>
          <w:w w:val="103"/>
          <w:lang w:bidi="ar-EG"/>
        </w:rPr>
        <w:t>a</w:t>
      </w:r>
      <w:r w:rsidRPr="00004CBD">
        <w:rPr>
          <w:i/>
          <w:iCs/>
          <w:w w:val="103"/>
          <w:lang w:bidi="ar-EG"/>
        </w:rPr>
        <w:t>ryin</w:t>
      </w:r>
      <w:r>
        <w:rPr>
          <w:rFonts w:hint="cs"/>
          <w:w w:val="103"/>
          <w:rtl/>
          <w:lang w:bidi="ar-EG"/>
        </w:rPr>
        <w:t>: الممتلكات التي يحوزها كل من الزوجين وقت الزواج.</w:t>
      </w:r>
    </w:p>
  </w:footnote>
  <w:footnote w:id="3">
    <w:p w:rsidR="00BB04A1" w:rsidRPr="00D441A0"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04CBD">
        <w:rPr>
          <w:w w:val="103"/>
          <w:rtl/>
          <w:lang w:bidi="ar-EG"/>
        </w:rPr>
        <w:t>(</w:t>
      </w:r>
      <w:r w:rsidRPr="00004CBD">
        <w:rPr>
          <w:rStyle w:val="FootnoteReference"/>
          <w:spacing w:val="0"/>
          <w:w w:val="103"/>
          <w:vertAlign w:val="baseline"/>
          <w:rtl/>
        </w:rPr>
        <w:footnoteRef/>
      </w:r>
      <w:r w:rsidRPr="00004CBD">
        <w:rPr>
          <w:w w:val="103"/>
          <w:rtl/>
          <w:lang w:bidi="ar-EG"/>
        </w:rPr>
        <w:t>)</w:t>
      </w:r>
      <w:r w:rsidRPr="00004CBD">
        <w:rPr>
          <w:w w:val="103"/>
          <w:rtl/>
        </w:rPr>
        <w:tab/>
      </w:r>
      <w:r>
        <w:rPr>
          <w:rFonts w:hint="cs"/>
          <w:i/>
          <w:iCs/>
          <w:w w:val="103"/>
          <w:rtl/>
          <w:lang w:bidi="ar-EG"/>
        </w:rPr>
        <w:t xml:space="preserve">لاتاتبوار </w:t>
      </w:r>
      <w:r>
        <w:rPr>
          <w:i/>
          <w:iCs/>
          <w:w w:val="103"/>
          <w:lang w:bidi="ar-EG"/>
        </w:rPr>
        <w:t>Lathtatpwar</w:t>
      </w:r>
      <w:r>
        <w:rPr>
          <w:rFonts w:hint="cs"/>
          <w:i/>
          <w:iCs/>
          <w:w w:val="103"/>
          <w:rtl/>
          <w:lang w:bidi="ar-EG"/>
        </w:rPr>
        <w:t>:</w:t>
      </w:r>
      <w:r>
        <w:rPr>
          <w:rFonts w:hint="cs"/>
          <w:w w:val="103"/>
          <w:rtl/>
          <w:lang w:bidi="ar-EG"/>
        </w:rPr>
        <w:t xml:space="preserve"> الملكية المتراكمة والتي زادت بعد وقت الزواج.</w:t>
      </w:r>
    </w:p>
  </w:footnote>
  <w:footnote w:id="4">
    <w:p w:rsidR="00BB04A1" w:rsidRPr="00D441A0"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04CBD">
        <w:rPr>
          <w:w w:val="103"/>
          <w:rtl/>
          <w:lang w:bidi="ar-EG"/>
        </w:rPr>
        <w:t>(</w:t>
      </w:r>
      <w:r w:rsidRPr="00004CBD">
        <w:rPr>
          <w:rStyle w:val="FootnoteReference"/>
          <w:spacing w:val="0"/>
          <w:w w:val="103"/>
          <w:vertAlign w:val="baseline"/>
          <w:rtl/>
        </w:rPr>
        <w:footnoteRef/>
      </w:r>
      <w:r w:rsidRPr="00004CBD">
        <w:rPr>
          <w:w w:val="103"/>
          <w:rtl/>
          <w:lang w:bidi="ar-EG"/>
        </w:rPr>
        <w:t>)</w:t>
      </w:r>
      <w:r w:rsidRPr="00004CBD">
        <w:rPr>
          <w:w w:val="103"/>
          <w:rtl/>
        </w:rPr>
        <w:tab/>
      </w:r>
      <w:r>
        <w:rPr>
          <w:rFonts w:hint="cs"/>
          <w:i/>
          <w:iCs/>
          <w:w w:val="103"/>
          <w:rtl/>
          <w:lang w:bidi="ar-EG"/>
        </w:rPr>
        <w:t xml:space="preserve">خانوين </w:t>
      </w:r>
      <w:r>
        <w:rPr>
          <w:i/>
          <w:iCs/>
          <w:w w:val="103"/>
          <w:lang w:bidi="ar-EG"/>
        </w:rPr>
        <w:t>Khanwin</w:t>
      </w:r>
      <w:r>
        <w:rPr>
          <w:rFonts w:hint="cs"/>
          <w:i/>
          <w:iCs/>
          <w:w w:val="103"/>
          <w:rtl/>
          <w:lang w:bidi="ar-EG"/>
        </w:rPr>
        <w:t>:</w:t>
      </w:r>
      <w:r>
        <w:rPr>
          <w:rFonts w:hint="cs"/>
          <w:w w:val="103"/>
          <w:rtl/>
          <w:lang w:bidi="ar-EG"/>
        </w:rPr>
        <w:t xml:space="preserve"> الملكية التي يعرضها آخرون بما في ذلك الوالدان وأقارب الزوج والزوجة تكريماً لهما وقت الزواج.</w:t>
      </w:r>
    </w:p>
  </w:footnote>
  <w:footnote w:id="5">
    <w:p w:rsidR="00BB04A1" w:rsidRPr="00D441A0" w:rsidRDefault="00BB04A1" w:rsidP="00B1451A">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004CBD">
        <w:rPr>
          <w:w w:val="103"/>
          <w:rtl/>
          <w:lang w:bidi="ar-EG"/>
        </w:rPr>
        <w:t>(</w:t>
      </w:r>
      <w:r w:rsidRPr="00004CBD">
        <w:rPr>
          <w:rStyle w:val="FootnoteReference"/>
          <w:spacing w:val="0"/>
          <w:w w:val="103"/>
          <w:vertAlign w:val="baseline"/>
          <w:rtl/>
        </w:rPr>
        <w:footnoteRef/>
      </w:r>
      <w:r w:rsidRPr="00004CBD">
        <w:rPr>
          <w:w w:val="103"/>
          <w:rtl/>
          <w:lang w:bidi="ar-EG"/>
        </w:rPr>
        <w:t>)</w:t>
      </w:r>
      <w:r w:rsidRPr="00004CBD">
        <w:rPr>
          <w:w w:val="103"/>
          <w:rtl/>
        </w:rPr>
        <w:tab/>
      </w:r>
      <w:r>
        <w:rPr>
          <w:rFonts w:hint="cs"/>
          <w:i/>
          <w:iCs/>
          <w:w w:val="103"/>
          <w:rtl/>
          <w:lang w:bidi="ar-EG"/>
        </w:rPr>
        <w:t xml:space="preserve">هنابارسون </w:t>
      </w:r>
      <w:r>
        <w:rPr>
          <w:i/>
          <w:iCs/>
          <w:w w:val="103"/>
          <w:lang w:bidi="ar-EG"/>
        </w:rPr>
        <w:t>Hnaparson</w:t>
      </w:r>
      <w:r>
        <w:rPr>
          <w:rFonts w:hint="cs"/>
          <w:i/>
          <w:iCs/>
          <w:w w:val="103"/>
          <w:rtl/>
          <w:lang w:bidi="ar-EG"/>
        </w:rPr>
        <w:t>:</w:t>
      </w:r>
      <w:r w:rsidRPr="00D441A0">
        <w:rPr>
          <w:rFonts w:hint="cs"/>
          <w:w w:val="103"/>
          <w:rtl/>
          <w:lang w:bidi="ar-EG"/>
        </w:rPr>
        <w:t xml:space="preserve"> </w:t>
      </w:r>
      <w:r>
        <w:rPr>
          <w:rFonts w:hint="cs"/>
          <w:w w:val="103"/>
          <w:rtl/>
          <w:lang w:bidi="ar-EG"/>
        </w:rPr>
        <w:t>الممتلكات</w:t>
      </w:r>
      <w:r w:rsidRPr="00D441A0">
        <w:rPr>
          <w:rFonts w:hint="cs"/>
          <w:w w:val="103"/>
          <w:rtl/>
          <w:lang w:bidi="ar-EG"/>
        </w:rPr>
        <w:t xml:space="preserve"> التي ت</w:t>
      </w:r>
      <w:r>
        <w:rPr>
          <w:rFonts w:hint="cs"/>
          <w:w w:val="103"/>
          <w:rtl/>
          <w:lang w:bidi="ar-EG"/>
        </w:rPr>
        <w:t>ُ</w:t>
      </w:r>
      <w:r w:rsidRPr="00D441A0">
        <w:rPr>
          <w:rFonts w:hint="cs"/>
          <w:w w:val="103"/>
          <w:rtl/>
          <w:lang w:bidi="ar-EG"/>
        </w:rPr>
        <w:t>كتسب بعمل الزوج والزوجة على السواء.</w:t>
      </w:r>
    </w:p>
  </w:footnote>
  <w:footnote w:id="6">
    <w:p w:rsidR="00BB04A1" w:rsidRPr="00C87E1C"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C87E1C">
        <w:rPr>
          <w:w w:val="103"/>
          <w:rtl/>
          <w:lang w:bidi="ar-EG"/>
        </w:rPr>
        <w:t>(</w:t>
      </w:r>
      <w:r w:rsidRPr="00C87E1C">
        <w:rPr>
          <w:rStyle w:val="FootnoteReference"/>
          <w:spacing w:val="0"/>
          <w:w w:val="103"/>
          <w:vertAlign w:val="baseline"/>
          <w:rtl/>
        </w:rPr>
        <w:footnoteRef/>
      </w:r>
      <w:r w:rsidRPr="00C87E1C">
        <w:rPr>
          <w:w w:val="103"/>
          <w:rtl/>
          <w:lang w:bidi="ar-EG"/>
        </w:rPr>
        <w:t>)</w:t>
      </w:r>
      <w:r w:rsidRPr="00C87E1C">
        <w:rPr>
          <w:w w:val="103"/>
          <w:rtl/>
        </w:rPr>
        <w:tab/>
      </w:r>
      <w:r>
        <w:rPr>
          <w:rFonts w:hint="cs"/>
          <w:w w:val="103"/>
          <w:rtl/>
          <w:lang w:bidi="ar-EG"/>
        </w:rPr>
        <w:t xml:space="preserve">حق أوراسا </w:t>
      </w:r>
      <w:r>
        <w:rPr>
          <w:w w:val="103"/>
          <w:lang w:bidi="ar-EG"/>
        </w:rPr>
        <w:t>Orasa right</w:t>
      </w:r>
      <w:r>
        <w:rPr>
          <w:rFonts w:hint="cs"/>
          <w:w w:val="103"/>
          <w:rtl/>
          <w:lang w:bidi="ar-EG"/>
        </w:rPr>
        <w:t>: وهو الحق بالمطالبة بربع ممتلكات الوالدين. (إذا كان الوارث هو الإبن وأحد الوالدين المتوفي هو الأب هو الأب أو ذا كان الوارث إبنةً وأحد الوالدين المتوفي هو الأم، ينشأ حق أوراسا عندئذ).</w:t>
      </w:r>
    </w:p>
  </w:footnote>
  <w:footnote w:id="7">
    <w:p w:rsidR="00BB04A1" w:rsidRPr="00F416B1"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F416B1">
        <w:rPr>
          <w:rtl/>
        </w:rPr>
        <w:tab/>
      </w:r>
      <w:r w:rsidRPr="00F416B1">
        <w:rPr>
          <w:w w:val="103"/>
          <w:rtl/>
          <w:lang w:bidi="ar-EG"/>
        </w:rPr>
        <w:t>(</w:t>
      </w:r>
      <w:r w:rsidRPr="00F416B1">
        <w:rPr>
          <w:rStyle w:val="FootnoteReference"/>
          <w:spacing w:val="0"/>
          <w:w w:val="103"/>
          <w:vertAlign w:val="baseline"/>
          <w:rtl/>
        </w:rPr>
        <w:footnoteRef/>
      </w:r>
      <w:r w:rsidRPr="00F416B1">
        <w:rPr>
          <w:w w:val="103"/>
          <w:rtl/>
          <w:lang w:bidi="ar-EG"/>
        </w:rPr>
        <w:t>)</w:t>
      </w:r>
      <w:r w:rsidRPr="00F416B1">
        <w:rPr>
          <w:w w:val="103"/>
          <w:rtl/>
        </w:rPr>
        <w:tab/>
      </w:r>
      <w:r w:rsidRPr="00F416B1">
        <w:rPr>
          <w:rFonts w:hint="cs"/>
          <w:i/>
          <w:iCs/>
          <w:w w:val="103"/>
          <w:rtl/>
          <w:lang w:bidi="ar-EG"/>
        </w:rPr>
        <w:t xml:space="preserve">العقائد البوذية </w:t>
      </w:r>
      <w:r w:rsidRPr="00F416B1">
        <w:rPr>
          <w:i/>
          <w:iCs/>
          <w:w w:val="103"/>
          <w:lang w:bidi="ar-EG"/>
        </w:rPr>
        <w:t>Buddhist Dhammathat</w:t>
      </w:r>
      <w:r w:rsidRPr="00F416B1">
        <w:rPr>
          <w:rFonts w:hint="cs"/>
          <w:i/>
          <w:iCs/>
          <w:w w:val="103"/>
          <w:rtl/>
          <w:lang w:bidi="ar-EG"/>
        </w:rPr>
        <w:t xml:space="preserve">: </w:t>
      </w:r>
      <w:r w:rsidRPr="00F416B1">
        <w:rPr>
          <w:rFonts w:hint="cs"/>
          <w:w w:val="103"/>
          <w:rtl/>
          <w:lang w:bidi="ar-EG"/>
        </w:rPr>
        <w:t xml:space="preserve">وهي </w:t>
      </w:r>
      <w:r w:rsidRPr="00F416B1">
        <w:rPr>
          <w:rFonts w:hint="eastAsia"/>
          <w:w w:val="103"/>
          <w:rtl/>
          <w:lang w:bidi="ar-EG"/>
        </w:rPr>
        <w:t>’’</w:t>
      </w:r>
      <w:r w:rsidRPr="00F416B1">
        <w:rPr>
          <w:rFonts w:hint="cs"/>
          <w:w w:val="103"/>
          <w:rtl/>
          <w:lang w:bidi="ar-EG"/>
        </w:rPr>
        <w:t>الضماتات</w:t>
      </w:r>
      <w:r w:rsidRPr="00F416B1">
        <w:rPr>
          <w:rFonts w:hint="eastAsia"/>
          <w:w w:val="103"/>
          <w:rtl/>
          <w:lang w:bidi="ar-EG"/>
        </w:rPr>
        <w:t>“</w:t>
      </w:r>
      <w:r w:rsidRPr="00F416B1">
        <w:rPr>
          <w:rFonts w:hint="cs"/>
          <w:w w:val="103"/>
          <w:rtl/>
          <w:lang w:bidi="ar-EG"/>
        </w:rPr>
        <w:t xml:space="preserve"> التي تضم الأعراف والثقافة والقواعد القديمة.</w:t>
      </w:r>
    </w:p>
  </w:footnote>
  <w:footnote w:id="8">
    <w:p w:rsidR="00BB04A1" w:rsidRPr="00310142"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10142">
        <w:rPr>
          <w:w w:val="103"/>
          <w:rtl/>
          <w:lang w:bidi="ar-EG"/>
        </w:rPr>
        <w:t>(</w:t>
      </w:r>
      <w:r w:rsidRPr="00310142">
        <w:rPr>
          <w:rStyle w:val="FootnoteReference"/>
          <w:spacing w:val="0"/>
          <w:w w:val="103"/>
          <w:vertAlign w:val="baseline"/>
          <w:rtl/>
        </w:rPr>
        <w:footnoteRef/>
      </w:r>
      <w:r w:rsidRPr="00310142">
        <w:rPr>
          <w:w w:val="103"/>
          <w:rtl/>
          <w:lang w:bidi="ar-EG"/>
        </w:rPr>
        <w:t>)</w:t>
      </w:r>
      <w:r w:rsidRPr="00310142">
        <w:rPr>
          <w:w w:val="103"/>
          <w:rtl/>
        </w:rPr>
        <w:tab/>
      </w:r>
      <w:r>
        <w:rPr>
          <w:rFonts w:hint="cs"/>
          <w:rtl/>
          <w:lang w:bidi="ar-EG"/>
        </w:rPr>
        <w:t xml:space="preserve">بايين </w:t>
      </w:r>
      <w:r>
        <w:rPr>
          <w:lang w:bidi="ar-EG"/>
        </w:rPr>
        <w:t>Payin</w:t>
      </w:r>
      <w:r>
        <w:rPr>
          <w:rFonts w:hint="cs"/>
          <w:w w:val="103"/>
          <w:rtl/>
          <w:lang w:bidi="ar-EG"/>
        </w:rPr>
        <w:t>: الملكية التي يحوزها كل من الزوجين في وقت الزواج.</w:t>
      </w:r>
    </w:p>
  </w:footnote>
  <w:footnote w:id="9">
    <w:p w:rsidR="00BB04A1" w:rsidRPr="00621DE4"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21DE4">
        <w:rPr>
          <w:w w:val="103"/>
          <w:rtl/>
          <w:lang w:bidi="ar-EG"/>
        </w:rPr>
        <w:t>(</w:t>
      </w:r>
      <w:r w:rsidRPr="00621DE4">
        <w:rPr>
          <w:rStyle w:val="FootnoteReference"/>
          <w:spacing w:val="0"/>
          <w:w w:val="103"/>
          <w:vertAlign w:val="baseline"/>
          <w:rtl/>
        </w:rPr>
        <w:footnoteRef/>
      </w:r>
      <w:r w:rsidRPr="00621DE4">
        <w:rPr>
          <w:w w:val="103"/>
          <w:rtl/>
          <w:lang w:bidi="ar-EG"/>
        </w:rPr>
        <w:t>)</w:t>
      </w:r>
      <w:r w:rsidRPr="00621DE4">
        <w:rPr>
          <w:w w:val="103"/>
          <w:rtl/>
        </w:rPr>
        <w:tab/>
      </w:r>
      <w:r>
        <w:rPr>
          <w:rFonts w:hint="cs"/>
          <w:rtl/>
          <w:lang w:bidi="ar-EG"/>
        </w:rPr>
        <w:t xml:space="preserve">أهتاتبار </w:t>
      </w:r>
      <w:r>
        <w:rPr>
          <w:lang w:bidi="ar-EG"/>
        </w:rPr>
        <w:t>Ahtatpar</w:t>
      </w:r>
      <w:r>
        <w:rPr>
          <w:rFonts w:hint="cs"/>
          <w:rtl/>
          <w:lang w:bidi="ar-EG"/>
        </w:rPr>
        <w:t>: الملكية المشتراة، من الزوج أو الزوجة الذي تزوج سابقا، أو المقدمة من أسرة سابقة إلى الأسرة الجديدة.</w:t>
      </w:r>
    </w:p>
  </w:footnote>
  <w:footnote w:id="10">
    <w:p w:rsidR="00BB04A1" w:rsidRPr="00621DE4"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21DE4">
        <w:rPr>
          <w:w w:val="103"/>
          <w:rtl/>
          <w:lang w:bidi="ar-EG"/>
        </w:rPr>
        <w:t>(</w:t>
      </w:r>
      <w:r w:rsidRPr="00621DE4">
        <w:rPr>
          <w:rStyle w:val="FootnoteReference"/>
          <w:spacing w:val="0"/>
          <w:w w:val="103"/>
          <w:vertAlign w:val="baseline"/>
          <w:rtl/>
        </w:rPr>
        <w:footnoteRef/>
      </w:r>
      <w:r w:rsidRPr="00621DE4">
        <w:rPr>
          <w:w w:val="103"/>
          <w:rtl/>
          <w:lang w:bidi="ar-EG"/>
        </w:rPr>
        <w:t>)</w:t>
      </w:r>
      <w:r w:rsidRPr="00621DE4">
        <w:rPr>
          <w:w w:val="103"/>
          <w:rtl/>
        </w:rPr>
        <w:tab/>
      </w:r>
      <w:r>
        <w:rPr>
          <w:rFonts w:hint="cs"/>
          <w:rtl/>
          <w:lang w:bidi="ar-EG"/>
        </w:rPr>
        <w:t xml:space="preserve">خانوين </w:t>
      </w:r>
      <w:r>
        <w:rPr>
          <w:lang w:bidi="ar-EG"/>
        </w:rPr>
        <w:t>Khanwin</w:t>
      </w:r>
      <w:r>
        <w:rPr>
          <w:rFonts w:hint="cs"/>
          <w:rtl/>
          <w:lang w:bidi="ar-EG"/>
        </w:rPr>
        <w:t>: الملكية التي يعرضها آخرون بما في ذلك الآباء والأمهات احتفاء بالزواج.</w:t>
      </w:r>
    </w:p>
  </w:footnote>
  <w:footnote w:id="11">
    <w:p w:rsidR="00BB04A1" w:rsidRPr="00621DE4"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621DE4">
        <w:rPr>
          <w:w w:val="103"/>
          <w:rtl/>
          <w:lang w:bidi="ar-EG"/>
        </w:rPr>
        <w:t>(</w:t>
      </w:r>
      <w:r w:rsidRPr="00621DE4">
        <w:rPr>
          <w:rStyle w:val="FootnoteReference"/>
          <w:spacing w:val="0"/>
          <w:w w:val="103"/>
          <w:vertAlign w:val="baseline"/>
          <w:rtl/>
        </w:rPr>
        <w:footnoteRef/>
      </w:r>
      <w:r w:rsidRPr="00621DE4">
        <w:rPr>
          <w:w w:val="103"/>
          <w:rtl/>
          <w:lang w:bidi="ar-EG"/>
        </w:rPr>
        <w:t>)</w:t>
      </w:r>
      <w:r w:rsidRPr="00621DE4">
        <w:rPr>
          <w:w w:val="103"/>
          <w:rtl/>
        </w:rPr>
        <w:tab/>
      </w:r>
      <w:r>
        <w:rPr>
          <w:rFonts w:hint="cs"/>
          <w:rtl/>
          <w:lang w:bidi="ar-EG"/>
        </w:rPr>
        <w:t xml:space="preserve">هنابارسون </w:t>
      </w:r>
      <w:r>
        <w:rPr>
          <w:lang w:bidi="ar-EG"/>
        </w:rPr>
        <w:t>Hnaparson</w:t>
      </w:r>
      <w:r>
        <w:rPr>
          <w:rFonts w:hint="cs"/>
          <w:rtl/>
          <w:lang w:bidi="ar-EG"/>
        </w:rPr>
        <w:t>: الملكية المشتراة نتيجة لأشغال من الزوج والزوجة.</w:t>
      </w:r>
    </w:p>
  </w:footnote>
  <w:footnote w:id="12">
    <w:p w:rsidR="00BB04A1" w:rsidRPr="001475DD" w:rsidRDefault="00BB04A1" w:rsidP="00B145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475DD">
        <w:rPr>
          <w:w w:val="103"/>
          <w:rtl/>
          <w:lang w:bidi="ar-EG"/>
        </w:rPr>
        <w:t>(</w:t>
      </w:r>
      <w:r w:rsidRPr="001475DD">
        <w:rPr>
          <w:rStyle w:val="FootnoteReference"/>
          <w:spacing w:val="0"/>
          <w:w w:val="103"/>
          <w:vertAlign w:val="baseline"/>
          <w:rtl/>
        </w:rPr>
        <w:footnoteRef/>
      </w:r>
      <w:r w:rsidRPr="001475DD">
        <w:rPr>
          <w:w w:val="103"/>
          <w:rtl/>
          <w:lang w:bidi="ar-EG"/>
        </w:rPr>
        <w:t>)</w:t>
      </w:r>
      <w:r w:rsidRPr="001475DD">
        <w:rPr>
          <w:w w:val="103"/>
          <w:rtl/>
        </w:rPr>
        <w:tab/>
      </w:r>
      <w:r>
        <w:rPr>
          <w:rFonts w:hint="cs"/>
          <w:rtl/>
          <w:lang w:bidi="ar-EG"/>
        </w:rPr>
        <w:t xml:space="preserve">لا تاتبوار </w:t>
      </w:r>
      <w:r>
        <w:rPr>
          <w:lang w:bidi="ar-EG"/>
        </w:rPr>
        <w:t>Lathtatpwar</w:t>
      </w:r>
      <w:r>
        <w:rPr>
          <w:rFonts w:hint="cs"/>
          <w:rtl/>
          <w:lang w:bidi="ar-EG"/>
        </w:rPr>
        <w:t>: الملكية المتراكمة والتي تزايدت بعد وقت الزواج.</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BB04A1">
      <w:tblPrEx>
        <w:tblCellMar>
          <w:top w:w="0" w:type="dxa"/>
          <w:bottom w:w="0" w:type="dxa"/>
        </w:tblCellMar>
      </w:tblPrEx>
      <w:trPr>
        <w:trHeight w:hRule="exact" w:val="864"/>
        <w:jc w:val="center"/>
      </w:trPr>
      <w:tc>
        <w:tcPr>
          <w:tcW w:w="5033" w:type="dxa"/>
          <w:shd w:val="clear" w:color="auto" w:fill="auto"/>
          <w:vAlign w:val="bottom"/>
        </w:tcPr>
        <w:p w:rsidR="00BB04A1" w:rsidRDefault="00BB04A1" w:rsidP="007B6F12">
          <w:pPr>
            <w:pStyle w:val="Header"/>
            <w:bidi/>
            <w:jc w:val="right"/>
          </w:pPr>
        </w:p>
      </w:tc>
      <w:tc>
        <w:tcPr>
          <w:tcW w:w="5033" w:type="dxa"/>
          <w:shd w:val="clear" w:color="auto" w:fill="auto"/>
          <w:vAlign w:val="bottom"/>
        </w:tcPr>
        <w:p w:rsidR="00BB04A1" w:rsidRPr="007B6F12" w:rsidRDefault="00BB04A1" w:rsidP="007B6F1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CEDAW/C/MMR/3</w:t>
          </w:r>
          <w:r>
            <w:rPr>
              <w:w w:val="103"/>
            </w:rPr>
            <w:fldChar w:fldCharType="end"/>
          </w:r>
        </w:p>
      </w:tc>
    </w:tr>
  </w:tbl>
  <w:p w:rsidR="00BB04A1" w:rsidRPr="007B6F12" w:rsidRDefault="00BB04A1" w:rsidP="007B6F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BB04A1">
      <w:tblPrEx>
        <w:tblCellMar>
          <w:top w:w="0" w:type="dxa"/>
          <w:bottom w:w="0" w:type="dxa"/>
        </w:tblCellMar>
      </w:tblPrEx>
      <w:trPr>
        <w:trHeight w:hRule="exact" w:val="864"/>
        <w:jc w:val="center"/>
      </w:trPr>
      <w:tc>
        <w:tcPr>
          <w:tcW w:w="5033" w:type="dxa"/>
          <w:shd w:val="clear" w:color="auto" w:fill="auto"/>
          <w:vAlign w:val="bottom"/>
        </w:tcPr>
        <w:p w:rsidR="00BB04A1" w:rsidRPr="007B6F12" w:rsidRDefault="00BB04A1" w:rsidP="007B6F1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CEDAW/C/MMR/3</w:t>
          </w:r>
          <w:r>
            <w:rPr>
              <w:w w:val="103"/>
            </w:rPr>
            <w:fldChar w:fldCharType="end"/>
          </w:r>
        </w:p>
      </w:tc>
      <w:tc>
        <w:tcPr>
          <w:tcW w:w="5033" w:type="dxa"/>
          <w:shd w:val="clear" w:color="auto" w:fill="auto"/>
          <w:vAlign w:val="bottom"/>
        </w:tcPr>
        <w:p w:rsidR="00BB04A1" w:rsidRDefault="00BB04A1" w:rsidP="007B6F12">
          <w:pPr>
            <w:pStyle w:val="Header"/>
          </w:pPr>
        </w:p>
      </w:tc>
    </w:tr>
  </w:tbl>
  <w:p w:rsidR="00BB04A1" w:rsidRPr="007B6F12" w:rsidRDefault="00BB04A1" w:rsidP="007B6F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B04A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B04A1" w:rsidRDefault="00BB04A1" w:rsidP="007B6F12">
          <w:pPr>
            <w:pStyle w:val="Header"/>
            <w:spacing w:after="120"/>
          </w:pPr>
        </w:p>
      </w:tc>
      <w:tc>
        <w:tcPr>
          <w:tcW w:w="1786" w:type="dxa"/>
          <w:tcBorders>
            <w:bottom w:val="single" w:sz="4" w:space="0" w:color="auto"/>
          </w:tcBorders>
          <w:shd w:val="clear" w:color="auto" w:fill="auto"/>
          <w:vAlign w:val="bottom"/>
        </w:tcPr>
        <w:p w:rsidR="00BB04A1" w:rsidRPr="007B6F12" w:rsidRDefault="00BB04A1" w:rsidP="007B6F1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B04A1" w:rsidRDefault="00BB04A1" w:rsidP="007B6F12">
          <w:pPr>
            <w:pStyle w:val="Header"/>
            <w:spacing w:after="120"/>
          </w:pPr>
        </w:p>
      </w:tc>
      <w:tc>
        <w:tcPr>
          <w:tcW w:w="6523" w:type="dxa"/>
          <w:gridSpan w:val="3"/>
          <w:tcBorders>
            <w:bottom w:val="single" w:sz="4" w:space="0" w:color="auto"/>
          </w:tcBorders>
          <w:shd w:val="clear" w:color="auto" w:fill="auto"/>
          <w:vAlign w:val="bottom"/>
        </w:tcPr>
        <w:p w:rsidR="00BB04A1" w:rsidRPr="007B6F12" w:rsidRDefault="00BB04A1" w:rsidP="007B6F12">
          <w:pPr>
            <w:spacing w:line="380" w:lineRule="exact"/>
            <w:jc w:val="right"/>
          </w:pPr>
          <w:r>
            <w:rPr>
              <w:sz w:val="40"/>
            </w:rPr>
            <w:t>CEDAW</w:t>
          </w:r>
          <w:r>
            <w:t>/C/MMR/3</w:t>
          </w:r>
        </w:p>
      </w:tc>
    </w:tr>
    <w:tr w:rsidR="00BB04A1" w:rsidRPr="007B6F1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B04A1" w:rsidRDefault="00BB04A1" w:rsidP="007B6F1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v:imagedata r:id="rId1" o:title="_unlogo"/>
              </v:shape>
            </w:pict>
          </w:r>
        </w:p>
        <w:p w:rsidR="00BB04A1" w:rsidRPr="007B6F12" w:rsidRDefault="00BB04A1" w:rsidP="007B6F12">
          <w:pPr>
            <w:pStyle w:val="Header"/>
            <w:spacing w:before="109"/>
            <w:jc w:val="right"/>
          </w:pPr>
        </w:p>
      </w:tc>
      <w:tc>
        <w:tcPr>
          <w:tcW w:w="5227" w:type="dxa"/>
          <w:gridSpan w:val="3"/>
          <w:tcBorders>
            <w:top w:val="single" w:sz="4" w:space="0" w:color="auto"/>
            <w:bottom w:val="single" w:sz="12" w:space="0" w:color="auto"/>
          </w:tcBorders>
          <w:shd w:val="clear" w:color="auto" w:fill="auto"/>
        </w:tcPr>
        <w:p w:rsidR="00BB04A1" w:rsidRPr="007B6F12" w:rsidRDefault="00BB04A1" w:rsidP="007B6F1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B04A1" w:rsidRPr="007B6F12" w:rsidRDefault="00BB04A1" w:rsidP="007B6F12">
          <w:pPr>
            <w:pStyle w:val="Header"/>
            <w:spacing w:before="109"/>
          </w:pPr>
        </w:p>
      </w:tc>
      <w:tc>
        <w:tcPr>
          <w:tcW w:w="3100" w:type="dxa"/>
          <w:gridSpan w:val="2"/>
          <w:tcBorders>
            <w:top w:val="single" w:sz="4" w:space="0" w:color="auto"/>
            <w:bottom w:val="single" w:sz="12" w:space="0" w:color="auto"/>
          </w:tcBorders>
          <w:shd w:val="clear" w:color="auto" w:fill="auto"/>
        </w:tcPr>
        <w:p w:rsidR="00BB04A1" w:rsidRDefault="00BB04A1" w:rsidP="007B6F12">
          <w:pPr>
            <w:bidi w:val="0"/>
            <w:spacing w:before="240" w:line="240" w:lineRule="exact"/>
          </w:pPr>
          <w:r>
            <w:t>Distr.: General</w:t>
          </w:r>
        </w:p>
        <w:p w:rsidR="00BB04A1" w:rsidRDefault="00BB04A1" w:rsidP="007B6F12">
          <w:pPr>
            <w:bidi w:val="0"/>
            <w:spacing w:line="240" w:lineRule="exact"/>
            <w:jc w:val="left"/>
          </w:pPr>
          <w:r>
            <w:t>4 September 2007</w:t>
          </w:r>
        </w:p>
        <w:p w:rsidR="00BB04A1" w:rsidRDefault="00BB04A1" w:rsidP="007B6F12">
          <w:pPr>
            <w:bidi w:val="0"/>
            <w:spacing w:line="240" w:lineRule="exact"/>
            <w:jc w:val="left"/>
          </w:pPr>
          <w:r>
            <w:t>Arabic</w:t>
          </w:r>
        </w:p>
        <w:p w:rsidR="00BB04A1" w:rsidRPr="007B6F12" w:rsidRDefault="00BB04A1" w:rsidP="007B6F12">
          <w:pPr>
            <w:bidi w:val="0"/>
            <w:spacing w:line="240" w:lineRule="exact"/>
            <w:jc w:val="left"/>
          </w:pPr>
          <w:r>
            <w:t>Original: English</w:t>
          </w:r>
        </w:p>
      </w:tc>
    </w:tr>
  </w:tbl>
  <w:p w:rsidR="00BB04A1" w:rsidRPr="007B6F12" w:rsidRDefault="00BB04A1" w:rsidP="007B6F1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CE0A720"/>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0386*"/>
    <w:docVar w:name="CreationDt" w:val="07/12/2007 01:088 م"/>
    <w:docVar w:name="DocCategory" w:val="Doc"/>
    <w:docVar w:name="DocType" w:val="Final"/>
    <w:docVar w:name="FooterJN" w:val="07-50386"/>
    <w:docVar w:name="jobn" w:val="07-50386 (A)"/>
    <w:docVar w:name="jobnDT" w:val="07-50386 (A)   071207"/>
    <w:docVar w:name="jobnDTDT" w:val="07-50386 (A)   071207   071207"/>
    <w:docVar w:name="JobNo" w:val="0750386A"/>
    <w:docVar w:name="OandT" w:val=" "/>
    <w:docVar w:name="sss1" w:val="CEDAW/C/MMR/3"/>
    <w:docVar w:name="sss2" w:val="-"/>
    <w:docVar w:name="Symbol1" w:val="CEDAW/C/MMR/3"/>
    <w:docVar w:name="Symbol2" w:val="-"/>
  </w:docVars>
  <w:rsids>
    <w:rsidRoot w:val="00BE0708"/>
    <w:rsid w:val="00005972"/>
    <w:rsid w:val="00042425"/>
    <w:rsid w:val="0006648F"/>
    <w:rsid w:val="00087310"/>
    <w:rsid w:val="0009732C"/>
    <w:rsid w:val="000B60F9"/>
    <w:rsid w:val="000C4EED"/>
    <w:rsid w:val="000D2CEC"/>
    <w:rsid w:val="00101EE8"/>
    <w:rsid w:val="001034EF"/>
    <w:rsid w:val="00113349"/>
    <w:rsid w:val="001172F7"/>
    <w:rsid w:val="001519A9"/>
    <w:rsid w:val="001737F8"/>
    <w:rsid w:val="00174428"/>
    <w:rsid w:val="00187870"/>
    <w:rsid w:val="001F6786"/>
    <w:rsid w:val="002416C5"/>
    <w:rsid w:val="00266F59"/>
    <w:rsid w:val="00272B6C"/>
    <w:rsid w:val="0027623A"/>
    <w:rsid w:val="00290F2F"/>
    <w:rsid w:val="002937DA"/>
    <w:rsid w:val="002A09C6"/>
    <w:rsid w:val="002C02D5"/>
    <w:rsid w:val="002C2AF2"/>
    <w:rsid w:val="002C4E1B"/>
    <w:rsid w:val="00312162"/>
    <w:rsid w:val="003436D6"/>
    <w:rsid w:val="003501D5"/>
    <w:rsid w:val="00371AC4"/>
    <w:rsid w:val="00383CA8"/>
    <w:rsid w:val="00390830"/>
    <w:rsid w:val="003A65ED"/>
    <w:rsid w:val="003D308E"/>
    <w:rsid w:val="003D4612"/>
    <w:rsid w:val="003F06E1"/>
    <w:rsid w:val="003F4B8C"/>
    <w:rsid w:val="003F66F5"/>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3958"/>
    <w:rsid w:val="004D1B0C"/>
    <w:rsid w:val="004F1402"/>
    <w:rsid w:val="004F3702"/>
    <w:rsid w:val="0050659B"/>
    <w:rsid w:val="00524A2E"/>
    <w:rsid w:val="005279DE"/>
    <w:rsid w:val="00534772"/>
    <w:rsid w:val="00537FCD"/>
    <w:rsid w:val="00545F76"/>
    <w:rsid w:val="005545BB"/>
    <w:rsid w:val="00556882"/>
    <w:rsid w:val="00561E43"/>
    <w:rsid w:val="0057078E"/>
    <w:rsid w:val="005812EE"/>
    <w:rsid w:val="005838F5"/>
    <w:rsid w:val="00591B45"/>
    <w:rsid w:val="005A0F73"/>
    <w:rsid w:val="005A2EA3"/>
    <w:rsid w:val="005B5D64"/>
    <w:rsid w:val="005C2ECE"/>
    <w:rsid w:val="005E00D1"/>
    <w:rsid w:val="006161FC"/>
    <w:rsid w:val="00616E82"/>
    <w:rsid w:val="006218A3"/>
    <w:rsid w:val="006564CE"/>
    <w:rsid w:val="00661F78"/>
    <w:rsid w:val="00663F64"/>
    <w:rsid w:val="00696B7A"/>
    <w:rsid w:val="006C38EE"/>
    <w:rsid w:val="006E0F58"/>
    <w:rsid w:val="0071531E"/>
    <w:rsid w:val="0071645B"/>
    <w:rsid w:val="00716E9D"/>
    <w:rsid w:val="00747B9E"/>
    <w:rsid w:val="007524BE"/>
    <w:rsid w:val="007525FA"/>
    <w:rsid w:val="00770107"/>
    <w:rsid w:val="00774FF0"/>
    <w:rsid w:val="00775064"/>
    <w:rsid w:val="0079046D"/>
    <w:rsid w:val="0079753A"/>
    <w:rsid w:val="007A6DD9"/>
    <w:rsid w:val="007B6F12"/>
    <w:rsid w:val="007D60E0"/>
    <w:rsid w:val="007D6B8D"/>
    <w:rsid w:val="007E32B9"/>
    <w:rsid w:val="0081284F"/>
    <w:rsid w:val="00814843"/>
    <w:rsid w:val="008170DE"/>
    <w:rsid w:val="00830E32"/>
    <w:rsid w:val="0086152E"/>
    <w:rsid w:val="00873A11"/>
    <w:rsid w:val="00873AF9"/>
    <w:rsid w:val="008770B4"/>
    <w:rsid w:val="008D1C04"/>
    <w:rsid w:val="008E1FFF"/>
    <w:rsid w:val="008F04A0"/>
    <w:rsid w:val="008F64A7"/>
    <w:rsid w:val="0090012B"/>
    <w:rsid w:val="0090351F"/>
    <w:rsid w:val="00970BAD"/>
    <w:rsid w:val="009768D1"/>
    <w:rsid w:val="009829B7"/>
    <w:rsid w:val="009927C0"/>
    <w:rsid w:val="009961E6"/>
    <w:rsid w:val="009B6C65"/>
    <w:rsid w:val="009C0017"/>
    <w:rsid w:val="009C15F4"/>
    <w:rsid w:val="009D62A3"/>
    <w:rsid w:val="009E2A1F"/>
    <w:rsid w:val="009F5012"/>
    <w:rsid w:val="00A37C4B"/>
    <w:rsid w:val="00A66F66"/>
    <w:rsid w:val="00A71AE5"/>
    <w:rsid w:val="00AA1E16"/>
    <w:rsid w:val="00AC002C"/>
    <w:rsid w:val="00AC6CDD"/>
    <w:rsid w:val="00AD17DE"/>
    <w:rsid w:val="00AD38D0"/>
    <w:rsid w:val="00AE108C"/>
    <w:rsid w:val="00AF1A53"/>
    <w:rsid w:val="00AF7AC7"/>
    <w:rsid w:val="00B05ADC"/>
    <w:rsid w:val="00B1451A"/>
    <w:rsid w:val="00B272BE"/>
    <w:rsid w:val="00B42AAA"/>
    <w:rsid w:val="00B94652"/>
    <w:rsid w:val="00B9542C"/>
    <w:rsid w:val="00B95560"/>
    <w:rsid w:val="00BA7FAB"/>
    <w:rsid w:val="00BB04A1"/>
    <w:rsid w:val="00BC2F4C"/>
    <w:rsid w:val="00BC4A05"/>
    <w:rsid w:val="00BE0708"/>
    <w:rsid w:val="00BF0B15"/>
    <w:rsid w:val="00C12CBB"/>
    <w:rsid w:val="00C25A2D"/>
    <w:rsid w:val="00C260F8"/>
    <w:rsid w:val="00C3569C"/>
    <w:rsid w:val="00C43FBE"/>
    <w:rsid w:val="00C449C6"/>
    <w:rsid w:val="00C564B0"/>
    <w:rsid w:val="00C6283F"/>
    <w:rsid w:val="00C63765"/>
    <w:rsid w:val="00C6400B"/>
    <w:rsid w:val="00C814A5"/>
    <w:rsid w:val="00C96573"/>
    <w:rsid w:val="00CD0BB8"/>
    <w:rsid w:val="00CD3849"/>
    <w:rsid w:val="00CF7384"/>
    <w:rsid w:val="00D22154"/>
    <w:rsid w:val="00D2343D"/>
    <w:rsid w:val="00D30EAE"/>
    <w:rsid w:val="00D318F1"/>
    <w:rsid w:val="00D40B0E"/>
    <w:rsid w:val="00DA66B7"/>
    <w:rsid w:val="00DB0865"/>
    <w:rsid w:val="00DE5433"/>
    <w:rsid w:val="00DE68A7"/>
    <w:rsid w:val="00DF5F38"/>
    <w:rsid w:val="00E23336"/>
    <w:rsid w:val="00E31661"/>
    <w:rsid w:val="00E32B52"/>
    <w:rsid w:val="00E351E0"/>
    <w:rsid w:val="00E47EB8"/>
    <w:rsid w:val="00E750E1"/>
    <w:rsid w:val="00E9114A"/>
    <w:rsid w:val="00EA489C"/>
    <w:rsid w:val="00EB0CA7"/>
    <w:rsid w:val="00EB4992"/>
    <w:rsid w:val="00EF2E52"/>
    <w:rsid w:val="00F24CFE"/>
    <w:rsid w:val="00F32E4A"/>
    <w:rsid w:val="00F36D8C"/>
    <w:rsid w:val="00F44DE9"/>
    <w:rsid w:val="00F623A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B6F12"/>
    <w:rPr>
      <w:szCs w:val="20"/>
    </w:rPr>
  </w:style>
  <w:style w:type="paragraph" w:styleId="CommentSubject">
    <w:name w:val="annotation subject"/>
    <w:basedOn w:val="CommentText"/>
    <w:next w:val="CommentText"/>
    <w:semiHidden/>
    <w:rsid w:val="007B6F12"/>
    <w:rPr>
      <w:b/>
      <w:bCs/>
    </w:rPr>
  </w:style>
  <w:style w:type="table" w:styleId="TableGrid">
    <w:name w:val="Table Grid"/>
    <w:basedOn w:val="TableNormal"/>
    <w:rsid w:val="00B1451A"/>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rsid w:val="00B1451A"/>
    <w:pPr>
      <w:numPr>
        <w:numId w:val="1"/>
      </w:numPr>
      <w:bidi w:val="0"/>
      <w:spacing w:line="240" w:lineRule="auto"/>
      <w:jc w:val="left"/>
    </w:pPr>
    <w:rPr>
      <w:rFonts w:cs="Times New Roman"/>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65</Pages>
  <Words>15832</Words>
  <Characters>90244</Characters>
  <Application>Microsoft Office Word</Application>
  <DocSecurity>4</DocSecurity>
  <Lines>752</Lines>
  <Paragraphs>211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Youssef.Ali</cp:lastModifiedBy>
  <cp:revision>6</cp:revision>
  <cp:lastPrinted>2007-12-07T16:27:00Z</cp:lastPrinted>
  <dcterms:created xsi:type="dcterms:W3CDTF">2007-12-07T16:16:00Z</dcterms:created>
  <dcterms:modified xsi:type="dcterms:W3CDTF">2007-12-07T16:33:00Z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0750386</vt:lpwstr>
  </property>
  <property fmtid="{D5CDD505-2E9C-101B-9397-08002B2CF9AE}" pid="3" name="Symbol1">
    <vt:lpwstr>CEDAW/C/MMR/3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