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4048FFF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4120D73" w14:textId="77777777" w:rsidR="002D5AAC" w:rsidRDefault="002D5AAC" w:rsidP="00B20CB2"/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39A9DEA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DA8E922" w14:textId="70EF81D9" w:rsidR="002D5AAC" w:rsidRDefault="004B7642" w:rsidP="004B7642">
            <w:pPr>
              <w:jc w:val="right"/>
            </w:pPr>
            <w:r w:rsidRPr="004B7642">
              <w:rPr>
                <w:sz w:val="40"/>
              </w:rPr>
              <w:t>CAT</w:t>
            </w:r>
            <w:r>
              <w:t>/C/NZL/CO/7</w:t>
            </w:r>
          </w:p>
        </w:tc>
      </w:tr>
      <w:tr w:rsidR="002D5AAC" w:rsidRPr="00E54B44" w14:paraId="27C764EF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E1510E3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C588C25" wp14:editId="2C0537F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935B9FE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3CF5871" w14:textId="77777777" w:rsidR="002D5AAC" w:rsidRPr="004B7642" w:rsidRDefault="004B7642" w:rsidP="00F90E40">
            <w:pPr>
              <w:spacing w:before="240"/>
              <w:rPr>
                <w:lang w:val="en-US"/>
              </w:rPr>
            </w:pPr>
            <w:r w:rsidRPr="004B7642">
              <w:rPr>
                <w:lang w:val="en-US"/>
              </w:rPr>
              <w:t>Distr.: General</w:t>
            </w:r>
          </w:p>
          <w:p w14:paraId="43776C50" w14:textId="77777777" w:rsidR="004B7642" w:rsidRPr="004B7642" w:rsidRDefault="004B7642" w:rsidP="004B7642">
            <w:pPr>
              <w:spacing w:line="240" w:lineRule="exact"/>
              <w:rPr>
                <w:lang w:val="en-US"/>
              </w:rPr>
            </w:pPr>
            <w:r w:rsidRPr="004B7642">
              <w:rPr>
                <w:lang w:val="en-US"/>
              </w:rPr>
              <w:t>24 August 2023</w:t>
            </w:r>
          </w:p>
          <w:p w14:paraId="018D4C51" w14:textId="77777777" w:rsidR="004B7642" w:rsidRPr="004B7642" w:rsidRDefault="004B7642" w:rsidP="004B7642">
            <w:pPr>
              <w:spacing w:line="240" w:lineRule="exact"/>
              <w:rPr>
                <w:lang w:val="en-US"/>
              </w:rPr>
            </w:pPr>
            <w:r w:rsidRPr="004B7642">
              <w:rPr>
                <w:lang w:val="en-US"/>
              </w:rPr>
              <w:t>Russian</w:t>
            </w:r>
          </w:p>
          <w:p w14:paraId="5D2D23E8" w14:textId="5E25CF30" w:rsidR="004B7642" w:rsidRPr="004B7642" w:rsidRDefault="004B7642" w:rsidP="004B7642">
            <w:pPr>
              <w:spacing w:line="240" w:lineRule="exact"/>
              <w:rPr>
                <w:lang w:val="en-US"/>
              </w:rPr>
            </w:pPr>
            <w:r w:rsidRPr="004B7642">
              <w:rPr>
                <w:lang w:val="en-US"/>
              </w:rPr>
              <w:t>Original: English</w:t>
            </w:r>
          </w:p>
        </w:tc>
      </w:tr>
    </w:tbl>
    <w:p w14:paraId="1C66F9F5" w14:textId="77777777" w:rsidR="004B7642" w:rsidRPr="00EF0D29" w:rsidRDefault="004B7642" w:rsidP="004B7642">
      <w:pPr>
        <w:spacing w:before="120"/>
        <w:rPr>
          <w:b/>
          <w:sz w:val="24"/>
          <w:szCs w:val="24"/>
        </w:rPr>
      </w:pPr>
      <w:r w:rsidRPr="00EF0D29">
        <w:rPr>
          <w:b/>
          <w:bCs/>
          <w:sz w:val="24"/>
          <w:szCs w:val="24"/>
        </w:rPr>
        <w:t>Комитет против пыток</w:t>
      </w:r>
    </w:p>
    <w:p w14:paraId="358FE2DA" w14:textId="52B908D9" w:rsidR="004B7642" w:rsidRPr="00EF0D29" w:rsidRDefault="004B7642" w:rsidP="004B7642">
      <w:pPr>
        <w:pStyle w:val="HChG"/>
      </w:pPr>
      <w:r w:rsidRPr="00EF0D29">
        <w:tab/>
      </w:r>
      <w:r w:rsidRPr="00EF0D29">
        <w:tab/>
      </w:r>
      <w:r w:rsidRPr="00EF0D29">
        <w:rPr>
          <w:bCs/>
        </w:rPr>
        <w:t>Заключительные замечания по седьмому периодическому докладу Новой Зеландии</w:t>
      </w:r>
      <w:r w:rsidRPr="00EF0D29">
        <w:rPr>
          <w:b w:val="0"/>
          <w:bCs/>
          <w:sz w:val="20"/>
        </w:rPr>
        <w:footnoteReference w:customMarkFollows="1" w:id="1"/>
        <w:t>*</w:t>
      </w:r>
    </w:p>
    <w:p w14:paraId="6BFE9D89" w14:textId="55DA2D00" w:rsidR="004B7642" w:rsidRPr="00EF0D29" w:rsidRDefault="004B7642" w:rsidP="004B7642">
      <w:pPr>
        <w:pStyle w:val="SingleTxtG"/>
      </w:pPr>
      <w:r w:rsidRPr="00EF0D29">
        <w:t>1.</w:t>
      </w:r>
      <w:r w:rsidRPr="00EF0D29">
        <w:tab/>
        <w:t>Комитет рассмотрел седьмой периодический доклад Новой Зеландии</w:t>
      </w:r>
      <w:r>
        <w:rPr>
          <w:rStyle w:val="aa"/>
        </w:rPr>
        <w:footnoteReference w:id="2"/>
      </w:r>
      <w:r w:rsidRPr="00EF0D29">
        <w:t xml:space="preserve"> на своих 2022-м и 2023-м заседаниях</w:t>
      </w:r>
      <w:r w:rsidRPr="00EF0D29">
        <w:rPr>
          <w:rStyle w:val="aa"/>
        </w:rPr>
        <w:footnoteReference w:id="3"/>
      </w:r>
      <w:r w:rsidRPr="00EF0D29">
        <w:t>, состоявшихся 18 и 19 июля 2023 года, и принял настоящие заключительные замечания на своем 2033-м заседании, состоявшемся 26</w:t>
      </w:r>
      <w:r>
        <w:rPr>
          <w:lang w:val="en-US"/>
        </w:rPr>
        <w:t> </w:t>
      </w:r>
      <w:r w:rsidRPr="00EF0D29">
        <w:t>июля 2023 года.</w:t>
      </w:r>
    </w:p>
    <w:p w14:paraId="21EE7088" w14:textId="77777777" w:rsidR="004B7642" w:rsidRPr="00EF0D29" w:rsidRDefault="004B7642" w:rsidP="004B7642">
      <w:pPr>
        <w:pStyle w:val="H1G"/>
      </w:pPr>
      <w:r w:rsidRPr="00EF0D29">
        <w:rPr>
          <w:bCs/>
        </w:rPr>
        <w:tab/>
        <w:t>A.</w:t>
      </w:r>
      <w:r w:rsidRPr="00EF0D29">
        <w:tab/>
      </w:r>
      <w:r w:rsidRPr="00EF0D29">
        <w:rPr>
          <w:bCs/>
        </w:rPr>
        <w:t>Введение</w:t>
      </w:r>
    </w:p>
    <w:p w14:paraId="535FCA47" w14:textId="77777777" w:rsidR="004B7642" w:rsidRPr="00EF0D29" w:rsidRDefault="004B7642" w:rsidP="004B7642">
      <w:pPr>
        <w:pStyle w:val="SingleTxtG"/>
      </w:pPr>
      <w:r w:rsidRPr="00EF0D29">
        <w:t>2.</w:t>
      </w:r>
      <w:r w:rsidRPr="00EF0D29">
        <w:tab/>
        <w:t>Комитет выражает признательность государству-участнику за согласие следовать упрощенной процедуре представления докладов и за представление своего периодического доклада в соответствии с ней, поскольку это способствует совершенствованию сотрудничества между государством-участником и Комитетом и задает более четкую направленность рассмотрению доклада и диалогу с делегацией.</w:t>
      </w:r>
    </w:p>
    <w:p w14:paraId="1CDFDA77" w14:textId="77777777" w:rsidR="004B7642" w:rsidRPr="00EF0D29" w:rsidRDefault="004B7642" w:rsidP="004B7642">
      <w:pPr>
        <w:pStyle w:val="SingleTxtG"/>
      </w:pPr>
      <w:r w:rsidRPr="00EF0D29">
        <w:t>3.</w:t>
      </w:r>
      <w:r w:rsidRPr="00EF0D29">
        <w:tab/>
        <w:t>Комитет выражает признательность за предоставленную ему возможность провести конструктивный диалог с делегацией государства-участника и приветствует ответы на вопросы, поднятые в ходе рассмотрения доклада, в том числе вызывающие обеспокоенность.</w:t>
      </w:r>
    </w:p>
    <w:p w14:paraId="52CCC472" w14:textId="77777777" w:rsidR="004B7642" w:rsidRPr="00EF0D29" w:rsidRDefault="004B7642" w:rsidP="004B7642">
      <w:pPr>
        <w:pStyle w:val="H1G"/>
      </w:pPr>
      <w:r w:rsidRPr="00EF0D29">
        <w:rPr>
          <w:bCs/>
        </w:rPr>
        <w:tab/>
        <w:t>B.</w:t>
      </w:r>
      <w:r w:rsidRPr="00EF0D29">
        <w:tab/>
      </w:r>
      <w:r w:rsidRPr="00EF0D29">
        <w:rPr>
          <w:bCs/>
        </w:rPr>
        <w:t>Позитивные аспекты</w:t>
      </w:r>
    </w:p>
    <w:p w14:paraId="1499329E" w14:textId="77777777" w:rsidR="004B7642" w:rsidRPr="00EF0D29" w:rsidRDefault="004B7642" w:rsidP="004B7642">
      <w:pPr>
        <w:pStyle w:val="SingleTxtG"/>
      </w:pPr>
      <w:r w:rsidRPr="00EF0D29">
        <w:t>4.</w:t>
      </w:r>
      <w:r w:rsidRPr="00EF0D29">
        <w:tab/>
        <w:t>Комитет с удовлетворением отмечает, что государство-участник ратифицировало следующие международные договоры или присоединилось к ним:</w:t>
      </w:r>
    </w:p>
    <w:p w14:paraId="54378BC6" w14:textId="6F2CAB5F" w:rsidR="004B7642" w:rsidRPr="00EF0D29" w:rsidRDefault="004B7642" w:rsidP="004B7642">
      <w:pPr>
        <w:pStyle w:val="SingleTxtG"/>
      </w:pPr>
      <w:r w:rsidRPr="00EF0D29">
        <w:tab/>
        <w:t>a)</w:t>
      </w:r>
      <w:r w:rsidRPr="00EF0D29">
        <w:tab/>
        <w:t>Факультативный протокол к Конвенции о правах ребенка, касающийся процедуры сообщений</w:t>
      </w:r>
      <w:r>
        <w:t>,</w:t>
      </w:r>
      <w:r w:rsidRPr="004B7642">
        <w:t xml:space="preserve"> </w:t>
      </w:r>
      <w:r>
        <w:t>—</w:t>
      </w:r>
      <w:r w:rsidRPr="00EF0D29">
        <w:t xml:space="preserve"> 22 сентября 2022 года;</w:t>
      </w:r>
      <w:bookmarkStart w:id="0" w:name="_Hlk120625680"/>
    </w:p>
    <w:p w14:paraId="71FA037E" w14:textId="77777777" w:rsidR="004B7642" w:rsidRPr="00EF0D29" w:rsidRDefault="004B7642" w:rsidP="004B7642">
      <w:pPr>
        <w:pStyle w:val="SingleTxtG"/>
      </w:pPr>
      <w:r w:rsidRPr="00EF0D29">
        <w:tab/>
        <w:t>b)</w:t>
      </w:r>
      <w:r w:rsidRPr="00EF0D29">
        <w:tab/>
        <w:t>Факультативный протокол к Конвенции о правах инвалидов — 4 октября 2016 года;</w:t>
      </w:r>
    </w:p>
    <w:p w14:paraId="1F64ED70" w14:textId="77777777" w:rsidR="004B7642" w:rsidRPr="00EF0D29" w:rsidRDefault="004B7642" w:rsidP="004B7642">
      <w:pPr>
        <w:pStyle w:val="SingleTxtG"/>
      </w:pPr>
      <w:r w:rsidRPr="00EF0D29">
        <w:tab/>
        <w:t>c)</w:t>
      </w:r>
      <w:r w:rsidRPr="00EF0D29">
        <w:tab/>
        <w:t>Конвенция Организации Объединенных Наций против коррупции — 1 декабря 2015 года.</w:t>
      </w:r>
    </w:p>
    <w:p w14:paraId="7DF5B47B" w14:textId="77777777" w:rsidR="004B7642" w:rsidRPr="00EF0D29" w:rsidRDefault="004B7642" w:rsidP="004B7642">
      <w:pPr>
        <w:pStyle w:val="SingleTxtG"/>
      </w:pPr>
      <w:r w:rsidRPr="00EF0D29">
        <w:t>5.</w:t>
      </w:r>
      <w:r w:rsidRPr="00EF0D29">
        <w:tab/>
        <w:t>Комитет также приветствует инициативы государства-участника по пересмотру и принятию законодательства в областях, имеющих отношение к Конвенции, в том числе:</w:t>
      </w:r>
    </w:p>
    <w:p w14:paraId="5619C7DF" w14:textId="77777777" w:rsidR="004B7642" w:rsidRPr="00EF0D29" w:rsidRDefault="004B7642" w:rsidP="004B7642">
      <w:pPr>
        <w:pStyle w:val="SingleTxtG"/>
      </w:pPr>
      <w:r w:rsidRPr="00EF0D29">
        <w:tab/>
        <w:t>a)</w:t>
      </w:r>
      <w:r w:rsidRPr="00EF0D29">
        <w:tab/>
        <w:t xml:space="preserve">принятие в 2020 году закона «О законодательстве об абортах», отменяющего уголовную ответственность за аборты и позволяющего женщинам без </w:t>
      </w:r>
      <w:r w:rsidRPr="00EF0D29">
        <w:lastRenderedPageBreak/>
        <w:t>ограничений прибегать к искусственному прерыванию беременности в течение первых 20 недель беременности;</w:t>
      </w:r>
    </w:p>
    <w:p w14:paraId="36159326" w14:textId="77777777" w:rsidR="004B7642" w:rsidRPr="00EF0D29" w:rsidRDefault="004B7642" w:rsidP="004B7642">
      <w:pPr>
        <w:pStyle w:val="SingleTxtG"/>
      </w:pPr>
      <w:r w:rsidRPr="00EF0D29">
        <w:tab/>
        <w:t>b)</w:t>
      </w:r>
      <w:r w:rsidRPr="00EF0D29">
        <w:tab/>
        <w:t>принятие в 2018 году закона «О насилии в семье» и закона «О защите жертв домашнего насилия»;</w:t>
      </w:r>
    </w:p>
    <w:p w14:paraId="74BAEA2D" w14:textId="77777777" w:rsidR="004B7642" w:rsidRPr="00EF0D29" w:rsidRDefault="004B7642" w:rsidP="004B7642">
      <w:pPr>
        <w:pStyle w:val="SingleTxtG"/>
      </w:pPr>
      <w:r w:rsidRPr="00EF0D29">
        <w:tab/>
        <w:t>c)</w:t>
      </w:r>
      <w:r w:rsidRPr="00EF0D29">
        <w:tab/>
        <w:t>принятие в 2017 году закона «О законодательстве в отношении детей, молодых людей и их семей» («Оранга тамарики»);</w:t>
      </w:r>
    </w:p>
    <w:p w14:paraId="41B6A43A" w14:textId="1745A17D" w:rsidR="004B7642" w:rsidRPr="00EF0D29" w:rsidRDefault="004B7642" w:rsidP="004B7642">
      <w:pPr>
        <w:pStyle w:val="SingleTxtG"/>
      </w:pPr>
      <w:r w:rsidRPr="00EF0D29">
        <w:tab/>
        <w:t>d)</w:t>
      </w:r>
      <w:r w:rsidRPr="00EF0D29">
        <w:tab/>
        <w:t>принятие в 2015 году закона «О внесении изменений в уголовное законодательство», предусматривающего уголовную ответственность за рабство, подневольное состояние, принудительный труд и торговлю людьми внутри страны, на</w:t>
      </w:r>
      <w:r>
        <w:rPr>
          <w:lang w:val="en-US"/>
        </w:rPr>
        <w:t> </w:t>
      </w:r>
      <w:r w:rsidRPr="00EF0D29">
        <w:t>ее территории и за ее пределами;</w:t>
      </w:r>
    </w:p>
    <w:p w14:paraId="16C723DC" w14:textId="77777777" w:rsidR="004B7642" w:rsidRPr="00EF0D29" w:rsidRDefault="004B7642" w:rsidP="004B7642">
      <w:pPr>
        <w:pStyle w:val="SingleTxtG"/>
      </w:pPr>
      <w:r w:rsidRPr="00EF0D29">
        <w:tab/>
        <w:t>e)</w:t>
      </w:r>
      <w:r w:rsidRPr="00EF0D29">
        <w:tab/>
        <w:t>принятие в 2015 году закона № 2 «О внесении изменений в законодательство об иммигрантах», согласно которому эксплуатация временных работников — мигрантов считается преступлением;</w:t>
      </w:r>
    </w:p>
    <w:p w14:paraId="70B759C7" w14:textId="77777777" w:rsidR="004B7642" w:rsidRPr="00EF0D29" w:rsidRDefault="004B7642" w:rsidP="004B7642">
      <w:pPr>
        <w:pStyle w:val="SingleTxtG"/>
      </w:pPr>
      <w:r w:rsidRPr="00EF0D29">
        <w:tab/>
        <w:t>f)</w:t>
      </w:r>
      <w:r w:rsidRPr="00EF0D29">
        <w:tab/>
        <w:t>принятие в 2015 году Кодекса прав потерпевших.</w:t>
      </w:r>
    </w:p>
    <w:p w14:paraId="44FC2399" w14:textId="77777777" w:rsidR="004B7642" w:rsidRPr="00EF0D29" w:rsidRDefault="004B7642" w:rsidP="004B7642">
      <w:pPr>
        <w:pStyle w:val="SingleTxtG"/>
      </w:pPr>
      <w:r w:rsidRPr="00EF0D29">
        <w:t>6.</w:t>
      </w:r>
      <w:r w:rsidRPr="00EF0D29">
        <w:tab/>
        <w:t>Комитет также приветствует инициативы государства-участника по внесению изменений в свою политику и процедуры в областях, имеющих отношение к Конвенции и обеспечивающих более эффективную защиту прав человека, в том числе:</w:t>
      </w:r>
    </w:p>
    <w:p w14:paraId="17EE8B9C" w14:textId="77777777" w:rsidR="004B7642" w:rsidRPr="00EF0D29" w:rsidRDefault="004B7642" w:rsidP="004B7642">
      <w:pPr>
        <w:pStyle w:val="SingleTxtG"/>
      </w:pPr>
      <w:r w:rsidRPr="00EF0D29">
        <w:tab/>
        <w:t>a)</w:t>
      </w:r>
      <w:r w:rsidRPr="00EF0D29">
        <w:tab/>
        <w:t>создание в 2022 году министерства по делам инвалидов («Фаикаха»);</w:t>
      </w:r>
    </w:p>
    <w:p w14:paraId="356EB025" w14:textId="77777777" w:rsidR="004B7642" w:rsidRPr="00EF0D29" w:rsidRDefault="004B7642" w:rsidP="004B7642">
      <w:pPr>
        <w:pStyle w:val="SingleTxtG"/>
      </w:pPr>
      <w:r w:rsidRPr="00EF0D29">
        <w:tab/>
        <w:t>b)</w:t>
      </w:r>
      <w:r w:rsidRPr="00EF0D29">
        <w:tab/>
        <w:t xml:space="preserve">создание в 2021 году межведомственного правозащитного механизма для улучшения координации отчетности, выполнения договорных обязательств государства-участника и последующих действий; </w:t>
      </w:r>
    </w:p>
    <w:p w14:paraId="7268586D" w14:textId="77777777" w:rsidR="004B7642" w:rsidRPr="00EF0D29" w:rsidRDefault="004B7642" w:rsidP="004B7642">
      <w:pPr>
        <w:pStyle w:val="SingleTxtG"/>
      </w:pPr>
      <w:r w:rsidRPr="00EF0D29">
        <w:tab/>
        <w:t>c)</w:t>
      </w:r>
      <w:r w:rsidRPr="00EF0D29">
        <w:tab/>
        <w:t>создание в 2021 году независимой Комиссии по психическому здоровью и благополучию;</w:t>
      </w:r>
    </w:p>
    <w:p w14:paraId="28153766" w14:textId="77777777" w:rsidR="004B7642" w:rsidRPr="00EF0D29" w:rsidRDefault="004B7642" w:rsidP="004B7642">
      <w:pPr>
        <w:pStyle w:val="SingleTxtG"/>
      </w:pPr>
      <w:r w:rsidRPr="00EF0D29">
        <w:tab/>
        <w:t>d)</w:t>
      </w:r>
      <w:r w:rsidRPr="00EF0D29">
        <w:tab/>
        <w:t>создание в 2018 году Королевской комиссии по расследованию имевших место в прошлом случаев жестокого обращения в государственных учреждениях опеки и учреждениях опеки, находящихся в ведении религиозных организаций;</w:t>
      </w:r>
    </w:p>
    <w:p w14:paraId="50FB09D0" w14:textId="77777777" w:rsidR="004B7642" w:rsidRPr="00EF0D29" w:rsidRDefault="004B7642" w:rsidP="004B7642">
      <w:pPr>
        <w:pStyle w:val="SingleTxtG"/>
      </w:pPr>
      <w:r w:rsidRPr="00EF0D29">
        <w:tab/>
        <w:t>e)</w:t>
      </w:r>
      <w:r w:rsidRPr="00EF0D29">
        <w:tab/>
        <w:t>принятие в 2018 году программы «Безопасное и эффективное правосудие», направленной на реформирование системы уголовного правосудия, и принятие в 2020 году программы «Укрепление правосудия для всех» («Те ао марама»);</w:t>
      </w:r>
    </w:p>
    <w:p w14:paraId="49B44E86" w14:textId="77777777" w:rsidR="004B7642" w:rsidRPr="00EF0D29" w:rsidRDefault="004B7642" w:rsidP="004B7642">
      <w:pPr>
        <w:pStyle w:val="SingleTxtG"/>
      </w:pPr>
      <w:r w:rsidRPr="00EF0D29">
        <w:tab/>
        <w:t>f)</w:t>
      </w:r>
      <w:r w:rsidRPr="00EF0D29">
        <w:tab/>
        <w:t xml:space="preserve">создание в 2018 году отдельного агентства для укрепления взаимодействия между маори и правительством (Управление по отношениям маори с Короной, «Те Аравити»); </w:t>
      </w:r>
    </w:p>
    <w:p w14:paraId="25353BFB" w14:textId="7FE0E8B9" w:rsidR="004B7642" w:rsidRPr="00EF0D29" w:rsidRDefault="004B7642" w:rsidP="004B7642">
      <w:pPr>
        <w:pStyle w:val="SingleTxtG"/>
      </w:pPr>
      <w:r w:rsidRPr="00EF0D29">
        <w:tab/>
        <w:t>g)</w:t>
      </w:r>
      <w:r w:rsidRPr="00EF0D29">
        <w:tab/>
        <w:t>опубликование в 2017 году доклада Трибунала Уаитанги («Ту маи те ранги!»),</w:t>
      </w:r>
      <w:r w:rsidR="00436DF1" w:rsidRPr="00436DF1">
        <w:t xml:space="preserve"> </w:t>
      </w:r>
      <w:r w:rsidRPr="00EF0D29">
        <w:t xml:space="preserve">направленного на сокращение разницы в уровне повторных преступлений, совершаемых представителями маори и других этнических групп; </w:t>
      </w:r>
      <w:bookmarkStart w:id="1" w:name="_Hlk141077524"/>
      <w:bookmarkEnd w:id="1"/>
    </w:p>
    <w:p w14:paraId="064AC2BC" w14:textId="77777777" w:rsidR="004B7642" w:rsidRPr="00EF0D29" w:rsidRDefault="004B7642" w:rsidP="004B7642">
      <w:pPr>
        <w:pStyle w:val="SingleTxtG"/>
      </w:pPr>
      <w:r w:rsidRPr="00EF0D29">
        <w:tab/>
        <w:t>h)</w:t>
      </w:r>
      <w:r w:rsidRPr="00EF0D29">
        <w:tab/>
        <w:t xml:space="preserve">создание в 2017 году министерства по делам детей («Оранга тамарики»), ориентированного на учет интересов детей и уделяющего повышенное внимание потребностям детей маори; </w:t>
      </w:r>
    </w:p>
    <w:p w14:paraId="7D1D62C3" w14:textId="77777777" w:rsidR="004B7642" w:rsidRPr="00EF0D29" w:rsidRDefault="004B7642" w:rsidP="004B7642">
      <w:pPr>
        <w:pStyle w:val="SingleTxtG"/>
      </w:pPr>
      <w:r w:rsidRPr="00EF0D29">
        <w:tab/>
        <w:t>i)</w:t>
      </w:r>
      <w:r w:rsidRPr="00EF0D29">
        <w:tab/>
        <w:t>принятие в 2015 году Стратегии по предотвращению эксплуатации мигрантов (2015–2018 годы).</w:t>
      </w:r>
      <w:bookmarkEnd w:id="0"/>
    </w:p>
    <w:p w14:paraId="6B62C315" w14:textId="77777777" w:rsidR="004B7642" w:rsidRPr="00EF0D29" w:rsidRDefault="004B7642" w:rsidP="004B7642">
      <w:pPr>
        <w:pStyle w:val="H1G"/>
      </w:pPr>
      <w:r w:rsidRPr="00EF0D29">
        <w:rPr>
          <w:bCs/>
        </w:rPr>
        <w:tab/>
        <w:t>C.</w:t>
      </w:r>
      <w:r w:rsidRPr="00EF0D29">
        <w:tab/>
      </w:r>
      <w:r w:rsidRPr="00EF0D29">
        <w:rPr>
          <w:bCs/>
        </w:rPr>
        <w:t>Основные вопросы, вызывающие обеспокоенность, и рекомендации</w:t>
      </w:r>
    </w:p>
    <w:p w14:paraId="46E2DA5D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Вопросы последующей деятельности, оставшиеся нерассмотренными</w:t>
      </w:r>
    </w:p>
    <w:p w14:paraId="07E0049F" w14:textId="77777777" w:rsidR="004B7642" w:rsidRPr="00EF0D29" w:rsidRDefault="004B7642" w:rsidP="004B7642">
      <w:pPr>
        <w:pStyle w:val="SingleTxtG"/>
      </w:pPr>
      <w:r w:rsidRPr="00EF0D29">
        <w:t>7.</w:t>
      </w:r>
      <w:r w:rsidRPr="00EF0D29">
        <w:tab/>
        <w:t xml:space="preserve">В своих предыдущих заключительных замечаниях Комитет просил государство-участник предоставить информацию о выполнении рекомендаций Комитета, касающихся национального превентивного механизма, Независимого органа по контролю за поведением сотрудников полиции и чрезмерного </w:t>
      </w:r>
      <w:r w:rsidRPr="00EF0D29">
        <w:lastRenderedPageBreak/>
        <w:t>использования изоляции в психиатрических лечебницах</w:t>
      </w:r>
      <w:r w:rsidRPr="00EF0D29">
        <w:rPr>
          <w:rStyle w:val="aa"/>
        </w:rPr>
        <w:footnoteReference w:id="4"/>
      </w:r>
      <w:r w:rsidRPr="00EF0D29">
        <w:t>. С учетом ответов, представленных государством-участником 3 июня 2016 года</w:t>
      </w:r>
      <w:r w:rsidRPr="00EF0D29">
        <w:rPr>
          <w:rStyle w:val="aa"/>
        </w:rPr>
        <w:footnoteReference w:id="5"/>
      </w:r>
      <w:r w:rsidRPr="00EF0D29">
        <w:t xml:space="preserve">, информации, содержащейся в седьмом периодическом докладе государства-участника, и дополнительных сведений, предоставленных делегацией в ходе диалога, Комитет приходит к выводу, что рекомендации, изложенные в пункте 15 предыдущих заключительных замечаний по поводу чрезмерного использования изоляции в психиатрических лечебницах, до сих пор не выполнены. Эти вопросы рассматриваются в пунктах 41 и 42 настоящих заключительных замечаний. </w:t>
      </w:r>
    </w:p>
    <w:p w14:paraId="381DEB47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Правовой статус и территориальное применение Конвенции</w:t>
      </w:r>
    </w:p>
    <w:p w14:paraId="6ED7E060" w14:textId="77777777" w:rsidR="004B7642" w:rsidRPr="00EF0D29" w:rsidRDefault="004B7642" w:rsidP="004B7642">
      <w:pPr>
        <w:pStyle w:val="SingleTxtG"/>
      </w:pPr>
      <w:r w:rsidRPr="00EF0D29">
        <w:t>8.</w:t>
      </w:r>
      <w:r w:rsidRPr="00EF0D29">
        <w:tab/>
        <w:t xml:space="preserve">Принимая к сведению тот факт, что в Новой Зеландии действует дуалистическая правовая система и что для реализации положений Конвенции был разработан целый ряд политических и законодательных мер, Комитет по-прежнему обеспокоен тем, что государство-участник еще не полностью инкорпорировало положения Конвенции в национальную правовую систему. Он также отмечает, что в судебных решениях содержится мало ссылок на международные документы по правам человека, включая Конвенцию. Комитет также обеспокоен информацией, предоставленной делегацией государства-участника в ходе диалога, о том, что действие положений Конвенции не распространяется на несамоуправляющуюся территорию Токелау (ст. 2). </w:t>
      </w:r>
      <w:bookmarkStart w:id="3" w:name="_Hlk140973934"/>
      <w:bookmarkEnd w:id="3"/>
    </w:p>
    <w:p w14:paraId="6AC7BE0E" w14:textId="77777777" w:rsidR="004B7642" w:rsidRPr="00EF0D29" w:rsidRDefault="004B7642" w:rsidP="004B7642">
      <w:pPr>
        <w:pStyle w:val="SingleTxtG"/>
        <w:rPr>
          <w:b/>
          <w:bCs/>
        </w:rPr>
      </w:pPr>
      <w:r w:rsidRPr="00EF0D29">
        <w:t>9.</w:t>
      </w:r>
      <w:r w:rsidRPr="00EF0D29">
        <w:tab/>
      </w:r>
      <w:r w:rsidRPr="00EF0D29">
        <w:rPr>
          <w:b/>
          <w:bCs/>
        </w:rPr>
        <w:t>Государству-участнику следует активизировать усилия по включению положений Конвенции в свое внутреннее законодательство и укрепить существующие механизмы обеспечения соответствия внутреннего законодательства положениям Конвенции.</w:t>
      </w:r>
      <w:r w:rsidRPr="00EF0D29">
        <w:t xml:space="preserve"> </w:t>
      </w:r>
      <w:r w:rsidRPr="00EF0D29">
        <w:rPr>
          <w:b/>
          <w:bCs/>
        </w:rPr>
        <w:t>Кроме того, следует расширить программы по обучению работников судебной системы положениям Конвенции и соответствующей практике Комитета.</w:t>
      </w:r>
      <w:r w:rsidRPr="00EF0D29">
        <w:t xml:space="preserve"> </w:t>
      </w:r>
      <w:r w:rsidRPr="00EF0D29">
        <w:rPr>
          <w:b/>
          <w:bCs/>
        </w:rPr>
        <w:t>Кроме того, он должен распространить действие Конвенции на несамоуправляющуюся территорию Токелау и представить Комитету соответствующие положения законодательства, если Конвенция уже применяется на указанной территории, а также призвать самоуправляющиеся острова Кука и Ниуэ присоединиться к Конвенции.</w:t>
      </w:r>
      <w:r w:rsidRPr="00EF0D29">
        <w:t xml:space="preserve"> </w:t>
      </w:r>
    </w:p>
    <w:p w14:paraId="0BD3109B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Обычное право и применение Конвенции во внутреннем праве</w:t>
      </w:r>
    </w:p>
    <w:p w14:paraId="3B30C4FA" w14:textId="77777777" w:rsidR="004B7642" w:rsidRPr="00EF0D29" w:rsidRDefault="004B7642" w:rsidP="004B7642">
      <w:pPr>
        <w:pStyle w:val="SingleTxtG"/>
      </w:pPr>
      <w:r w:rsidRPr="00EF0D29">
        <w:t>10.</w:t>
      </w:r>
      <w:r w:rsidRPr="00EF0D29">
        <w:tab/>
        <w:t xml:space="preserve">Несмотря на объяснения делегации относительно важности обычного права («тиканга маори») в Новой Зеландии и его влияния на общее право, Комитет обеспокоен отсутствием ясности в вопросе о связи обычного права с международно-правовыми нормами в целом и с положениями Конвенции в частности </w:t>
      </w:r>
      <w:r>
        <w:t xml:space="preserve">(ст. </w:t>
      </w:r>
      <w:r w:rsidRPr="00EF0D29">
        <w:t>2).</w:t>
      </w:r>
    </w:p>
    <w:p w14:paraId="59018D46" w14:textId="77777777" w:rsidR="004B7642" w:rsidRPr="00EF0D29" w:rsidRDefault="004B7642" w:rsidP="004B7642">
      <w:pPr>
        <w:pStyle w:val="SingleTxtG"/>
        <w:rPr>
          <w:b/>
          <w:bCs/>
        </w:rPr>
      </w:pPr>
      <w:r w:rsidRPr="00EF0D29">
        <w:t>11.</w:t>
      </w:r>
      <w:r w:rsidRPr="00EF0D29">
        <w:tab/>
      </w:r>
      <w:r w:rsidRPr="00EF0D29">
        <w:rPr>
          <w:b/>
          <w:bCs/>
        </w:rPr>
        <w:t>Государство-участник должно гарантировать права, изложенные в Конвенции, всем лицам, находящимся на его территории, и принимать все необходимые меры для определения совместимости традиционных и обычных норм с Конвенцией, обеспечив, в случае коллизии, принятие соответствующих мер для того, чтобы Конвенция имела преимущественную силу.</w:t>
      </w:r>
      <w:r w:rsidRPr="00EF0D29">
        <w:t xml:space="preserve"> </w:t>
      </w:r>
      <w:r w:rsidRPr="00EF0D29">
        <w:rPr>
          <w:b/>
          <w:bCs/>
        </w:rPr>
        <w:t>Он</w:t>
      </w:r>
      <w:r>
        <w:rPr>
          <w:b/>
          <w:bCs/>
        </w:rPr>
        <w:t>о</w:t>
      </w:r>
      <w:r w:rsidRPr="00EF0D29">
        <w:rPr>
          <w:b/>
          <w:bCs/>
        </w:rPr>
        <w:t xml:space="preserve"> также должн</w:t>
      </w:r>
      <w:r>
        <w:rPr>
          <w:b/>
          <w:bCs/>
        </w:rPr>
        <w:t>о</w:t>
      </w:r>
      <w:r w:rsidRPr="00EF0D29">
        <w:rPr>
          <w:b/>
          <w:bCs/>
        </w:rPr>
        <w:t xml:space="preserve"> обеспечить соответствие положений, применяемых всеми судами государства-участника, нормам Конвенции.</w:t>
      </w:r>
    </w:p>
    <w:p w14:paraId="2B95AA32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Определение понятия пытки и ее квалификация в качестве уголовного преступления</w:t>
      </w:r>
    </w:p>
    <w:p w14:paraId="27AF0BFE" w14:textId="77777777" w:rsidR="004B7642" w:rsidRPr="00EF0D29" w:rsidRDefault="004B7642" w:rsidP="004B7642">
      <w:pPr>
        <w:pStyle w:val="SingleTxtG"/>
      </w:pPr>
      <w:r w:rsidRPr="00EF0D29">
        <w:t>12.</w:t>
      </w:r>
      <w:r w:rsidRPr="00EF0D29">
        <w:tab/>
        <w:t xml:space="preserve">Комитет считает, что определение преступления пытки, закрепленное в статье 2 закона «О преступлениях, связанных с применением пыток» 1989 года, в целом соответствует положениям статьи 1 Конвенции, однако Комитет выражает обеспокоенность в связи с тем, что за акты пыток не предусмотрено обязательного минимального наказания, что предоставляет судье, выносящему приговор, весьма широкую свободу действий, поскольку наказание может варьироваться от 14 лет </w:t>
      </w:r>
      <w:r w:rsidRPr="00EF0D29">
        <w:lastRenderedPageBreak/>
        <w:t xml:space="preserve">лишения свободы до мер, не связанных с лишением свободы, которые не будут соответствовать тяжести преступления </w:t>
      </w:r>
      <w:r>
        <w:t xml:space="preserve">(ст. </w:t>
      </w:r>
      <w:r w:rsidRPr="00EF0D29">
        <w:t xml:space="preserve">1 и 4). </w:t>
      </w:r>
    </w:p>
    <w:p w14:paraId="016BE239" w14:textId="77777777" w:rsidR="004B7642" w:rsidRPr="00EF0D29" w:rsidRDefault="004B7642" w:rsidP="004B7642">
      <w:pPr>
        <w:pStyle w:val="SingleTxtG"/>
        <w:rPr>
          <w:b/>
          <w:bCs/>
        </w:rPr>
      </w:pPr>
      <w:r w:rsidRPr="00EF0D29">
        <w:t>13.</w:t>
      </w:r>
      <w:r w:rsidRPr="00EF0D29">
        <w:tab/>
      </w:r>
      <w:r w:rsidRPr="00EF0D29">
        <w:rPr>
          <w:b/>
          <w:bCs/>
        </w:rPr>
        <w:t xml:space="preserve">Государству-участнику следует рассмотреть возможность внесения поправок в закон «О преступлениях, связанных с применением пыток» в целях установления обязательных минимальных или дифференцированных наказаний, предусматривающих назначение максимально жесткого наказания за акты пыток, в том числе путем определения отягчающих обстоятельств, учитывающих тяжесть характера деяний, как указано в </w:t>
      </w:r>
      <w:r>
        <w:rPr>
          <w:b/>
          <w:bCs/>
        </w:rPr>
        <w:t xml:space="preserve">пункте 2 </w:t>
      </w:r>
      <w:r w:rsidRPr="00EF0D29">
        <w:rPr>
          <w:b/>
          <w:bCs/>
        </w:rPr>
        <w:t>стать</w:t>
      </w:r>
      <w:r>
        <w:rPr>
          <w:b/>
          <w:bCs/>
        </w:rPr>
        <w:t>и</w:t>
      </w:r>
      <w:r w:rsidRPr="00EF0D29">
        <w:rPr>
          <w:b/>
          <w:bCs/>
        </w:rPr>
        <w:t xml:space="preserve"> 4 Конвенции.</w:t>
      </w:r>
    </w:p>
    <w:p w14:paraId="22D25B1B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Основные правовые гарантии</w:t>
      </w:r>
    </w:p>
    <w:p w14:paraId="7AFDEFB3" w14:textId="39A304BE" w:rsidR="004B7642" w:rsidRPr="00EF0D29" w:rsidRDefault="004B7642" w:rsidP="004B7642">
      <w:pPr>
        <w:pStyle w:val="SingleTxtG"/>
      </w:pPr>
      <w:r w:rsidRPr="00EF0D29">
        <w:t>14.</w:t>
      </w:r>
      <w:r w:rsidRPr="00EF0D29">
        <w:tab/>
        <w:t>Принимая во внимание процессуальные гарантии, предусмотренные внутренним законодательством, Комитет выражает сожаление по поводу недостаточности предоставленной информации о мерах и процедурах, обеспечивающих на практике предоставление задержанным лицам, включая детей и подростков, всех основных правовых гарантий с самого начала лишения свободы, в</w:t>
      </w:r>
      <w:r w:rsidR="00EC40BD">
        <w:rPr>
          <w:lang w:val="en-US"/>
        </w:rPr>
        <w:t> </w:t>
      </w:r>
      <w:r w:rsidRPr="00EF0D29">
        <w:t>частности права быть незамедлительно проинформированными о причинах ареста, о</w:t>
      </w:r>
      <w:r w:rsidR="00EC40BD">
        <w:rPr>
          <w:lang w:val="en-US"/>
        </w:rPr>
        <w:t> </w:t>
      </w:r>
      <w:r w:rsidRPr="00EF0D29">
        <w:t xml:space="preserve">характере предъявляемых им обвинений и о своих правах, иметь доступ к адвокату и к независимому медицинскому освидетельствованию, а также уведомить родственника или лицо по своему выбору о своем задержании. Комитет также с обеспокоенностью отмечает сообщения об использовании </w:t>
      </w:r>
      <w:r>
        <w:t>колпаков для защиты от плевков</w:t>
      </w:r>
      <w:r w:rsidRPr="00EF0D29">
        <w:t xml:space="preserve"> при содержании под стражей в полиции </w:t>
      </w:r>
      <w:r>
        <w:t xml:space="preserve">(ст. </w:t>
      </w:r>
      <w:r w:rsidRPr="00EF0D29">
        <w:t xml:space="preserve">2). </w:t>
      </w:r>
    </w:p>
    <w:p w14:paraId="7AE1AA03" w14:textId="77777777" w:rsidR="004B7642" w:rsidRPr="00EF0D29" w:rsidRDefault="004B7642" w:rsidP="004B7642">
      <w:pPr>
        <w:pStyle w:val="SingleTxtG"/>
        <w:rPr>
          <w:bCs/>
        </w:rPr>
      </w:pPr>
      <w:r w:rsidRPr="00EF0D29">
        <w:t>15.</w:t>
      </w:r>
      <w:r w:rsidRPr="00EF0D29">
        <w:tab/>
      </w:r>
      <w:r w:rsidRPr="00EF0D29">
        <w:rPr>
          <w:b/>
          <w:bCs/>
        </w:rPr>
        <w:t>Государство-участник должно обеспечить предоставление всех основных правовых гарантий, как на законодательном уровне, так и на практике, всем задержанным лицам с самого начала лишения их свободы, в том числе:</w:t>
      </w:r>
    </w:p>
    <w:p w14:paraId="3E44209D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a)</w:t>
      </w:r>
      <w:r w:rsidRPr="00436DF1">
        <w:rPr>
          <w:b/>
        </w:rPr>
        <w:tab/>
        <w:t xml:space="preserve">право быть незамедлительно информированными на понятном им языке о причинах ареста, о характере любых обвинений против них и о своих правах; </w:t>
      </w:r>
    </w:p>
    <w:p w14:paraId="56A3F3B0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b)</w:t>
      </w:r>
      <w:r w:rsidRPr="00436DF1">
        <w:rPr>
          <w:b/>
        </w:rPr>
        <w:tab/>
        <w:t xml:space="preserve">право пользоваться помощью адвоката, в том числе до начала допроса и во время его проведения, а также, в соответствующих случаях, право на получение бесплатной юридической помощи; </w:t>
      </w:r>
    </w:p>
    <w:p w14:paraId="6AC879CE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c)</w:t>
      </w:r>
      <w:r w:rsidRPr="00436DF1">
        <w:rPr>
          <w:b/>
        </w:rPr>
        <w:tab/>
        <w:t xml:space="preserve">право требовать и получать по запросу бесплатное медицинское обследование у независимого врача или у врача по своему выбору, которое должно проводиться вне пределов слышимости сотрудников полиции и тюремного персонала; </w:t>
      </w:r>
    </w:p>
    <w:p w14:paraId="27F5CFFE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d)</w:t>
      </w:r>
      <w:r w:rsidRPr="00436DF1">
        <w:rPr>
          <w:b/>
        </w:rPr>
        <w:tab/>
        <w:t xml:space="preserve">право на то, чтобы результаты медицинского обследования незамедлительно доводились до сведения прокурора во всех случаях, когда имеются прямые или косвенные признаки применения пыток или жестокого обращения; </w:t>
      </w:r>
    </w:p>
    <w:p w14:paraId="1C391C5E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e)</w:t>
      </w:r>
      <w:r w:rsidRPr="00436DF1">
        <w:rPr>
          <w:b/>
        </w:rPr>
        <w:tab/>
        <w:t xml:space="preserve">право уведомить члена семьи или другое лицо по своему выбору о своем задержании; </w:t>
      </w:r>
    </w:p>
    <w:p w14:paraId="5601F480" w14:textId="77777777" w:rsidR="004B7642" w:rsidRPr="00EF0D29" w:rsidRDefault="004B7642" w:rsidP="004B7642">
      <w:pPr>
        <w:pStyle w:val="SingleTxtG"/>
        <w:rPr>
          <w:b/>
          <w:bCs/>
        </w:rPr>
      </w:pPr>
      <w:r w:rsidRPr="00436DF1">
        <w:rPr>
          <w:b/>
        </w:rPr>
        <w:tab/>
        <w:t>f)</w:t>
      </w:r>
      <w:r w:rsidRPr="00436DF1">
        <w:rPr>
          <w:b/>
        </w:rPr>
        <w:tab/>
        <w:t>право оспаривать законность своего задержания на любой стадии судебного</w:t>
      </w:r>
      <w:r w:rsidRPr="00EF0D29">
        <w:rPr>
          <w:b/>
          <w:bCs/>
        </w:rPr>
        <w:t xml:space="preserve"> разбирательства.</w:t>
      </w:r>
    </w:p>
    <w:p w14:paraId="240DAEBD" w14:textId="77777777" w:rsidR="004B7642" w:rsidRPr="00EF0D29" w:rsidRDefault="004B7642" w:rsidP="004B7642">
      <w:pPr>
        <w:pStyle w:val="SingleTxtG"/>
        <w:rPr>
          <w:b/>
          <w:bCs/>
        </w:rPr>
      </w:pPr>
      <w:r w:rsidRPr="00EF0D29">
        <w:t>16.</w:t>
      </w:r>
      <w:r w:rsidRPr="00EF0D29">
        <w:tab/>
      </w:r>
      <w:r w:rsidRPr="00EF0D29">
        <w:rPr>
          <w:b/>
          <w:bCs/>
        </w:rPr>
        <w:t xml:space="preserve">Государству-участнику также следует принять все необходимые меры для прекращения практики использования </w:t>
      </w:r>
      <w:r w:rsidRPr="00C64033">
        <w:rPr>
          <w:b/>
          <w:bCs/>
        </w:rPr>
        <w:t xml:space="preserve">колпаков для защиты от плевков </w:t>
      </w:r>
      <w:r w:rsidRPr="00EF0D29">
        <w:rPr>
          <w:b/>
          <w:bCs/>
        </w:rPr>
        <w:t>при любых обстоятельствах, обеспечивать надлежащее и регулярное обучение сотрудников, участвующих в мероприятиях по задержанию, по вопросам правовых гарантий, а также контролировать их соблюдение и применять меры наказания в случае несоблюдения должностными лицами этих требований.</w:t>
      </w:r>
      <w:r w:rsidRPr="00EF0D29">
        <w:t xml:space="preserve"> </w:t>
      </w:r>
      <w:bookmarkStart w:id="4" w:name="_Hlk141262563"/>
      <w:bookmarkEnd w:id="4"/>
    </w:p>
    <w:p w14:paraId="3BF55324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Меры по борьбе с терроризмом</w:t>
      </w:r>
    </w:p>
    <w:p w14:paraId="4D8354AF" w14:textId="77777777" w:rsidR="004B7642" w:rsidRPr="00EF0D29" w:rsidRDefault="004B7642" w:rsidP="004B7642">
      <w:pPr>
        <w:pStyle w:val="SingleTxtG"/>
      </w:pPr>
      <w:r w:rsidRPr="00EF0D29">
        <w:t>17.</w:t>
      </w:r>
      <w:r w:rsidRPr="00EF0D29">
        <w:tab/>
        <w:t xml:space="preserve">Признавая необходимость принятия государством-участником мер по борьбе с террористической угрозой и </w:t>
      </w:r>
      <w:r>
        <w:t xml:space="preserve">предпринимаемые </w:t>
      </w:r>
      <w:r w:rsidRPr="00EF0D29">
        <w:t xml:space="preserve">шаги по устранению коренных причин этого явления, включая выполнение рекомендаций Королевской комиссии по </w:t>
      </w:r>
      <w:r w:rsidRPr="00EF0D29">
        <w:lastRenderedPageBreak/>
        <w:t xml:space="preserve">расследованию террористического нападения на мечети в городе Крайстчерч, Комитет выражает обеспокоенность тем, что законодательство государства-участника по борьбе с терроризмом, </w:t>
      </w:r>
      <w:r>
        <w:t>в частности</w:t>
      </w:r>
      <w:r w:rsidRPr="00EF0D29">
        <w:t xml:space="preserve"> закон «О законодательстве по борьбе с терроризмом» (2021 г</w:t>
      </w:r>
      <w:r>
        <w:t>од</w:t>
      </w:r>
      <w:r w:rsidRPr="00EF0D29">
        <w:t>)</w:t>
      </w:r>
      <w:r w:rsidRPr="00EF0D29">
        <w:rPr>
          <w:rStyle w:val="aa"/>
        </w:rPr>
        <w:footnoteReference w:id="6"/>
      </w:r>
      <w:r w:rsidRPr="00EF0D29">
        <w:t xml:space="preserve">, на политическом и практическом уровне по-прежнему </w:t>
      </w:r>
      <w:r>
        <w:t>предусматривают</w:t>
      </w:r>
      <w:r w:rsidRPr="00EF0D29">
        <w:t xml:space="preserve"> чрезмерные ограничения прав лиц, подозреваемых или обвиняемых в причастности к террористическим актам, включая право на надлежащую правовую процедуру и справедливое судебное разбирательство, а также право на свободу и личную неприкосновенность. Комитет также обеспокоен широким толкованием определения терроризма и террористического акта, ограниченной надзорной ролью судебных органов в отношении разведывательных служб и сообщениями о несоответствии некоторых полномочий по борьбе с терроризмом положениям Конвенции </w:t>
      </w:r>
      <w:r>
        <w:t xml:space="preserve">(ст. </w:t>
      </w:r>
      <w:r w:rsidRPr="00EF0D29">
        <w:t>2, 11, 12 и 16).</w:t>
      </w:r>
    </w:p>
    <w:p w14:paraId="425497CA" w14:textId="77777777" w:rsidR="004B7642" w:rsidRPr="00EF0D29" w:rsidRDefault="004B7642" w:rsidP="004B7642">
      <w:pPr>
        <w:pStyle w:val="SingleTxtG"/>
        <w:rPr>
          <w:b/>
          <w:bCs/>
        </w:rPr>
      </w:pPr>
      <w:r w:rsidRPr="00EF0D29">
        <w:t>18.</w:t>
      </w:r>
      <w:r w:rsidRPr="00EF0D29">
        <w:tab/>
      </w:r>
      <w:r w:rsidRPr="00EF0D29">
        <w:rPr>
          <w:b/>
          <w:bCs/>
        </w:rPr>
        <w:t>Государству-участнику следует рассмотреть вопрос о пересмотре толкования определения терроризма и террористического акта, содержащегося в его внутреннем законодательстве, с тем чтобы обеспечить полное соответствие законодательства, политики и практики в области борьбы с терроризмом и обеспечения национальной безопасности положениям Конвенции, а также наличие надлежащих и эффективных правовых гарантий.</w:t>
      </w:r>
      <w:r w:rsidRPr="00EF0D29">
        <w:t xml:space="preserve"> </w:t>
      </w:r>
      <w:r w:rsidRPr="00EF0D29">
        <w:rPr>
          <w:b/>
          <w:bCs/>
        </w:rPr>
        <w:t>Кроме того, государство-участник должно проводить оперативные, беспристрастные и эффективные расследования по всем заявлениям о нарушениях прав человека, включая акты пыток и жестокого обращения, совершенные в ходе проведения контртеррористических операций, привлекать к уголовной ответственности виновных и применять к ним соответствующие меры наказания, а также обеспечивать жертвам доступ к эффективным средствам правовой защиты и полное возмещение ущерба.</w:t>
      </w:r>
    </w:p>
    <w:p w14:paraId="424FEE89" w14:textId="5F5CF8C4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Гендерное насилие, в частности насилие в отношении женщин и девочек из</w:t>
      </w:r>
      <w:r w:rsidR="00436DF1">
        <w:rPr>
          <w:bCs/>
        </w:rPr>
        <w:t> </w:t>
      </w:r>
      <w:r w:rsidRPr="00EF0D29">
        <w:rPr>
          <w:bCs/>
        </w:rPr>
        <w:t>числа маори и народов тихоокеанских островов</w:t>
      </w:r>
    </w:p>
    <w:p w14:paraId="0F7EC28F" w14:textId="77777777" w:rsidR="004B7642" w:rsidRPr="00EF0D29" w:rsidRDefault="004B7642" w:rsidP="004B7642">
      <w:pPr>
        <w:pStyle w:val="SingleTxtG"/>
      </w:pPr>
      <w:r w:rsidRPr="00EF0D29">
        <w:t>19.</w:t>
      </w:r>
      <w:r w:rsidRPr="00EF0D29">
        <w:tab/>
        <w:t xml:space="preserve">Принимая к сведению различные меры, принятые государством-участником в рамках борьбы с гендерным насилием, включая принятие Национальной стратегии по искоренению насилия в семье и сексуального насилия («Те Аоререкура») и связанного с ней Плана действий (2021–2023 </w:t>
      </w:r>
      <w:r>
        <w:t>годы</w:t>
      </w:r>
      <w:r w:rsidRPr="00EF0D29">
        <w:t>), а также учреждение должности министра по предотвращению насилия в семье и сексуального насилия и Межведомственного исполнительного совета («Те пуна Аонуи») по искоренению насилия в семье и сексуального насилия, Комитет по-прежнему серьезно обеспокоен:</w:t>
      </w:r>
      <w:bookmarkStart w:id="5" w:name="_Hlk141002100"/>
      <w:bookmarkEnd w:id="5"/>
    </w:p>
    <w:p w14:paraId="0CFA91B0" w14:textId="77777777" w:rsidR="004B7642" w:rsidRPr="00EF0D29" w:rsidRDefault="004B7642" w:rsidP="004B7642">
      <w:pPr>
        <w:pStyle w:val="SingleTxtG"/>
      </w:pPr>
      <w:r w:rsidRPr="00EF0D29">
        <w:tab/>
        <w:t>a)</w:t>
      </w:r>
      <w:r w:rsidRPr="00EF0D29">
        <w:tab/>
        <w:t xml:space="preserve">сохраняющимся высоким уровнем насилия в отношении женщин и девочек, включая насилие в семье и сексуальное насилие, от которого непропорционально сильно страдают женщины из числа маори и этнических меньшинств и женщины с </w:t>
      </w:r>
      <w:r>
        <w:t>инвалидностью</w:t>
      </w:r>
      <w:r w:rsidRPr="00EF0D29">
        <w:t xml:space="preserve"> и которое значительно возросло во время пандемии коронавирусной </w:t>
      </w:r>
      <w:r>
        <w:t>инфекции</w:t>
      </w:r>
      <w:r w:rsidRPr="00EF0D29">
        <w:t xml:space="preserve"> (COVID-19); </w:t>
      </w:r>
    </w:p>
    <w:p w14:paraId="03B3C716" w14:textId="77777777" w:rsidR="004B7642" w:rsidRPr="00EF0D29" w:rsidRDefault="004B7642" w:rsidP="004B7642">
      <w:pPr>
        <w:pStyle w:val="SingleTxtG"/>
      </w:pPr>
      <w:r w:rsidRPr="00EF0D29">
        <w:tab/>
        <w:t>b)</w:t>
      </w:r>
      <w:r w:rsidRPr="00EF0D29">
        <w:tab/>
        <w:t>отсутствием всеобъемлющего законодательства, предусматривающего уголовную ответственность за все формы гендерного насилия;</w:t>
      </w:r>
    </w:p>
    <w:p w14:paraId="22E948AC" w14:textId="77777777" w:rsidR="004B7642" w:rsidRPr="00EF0D29" w:rsidRDefault="004B7642" w:rsidP="004B7642">
      <w:pPr>
        <w:pStyle w:val="SingleTxtG"/>
      </w:pPr>
      <w:r w:rsidRPr="00EF0D29">
        <w:tab/>
        <w:t>c)</w:t>
      </w:r>
      <w:r w:rsidRPr="00EF0D29">
        <w:tab/>
        <w:t xml:space="preserve">проблемой занижения показателей и высоким уровнем рецидивной преступности, </w:t>
      </w:r>
      <w:r>
        <w:t>в частности</w:t>
      </w:r>
      <w:r w:rsidRPr="00EF0D29">
        <w:t xml:space="preserve"> в общинах маори;</w:t>
      </w:r>
    </w:p>
    <w:p w14:paraId="6A95B25E" w14:textId="77777777" w:rsidR="004B7642" w:rsidRPr="00EF0D29" w:rsidRDefault="004B7642" w:rsidP="004B7642">
      <w:pPr>
        <w:pStyle w:val="SingleTxtG"/>
      </w:pPr>
      <w:r w:rsidRPr="00EF0D29">
        <w:tab/>
        <w:t>d)</w:t>
      </w:r>
      <w:r w:rsidRPr="00EF0D29">
        <w:tab/>
        <w:t xml:space="preserve">отсутствием систематических специализированных программ по повышению квалификации судей, прокуроров, сотрудников правоохранительных органов и социальной защиты в области строгого применения правовых норм, касающихся гендерного насилия, и методов расследования с учетом гендерной специфики </w:t>
      </w:r>
      <w:r>
        <w:t xml:space="preserve">(ст. </w:t>
      </w:r>
      <w:r w:rsidRPr="00EF0D29">
        <w:t xml:space="preserve">2 и 16). </w:t>
      </w:r>
    </w:p>
    <w:p w14:paraId="0BE8AFB8" w14:textId="77777777" w:rsidR="004B7642" w:rsidRPr="00EF0D29" w:rsidRDefault="004B7642" w:rsidP="004B7642">
      <w:pPr>
        <w:pStyle w:val="SingleTxtG"/>
        <w:rPr>
          <w:bCs/>
        </w:rPr>
      </w:pPr>
      <w:r w:rsidRPr="00EF0D29">
        <w:t>20.</w:t>
      </w:r>
      <w:r w:rsidRPr="00EF0D29">
        <w:tab/>
      </w:r>
      <w:r w:rsidRPr="00EF0D29">
        <w:rPr>
          <w:b/>
          <w:bCs/>
        </w:rPr>
        <w:t>Государству-участнику следует активизировать свои усилия по предупреждению всех форм насилия в отношении женщин и борьбе с ними, в том числе:</w:t>
      </w:r>
    </w:p>
    <w:p w14:paraId="78A9EB13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lastRenderedPageBreak/>
        <w:tab/>
        <w:t>a)</w:t>
      </w:r>
      <w:r w:rsidRPr="00436DF1">
        <w:rPr>
          <w:b/>
        </w:rPr>
        <w:tab/>
        <w:t>обеспечить принятие всеобъемлющего законодательства, предусматривающего уголовную ответственность за все формы гендерного насилия, а также гарантировать надлежащее расследование всех случаев гендерного насилия, в частности в отношении женщин из числа маори и этнических меньшинств и женщин с ограниченными возможностями, и особенно случаев, связанных с действиями или бездействием государственных органов или других субъектов, влекущими за собой международную ответственность государства-участника в соответствии с положениями Конвенции, чтобы предполагаемые виновные привлекались к уголовной ответственности и в случае осуждения несли соответствующее наказание, а жертвы получали возмещение, включая надлежащую компенсацию;</w:t>
      </w:r>
      <w:bookmarkStart w:id="6" w:name="_Hlk141255993"/>
      <w:bookmarkEnd w:id="6"/>
    </w:p>
    <w:p w14:paraId="29AC31D0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b)</w:t>
      </w:r>
      <w:r w:rsidRPr="00436DF1">
        <w:rPr>
          <w:b/>
        </w:rPr>
        <w:tab/>
        <w:t>повышать квалификацию судей, прокуроров, сотрудников правоохранительных органов и социального обеспечения в отношении мер реагирования на гендерное насилие, включая насилие в семье, с учетом гендерной специфики;</w:t>
      </w:r>
    </w:p>
    <w:p w14:paraId="4DFFC06B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c)</w:t>
      </w:r>
      <w:r w:rsidRPr="00436DF1">
        <w:rPr>
          <w:b/>
        </w:rPr>
        <w:tab/>
        <w:t>продолжить осуществление информационно-просветительских программ, направленных на осознание преступного характера гендерного насилия в отношении женщин, и принимать необходимые меры для поощрения и облегчения подачи жалоб жертвами, а также для эффективного устранения барьеров, которые могут помешать женщинам сообщать об актах насилия в отношении них;</w:t>
      </w:r>
    </w:p>
    <w:p w14:paraId="6785AA20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d)</w:t>
      </w:r>
      <w:r w:rsidRPr="00436DF1">
        <w:rPr>
          <w:b/>
        </w:rPr>
        <w:tab/>
        <w:t xml:space="preserve">обеспечивать жертвам гендерного насилия, включая насилие в семье, доступ к безопасным и надлежащим образом финансируемым приютам и получение медицинской помощи, психосоциальной поддержки и юридической помощи с учетом культурных особенностей, адаптированных к конкретным потребностям женщин и девочек из числа маори и этнических меньшинств; </w:t>
      </w:r>
    </w:p>
    <w:p w14:paraId="0DDC84FD" w14:textId="77777777" w:rsidR="004B7642" w:rsidRPr="00EF0D29" w:rsidRDefault="004B7642" w:rsidP="004B7642">
      <w:pPr>
        <w:pStyle w:val="SingleTxtG"/>
        <w:rPr>
          <w:b/>
          <w:bCs/>
        </w:rPr>
      </w:pPr>
      <w:r w:rsidRPr="00436DF1">
        <w:rPr>
          <w:b/>
        </w:rPr>
        <w:tab/>
        <w:t>e)</w:t>
      </w:r>
      <w:r w:rsidRPr="00436DF1">
        <w:rPr>
          <w:b/>
        </w:rPr>
        <w:tab/>
        <w:t>обеспечить выделение достаточных ресурсов для осуществления Национальной</w:t>
      </w:r>
      <w:r w:rsidRPr="00EF0D29">
        <w:rPr>
          <w:b/>
          <w:bCs/>
        </w:rPr>
        <w:t xml:space="preserve"> стратегии по искоренению насилия в семье и сексуального насилия («Те Аоререкура») и Плана действий по ее реализации (2021–2023 </w:t>
      </w:r>
      <w:r>
        <w:rPr>
          <w:b/>
          <w:bCs/>
        </w:rPr>
        <w:t>годы</w:t>
      </w:r>
      <w:r w:rsidRPr="00EF0D29">
        <w:rPr>
          <w:b/>
          <w:bCs/>
        </w:rPr>
        <w:t>).</w:t>
      </w:r>
    </w:p>
    <w:p w14:paraId="5FE69EF2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Торговля людьми</w:t>
      </w:r>
    </w:p>
    <w:p w14:paraId="2D6C9D3B" w14:textId="218B4223" w:rsidR="004B7642" w:rsidRPr="00EF0D29" w:rsidRDefault="004B7642" w:rsidP="004B7642">
      <w:pPr>
        <w:pStyle w:val="SingleTxtG"/>
      </w:pPr>
      <w:r w:rsidRPr="00EF0D29">
        <w:t>21.</w:t>
      </w:r>
      <w:r w:rsidRPr="00EF0D29">
        <w:tab/>
        <w:t>Принимая к сведению внесение поправки в статью 98D закона «О</w:t>
      </w:r>
      <w:r w:rsidR="00436DF1">
        <w:t> </w:t>
      </w:r>
      <w:r w:rsidRPr="00EF0D29">
        <w:t xml:space="preserve">преступлениях» 1961 года, которая приводит определение торговли людьми в соответствие с определением, содержащимся в Протоколе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преступности, и принятие Плана действий по борьбе с принудительным трудом, торговлей людьми и современным рабством, Комитет выражает озабоченность тем, что торговля людьми по-прежнему вызывает серьезную тревогу, поскольку государство-участник, как сообщается, продолжает оставаться страной назначения для женщин, мужчин и детей, вывозимых из-за границы для целей принудительного труда и сексуальной эксплуатации. Кроме того, Комитет обеспокоен низким уровнем привлечения к уголовной ответственности и вынесения обвинительных приговоров по делам о торговле людьми, а также сложившимися стереотипами среди представителей судебной системы, сотрудников правоохранительных органов, иммиграционных и пограничных служб, когда жертвы торговли людьми воспринимаются скорее как правонарушители и мигранты с нелегальным миграционным статусом, а не как жертвы преступлений, что является препятствием для подачи заявлений о фактах нарушений и для раннего выявления и направления жертв торговли людьми в соответствующие социальные и юридические службы </w:t>
      </w:r>
      <w:r>
        <w:t xml:space="preserve">(ст. </w:t>
      </w:r>
      <w:r w:rsidRPr="00EF0D29">
        <w:t xml:space="preserve">2, 12–14 и 16). </w:t>
      </w:r>
    </w:p>
    <w:p w14:paraId="3AD8A8D1" w14:textId="77777777" w:rsidR="004B7642" w:rsidRPr="00EF0D29" w:rsidRDefault="004B7642" w:rsidP="004B7642">
      <w:pPr>
        <w:pStyle w:val="SingleTxtG"/>
        <w:rPr>
          <w:bCs/>
        </w:rPr>
      </w:pPr>
      <w:r w:rsidRPr="00EF0D29">
        <w:t>22.</w:t>
      </w:r>
      <w:r w:rsidRPr="00EF0D29">
        <w:tab/>
      </w:r>
      <w:r w:rsidRPr="00EF0D29">
        <w:rPr>
          <w:b/>
          <w:bCs/>
        </w:rPr>
        <w:t>Государству-участнику следует продолжать и укреплять свои усилия по борьбе с торговлей людьми.</w:t>
      </w:r>
      <w:r w:rsidRPr="00EF0D29">
        <w:t xml:space="preserve"> </w:t>
      </w:r>
      <w:r w:rsidRPr="00EF0D29">
        <w:rPr>
          <w:b/>
          <w:bCs/>
        </w:rPr>
        <w:t>В это</w:t>
      </w:r>
      <w:r>
        <w:rPr>
          <w:b/>
          <w:bCs/>
        </w:rPr>
        <w:t xml:space="preserve">й связи </w:t>
      </w:r>
      <w:r w:rsidRPr="00EF0D29">
        <w:rPr>
          <w:b/>
          <w:bCs/>
        </w:rPr>
        <w:t>оно должно:</w:t>
      </w:r>
    </w:p>
    <w:p w14:paraId="24D11F3D" w14:textId="77777777" w:rsidR="004B7642" w:rsidRPr="00EF0D29" w:rsidRDefault="004B7642" w:rsidP="004B7642">
      <w:pPr>
        <w:pStyle w:val="SingleTxtG"/>
        <w:rPr>
          <w:bCs/>
        </w:rPr>
      </w:pPr>
      <w:r w:rsidRPr="00EF0D29">
        <w:rPr>
          <w:bCs/>
        </w:rPr>
        <w:tab/>
      </w:r>
      <w:r w:rsidRPr="00436DF1">
        <w:rPr>
          <w:b/>
          <w:bCs/>
        </w:rPr>
        <w:t>a)</w:t>
      </w:r>
      <w:r w:rsidRPr="00EF0D29">
        <w:tab/>
      </w:r>
      <w:r w:rsidRPr="00EF0D29">
        <w:rPr>
          <w:b/>
          <w:bCs/>
        </w:rPr>
        <w:t>обеспечить эффективное применение действующего законодатель</w:t>
      </w:r>
      <w:r>
        <w:rPr>
          <w:b/>
          <w:bCs/>
        </w:rPr>
        <w:softHyphen/>
      </w:r>
      <w:r w:rsidRPr="00EF0D29">
        <w:rPr>
          <w:b/>
          <w:bCs/>
        </w:rPr>
        <w:t xml:space="preserve">ства и оперативно, тщательно и эффективно проводить расследования, привлекать к уголовной ответственности и назначать соответствующие меры </w:t>
      </w:r>
      <w:r w:rsidRPr="00EF0D29">
        <w:rPr>
          <w:b/>
          <w:bCs/>
        </w:rPr>
        <w:lastRenderedPageBreak/>
        <w:t>наказания за торговлю людьми и связанную с ней практику, обеспечивая выделение всех средств, необходимых для этой цели;</w:t>
      </w:r>
    </w:p>
    <w:p w14:paraId="05A81B50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b)</w:t>
      </w:r>
      <w:r w:rsidRPr="00436DF1">
        <w:rPr>
          <w:b/>
        </w:rPr>
        <w:tab/>
        <w:t>поощрять подачу заявлений о фактах нарушений путем повышения осведомленности среди представителей уязвимых сообществ о рисках торговли людьми, а также проводить обучение судей, сотрудников правоохранительных органов, иммиграционных и пограничных служб методам раннего выявления жертв торговли людьми и направления их в соответствующие социальные и юридические службы;</w:t>
      </w:r>
    </w:p>
    <w:p w14:paraId="1D2C8FBA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c)</w:t>
      </w:r>
      <w:r w:rsidRPr="00436DF1">
        <w:rPr>
          <w:b/>
        </w:rPr>
        <w:tab/>
        <w:t xml:space="preserve">обеспечить, чтобы жертвы торговли людьми не подвергались уголовному преследованию, задержанию или наказанию только на том основании, что они стали жертвами торговли людьми, а также рассмотреть вопрос о предоставлении таким жертвам иммиграционного статуса; </w:t>
      </w:r>
    </w:p>
    <w:p w14:paraId="519286DF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d)</w:t>
      </w:r>
      <w:r w:rsidRPr="00436DF1">
        <w:rPr>
          <w:b/>
        </w:rPr>
        <w:tab/>
        <w:t>обеспечить предоставление надлежащей защиты и поддержки жертвам торговли людьми, в том числе путем создания отдельных, надлежащим образом оснащенных приютов с обученным персоналом для удовлетворения их специфических потребностей и проблем, а также повысить эффективность мер по долгосрочной реинтеграции таких жертв и обеспечить им возмещение ущерба, включая выплату надлежащей компенсации;</w:t>
      </w:r>
    </w:p>
    <w:p w14:paraId="7D4CEA9B" w14:textId="77777777" w:rsidR="004B7642" w:rsidRPr="00EF0D29" w:rsidRDefault="004B7642" w:rsidP="004B7642">
      <w:pPr>
        <w:pStyle w:val="SingleTxtG"/>
        <w:rPr>
          <w:b/>
          <w:bCs/>
        </w:rPr>
      </w:pPr>
      <w:r w:rsidRPr="00436DF1">
        <w:rPr>
          <w:b/>
        </w:rPr>
        <w:tab/>
        <w:t>e)</w:t>
      </w:r>
      <w:r w:rsidRPr="00436DF1">
        <w:rPr>
          <w:b/>
        </w:rPr>
        <w:tab/>
        <w:t>расширять международное сотрудничество по предотвращению торговли людьми</w:t>
      </w:r>
      <w:r w:rsidRPr="00EF0D29">
        <w:rPr>
          <w:b/>
          <w:bCs/>
        </w:rPr>
        <w:t xml:space="preserve"> и борьбе с ней, в том числе посредством заключения двусторонних соглашений, и отслеживать результаты такого сотрудничества.</w:t>
      </w:r>
    </w:p>
    <w:p w14:paraId="0AD13519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Убежище и принцип невыдворения</w:t>
      </w:r>
    </w:p>
    <w:p w14:paraId="16EEAC11" w14:textId="2F27224D" w:rsidR="004B7642" w:rsidRPr="00EF0D29" w:rsidRDefault="004B7642" w:rsidP="004B7642">
      <w:pPr>
        <w:pStyle w:val="SingleTxtG"/>
      </w:pPr>
      <w:r w:rsidRPr="00EF0D29">
        <w:t>23.</w:t>
      </w:r>
      <w:r w:rsidRPr="00EF0D29">
        <w:tab/>
        <w:t>Принимая к сведению предоставленную государством-участником информацию о применимых стандартах и действующих гарантиях, Комитет по</w:t>
      </w:r>
      <w:r w:rsidR="00EC40BD">
        <w:noBreakHyphen/>
      </w:r>
      <w:r w:rsidRPr="00EF0D29">
        <w:t>прежнему обеспокоен политикой и практикой, применяемыми в настоящее время в отношении лиц, которые, не имея надлежащих документов, прибывают или пытаются прибыть в государство-участник, и в отношении которых в полном мере не обеспечивается защита от принудительного возвращения. Особую озабоченность вызывает тот факт, что закон «Об экстрадиции» 1999 года не в полной мере соответствует стандартам невыдворения, изложенным в статье 3 Конвенции, в</w:t>
      </w:r>
      <w:r w:rsidR="00436DF1">
        <w:t> </w:t>
      </w:r>
      <w:r w:rsidRPr="00EF0D29">
        <w:t xml:space="preserve">частности при решении вопроса о том, имеются ли серьезные основания полагать, что соответствующему лицу будет угрожать опасность подвергнуться пыткам в случае высылки </w:t>
      </w:r>
      <w:r>
        <w:t xml:space="preserve">(ст. </w:t>
      </w:r>
      <w:r w:rsidRPr="00EF0D29">
        <w:t>3).</w:t>
      </w:r>
    </w:p>
    <w:p w14:paraId="5D4BD38D" w14:textId="77777777" w:rsidR="004B7642" w:rsidRPr="00EF0D29" w:rsidRDefault="004B7642" w:rsidP="004B7642">
      <w:pPr>
        <w:pStyle w:val="SingleTxtG"/>
        <w:rPr>
          <w:bCs/>
        </w:rPr>
      </w:pPr>
      <w:r w:rsidRPr="00EF0D29">
        <w:t>24.</w:t>
      </w:r>
      <w:r w:rsidRPr="00EF0D29">
        <w:tab/>
      </w:r>
      <w:r w:rsidRPr="00EF0D29">
        <w:rPr>
          <w:b/>
          <w:bCs/>
        </w:rPr>
        <w:t>Государство-участник должно:</w:t>
      </w:r>
    </w:p>
    <w:p w14:paraId="40FFBE16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a)</w:t>
      </w:r>
      <w:r w:rsidRPr="00436DF1">
        <w:rPr>
          <w:b/>
        </w:rPr>
        <w:tab/>
        <w:t xml:space="preserve">обеспечивать недопущение высылки, принудительного возвращения или экстрадиции любого лица в другое государство, если имеются серьезные основания полагать, что данному лицу будет угрожать опасность подвергнуться пыткам; </w:t>
      </w:r>
    </w:p>
    <w:p w14:paraId="2E2C211E" w14:textId="7A99EAE4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b)</w:t>
      </w:r>
      <w:r w:rsidRPr="00436DF1">
        <w:rPr>
          <w:b/>
        </w:rPr>
        <w:tab/>
        <w:t>обеспечить доступ лиц, ищущих убежищ</w:t>
      </w:r>
      <w:r w:rsidR="00EC40BD">
        <w:rPr>
          <w:b/>
        </w:rPr>
        <w:t>е</w:t>
      </w:r>
      <w:r w:rsidRPr="00436DF1">
        <w:rPr>
          <w:b/>
        </w:rPr>
        <w:t>, а также других лиц, нуждающихся в международной защите, которые прибывают или пытаются прибыть в государство-участник, независимо от их правового статуса и способа прибытия, к эффективным процедурам рассмотрения их дел на предмет возможности предоставления им статуса беженца и недопущения их принудительного возвращения;</w:t>
      </w:r>
    </w:p>
    <w:p w14:paraId="6DFF4E8B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c)</w:t>
      </w:r>
      <w:r w:rsidRPr="00436DF1">
        <w:rPr>
          <w:b/>
        </w:rPr>
        <w:tab/>
        <w:t xml:space="preserve">рассмотреть вопрос о внесения изменений в закон «Об экстрадиции» 1999 года, предусматривающих юридическое обязательство, согласно которому высылка человека при любых обстоятельствах должна соответствовать обязательствам государства-участника по невыдворению; </w:t>
      </w:r>
    </w:p>
    <w:p w14:paraId="767511BF" w14:textId="77777777" w:rsidR="004B7642" w:rsidRPr="00EF0D29" w:rsidRDefault="004B7642" w:rsidP="004B7642">
      <w:pPr>
        <w:pStyle w:val="SingleTxtG"/>
        <w:rPr>
          <w:b/>
          <w:bCs/>
        </w:rPr>
      </w:pPr>
      <w:r w:rsidRPr="00436DF1">
        <w:rPr>
          <w:b/>
        </w:rPr>
        <w:tab/>
        <w:t>d)</w:t>
      </w:r>
      <w:r w:rsidRPr="00436DF1">
        <w:rPr>
          <w:b/>
        </w:rPr>
        <w:tab/>
        <w:t>обеспечивать принятие эффективных мер по скорейшему выявлению</w:t>
      </w:r>
      <w:r w:rsidRPr="00EF0D29">
        <w:rPr>
          <w:b/>
          <w:bCs/>
        </w:rPr>
        <w:t xml:space="preserve"> всех жертв пыток и насилия среди лиц, ищущих убежище, и других лиц, нуждающихся в международной защите, и предоставлять им приоритетный доступ к процедуре определения статуса беженца и к лечению неотложных заболеваний.</w:t>
      </w:r>
    </w:p>
    <w:p w14:paraId="0436B1EB" w14:textId="77777777" w:rsidR="004B7642" w:rsidRPr="00EF0D29" w:rsidRDefault="004B7642" w:rsidP="004B7642">
      <w:pPr>
        <w:pStyle w:val="H23G"/>
      </w:pPr>
      <w:r w:rsidRPr="00EF0D29">
        <w:lastRenderedPageBreak/>
        <w:tab/>
      </w:r>
      <w:r w:rsidRPr="00EF0D29">
        <w:tab/>
      </w:r>
      <w:r w:rsidRPr="00EF0D29">
        <w:rPr>
          <w:bCs/>
        </w:rPr>
        <w:t>Дипломатические гарантии</w:t>
      </w:r>
    </w:p>
    <w:p w14:paraId="41543CA4" w14:textId="01D99B11" w:rsidR="004B7642" w:rsidRPr="00EF0D29" w:rsidRDefault="004B7642" w:rsidP="004B7642">
      <w:pPr>
        <w:pStyle w:val="SingleTxtG"/>
      </w:pPr>
      <w:r w:rsidRPr="00EF0D29">
        <w:t>25.</w:t>
      </w:r>
      <w:r w:rsidRPr="00EF0D29">
        <w:tab/>
        <w:t xml:space="preserve">Принимая к сведению, что за рассматриваемый период государство-участник осуществило только одну экстрадицию на основании дипломатических гарантий, Комитет выражает сожаление, что государство-участник не предоставило информацию о договоренностях между Новой Зеландией и принимающим государством о контроле после возвращения. Комитет также отмечает, что в деле </w:t>
      </w:r>
      <w:r w:rsidRPr="00EC40BD">
        <w:rPr>
          <w:i/>
          <w:iCs/>
        </w:rPr>
        <w:t>Министр юстиции против Кюн Юп Кима</w:t>
      </w:r>
      <w:r w:rsidRPr="00EF0D29">
        <w:t xml:space="preserve"> Верховный суд в своем окончательном решении от 13 апреля 2022 года</w:t>
      </w:r>
      <w:r w:rsidRPr="00EF0D29">
        <w:rPr>
          <w:rStyle w:val="aa"/>
        </w:rPr>
        <w:footnoteReference w:id="7"/>
      </w:r>
      <w:r w:rsidRPr="00EF0D29">
        <w:t xml:space="preserve"> постановил восстановить первоначальное решение Министра юстиции о передаче заявителя запрашивающему государству в соответствии со статьей 30 закона «Об экстрадиции» 1999 года. Комитет принимает к сведению сообщения, в которых утверждается, что государство-участник не приняло во внимание все соответствующие соображения при решении вопроса о том, имеются ли серьезные основания полагать, что г-ну Киму будет угрожать опасность подвергнуться пыткам в случае его экстрадиции в запрашивающее государство. Комитет также принимает к сведению информацию государства-участника по делу </w:t>
      </w:r>
      <w:r w:rsidRPr="00EC40BD">
        <w:rPr>
          <w:i/>
          <w:iCs/>
        </w:rPr>
        <w:t>Министр юстиции против Кюн Юп Кима</w:t>
      </w:r>
      <w:r w:rsidRPr="00EF0D29">
        <w:t xml:space="preserve">, которое в настоящее время рассматривается Комитетом по правам человека, о том, что государство-участник согласилось принять временные меры до 31 декабря 2023 года. Комитет напоминает, что, как указано в пункте 20 замечания общего порядка Комитета № 4 (2017) о применении статьи 3 в контексте статьи 22, дипломатические гарантии не должны использоваться в качестве «лазейки» для подрыва принципа недопустимости принудительного возвращения, закрепленного в статье 3 Конвенции. </w:t>
      </w:r>
      <w:bookmarkStart w:id="7" w:name="_Hlk141016913"/>
      <w:bookmarkEnd w:id="7"/>
    </w:p>
    <w:p w14:paraId="57A7493A" w14:textId="77777777" w:rsidR="004B7642" w:rsidRPr="00EF0D29" w:rsidRDefault="004B7642" w:rsidP="004B7642">
      <w:pPr>
        <w:pStyle w:val="SingleTxtG"/>
        <w:rPr>
          <w:b/>
          <w:bCs/>
        </w:rPr>
      </w:pPr>
      <w:r w:rsidRPr="00EF0D29">
        <w:t>26.</w:t>
      </w:r>
      <w:r w:rsidRPr="00EF0D29">
        <w:tab/>
      </w:r>
      <w:r w:rsidRPr="00EF0D29">
        <w:rPr>
          <w:b/>
          <w:bCs/>
        </w:rPr>
        <w:t>Государству-участнику следует принимать все необходимые меры для обеспечения выполнения своих обязательств по статье 3 Конвенции и при любых обстоятельствах воздерживаться от высылки, принудительного возвращения или экстрадиции любых лиц в другое государство, если имеются серьезные основания полагать, что этим лицам будет угрожать опасность подвергнуться пыткам.</w:t>
      </w:r>
      <w:r w:rsidRPr="00EF0D29">
        <w:t xml:space="preserve"> </w:t>
      </w:r>
      <w:r w:rsidRPr="00EF0D29">
        <w:rPr>
          <w:b/>
          <w:bCs/>
        </w:rPr>
        <w:t>Государство-участник должно тщательно оценивать ситуацию в каждом конкретном случае, включая общее положение дел с применением пыток в стране возвращения или экстрадиции.</w:t>
      </w:r>
      <w:r w:rsidRPr="00EF0D29">
        <w:t xml:space="preserve"> </w:t>
      </w:r>
    </w:p>
    <w:p w14:paraId="47B11441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Условия содержания под стражей</w:t>
      </w:r>
    </w:p>
    <w:p w14:paraId="6F62E7D0" w14:textId="20AB31ED" w:rsidR="004B7642" w:rsidRPr="00EF0D29" w:rsidRDefault="004B7642" w:rsidP="004B7642">
      <w:pPr>
        <w:pStyle w:val="SingleTxtG"/>
      </w:pPr>
      <w:r w:rsidRPr="00EF0D29">
        <w:t>27.</w:t>
      </w:r>
      <w:r w:rsidRPr="00EF0D29">
        <w:tab/>
        <w:t xml:space="preserve">Высоко оценивая меры, принятые государством-участником для улучшения условий содержания под стражей в целом, включая </w:t>
      </w:r>
      <w:r>
        <w:t>реализацию</w:t>
      </w:r>
      <w:r w:rsidRPr="00EF0D29">
        <w:t xml:space="preserve"> </w:t>
      </w:r>
      <w:r>
        <w:t>П</w:t>
      </w:r>
      <w:r w:rsidRPr="00EF0D29">
        <w:t>рограммы высокоэффективных инноваций, направленной на сокращение численности заключенных, и разработку стратегии по улучшению психиатрического обслуживания заключенных, Комитет в то же время обеспокоен сообщениями о том, что во многих местах лишения свободы сохраняются проблемы переполненности, плохих материальных условий и нехватки персонала. Комитет также выражает обеспокоенность в связи с сообщениями о том, что в ряде мест лишения свободы медицинское обслуживание, в частности психиатрическое, не отвечает установленным требованиям, а досуговые и образовательные мероприятия, способствующие реабилитации заключенных, по-прежнему носят ограниченный характер. Далее, Комитет обеспокоен сообщениями о произвольной практике, которая непропорционально затрагивает заключенных из числа маори и выходцев с тихоокеанских островов, а также заключенных с интеллектуальными или психосоциальными нарушениями, в частности продолжающимся использованием длительного и бессрочного одиночного заключения, применением защитных масок для слюны и перцовых баллончиков, в том числе в замкнутых пространствах и в отношении уязвимых заключенных, а также чрезмерным использованием различных механических или химических смирительных средств, особенно в подразделениях, где</w:t>
      </w:r>
      <w:r w:rsidR="00436DF1">
        <w:t> </w:t>
      </w:r>
      <w:r w:rsidRPr="00EF0D29">
        <w:t xml:space="preserve">содержатся заключенные, относящиеся к группам особого риска. Кроме того, Комитет обеспокоен сообщениями о большом числе случаев насилия среди заключенных в пенитенциарных учреждениях. Наконец, Комитет по-прежнему обеспокоен сообщениями о высоком уровне лишения свободы заключенных с </w:t>
      </w:r>
      <w:r w:rsidRPr="00EF0D29">
        <w:lastRenderedPageBreak/>
        <w:t xml:space="preserve">ограниченными возможностями, в частности с интеллектуальными или психосоциальными нарушениями, а также о том, что исправительные учреждения не имеют соответствующих возможностей, ресурсов и инфраструктуры для лечения психических расстройств </w:t>
      </w:r>
      <w:r>
        <w:t xml:space="preserve">(ст. </w:t>
      </w:r>
      <w:r w:rsidRPr="00EF0D29">
        <w:t>2, 11 и 16).</w:t>
      </w:r>
      <w:bookmarkStart w:id="8" w:name="_Hlk141352471"/>
      <w:bookmarkEnd w:id="8"/>
    </w:p>
    <w:p w14:paraId="40640D79" w14:textId="77777777" w:rsidR="004B7642" w:rsidRPr="00EF0D29" w:rsidRDefault="004B7642" w:rsidP="004B7642">
      <w:pPr>
        <w:pStyle w:val="SingleTxtG"/>
        <w:rPr>
          <w:bCs/>
        </w:rPr>
      </w:pPr>
      <w:r w:rsidRPr="00EF0D29">
        <w:t>28.</w:t>
      </w:r>
      <w:r w:rsidRPr="00EF0D29">
        <w:tab/>
      </w:r>
      <w:r w:rsidRPr="00EF0D29">
        <w:rPr>
          <w:b/>
          <w:bCs/>
        </w:rPr>
        <w:t>Государству-участнику следует:</w:t>
      </w:r>
    </w:p>
    <w:p w14:paraId="5965BEFC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a)</w:t>
      </w:r>
      <w:r w:rsidRPr="00436DF1">
        <w:rPr>
          <w:b/>
        </w:rPr>
        <w:tab/>
        <w:t>продолжать прилагать усилия по улучшению условий содержания под стражей во всех местах лишения свободы и по снижению переполненности пенитенциарных учреждений и других мест содержания под стражей, в том числе путем применения мер, не связанных с лишением свободы. В этой связи Комитет обращает внимание государства-участника на Минимальные стандартные правила Организации Объединенных Наций в отношении обращения с заключенными (Правила Нельсона Манделы), Минимальные стандартные правила Организации Объединенных Наций в отношении мер, не связанных с тюремным заключением (Токийские правила), и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правила);</w:t>
      </w:r>
      <w:bookmarkStart w:id="9" w:name="_Hlk141352827"/>
    </w:p>
    <w:p w14:paraId="2F5CB632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b)</w:t>
      </w:r>
      <w:r w:rsidRPr="00436DF1">
        <w:rPr>
          <w:b/>
        </w:rPr>
        <w:tab/>
        <w:t>принимать практические меры по устранению недостатка значимых досуговых и образовательных мероприятий, способствующих реабилитации заключенных;</w:t>
      </w:r>
    </w:p>
    <w:p w14:paraId="12C65E2E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c)</w:t>
      </w:r>
      <w:r w:rsidRPr="00436DF1">
        <w:rPr>
          <w:b/>
        </w:rPr>
        <w:tab/>
        <w:t>повышать качество предоставляемых медицинских услуг, учитывающих гендерные, возрастные и культурные особенности, всем лицам, лишенным свободы, особенно лицам с интеллектуальными или психосоциальными нарушениями;</w:t>
      </w:r>
    </w:p>
    <w:p w14:paraId="5F17BF29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d)</w:t>
      </w:r>
      <w:r w:rsidRPr="00436DF1">
        <w:rPr>
          <w:b/>
        </w:rPr>
        <w:tab/>
        <w:t xml:space="preserve">увеличить количество обученного и квалифицированного тюремного персонала, в том числе медицинского, и ужесточить меры контроля в целях предотвращения насилия среди заключенных; </w:t>
      </w:r>
    </w:p>
    <w:p w14:paraId="2D0D676E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e)</w:t>
      </w:r>
      <w:r w:rsidRPr="00436DF1">
        <w:rPr>
          <w:b/>
        </w:rPr>
        <w:tab/>
        <w:t>обеспечить применение средств усмирения лишь в качестве крайней меры для предотвращения риска причинения вреда соответствующему лицу или окружающим и только в тех случаях, когда все другие разумные варианты не позволяют удовлетворительным образом предотвратить риск;</w:t>
      </w:r>
    </w:p>
    <w:p w14:paraId="7645B123" w14:textId="74927FFC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f)</w:t>
      </w:r>
      <w:r w:rsidRPr="00436DF1">
        <w:rPr>
          <w:b/>
        </w:rPr>
        <w:tab/>
        <w:t>ограничить использование перцовых баллончиков в ходе операций по поддержанию общественного порядка и в местах содержания под стражей, в</w:t>
      </w:r>
      <w:r w:rsidR="00EC40BD">
        <w:rPr>
          <w:b/>
        </w:rPr>
        <w:t> </w:t>
      </w:r>
      <w:r w:rsidRPr="00436DF1">
        <w:rPr>
          <w:b/>
        </w:rPr>
        <w:t xml:space="preserve">том числе путем обеспечения полного регулирования их применения в соответствии с принципами необходимости и соразмерности, и прямо запретить их использование в замкнутых пространствах и в отношении уязвимых лиц, включая несовершеннолетних и беременных женщин, а также в медицинских учреждениях, в том числе в психиатрических клиниках; </w:t>
      </w:r>
    </w:p>
    <w:p w14:paraId="6AA9852C" w14:textId="77777777" w:rsidR="004B7642" w:rsidRPr="00EF0D29" w:rsidRDefault="004B7642" w:rsidP="004B7642">
      <w:pPr>
        <w:pStyle w:val="SingleTxtG"/>
        <w:rPr>
          <w:b/>
          <w:bCs/>
        </w:rPr>
      </w:pPr>
      <w:r w:rsidRPr="00436DF1">
        <w:rPr>
          <w:b/>
        </w:rPr>
        <w:tab/>
        <w:t>g)</w:t>
      </w:r>
      <w:r w:rsidRPr="00436DF1">
        <w:rPr>
          <w:b/>
        </w:rPr>
        <w:tab/>
        <w:t>обеспечить применение одиночного заключения лишь в исключительных случаях, в качестве крайней меры и на как можно более короткий срок (и в любом случае не более чем на 15 дней подряд для взрослых), при условии осуществления независимого контроля и только с санкции компетентного органа, в соответствии с пунктом 1 правила 45 Правил Нельсона Манделы. Государство-участник также должно обеспечить надлежащую регистрацию и документирование случаев применения одиночного заключения. Комитет обращает внимание государства-участника на пункт 2 правила 45 Правил Нельсона Манделы, согласно которому одиночное заключение не должно применяться в отношении заключенных с интеллектуальными, психосоциальными или физическими нарушениями, если при применении таких мер их состояние будет ухудшаться. Кроме того, пункт 3 правила 43 Правил Нельсона Манделы предусматривает, что дисциплинарные взыскания или ограничительные меры не должны включать запрет на контакты с семьей и что ограничения</w:t>
      </w:r>
      <w:r w:rsidRPr="00EF0D29">
        <w:rPr>
          <w:b/>
          <w:bCs/>
        </w:rPr>
        <w:t xml:space="preserve"> на контакты с семьей могут устанавливаться лишь на непродолжительный срок и только если</w:t>
      </w:r>
      <w:r>
        <w:rPr>
          <w:b/>
          <w:bCs/>
        </w:rPr>
        <w:t xml:space="preserve"> </w:t>
      </w:r>
      <w:r w:rsidRPr="00EF0D29">
        <w:rPr>
          <w:b/>
          <w:bCs/>
        </w:rPr>
        <w:t xml:space="preserve">это требуется для поддержания </w:t>
      </w:r>
      <w:r w:rsidRPr="00EF0D29">
        <w:rPr>
          <w:b/>
          <w:bCs/>
        </w:rPr>
        <w:lastRenderedPageBreak/>
        <w:t>безопасности и порядка, и ни при каких обстоятельствах не должны использоваться в качестве дисциплинарного взыскания.</w:t>
      </w:r>
    </w:p>
    <w:bookmarkEnd w:id="9"/>
    <w:p w14:paraId="0466D3C3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Содержание под стражей до суда</w:t>
      </w:r>
    </w:p>
    <w:p w14:paraId="77D68D18" w14:textId="77777777" w:rsidR="004B7642" w:rsidRPr="00EF0D29" w:rsidRDefault="004B7642" w:rsidP="004B7642">
      <w:pPr>
        <w:pStyle w:val="SingleTxtG"/>
      </w:pPr>
      <w:r w:rsidRPr="00EF0D29">
        <w:t>29.</w:t>
      </w:r>
      <w:r w:rsidRPr="00EF0D29">
        <w:tab/>
        <w:t xml:space="preserve">Принимая к сведению предоставленную государством-участником информацию о мерах, принятых для решения проблемы досудебного содержания под стражей, Комитет выражает обеспокоенность тем, что содержание под стражей до суда по-прежнему часто используется в Новой Зеландии и что законом не предусмотрены максимальные сроки досудебного содержания под стражей. Он также обеспокоен тем, что за рассматриваемый период увеличилось число лиц, содержащихся в предварительном заключении, что в значительной степени было обусловлено ростом числа представителей маори, содержащихся под стражей до суда </w:t>
      </w:r>
      <w:r>
        <w:t xml:space="preserve">(ст. </w:t>
      </w:r>
      <w:r w:rsidRPr="00EF0D29">
        <w:t>2, 11 и 16).</w:t>
      </w:r>
      <w:bookmarkStart w:id="10" w:name="_Hlk141064823"/>
      <w:bookmarkEnd w:id="10"/>
    </w:p>
    <w:p w14:paraId="7CEFC6D4" w14:textId="77777777" w:rsidR="004B7642" w:rsidRPr="00EF0D29" w:rsidRDefault="004B7642" w:rsidP="004B7642">
      <w:pPr>
        <w:pStyle w:val="SingleTxtG"/>
        <w:rPr>
          <w:b/>
          <w:bCs/>
        </w:rPr>
      </w:pPr>
      <w:r w:rsidRPr="00EF0D29">
        <w:t>30.</w:t>
      </w:r>
      <w:r w:rsidRPr="00EF0D29">
        <w:tab/>
      </w:r>
      <w:r w:rsidRPr="00EF0D29">
        <w:rPr>
          <w:b/>
          <w:bCs/>
        </w:rPr>
        <w:t xml:space="preserve">Государство-участник должно обеспечить неукоснительное соблюдение правил, регулирующих досудебное содержание под стражей, и обеспечить применение такого содержания только в исключительных обстоятельствах и на ограниченный срок, принимая во внимание принципы необходимости и соразмерности, </w:t>
      </w:r>
      <w:r>
        <w:rPr>
          <w:b/>
          <w:bCs/>
        </w:rPr>
        <w:t>в частности</w:t>
      </w:r>
      <w:r w:rsidRPr="00EF0D29">
        <w:rPr>
          <w:b/>
          <w:bCs/>
        </w:rPr>
        <w:t xml:space="preserve"> в отношении несовершеннолетних.</w:t>
      </w:r>
      <w:r w:rsidRPr="00EF0D29">
        <w:t xml:space="preserve"> </w:t>
      </w:r>
      <w:r w:rsidRPr="00EF0D29">
        <w:rPr>
          <w:b/>
          <w:bCs/>
        </w:rPr>
        <w:t>Оно также должно активизировать усилия по значительному сокращению числа лиц, содержащихся под стражей до суда, путем более широкого использования альтернатив содержанию под стражей, в частности в отношении взрослых и детей из числа маори и выходцев с тихоокеанских островов, в соответствии с Токийскими правилами и Бангкокскими правилами.</w:t>
      </w:r>
      <w:r w:rsidRPr="00EF0D29">
        <w:t xml:space="preserve"> </w:t>
      </w:r>
    </w:p>
    <w:p w14:paraId="15ABAFA0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Коренные народы в системе уголовного правосудия</w:t>
      </w:r>
    </w:p>
    <w:p w14:paraId="767D434C" w14:textId="7366BBBD" w:rsidR="004B7642" w:rsidRPr="00EF0D29" w:rsidRDefault="004B7642" w:rsidP="004B7642">
      <w:pPr>
        <w:pStyle w:val="SingleTxtG"/>
      </w:pPr>
      <w:r w:rsidRPr="00EF0D29">
        <w:t>31.</w:t>
      </w:r>
      <w:r w:rsidRPr="00EF0D29">
        <w:tab/>
        <w:t>Принимая к сведению многочисленные стратегии, программы и инициативы, направленные на сокращение непропорционально большого числа представителей маори в учреждениях тюремной системы и на улучшение условий их содержания, Комитет обеспокоен тем, что представители маори, включая женщин и молодежь, по</w:t>
      </w:r>
      <w:r w:rsidR="00EC40BD">
        <w:noBreakHyphen/>
      </w:r>
      <w:r w:rsidRPr="00EF0D29">
        <w:t xml:space="preserve">прежнему в непропорционально большой степени подвергаются тюремному заключению, составляя, по имеющимся данным, около 50 процентов от общего числа заключенных — при том, что маори составляют всего 17 процентов от общей численности населения Новой Зеландии. В этой связи Комитет отмечает, что делегация признала необходимость трансформационных изменений, чтобы обратить эту тенденцию вспять, и что для достижения этих изменений государству-участнику необходимо осуществить комплексные меры, включающие реформы законодательства и политики. Однако Комитет по-прежнему обеспокоен тем, что доступ к услугам юридической помощи с учетом культурных особенностей, включая услуги устного и письменного перевода, для представителей маргинализированных и обездоленных народов, таких как маори и выходцы с тихоокеанских островов, остается недостаточным </w:t>
      </w:r>
      <w:r>
        <w:t xml:space="preserve">(ст. </w:t>
      </w:r>
      <w:r w:rsidRPr="00EF0D29">
        <w:t>2, 11 и 16).</w:t>
      </w:r>
      <w:bookmarkStart w:id="11" w:name="_Hlk141258398"/>
      <w:bookmarkStart w:id="12" w:name="_Hlk141351158"/>
      <w:bookmarkEnd w:id="11"/>
      <w:bookmarkEnd w:id="12"/>
    </w:p>
    <w:p w14:paraId="3E8BA0F6" w14:textId="6F13B058" w:rsidR="004B7642" w:rsidRPr="00EF0D29" w:rsidRDefault="004B7642" w:rsidP="004B7642">
      <w:pPr>
        <w:pStyle w:val="SingleTxtG"/>
        <w:rPr>
          <w:b/>
          <w:bCs/>
        </w:rPr>
      </w:pPr>
      <w:r w:rsidRPr="00EF0D29">
        <w:t>32.</w:t>
      </w:r>
      <w:r w:rsidRPr="00EF0D29">
        <w:tab/>
      </w:r>
      <w:r w:rsidRPr="00EF0D29">
        <w:rPr>
          <w:b/>
          <w:bCs/>
        </w:rPr>
        <w:t>Государство-участник должно активизировать свои усилия по сокращению непропорционально большого числа маори в тюрьмах и снижению уровня рецидивизма, в том числе путем выявления его глубинных причин, пересмотра нормативно-правовых актов и политики, приводящих к высоким показателям лишения свободы среди маори, а также путем более широкого использования мер, не связанных с лишением свободы, и программ по замене уголовной ответственности альтернативными видами исправительного воздействия.</w:t>
      </w:r>
      <w:r w:rsidRPr="00EF0D29">
        <w:t xml:space="preserve"> </w:t>
      </w:r>
      <w:r w:rsidRPr="00EF0D29">
        <w:rPr>
          <w:b/>
          <w:bCs/>
        </w:rPr>
        <w:t>Государству-участнику следует принять все необходимые меры для того, чтобы предоставить судьям право по своему усмотрению смягчать наказание или прибегать к альтернативам тюремному заключению, исходя из конкретных обстоятельств дела.</w:t>
      </w:r>
      <w:r w:rsidRPr="00EF0D29">
        <w:t xml:space="preserve"> </w:t>
      </w:r>
      <w:r w:rsidRPr="00EF0D29">
        <w:rPr>
          <w:b/>
          <w:bCs/>
        </w:rPr>
        <w:t>Оно также должно уделить надлежащее внимание рекомендациям, содержащимся в докладе Трибунала Уаитанги («Ту</w:t>
      </w:r>
      <w:r w:rsidR="00436DF1">
        <w:rPr>
          <w:b/>
          <w:bCs/>
          <w:lang w:val="en-US"/>
        </w:rPr>
        <w:t> </w:t>
      </w:r>
      <w:r w:rsidRPr="00EF0D29">
        <w:rPr>
          <w:b/>
          <w:bCs/>
        </w:rPr>
        <w:t>маи те ранги!»), направленного на сокращение разницы в уровне повторных преступлений, совершаемых представителями маори и других этнических групп.</w:t>
      </w:r>
      <w:r w:rsidRPr="00EF0D29">
        <w:t xml:space="preserve"> </w:t>
      </w:r>
      <w:r w:rsidRPr="00EF0D29">
        <w:rPr>
          <w:b/>
          <w:bCs/>
        </w:rPr>
        <w:t xml:space="preserve">Кроме того, государству-участнику следует активизировать усилия по ликвидации прямой и косвенной дискриминации в отношении маори при отправлении правосудия, в том числе с помощью программ подготовки по </w:t>
      </w:r>
      <w:r w:rsidRPr="00EF0D29">
        <w:rPr>
          <w:b/>
          <w:bCs/>
        </w:rPr>
        <w:lastRenderedPageBreak/>
        <w:t>вопросам прав человека для сотрудников правоохранительных органов, судебной системы и пенитенциарных учреждений.</w:t>
      </w:r>
      <w:r w:rsidRPr="00EF0D29">
        <w:t xml:space="preserve"> </w:t>
      </w:r>
      <w:r w:rsidRPr="00EF0D29">
        <w:rPr>
          <w:b/>
          <w:bCs/>
        </w:rPr>
        <w:t>Наконец, государство-участник должно обеспечить предоставление маори надлежащих квалифицированных и доступных юридических услуг с учетом культурных особенностей.</w:t>
      </w:r>
      <w:r w:rsidRPr="00EF0D29">
        <w:t xml:space="preserve"> </w:t>
      </w:r>
      <w:bookmarkStart w:id="13" w:name="_Hlk141351422"/>
      <w:bookmarkEnd w:id="13"/>
    </w:p>
    <w:p w14:paraId="0DAADC01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Случаи смерти в местах содержания под стражей</w:t>
      </w:r>
    </w:p>
    <w:p w14:paraId="6EC6D5A5" w14:textId="120C4485" w:rsidR="004B7642" w:rsidRPr="00EF0D29" w:rsidRDefault="004B7642" w:rsidP="004B7642">
      <w:pPr>
        <w:pStyle w:val="SingleTxtG"/>
      </w:pPr>
      <w:r w:rsidRPr="00EF0D29">
        <w:t>33.</w:t>
      </w:r>
      <w:r w:rsidRPr="00EF0D29">
        <w:tab/>
        <w:t>Принимая к сведению информацию, предоставленную делегацией государства-участника, Комитет выражает сожаление по поводу отсутствия всеобъемлющей информации и статистических данных об общем количестве случаев смерти в местах лишения свободы за рассматриваемый период в разбивке по местам содержания под стражей, полу, возрасту и этнической или национальной принадлежности умерших, а</w:t>
      </w:r>
      <w:r w:rsidR="00EC40BD">
        <w:t> </w:t>
      </w:r>
      <w:r w:rsidRPr="00EF0D29">
        <w:t xml:space="preserve">также причинам смерти. Комитет также с обеспокоенностью отмечает предоставленную делегацией государства-участника информацию о том, что среди причин смерти в местах лишения свободы фигурируют чрезмерное применение силы, отсутствие медицинской помощи и самоубийства </w:t>
      </w:r>
      <w:r>
        <w:t>(ст. </w:t>
      </w:r>
      <w:r w:rsidRPr="00EF0D29">
        <w:t xml:space="preserve">2, 11 и 16). </w:t>
      </w:r>
    </w:p>
    <w:p w14:paraId="5CFF1F7D" w14:textId="77777777" w:rsidR="004B7642" w:rsidRPr="00EF0D29" w:rsidRDefault="004B7642" w:rsidP="004B7642">
      <w:pPr>
        <w:pStyle w:val="SingleTxtG"/>
        <w:rPr>
          <w:bCs/>
        </w:rPr>
      </w:pPr>
      <w:r w:rsidRPr="00EF0D29">
        <w:t>34.</w:t>
      </w:r>
      <w:r w:rsidRPr="00EF0D29">
        <w:tab/>
      </w:r>
      <w:r w:rsidRPr="00EF0D29">
        <w:rPr>
          <w:b/>
          <w:bCs/>
        </w:rPr>
        <w:t>Государству-участнику следует:</w:t>
      </w:r>
    </w:p>
    <w:p w14:paraId="4267E4B0" w14:textId="61FFF910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a)</w:t>
      </w:r>
      <w:r w:rsidRPr="00436DF1">
        <w:rPr>
          <w:b/>
        </w:rPr>
        <w:tab/>
        <w:t>обеспечивать оперативное, эффективное и беспристрастное расследование всех случаев смерти в местах лишения свободы независимым органом, включая проведение независимой судебно-медицинской экспертизы, в</w:t>
      </w:r>
      <w:r w:rsidR="00436DF1">
        <w:rPr>
          <w:b/>
          <w:lang w:val="en-US"/>
        </w:rPr>
        <w:t> </w:t>
      </w:r>
      <w:r w:rsidRPr="00436DF1">
        <w:rPr>
          <w:b/>
        </w:rPr>
        <w:t>соответствии с Миннесотским протоколом по расследованию предположительно незаконного лишения жизни, и при необходимости применять соответствующие санкции;</w:t>
      </w:r>
    </w:p>
    <w:p w14:paraId="26BD0B75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b)</w:t>
      </w:r>
      <w:r w:rsidRPr="00436DF1">
        <w:rPr>
          <w:b/>
        </w:rPr>
        <w:tab/>
        <w:t>провести анализ и оценку существующих программ по профилактике, выявлению и лечению хронических, дегенеративных и инфекционных заболеваний в тюрьмах, а также анализ эффективности стратегий по предотвращению самоубийств и членовредительства, включая Стратегию предотвращения самоубийств на 2019–2029 годы и План действий по ее реализации на 2019–2024 годы;</w:t>
      </w:r>
    </w:p>
    <w:p w14:paraId="3D6D40F9" w14:textId="77777777" w:rsidR="004B7642" w:rsidRPr="00EF0D29" w:rsidRDefault="004B7642" w:rsidP="004B7642">
      <w:pPr>
        <w:pStyle w:val="SingleTxtG"/>
        <w:rPr>
          <w:b/>
          <w:bCs/>
        </w:rPr>
      </w:pPr>
      <w:r w:rsidRPr="00436DF1">
        <w:rPr>
          <w:b/>
        </w:rPr>
        <w:tab/>
        <w:t>c)</w:t>
      </w:r>
      <w:r w:rsidRPr="00436DF1">
        <w:rPr>
          <w:b/>
        </w:rPr>
        <w:tab/>
        <w:t>обеспечить сбор подробной информации о случаях смерти во всех местах содержания под стражей и их причинах, а также о результатах расследования</w:t>
      </w:r>
      <w:r w:rsidRPr="00EF0D29">
        <w:rPr>
          <w:b/>
          <w:bCs/>
        </w:rPr>
        <w:t xml:space="preserve"> этих смертей.</w:t>
      </w:r>
      <w:r w:rsidRPr="00EF0D29">
        <w:t xml:space="preserve"> </w:t>
      </w:r>
    </w:p>
    <w:p w14:paraId="23627683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Мониторинг мест содержания под стражей</w:t>
      </w:r>
    </w:p>
    <w:p w14:paraId="13694234" w14:textId="42934BFF" w:rsidR="004B7642" w:rsidRPr="00EF0D29" w:rsidRDefault="004B7642" w:rsidP="004B7642">
      <w:pPr>
        <w:pStyle w:val="SingleTxtG"/>
      </w:pPr>
      <w:r w:rsidRPr="00EF0D29">
        <w:t>35.</w:t>
      </w:r>
      <w:r w:rsidRPr="00EF0D29">
        <w:tab/>
        <w:t xml:space="preserve">Приветствуя работу пяти назначенных учреждений, образующих национальный превентивный механизм, деятельность которых координируется Комиссией по правам человека Новой Зеландии, и прямое включение в мандат </w:t>
      </w:r>
      <w:r>
        <w:t>омбудсмен</w:t>
      </w:r>
      <w:r w:rsidRPr="00EF0D29">
        <w:t>а вопросов, касающихся частных учреждений по уходу за престарелыми и судебных камер, Комитет выражает озабоченность сообщениями о том, что доступ механизма к заключенным, содержащимся в подразделениях повышенного риска, в</w:t>
      </w:r>
      <w:r w:rsidR="00EC40BD">
        <w:t> </w:t>
      </w:r>
      <w:r w:rsidRPr="00EF0D29">
        <w:t xml:space="preserve">некоторых случаях ограничивается. Комитет также обеспокоен тем, что людские и финансовые ресурсы, выделяемые каждому компоненту механизма, могут оказаться недостаточными для эффективного выполнения ими своего мандата </w:t>
      </w:r>
      <w:r>
        <w:t xml:space="preserve">(ст. </w:t>
      </w:r>
      <w:r w:rsidRPr="00EF0D29">
        <w:t>2, 11 и 16).</w:t>
      </w:r>
    </w:p>
    <w:p w14:paraId="481D8AB9" w14:textId="77777777" w:rsidR="004B7642" w:rsidRPr="00EF0D29" w:rsidRDefault="004B7642" w:rsidP="004B7642">
      <w:pPr>
        <w:pStyle w:val="SingleTxtG"/>
        <w:rPr>
          <w:bCs/>
        </w:rPr>
      </w:pPr>
      <w:r w:rsidRPr="00EF0D29">
        <w:t>36.</w:t>
      </w:r>
      <w:r w:rsidRPr="00EF0D29">
        <w:tab/>
      </w:r>
      <w:r w:rsidRPr="00EF0D29">
        <w:rPr>
          <w:b/>
          <w:bCs/>
        </w:rPr>
        <w:t>Государству-участнику следует:</w:t>
      </w:r>
      <w:r w:rsidRPr="00EF0D29">
        <w:t xml:space="preserve"> </w:t>
      </w:r>
    </w:p>
    <w:p w14:paraId="305FC023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a)</w:t>
      </w:r>
      <w:r w:rsidRPr="00436DF1">
        <w:rPr>
          <w:b/>
        </w:rPr>
        <w:tab/>
        <w:t xml:space="preserve">обеспечить, чтобы каждый орган-член национального превентивного механизма располагал достаточными людскими и финансовыми ресурсами для выполнения своего превентивного мандата в соответствии с Факультативным протоколом к Конвенции, включая доступ ко всем местам лишения свободы в соответствии с приоритетами самих органов; </w:t>
      </w:r>
    </w:p>
    <w:p w14:paraId="645ACBE4" w14:textId="77777777" w:rsidR="004B7642" w:rsidRPr="00EF0D29" w:rsidRDefault="004B7642" w:rsidP="004B7642">
      <w:pPr>
        <w:pStyle w:val="SingleTxtG"/>
        <w:rPr>
          <w:bCs/>
        </w:rPr>
      </w:pPr>
      <w:r w:rsidRPr="00436DF1">
        <w:rPr>
          <w:b/>
        </w:rPr>
        <w:tab/>
        <w:t>b)</w:t>
      </w:r>
      <w:r w:rsidRPr="00436DF1">
        <w:rPr>
          <w:b/>
        </w:rPr>
        <w:tab/>
        <w:t>активизировать усилия по расширению возможностей Комиссии по правам человека</w:t>
      </w:r>
      <w:r w:rsidRPr="00EF0D29">
        <w:rPr>
          <w:b/>
          <w:bCs/>
        </w:rPr>
        <w:t xml:space="preserve"> Новой Зеландии в области координации работы пяти назначенных учреждений, образующих национальный превентивный механизм, с целью обеспечения эффективного и независимого мониторинга, включая регулярные и незапланированные посещения и конфиденциальные беседы с заключенными, в отношении всех мест лишения свободы;</w:t>
      </w:r>
      <w:r w:rsidRPr="00EF0D29">
        <w:t xml:space="preserve"> </w:t>
      </w:r>
    </w:p>
    <w:p w14:paraId="0A4CC71E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lastRenderedPageBreak/>
        <w:tab/>
        <w:t>c)</w:t>
      </w:r>
      <w:r w:rsidRPr="00436DF1">
        <w:rPr>
          <w:b/>
        </w:rPr>
        <w:tab/>
        <w:t>обеспечить принятие эффективных последующих мер и выполнение рекомендаций Национального механизма по предупреждению пыток, выработанных различными компонентами национального превентивного механизма в рамках их надзорной деятельности, в соответствии с руководящими принципами, касающимися национальных превентивных механизмов, Подкомитета по предупреждению пыток и других жестоких, бесчеловечных или унижающих достоинство видов обращения и наказания</w:t>
      </w:r>
      <w:r w:rsidRPr="00436DF1">
        <w:rPr>
          <w:rStyle w:val="aa"/>
          <w:bCs/>
        </w:rPr>
        <w:footnoteReference w:id="8"/>
      </w:r>
      <w:r w:rsidRPr="00436DF1">
        <w:rPr>
          <w:b/>
        </w:rPr>
        <w:t>;</w:t>
      </w:r>
    </w:p>
    <w:p w14:paraId="3E7F82D8" w14:textId="77777777" w:rsidR="004B7642" w:rsidRPr="00EF0D29" w:rsidRDefault="004B7642" w:rsidP="004B7642">
      <w:pPr>
        <w:pStyle w:val="SingleTxtG"/>
        <w:rPr>
          <w:b/>
          <w:bCs/>
        </w:rPr>
      </w:pPr>
      <w:r w:rsidRPr="00436DF1">
        <w:rPr>
          <w:b/>
        </w:rPr>
        <w:tab/>
        <w:t>d)</w:t>
      </w:r>
      <w:r w:rsidRPr="00436DF1">
        <w:rPr>
          <w:b/>
        </w:rPr>
        <w:tab/>
        <w:t>укреплять сотрудничество между национальным превентивным механизмом</w:t>
      </w:r>
      <w:r w:rsidRPr="00EF0D29">
        <w:rPr>
          <w:b/>
          <w:bCs/>
        </w:rPr>
        <w:t xml:space="preserve"> и организациями гражданского общества.</w:t>
      </w:r>
    </w:p>
    <w:p w14:paraId="3CCB741B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Правосудие в отношении несовершеннолетних</w:t>
      </w:r>
    </w:p>
    <w:p w14:paraId="64320F44" w14:textId="4E1A5ACB" w:rsidR="004B7642" w:rsidRPr="00EF0D29" w:rsidRDefault="004B7642" w:rsidP="004B7642">
      <w:pPr>
        <w:pStyle w:val="SingleTxtG"/>
      </w:pPr>
      <w:r w:rsidRPr="00EF0D29">
        <w:t>37.</w:t>
      </w:r>
      <w:r w:rsidRPr="00EF0D29">
        <w:tab/>
        <w:t>Принимая к сведению различные меры, предпринятые государством-участником для улучшения положения детей, находящихся в конфликте с законом, включая создание Независимого органа по контролю за детьми («Аротуруку тамарики») и Комиссии по делам детей и молодежи соответственно в 2019 и 2022</w:t>
      </w:r>
      <w:r w:rsidR="00436DF1">
        <w:rPr>
          <w:lang w:val="en-US"/>
        </w:rPr>
        <w:t> </w:t>
      </w:r>
      <w:r w:rsidRPr="00EF0D29">
        <w:t>годах, а также принятие Стратегии по обеспечению благополучия детей и молодежи в 2019 году, Комитет по-прежнему обеспокоен:</w:t>
      </w:r>
    </w:p>
    <w:p w14:paraId="6F808D46" w14:textId="77777777" w:rsidR="004B7642" w:rsidRPr="00EF0D29" w:rsidRDefault="004B7642" w:rsidP="004B7642">
      <w:pPr>
        <w:pStyle w:val="SingleTxtG"/>
      </w:pPr>
      <w:r w:rsidRPr="00EF0D29">
        <w:tab/>
        <w:t>a)</w:t>
      </w:r>
      <w:r w:rsidRPr="00EF0D29">
        <w:tab/>
        <w:t>очень низким возрастом наступления уголовной ответственности, который установлен на уровне 10 лет;</w:t>
      </w:r>
    </w:p>
    <w:p w14:paraId="31B8B403" w14:textId="77777777" w:rsidR="004B7642" w:rsidRPr="00EF0D29" w:rsidRDefault="004B7642" w:rsidP="004B7642">
      <w:pPr>
        <w:pStyle w:val="SingleTxtG"/>
      </w:pPr>
      <w:r w:rsidRPr="00EF0D29">
        <w:tab/>
        <w:t>b)</w:t>
      </w:r>
      <w:r w:rsidRPr="00EF0D29">
        <w:tab/>
        <w:t>сообщениями о том, что в рамках системы ювенальной юстиции дети в возрасте от 14 до 17 лет могут быть заключены под стражу в полиции после их первой явки в суд на неопределенный срок до перевода в другое учреждение;</w:t>
      </w:r>
    </w:p>
    <w:p w14:paraId="15DE9B0D" w14:textId="77777777" w:rsidR="004B7642" w:rsidRPr="00EF0D29" w:rsidRDefault="004B7642" w:rsidP="004B7642">
      <w:pPr>
        <w:pStyle w:val="SingleTxtG"/>
      </w:pPr>
      <w:r w:rsidRPr="00EF0D29">
        <w:tab/>
        <w:t>c)</w:t>
      </w:r>
      <w:r w:rsidRPr="00EF0D29">
        <w:tab/>
        <w:t>сообщениями о том, что дети не всегда имеют доступ к юридической помощи, которая является обязательной, с самого начала лишения свободы и что иногда их допрашивают без присутствия адвоката;</w:t>
      </w:r>
      <w:bookmarkStart w:id="14" w:name="_Hlk141255228"/>
      <w:bookmarkEnd w:id="14"/>
    </w:p>
    <w:p w14:paraId="17EF11E6" w14:textId="77777777" w:rsidR="004B7642" w:rsidRPr="00EF0D29" w:rsidRDefault="004B7642" w:rsidP="004B7642">
      <w:pPr>
        <w:pStyle w:val="SingleTxtG"/>
      </w:pPr>
      <w:r w:rsidRPr="00EF0D29">
        <w:tab/>
        <w:t>d)</w:t>
      </w:r>
      <w:r w:rsidRPr="00EF0D29">
        <w:tab/>
        <w:t>сохранением непропорционально высокого числа детей маори в учреждениях ювенальной юстиции и непропорционально высоким числом молодежи из числа маори, которые умирают от самоубийства в специализированных учреждениях;</w:t>
      </w:r>
      <w:bookmarkStart w:id="15" w:name="_Hlk141080594"/>
      <w:bookmarkEnd w:id="15"/>
    </w:p>
    <w:p w14:paraId="498E65AB" w14:textId="77777777" w:rsidR="004B7642" w:rsidRPr="00EF0D29" w:rsidRDefault="004B7642" w:rsidP="004B7642">
      <w:pPr>
        <w:pStyle w:val="SingleTxtG"/>
      </w:pPr>
      <w:r w:rsidRPr="00EF0D29">
        <w:tab/>
        <w:t>e)</w:t>
      </w:r>
      <w:r w:rsidRPr="00EF0D29">
        <w:tab/>
        <w:t>сообщениями о том, что в отношении детей, содержащихся под стражей, часто применяются словесные оскорбления и расистские высказывания, а также используются потенциально опасные методы усмирения;</w:t>
      </w:r>
    </w:p>
    <w:p w14:paraId="76DF250A" w14:textId="77777777" w:rsidR="004B7642" w:rsidRPr="00EF0D29" w:rsidRDefault="004B7642" w:rsidP="004B7642">
      <w:pPr>
        <w:pStyle w:val="SingleTxtG"/>
      </w:pPr>
      <w:r w:rsidRPr="00EF0D29">
        <w:tab/>
        <w:t>f)</w:t>
      </w:r>
      <w:r w:rsidRPr="00EF0D29">
        <w:tab/>
        <w:t>практикой содержания детей в одиночном заключении;</w:t>
      </w:r>
    </w:p>
    <w:p w14:paraId="699CDB41" w14:textId="77777777" w:rsidR="004B7642" w:rsidRPr="00EF0D29" w:rsidRDefault="004B7642" w:rsidP="004B7642">
      <w:pPr>
        <w:pStyle w:val="SingleTxtG"/>
      </w:pPr>
      <w:r w:rsidRPr="00EF0D29">
        <w:tab/>
        <w:t>g)</w:t>
      </w:r>
      <w:r w:rsidRPr="00EF0D29">
        <w:tab/>
        <w:t xml:space="preserve">недостаточной информированностью детей об их правах и о том, как сообщать о нарушениях </w:t>
      </w:r>
      <w:r>
        <w:t xml:space="preserve">(ст. </w:t>
      </w:r>
      <w:r w:rsidRPr="00EF0D29">
        <w:t>2, 11 и 16)</w:t>
      </w:r>
      <w:r w:rsidRPr="00EF0D29">
        <w:rPr>
          <w:rStyle w:val="aa"/>
        </w:rPr>
        <w:footnoteReference w:id="9"/>
      </w:r>
      <w:r w:rsidRPr="00EF0D29">
        <w:t>.</w:t>
      </w:r>
    </w:p>
    <w:p w14:paraId="419438BC" w14:textId="77777777" w:rsidR="004B7642" w:rsidRPr="00EF0D29" w:rsidRDefault="004B7642" w:rsidP="004B7642">
      <w:pPr>
        <w:pStyle w:val="SingleTxtG"/>
        <w:rPr>
          <w:bCs/>
        </w:rPr>
      </w:pPr>
      <w:r w:rsidRPr="00EF0D29">
        <w:t>38.</w:t>
      </w:r>
      <w:r w:rsidRPr="00EF0D29">
        <w:tab/>
      </w:r>
      <w:r w:rsidRPr="00EF0D29">
        <w:rPr>
          <w:b/>
          <w:bCs/>
        </w:rPr>
        <w:t>Государство-участник должно привести свою систему правосудия в отношении детей в полное соответствие с Конвенцией и:</w:t>
      </w:r>
    </w:p>
    <w:p w14:paraId="6E516241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a)</w:t>
      </w:r>
      <w:r w:rsidRPr="00436DF1">
        <w:rPr>
          <w:b/>
        </w:rPr>
        <w:tab/>
        <w:t>повысить минимальный возраст наступления уголовной ответственности в соответствии с международными стандартами;</w:t>
      </w:r>
    </w:p>
    <w:p w14:paraId="43334F46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b)</w:t>
      </w:r>
      <w:r w:rsidRPr="00436DF1">
        <w:rPr>
          <w:b/>
        </w:rPr>
        <w:tab/>
        <w:t>отказаться от практики предварительного заключения детей под стражу в полиции и сократить долю содержащихся под стражей детей в охраняемых учреждениях ювенальной юстиции, в том числе путем инвестирования в развитие общинных учреждений и расширения доступности и более широкого применения мер, не связанных с лишением свободы;</w:t>
      </w:r>
    </w:p>
    <w:p w14:paraId="22750D6B" w14:textId="77777777" w:rsidR="004B7642" w:rsidRPr="00EF0D29" w:rsidRDefault="004B7642" w:rsidP="004B7642">
      <w:pPr>
        <w:pStyle w:val="SingleTxtG"/>
        <w:rPr>
          <w:bCs/>
        </w:rPr>
      </w:pPr>
      <w:r w:rsidRPr="00436DF1">
        <w:rPr>
          <w:b/>
        </w:rPr>
        <w:tab/>
        <w:t>c)</w:t>
      </w:r>
      <w:r w:rsidRPr="00436DF1">
        <w:rPr>
          <w:b/>
        </w:rPr>
        <w:tab/>
        <w:t>активно поощрять применение в отношении детей, обвиняемых в совершении</w:t>
      </w:r>
      <w:r w:rsidRPr="00EF0D29">
        <w:rPr>
          <w:b/>
          <w:bCs/>
        </w:rPr>
        <w:t xml:space="preserve"> уголовных преступлений, внесудебных мер, таких как замена уголовной ответственности альтернативными видами наказания, посредничество и консультирование, и, по возможности, назначение наказаний, </w:t>
      </w:r>
      <w:r w:rsidRPr="00EF0D29">
        <w:rPr>
          <w:b/>
          <w:bCs/>
        </w:rPr>
        <w:lastRenderedPageBreak/>
        <w:t>не связанных с лишением свободы, таких как испытательный срок или общественные работы;</w:t>
      </w:r>
    </w:p>
    <w:p w14:paraId="7F90854E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d)</w:t>
      </w:r>
      <w:r w:rsidRPr="00436DF1">
        <w:rPr>
          <w:b/>
        </w:rPr>
        <w:tab/>
        <w:t>обеспечить, чтобы все дети имели доступ к обязательной юридической помощи с самого начала лишения свободы и чтобы их никогда не допрашивали без присутствия адвоката;</w:t>
      </w:r>
    </w:p>
    <w:p w14:paraId="6656ED75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e)</w:t>
      </w:r>
      <w:r w:rsidRPr="00436DF1">
        <w:rPr>
          <w:b/>
        </w:rPr>
        <w:tab/>
        <w:t xml:space="preserve">обеспечить соответствие условий содержания под стражей международным стандартам, в том числе в отношении доступа к образованию и медицинскому обслуживанию, а в случае досудебного содержания под стражей — чтобы вопрос о содержании под стражей регулярно пересматривался с целью его отмены; </w:t>
      </w:r>
    </w:p>
    <w:p w14:paraId="2FE07F8A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f)</w:t>
      </w:r>
      <w:r w:rsidRPr="00436DF1">
        <w:rPr>
          <w:b/>
        </w:rPr>
        <w:tab/>
        <w:t xml:space="preserve">принимать все необходимые меры для снижения уровня лишения свободы детей маори и обеспечивать регулярный судебный контроль за их содержанием под стражей; </w:t>
      </w:r>
    </w:p>
    <w:p w14:paraId="5289A966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g)</w:t>
      </w:r>
      <w:r w:rsidRPr="00436DF1">
        <w:rPr>
          <w:b/>
        </w:rPr>
        <w:tab/>
        <w:t>прямо запретить применение силы, включая физическое усмирение, а также использование перцовых баллончиков и защитных капюшонов от слюны в отношении детей, находящихся под надзором, и незамедлительно расследовать все случаи жестокого обращения с детьми, находящимися под стражей, и надлежащим образом наказывать виновных;</w:t>
      </w:r>
    </w:p>
    <w:p w14:paraId="063486D9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h)</w:t>
      </w:r>
      <w:r w:rsidRPr="00436DF1">
        <w:rPr>
          <w:b/>
        </w:rPr>
        <w:tab/>
        <w:t>немедленно прекратить практику одиночного заключения детей в местах лишения свободы, включая неформальное одиночное заключение;</w:t>
      </w:r>
    </w:p>
    <w:p w14:paraId="2825EFAD" w14:textId="77777777" w:rsidR="004B7642" w:rsidRPr="00EF0D29" w:rsidRDefault="004B7642" w:rsidP="004B7642">
      <w:pPr>
        <w:pStyle w:val="SingleTxtG"/>
        <w:rPr>
          <w:b/>
          <w:bCs/>
        </w:rPr>
      </w:pPr>
      <w:r w:rsidRPr="00436DF1">
        <w:rPr>
          <w:b/>
        </w:rPr>
        <w:tab/>
        <w:t>i)</w:t>
      </w:r>
      <w:r w:rsidRPr="00436DF1">
        <w:rPr>
          <w:b/>
        </w:rPr>
        <w:tab/>
        <w:t>предоставлять детям, находящимся в конфликте с законом, информацию об их правах, обеспечивать им доступ к эффективным, независимым</w:t>
      </w:r>
      <w:r w:rsidRPr="00EF0D29">
        <w:rPr>
          <w:b/>
          <w:bCs/>
        </w:rPr>
        <w:t>, конфиденциальным и доступным механизмам подачи жалоб и юридической помощи, а также защищать заявителей от риска расправы.</w:t>
      </w:r>
      <w:r w:rsidRPr="00EF0D29">
        <w:t xml:space="preserve"> </w:t>
      </w:r>
    </w:p>
    <w:p w14:paraId="52688634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Обязательное содержание под стражей иммигрантов, в том числе детей</w:t>
      </w:r>
    </w:p>
    <w:p w14:paraId="0EF1683D" w14:textId="422C9B2C" w:rsidR="004B7642" w:rsidRPr="00EF0D29" w:rsidRDefault="004B7642" w:rsidP="004B7642">
      <w:pPr>
        <w:pStyle w:val="SingleTxtG"/>
      </w:pPr>
      <w:r w:rsidRPr="00EF0D29">
        <w:t>39.</w:t>
      </w:r>
      <w:r w:rsidRPr="00EF0D29">
        <w:tab/>
        <w:t>Приветствуя предоставленную государством-участником информацию о создании комплексной системы для оказания помощи лицам, ищущим убежище, Комитет по-прежнему обеспокоен сообщениями о том, что на практике лица, не являющиеся гражданами, незаконно въехавшие на территорию государства-участника, продолжают в обязательном порядке подвергаться задержанию. Комитет особенно обеспокоен сообщениями о продолжающемся применении обязательного содержания под стражей в отношении детей и несопровождаемых несовершеннолетних. Он также обеспокоен неудовлетворительными материальными условиями содержания под стражей в некоторых учреждениях, ограниченным доступом к социальным, образовательным и медицинским услугам, а также сообщениями о чрезмерном применении силы, включая физическое усмирение, которое безнаказанно применяется охранниками в отношении мигрантов и лиц, ищущих убежищ</w:t>
      </w:r>
      <w:r w:rsidR="00EC40BD">
        <w:t>е</w:t>
      </w:r>
      <w:r w:rsidRPr="00EF0D29">
        <w:t>. Кроме того, Комитет обеспокоен законопроектом, внесенным правительством, который позволит задерживать большие группы просителей убежища, прибывающих в Новую Зеландию по морю, на срок до 28 дней (по</w:t>
      </w:r>
      <w:r w:rsidR="00436DF1">
        <w:t> </w:t>
      </w:r>
      <w:r w:rsidRPr="00EF0D29">
        <w:t xml:space="preserve">сравнению с 4 днями по действующему законодательству) без ордера и на </w:t>
      </w:r>
      <w:r w:rsidR="00EC40BD">
        <w:t>6 </w:t>
      </w:r>
      <w:r w:rsidRPr="00EF0D29">
        <w:t>месяцев с ордером, а также сообщениями о том, что этот законопроект не позволит просителям убежища получать разрешения на въезд или временные визы, которые выдаются другим лицам, прибывающим в Новую Зеландию. Комитет также обеспокоен сообщениями об отсутствии законодательного ограничения продолжительности помещения в центры временного содержания мигрантов, не имеющих документов, и лиц, ищущих убежищ</w:t>
      </w:r>
      <w:r w:rsidR="00EC40BD">
        <w:t>е</w:t>
      </w:r>
      <w:r w:rsidRPr="00EF0D29">
        <w:t xml:space="preserve">. Далее, Комитет выражает обеспокоенность по поводу отсутствия надлежащих процессуальных гарантий для не имеющих документов мигрантов и лиц, ищущих убежище, чтобы они могли реально оспорить свое задержание </w:t>
      </w:r>
      <w:r>
        <w:t xml:space="preserve">(ст. </w:t>
      </w:r>
      <w:r w:rsidRPr="00EF0D29">
        <w:t>2, 11 и 16)</w:t>
      </w:r>
      <w:r w:rsidRPr="00EF0D29">
        <w:rPr>
          <w:rStyle w:val="aa"/>
        </w:rPr>
        <w:footnoteReference w:id="10"/>
      </w:r>
      <w:r w:rsidRPr="00EF0D29">
        <w:t>.</w:t>
      </w:r>
      <w:bookmarkStart w:id="16" w:name="_Hlk141260866"/>
      <w:bookmarkEnd w:id="16"/>
    </w:p>
    <w:p w14:paraId="5E389C7D" w14:textId="77777777" w:rsidR="004B7642" w:rsidRPr="00EF0D29" w:rsidRDefault="004B7642" w:rsidP="004B7642">
      <w:pPr>
        <w:pStyle w:val="SingleTxtG"/>
        <w:rPr>
          <w:bCs/>
        </w:rPr>
      </w:pPr>
      <w:r w:rsidRPr="00EF0D29">
        <w:lastRenderedPageBreak/>
        <w:t>40.</w:t>
      </w:r>
      <w:r w:rsidRPr="00EF0D29">
        <w:tab/>
      </w:r>
      <w:r w:rsidRPr="00EF0D29">
        <w:rPr>
          <w:b/>
          <w:bCs/>
        </w:rPr>
        <w:t>Государство-участник должно принять необходимые меры для того, чтобы:</w:t>
      </w:r>
      <w:r w:rsidRPr="00EF0D29">
        <w:t xml:space="preserve"> </w:t>
      </w:r>
    </w:p>
    <w:p w14:paraId="3CD84752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a)</w:t>
      </w:r>
      <w:r w:rsidRPr="00436DF1">
        <w:rPr>
          <w:b/>
        </w:rPr>
        <w:tab/>
        <w:t xml:space="preserve">отменить законодательные положения, устанавливающие обязательное содержание под стражей лиц, незаконно въехавших на территорию страны; </w:t>
      </w:r>
    </w:p>
    <w:p w14:paraId="5034DB72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b)</w:t>
      </w:r>
      <w:r w:rsidRPr="00436DF1">
        <w:rPr>
          <w:b/>
        </w:rPr>
        <w:tab/>
        <w:t>обеспечить, чтобы заключение под стражу применялось только в качестве крайней меры, когда оно признано строго необходимым и соразмерным с учетом обстоятельств дела, и на как можно более короткий срок, а также активизировать усилия по расширению применения мер, не связанных с лишением свободы;</w:t>
      </w:r>
    </w:p>
    <w:p w14:paraId="16D38945" w14:textId="5BFE8079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c)</w:t>
      </w:r>
      <w:r w:rsidRPr="00436DF1">
        <w:rPr>
          <w:b/>
        </w:rPr>
        <w:tab/>
        <w:t>обеспечить, чтобы дети и семьи с детьми не содержались под стражей исключительно по причине их иммиграционного статуса</w:t>
      </w:r>
      <w:r w:rsidR="00EC40BD">
        <w:rPr>
          <w:b/>
        </w:rPr>
        <w:t>;</w:t>
      </w:r>
      <w:r w:rsidRPr="00436DF1">
        <w:rPr>
          <w:b/>
        </w:rPr>
        <w:t xml:space="preserve"> </w:t>
      </w:r>
    </w:p>
    <w:p w14:paraId="4C45E246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d)</w:t>
      </w:r>
      <w:r w:rsidRPr="00436DF1">
        <w:rPr>
          <w:b/>
        </w:rPr>
        <w:tab/>
        <w:t>провести экспертизу законопроекта об иммиграции на предмет его соответствия Конвенции и другим международным стандартам;</w:t>
      </w:r>
    </w:p>
    <w:p w14:paraId="300678D6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e)</w:t>
      </w:r>
      <w:r w:rsidRPr="00436DF1">
        <w:rPr>
          <w:b/>
        </w:rPr>
        <w:tab/>
        <w:t>улучшить условия содержания под стражей в центрах содержания иммигрантов, в случае необходимости и соразмерности содержания под стражей, в том числе путем предоставления гарантированного доступа к надлежащим социальным, образовательным услугам и услугам по охране психического и физического здоровья, воздерживаясь от применения силы, включая физическое усмирение, в отношении мигрантов и лиц, ищущих убежище, и обеспечивая оперативное расследование по всем заявлениям о чрезмерном применении силы, привлечение к уголовной ответственности виновных лиц и, в случае их осуждения, применение к ним соответствующих мер наказания, а также предоставление жертвам надлежащего возмещения ущерба;</w:t>
      </w:r>
    </w:p>
    <w:p w14:paraId="035688AE" w14:textId="5BD077D3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f)</w:t>
      </w:r>
      <w:r w:rsidRPr="00436DF1">
        <w:rPr>
          <w:b/>
        </w:rPr>
        <w:tab/>
        <w:t>обеспечить, чтобы мигранты без документов и лица, ищущие убежищ</w:t>
      </w:r>
      <w:r w:rsidR="00EC40BD">
        <w:rPr>
          <w:b/>
        </w:rPr>
        <w:t>е</w:t>
      </w:r>
      <w:r w:rsidRPr="00436DF1">
        <w:rPr>
          <w:b/>
        </w:rPr>
        <w:t>, не содержались под стражей в течение неопределенного срока, в том числе прибегая к альтернативам содержанию под стражей иммигрантов в закрытых спецприемниках и обеспечивая судебный пересмотр или другие значимые и эффективные способы обжалования такого бессрочного содержания под стражей;</w:t>
      </w:r>
      <w:bookmarkStart w:id="17" w:name="_Hlk141261551"/>
      <w:bookmarkEnd w:id="17"/>
    </w:p>
    <w:p w14:paraId="29C63402" w14:textId="77777777" w:rsidR="004B7642" w:rsidRPr="00EF0D29" w:rsidRDefault="004B7642" w:rsidP="004B7642">
      <w:pPr>
        <w:pStyle w:val="SingleTxtG"/>
        <w:rPr>
          <w:b/>
          <w:bCs/>
        </w:rPr>
      </w:pPr>
      <w:r w:rsidRPr="00436DF1">
        <w:rPr>
          <w:b/>
        </w:rPr>
        <w:tab/>
        <w:t>g)</w:t>
      </w:r>
      <w:r w:rsidRPr="00436DF1">
        <w:rPr>
          <w:b/>
        </w:rPr>
        <w:tab/>
        <w:t>обеспечить возможность подачи жалоб лицами, содержащимися под стражей в центрах содержания мигрантов, в рамках эффективного, независимого</w:t>
      </w:r>
      <w:r w:rsidRPr="00EF0D29">
        <w:rPr>
          <w:b/>
          <w:bCs/>
        </w:rPr>
        <w:t>, конфиденциального и доступного механизма надзора.</w:t>
      </w:r>
      <w:r w:rsidRPr="00EF0D29">
        <w:t xml:space="preserve"> </w:t>
      </w:r>
    </w:p>
    <w:p w14:paraId="33C5FE6E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Психиатрические учреждения</w:t>
      </w:r>
      <w:r w:rsidRPr="00EF0D29">
        <w:t xml:space="preserve"> </w:t>
      </w:r>
    </w:p>
    <w:p w14:paraId="4DBE834C" w14:textId="77777777" w:rsidR="004B7642" w:rsidRPr="00EF0D29" w:rsidRDefault="004B7642" w:rsidP="004B7642">
      <w:pPr>
        <w:pStyle w:val="SingleTxtG"/>
      </w:pPr>
      <w:r w:rsidRPr="00EF0D29">
        <w:t>41.</w:t>
      </w:r>
      <w:r w:rsidRPr="00EF0D29">
        <w:tab/>
        <w:t xml:space="preserve">Принимая к сведению меры, предпринятые государством-участником для улучшения положения инвалидов, содержащихся в психиатрических учреждениях, включая публикацию в 2023 году </w:t>
      </w:r>
      <w:r w:rsidRPr="00EC40BD">
        <w:rPr>
          <w:i/>
          <w:iCs/>
        </w:rPr>
        <w:t>Руководства по сокращению и устранению практики изоляции и усмирения</w:t>
      </w:r>
      <w:r w:rsidRPr="00EF0D29">
        <w:t xml:space="preserve"> в соответствии с законом «О психическом здоровье (принудительном обследовании и лечении)» 1992 года в целях отказа от применения практики изоляции в психиатрических учреждениях; учреждение в 2018 году Правительственной комиссии по расследованию в области психического здоровья и наркомании; и принятие в 2016 году Новозеландской стратегии в области инвалидности на 2016–2026 годы и связанных с ней планов действий, Комитет выражает озабоченность в отношении: </w:t>
      </w:r>
    </w:p>
    <w:p w14:paraId="20BFE370" w14:textId="77777777" w:rsidR="004B7642" w:rsidRPr="00EF0D29" w:rsidRDefault="004B7642" w:rsidP="004B7642">
      <w:pPr>
        <w:pStyle w:val="SingleTxtG"/>
      </w:pPr>
      <w:r w:rsidRPr="00EF0D29">
        <w:tab/>
        <w:t>a)</w:t>
      </w:r>
      <w:r w:rsidRPr="00EF0D29">
        <w:tab/>
        <w:t>законодательства, допускающего недобровольное задержание и принудительное лечение по причине расстройства здоровья, в частности закона «О</w:t>
      </w:r>
      <w:r>
        <w:t> </w:t>
      </w:r>
      <w:r w:rsidRPr="00EF0D29">
        <w:t>борьбе с наркотической зависимостью (принудительном обследовании и лечении)» 2017 года;</w:t>
      </w:r>
    </w:p>
    <w:p w14:paraId="7C84F795" w14:textId="77777777" w:rsidR="004B7642" w:rsidRPr="00EF0D29" w:rsidRDefault="004B7642" w:rsidP="004B7642">
      <w:pPr>
        <w:pStyle w:val="SingleTxtG"/>
      </w:pPr>
      <w:r w:rsidRPr="00EF0D29">
        <w:tab/>
        <w:t>b)</w:t>
      </w:r>
      <w:r w:rsidRPr="00EF0D29">
        <w:tab/>
        <w:t xml:space="preserve">закона «Об интеллектуальной инвалидности (принудительном лечении и реабилитации)» 2003 года, предусматривающего, в частности, продление сроков действия приказов о принудительном лечении и содержание людей с интеллектуальной инвалидностью под стражей в течение периодов времени, </w:t>
      </w:r>
      <w:r w:rsidRPr="00EF0D29">
        <w:lastRenderedPageBreak/>
        <w:t>превышающих максимальный срок наказания, к которому их могли бы приговорить в рамках системы уголовного правосудия;</w:t>
      </w:r>
      <w:bookmarkStart w:id="18" w:name="_Hlk113266532"/>
      <w:bookmarkEnd w:id="18"/>
    </w:p>
    <w:p w14:paraId="141AFC4D" w14:textId="77777777" w:rsidR="004B7642" w:rsidRPr="00EF0D29" w:rsidRDefault="004B7642" w:rsidP="004B7642">
      <w:pPr>
        <w:pStyle w:val="SingleTxtG"/>
      </w:pPr>
      <w:r w:rsidRPr="00EF0D29">
        <w:tab/>
        <w:t>c)</w:t>
      </w:r>
      <w:r w:rsidRPr="00EF0D29">
        <w:tab/>
        <w:t xml:space="preserve">продолжающегося и, в некоторых случаях, длительного использования одиночного заключения, изоляции, физических и химических средств усмирения и других ограничительных мер в отношении лиц с психосоциальными или интеллектуальными нарушениями, </w:t>
      </w:r>
      <w:r>
        <w:t>в частности</w:t>
      </w:r>
      <w:r w:rsidRPr="00EF0D29">
        <w:t xml:space="preserve"> из числа маори, в местах лишения свободы для лиц, имеющих проблемы со здоровьем</w:t>
      </w:r>
      <w:r>
        <w:t>,</w:t>
      </w:r>
      <w:r w:rsidRPr="00EF0D29">
        <w:t xml:space="preserve"> и лиц с инвалидностью;</w:t>
      </w:r>
      <w:bookmarkStart w:id="19" w:name="_Hlk141089764"/>
      <w:bookmarkEnd w:id="19"/>
    </w:p>
    <w:p w14:paraId="6A4DE279" w14:textId="77777777" w:rsidR="004B7642" w:rsidRPr="00EF0D29" w:rsidRDefault="004B7642" w:rsidP="004B7642">
      <w:pPr>
        <w:pStyle w:val="SingleTxtG"/>
      </w:pPr>
      <w:r w:rsidRPr="00EF0D29">
        <w:tab/>
        <w:t>d)</w:t>
      </w:r>
      <w:r w:rsidRPr="00EF0D29">
        <w:tab/>
        <w:t xml:space="preserve">отсутствия эффективных, независимых, конфиденциальных и доступных каналов для подачи жалоб </w:t>
      </w:r>
      <w:r>
        <w:t xml:space="preserve">(ст. </w:t>
      </w:r>
      <w:r w:rsidRPr="00EF0D29">
        <w:t>2, 11 и 16)</w:t>
      </w:r>
      <w:r w:rsidRPr="00EF0D29">
        <w:rPr>
          <w:rStyle w:val="aa"/>
        </w:rPr>
        <w:footnoteReference w:id="11"/>
      </w:r>
      <w:r w:rsidRPr="00EF0D29">
        <w:t>.</w:t>
      </w:r>
    </w:p>
    <w:p w14:paraId="48F62741" w14:textId="77777777" w:rsidR="004B7642" w:rsidRPr="00EF0D29" w:rsidRDefault="004B7642" w:rsidP="004B7642">
      <w:pPr>
        <w:pStyle w:val="SingleTxtG"/>
        <w:rPr>
          <w:bCs/>
        </w:rPr>
      </w:pPr>
      <w:r w:rsidRPr="00EF0D29">
        <w:t>42.</w:t>
      </w:r>
      <w:r w:rsidRPr="00EF0D29">
        <w:tab/>
      </w:r>
      <w:r w:rsidRPr="00EF0D29">
        <w:rPr>
          <w:b/>
          <w:bCs/>
        </w:rPr>
        <w:t>Государству-участнику следует:</w:t>
      </w:r>
    </w:p>
    <w:p w14:paraId="264CC6A6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a)</w:t>
      </w:r>
      <w:r w:rsidRPr="00436DF1">
        <w:rPr>
          <w:b/>
        </w:rPr>
        <w:tab/>
        <w:t>рассмотреть вопрос об отмене любого законодательства, включая закон «О борьбе с наркотической зависимостью (принудительном обследовании и лечении)» 2017 года, который предусматривает лишение свободы по причине расстройства здоровья и позволяет проводить принудительные медицинские вмешательства в отношении инвалидов, в частности инвалидов из числа маори и лиц с интеллектуальными или психосоциальными нарушениями;</w:t>
      </w:r>
    </w:p>
    <w:p w14:paraId="6A6DA691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b)</w:t>
      </w:r>
      <w:r w:rsidRPr="00436DF1">
        <w:rPr>
          <w:b/>
        </w:rPr>
        <w:tab/>
        <w:t>рассмотреть вопрос об отмене положений закона «Об интеллектуальной инвалидности (обязательном лечении и реабилитации)» 2003 года, позволяющих содержать людей с инвалидностью под стражей в течение периодов времени, превышающих максимальный срок наказания, к которому их могли бы приговорить в рамках системы уголовного правосудия;</w:t>
      </w:r>
    </w:p>
    <w:p w14:paraId="0B9C07D5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c)</w:t>
      </w:r>
      <w:r w:rsidRPr="00436DF1">
        <w:rPr>
          <w:b/>
        </w:rPr>
        <w:tab/>
        <w:t>запретить применение одиночного заключения для лиц с психосоциальными или интеллектуальными нарушениями, включая детей, и обеспечить использование средств усмирения и силы в соответствии с законом, под соответствующим надзором, в течение как можно более короткого срока и только в случае крайней необходимости и с соблюдением принципа соразмерности;</w:t>
      </w:r>
      <w:bookmarkStart w:id="20" w:name="_Hlk141267733"/>
      <w:bookmarkEnd w:id="20"/>
    </w:p>
    <w:p w14:paraId="7BE53338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d)</w:t>
      </w:r>
      <w:r w:rsidRPr="00436DF1">
        <w:rPr>
          <w:b/>
        </w:rPr>
        <w:tab/>
        <w:t>создать эффективный, независимый, конфиденциальный и доступный национальный механизм надзора, рассмотрения жалоб и предоставления компенсаций инвалидам, подвергшимся насилию, жестокому обращению, эксплуатации или оставления без внимания при любых обстоятельствах;</w:t>
      </w:r>
    </w:p>
    <w:p w14:paraId="22EAD811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e)</w:t>
      </w:r>
      <w:r w:rsidRPr="00436DF1">
        <w:rPr>
          <w:b/>
        </w:rPr>
        <w:tab/>
        <w:t>проводить оперативные, беспристрастные и тщательные расследования всех заявлений о жестоком обращении в медицинских учреждениях, как государственных, так и частных, привлекать к уголовной ответственности лиц, подозреваемых в жестоком обращении, и, в случае признания их виновными, обеспечивать назначение им наказания в соответствии с тяжестью совершенных ими деяний, а также предоставлять жертвам эффективные средства правовой защиты и возмещение ущерба;</w:t>
      </w:r>
    </w:p>
    <w:p w14:paraId="266FCD3C" w14:textId="77777777" w:rsidR="004B7642" w:rsidRPr="00EF0D29" w:rsidRDefault="004B7642" w:rsidP="004B7642">
      <w:pPr>
        <w:pStyle w:val="SingleTxtG"/>
        <w:rPr>
          <w:b/>
          <w:bCs/>
        </w:rPr>
      </w:pPr>
      <w:r w:rsidRPr="00436DF1">
        <w:rPr>
          <w:b/>
        </w:rPr>
        <w:tab/>
        <w:t>f)</w:t>
      </w:r>
      <w:r w:rsidRPr="00436DF1">
        <w:rPr>
          <w:b/>
        </w:rPr>
        <w:tab/>
        <w:t>обеспечить регулярное обучение всего медицинского и немедицинского</w:t>
      </w:r>
      <w:r w:rsidRPr="00EF0D29">
        <w:rPr>
          <w:b/>
          <w:bCs/>
        </w:rPr>
        <w:t xml:space="preserve"> персонала, включая сотрудников службы безопасности, методам оказания помощи без применения насилия и принуждения.</w:t>
      </w:r>
    </w:p>
    <w:p w14:paraId="2A212E18" w14:textId="188DF090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Расследование актов пыток и жестокого обращения, уголовное преследование и</w:t>
      </w:r>
      <w:r w:rsidR="00436DF1">
        <w:rPr>
          <w:bCs/>
        </w:rPr>
        <w:t> </w:t>
      </w:r>
      <w:r w:rsidRPr="00EF0D29">
        <w:rPr>
          <w:bCs/>
        </w:rPr>
        <w:t>наказание виновных в их совершении</w:t>
      </w:r>
    </w:p>
    <w:p w14:paraId="55F22A81" w14:textId="77777777" w:rsidR="004B7642" w:rsidRPr="00EF0D29" w:rsidRDefault="004B7642" w:rsidP="004B7642">
      <w:pPr>
        <w:pStyle w:val="SingleTxtG"/>
      </w:pPr>
      <w:r w:rsidRPr="00EF0D29">
        <w:t>43.</w:t>
      </w:r>
      <w:r w:rsidRPr="00EF0D29">
        <w:tab/>
        <w:t>Комитет обеспокоен заявлениями о жестоком обращении в местах содержания под стражей, включая тюрьмы, полицейские камеры, центры содержания иммигрантов, учреждения ювенальной юстиции и места содержания под стражей для лиц, имеющих проблемы со здоровьем</w:t>
      </w:r>
      <w:r>
        <w:t>,</w:t>
      </w:r>
      <w:r w:rsidRPr="00EF0D29">
        <w:t xml:space="preserve"> и инвалидов, в течение рассматриваемого периода. В этой связи он выражает сожаление, что государство-участник не предоставило исчерпывающей информации о количестве случаев, по которым были проведены расследования и возбуждены уголовные дела или приняты </w:t>
      </w:r>
      <w:r w:rsidRPr="00EF0D29">
        <w:lastRenderedPageBreak/>
        <w:t xml:space="preserve">дисциплинарные меры в отношении должностных лиц, а также о наказаниях и дисциплинарных мерах, примененных к лицам, которые были осуждены за акты пыток и жестокого обращения в течение рассматриваемого периода. Кроме того, Комитет обеспокоен тем, что до сих пор не существует эффективного, независимого и конфиденциального механизма подачи жалоб в связи с применением пыток или жестоким обращением во всех местах лишения свободы. Комитет также обеспокоен тем, что до настоящего времени ни один государственный служащий или другие лица, действующие в официальном качестве, не были привлечены к ответственности по закону «О преступлениях, связанных с применением пыток» 1989 года, а также тем, что в статье 12 этого закона предусмотрена необходимость получения согласия </w:t>
      </w:r>
      <w:r>
        <w:t>генеральн</w:t>
      </w:r>
      <w:r w:rsidRPr="00EF0D29">
        <w:t xml:space="preserve">ого прокурора для привлечения какого-либо лица к уголовной ответственности за совершение актов пыток, что может служить сдерживающим фактором для прокуроров при предъявлении обвинений в применении пыток в соответствии с этим законом </w:t>
      </w:r>
      <w:r>
        <w:t xml:space="preserve">(ст. </w:t>
      </w:r>
      <w:r w:rsidRPr="00EF0D29">
        <w:t>2, 7, 12, 13 и 16).</w:t>
      </w:r>
    </w:p>
    <w:p w14:paraId="46558442" w14:textId="77777777" w:rsidR="004B7642" w:rsidRPr="00EF0D29" w:rsidRDefault="004B7642" w:rsidP="004B7642">
      <w:pPr>
        <w:pStyle w:val="SingleTxtG"/>
        <w:rPr>
          <w:bCs/>
        </w:rPr>
      </w:pPr>
      <w:r w:rsidRPr="00EF0D29">
        <w:t>44.</w:t>
      </w:r>
      <w:r w:rsidRPr="00EF0D29">
        <w:tab/>
      </w:r>
      <w:r w:rsidRPr="00EF0D29">
        <w:rPr>
          <w:b/>
          <w:bCs/>
        </w:rPr>
        <w:t>Государству-участнику следует:</w:t>
      </w:r>
    </w:p>
    <w:p w14:paraId="59BFB94F" w14:textId="3114B7AC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a)</w:t>
      </w:r>
      <w:r w:rsidRPr="00436DF1">
        <w:rPr>
          <w:b/>
        </w:rPr>
        <w:tab/>
        <w:t>обеспечивать оперативное и беспристрастное расследование независимым органом всех жалоб на применение пыток и жестокое обращение, а</w:t>
      </w:r>
      <w:r w:rsidR="00436DF1" w:rsidRPr="00436DF1">
        <w:rPr>
          <w:b/>
        </w:rPr>
        <w:t> </w:t>
      </w:r>
      <w:r w:rsidRPr="00436DF1">
        <w:rPr>
          <w:b/>
        </w:rPr>
        <w:t>также отсутствие институциональных или иерархических отношений между следователями этого органа и лицами, подозреваемыми в совершении таких действий;</w:t>
      </w:r>
    </w:p>
    <w:p w14:paraId="2B34E3AB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b)</w:t>
      </w:r>
      <w:r w:rsidRPr="00436DF1">
        <w:rPr>
          <w:b/>
        </w:rPr>
        <w:tab/>
        <w:t>следить за тем, чтобы власти по собственной инициативе возбуждали расследование всякий раз, когда имеются разумные основания полагать, что были совершены акты пыток или имели место факты жестокого обращения;</w:t>
      </w:r>
    </w:p>
    <w:p w14:paraId="270ED40A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c)</w:t>
      </w:r>
      <w:r w:rsidRPr="00436DF1">
        <w:rPr>
          <w:b/>
        </w:rPr>
        <w:tab/>
        <w:t>следить за тем, чтобы в случаях применения пыток или жестокого обращения подозреваемые незамедлительно отстранялись от выполнения своих служебных обязанностей на весь период расследования, особенно если существует риск, что в противном случае они могут повторить предполагаемый акт, отомстить предполагаемой жертве или воспрепятствовать расследованию;</w:t>
      </w:r>
    </w:p>
    <w:p w14:paraId="7EE950F5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d)</w:t>
      </w:r>
      <w:r w:rsidRPr="00436DF1">
        <w:rPr>
          <w:b/>
        </w:rPr>
        <w:tab/>
        <w:t>обеспечивать, чтобы подозреваемые в совершении актов пыток и жестокого обращения, а также вышестоящие должностные лица, ответственные за отдачу приказов или терпимое отношение к этим актам, должным образом предавались суду и, в случае признания их вины, несли наказание, соразмерное тяжести совершенных ими деяний;</w:t>
      </w:r>
    </w:p>
    <w:p w14:paraId="57D3B23A" w14:textId="4D938FCD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e)</w:t>
      </w:r>
      <w:r w:rsidRPr="00436DF1">
        <w:rPr>
          <w:b/>
        </w:rPr>
        <w:tab/>
        <w:t>обеспечить эффективное применение закона «О преступлениях, связанных с применением пыток» 1989 года и соответствующих положений закона Новой Зеландии «О Билле о правах» 1990 года, в частности при расследовании актов пыток и жестокого обращения и привлечения виновных к уголовной ответственности. Государство-участник должно осуществлять надзор за созданием и эффективной работой всех органов прокуратуры, чтобы обеспечить их автономию, выделение достаточных ресурсов и обучение персонала. Оно также должно рассмотреть вопрос о внесении изменений в статью</w:t>
      </w:r>
      <w:r w:rsidR="00436DF1">
        <w:rPr>
          <w:b/>
        </w:rPr>
        <w:t> </w:t>
      </w:r>
      <w:r w:rsidRPr="00436DF1">
        <w:rPr>
          <w:b/>
        </w:rPr>
        <w:t xml:space="preserve">12 закона «О преступлениях, связанных с применением пыток», чтобы решения о привлечении к уголовной ответственности за акты пыток принимались в том же порядке, что и решения в связи с любыми другими преступлениями серьезного характера, предусмотренными законодательством государства-участника; </w:t>
      </w:r>
    </w:p>
    <w:p w14:paraId="6F693236" w14:textId="77777777" w:rsidR="004B7642" w:rsidRPr="00EF0D29" w:rsidRDefault="004B7642" w:rsidP="004B7642">
      <w:pPr>
        <w:pStyle w:val="SingleTxtG"/>
        <w:rPr>
          <w:b/>
          <w:bCs/>
        </w:rPr>
      </w:pPr>
      <w:r w:rsidRPr="00436DF1">
        <w:rPr>
          <w:b/>
        </w:rPr>
        <w:tab/>
        <w:t>f)</w:t>
      </w:r>
      <w:r w:rsidRPr="00436DF1">
        <w:rPr>
          <w:b/>
        </w:rPr>
        <w:tab/>
        <w:t>обеспечивать сбор и публикацию статистических данных о количестве проведенных расследований и судебных преследований, вынесенных обвинительных приговоров и назначенных наказаний в случаях применения пыток или</w:t>
      </w:r>
      <w:r w:rsidRPr="00EF0D29">
        <w:rPr>
          <w:b/>
          <w:bCs/>
        </w:rPr>
        <w:t xml:space="preserve"> жестокого обращения.</w:t>
      </w:r>
      <w:r w:rsidRPr="00EF0D29">
        <w:t xml:space="preserve"> </w:t>
      </w:r>
    </w:p>
    <w:p w14:paraId="31B824F9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Обвинения в соучастии в применении пыток и жестокого обращения за рубежом</w:t>
      </w:r>
      <w:r w:rsidRPr="00EF0D29">
        <w:t xml:space="preserve"> </w:t>
      </w:r>
    </w:p>
    <w:p w14:paraId="006F38E8" w14:textId="77777777" w:rsidR="004B7642" w:rsidRPr="00EF0D29" w:rsidRDefault="004B7642" w:rsidP="004B7642">
      <w:pPr>
        <w:pStyle w:val="SingleTxtG"/>
      </w:pPr>
      <w:r w:rsidRPr="00EF0D29">
        <w:t>45.</w:t>
      </w:r>
      <w:r w:rsidRPr="00EF0D29">
        <w:tab/>
        <w:t xml:space="preserve">Приветствуя учреждение в 2018 году Правительственной комиссии по расследованию случаев причинения вреда гражданскому населению во время операции «Бернхэм» и принятие в 2022 году Основ политики Новой Зеландии по </w:t>
      </w:r>
      <w:r w:rsidRPr="00EF0D29">
        <w:lastRenderedPageBreak/>
        <w:t xml:space="preserve">гуманному обращению с заключенными в ходе морских операций, Комитет принимает к сведению сообщения, указывающие на возможную причастность государства-участника к применению пыток и жестокого обращения за рубежом, в том числе путем соучастия, в результате развертывания вооруженных сил Новой Зеландии в Афганистане. Комитет обеспокоен сообщениями о том, что государство-участник до сих пор не выполнило все рекомендации, содержащиеся в докладе Правительственной комиссии по расследованию, несмотря на то, что в принципе согласилось с ними и что не было сделано никаких рекомендаций по привлечению к ответственности предполагаемых виновных в пытках и жестоком обращении </w:t>
      </w:r>
      <w:r>
        <w:t xml:space="preserve">(ст. </w:t>
      </w:r>
      <w:r w:rsidRPr="00EF0D29">
        <w:t>2, 12</w:t>
      </w:r>
      <w:r>
        <w:t>–</w:t>
      </w:r>
      <w:r w:rsidRPr="00EF0D29">
        <w:t>14 и 16).</w:t>
      </w:r>
      <w:bookmarkStart w:id="21" w:name="_Hlk141061419"/>
      <w:bookmarkEnd w:id="21"/>
    </w:p>
    <w:p w14:paraId="45E6C498" w14:textId="77777777" w:rsidR="004B7642" w:rsidRPr="00EF0D29" w:rsidRDefault="004B7642" w:rsidP="004B7642">
      <w:pPr>
        <w:pStyle w:val="SingleTxtG"/>
        <w:rPr>
          <w:bCs/>
        </w:rPr>
      </w:pPr>
      <w:r w:rsidRPr="00EF0D29">
        <w:t>46.</w:t>
      </w:r>
      <w:r w:rsidRPr="00EF0D29">
        <w:tab/>
      </w:r>
      <w:r w:rsidRPr="00EF0D29">
        <w:rPr>
          <w:b/>
          <w:bCs/>
        </w:rPr>
        <w:t>Государству-участнику следует:</w:t>
      </w:r>
    </w:p>
    <w:p w14:paraId="4110CA6B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a)</w:t>
      </w:r>
      <w:r w:rsidRPr="00436DF1">
        <w:rPr>
          <w:b/>
        </w:rPr>
        <w:tab/>
        <w:t>принять все необходимые меры для установления ответственности и обеспечения привлечения к ответственности за любые акты пыток и жестокого обращения с задержанными, содержащимися в Афганистане, совершенные военными должностными лицами Новой Зеландии, по их подстрекательству или с их ведома или молчаливого согласия. В этом отношении оно также должно обеспечить, чтобы все выявленные в ходе этого расследования виновные в пытках и жестоком обращении были должным образом привлечены к уголовной ответственности и понесли соответствующее наказание и чтобы все жертвы получили возмещение ущерба;</w:t>
      </w:r>
    </w:p>
    <w:p w14:paraId="3C324FF3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b)</w:t>
      </w:r>
      <w:r w:rsidRPr="00436DF1">
        <w:rPr>
          <w:b/>
        </w:rPr>
        <w:tab/>
        <w:t>оперативно выполнять рекомендации, содержащиеся в докладе Правительственной комиссии по расследованию;</w:t>
      </w:r>
    </w:p>
    <w:p w14:paraId="7131F863" w14:textId="77777777" w:rsidR="004B7642" w:rsidRPr="00EF0D29" w:rsidRDefault="004B7642" w:rsidP="004B7642">
      <w:pPr>
        <w:pStyle w:val="SingleTxtG"/>
        <w:rPr>
          <w:b/>
          <w:bCs/>
        </w:rPr>
      </w:pPr>
      <w:r w:rsidRPr="00436DF1">
        <w:rPr>
          <w:b/>
        </w:rPr>
        <w:tab/>
        <w:t>c)</w:t>
      </w:r>
      <w:r w:rsidRPr="00436DF1">
        <w:rPr>
          <w:b/>
        </w:rPr>
        <w:tab/>
        <w:t>обеспечить эффективное применение Основ политики Новой Зеландии по гуманному обращению с заключенными в офшорных зонах, прямо запрещая передачу заключенных в другую страну, если имеются серьезные основания полагать, что передаваемым лицам будет угрожать опасность подвергнуться</w:t>
      </w:r>
      <w:r w:rsidRPr="00EF0D29">
        <w:rPr>
          <w:b/>
          <w:bCs/>
        </w:rPr>
        <w:t xml:space="preserve"> пыткам.</w:t>
      </w:r>
      <w:r w:rsidRPr="00EF0D29">
        <w:t xml:space="preserve"> </w:t>
      </w:r>
      <w:r w:rsidRPr="00EF0D29">
        <w:rPr>
          <w:b/>
          <w:bCs/>
        </w:rPr>
        <w:t>Государству-участнику следует иметь в виду, что дипломатические гарантии и механизмы контроля не должны использоваться в качестве лазеек для обоснования передачи лиц в случаях, когда имеется такой значительный риск применения пыток.</w:t>
      </w:r>
    </w:p>
    <w:p w14:paraId="2512E960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Случаи жестокого обращения в государственных и религиозных учреждениях опеки, имевшие место в прошлом</w:t>
      </w:r>
      <w:r w:rsidRPr="00EF0D29">
        <w:t xml:space="preserve"> </w:t>
      </w:r>
    </w:p>
    <w:p w14:paraId="618FC1A5" w14:textId="41B6B24C" w:rsidR="004B7642" w:rsidRPr="00EF0D29" w:rsidRDefault="004B7642" w:rsidP="004B7642">
      <w:pPr>
        <w:pStyle w:val="SingleTxtG"/>
      </w:pPr>
      <w:r w:rsidRPr="00EF0D29">
        <w:t>47.</w:t>
      </w:r>
      <w:r w:rsidRPr="00EF0D29">
        <w:tab/>
        <w:t xml:space="preserve">Принимая к сведению создание в 2018 году Королевской комиссии по расследованию имевших место в прошлом случаев жестокого обращения в государственных учреждениях опеки и учреждениях опеки, находящихся в ведении религиозных организаций, а также то, что некоторые пострадавшие получили от государства-участника выплаты экс-гратиа и извинения, Комитет выражает глубокую озабоченность выводами, изложенными в промежуточном докладе Королевской комиссии по расследованию о ходе работы (декабрь 2020 года), промежуточном докладе о возмещении ущерба (декабрь 2021 года) и докладе о случаях жестокого обращения, предположительно имевших место в государственном отделении для детей и подростков в больнице Лейк-Элис (декабрь 2022 года), которые свидетельствуют о масштабах физического, психологического и сексуального насилия над детьми, совершаемого в государственных и религиозных учреждениях по опеке. Комитет серьезно обеспокоен тем, что некоторые рекомендации, вытекающие из расследования, до сих пор не выполнены, что ни одно лицо не было привлечено к ответственности в связи с многочисленными заявлениями о применении пыток и жестокого обращения в государственных и религиозных учреждениях опеки и что жертвы, выявленные в ходе расследования, не получили полного возмещения ущерба, включая компенсацию и реабилитацию. Принимая к сведению, что государство-участник завершило процесс привлечения к уголовной ответственности и судебного разбирательства в отношении лица, предположительно виновного в жестоком обращении в больнице Лейк-Элис, Комитет выражает обеспокоенность тем, что государство-участник не выполнило решения Комитета по статье 22 Конвенции в отношении дел </w:t>
      </w:r>
      <w:r w:rsidRPr="00EC40BD">
        <w:rPr>
          <w:i/>
          <w:iCs/>
        </w:rPr>
        <w:t>Зентвельд против Новой Зеландии</w:t>
      </w:r>
      <w:r w:rsidRPr="00EF0D29">
        <w:t xml:space="preserve"> и </w:t>
      </w:r>
      <w:r w:rsidRPr="00EC40BD">
        <w:rPr>
          <w:i/>
          <w:iCs/>
        </w:rPr>
        <w:t>Ричардс против Новой</w:t>
      </w:r>
      <w:r w:rsidRPr="00EF0D29">
        <w:t xml:space="preserve"> </w:t>
      </w:r>
      <w:r w:rsidRPr="00EC40BD">
        <w:rPr>
          <w:i/>
          <w:iCs/>
        </w:rPr>
        <w:lastRenderedPageBreak/>
        <w:t>Зеландии</w:t>
      </w:r>
      <w:r w:rsidRPr="00EF0D29">
        <w:rPr>
          <w:rStyle w:val="aa"/>
        </w:rPr>
        <w:footnoteReference w:id="12"/>
      </w:r>
      <w:r w:rsidRPr="00EF0D29">
        <w:t>, а также не провело быстрого и беспристрастного расследования, не</w:t>
      </w:r>
      <w:r w:rsidR="00EC40BD">
        <w:t> </w:t>
      </w:r>
      <w:r w:rsidRPr="00EF0D29">
        <w:t xml:space="preserve">возбудило уголовных дел и не предоставило надлежащую компенсацию и реабилитацию в связи с применением пыток и жестокого обращения в отношении двух заявителей в больнице Лейк-Элис </w:t>
      </w:r>
      <w:r>
        <w:t xml:space="preserve">(ст. </w:t>
      </w:r>
      <w:r w:rsidRPr="00EF0D29">
        <w:t>2, 13, 14 и 16).</w:t>
      </w:r>
      <w:bookmarkStart w:id="22" w:name="_Hlk141037636"/>
      <w:bookmarkStart w:id="23" w:name="_Hlk141353530"/>
      <w:bookmarkEnd w:id="22"/>
      <w:bookmarkEnd w:id="23"/>
    </w:p>
    <w:p w14:paraId="6304B281" w14:textId="77777777" w:rsidR="004B7642" w:rsidRPr="00EF0D29" w:rsidRDefault="004B7642" w:rsidP="004B7642">
      <w:pPr>
        <w:pStyle w:val="SingleTxtG"/>
        <w:rPr>
          <w:bCs/>
        </w:rPr>
      </w:pPr>
      <w:r w:rsidRPr="00EF0D29">
        <w:t>48.</w:t>
      </w:r>
      <w:r w:rsidRPr="00EF0D29">
        <w:tab/>
      </w:r>
      <w:r w:rsidRPr="00EF0D29">
        <w:rPr>
          <w:b/>
          <w:bCs/>
        </w:rPr>
        <w:t>Государство-участник должно незамедлительно:</w:t>
      </w:r>
    </w:p>
    <w:p w14:paraId="4640D75B" w14:textId="77777777" w:rsidR="004B7642" w:rsidRPr="00436DF1" w:rsidRDefault="004B7642" w:rsidP="004B7642">
      <w:pPr>
        <w:pStyle w:val="SingleTxtG"/>
        <w:rPr>
          <w:b/>
        </w:rPr>
      </w:pPr>
      <w:r w:rsidRPr="00436DF1">
        <w:rPr>
          <w:b/>
        </w:rPr>
        <w:tab/>
        <w:t>a)</w:t>
      </w:r>
      <w:r w:rsidRPr="00436DF1">
        <w:rPr>
          <w:b/>
        </w:rPr>
        <w:tab/>
        <w:t>выполнить рекомендации Королевской комиссии по расследованию, чтобы предоставить жертвам пыток и жестокого обращения в государственных учреждениях опеки и учреждениях опеки, находящихся в ведении религиозных организаций, полное возмещение ущерба, включая компенсацию и средства для возможно более полной реабилитации;</w:t>
      </w:r>
      <w:bookmarkStart w:id="24" w:name="_Hlk141354295"/>
    </w:p>
    <w:p w14:paraId="40928564" w14:textId="61FB4DDF" w:rsidR="004B7642" w:rsidRPr="00EF0D29" w:rsidRDefault="004B7642" w:rsidP="004B7642">
      <w:pPr>
        <w:pStyle w:val="SingleTxtG"/>
        <w:rPr>
          <w:b/>
          <w:bCs/>
        </w:rPr>
      </w:pPr>
      <w:r w:rsidRPr="00436DF1">
        <w:rPr>
          <w:b/>
        </w:rPr>
        <w:tab/>
        <w:t>b)</w:t>
      </w:r>
      <w:r w:rsidRPr="00436DF1">
        <w:rPr>
          <w:b/>
        </w:rPr>
        <w:tab/>
        <w:t xml:space="preserve">выполнить решения Комитета, принятые в соответствии со статьей 22 Конвенции по делам </w:t>
      </w:r>
      <w:r w:rsidRPr="00EC40BD">
        <w:rPr>
          <w:b/>
          <w:i/>
          <w:iCs/>
        </w:rPr>
        <w:t>Зентвельд против Новой Зеландии</w:t>
      </w:r>
      <w:r w:rsidRPr="00436DF1">
        <w:rPr>
          <w:b/>
        </w:rPr>
        <w:t xml:space="preserve"> и </w:t>
      </w:r>
      <w:r w:rsidRPr="00EC40BD">
        <w:rPr>
          <w:b/>
          <w:i/>
          <w:iCs/>
        </w:rPr>
        <w:t>Ричардс против</w:t>
      </w:r>
      <w:r w:rsidRPr="00EC40BD">
        <w:rPr>
          <w:b/>
          <w:bCs/>
          <w:i/>
          <w:iCs/>
        </w:rPr>
        <w:t xml:space="preserve"> Новой Зеландии</w:t>
      </w:r>
      <w:r w:rsidRPr="00EF0D29">
        <w:rPr>
          <w:b/>
          <w:bCs/>
        </w:rPr>
        <w:t>, в том числе путем проведения оперативного, тщательного, беспристрастного и независимого расследования по всем заявлениям заявителей о применении к ним пыток и жестокого обращения, привлечения к уголовной ответственности предполагаемых виновных и, в случае их осуждения, назначения им соответствующих мер наказания, предоставления заявителям права на получение полного возмещения, включая выплату справедливой компенсации и возможность пройти реабилитацию, а также активизации своих усилий по широкому распространению содержания решений Комитета.</w:t>
      </w:r>
    </w:p>
    <w:bookmarkEnd w:id="24"/>
    <w:p w14:paraId="5014242B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Возмещение ущерба</w:t>
      </w:r>
    </w:p>
    <w:p w14:paraId="2FBC7378" w14:textId="58769AEE" w:rsidR="004B7642" w:rsidRPr="00EF0D29" w:rsidRDefault="004B7642" w:rsidP="004B7642">
      <w:pPr>
        <w:pStyle w:val="SingleTxtG"/>
      </w:pPr>
      <w:r w:rsidRPr="00EF0D29">
        <w:t>49.</w:t>
      </w:r>
      <w:r w:rsidRPr="00EF0D29">
        <w:tab/>
        <w:t>Принимая к сведению, что в гражданские суды подавались заявления о случаях жестокого обращения в качестве исков о нарушении закона Новой Зеландии «О Билле о правах» 1990 года, Комитет выражает сожаление, что за время, прошедшее после рассмотрения предыдущего периодического доклада, он не получил достаточной информации о мерах по возмещению ущерба и компенсации, присужденных судами и другими государственными органами и фактически предоставленных жертвам пыток или жестокого обращения или членам их семей. Комитет также по-прежнему обеспокоен тем, что государство-участник до сих пор не пересмотрело закон «О</w:t>
      </w:r>
      <w:r w:rsidR="00436DF1">
        <w:t> </w:t>
      </w:r>
      <w:r w:rsidRPr="00EF0D29">
        <w:t>внесении изменений в закон “О претензиях заключенных и жертв (продолжение и реформа)”»</w:t>
      </w:r>
      <w:r>
        <w:t xml:space="preserve"> </w:t>
      </w:r>
      <w:r w:rsidRPr="00EF0D29">
        <w:t xml:space="preserve">2013 года, ограничивающий обстоятельства, при которых суды могут присуждать компенсацию заключенным, ставшим жертвами действий, которые равносильны пыткам и жестокому обращению. Комитет напоминает, что жертвы могут, в частности, </w:t>
      </w:r>
      <w:r>
        <w:t>запрашивать</w:t>
      </w:r>
      <w:r w:rsidRPr="00EF0D29">
        <w:t xml:space="preserve"> и получать незамедлительную, справедливую и надлежащую компенсацию, в том числе в случаях, когда речь идет о гражданской ответственности государства-участника, как предлагает Комитет в своем замечании общего порядка № 3 (2012) </w:t>
      </w:r>
      <w:r>
        <w:t xml:space="preserve">(ст. </w:t>
      </w:r>
      <w:r w:rsidRPr="00EF0D29">
        <w:t>14).</w:t>
      </w:r>
    </w:p>
    <w:p w14:paraId="6BA68102" w14:textId="450E2568" w:rsidR="004B7642" w:rsidRPr="00EF0D29" w:rsidRDefault="004B7642" w:rsidP="004B7642">
      <w:pPr>
        <w:pStyle w:val="SingleTxtG"/>
        <w:rPr>
          <w:b/>
          <w:bCs/>
        </w:rPr>
      </w:pPr>
      <w:r w:rsidRPr="00EF0D29">
        <w:t>50.</w:t>
      </w:r>
      <w:r w:rsidRPr="00EF0D29">
        <w:tab/>
      </w:r>
      <w:r w:rsidRPr="00EF0D29">
        <w:rPr>
          <w:b/>
          <w:bCs/>
        </w:rPr>
        <w:t>Государство-участник должно обеспечить, чтобы и на законодательном уровне</w:t>
      </w:r>
      <w:r>
        <w:rPr>
          <w:b/>
          <w:bCs/>
        </w:rPr>
        <w:t>,</w:t>
      </w:r>
      <w:r w:rsidRPr="00EF0D29">
        <w:rPr>
          <w:b/>
          <w:bCs/>
        </w:rPr>
        <w:t xml:space="preserve"> и на практике все жертвы пыток и жестокого обращения получали возмещение, в том числе путем обеспечения подлежащего принудительному исполнению права на справедливую и достаточную компенсацию и средства для как можно более полной реабилитации.</w:t>
      </w:r>
      <w:r w:rsidRPr="00EF0D29">
        <w:t xml:space="preserve"> </w:t>
      </w:r>
      <w:r w:rsidRPr="00EF0D29">
        <w:rPr>
          <w:b/>
          <w:bCs/>
        </w:rPr>
        <w:t>Государство-участник должно обеспечить сбор и распространение актуальных статистических данных о количестве жертв пыток и жестокого обращения, получивших возмещение, включая медицинскую или психосоциальную реабилитацию и компенсацию, а</w:t>
      </w:r>
      <w:r w:rsidR="00EC40BD">
        <w:rPr>
          <w:b/>
          <w:bCs/>
        </w:rPr>
        <w:t> </w:t>
      </w:r>
      <w:r w:rsidRPr="00EF0D29">
        <w:rPr>
          <w:b/>
          <w:bCs/>
        </w:rPr>
        <w:t>также о формах такого возмещения и достигнутых результатах.</w:t>
      </w:r>
      <w:r w:rsidRPr="00EF0D29">
        <w:t xml:space="preserve"> </w:t>
      </w:r>
      <w:r w:rsidRPr="00EF0D29">
        <w:rPr>
          <w:b/>
          <w:bCs/>
        </w:rPr>
        <w:t>Кроме того, государство-участник должно пересмотреть положения закона «О внесении изменений в закон “О претензиях заключенных и жертв (продолжение и реформа)”»</w:t>
      </w:r>
      <w:r>
        <w:rPr>
          <w:b/>
          <w:bCs/>
        </w:rPr>
        <w:t xml:space="preserve"> </w:t>
      </w:r>
      <w:r w:rsidRPr="00EF0D29">
        <w:rPr>
          <w:b/>
          <w:bCs/>
        </w:rPr>
        <w:t>2013 года, которые могут не соответствовать статье 14 Конвенции.</w:t>
      </w:r>
      <w:r w:rsidRPr="00EF0D29">
        <w:t xml:space="preserve"> </w:t>
      </w:r>
      <w:r w:rsidRPr="00EF0D29">
        <w:rPr>
          <w:b/>
          <w:bCs/>
        </w:rPr>
        <w:t>Наконец, государство-участник должно рассмотреть возможность внесения взносов в Фонд добровольных взносов Организации Объединенных Наций для жертв пыток.</w:t>
      </w:r>
    </w:p>
    <w:p w14:paraId="6DB00F54" w14:textId="77777777" w:rsidR="004B7642" w:rsidRPr="00EF0D29" w:rsidRDefault="004B7642" w:rsidP="004B7642">
      <w:pPr>
        <w:pStyle w:val="H23G"/>
      </w:pPr>
      <w:r w:rsidRPr="00EF0D29">
        <w:lastRenderedPageBreak/>
        <w:tab/>
      </w:r>
      <w:r w:rsidRPr="00EF0D29">
        <w:tab/>
      </w:r>
      <w:r w:rsidRPr="00EF0D29">
        <w:rPr>
          <w:bCs/>
        </w:rPr>
        <w:t>Снятие оговорки к статье 14</w:t>
      </w:r>
    </w:p>
    <w:p w14:paraId="1648EF0C" w14:textId="77777777" w:rsidR="004B7642" w:rsidRPr="00EF0D29" w:rsidRDefault="004B7642" w:rsidP="004B7642">
      <w:pPr>
        <w:pStyle w:val="SingleTxtG"/>
      </w:pPr>
      <w:r w:rsidRPr="00EF0D29">
        <w:t>51.</w:t>
      </w:r>
      <w:r w:rsidRPr="00EF0D29">
        <w:tab/>
        <w:t xml:space="preserve">Принимая к сведению объяснения, представленные делегацией, Комитет обеспокоен тем, что государство-участник сохранило свою оговорку к статье 14 Конвенции, оставив на усмотрение </w:t>
      </w:r>
      <w:r>
        <w:t>генеральн</w:t>
      </w:r>
      <w:r w:rsidRPr="00EF0D29">
        <w:t xml:space="preserve">ого прокурора Новой Зеландии право присуждать компенсацию жертвам пыток, что несовместимо с буквой и духом Конвенции и обязательством государства-участника обеспечивать право жертв пыток на справедливую и достаточную компенсацию, включая средства для возможно более полной реабилитации </w:t>
      </w:r>
      <w:r>
        <w:t xml:space="preserve">(ст. </w:t>
      </w:r>
      <w:r w:rsidRPr="00EF0D29">
        <w:t xml:space="preserve">14). </w:t>
      </w:r>
    </w:p>
    <w:p w14:paraId="070757A2" w14:textId="77777777" w:rsidR="004B7642" w:rsidRPr="00EF0D29" w:rsidRDefault="004B7642" w:rsidP="004B7642">
      <w:pPr>
        <w:pStyle w:val="SingleTxtG"/>
        <w:rPr>
          <w:b/>
          <w:bCs/>
        </w:rPr>
      </w:pPr>
      <w:r w:rsidRPr="00EF0D29">
        <w:t>52.</w:t>
      </w:r>
      <w:r w:rsidRPr="00EF0D29">
        <w:tab/>
      </w:r>
      <w:r w:rsidRPr="00EF0D29">
        <w:rPr>
          <w:b/>
          <w:bCs/>
        </w:rPr>
        <w:t>Комитет повторяет свою предыдущую рекомендацию</w:t>
      </w:r>
      <w:r w:rsidRPr="00EF0D29">
        <w:rPr>
          <w:rStyle w:val="aa"/>
        </w:rPr>
        <w:footnoteReference w:id="13"/>
      </w:r>
      <w:r w:rsidRPr="00EF0D29">
        <w:rPr>
          <w:b/>
          <w:bCs/>
        </w:rPr>
        <w:t xml:space="preserve"> и настоятельно призывает государство-участник рассмотреть возможность снятия своей оговорки к статье 14 и обеспечить предоставление справедливой и достаточной компенсации всем жертвам пыток в рамках своей гражданской юрисдикции.</w:t>
      </w:r>
    </w:p>
    <w:p w14:paraId="3FB9A523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Интерсексы</w:t>
      </w:r>
    </w:p>
    <w:p w14:paraId="50010DE6" w14:textId="77777777" w:rsidR="004B7642" w:rsidRPr="00EF0D29" w:rsidRDefault="004B7642" w:rsidP="004B7642">
      <w:pPr>
        <w:pStyle w:val="SingleTxtG"/>
      </w:pPr>
      <w:r w:rsidRPr="00EF0D29">
        <w:t>53.</w:t>
      </w:r>
      <w:r w:rsidRPr="00EF0D29">
        <w:tab/>
        <w:t xml:space="preserve">Принимая к сведению создание в 2017 году Клинической сети по проблемам интерсексных детей и молодежи, Комитет обеспокоен сообщениями о случаях неоправданных с медицинской точки зрения операций и других видов медицинского лечения с пожизненными последствиями, включая сильную боль и страдания, которым подвергаются </w:t>
      </w:r>
      <w:r>
        <w:t>дети-интерсексы</w:t>
      </w:r>
      <w:r w:rsidRPr="00EF0D29">
        <w:t xml:space="preserve"> до достижения ими возраста, в котором они способны дать свое свободное, предварительное и осознанное согласие. Комитет также выражает озабоченность по поводу недостаточного обеспечения поддержки и консультирования семей детей-интерсексов, а также возмещения ущерба и реабилитации жертв </w:t>
      </w:r>
      <w:r>
        <w:t xml:space="preserve">(ст. </w:t>
      </w:r>
      <w:r w:rsidRPr="00EF0D29">
        <w:t>2 и 16)</w:t>
      </w:r>
      <w:r w:rsidRPr="00EF0D29">
        <w:rPr>
          <w:rStyle w:val="aa"/>
        </w:rPr>
        <w:footnoteReference w:id="14"/>
      </w:r>
      <w:r w:rsidRPr="00EF0D29">
        <w:t>.</w:t>
      </w:r>
    </w:p>
    <w:p w14:paraId="537F16C2" w14:textId="77777777" w:rsidR="004B7642" w:rsidRPr="00EF0D29" w:rsidRDefault="004B7642" w:rsidP="004B7642">
      <w:pPr>
        <w:pStyle w:val="SingleTxtG"/>
        <w:rPr>
          <w:bCs/>
        </w:rPr>
      </w:pPr>
      <w:r w:rsidRPr="00EF0D29">
        <w:t>54.</w:t>
      </w:r>
      <w:r w:rsidRPr="00EF0D29">
        <w:tab/>
      </w:r>
      <w:r w:rsidRPr="00EF0D29">
        <w:rPr>
          <w:b/>
          <w:bCs/>
        </w:rPr>
        <w:t>Государству-участнику следует:</w:t>
      </w:r>
    </w:p>
    <w:p w14:paraId="4D98E106" w14:textId="77777777" w:rsidR="004B7642" w:rsidRPr="001206CB" w:rsidRDefault="004B7642" w:rsidP="004B7642">
      <w:pPr>
        <w:pStyle w:val="SingleTxtG"/>
        <w:rPr>
          <w:b/>
        </w:rPr>
      </w:pPr>
      <w:r w:rsidRPr="001206CB">
        <w:rPr>
          <w:b/>
        </w:rPr>
        <w:tab/>
        <w:t>a)</w:t>
      </w:r>
      <w:r w:rsidRPr="001206CB">
        <w:rPr>
          <w:b/>
        </w:rPr>
        <w:tab/>
        <w:t>завершить работу над руководством и протоколом, разрабатываемыми Клинической сетью по проблемам интерсексных детей и молодежи, обеспечив закрепление в них гарантий психической и телесной неприкосновенности, автономии и самоопределения детей-интерсексов;</w:t>
      </w:r>
    </w:p>
    <w:p w14:paraId="7CFD8721" w14:textId="77777777" w:rsidR="004B7642" w:rsidRPr="001206CB" w:rsidRDefault="004B7642" w:rsidP="004B7642">
      <w:pPr>
        <w:pStyle w:val="SingleTxtG"/>
        <w:rPr>
          <w:b/>
        </w:rPr>
      </w:pPr>
      <w:r w:rsidRPr="001206CB">
        <w:rPr>
          <w:b/>
        </w:rPr>
        <w:tab/>
        <w:t>b)</w:t>
      </w:r>
      <w:r w:rsidRPr="001206CB">
        <w:rPr>
          <w:b/>
        </w:rPr>
        <w:tab/>
        <w:t>рассмотреть вопрос о принятии законодательных положений, прямо запрещающих проведение несрочного и необязательного медицинского или хирургического лечения детей-интерсексов до достижения ими возраста или зрелости, достаточного для принятия собственных решений и предоставления свободного, предварительного и осознанного согласия;</w:t>
      </w:r>
    </w:p>
    <w:p w14:paraId="25360908" w14:textId="77777777" w:rsidR="004B7642" w:rsidRPr="001206CB" w:rsidRDefault="004B7642" w:rsidP="004B7642">
      <w:pPr>
        <w:pStyle w:val="SingleTxtG"/>
        <w:rPr>
          <w:b/>
        </w:rPr>
      </w:pPr>
      <w:r w:rsidRPr="001206CB">
        <w:rPr>
          <w:b/>
        </w:rPr>
        <w:tab/>
        <w:t>c)</w:t>
      </w:r>
      <w:r w:rsidRPr="001206CB">
        <w:rPr>
          <w:b/>
        </w:rPr>
        <w:tab/>
        <w:t>обеспечить независимый надзор за принятием решений для того, чтобы медицинское лечение детей с интерсексными признаками, которые не могут дать свое согласие, носило необходимый, срочный и наименее инвазивный характер;</w:t>
      </w:r>
    </w:p>
    <w:p w14:paraId="25053E1E" w14:textId="77777777" w:rsidR="004B7642" w:rsidRPr="00EF0D29" w:rsidRDefault="004B7642" w:rsidP="004B7642">
      <w:pPr>
        <w:pStyle w:val="SingleTxtG"/>
        <w:rPr>
          <w:b/>
          <w:bCs/>
        </w:rPr>
      </w:pPr>
      <w:r w:rsidRPr="001206CB">
        <w:rPr>
          <w:b/>
        </w:rPr>
        <w:tab/>
        <w:t>d)</w:t>
      </w:r>
      <w:r w:rsidRPr="001206CB">
        <w:rPr>
          <w:b/>
        </w:rPr>
        <w:tab/>
        <w:t>обеспечить возмещение ущерба жертвам лечения, не являющегося неотложным и жизненно необходимым, включая выплату надлежащей компенсации</w:t>
      </w:r>
      <w:r w:rsidRPr="00EF0D29">
        <w:rPr>
          <w:b/>
          <w:bCs/>
        </w:rPr>
        <w:t xml:space="preserve"> и возможность пройти реабилитацию, а также гарантировать получение всеми </w:t>
      </w:r>
      <w:r>
        <w:rPr>
          <w:b/>
          <w:bCs/>
        </w:rPr>
        <w:t>интерсексн</w:t>
      </w:r>
      <w:r w:rsidRPr="00EF0D29">
        <w:rPr>
          <w:b/>
          <w:bCs/>
        </w:rPr>
        <w:t>ыми детьми и подростками и их семьями профессиональных консультационных услуг, психологической и социальной поддержки.</w:t>
      </w:r>
    </w:p>
    <w:p w14:paraId="552CBFF1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Подготовка кадров</w:t>
      </w:r>
    </w:p>
    <w:p w14:paraId="30CC5F7C" w14:textId="77777777" w:rsidR="004B7642" w:rsidRPr="00EF0D29" w:rsidRDefault="004B7642" w:rsidP="004B7642">
      <w:pPr>
        <w:pStyle w:val="SingleTxtG"/>
      </w:pPr>
      <w:r w:rsidRPr="00EF0D29">
        <w:t>55.</w:t>
      </w:r>
      <w:r w:rsidRPr="00EF0D29">
        <w:tab/>
        <w:t xml:space="preserve">Комитет принимает к сведению усилия государства-участника по разработке и внедрению образовательных и учебных модулей по правам человека, в том числе по Конвенции и абсолютному запрету пыток, для сотрудников правоохранительных органов, персонала тюрем, судей, прокуроров, сотрудников иммиграционных служб и военнослужащих. </w:t>
      </w:r>
      <w:r>
        <w:t>Вместе с тем</w:t>
      </w:r>
      <w:r w:rsidRPr="00EF0D29">
        <w:t xml:space="preserve"> он выражает сожаление по поводу отсутствия </w:t>
      </w:r>
      <w:r w:rsidRPr="00EF0D29">
        <w:lastRenderedPageBreak/>
        <w:t xml:space="preserve">обучения по содержанию </w:t>
      </w:r>
      <w:r w:rsidRPr="00EC40BD">
        <w:rPr>
          <w:i/>
          <w:iCs/>
        </w:rPr>
        <w:t>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</w:t>
      </w:r>
      <w:r w:rsidRPr="00EF0D29">
        <w:t xml:space="preserve"> в новой редакции. Комитет также выражает сожаление по поводу отсутствия информации о механизмах оценки эффективности программ обучения и отсутствия регулярного и специального обучения персонала, работающего в учреждениях по уходу за детьми и подростками, учреждениях ювенальной юстиции и местах лишения свободы для лиц, имеющих проблемы со здоровьем</w:t>
      </w:r>
      <w:r>
        <w:t>,</w:t>
      </w:r>
      <w:r w:rsidRPr="00EF0D29">
        <w:t xml:space="preserve"> и лиц с инвалидностью, а также судебно-медицинских экспертов и соответствующего медицинского персонала </w:t>
      </w:r>
      <w:r>
        <w:t xml:space="preserve">(ст. </w:t>
      </w:r>
      <w:r w:rsidRPr="00EF0D29">
        <w:t>10).</w:t>
      </w:r>
    </w:p>
    <w:p w14:paraId="2B77F735" w14:textId="77777777" w:rsidR="004B7642" w:rsidRPr="00EF0D29" w:rsidRDefault="004B7642" w:rsidP="004B7642">
      <w:pPr>
        <w:pStyle w:val="SingleTxtG"/>
        <w:rPr>
          <w:bCs/>
        </w:rPr>
      </w:pPr>
      <w:r w:rsidRPr="00EF0D29">
        <w:t>56.</w:t>
      </w:r>
      <w:r w:rsidRPr="00EF0D29">
        <w:tab/>
      </w:r>
      <w:r w:rsidRPr="00EF0D29">
        <w:rPr>
          <w:b/>
          <w:bCs/>
        </w:rPr>
        <w:t>Государству-участнику следует:</w:t>
      </w:r>
    </w:p>
    <w:p w14:paraId="345379F5" w14:textId="77777777" w:rsidR="004B7642" w:rsidRPr="001206CB" w:rsidRDefault="004B7642" w:rsidP="004B7642">
      <w:pPr>
        <w:pStyle w:val="SingleTxtG"/>
        <w:rPr>
          <w:b/>
        </w:rPr>
      </w:pPr>
      <w:r w:rsidRPr="001206CB">
        <w:rPr>
          <w:b/>
        </w:rPr>
        <w:tab/>
        <w:t>a)</w:t>
      </w:r>
      <w:r w:rsidRPr="001206CB">
        <w:rPr>
          <w:b/>
        </w:rPr>
        <w:tab/>
        <w:t>продолжать разрабатывать обязательные программы первоначального обучения и обучения без отрыва от работы, чтобы все государственные служащие, в том числе сотрудники правоохранительных органов, работники тюрем, иммиграционных служб, военнослужащие, медицинский персонал, работающий в тюрьмах, а также персонал, работающий в учреждениях по уходу за детьми и молодежью, в учреждениях ювенальной юстиции и в местах содержания под стражей для лиц, имеющих проблемы со здоровьем, и инвалидов, были хорошо знакомы с положениями Конвенции, особенно в отношении абсолютного запрета пыток, и чтобы они в полной мере осознавали, что нарушения недопустимы и будут расследоваться, а виновные будут привлекаться к уголовной ответственности и в случае осуждения понесут соответствующее наказание;</w:t>
      </w:r>
    </w:p>
    <w:p w14:paraId="017A6D58" w14:textId="77777777" w:rsidR="004B7642" w:rsidRPr="001206CB" w:rsidRDefault="004B7642" w:rsidP="004B7642">
      <w:pPr>
        <w:pStyle w:val="SingleTxtG"/>
        <w:rPr>
          <w:b/>
        </w:rPr>
      </w:pPr>
      <w:r w:rsidRPr="001206CB">
        <w:rPr>
          <w:b/>
        </w:rPr>
        <w:tab/>
        <w:t>b)</w:t>
      </w:r>
      <w:r w:rsidRPr="001206CB">
        <w:rPr>
          <w:b/>
        </w:rPr>
        <w:tab/>
        <w:t>обеспечить прохождение всеми соответствующими сотрудниками, включая судей, прокуроров и медицинский персонал, специальной подготовки по выявлению случаев пыток и жестокого обращения в соответствии со Стамбульским протоколом в новой редакции;</w:t>
      </w:r>
    </w:p>
    <w:p w14:paraId="50C18B6E" w14:textId="77777777" w:rsidR="004B7642" w:rsidRPr="00EF0D29" w:rsidRDefault="004B7642" w:rsidP="004B7642">
      <w:pPr>
        <w:pStyle w:val="SingleTxtG"/>
        <w:rPr>
          <w:b/>
          <w:bCs/>
        </w:rPr>
      </w:pPr>
      <w:r w:rsidRPr="001206CB">
        <w:rPr>
          <w:b/>
        </w:rPr>
        <w:tab/>
        <w:t>c)</w:t>
      </w:r>
      <w:r w:rsidRPr="001206CB">
        <w:rPr>
          <w:b/>
        </w:rPr>
        <w:tab/>
        <w:t>разработать и применять методику оценки эффективности программ обучения и подготовки с точки зрения уменьшения количества случаев</w:t>
      </w:r>
      <w:r w:rsidRPr="00EF0D29">
        <w:rPr>
          <w:b/>
          <w:bCs/>
        </w:rPr>
        <w:t xml:space="preserve"> пыток и жестокого обращения, а также обеспечения выявления, документирования и расследования таких актов и привлечения виновных к уголовной ответственности.</w:t>
      </w:r>
    </w:p>
    <w:p w14:paraId="2C0ED939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Процедура последующих действий</w:t>
      </w:r>
    </w:p>
    <w:p w14:paraId="50B031FA" w14:textId="1CC43ECD" w:rsidR="004B7642" w:rsidRPr="00EF0D29" w:rsidRDefault="004B7642" w:rsidP="004B7642">
      <w:pPr>
        <w:pStyle w:val="SingleTxtG"/>
        <w:rPr>
          <w:b/>
          <w:bCs/>
        </w:rPr>
      </w:pPr>
      <w:r w:rsidRPr="00EF0D29">
        <w:t>57.</w:t>
      </w:r>
      <w:r w:rsidRPr="00EF0D29">
        <w:tab/>
      </w:r>
      <w:r w:rsidRPr="00EF0D29">
        <w:rPr>
          <w:b/>
          <w:bCs/>
        </w:rPr>
        <w:t>Комитет просит государство-участник представить к 28 июля 2024 года информацию о выполнении рекомендаций Комитета, касающихся условий содержания под стражей, положения коренных народов в системе уголовного правосудия, ювенальной юстиции и имевших место случаев жестокого обращения в государственных и религиозных органах опеки (см.</w:t>
      </w:r>
      <w:r>
        <w:rPr>
          <w:b/>
          <w:bCs/>
        </w:rPr>
        <w:t> </w:t>
      </w:r>
      <w:r w:rsidR="00EC40BD">
        <w:rPr>
          <w:b/>
          <w:bCs/>
        </w:rPr>
        <w:t>пп.</w:t>
      </w:r>
      <w:r>
        <w:rPr>
          <w:b/>
          <w:bCs/>
        </w:rPr>
        <w:t> </w:t>
      </w:r>
      <w:r w:rsidRPr="00EF0D29">
        <w:rPr>
          <w:b/>
          <w:bCs/>
        </w:rPr>
        <w:t>28</w:t>
      </w:r>
      <w:r>
        <w:rPr>
          <w:b/>
          <w:bCs/>
        </w:rPr>
        <w:t> </w:t>
      </w:r>
      <w:r w:rsidRPr="00EF0D29">
        <w:rPr>
          <w:b/>
          <w:bCs/>
        </w:rPr>
        <w:t>c), 32, 38</w:t>
      </w:r>
      <w:r w:rsidR="00EC40BD">
        <w:rPr>
          <w:b/>
          <w:bCs/>
        </w:rPr>
        <w:t> </w:t>
      </w:r>
      <w:r w:rsidRPr="00EF0D29">
        <w:rPr>
          <w:b/>
          <w:bCs/>
        </w:rPr>
        <w:t>c) и 48 b) выше).</w:t>
      </w:r>
      <w:r w:rsidRPr="00EF0D29">
        <w:t xml:space="preserve"> </w:t>
      </w:r>
      <w:r w:rsidRPr="00EF0D29">
        <w:rPr>
          <w:b/>
          <w:bCs/>
        </w:rPr>
        <w:t>В этой связи государству-участнику предлагается сообщить Комитету о своих планах по выполнению в предстоящий отчетный период некоторых или всех из оставшихся рекомендаций, содержащихся в настоящих заключительных замечаниях.</w:t>
      </w:r>
    </w:p>
    <w:p w14:paraId="127A2E99" w14:textId="77777777" w:rsidR="004B7642" w:rsidRPr="00EF0D29" w:rsidRDefault="004B7642" w:rsidP="004B7642">
      <w:pPr>
        <w:pStyle w:val="H23G"/>
      </w:pPr>
      <w:r w:rsidRPr="00EF0D29">
        <w:tab/>
      </w:r>
      <w:r w:rsidRPr="00EF0D29">
        <w:tab/>
      </w:r>
      <w:r w:rsidRPr="00EF0D29">
        <w:rPr>
          <w:bCs/>
        </w:rPr>
        <w:t>Прочие вопросы</w:t>
      </w:r>
    </w:p>
    <w:p w14:paraId="745A50D6" w14:textId="77777777" w:rsidR="004B7642" w:rsidRPr="00EF0D29" w:rsidRDefault="004B7642" w:rsidP="004B7642">
      <w:pPr>
        <w:pStyle w:val="SingleTxtG"/>
        <w:rPr>
          <w:b/>
          <w:bCs/>
        </w:rPr>
      </w:pPr>
      <w:r w:rsidRPr="00EF0D29">
        <w:t>58.</w:t>
      </w:r>
      <w:r w:rsidRPr="00EF0D29">
        <w:tab/>
      </w:r>
      <w:r w:rsidRPr="00EF0D29"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организации, а также сообщить Комитету о проводимых мероприятиях по их распространению.</w:t>
      </w:r>
      <w:r w:rsidRPr="00EF0D29">
        <w:t xml:space="preserve"> </w:t>
      </w:r>
    </w:p>
    <w:p w14:paraId="47DC16DB" w14:textId="21A58599" w:rsidR="004B7642" w:rsidRPr="00EF0D29" w:rsidRDefault="004B7642" w:rsidP="004B7642">
      <w:pPr>
        <w:pStyle w:val="SingleTxtG"/>
        <w:rPr>
          <w:b/>
          <w:bCs/>
        </w:rPr>
      </w:pPr>
      <w:r w:rsidRPr="00EF0D29">
        <w:t>59.</w:t>
      </w:r>
      <w:r w:rsidRPr="00EF0D29">
        <w:tab/>
      </w:r>
      <w:r w:rsidRPr="00EF0D29">
        <w:rPr>
          <w:b/>
          <w:bCs/>
        </w:rPr>
        <w:t xml:space="preserve">Комитет просит государство-участник представить свой </w:t>
      </w:r>
      <w:r>
        <w:rPr>
          <w:b/>
          <w:bCs/>
        </w:rPr>
        <w:t>следующий, восьмой по счету,</w:t>
      </w:r>
      <w:r w:rsidRPr="00EF0D29">
        <w:rPr>
          <w:b/>
          <w:bCs/>
        </w:rPr>
        <w:t xml:space="preserve"> периодический </w:t>
      </w:r>
      <w:r>
        <w:rPr>
          <w:b/>
          <w:bCs/>
        </w:rPr>
        <w:t xml:space="preserve">доклад </w:t>
      </w:r>
      <w:r w:rsidRPr="00EF0D29">
        <w:rPr>
          <w:b/>
          <w:bCs/>
        </w:rPr>
        <w:t>к 28 июля 2027 года.</w:t>
      </w:r>
      <w:r w:rsidRPr="00EF0D29">
        <w:t xml:space="preserve"> </w:t>
      </w:r>
      <w:r w:rsidRPr="00EF0D29">
        <w:rPr>
          <w:b/>
          <w:bCs/>
        </w:rPr>
        <w:t>С этой целью и с учетом того, что государство-участник согласилось представлять Комитету доклады по упрощенной процедуре представления докладов, Комитет в надлежащее время препроводит государству-участнику перечень вопросов до представления доклада.</w:t>
      </w:r>
      <w:r w:rsidRPr="00EF0D29">
        <w:t xml:space="preserve"> </w:t>
      </w:r>
      <w:r w:rsidRPr="00EF0D29">
        <w:rPr>
          <w:b/>
          <w:bCs/>
        </w:rPr>
        <w:t xml:space="preserve">Ответы государства-участника на этот перечень </w:t>
      </w:r>
      <w:r w:rsidRPr="00EF0D29">
        <w:rPr>
          <w:b/>
          <w:bCs/>
        </w:rPr>
        <w:lastRenderedPageBreak/>
        <w:t>вопросов составят его восьмой периодический доклад в соответствии со статьей</w:t>
      </w:r>
      <w:r w:rsidR="001206CB">
        <w:rPr>
          <w:b/>
          <w:bCs/>
        </w:rPr>
        <w:t> </w:t>
      </w:r>
      <w:r w:rsidRPr="00EF0D29">
        <w:rPr>
          <w:b/>
          <w:bCs/>
        </w:rPr>
        <w:t>19 Конвенции.</w:t>
      </w:r>
    </w:p>
    <w:p w14:paraId="4888E793" w14:textId="16A424B4" w:rsidR="00381C24" w:rsidRPr="004B7642" w:rsidRDefault="004B7642" w:rsidP="004B7642">
      <w:pPr>
        <w:spacing w:before="240"/>
        <w:jc w:val="center"/>
      </w:pPr>
      <w:r w:rsidRPr="00EF0D29">
        <w:rPr>
          <w:u w:val="single"/>
        </w:rPr>
        <w:tab/>
      </w:r>
      <w:r w:rsidRPr="00EF0D29">
        <w:rPr>
          <w:u w:val="single"/>
        </w:rPr>
        <w:tab/>
      </w:r>
      <w:r w:rsidRPr="00EF0D29">
        <w:rPr>
          <w:u w:val="single"/>
        </w:rPr>
        <w:tab/>
      </w:r>
    </w:p>
    <w:sectPr w:rsidR="00381C24" w:rsidRPr="004B7642" w:rsidSect="004B764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1DC44" w14:textId="77777777" w:rsidR="009C5FB6" w:rsidRPr="00A312BC" w:rsidRDefault="009C5FB6" w:rsidP="00A312BC"/>
  </w:endnote>
  <w:endnote w:type="continuationSeparator" w:id="0">
    <w:p w14:paraId="65EBFDD8" w14:textId="77777777" w:rsidR="009C5FB6" w:rsidRPr="00A312BC" w:rsidRDefault="009C5FB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5E245" w14:textId="103B8DF7" w:rsidR="004B7642" w:rsidRPr="004B7642" w:rsidRDefault="004B7642">
    <w:pPr>
      <w:pStyle w:val="a8"/>
    </w:pPr>
    <w:r w:rsidRPr="004B7642">
      <w:rPr>
        <w:b/>
        <w:sz w:val="18"/>
      </w:rPr>
      <w:fldChar w:fldCharType="begin"/>
    </w:r>
    <w:r w:rsidRPr="004B7642">
      <w:rPr>
        <w:b/>
        <w:sz w:val="18"/>
      </w:rPr>
      <w:instrText xml:space="preserve"> PAGE  \* MERGEFORMAT </w:instrText>
    </w:r>
    <w:r w:rsidRPr="004B7642">
      <w:rPr>
        <w:b/>
        <w:sz w:val="18"/>
      </w:rPr>
      <w:fldChar w:fldCharType="separate"/>
    </w:r>
    <w:r w:rsidRPr="004B7642">
      <w:rPr>
        <w:b/>
        <w:noProof/>
        <w:sz w:val="18"/>
      </w:rPr>
      <w:t>2</w:t>
    </w:r>
    <w:r w:rsidRPr="004B7642">
      <w:rPr>
        <w:b/>
        <w:sz w:val="18"/>
      </w:rPr>
      <w:fldChar w:fldCharType="end"/>
    </w:r>
    <w:r>
      <w:rPr>
        <w:b/>
        <w:sz w:val="18"/>
      </w:rPr>
      <w:tab/>
    </w:r>
    <w:r>
      <w:t>GE.23-14851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38FCD" w14:textId="0BD6BED8" w:rsidR="004B7642" w:rsidRPr="004B7642" w:rsidRDefault="004B7642" w:rsidP="004B7642">
    <w:pPr>
      <w:pStyle w:val="a8"/>
      <w:tabs>
        <w:tab w:val="clear" w:pos="9639"/>
        <w:tab w:val="right" w:pos="9638"/>
      </w:tabs>
      <w:rPr>
        <w:b/>
        <w:sz w:val="18"/>
      </w:rPr>
    </w:pPr>
    <w:r>
      <w:t>GE.23-14851</w:t>
    </w:r>
    <w:r>
      <w:tab/>
    </w:r>
    <w:r w:rsidRPr="004B7642">
      <w:rPr>
        <w:b/>
        <w:sz w:val="18"/>
      </w:rPr>
      <w:fldChar w:fldCharType="begin"/>
    </w:r>
    <w:r w:rsidRPr="004B7642">
      <w:rPr>
        <w:b/>
        <w:sz w:val="18"/>
      </w:rPr>
      <w:instrText xml:space="preserve"> PAGE  \* MERGEFORMAT </w:instrText>
    </w:r>
    <w:r w:rsidRPr="004B7642">
      <w:rPr>
        <w:b/>
        <w:sz w:val="18"/>
      </w:rPr>
      <w:fldChar w:fldCharType="separate"/>
    </w:r>
    <w:r w:rsidRPr="004B7642">
      <w:rPr>
        <w:b/>
        <w:noProof/>
        <w:sz w:val="18"/>
      </w:rPr>
      <w:t>3</w:t>
    </w:r>
    <w:r w:rsidRPr="004B764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2E9E2" w14:textId="05FACE32" w:rsidR="00042B72" w:rsidRPr="004B7642" w:rsidRDefault="004B7642" w:rsidP="004B764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38F46EF" wp14:editId="2486EF7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23-14851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096A193" wp14:editId="3167208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221123  051223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1C8DD" w14:textId="77777777" w:rsidR="009C5FB6" w:rsidRPr="001075E9" w:rsidRDefault="009C5FB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2A8E8DD" w14:textId="77777777" w:rsidR="009C5FB6" w:rsidRDefault="009C5FB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09D0136" w14:textId="209EB214" w:rsidR="004B7642" w:rsidRPr="00BB3C0B" w:rsidRDefault="004B7642" w:rsidP="004B7642">
      <w:pPr>
        <w:pStyle w:val="ad"/>
      </w:pPr>
      <w:r>
        <w:tab/>
      </w:r>
      <w:r w:rsidRPr="004B7642">
        <w:rPr>
          <w:sz w:val="20"/>
        </w:rPr>
        <w:t>*</w:t>
      </w:r>
      <w:r>
        <w:tab/>
        <w:t>Принято Комитетом на его семьдесят седьмой сессии (10–28 июля 2023 года).</w:t>
      </w:r>
    </w:p>
  </w:footnote>
  <w:footnote w:id="2">
    <w:p w14:paraId="2DFD4DAA" w14:textId="50953662" w:rsidR="004B7642" w:rsidRPr="004B7642" w:rsidRDefault="004B7642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E54B44">
        <w:rPr>
          <w:lang w:val="en-US"/>
        </w:rPr>
        <w:tab/>
      </w:r>
      <w:hyperlink r:id="rId1" w:history="1">
        <w:r w:rsidRPr="00E54B44">
          <w:rPr>
            <w:rStyle w:val="af1"/>
            <w:lang w:val="en-US"/>
          </w:rPr>
          <w:t>CAT/C/NZL/7</w:t>
        </w:r>
      </w:hyperlink>
      <w:r>
        <w:rPr>
          <w:rStyle w:val="af1"/>
          <w:lang w:val="en-US"/>
        </w:rPr>
        <w:t>.</w:t>
      </w:r>
    </w:p>
  </w:footnote>
  <w:footnote w:id="3">
    <w:p w14:paraId="724430DB" w14:textId="77777777" w:rsidR="004B7642" w:rsidRPr="004B7642" w:rsidRDefault="004B7642" w:rsidP="004B7642">
      <w:pPr>
        <w:pStyle w:val="ad"/>
        <w:rPr>
          <w:lang w:val="en-US"/>
        </w:rPr>
      </w:pPr>
      <w:r w:rsidRPr="00E54B44">
        <w:rPr>
          <w:lang w:val="en-US"/>
        </w:rPr>
        <w:tab/>
      </w:r>
      <w:r w:rsidRPr="00C0229B">
        <w:rPr>
          <w:rStyle w:val="aa"/>
        </w:rPr>
        <w:footnoteRef/>
      </w:r>
      <w:r w:rsidRPr="00BB3C0B">
        <w:rPr>
          <w:lang w:val="en-US"/>
        </w:rPr>
        <w:tab/>
      </w:r>
      <w:r>
        <w:t>См</w:t>
      </w:r>
      <w:r w:rsidRPr="00BB3C0B">
        <w:rPr>
          <w:lang w:val="en-US"/>
        </w:rPr>
        <w:t xml:space="preserve">. </w:t>
      </w:r>
      <w:hyperlink r:id="rId2" w:history="1">
        <w:r w:rsidRPr="004B7642">
          <w:rPr>
            <w:rStyle w:val="af1"/>
            <w:lang w:val="en-US"/>
          </w:rPr>
          <w:t>CAT/C/SR.2022</w:t>
        </w:r>
      </w:hyperlink>
      <w:r w:rsidRPr="004B7642">
        <w:rPr>
          <w:rStyle w:val="af1"/>
          <w:lang w:val="en-US"/>
        </w:rPr>
        <w:t xml:space="preserve"> </w:t>
      </w:r>
      <w:r>
        <w:t>и</w:t>
      </w:r>
      <w:r w:rsidRPr="00BB3C0B">
        <w:rPr>
          <w:lang w:val="en-US"/>
        </w:rPr>
        <w:t xml:space="preserve"> </w:t>
      </w:r>
      <w:hyperlink r:id="rId3" w:history="1">
        <w:r w:rsidRPr="004B7642">
          <w:rPr>
            <w:rStyle w:val="af1"/>
            <w:lang w:val="en-US"/>
          </w:rPr>
          <w:t>CAT/C/SR.2025</w:t>
        </w:r>
      </w:hyperlink>
      <w:r w:rsidRPr="00BB3C0B">
        <w:rPr>
          <w:lang w:val="en-US"/>
        </w:rPr>
        <w:t>.</w:t>
      </w:r>
    </w:p>
  </w:footnote>
  <w:footnote w:id="4">
    <w:p w14:paraId="3D134343" w14:textId="4675A4A2" w:rsidR="004B7642" w:rsidRPr="00D74DD7" w:rsidRDefault="004B7642" w:rsidP="004B7642">
      <w:pPr>
        <w:pStyle w:val="ad"/>
        <w:rPr>
          <w:lang w:val="en-US"/>
        </w:rPr>
      </w:pPr>
      <w:r w:rsidRPr="00BB3C0B">
        <w:rPr>
          <w:lang w:val="en-US"/>
        </w:rPr>
        <w:tab/>
      </w:r>
      <w:r w:rsidRPr="002F0BDC">
        <w:rPr>
          <w:rStyle w:val="aa"/>
        </w:rPr>
        <w:footnoteRef/>
      </w:r>
      <w:r w:rsidRPr="00D74DD7">
        <w:rPr>
          <w:lang w:val="en-US"/>
        </w:rPr>
        <w:tab/>
      </w:r>
      <w:hyperlink r:id="rId4" w:history="1">
        <w:r w:rsidRPr="004B7642">
          <w:rPr>
            <w:rStyle w:val="af1"/>
            <w:lang w:val="en-US"/>
          </w:rPr>
          <w:t>CAT</w:t>
        </w:r>
        <w:r w:rsidRPr="00D74DD7">
          <w:rPr>
            <w:rStyle w:val="af1"/>
            <w:lang w:val="en-US"/>
          </w:rPr>
          <w:t>/</w:t>
        </w:r>
        <w:r w:rsidRPr="004B7642">
          <w:rPr>
            <w:rStyle w:val="af1"/>
            <w:lang w:val="en-US"/>
          </w:rPr>
          <w:t>C</w:t>
        </w:r>
        <w:r w:rsidRPr="00D74DD7">
          <w:rPr>
            <w:rStyle w:val="af1"/>
            <w:lang w:val="en-US"/>
          </w:rPr>
          <w:t>/</w:t>
        </w:r>
        <w:r w:rsidRPr="004B7642">
          <w:rPr>
            <w:rStyle w:val="af1"/>
            <w:lang w:val="en-US"/>
          </w:rPr>
          <w:t>NZL</w:t>
        </w:r>
        <w:r w:rsidRPr="00D74DD7">
          <w:rPr>
            <w:rStyle w:val="af1"/>
            <w:lang w:val="en-US"/>
          </w:rPr>
          <w:t>/</w:t>
        </w:r>
        <w:r w:rsidRPr="004B7642">
          <w:rPr>
            <w:rStyle w:val="af1"/>
            <w:lang w:val="en-US"/>
          </w:rPr>
          <w:t>CO</w:t>
        </w:r>
        <w:r w:rsidRPr="00D74DD7">
          <w:rPr>
            <w:rStyle w:val="af1"/>
            <w:lang w:val="en-US"/>
          </w:rPr>
          <w:t>/6</w:t>
        </w:r>
      </w:hyperlink>
      <w:r w:rsidRPr="00D74DD7">
        <w:rPr>
          <w:lang w:val="en-US"/>
        </w:rPr>
        <w:t xml:space="preserve">, </w:t>
      </w:r>
      <w:r w:rsidR="00436DF1">
        <w:t>пп</w:t>
      </w:r>
      <w:r w:rsidR="00436DF1" w:rsidRPr="00436DF1">
        <w:rPr>
          <w:lang w:val="en-US"/>
        </w:rPr>
        <w:t>.</w:t>
      </w:r>
      <w:r w:rsidRPr="00D74DD7">
        <w:rPr>
          <w:lang w:val="en-US"/>
        </w:rPr>
        <w:t xml:space="preserve"> 9, 10 </w:t>
      </w:r>
      <w:r>
        <w:t>и</w:t>
      </w:r>
      <w:r w:rsidRPr="00D74DD7">
        <w:rPr>
          <w:lang w:val="en-US"/>
        </w:rPr>
        <w:t xml:space="preserve"> 15. </w:t>
      </w:r>
      <w:bookmarkStart w:id="2" w:name="_Hlk140967644"/>
      <w:bookmarkEnd w:id="2"/>
    </w:p>
  </w:footnote>
  <w:footnote w:id="5">
    <w:p w14:paraId="27082500" w14:textId="77777777" w:rsidR="004B7642" w:rsidRPr="004B7642" w:rsidRDefault="004B7642" w:rsidP="004B7642">
      <w:pPr>
        <w:pStyle w:val="ad"/>
        <w:rPr>
          <w:lang w:val="en-US"/>
        </w:rPr>
      </w:pPr>
      <w:r w:rsidRPr="00D74DD7">
        <w:rPr>
          <w:lang w:val="en-US"/>
        </w:rPr>
        <w:tab/>
      </w:r>
      <w:r w:rsidRPr="008A3348">
        <w:rPr>
          <w:rStyle w:val="aa"/>
        </w:rPr>
        <w:footnoteRef/>
      </w:r>
      <w:r w:rsidRPr="00BB3C0B">
        <w:rPr>
          <w:lang w:val="en-US"/>
        </w:rPr>
        <w:tab/>
      </w:r>
      <w:hyperlink r:id="rId5" w:history="1">
        <w:r w:rsidRPr="004B7642">
          <w:rPr>
            <w:rStyle w:val="af1"/>
            <w:lang w:val="en-US"/>
          </w:rPr>
          <w:t>CAT/C/NZL/CO/6/Add.1</w:t>
        </w:r>
      </w:hyperlink>
      <w:r w:rsidRPr="00BB3C0B">
        <w:rPr>
          <w:lang w:val="en-US"/>
        </w:rPr>
        <w:t xml:space="preserve">. </w:t>
      </w:r>
    </w:p>
  </w:footnote>
  <w:footnote w:id="6">
    <w:p w14:paraId="7E804BA9" w14:textId="790AA6F6" w:rsidR="004B7642" w:rsidRPr="00BB3C0B" w:rsidRDefault="004B7642" w:rsidP="004B7642">
      <w:pPr>
        <w:pStyle w:val="ad"/>
      </w:pPr>
      <w:r w:rsidRPr="00BB3C0B">
        <w:rPr>
          <w:lang w:val="en-US"/>
        </w:rPr>
        <w:tab/>
      </w:r>
      <w:r w:rsidRPr="002F0BDC">
        <w:rPr>
          <w:rStyle w:val="aa"/>
        </w:rPr>
        <w:footnoteRef/>
      </w:r>
      <w:r>
        <w:tab/>
        <w:t xml:space="preserve">См. сообщение NZL 1/2021, URL: </w:t>
      </w:r>
      <w:hyperlink r:id="rId6" w:history="1">
        <w:r w:rsidR="00436DF1" w:rsidRPr="009C0B7A">
          <w:rPr>
            <w:rStyle w:val="af1"/>
          </w:rPr>
          <w:t>https://spcommreports.ohchr.org/TMResultsBase/DownLoadPublicCommunicationFile?gId=26910</w:t>
        </w:r>
      </w:hyperlink>
      <w:r>
        <w:t>.</w:t>
      </w:r>
    </w:p>
  </w:footnote>
  <w:footnote w:id="7">
    <w:p w14:paraId="1AE38A5B" w14:textId="32C7B7BD" w:rsidR="004B7642" w:rsidRPr="00436DF1" w:rsidRDefault="004B7642" w:rsidP="004B7642">
      <w:pPr>
        <w:pStyle w:val="ad"/>
        <w:rPr>
          <w:lang w:val="en-US"/>
        </w:rPr>
      </w:pPr>
      <w:r>
        <w:tab/>
      </w:r>
      <w:r w:rsidRPr="002F0BDC">
        <w:rPr>
          <w:rStyle w:val="aa"/>
        </w:rPr>
        <w:footnoteRef/>
      </w:r>
      <w:r w:rsidRPr="00436DF1">
        <w:rPr>
          <w:lang w:val="en-US"/>
        </w:rPr>
        <w:tab/>
      </w:r>
      <w:r>
        <w:t>См</w:t>
      </w:r>
      <w:r w:rsidRPr="00436DF1">
        <w:rPr>
          <w:lang w:val="en-US"/>
        </w:rPr>
        <w:t>.</w:t>
      </w:r>
      <w:r w:rsidR="00436DF1" w:rsidRPr="00436DF1">
        <w:rPr>
          <w:lang w:val="en-US"/>
        </w:rPr>
        <w:t xml:space="preserve"> URL:</w:t>
      </w:r>
      <w:r w:rsidRPr="00436DF1">
        <w:rPr>
          <w:lang w:val="en-US"/>
        </w:rPr>
        <w:t xml:space="preserve"> </w:t>
      </w:r>
      <w:hyperlink r:id="rId7" w:history="1">
        <w:r w:rsidR="00436DF1" w:rsidRPr="00436DF1">
          <w:rPr>
            <w:rStyle w:val="af1"/>
            <w:lang w:val="en-US"/>
          </w:rPr>
          <w:t>https://www.courtsofnz.govt.nz/assets/cases/2022/2022-NZSC-44.pdf</w:t>
        </w:r>
      </w:hyperlink>
      <w:r w:rsidRPr="00436DF1">
        <w:rPr>
          <w:lang w:val="en-US"/>
        </w:rPr>
        <w:t>.</w:t>
      </w:r>
    </w:p>
  </w:footnote>
  <w:footnote w:id="8">
    <w:p w14:paraId="263F978E" w14:textId="27D759D1" w:rsidR="004B7642" w:rsidRPr="00E54B44" w:rsidRDefault="004B7642" w:rsidP="004B7642">
      <w:pPr>
        <w:pStyle w:val="ad"/>
        <w:rPr>
          <w:lang w:val="en-US"/>
        </w:rPr>
      </w:pPr>
      <w:r w:rsidRPr="00436DF1">
        <w:rPr>
          <w:lang w:val="en-US"/>
        </w:rPr>
        <w:tab/>
      </w:r>
      <w:r w:rsidRPr="002F0BDC">
        <w:rPr>
          <w:rStyle w:val="aa"/>
        </w:rPr>
        <w:footnoteRef/>
      </w:r>
      <w:r w:rsidRPr="00E54B44">
        <w:rPr>
          <w:lang w:val="en-US"/>
        </w:rPr>
        <w:tab/>
      </w:r>
      <w:hyperlink r:id="rId8" w:history="1">
        <w:r w:rsidRPr="00E54B44">
          <w:rPr>
            <w:rStyle w:val="af1"/>
            <w:lang w:val="en-US"/>
          </w:rPr>
          <w:t>CAT/OP/12/5</w:t>
        </w:r>
      </w:hyperlink>
      <w:r w:rsidRPr="00E54B44">
        <w:rPr>
          <w:lang w:val="en-US"/>
        </w:rPr>
        <w:t xml:space="preserve">, </w:t>
      </w:r>
      <w:r>
        <w:t>п</w:t>
      </w:r>
      <w:r w:rsidR="00EC40BD">
        <w:t>п</w:t>
      </w:r>
      <w:r w:rsidRPr="00E54B44">
        <w:rPr>
          <w:lang w:val="en-US"/>
        </w:rPr>
        <w:t xml:space="preserve">. 13 </w:t>
      </w:r>
      <w:r>
        <w:t>и</w:t>
      </w:r>
      <w:r w:rsidRPr="00E54B44">
        <w:rPr>
          <w:lang w:val="en-US"/>
        </w:rPr>
        <w:t xml:space="preserve"> 38.</w:t>
      </w:r>
    </w:p>
  </w:footnote>
  <w:footnote w:id="9">
    <w:p w14:paraId="70A5FBE6" w14:textId="60179C4B" w:rsidR="004B7642" w:rsidRPr="00436DF1" w:rsidRDefault="004B7642" w:rsidP="004B7642">
      <w:pPr>
        <w:pStyle w:val="ad"/>
        <w:rPr>
          <w:lang w:val="en-US"/>
        </w:rPr>
      </w:pPr>
      <w:r w:rsidRPr="00E54B44">
        <w:rPr>
          <w:lang w:val="en-US"/>
        </w:rPr>
        <w:tab/>
      </w:r>
      <w:r w:rsidRPr="002F0BDC">
        <w:rPr>
          <w:rStyle w:val="aa"/>
        </w:rPr>
        <w:footnoteRef/>
      </w:r>
      <w:r w:rsidRPr="00436DF1">
        <w:rPr>
          <w:lang w:val="en-US"/>
        </w:rPr>
        <w:tab/>
      </w:r>
      <w:hyperlink r:id="rId9" w:history="1">
        <w:r w:rsidRPr="00436DF1">
          <w:rPr>
            <w:rStyle w:val="af1"/>
            <w:lang w:val="en-US"/>
          </w:rPr>
          <w:t>CRC/C/NZL/CO/6</w:t>
        </w:r>
      </w:hyperlink>
      <w:r w:rsidRPr="00436DF1">
        <w:rPr>
          <w:lang w:val="en-US"/>
        </w:rPr>
        <w:t xml:space="preserve">, </w:t>
      </w:r>
      <w:r w:rsidR="00436DF1">
        <w:t>пп</w:t>
      </w:r>
      <w:r w:rsidR="00436DF1" w:rsidRPr="00436DF1">
        <w:rPr>
          <w:lang w:val="en-US"/>
        </w:rPr>
        <w:t>.</w:t>
      </w:r>
      <w:r w:rsidRPr="00436DF1">
        <w:rPr>
          <w:lang w:val="en-US"/>
        </w:rPr>
        <w:t xml:space="preserve"> 42 </w:t>
      </w:r>
      <w:r>
        <w:t>и</w:t>
      </w:r>
      <w:r w:rsidRPr="00436DF1">
        <w:rPr>
          <w:lang w:val="en-US"/>
        </w:rPr>
        <w:t xml:space="preserve"> 43.</w:t>
      </w:r>
    </w:p>
  </w:footnote>
  <w:footnote w:id="10">
    <w:p w14:paraId="2ABD942D" w14:textId="77777777" w:rsidR="004B7642" w:rsidRPr="00E54B44" w:rsidRDefault="004B7642" w:rsidP="004B7642">
      <w:pPr>
        <w:pStyle w:val="ad"/>
        <w:rPr>
          <w:lang w:val="en-US"/>
        </w:rPr>
      </w:pPr>
      <w:r w:rsidRPr="00436DF1">
        <w:rPr>
          <w:lang w:val="en-US"/>
        </w:rPr>
        <w:tab/>
      </w:r>
      <w:r w:rsidRPr="002F0BDC">
        <w:rPr>
          <w:rStyle w:val="aa"/>
        </w:rPr>
        <w:footnoteRef/>
      </w:r>
      <w:r w:rsidRPr="00E54B44">
        <w:rPr>
          <w:lang w:val="en-US"/>
        </w:rPr>
        <w:tab/>
      </w:r>
      <w:hyperlink r:id="rId10" w:history="1">
        <w:r w:rsidRPr="00DB409A">
          <w:rPr>
            <w:rStyle w:val="af1"/>
            <w:lang w:val="es-ES"/>
          </w:rPr>
          <w:t>CERD</w:t>
        </w:r>
        <w:r w:rsidRPr="00E54B44">
          <w:rPr>
            <w:rStyle w:val="af1"/>
            <w:lang w:val="en-US"/>
          </w:rPr>
          <w:t>/</w:t>
        </w:r>
        <w:r w:rsidRPr="00DB409A">
          <w:rPr>
            <w:rStyle w:val="af1"/>
            <w:lang w:val="es-ES"/>
          </w:rPr>
          <w:t>C</w:t>
        </w:r>
        <w:r w:rsidRPr="00E54B44">
          <w:rPr>
            <w:rStyle w:val="af1"/>
            <w:lang w:val="en-US"/>
          </w:rPr>
          <w:t>/</w:t>
        </w:r>
        <w:r w:rsidRPr="00DB409A">
          <w:rPr>
            <w:rStyle w:val="af1"/>
            <w:lang w:val="es-ES"/>
          </w:rPr>
          <w:t>NZL</w:t>
        </w:r>
        <w:r w:rsidRPr="00E54B44">
          <w:rPr>
            <w:rStyle w:val="af1"/>
            <w:lang w:val="en-US"/>
          </w:rPr>
          <w:t>/</w:t>
        </w:r>
        <w:r w:rsidRPr="00DB409A">
          <w:rPr>
            <w:rStyle w:val="af1"/>
            <w:lang w:val="es-ES"/>
          </w:rPr>
          <w:t>CO</w:t>
        </w:r>
        <w:r w:rsidRPr="00E54B44">
          <w:rPr>
            <w:rStyle w:val="af1"/>
            <w:lang w:val="en-US"/>
          </w:rPr>
          <w:t>/21-22</w:t>
        </w:r>
      </w:hyperlink>
      <w:r w:rsidRPr="00E54B44">
        <w:rPr>
          <w:lang w:val="en-US"/>
        </w:rPr>
        <w:t xml:space="preserve">, </w:t>
      </w:r>
      <w:r>
        <w:t>пп</w:t>
      </w:r>
      <w:r w:rsidRPr="00E54B44">
        <w:rPr>
          <w:lang w:val="en-US"/>
        </w:rPr>
        <w:t xml:space="preserve">. 31 </w:t>
      </w:r>
      <w:r>
        <w:t>и</w:t>
      </w:r>
      <w:r w:rsidRPr="00E54B44">
        <w:rPr>
          <w:lang w:val="en-US"/>
        </w:rPr>
        <w:t xml:space="preserve"> 32; </w:t>
      </w:r>
      <w:r>
        <w:t>и</w:t>
      </w:r>
      <w:r w:rsidRPr="00E54B44">
        <w:rPr>
          <w:lang w:val="en-US"/>
        </w:rPr>
        <w:t xml:space="preserve"> </w:t>
      </w:r>
      <w:hyperlink r:id="rId11" w:history="1">
        <w:r w:rsidRPr="00DB409A">
          <w:rPr>
            <w:rStyle w:val="af1"/>
            <w:lang w:val="es-ES"/>
          </w:rPr>
          <w:t>CCPR</w:t>
        </w:r>
        <w:r w:rsidRPr="00E54B44">
          <w:rPr>
            <w:rStyle w:val="af1"/>
            <w:lang w:val="en-US"/>
          </w:rPr>
          <w:t>/</w:t>
        </w:r>
        <w:r w:rsidRPr="00DB409A">
          <w:rPr>
            <w:rStyle w:val="af1"/>
            <w:lang w:val="es-ES"/>
          </w:rPr>
          <w:t>C</w:t>
        </w:r>
        <w:r w:rsidRPr="00E54B44">
          <w:rPr>
            <w:rStyle w:val="af1"/>
            <w:lang w:val="en-US"/>
          </w:rPr>
          <w:t>/</w:t>
        </w:r>
        <w:r w:rsidRPr="00DB409A">
          <w:rPr>
            <w:rStyle w:val="af1"/>
            <w:lang w:val="es-ES"/>
          </w:rPr>
          <w:t>NZL</w:t>
        </w:r>
        <w:r w:rsidRPr="00E54B44">
          <w:rPr>
            <w:rStyle w:val="af1"/>
            <w:lang w:val="en-US"/>
          </w:rPr>
          <w:t>/</w:t>
        </w:r>
        <w:r w:rsidRPr="00DB409A">
          <w:rPr>
            <w:rStyle w:val="af1"/>
            <w:lang w:val="es-ES"/>
          </w:rPr>
          <w:t>CO</w:t>
        </w:r>
        <w:r w:rsidRPr="00E54B44">
          <w:rPr>
            <w:rStyle w:val="af1"/>
            <w:lang w:val="en-US"/>
          </w:rPr>
          <w:t>/6</w:t>
        </w:r>
      </w:hyperlink>
      <w:r w:rsidRPr="00E54B44">
        <w:rPr>
          <w:lang w:val="en-US"/>
        </w:rPr>
        <w:t xml:space="preserve">, </w:t>
      </w:r>
      <w:r>
        <w:t>пп</w:t>
      </w:r>
      <w:r w:rsidRPr="00E54B44">
        <w:rPr>
          <w:lang w:val="en-US"/>
        </w:rPr>
        <w:t xml:space="preserve">. 37 </w:t>
      </w:r>
      <w:r>
        <w:t>и</w:t>
      </w:r>
      <w:r w:rsidRPr="00E54B44">
        <w:rPr>
          <w:lang w:val="en-US"/>
        </w:rPr>
        <w:t xml:space="preserve"> 38. </w:t>
      </w:r>
    </w:p>
  </w:footnote>
  <w:footnote w:id="11">
    <w:p w14:paraId="45EA524C" w14:textId="77777777" w:rsidR="004B7642" w:rsidRPr="00D74DD7" w:rsidRDefault="004B7642" w:rsidP="004B7642">
      <w:pPr>
        <w:pStyle w:val="ad"/>
        <w:rPr>
          <w:lang w:val="en-US"/>
        </w:rPr>
      </w:pPr>
      <w:r w:rsidRPr="00E54B44">
        <w:rPr>
          <w:lang w:val="en-US"/>
        </w:rPr>
        <w:tab/>
      </w:r>
      <w:r w:rsidRPr="002F0BDC">
        <w:rPr>
          <w:rStyle w:val="aa"/>
        </w:rPr>
        <w:footnoteRef/>
      </w:r>
      <w:r w:rsidRPr="00D74DD7">
        <w:rPr>
          <w:lang w:val="en-US"/>
        </w:rPr>
        <w:tab/>
      </w:r>
      <w:hyperlink r:id="rId12" w:history="1">
        <w:r w:rsidRPr="004B7642">
          <w:rPr>
            <w:rStyle w:val="af1"/>
            <w:lang w:val="en-US"/>
          </w:rPr>
          <w:t>CRPD</w:t>
        </w:r>
        <w:r w:rsidRPr="00D74DD7">
          <w:rPr>
            <w:rStyle w:val="af1"/>
            <w:lang w:val="en-US"/>
          </w:rPr>
          <w:t>/</w:t>
        </w:r>
        <w:r w:rsidRPr="004B7642">
          <w:rPr>
            <w:rStyle w:val="af1"/>
            <w:lang w:val="en-US"/>
          </w:rPr>
          <w:t>C</w:t>
        </w:r>
        <w:r w:rsidRPr="00D74DD7">
          <w:rPr>
            <w:rStyle w:val="af1"/>
            <w:lang w:val="en-US"/>
          </w:rPr>
          <w:t>/</w:t>
        </w:r>
        <w:r w:rsidRPr="004B7642">
          <w:rPr>
            <w:rStyle w:val="af1"/>
            <w:lang w:val="en-US"/>
          </w:rPr>
          <w:t>NZL</w:t>
        </w:r>
        <w:r w:rsidRPr="00D74DD7">
          <w:rPr>
            <w:rStyle w:val="af1"/>
            <w:lang w:val="en-US"/>
          </w:rPr>
          <w:t>/</w:t>
        </w:r>
        <w:r w:rsidRPr="004B7642">
          <w:rPr>
            <w:rStyle w:val="af1"/>
            <w:lang w:val="en-US"/>
          </w:rPr>
          <w:t>CO</w:t>
        </w:r>
        <w:r w:rsidRPr="00D74DD7">
          <w:rPr>
            <w:rStyle w:val="af1"/>
            <w:lang w:val="en-US"/>
          </w:rPr>
          <w:t>/2-3</w:t>
        </w:r>
      </w:hyperlink>
      <w:r w:rsidRPr="00D74DD7">
        <w:rPr>
          <w:lang w:val="en-US"/>
        </w:rPr>
        <w:t xml:space="preserve">, </w:t>
      </w:r>
      <w:r>
        <w:t>пп</w:t>
      </w:r>
      <w:r w:rsidRPr="00D74DD7">
        <w:rPr>
          <w:lang w:val="en-US"/>
        </w:rPr>
        <w:t>. 25–30.</w:t>
      </w:r>
    </w:p>
  </w:footnote>
  <w:footnote w:id="12">
    <w:p w14:paraId="4964002E" w14:textId="77777777" w:rsidR="004B7642" w:rsidRPr="004678D4" w:rsidRDefault="004B7642" w:rsidP="004B7642">
      <w:pPr>
        <w:pStyle w:val="ad"/>
      </w:pPr>
      <w:r w:rsidRPr="00D74DD7">
        <w:rPr>
          <w:lang w:val="en-US"/>
        </w:rPr>
        <w:tab/>
      </w:r>
      <w:r w:rsidRPr="002F0BDC">
        <w:rPr>
          <w:rStyle w:val="aa"/>
        </w:rPr>
        <w:footnoteRef/>
      </w:r>
      <w:r>
        <w:tab/>
        <w:t xml:space="preserve">См. </w:t>
      </w:r>
      <w:hyperlink r:id="rId13" w:history="1">
        <w:r w:rsidRPr="006958FA">
          <w:rPr>
            <w:rStyle w:val="af1"/>
          </w:rPr>
          <w:t>CAT</w:t>
        </w:r>
        <w:r w:rsidRPr="004678D4">
          <w:rPr>
            <w:rStyle w:val="af1"/>
          </w:rPr>
          <w:t>/</w:t>
        </w:r>
        <w:r w:rsidRPr="006958FA">
          <w:rPr>
            <w:rStyle w:val="af1"/>
          </w:rPr>
          <w:t>C</w:t>
        </w:r>
        <w:r w:rsidRPr="004678D4">
          <w:rPr>
            <w:rStyle w:val="af1"/>
          </w:rPr>
          <w:t>/68/</w:t>
        </w:r>
        <w:r w:rsidRPr="006958FA">
          <w:rPr>
            <w:rStyle w:val="af1"/>
          </w:rPr>
          <w:t>D</w:t>
        </w:r>
        <w:r w:rsidRPr="004678D4">
          <w:rPr>
            <w:rStyle w:val="af1"/>
          </w:rPr>
          <w:t>/852/2017</w:t>
        </w:r>
      </w:hyperlink>
      <w:r w:rsidRPr="004678D4">
        <w:rPr>
          <w:rStyle w:val="af1"/>
        </w:rPr>
        <w:t xml:space="preserve"> </w:t>
      </w:r>
      <w:r>
        <w:t>и</w:t>
      </w:r>
      <w:r w:rsidRPr="004678D4">
        <w:t xml:space="preserve"> </w:t>
      </w:r>
      <w:hyperlink r:id="rId14" w:history="1">
        <w:r w:rsidRPr="006958FA">
          <w:rPr>
            <w:rStyle w:val="af1"/>
          </w:rPr>
          <w:t>CAT</w:t>
        </w:r>
        <w:r w:rsidRPr="004678D4">
          <w:rPr>
            <w:rStyle w:val="af1"/>
          </w:rPr>
          <w:t>/</w:t>
        </w:r>
        <w:r w:rsidRPr="006958FA">
          <w:rPr>
            <w:rStyle w:val="af1"/>
          </w:rPr>
          <w:t>C</w:t>
        </w:r>
        <w:r w:rsidRPr="004678D4">
          <w:rPr>
            <w:rStyle w:val="af1"/>
          </w:rPr>
          <w:t>/73/</w:t>
        </w:r>
        <w:r w:rsidRPr="006958FA">
          <w:rPr>
            <w:rStyle w:val="af1"/>
          </w:rPr>
          <w:t>D</w:t>
        </w:r>
        <w:r w:rsidRPr="004678D4">
          <w:rPr>
            <w:rStyle w:val="af1"/>
          </w:rPr>
          <w:t>/934/2019</w:t>
        </w:r>
      </w:hyperlink>
      <w:r w:rsidRPr="004678D4">
        <w:t>.</w:t>
      </w:r>
    </w:p>
  </w:footnote>
  <w:footnote w:id="13">
    <w:p w14:paraId="1C67C4FF" w14:textId="77777777" w:rsidR="004B7642" w:rsidRPr="00D6025B" w:rsidRDefault="004B7642" w:rsidP="004B7642">
      <w:pPr>
        <w:pStyle w:val="ad"/>
        <w:rPr>
          <w:lang w:val="en-US"/>
        </w:rPr>
      </w:pPr>
      <w:r w:rsidRPr="004678D4">
        <w:tab/>
      </w:r>
      <w:r w:rsidRPr="002F0BDC">
        <w:rPr>
          <w:rStyle w:val="aa"/>
        </w:rPr>
        <w:footnoteRef/>
      </w:r>
      <w:r w:rsidRPr="00D6025B">
        <w:rPr>
          <w:lang w:val="en-US"/>
        </w:rPr>
        <w:tab/>
      </w:r>
      <w:hyperlink r:id="rId15" w:history="1">
        <w:r w:rsidRPr="004B7642">
          <w:rPr>
            <w:rStyle w:val="af1"/>
            <w:lang w:val="en-US"/>
          </w:rPr>
          <w:t>CAT</w:t>
        </w:r>
        <w:r w:rsidRPr="00D6025B">
          <w:rPr>
            <w:rStyle w:val="af1"/>
            <w:lang w:val="en-US"/>
          </w:rPr>
          <w:t>/</w:t>
        </w:r>
        <w:r w:rsidRPr="004B7642">
          <w:rPr>
            <w:rStyle w:val="af1"/>
            <w:lang w:val="en-US"/>
          </w:rPr>
          <w:t>C</w:t>
        </w:r>
        <w:r w:rsidRPr="00D6025B">
          <w:rPr>
            <w:rStyle w:val="af1"/>
            <w:lang w:val="en-US"/>
          </w:rPr>
          <w:t>/</w:t>
        </w:r>
        <w:r w:rsidRPr="004B7642">
          <w:rPr>
            <w:rStyle w:val="af1"/>
            <w:lang w:val="en-US"/>
          </w:rPr>
          <w:t>NZL</w:t>
        </w:r>
        <w:r w:rsidRPr="00D6025B">
          <w:rPr>
            <w:rStyle w:val="af1"/>
            <w:lang w:val="en-US"/>
          </w:rPr>
          <w:t>/</w:t>
        </w:r>
        <w:r w:rsidRPr="004B7642">
          <w:rPr>
            <w:rStyle w:val="af1"/>
            <w:lang w:val="en-US"/>
          </w:rPr>
          <w:t>CO</w:t>
        </w:r>
        <w:r w:rsidRPr="00D6025B">
          <w:rPr>
            <w:rStyle w:val="af1"/>
            <w:lang w:val="en-US"/>
          </w:rPr>
          <w:t>/6</w:t>
        </w:r>
      </w:hyperlink>
      <w:r w:rsidRPr="00D6025B">
        <w:rPr>
          <w:lang w:val="en-US"/>
        </w:rPr>
        <w:t xml:space="preserve">, </w:t>
      </w:r>
      <w:r>
        <w:t>п</w:t>
      </w:r>
      <w:r w:rsidRPr="00D6025B">
        <w:rPr>
          <w:lang w:val="en-US"/>
        </w:rPr>
        <w:t xml:space="preserve">. 20. </w:t>
      </w:r>
    </w:p>
  </w:footnote>
  <w:footnote w:id="14">
    <w:p w14:paraId="53FD2DC6" w14:textId="77777777" w:rsidR="004B7642" w:rsidRPr="00D6025B" w:rsidRDefault="004B7642" w:rsidP="004B7642">
      <w:pPr>
        <w:pStyle w:val="ad"/>
        <w:rPr>
          <w:lang w:val="en-US"/>
        </w:rPr>
      </w:pPr>
      <w:r w:rsidRPr="00D6025B">
        <w:rPr>
          <w:lang w:val="en-US"/>
        </w:rPr>
        <w:tab/>
      </w:r>
      <w:r w:rsidRPr="006B69E2">
        <w:rPr>
          <w:rStyle w:val="aa"/>
        </w:rPr>
        <w:footnoteRef/>
      </w:r>
      <w:r w:rsidRPr="00D6025B">
        <w:rPr>
          <w:lang w:val="en-US"/>
        </w:rPr>
        <w:tab/>
      </w:r>
      <w:hyperlink r:id="rId16" w:history="1">
        <w:r w:rsidRPr="00D74DD7">
          <w:rPr>
            <w:rStyle w:val="af1"/>
            <w:lang w:val="en-US"/>
          </w:rPr>
          <w:t>CEDAW/C/NZL/QPR/9</w:t>
        </w:r>
      </w:hyperlink>
      <w:r w:rsidRPr="00D6025B">
        <w:rPr>
          <w:lang w:val="en-US"/>
        </w:rPr>
        <w:t xml:space="preserve">, </w:t>
      </w:r>
      <w:r>
        <w:t>п</w:t>
      </w:r>
      <w:r w:rsidRPr="00D6025B">
        <w:rPr>
          <w:lang w:val="en-US"/>
        </w:rPr>
        <w:t xml:space="preserve">. 9; </w:t>
      </w:r>
      <w:hyperlink r:id="rId17" w:history="1">
        <w:r w:rsidRPr="00D74DD7">
          <w:rPr>
            <w:rStyle w:val="af1"/>
            <w:lang w:val="en-US"/>
          </w:rPr>
          <w:t>CEDAW/C/NZL/CO/8</w:t>
        </w:r>
      </w:hyperlink>
      <w:r w:rsidRPr="00D6025B">
        <w:rPr>
          <w:lang w:val="en-US"/>
        </w:rPr>
        <w:t xml:space="preserve">, </w:t>
      </w:r>
      <w:r>
        <w:t>пп</w:t>
      </w:r>
      <w:r w:rsidRPr="00D6025B">
        <w:rPr>
          <w:lang w:val="en-US"/>
        </w:rPr>
        <w:t xml:space="preserve">. 23 </w:t>
      </w:r>
      <w:r>
        <w:t>и</w:t>
      </w:r>
      <w:r w:rsidRPr="00D6025B">
        <w:rPr>
          <w:lang w:val="en-US"/>
        </w:rPr>
        <w:t xml:space="preserve"> 24; </w:t>
      </w:r>
      <w:hyperlink r:id="rId18" w:history="1">
        <w:r w:rsidRPr="00D74DD7">
          <w:rPr>
            <w:rStyle w:val="af1"/>
            <w:lang w:val="en-US"/>
          </w:rPr>
          <w:t>CRC/C/NZL/CO/6</w:t>
        </w:r>
      </w:hyperlink>
      <w:r w:rsidRPr="00D6025B">
        <w:rPr>
          <w:lang w:val="en-US"/>
        </w:rPr>
        <w:t xml:space="preserve">, </w:t>
      </w:r>
      <w:r>
        <w:t>п</w:t>
      </w:r>
      <w:r w:rsidRPr="00D6025B">
        <w:rPr>
          <w:lang w:val="en-US"/>
        </w:rPr>
        <w:t xml:space="preserve">. 25; </w:t>
      </w:r>
      <w:hyperlink r:id="rId19" w:history="1">
        <w:r w:rsidRPr="004B7642">
          <w:rPr>
            <w:rStyle w:val="af1"/>
            <w:lang w:val="en-US"/>
          </w:rPr>
          <w:t>CRPD</w:t>
        </w:r>
        <w:r w:rsidRPr="00D6025B">
          <w:rPr>
            <w:rStyle w:val="af1"/>
            <w:lang w:val="en-US"/>
          </w:rPr>
          <w:t>/</w:t>
        </w:r>
        <w:r w:rsidRPr="004B7642">
          <w:rPr>
            <w:rStyle w:val="af1"/>
            <w:lang w:val="en-US"/>
          </w:rPr>
          <w:t>C</w:t>
        </w:r>
        <w:r w:rsidRPr="00D6025B">
          <w:rPr>
            <w:rStyle w:val="af1"/>
            <w:lang w:val="en-US"/>
          </w:rPr>
          <w:t>/</w:t>
        </w:r>
        <w:r w:rsidRPr="004B7642">
          <w:rPr>
            <w:rStyle w:val="af1"/>
            <w:lang w:val="en-US"/>
          </w:rPr>
          <w:t>NZL</w:t>
        </w:r>
        <w:r w:rsidRPr="00D6025B">
          <w:rPr>
            <w:rStyle w:val="af1"/>
            <w:lang w:val="en-US"/>
          </w:rPr>
          <w:t>/</w:t>
        </w:r>
        <w:r w:rsidRPr="004B7642">
          <w:rPr>
            <w:rStyle w:val="af1"/>
            <w:lang w:val="en-US"/>
          </w:rPr>
          <w:t>CO</w:t>
        </w:r>
        <w:r w:rsidRPr="00D6025B">
          <w:rPr>
            <w:rStyle w:val="af1"/>
            <w:lang w:val="en-US"/>
          </w:rPr>
          <w:t>/2-3</w:t>
        </w:r>
      </w:hyperlink>
      <w:r w:rsidRPr="00D6025B">
        <w:rPr>
          <w:lang w:val="en-US"/>
        </w:rPr>
        <w:t xml:space="preserve">, </w:t>
      </w:r>
      <w:r>
        <w:t>пп</w:t>
      </w:r>
      <w:r w:rsidRPr="00D6025B">
        <w:rPr>
          <w:lang w:val="en-US"/>
        </w:rPr>
        <w:t xml:space="preserve">. 35 </w:t>
      </w:r>
      <w:r>
        <w:t>и</w:t>
      </w:r>
      <w:r w:rsidRPr="00D6025B">
        <w:rPr>
          <w:lang w:val="en-US"/>
        </w:rPr>
        <w:t xml:space="preserve"> 36.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4E824" w14:textId="2FC574E7" w:rsidR="004B7642" w:rsidRPr="004B7642" w:rsidRDefault="006B371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CAT/C/NZL/CO/7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A2797" w14:textId="575D2596" w:rsidR="004B7642" w:rsidRPr="004B7642" w:rsidRDefault="006B3716" w:rsidP="004B764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CAT/C/NZL/CO/7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3188989">
    <w:abstractNumId w:val="17"/>
  </w:num>
  <w:num w:numId="2" w16cid:durableId="182600759">
    <w:abstractNumId w:val="11"/>
  </w:num>
  <w:num w:numId="3" w16cid:durableId="315763993">
    <w:abstractNumId w:val="15"/>
  </w:num>
  <w:num w:numId="4" w16cid:durableId="2085183683">
    <w:abstractNumId w:val="10"/>
  </w:num>
  <w:num w:numId="5" w16cid:durableId="892279582">
    <w:abstractNumId w:val="13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6"/>
  </w:num>
  <w:num w:numId="17" w16cid:durableId="2014838978">
    <w:abstractNumId w:val="12"/>
  </w:num>
  <w:num w:numId="18" w16cid:durableId="1493107414">
    <w:abstractNumId w:val="14"/>
  </w:num>
  <w:num w:numId="19" w16cid:durableId="2138405590">
    <w:abstractNumId w:val="16"/>
  </w:num>
  <w:num w:numId="20" w16cid:durableId="680133077">
    <w:abstractNumId w:val="12"/>
  </w:num>
  <w:num w:numId="21" w16cid:durableId="188123539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FB6"/>
    <w:rsid w:val="00030741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206CB"/>
    <w:rsid w:val="00180183"/>
    <w:rsid w:val="0018024D"/>
    <w:rsid w:val="0018649F"/>
    <w:rsid w:val="00196389"/>
    <w:rsid w:val="001B3EF6"/>
    <w:rsid w:val="001C7A89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3C9E"/>
    <w:rsid w:val="00407B78"/>
    <w:rsid w:val="00424203"/>
    <w:rsid w:val="00436DF1"/>
    <w:rsid w:val="00452493"/>
    <w:rsid w:val="00454E07"/>
    <w:rsid w:val="00472C5C"/>
    <w:rsid w:val="004B7642"/>
    <w:rsid w:val="0050108D"/>
    <w:rsid w:val="00513081"/>
    <w:rsid w:val="00517901"/>
    <w:rsid w:val="00523039"/>
    <w:rsid w:val="00526683"/>
    <w:rsid w:val="00550706"/>
    <w:rsid w:val="005709E0"/>
    <w:rsid w:val="00570A37"/>
    <w:rsid w:val="00572E19"/>
    <w:rsid w:val="0058663C"/>
    <w:rsid w:val="005961C8"/>
    <w:rsid w:val="005D5D59"/>
    <w:rsid w:val="005D7914"/>
    <w:rsid w:val="005E2B41"/>
    <w:rsid w:val="005F0B42"/>
    <w:rsid w:val="00681A10"/>
    <w:rsid w:val="006A1ED8"/>
    <w:rsid w:val="006B3716"/>
    <w:rsid w:val="006C2031"/>
    <w:rsid w:val="006D461A"/>
    <w:rsid w:val="006F35EE"/>
    <w:rsid w:val="007021FF"/>
    <w:rsid w:val="00712895"/>
    <w:rsid w:val="00757357"/>
    <w:rsid w:val="00825F8D"/>
    <w:rsid w:val="00834B71"/>
    <w:rsid w:val="00834CC0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24AC"/>
    <w:rsid w:val="009C5FB6"/>
    <w:rsid w:val="009D6970"/>
    <w:rsid w:val="00A312BC"/>
    <w:rsid w:val="00A478EF"/>
    <w:rsid w:val="00A66C5E"/>
    <w:rsid w:val="00A74D9D"/>
    <w:rsid w:val="00A84021"/>
    <w:rsid w:val="00A84D35"/>
    <w:rsid w:val="00A917B3"/>
    <w:rsid w:val="00AB4B51"/>
    <w:rsid w:val="00B10CC7"/>
    <w:rsid w:val="00B20CB2"/>
    <w:rsid w:val="00B539E7"/>
    <w:rsid w:val="00B62458"/>
    <w:rsid w:val="00BC18B2"/>
    <w:rsid w:val="00BD33EE"/>
    <w:rsid w:val="00C01D6A"/>
    <w:rsid w:val="00C106D6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33D63"/>
    <w:rsid w:val="00D6392D"/>
    <w:rsid w:val="00D7263B"/>
    <w:rsid w:val="00D90028"/>
    <w:rsid w:val="00D90138"/>
    <w:rsid w:val="00DD5C89"/>
    <w:rsid w:val="00DF71B9"/>
    <w:rsid w:val="00E21169"/>
    <w:rsid w:val="00E528D1"/>
    <w:rsid w:val="00E54B44"/>
    <w:rsid w:val="00E73F76"/>
    <w:rsid w:val="00EA2C9F"/>
    <w:rsid w:val="00EC40BD"/>
    <w:rsid w:val="00ED0BDA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930283"/>
  <w15:docId w15:val="{7E70FDA7-23E2-4BB7-A6CE-ED9B7CE9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4B7642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436D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AT/OP/12/5" TargetMode="External"/><Relationship Id="rId13" Type="http://schemas.openxmlformats.org/officeDocument/2006/relationships/hyperlink" Target="http://undocs.org/ru/CAT/C/68/D/852/2017" TargetMode="External"/><Relationship Id="rId18" Type="http://schemas.openxmlformats.org/officeDocument/2006/relationships/hyperlink" Target="http://undocs.org/ru/CRC/C/NZL/CO/6" TargetMode="External"/><Relationship Id="rId3" Type="http://schemas.openxmlformats.org/officeDocument/2006/relationships/hyperlink" Target="http://undocs.org/en/CAT/C/SR.2025" TargetMode="External"/><Relationship Id="rId7" Type="http://schemas.openxmlformats.org/officeDocument/2006/relationships/hyperlink" Target="https://www.courtsofnz.govt.nz/assets/cases/2022/2022-NZSC-44.pdf" TargetMode="External"/><Relationship Id="rId12" Type="http://schemas.openxmlformats.org/officeDocument/2006/relationships/hyperlink" Target="http://undocs.org/ru/CRPD/C/NZL/CO/2-3" TargetMode="External"/><Relationship Id="rId17" Type="http://schemas.openxmlformats.org/officeDocument/2006/relationships/hyperlink" Target="http://undocs.org/ru/CEDAW/C/NZL/CO/8" TargetMode="External"/><Relationship Id="rId2" Type="http://schemas.openxmlformats.org/officeDocument/2006/relationships/hyperlink" Target="http://undocs.org/en/CAT/C/SR.2022" TargetMode="External"/><Relationship Id="rId16" Type="http://schemas.openxmlformats.org/officeDocument/2006/relationships/hyperlink" Target="http://undocs.org/ru/CEDAW/C/NZL/QPR/9" TargetMode="External"/><Relationship Id="rId1" Type="http://schemas.openxmlformats.org/officeDocument/2006/relationships/hyperlink" Target="http://undocs.org/en/CAT/C/NZL/7" TargetMode="External"/><Relationship Id="rId6" Type="http://schemas.openxmlformats.org/officeDocument/2006/relationships/hyperlink" Target="https://spcommreports.ohchr.org/TMResultsBase/DownLoadPublicCommunicationFile?gId=26910" TargetMode="External"/><Relationship Id="rId11" Type="http://schemas.openxmlformats.org/officeDocument/2006/relationships/hyperlink" Target="http://undocs.org/ru/CCPR/C/NZL/CO/6" TargetMode="External"/><Relationship Id="rId5" Type="http://schemas.openxmlformats.org/officeDocument/2006/relationships/hyperlink" Target="http://undocs.org/ru/CAT/C/NZL/CO/6/Add.1" TargetMode="External"/><Relationship Id="rId15" Type="http://schemas.openxmlformats.org/officeDocument/2006/relationships/hyperlink" Target="http://undocs.org/ru/CAT/C/NZL/CO/6" TargetMode="External"/><Relationship Id="rId10" Type="http://schemas.openxmlformats.org/officeDocument/2006/relationships/hyperlink" Target="http://undocs.org/ru/CERD/C/NZL/CO/21-22" TargetMode="External"/><Relationship Id="rId19" Type="http://schemas.openxmlformats.org/officeDocument/2006/relationships/hyperlink" Target="http://undocs.org/ru/CRPD/C/NZL/CO/2-3" TargetMode="External"/><Relationship Id="rId4" Type="http://schemas.openxmlformats.org/officeDocument/2006/relationships/hyperlink" Target="http://undocs.org/ru/CAT/C/NZL/CO/6" TargetMode="External"/><Relationship Id="rId9" Type="http://schemas.openxmlformats.org/officeDocument/2006/relationships/hyperlink" Target="http://undocs.org/ru/CRC/C/NZL/CO/6" TargetMode="External"/><Relationship Id="rId14" Type="http://schemas.openxmlformats.org/officeDocument/2006/relationships/hyperlink" Target="http://undocs.org/ru/CAT/C/73/D/934/201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21</Pages>
  <Words>8352</Words>
  <Characters>58131</Characters>
  <Application>Microsoft Office Word</Application>
  <DocSecurity>0</DocSecurity>
  <Lines>1038</Lines>
  <Paragraphs>234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CAT/C/NZL/CO/7</vt:lpstr>
      <vt:lpstr>A/</vt:lpstr>
      <vt:lpstr>A/</vt:lpstr>
      <vt:lpstr>A/</vt:lpstr>
    </vt:vector>
  </TitlesOfParts>
  <Company>DCM</Company>
  <LinksUpToDate>false</LinksUpToDate>
  <CharactersWithSpaces>66249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CAT/C/NZL/CO/7</dc:title>
  <dc:subject/>
  <dc:creator>Marina KOROTKOVA</dc:creator>
  <cp:keywords/>
  <cp:lastModifiedBy>Marina KOROTKOVA</cp:lastModifiedBy>
  <cp:revision>3</cp:revision>
  <cp:lastPrinted>2023-12-05T13:42:00Z</cp:lastPrinted>
  <dcterms:created xsi:type="dcterms:W3CDTF">2023-12-05T13:42:00Z</dcterms:created>
  <dcterms:modified xsi:type="dcterms:W3CDTF">2023-12-05T13:43:00Z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