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E5CFAE1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435A6EF" w14:textId="77777777" w:rsidR="002D5AAC" w:rsidRDefault="002D5AAC" w:rsidP="0092151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951FC68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94D1CF6" w14:textId="5ED8F1A9" w:rsidR="002D5AAC" w:rsidRDefault="00921510" w:rsidP="00921510">
            <w:pPr>
              <w:jc w:val="right"/>
            </w:pPr>
            <w:r w:rsidRPr="00921510">
              <w:rPr>
                <w:sz w:val="40"/>
              </w:rPr>
              <w:t>CMW</w:t>
            </w:r>
            <w:r>
              <w:t>/C/GC/6</w:t>
            </w:r>
          </w:p>
        </w:tc>
      </w:tr>
      <w:tr w:rsidR="002D5AAC" w:rsidRPr="00921510" w14:paraId="2DCACC5A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11910F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CE827F8" wp14:editId="3152254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CF6C816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6D50FCE" w14:textId="77777777" w:rsidR="002D5AAC" w:rsidRPr="00921510" w:rsidRDefault="00921510" w:rsidP="007A2AE0">
            <w:pPr>
              <w:spacing w:before="240"/>
              <w:rPr>
                <w:lang w:val="en-US"/>
              </w:rPr>
            </w:pPr>
            <w:r w:rsidRPr="00921510">
              <w:rPr>
                <w:lang w:val="en-US"/>
              </w:rPr>
              <w:t>Distr.: General</w:t>
            </w:r>
          </w:p>
          <w:p w14:paraId="44740514" w14:textId="77777777" w:rsidR="00921510" w:rsidRPr="00921510" w:rsidRDefault="00921510" w:rsidP="00921510">
            <w:pPr>
              <w:spacing w:line="240" w:lineRule="exact"/>
              <w:rPr>
                <w:lang w:val="en-US"/>
              </w:rPr>
            </w:pPr>
            <w:r w:rsidRPr="00921510">
              <w:rPr>
                <w:lang w:val="en-US"/>
              </w:rPr>
              <w:t>2 January 2025</w:t>
            </w:r>
          </w:p>
          <w:p w14:paraId="06C6C820" w14:textId="77777777" w:rsidR="00921510" w:rsidRPr="00921510" w:rsidRDefault="00921510" w:rsidP="00921510">
            <w:pPr>
              <w:spacing w:line="240" w:lineRule="exact"/>
              <w:rPr>
                <w:lang w:val="en-US"/>
              </w:rPr>
            </w:pPr>
            <w:r w:rsidRPr="00921510">
              <w:rPr>
                <w:lang w:val="en-US"/>
              </w:rPr>
              <w:t>Russian</w:t>
            </w:r>
          </w:p>
          <w:p w14:paraId="3266D374" w14:textId="53D5EF91" w:rsidR="00921510" w:rsidRPr="00921510" w:rsidRDefault="00921510" w:rsidP="00921510">
            <w:pPr>
              <w:spacing w:line="240" w:lineRule="exact"/>
              <w:rPr>
                <w:lang w:val="en-US"/>
              </w:rPr>
            </w:pPr>
            <w:r w:rsidRPr="00921510">
              <w:rPr>
                <w:lang w:val="en-US"/>
              </w:rPr>
              <w:t>Original: French</w:t>
            </w:r>
          </w:p>
        </w:tc>
      </w:tr>
    </w:tbl>
    <w:p w14:paraId="1F91E0E2" w14:textId="776E8D92" w:rsidR="002663FB" w:rsidRPr="006A312A" w:rsidRDefault="002663FB" w:rsidP="002663FB">
      <w:pPr>
        <w:spacing w:before="120"/>
        <w:rPr>
          <w:b/>
          <w:sz w:val="24"/>
          <w:szCs w:val="24"/>
        </w:rPr>
      </w:pPr>
      <w:r w:rsidRPr="006A312A">
        <w:rPr>
          <w:b/>
          <w:bCs/>
          <w:sz w:val="24"/>
          <w:szCs w:val="24"/>
        </w:rPr>
        <w:t>Комитет по защите прав всех трудящихся-мигрантов</w:t>
      </w:r>
      <w:r w:rsidR="00203B56" w:rsidRPr="00203B56">
        <w:rPr>
          <w:b/>
          <w:bCs/>
          <w:sz w:val="24"/>
          <w:szCs w:val="24"/>
        </w:rPr>
        <w:br/>
      </w:r>
      <w:r w:rsidRPr="006A312A">
        <w:rPr>
          <w:b/>
          <w:bCs/>
          <w:sz w:val="24"/>
          <w:szCs w:val="24"/>
        </w:rPr>
        <w:t>и членов их семей</w:t>
      </w:r>
    </w:p>
    <w:p w14:paraId="3A6D012A" w14:textId="2E82C125" w:rsidR="002663FB" w:rsidRPr="006A312A" w:rsidRDefault="002663FB" w:rsidP="002663FB">
      <w:pPr>
        <w:pStyle w:val="HChG"/>
      </w:pPr>
      <w:r w:rsidRPr="006A312A">
        <w:tab/>
      </w:r>
      <w:r w:rsidRPr="006A312A">
        <w:tab/>
      </w:r>
      <w:r w:rsidRPr="006A312A">
        <w:rPr>
          <w:bCs/>
        </w:rPr>
        <w:t>Замечание общего порядка № 6 (2024) о сближении положений Конвенции и Глобального договора о</w:t>
      </w:r>
      <w:r w:rsidR="00203B56">
        <w:rPr>
          <w:bCs/>
          <w:lang w:val="en-US"/>
        </w:rPr>
        <w:t> </w:t>
      </w:r>
      <w:r w:rsidRPr="006A312A">
        <w:rPr>
          <w:bCs/>
        </w:rPr>
        <w:t>безопасной, упорядоченной и легальной миграции, касающихся защиты прав трудящихся-мигрантов и</w:t>
      </w:r>
      <w:r w:rsidR="00203B56">
        <w:rPr>
          <w:bCs/>
          <w:lang w:val="en-US"/>
        </w:rPr>
        <w:t> </w:t>
      </w:r>
      <w:r w:rsidRPr="006A312A">
        <w:rPr>
          <w:bCs/>
        </w:rPr>
        <w:t>членов их семей</w:t>
      </w:r>
    </w:p>
    <w:p w14:paraId="02D2718B" w14:textId="77777777" w:rsidR="002663FB" w:rsidRPr="006A312A" w:rsidRDefault="002663FB" w:rsidP="002663FB">
      <w:pPr>
        <w:pStyle w:val="HChG"/>
      </w:pPr>
      <w:r w:rsidRPr="006A312A">
        <w:rPr>
          <w:bCs/>
        </w:rPr>
        <w:tab/>
        <w:t>I.</w:t>
      </w:r>
      <w:r w:rsidRPr="006A312A">
        <w:tab/>
      </w:r>
      <w:r w:rsidRPr="006A312A">
        <w:rPr>
          <w:bCs/>
        </w:rPr>
        <w:t>Предисловие</w:t>
      </w:r>
    </w:p>
    <w:p w14:paraId="5E5A8755" w14:textId="77777777" w:rsidR="002663FB" w:rsidRPr="006A312A" w:rsidRDefault="002663FB" w:rsidP="002663FB">
      <w:pPr>
        <w:pStyle w:val="SingleTxtG"/>
      </w:pPr>
      <w:r w:rsidRPr="006A312A">
        <w:t>1.</w:t>
      </w:r>
      <w:r w:rsidRPr="006A312A">
        <w:tab/>
        <w:t xml:space="preserve">Международная конвенция о защите прав всех трудящихся-мигрантов и членов их семей, принятая резолюцией </w:t>
      </w:r>
      <w:hyperlink r:id="rId8" w:history="1">
        <w:r w:rsidRPr="006A312A">
          <w:rPr>
            <w:rStyle w:val="af1"/>
          </w:rPr>
          <w:t>45/158</w:t>
        </w:r>
      </w:hyperlink>
      <w:r w:rsidRPr="006A312A">
        <w:t xml:space="preserve"> Генеральной Ассамблеи 18 декабря 1990 года и вступившая в силу в 2003 году, является международным договором и содержит юридически связывающие обязательства, которые в целом и в частности касаются защиты прав человека всех мигрантов и членов их семей. Согласно Конвенции, права признаются в качестве минимальных гарантий в конкретном контексте миграции и уязвимости, c которым сталкиваются соответствующие лица.</w:t>
      </w:r>
    </w:p>
    <w:p w14:paraId="5206BDAB" w14:textId="77777777" w:rsidR="002663FB" w:rsidRPr="006A312A" w:rsidRDefault="002663FB" w:rsidP="002663FB">
      <w:pPr>
        <w:pStyle w:val="SingleTxtG"/>
      </w:pPr>
      <w:r w:rsidRPr="006A312A">
        <w:t>2.</w:t>
      </w:r>
      <w:r w:rsidRPr="006A312A">
        <w:tab/>
        <w:t>Глобальный договор о безопасной, упорядоченной и легальной миграции</w:t>
      </w:r>
      <w:r w:rsidRPr="006A312A">
        <w:rPr>
          <w:rStyle w:val="aa"/>
        </w:rPr>
        <w:footnoteReference w:id="1"/>
      </w:r>
      <w:r w:rsidRPr="006A312A">
        <w:t xml:space="preserve"> (далее — «Глобальный договор»), принятый в декабре 2018 года, является общемировой инициативой по многостороннему сотрудничеству в области мобильности населения. Хотя он не является юридически обязывающим документом, он представляет собой обязательство государств бороться с явлением структурного характера посредством сотрудничества, с применением глобального и многосекторального подхода на основе широкого участия, с целью выработать варианты решения существующих проблем, включая защиту мигрантов и членов их семей.</w:t>
      </w:r>
    </w:p>
    <w:p w14:paraId="67A72847" w14:textId="77777777" w:rsidR="002663FB" w:rsidRPr="006A312A" w:rsidRDefault="002663FB" w:rsidP="002663FB">
      <w:pPr>
        <w:pStyle w:val="SingleTxtG"/>
      </w:pPr>
      <w:r w:rsidRPr="006A312A">
        <w:t>3.</w:t>
      </w:r>
      <w:r w:rsidRPr="006A312A">
        <w:tab/>
        <w:t>Оба международных документа были разработаны в целях поощрения международного сотрудничества в области регулирования международной миграции и защиты прав мигрантов и членов их семей.</w:t>
      </w:r>
    </w:p>
    <w:p w14:paraId="12C11FDC" w14:textId="77777777" w:rsidR="002663FB" w:rsidRPr="006A312A" w:rsidRDefault="002663FB" w:rsidP="002663FB">
      <w:pPr>
        <w:pStyle w:val="SingleTxtG"/>
      </w:pPr>
      <w:r w:rsidRPr="006A312A">
        <w:t>4.</w:t>
      </w:r>
      <w:r w:rsidRPr="006A312A">
        <w:tab/>
        <w:t>Цель настоящего замечания общего порядка — представить уточнения и разъяснения, а также некоторые рекомендации, с тем чтобы установить методическую связь между соответствующими нормами и основами этих двух документов Организации Объединенных Наций, касающихся прав человека мигрантов.</w:t>
      </w:r>
    </w:p>
    <w:p w14:paraId="15EFFC43" w14:textId="77777777" w:rsidR="002663FB" w:rsidRPr="006A312A" w:rsidRDefault="002663FB" w:rsidP="002663FB">
      <w:pPr>
        <w:pStyle w:val="HChG"/>
        <w:spacing w:before="320"/>
      </w:pPr>
      <w:r w:rsidRPr="006A312A">
        <w:rPr>
          <w:bCs/>
        </w:rPr>
        <w:tab/>
        <w:t>II.</w:t>
      </w:r>
      <w:r w:rsidRPr="006A312A">
        <w:tab/>
      </w:r>
      <w:r w:rsidRPr="006A312A">
        <w:rPr>
          <w:bCs/>
        </w:rPr>
        <w:t>Введение</w:t>
      </w:r>
    </w:p>
    <w:p w14:paraId="32AD58CD" w14:textId="77777777" w:rsidR="002663FB" w:rsidRPr="006A312A" w:rsidRDefault="002663FB" w:rsidP="002663FB">
      <w:pPr>
        <w:pStyle w:val="SingleTxtG"/>
        <w:spacing w:after="100"/>
      </w:pPr>
      <w:r w:rsidRPr="006A312A">
        <w:t>5.</w:t>
      </w:r>
      <w:r w:rsidRPr="006A312A">
        <w:tab/>
        <w:t xml:space="preserve">В настоящем замечании общего порядка Комитет подчеркивает необходимость предоставления государствам более актуальных указаний при разработке и реализации различных стратегий, направленных на уделение правам человека трудящихся-мигрантов и членов их семей приоритетного внимания в рамках политики </w:t>
      </w:r>
      <w:r w:rsidRPr="006A312A">
        <w:lastRenderedPageBreak/>
        <w:t>и действий, связанных с международной миграцией, и подтверждает важность более полного учета положительного влияния миграции на развитие стран, а также важность увязки вопросов миграции с общим контекстом целей в области устойчивого развития на период до 2030 года. Комитет представляет настоящее замечание общего порядка с целью подтвердить, что полное соблюдение применимых международных документов по правам человека необходимо гарантировать всегда, без ущерба для правовых характеристик региональных и глобальных соглашений по регулированию миграции.</w:t>
      </w:r>
    </w:p>
    <w:p w14:paraId="3F348EBC" w14:textId="77777777" w:rsidR="002663FB" w:rsidRPr="006A312A" w:rsidRDefault="002663FB" w:rsidP="002663FB">
      <w:pPr>
        <w:pStyle w:val="SingleTxtG"/>
      </w:pPr>
      <w:r w:rsidRPr="006A312A">
        <w:t>6.</w:t>
      </w:r>
      <w:r w:rsidRPr="006A312A">
        <w:tab/>
        <w:t>Представленные руководящие положения основаны на практике Комитета и результатах его обсуждений, касающихся характера и сферы применения обоих документов, с учетом сходного характера некоторых общих аспектов и с уделением внимания необходимости обеспечить соответствие тех усилий, которые государства предпринимают для согласования и реализации положений Глобального договора, изложенным в Конвенции обязательствам.</w:t>
      </w:r>
      <w:bookmarkStart w:id="0" w:name="_headingh.ky85mzflljb"/>
      <w:bookmarkEnd w:id="0"/>
    </w:p>
    <w:p w14:paraId="5E54891A" w14:textId="447A41CB" w:rsidR="002663FB" w:rsidRPr="006A312A" w:rsidRDefault="002663FB" w:rsidP="002663FB">
      <w:pPr>
        <w:pStyle w:val="SingleTxtG"/>
      </w:pPr>
      <w:bookmarkStart w:id="1" w:name="_headingh.ovxwsd3ruhz5"/>
      <w:bookmarkEnd w:id="1"/>
      <w:r w:rsidRPr="006A312A">
        <w:t>7.</w:t>
      </w:r>
      <w:r w:rsidRPr="006A312A">
        <w:tab/>
        <w:t>Комитет отмечает, что</w:t>
      </w:r>
      <w:r w:rsidR="007E7A41">
        <w:t>,</w:t>
      </w:r>
      <w:r w:rsidRPr="006A312A">
        <w:t xml:space="preserve"> несмотря на стремление международного сообщества повысить эффективность регулирования миграции за счет этих двух основополагающих документов, общемировое положение дел в сфере миграции</w:t>
      </w:r>
      <w:r w:rsidR="00477EC7">
        <w:br/>
      </w:r>
      <w:r w:rsidRPr="006A312A">
        <w:t>по-прежнему характеризуется ростом числа серьезных и неоднократных нарушений прав человека трудящихся-мигрантов и членов их семей, в том числе по причине проблем регулирования миграции, политики дискриминации и изоляции, а также репрессивных мер, принимаемых в ряде стран. Принимая во внимание эти обстоятельства, в апреле 2019 года Комитет учредил рабочую группу по Конвенции и Глобальному договору. На своем межсессионном совещании, состоявшемся 12 ноября 2020 года, он постановил подготовить шестое замечание общего порядка о сближении положений Конвенции и Глобального договора</w:t>
      </w:r>
      <w:r w:rsidRPr="006A312A">
        <w:rPr>
          <w:rStyle w:val="aa"/>
        </w:rPr>
        <w:footnoteReference w:id="2"/>
      </w:r>
      <w:r w:rsidRPr="006A312A">
        <w:t>; далее Рабочая группа подготовила ряд документов, в том числе первый проект сравнительного анализа Конвенции и Глобального договора, документ с изложением позиции Комитета для Глобального форума по миграции и развитию, а также аналитический документ относительно «четырехкомпонентной концепции»</w:t>
      </w:r>
      <w:r w:rsidRPr="006A312A">
        <w:rPr>
          <w:rStyle w:val="aa"/>
        </w:rPr>
        <w:footnoteReference w:id="3"/>
      </w:r>
      <w:r w:rsidRPr="006A312A">
        <w:t xml:space="preserve"> прав человека в Глобальном договоре.</w:t>
      </w:r>
      <w:bookmarkStart w:id="2" w:name="_headingh.y0vsok4la9og"/>
      <w:bookmarkEnd w:id="2"/>
    </w:p>
    <w:p w14:paraId="6C1C9D3C" w14:textId="6C105AC8" w:rsidR="002663FB" w:rsidRPr="006A312A" w:rsidRDefault="002663FB" w:rsidP="002663FB">
      <w:pPr>
        <w:pStyle w:val="SingleTxtG"/>
      </w:pPr>
      <w:bookmarkStart w:id="3" w:name="_headingh.9w4p8xo2uodk"/>
      <w:bookmarkEnd w:id="3"/>
      <w:r w:rsidRPr="006A312A">
        <w:t>8.</w:t>
      </w:r>
      <w:r w:rsidRPr="006A312A">
        <w:tab/>
        <w:t>Комитет также предложил различным заинтересованным сторонам представить письменные материалы для дополнения концептуальной записки и предварительного проекта замечания общего порядка № 6. О разработке второго проекта было объявлено на тридцать шестой сессии Комитета, проходившей с 27 марта по 6 апреля 2023 года, представлен он был на тридцать седьмой сессии, проходившей с 27 ноября по 8</w:t>
      </w:r>
      <w:r w:rsidR="00477EC7">
        <w:t> </w:t>
      </w:r>
      <w:r w:rsidRPr="006A312A">
        <w:t>декабря 2023 года, по итогам предварительных региональных консультаций с различными заинтересованными сторонами, а затем был повторно зачитан на совещании Рабочей группы, состоявшемся 26 и 27 апреля 2024 года</w:t>
      </w:r>
      <w:r w:rsidRPr="006A312A">
        <w:rPr>
          <w:rStyle w:val="aa"/>
        </w:rPr>
        <w:footnoteReference w:id="4"/>
      </w:r>
      <w:r w:rsidRPr="006A312A">
        <w:t xml:space="preserve">. Настоящее </w:t>
      </w:r>
      <w:r w:rsidRPr="006A312A">
        <w:lastRenderedPageBreak/>
        <w:t>замечание общего порядка было принято на тридцать восьмой сессии Комитета, проходившей в Женеве с 3 по 14 июня 2024 года.</w:t>
      </w:r>
    </w:p>
    <w:p w14:paraId="20C8EB21" w14:textId="77777777" w:rsidR="002663FB" w:rsidRPr="006A312A" w:rsidRDefault="002663FB" w:rsidP="002663FB">
      <w:pPr>
        <w:pStyle w:val="HChG"/>
        <w:spacing w:before="320"/>
      </w:pPr>
      <w:r w:rsidRPr="006A312A">
        <w:rPr>
          <w:bCs/>
        </w:rPr>
        <w:tab/>
        <w:t>III.</w:t>
      </w:r>
      <w:r w:rsidRPr="006A312A">
        <w:tab/>
      </w:r>
      <w:r w:rsidRPr="006A312A">
        <w:rPr>
          <w:bCs/>
        </w:rPr>
        <w:t>Сфера охвата и принципы замечания общего порядка</w:t>
      </w:r>
    </w:p>
    <w:p w14:paraId="56F10CDB" w14:textId="77777777" w:rsidR="002663FB" w:rsidRPr="006A312A" w:rsidRDefault="002663FB" w:rsidP="002663FB">
      <w:pPr>
        <w:pStyle w:val="SingleTxtG"/>
      </w:pPr>
      <w:r w:rsidRPr="006A312A">
        <w:t>9.</w:t>
      </w:r>
      <w:r w:rsidRPr="006A312A">
        <w:tab/>
        <w:t>Комитет напоминает о юридически обязывающем характере международных договоров в области прав человека, а также о мандате, предоставленном комитетам, которые были созданы для мониторинга осуществления этих договоров, толкования их статей на основе принципов Всеобщей декларации прав человека и разработки авторитетных руководящих указаний для государств посредством замечаний общего порядка. Поэтому крайне важным аспектом сближения Конвенции, Глобального договора и других договоров по правам человека является то, что ссылки на права человека в Глобальном договоре должны применяться на основе конкретного порядка регулирования каждого права в соответствующих договорах, включая критерии толкования и международно-правовые стандарты, установленные договорными органами при осуществлении ими своих соответствующих мандатов.</w:t>
      </w:r>
    </w:p>
    <w:p w14:paraId="78870C6A" w14:textId="77777777" w:rsidR="002663FB" w:rsidRPr="006A312A" w:rsidRDefault="002663FB" w:rsidP="002663FB">
      <w:pPr>
        <w:pStyle w:val="SingleTxtG"/>
      </w:pPr>
      <w:r w:rsidRPr="006A312A">
        <w:t>10.</w:t>
      </w:r>
      <w:r w:rsidRPr="006A312A">
        <w:tab/>
        <w:t>Комитет подчеркивает, что при разработке (будь то на местном, национальном, двустороннем или многостороннем уровнях) политики и практики, направленных на осуществление Глобального договора и оказывающих прямое или косвенное воздействие на защиту и обеспечение соблюдения прав человека, каждому государству необходимо применять положения международно-правовых норм в области прав человека, в том числе разъясненные по итогам толкования компетентными органами.</w:t>
      </w:r>
    </w:p>
    <w:p w14:paraId="6FF43D0F" w14:textId="77777777" w:rsidR="002663FB" w:rsidRPr="006A312A" w:rsidRDefault="002663FB" w:rsidP="002663FB">
      <w:pPr>
        <w:pStyle w:val="SingleTxtG"/>
      </w:pPr>
      <w:r w:rsidRPr="006A312A">
        <w:t>11.</w:t>
      </w:r>
      <w:r w:rsidRPr="006A312A">
        <w:tab/>
        <w:t>В настоящем замечании общего порядка разъясняется сфера применения Конвенции и Глобального договора, а также выделяются схожие или вытекающие друг из друга темы и направления сближения с общей целью сформировать новую глобальную концепцию миграции, основанную на международном праве прав человека.</w:t>
      </w:r>
    </w:p>
    <w:p w14:paraId="07D760B6" w14:textId="77777777" w:rsidR="002663FB" w:rsidRPr="006A312A" w:rsidRDefault="002663FB" w:rsidP="002663FB">
      <w:pPr>
        <w:pStyle w:val="SingleTxtG"/>
        <w:spacing w:after="100"/>
      </w:pPr>
      <w:r w:rsidRPr="006A312A">
        <w:t>12.</w:t>
      </w:r>
      <w:r w:rsidRPr="006A312A">
        <w:tab/>
        <w:t>Комитет выполнил перекрестный анализ этих двух документов с целью сформулировать ряд авторитетных руководящих указаний, направленных на укрепление миграционной политики, основанной на правах человека. В настоящем замечании общего порядка Комитет, в частности, выражает свое мнение относительно концепции и принципов этих двух документов, а также вопросов недискриминации; правосубъектности и установления личности; нелегальной миграции; достойного труда; прав женщин и детей; доступа к правосудию, надлежащей правовой процедуре и мерам, альтернативным содержанию под стражей; незаконного ввоза мигрантов и торговли ими; денежных переводов, доходов и сбережений; возвращения и реинтеграции.</w:t>
      </w:r>
    </w:p>
    <w:p w14:paraId="6CA5EE1F" w14:textId="77777777" w:rsidR="002663FB" w:rsidRPr="006A312A" w:rsidRDefault="002663FB" w:rsidP="002663FB">
      <w:pPr>
        <w:pStyle w:val="HChG"/>
        <w:spacing w:before="320"/>
      </w:pPr>
      <w:r w:rsidRPr="006A312A">
        <w:rPr>
          <w:bCs/>
        </w:rPr>
        <w:tab/>
        <w:t>IV.</w:t>
      </w:r>
      <w:r w:rsidRPr="006A312A">
        <w:tab/>
      </w:r>
      <w:r w:rsidRPr="006A312A">
        <w:rPr>
          <w:bCs/>
        </w:rPr>
        <w:t>Концепция и принципы двух документов</w:t>
      </w:r>
    </w:p>
    <w:p w14:paraId="34AD0A75" w14:textId="77777777" w:rsidR="002663FB" w:rsidRPr="006A312A" w:rsidRDefault="002663FB" w:rsidP="002663FB">
      <w:pPr>
        <w:pStyle w:val="SingleTxtG"/>
        <w:spacing w:after="100"/>
      </w:pPr>
      <w:r w:rsidRPr="006A312A">
        <w:t>13.</w:t>
      </w:r>
      <w:r w:rsidRPr="006A312A">
        <w:tab/>
        <w:t>Конвенция и Глобальный договор — важнейшие международные документы в контексте миграции. Это уникальные документы, взаимно дополняющие и усиливающие друг друга в интересах совершенствования принципов регулирования миграции, а также поощрения и защиты прав всех мигрантов и членов их семей независимо от их миграционного статуса.</w:t>
      </w:r>
    </w:p>
    <w:p w14:paraId="6D76F342" w14:textId="77777777" w:rsidR="002663FB" w:rsidRPr="006A312A" w:rsidRDefault="002663FB" w:rsidP="002663FB">
      <w:pPr>
        <w:pStyle w:val="SingleTxtG"/>
        <w:spacing w:after="100"/>
      </w:pPr>
      <w:r w:rsidRPr="006A312A">
        <w:t>14.</w:t>
      </w:r>
      <w:r w:rsidRPr="006A312A">
        <w:tab/>
        <w:t>Конвенция направлена на защиту всех трудящихся-мигрантов и членов их семей от нарушений прав человека. Ее содержание касается признания прав человека всех трудящихся-мигрантов и членов их семей</w:t>
      </w:r>
      <w:r w:rsidRPr="006A312A">
        <w:rPr>
          <w:rStyle w:val="aa"/>
        </w:rPr>
        <w:footnoteReference w:id="5"/>
      </w:r>
      <w:r w:rsidRPr="006A312A">
        <w:t xml:space="preserve">. Конвенция является наилучшим средством предотвращения уязвимости мигрантов и членов их семей, их защиты от злоупотреблений и торговли людьми, а также содействия воссоединению семей при сокращении масштабов нелегального транзита и трудоустройства в структуры с неблагоприятными условиями труда; при этом задачей Конвенции является </w:t>
      </w:r>
      <w:r w:rsidRPr="006A312A">
        <w:lastRenderedPageBreak/>
        <w:t>обеспечение соблюдения законов и процедур, которые действуют в соответствующих государствах.</w:t>
      </w:r>
    </w:p>
    <w:p w14:paraId="075F1321" w14:textId="77777777" w:rsidR="002663FB" w:rsidRPr="006A312A" w:rsidRDefault="002663FB" w:rsidP="002663FB">
      <w:pPr>
        <w:pStyle w:val="SingleTxtG"/>
        <w:spacing w:after="100"/>
      </w:pPr>
      <w:r w:rsidRPr="006A312A">
        <w:t>15.</w:t>
      </w:r>
      <w:r w:rsidRPr="006A312A">
        <w:tab/>
        <w:t>Глобальный договор, касающийся главным образом управления, направлен на регулирование миграции при одновременном формировании оптимальных рамочных основ международного сотрудничества. В нем подчеркивается, что права человека всех мигрантов должны быть гарантированы независимо от их миграционного статуса. Кроме того, в нем содержится призыв к государствам и другим заинтересованным сторонам принимать конкретные меры для обеспечения мигрантам возможности пользоваться своими правами и осуществлять их на практике. Особое внимание в Глобальном договоре также уделяется гарантированию прав человека мигрантов, находящихся в уязвимом положении. Он позволяет сформировать общее понимание механизмов легальной миграции, которая, благодаря своему организованному характеру, считается выгодной для всех. Поэтому большее значение в нем придается вопросам регулирования миграции, о чем свидетельствуют его концепция, руководящие принципы и 23 цели. В этом руководящем документе права человека рассматриваются как один из руководящих принципов, которые регулируют деятельность правительств и других субъектов, ведущуюся в рамках международных документов по защите прав человека и направленную на достижение организованной миграции.</w:t>
      </w:r>
    </w:p>
    <w:p w14:paraId="656D9F0B" w14:textId="77777777" w:rsidR="002663FB" w:rsidRPr="006A312A" w:rsidRDefault="002663FB" w:rsidP="002663FB">
      <w:pPr>
        <w:pStyle w:val="SingleTxtG"/>
        <w:spacing w:after="100"/>
      </w:pPr>
      <w:r w:rsidRPr="006A312A">
        <w:t>16.</w:t>
      </w:r>
      <w:r w:rsidRPr="006A312A">
        <w:tab/>
        <w:t>В двух упомянутых документах имеются как общие аспекты, относящиеся к укреплению системы прав человека, так и различающиеся аспекты, что связано, в частности, с тем, что они были приняты в разное время. Поскольку Глобальный договор был принят в 2018 году, а Конвенция в 1990 году, в Конвенции фигурируют права человека, которые не регулируются Глобальным договором, и наоборот. Права человека, наиболее явно упомянутые в тексте Глобального договора, — это права на неприкосновенность частной жизни и защиту личных данных, связанные с производством или сбором информации либо с ситуациями уязвимости, вызванной стихийными бедствиями, неблагоприятными последствиями изменения климата и деградацией окружающей среды.</w:t>
      </w:r>
    </w:p>
    <w:p w14:paraId="397B62D5" w14:textId="261FF55B" w:rsidR="002663FB" w:rsidRPr="006A312A" w:rsidRDefault="002663FB" w:rsidP="002663FB">
      <w:pPr>
        <w:pStyle w:val="SingleTxtG"/>
        <w:spacing w:after="100"/>
      </w:pPr>
      <w:r w:rsidRPr="006A312A">
        <w:t>17.</w:t>
      </w:r>
      <w:r w:rsidRPr="006A312A">
        <w:tab/>
        <w:t>Тем не менее, как подчеркивает Комитет, в работу постепенно включались все новые темы, вопросы и проблемы, связанные с защитой прав мигрантов и членов их семей, что связано, в том числе, с динамическим развитием толкования Конвенции в качестве «живого текста».</w:t>
      </w:r>
    </w:p>
    <w:p w14:paraId="4D8B4631" w14:textId="1CA99B04" w:rsidR="002663FB" w:rsidRPr="006A312A" w:rsidRDefault="002663FB" w:rsidP="002663FB">
      <w:pPr>
        <w:pStyle w:val="SingleTxtG"/>
        <w:spacing w:after="100"/>
      </w:pPr>
      <w:r w:rsidRPr="006A312A">
        <w:t>18.</w:t>
      </w:r>
      <w:r w:rsidRPr="006A312A">
        <w:tab/>
        <w:t>Оба документа являются важными и взаимодополняющими, их цель состоит в содействии формированию миграционной политики, основанной на правозащитном подходе к вопросам, касающи</w:t>
      </w:r>
      <w:r w:rsidR="0024242B">
        <w:t>м</w:t>
      </w:r>
      <w:r w:rsidRPr="006A312A">
        <w:t>ся мигрантов и членов их семей. Комитет уточняет принципы, которые должны регулировать этот аспект международного права прав человека.</w:t>
      </w:r>
    </w:p>
    <w:p w14:paraId="7310A435" w14:textId="77777777" w:rsidR="002663FB" w:rsidRPr="006A312A" w:rsidRDefault="002663FB" w:rsidP="002663FB">
      <w:pPr>
        <w:pStyle w:val="HChG"/>
        <w:spacing w:before="320"/>
      </w:pPr>
      <w:r w:rsidRPr="006A312A">
        <w:rPr>
          <w:bCs/>
        </w:rPr>
        <w:tab/>
        <w:t>V.</w:t>
      </w:r>
      <w:r w:rsidRPr="006A312A">
        <w:tab/>
      </w:r>
      <w:r w:rsidRPr="006A312A">
        <w:rPr>
          <w:bCs/>
        </w:rPr>
        <w:t>Недискриминация</w:t>
      </w:r>
    </w:p>
    <w:p w14:paraId="6078805C" w14:textId="77777777" w:rsidR="002663FB" w:rsidRPr="006A312A" w:rsidRDefault="002663FB" w:rsidP="002663FB">
      <w:pPr>
        <w:pStyle w:val="SingleTxtG"/>
        <w:spacing w:after="100" w:line="238" w:lineRule="atLeast"/>
      </w:pPr>
      <w:r w:rsidRPr="006A312A">
        <w:t>19.</w:t>
      </w:r>
      <w:r w:rsidRPr="006A312A">
        <w:tab/>
        <w:t>В Конвенции и Глобальном договоре на основе применения межсекторального подхода утверждается принцип недискриминации и принцип недопущения регресса. В Конвенции устанавливается, что государства должны обеспечивать и гарантировать права, указанные в ее положениях, всем трудящимся-мигрантам и членам их семей, находящимся на их территории или под их юрисдикцией, без какого бы то ни было различия. В Глобальном договоре подтверждается обязательство ликвидировать все формы дискриминации, включая расизм, ксенофобию и нетерпимость, в отношении мигрантов и членов их семей</w:t>
      </w:r>
      <w:r w:rsidRPr="006A312A">
        <w:rPr>
          <w:rStyle w:val="aa"/>
        </w:rPr>
        <w:footnoteReference w:id="6"/>
      </w:r>
      <w:r w:rsidRPr="006A312A">
        <w:t>.</w:t>
      </w:r>
    </w:p>
    <w:p w14:paraId="09E1340C" w14:textId="77777777" w:rsidR="002663FB" w:rsidRPr="006A312A" w:rsidRDefault="002663FB" w:rsidP="002663FB">
      <w:pPr>
        <w:pStyle w:val="SingleTxtG"/>
        <w:spacing w:after="100" w:line="238" w:lineRule="atLeast"/>
      </w:pPr>
      <w:r w:rsidRPr="006A312A">
        <w:t>20.</w:t>
      </w:r>
      <w:r w:rsidRPr="006A312A">
        <w:tab/>
        <w:t xml:space="preserve">Комитет подчеркивает, что принцип недискриминации является основополагающим принципом, закрепленным в международных документах по правам человека, и рассматривается как норма jus cogens. Государства несут ответственность за обеспечение того, чтобы их законы и практика не имели дискриминационного характера. Кроме того, они должны принимать конструктивные </w:t>
      </w:r>
      <w:r w:rsidRPr="006A312A">
        <w:lastRenderedPageBreak/>
        <w:t>меры по недопущению, сокращению и искоренению условий и взглядов, которые провоцируют или увековечивают дискриминацию де-факто в отношении трудящихся-мигрантов и членов их семей.</w:t>
      </w:r>
    </w:p>
    <w:p w14:paraId="1F96760C" w14:textId="77777777" w:rsidR="002663FB" w:rsidRPr="006A312A" w:rsidRDefault="002663FB" w:rsidP="002663FB">
      <w:pPr>
        <w:pStyle w:val="H1G"/>
        <w:spacing w:before="320"/>
      </w:pPr>
      <w:r w:rsidRPr="006A312A">
        <w:rPr>
          <w:bCs/>
        </w:rPr>
        <w:tab/>
        <w:t>A.</w:t>
      </w:r>
      <w:r w:rsidRPr="006A312A">
        <w:tab/>
      </w:r>
      <w:r w:rsidRPr="006A312A">
        <w:rPr>
          <w:bCs/>
        </w:rPr>
        <w:t>Права и свободы</w:t>
      </w:r>
    </w:p>
    <w:p w14:paraId="6A3B5AFC" w14:textId="77777777" w:rsidR="002663FB" w:rsidRPr="006A312A" w:rsidRDefault="002663FB" w:rsidP="002663FB">
      <w:pPr>
        <w:pStyle w:val="H23G"/>
        <w:spacing w:before="200"/>
      </w:pPr>
      <w:r w:rsidRPr="006A312A">
        <w:rPr>
          <w:bCs/>
        </w:rPr>
        <w:tab/>
        <w:t>1.</w:t>
      </w:r>
      <w:r w:rsidRPr="006A312A">
        <w:tab/>
      </w:r>
      <w:r w:rsidRPr="006A312A">
        <w:rPr>
          <w:bCs/>
        </w:rPr>
        <w:t>Свобода выражения мнений</w:t>
      </w:r>
    </w:p>
    <w:p w14:paraId="021E7155" w14:textId="6694E8E6" w:rsidR="002663FB" w:rsidRPr="006A312A" w:rsidRDefault="002663FB" w:rsidP="002663FB">
      <w:pPr>
        <w:pStyle w:val="SingleTxtG"/>
        <w:spacing w:after="100" w:line="238" w:lineRule="atLeast"/>
      </w:pPr>
      <w:r w:rsidRPr="006A312A">
        <w:t>21.</w:t>
      </w:r>
      <w:r w:rsidRPr="006A312A">
        <w:tab/>
        <w:t>Сходство положений Конвенции и Глобального договора состоит в утверждении необходимости содействовать процессу освобождения общественных дискуссий от дискриминации, расизма</w:t>
      </w:r>
      <w:r w:rsidRPr="006A312A">
        <w:rPr>
          <w:rStyle w:val="aa"/>
        </w:rPr>
        <w:footnoteReference w:id="7"/>
      </w:r>
      <w:r w:rsidRPr="006A312A">
        <w:t xml:space="preserve"> и ксенофобии. В Конвенции признается право трудящихся-мигрантов и членов их семей на свободное выражение своих мнений, которое может подлежать некоторым ограничениям при условии, что такие ограничения установлены законом и являются необходимыми, в частности для целей предотвращения всякого выступления в пользу национальной, расовой или религиозной ненависти, представляющего собой подстрекательство к дискриминации, вражде или насилию</w:t>
      </w:r>
      <w:r w:rsidRPr="006A312A">
        <w:rPr>
          <w:rStyle w:val="aa"/>
        </w:rPr>
        <w:footnoteReference w:id="8"/>
      </w:r>
      <w:r w:rsidRPr="006A312A">
        <w:t>.</w:t>
      </w:r>
    </w:p>
    <w:p w14:paraId="64EE800D" w14:textId="77777777" w:rsidR="002663FB" w:rsidRPr="006A312A" w:rsidRDefault="002663FB" w:rsidP="002663FB">
      <w:pPr>
        <w:pStyle w:val="SingleTxtG"/>
        <w:spacing w:after="100" w:line="238" w:lineRule="atLeast"/>
      </w:pPr>
      <w:r w:rsidRPr="006A312A">
        <w:t>22.</w:t>
      </w:r>
      <w:r w:rsidRPr="006A312A">
        <w:tab/>
        <w:t>Кроме того, государствам следует принимать действенные меры по борьбе со всеми проявлениями расизма, ксенофобии или связанной с ними нетерпимости в отношении трудящихся-мигрантов и членов их семей, особенно с неурегулированным статусом, в частности с преступлениями на почве ненависти, подстрекательством к ненависти и ее пропагандой, в том числе со стороны политиков и в средствах массовой информации, а также повышать уровень информированности общественности об уголовном характере таких действий с целью поощрять соблюдение прав человека трудящихся-мигрантов.</w:t>
      </w:r>
    </w:p>
    <w:p w14:paraId="2CB35914" w14:textId="77777777" w:rsidR="002663FB" w:rsidRPr="006A312A" w:rsidRDefault="002663FB" w:rsidP="002663FB">
      <w:pPr>
        <w:pStyle w:val="SingleTxtG"/>
      </w:pPr>
      <w:r w:rsidRPr="006A312A">
        <w:t>23.</w:t>
      </w:r>
      <w:r w:rsidRPr="006A312A">
        <w:tab/>
        <w:t>Государствам следует разработать конкретные меры для поощрения межкультурного диалога между сообществами мигрантов и принимающими сообществами и для предупреждения и пресечения ксенофобии или любых видов дискриминации либо нетерпимости в отношении детей-мигрантов. Кроме того, включение курсов просвещения в области прав человека в школьные программы поможет предотвратить проявления ксенофобии или другие формы дискриминации, которые могут помешать интеграции в общество детей-мигрантов, взрослых мигрантов и членов их семей в долгосрочной перспективе.</w:t>
      </w:r>
    </w:p>
    <w:p w14:paraId="776D2363" w14:textId="77777777" w:rsidR="002663FB" w:rsidRPr="006A312A" w:rsidRDefault="002663FB" w:rsidP="002663FB">
      <w:pPr>
        <w:pStyle w:val="SingleTxtG"/>
      </w:pPr>
      <w:r w:rsidRPr="006A312A">
        <w:t>24.</w:t>
      </w:r>
      <w:r w:rsidRPr="006A312A">
        <w:tab/>
        <w:t>Согласно Глобальному договору, ликвидация всех форм дискриминации и содействие фактологически обоснованным общественным дискуссиям</w:t>
      </w:r>
      <w:r w:rsidRPr="006A312A">
        <w:rPr>
          <w:rStyle w:val="aa"/>
        </w:rPr>
        <w:footnoteReference w:id="9"/>
      </w:r>
      <w:r w:rsidRPr="006A312A">
        <w:t xml:space="preserve"> в целях изменения общественного мнения о миграции определяется как одна из целей безопасной, упорядоченной и легальной миграции</w:t>
      </w:r>
      <w:r w:rsidRPr="006A312A">
        <w:rPr>
          <w:rStyle w:val="aa"/>
        </w:rPr>
        <w:footnoteReference w:id="10"/>
      </w:r>
      <w:r w:rsidRPr="006A312A">
        <w:t>. В нем упоминается необходимость содействовать независимой, объективной и качественной журналистике и прекратить выделение государственного финансирования или оказание материальной поддержки средствам массовой информации, которые систематически пропагандируют любые формы дискриминации в отношении мигрантов</w:t>
      </w:r>
      <w:r w:rsidRPr="006A312A">
        <w:rPr>
          <w:rStyle w:val="aa"/>
        </w:rPr>
        <w:footnoteReference w:id="11"/>
      </w:r>
      <w:r w:rsidRPr="006A312A">
        <w:t>.</w:t>
      </w:r>
    </w:p>
    <w:p w14:paraId="30F385FA" w14:textId="1848C26E" w:rsidR="002663FB" w:rsidRPr="006A312A" w:rsidRDefault="002663FB" w:rsidP="002663FB">
      <w:pPr>
        <w:pStyle w:val="SingleTxtG"/>
      </w:pPr>
      <w:r w:rsidRPr="006A312A">
        <w:t>25.</w:t>
      </w:r>
      <w:r w:rsidRPr="006A312A">
        <w:tab/>
        <w:t>В Глобальном договоре также говорится о необходимости разработки (в</w:t>
      </w:r>
      <w:r w:rsidR="008C2211">
        <w:t> </w:t>
      </w:r>
      <w:r w:rsidRPr="006A312A">
        <w:t xml:space="preserve">сотрудничестве с национальными правозащитными институтами) механизмов предотвращения проверки мигрантов государственными органами по расовому, этническому и религиозному признакам, а также предотвращения систематических проявлений нетерпимости, ксенофобии, расизма и всех других множественных и пересекающихся форм дискриминации, равно как и выявления таких видов практики и реагирования на них, в том числе путем проведения анализов тенденций, публикации </w:t>
      </w:r>
      <w:r w:rsidRPr="006A312A">
        <w:lastRenderedPageBreak/>
        <w:t>их результатов и обеспечения доступа к эффективным механизмам подачи жалоб и средствам правовой защиты</w:t>
      </w:r>
      <w:r w:rsidRPr="006A312A">
        <w:rPr>
          <w:rStyle w:val="aa"/>
        </w:rPr>
        <w:footnoteReference w:id="12"/>
      </w:r>
      <w:r w:rsidRPr="006A312A">
        <w:t>.</w:t>
      </w:r>
    </w:p>
    <w:p w14:paraId="096788C9" w14:textId="77777777" w:rsidR="002663FB" w:rsidRPr="006A312A" w:rsidRDefault="002663FB" w:rsidP="002663FB">
      <w:pPr>
        <w:pStyle w:val="SingleTxtG"/>
      </w:pPr>
      <w:r w:rsidRPr="006A312A">
        <w:t>26.</w:t>
      </w:r>
      <w:r w:rsidRPr="006A312A">
        <w:tab/>
        <w:t>В Глобальном договоре также указано, что к выявлению и предупреждению случаев нетерпимости, расизма, ксенофобии и других форм дискриминации в отношении мигрантов и диаспор следует привлекать мигрантов, политических и религиозных деятелей, общественных активистов, педагогов и поставщиков услуг; кроме того, следует поддерживать проводимые на местном уровне мероприятия, направленные на утверждение принципа взаимного уважения, в том числе в контексте избирательных кампаний</w:t>
      </w:r>
      <w:r w:rsidRPr="006A312A">
        <w:rPr>
          <w:rStyle w:val="aa"/>
        </w:rPr>
        <w:footnoteReference w:id="13"/>
      </w:r>
      <w:r w:rsidRPr="006A312A">
        <w:t>.</w:t>
      </w:r>
    </w:p>
    <w:p w14:paraId="63F74D00" w14:textId="77777777" w:rsidR="002663FB" w:rsidRPr="006A312A" w:rsidRDefault="002663FB" w:rsidP="002663FB">
      <w:pPr>
        <w:pStyle w:val="H23G"/>
      </w:pPr>
      <w:r w:rsidRPr="006A312A">
        <w:rPr>
          <w:bCs/>
        </w:rPr>
        <w:tab/>
        <w:t>2.</w:t>
      </w:r>
      <w:r w:rsidRPr="006A312A">
        <w:tab/>
        <w:t>Свобода ассоциации</w:t>
      </w:r>
    </w:p>
    <w:p w14:paraId="2151EBDE" w14:textId="77777777" w:rsidR="002663FB" w:rsidRPr="006A312A" w:rsidRDefault="002663FB" w:rsidP="002663FB">
      <w:pPr>
        <w:pStyle w:val="SingleTxtG"/>
      </w:pPr>
      <w:r w:rsidRPr="006A312A">
        <w:t>27.</w:t>
      </w:r>
      <w:r w:rsidRPr="006A312A">
        <w:tab/>
        <w:t>В Конвенции подчеркивается, что трудящиеся-мигранты и члены их семей (будь то дети, женщины, люди с инвалидностью и т. д.) должны в полной мере пользоваться своим правом создавать ассоциации и профсоюзы и вступать в них в целях защиты своих экономических, социальных, культурных и других интересов при условии соблюдения правил соответствующей организации</w:t>
      </w:r>
      <w:r w:rsidRPr="006A312A">
        <w:rPr>
          <w:rStyle w:val="aa"/>
        </w:rPr>
        <w:footnoteReference w:id="14"/>
      </w:r>
      <w:r w:rsidRPr="006A312A">
        <w:t>. Хотя в Глобальном договоре отсутствует прямое упоминание свободы ассоциации, он формирует рамочную структуру, которая, во взаимосвязи с Конвенцией, обеспечивает косвенную защиту и поддержку этого права за счет поощрения вовлечения мигрантов и членов их семей в социальную жизнь посредством содействия их полноценному участию в общественной и гражданской жизни принимающей их страны.</w:t>
      </w:r>
    </w:p>
    <w:p w14:paraId="5ED26895" w14:textId="77777777" w:rsidR="002663FB" w:rsidRPr="006A312A" w:rsidRDefault="002663FB" w:rsidP="002663FB">
      <w:pPr>
        <w:pStyle w:val="H23G"/>
      </w:pPr>
      <w:r w:rsidRPr="006A312A">
        <w:rPr>
          <w:bCs/>
        </w:rPr>
        <w:tab/>
        <w:t>3.</w:t>
      </w:r>
      <w:r w:rsidRPr="006A312A">
        <w:tab/>
      </w:r>
      <w:r w:rsidRPr="006A312A">
        <w:rPr>
          <w:bCs/>
        </w:rPr>
        <w:t>Доступ к образованию</w:t>
      </w:r>
    </w:p>
    <w:p w14:paraId="4902FA2A" w14:textId="77777777" w:rsidR="002663FB" w:rsidRPr="006A312A" w:rsidRDefault="002663FB" w:rsidP="002663FB">
      <w:pPr>
        <w:pStyle w:val="SingleTxtG"/>
      </w:pPr>
      <w:r w:rsidRPr="006A312A">
        <w:t>28.</w:t>
      </w:r>
      <w:r w:rsidRPr="006A312A">
        <w:tab/>
        <w:t>Как Конвенция, так и Глобальный договор предусматривают защиту от дискриминации детей и других членов семей мигрантов, а также недискриминационный доступ к образованию для детей-мигрантов.</w:t>
      </w:r>
    </w:p>
    <w:p w14:paraId="1243F587" w14:textId="77777777" w:rsidR="002663FB" w:rsidRPr="006A312A" w:rsidRDefault="002663FB" w:rsidP="002663FB">
      <w:pPr>
        <w:pStyle w:val="SingleTxtG"/>
      </w:pPr>
      <w:r w:rsidRPr="006A312A">
        <w:t>29.</w:t>
      </w:r>
      <w:r w:rsidRPr="006A312A">
        <w:tab/>
        <w:t>Без каких бы то ни было различий должны быть гарантированы: применение гендерного подхода в деле борьбы с дискриминацией, проведение проверок и управление миграцией без дискриминации, соблюдение прав человека и норм о запрете дискриминации, социальная инклюзия в рамках практики содержания под стражей и доступ мигрантов к службам социального обеспечения.</w:t>
      </w:r>
    </w:p>
    <w:p w14:paraId="542EEE78" w14:textId="77777777" w:rsidR="002663FB" w:rsidRPr="006A312A" w:rsidRDefault="002663FB" w:rsidP="002663FB">
      <w:pPr>
        <w:pStyle w:val="H1G"/>
      </w:pPr>
      <w:r w:rsidRPr="006A312A">
        <w:rPr>
          <w:bCs/>
        </w:rPr>
        <w:tab/>
        <w:t>B.</w:t>
      </w:r>
      <w:r w:rsidRPr="006A312A">
        <w:tab/>
      </w:r>
      <w:r w:rsidRPr="006A312A">
        <w:rPr>
          <w:bCs/>
        </w:rPr>
        <w:t>Доступ к основным социальным услугам — социальному обеспечению и жилью</w:t>
      </w:r>
      <w:r w:rsidRPr="006A312A">
        <w:t xml:space="preserve"> </w:t>
      </w:r>
    </w:p>
    <w:p w14:paraId="277F54CD" w14:textId="77777777" w:rsidR="002663FB" w:rsidRPr="006A312A" w:rsidRDefault="002663FB" w:rsidP="002663FB">
      <w:pPr>
        <w:pStyle w:val="SingleTxtG"/>
      </w:pPr>
      <w:r w:rsidRPr="006A312A">
        <w:t>30.</w:t>
      </w:r>
      <w:r w:rsidRPr="006A312A">
        <w:tab/>
        <w:t>В Конвенции признается право трудящихся-мигрантов и членов их семей, имеющих постоянный статус, на пользование равным режимом с гражданами государства работы по найму в отношении доступа к различным экономическим и социальным услугам</w:t>
      </w:r>
      <w:r w:rsidRPr="006A312A">
        <w:rPr>
          <w:rStyle w:val="aa"/>
        </w:rPr>
        <w:footnoteReference w:id="15"/>
      </w:r>
      <w:r w:rsidRPr="006A312A">
        <w:t>. Она гарантирует равное право всех трудящихся-мигрантов и членов их семей на социальное обеспечение с учетом применимого законодательства и международных договоров</w:t>
      </w:r>
      <w:r w:rsidRPr="006A312A">
        <w:rPr>
          <w:rStyle w:val="aa"/>
        </w:rPr>
        <w:footnoteReference w:id="16"/>
      </w:r>
      <w:r w:rsidRPr="006A312A">
        <w:t>, в том числе в отношении соблюдения принципа недискриминации</w:t>
      </w:r>
      <w:r w:rsidRPr="006A312A">
        <w:rPr>
          <w:rStyle w:val="aa"/>
        </w:rPr>
        <w:footnoteReference w:id="17"/>
      </w:r>
      <w:r w:rsidRPr="006A312A">
        <w:t>. Она предусматривает право на доступ к неотложной медицинской помощи без какой бы то ни было дискриминации, включая дискриминацию, связанную с отклонениями в отношении статуса пребывания или занятости</w:t>
      </w:r>
      <w:r w:rsidRPr="006A312A">
        <w:rPr>
          <w:rStyle w:val="aa"/>
        </w:rPr>
        <w:footnoteReference w:id="18"/>
      </w:r>
      <w:r w:rsidRPr="006A312A">
        <w:t xml:space="preserve">. В рамках Глобального договора государства обязались обеспечить, чтобы мигранты, независимо от их миграционного статуса, могли осуществлять свои основные права, имея безопасный доступ к базовым услугам. Тем не менее, в то время как государства обязуются совершенствовать системы, обслуживающие в том числе и мигрантов, </w:t>
      </w:r>
      <w:r w:rsidRPr="006A312A">
        <w:lastRenderedPageBreak/>
        <w:t>Договором допускается, что граждане и легальные мигранты имеют право на более комплексные услуги, и при этом уточняется, что любые различия в обращении должны быть правомерными и соразмерными и преследовать законную цель, как того требуют нормы международного права прав человека. Комитет напоминает государствам, что при движении к достижению целей Глобального договора, касающихся доступа к социальному обеспечению, они должны руководствоваться применимыми международно-правовыми нормами, в частности нормами, которые установлены самим Комитетом, а также Комитетом по экономическим, социальным и культурным правам и, с точки зрения межсекторального подхода, Комитетом по ликвидации дискриминации в отношении женщин, Комитетом по правам ребенка и Комитетом по правам инвалидов.</w:t>
      </w:r>
    </w:p>
    <w:p w14:paraId="5AE502D4" w14:textId="3620736C" w:rsidR="002663FB" w:rsidRPr="006A312A" w:rsidRDefault="002663FB" w:rsidP="002663FB">
      <w:pPr>
        <w:pStyle w:val="SingleTxtG"/>
      </w:pPr>
      <w:r w:rsidRPr="006A312A">
        <w:t>31.</w:t>
      </w:r>
      <w:r w:rsidRPr="006A312A">
        <w:tab/>
        <w:t>Комитет считает, что государства должны содействовать предоставлению трудящимся-мигрантам доступа к достаточному уровню жизни, в том числе к достойному жилью, водоснабжению и санитарии, питанию, социальной защите и здравоохранению, поскольку все это связано с правом на жизнь. Комитет напоминает, что государства не вправе использовать службы социального обеспечения для целей иммиграционного контроля, что может не только затруднить доступ к этим правам и усугубить и без того уязвимое положение соответствующих лиц, но и оказать неблагоприятное воздействие на процесс достижения целей социальной политики. Государства должны в законодательстве и на практике сформировать своего рода защитные барьеры, предотвращающие передачу социальными службам</w:t>
      </w:r>
      <w:r w:rsidR="00597E65">
        <w:t>и</w:t>
      </w:r>
      <w:r w:rsidRPr="006A312A">
        <w:t xml:space="preserve"> информации об иммиграционном статусе органам, ответственным за контроль статуса пребывания мигрантов. Предусмотренные в Конвенции права распространяются на всех трудящихся-мигрантов и членов их семей, в том числе с неурегулированным статусом.</w:t>
      </w:r>
    </w:p>
    <w:p w14:paraId="1EAA6E5D" w14:textId="77777777" w:rsidR="002663FB" w:rsidRPr="006A312A" w:rsidRDefault="002663FB" w:rsidP="002663FB">
      <w:pPr>
        <w:pStyle w:val="HChG"/>
      </w:pPr>
      <w:r w:rsidRPr="006A312A">
        <w:rPr>
          <w:bCs/>
        </w:rPr>
        <w:tab/>
        <w:t>VI.</w:t>
      </w:r>
      <w:r w:rsidRPr="006A312A">
        <w:tab/>
      </w:r>
      <w:r w:rsidRPr="006A312A">
        <w:rPr>
          <w:bCs/>
        </w:rPr>
        <w:t>Правосубъектность и установление личности</w:t>
      </w:r>
    </w:p>
    <w:p w14:paraId="0B58961E" w14:textId="05AF3671" w:rsidR="002663FB" w:rsidRPr="006A312A" w:rsidRDefault="002663FB" w:rsidP="002663FB">
      <w:pPr>
        <w:pStyle w:val="SingleTxtG"/>
      </w:pPr>
      <w:r w:rsidRPr="006A312A">
        <w:t>32.</w:t>
      </w:r>
      <w:r w:rsidRPr="006A312A">
        <w:tab/>
        <w:t xml:space="preserve">И в Конвенции, и </w:t>
      </w:r>
      <w:r w:rsidR="00597E65">
        <w:t xml:space="preserve">в </w:t>
      </w:r>
      <w:r w:rsidRPr="006A312A">
        <w:t>Глобальном договоре говорится о праве на признание правосубъектности и личности. В Конвенции упоминается повсеместное признание правосубъектности всех трудящихся-мигрантов и членов их семей</w:t>
      </w:r>
      <w:r w:rsidRPr="006A312A">
        <w:rPr>
          <w:rStyle w:val="aa"/>
        </w:rPr>
        <w:footnoteReference w:id="19"/>
      </w:r>
      <w:r w:rsidRPr="006A312A">
        <w:t>. В Глобальном договоре рассматривается право каждого человека на законное удостоверение личности</w:t>
      </w:r>
      <w:r w:rsidRPr="006A312A">
        <w:rPr>
          <w:rStyle w:val="aa"/>
        </w:rPr>
        <w:footnoteReference w:id="20"/>
      </w:r>
      <w:r w:rsidRPr="006A312A">
        <w:t>.</w:t>
      </w:r>
    </w:p>
    <w:p w14:paraId="6083B671" w14:textId="77777777" w:rsidR="002663FB" w:rsidRPr="006A312A" w:rsidRDefault="002663FB" w:rsidP="002663FB">
      <w:pPr>
        <w:pStyle w:val="SingleTxtG"/>
      </w:pPr>
      <w:r w:rsidRPr="006A312A">
        <w:t>33.</w:t>
      </w:r>
      <w:r w:rsidRPr="006A312A">
        <w:tab/>
        <w:t>В Конвенции утверждается необходимость выдавать всем трудящимся-мигрантам и членам их семей документы, удостоверяющие личность. Глобальный договор обязывает государства обеспечивать наличие у мигрантов законных удостоверений личности и надлежащих документов</w:t>
      </w:r>
      <w:r w:rsidRPr="006A312A">
        <w:rPr>
          <w:rStyle w:val="aa"/>
        </w:rPr>
        <w:footnoteReference w:id="21"/>
      </w:r>
      <w:r w:rsidRPr="006A312A">
        <w:t>, позволяющих национальным и местным властям устанавливать личность мигранта при въезде, во время пребывания и при выезде, а также обеспечивать надлежащее исполнение миграционных процедур и эффективное обслуживание и повышать общественную безопасность</w:t>
      </w:r>
      <w:r w:rsidRPr="006A312A">
        <w:rPr>
          <w:rStyle w:val="aa"/>
        </w:rPr>
        <w:footnoteReference w:id="22"/>
      </w:r>
      <w:r w:rsidRPr="006A312A">
        <w:t>.</w:t>
      </w:r>
    </w:p>
    <w:p w14:paraId="37FAFA12" w14:textId="77777777" w:rsidR="002663FB" w:rsidRPr="006A312A" w:rsidRDefault="002663FB" w:rsidP="002663FB">
      <w:pPr>
        <w:pStyle w:val="SingleTxtG"/>
        <w:keepLines/>
      </w:pPr>
      <w:r w:rsidRPr="006A312A">
        <w:t>34.</w:t>
      </w:r>
      <w:r w:rsidRPr="006A312A">
        <w:tab/>
        <w:t>В статье 29 Конвенции признается право каждого ребенка трудящегося-мигранта на имя, регистрацию рождения и гражданство, независимо от миграционного статуса родителей. Комитет подтверждает, что наличие законного удостоверения личности нередко является необходимым условием для доступа к основным правам, поэтому лишение детей, особенно с неурегулированным статусом, возможности получать такие удостоверения, вероятно, приведет к усилению их уязвимости на протяжении всей жизни, а также к нарушению других прав, в частности прав на доступ к образованию и медицинской помощи. В Глобальном договоре это право прямо не упоминается, однако подразумевается, поскольку он предусматривает, что выдача мигрантам документов, в частности свидетельств о рождении, должна быть обязательством государств.</w:t>
      </w:r>
    </w:p>
    <w:p w14:paraId="32586965" w14:textId="77777777" w:rsidR="002663FB" w:rsidRPr="006A312A" w:rsidRDefault="002663FB" w:rsidP="002663FB">
      <w:pPr>
        <w:pStyle w:val="SingleTxtG"/>
      </w:pPr>
      <w:r w:rsidRPr="006A312A">
        <w:lastRenderedPageBreak/>
        <w:t>35.</w:t>
      </w:r>
      <w:r w:rsidRPr="006A312A">
        <w:tab/>
        <w:t>Комитет ранее уже рекомендовал государствам принять надлежащие меры для защиты детей трудящихся-мигрантов от безгражданства. Кроме того, государствам следует принять эффективные меры, включая законодательную реформу, для обеспечения регистрации всех рождений детей трудящихся-мигрантов на их территории без какой-либо дискриминации, в том числе по признаку миграционного статуса</w:t>
      </w:r>
      <w:r w:rsidRPr="006A312A">
        <w:rPr>
          <w:rStyle w:val="aa"/>
        </w:rPr>
        <w:footnoteReference w:id="23"/>
      </w:r>
      <w:r w:rsidRPr="006A312A">
        <w:t>. Вследствие этого Комитет осудил и счел нарушением статьи 29 Конвенции тот факт, что службы регистрации актов гражданского состояния не выдают свидетельства о рождении детям трудящихся-мигрантов, как имеющих постоянный статус, так и не имеющих его</w:t>
      </w:r>
      <w:r w:rsidRPr="006A312A">
        <w:rPr>
          <w:rStyle w:val="aa"/>
        </w:rPr>
        <w:footnoteReference w:id="24"/>
      </w:r>
      <w:r w:rsidRPr="006A312A">
        <w:t>. По мнению Комитета, государствам следует обеспечить, чтобы женщины из числа трудящихся-мигрантов и женщины, являющиеся членами семьи трудящихся-мигрантов, имели законную возможность приобретать, передавать своим детям, сохранять и изменять свое гражданство наравне с мужчинами</w:t>
      </w:r>
      <w:r w:rsidRPr="006A312A">
        <w:rPr>
          <w:rStyle w:val="aa"/>
        </w:rPr>
        <w:footnoteReference w:id="25"/>
      </w:r>
      <w:r w:rsidRPr="006A312A">
        <w:t>. Глобальный договор также обязывает государства обеспечить равенство женщин и мужчин в том, что касается передачи своего гражданства своим детям, и предоставление гражданства детям, родившимся на территории другого государства, особенно если в противном случае ребенок может стать апатридом</w:t>
      </w:r>
      <w:r w:rsidRPr="006A312A">
        <w:rPr>
          <w:rStyle w:val="aa"/>
        </w:rPr>
        <w:footnoteReference w:id="26"/>
      </w:r>
      <w:r w:rsidRPr="006A312A">
        <w:t xml:space="preserve">. </w:t>
      </w:r>
    </w:p>
    <w:p w14:paraId="04D00DE7" w14:textId="77777777" w:rsidR="002663FB" w:rsidRPr="006A312A" w:rsidRDefault="002663FB" w:rsidP="002663FB">
      <w:pPr>
        <w:pStyle w:val="SingleTxtG"/>
      </w:pPr>
      <w:r w:rsidRPr="006A312A">
        <w:t>36.</w:t>
      </w:r>
      <w:r w:rsidRPr="006A312A">
        <w:tab/>
        <w:t>По мнению Комитета, государствам следует предоставлять своим гражданам, проживающим за рубежом, документы, удостоверяющие личность, или регистрировать их рождение</w:t>
      </w:r>
      <w:r w:rsidRPr="006A312A">
        <w:rPr>
          <w:rStyle w:val="aa"/>
        </w:rPr>
        <w:footnoteReference w:id="27"/>
      </w:r>
      <w:r w:rsidRPr="006A312A">
        <w:t>; в связи с этим он рекомендовал им организовать подготовку соответствующих сотрудников правоохранительных органов по вопросам систематической регистрации рождения всех детей трудящихся-мигрантов и повысить уровень информированности о важном значении регистрации новорожденных среди трудящихся-мигрантов и членов их семей, особенно тех, кто не имеет постоянного статуса</w:t>
      </w:r>
      <w:r w:rsidRPr="006A312A">
        <w:rPr>
          <w:rStyle w:val="aa"/>
        </w:rPr>
        <w:footnoteReference w:id="28"/>
      </w:r>
      <w:r w:rsidRPr="006A312A">
        <w:t>, с упором на уязвимые группы населения и жителей сельских районов</w:t>
      </w:r>
      <w:r w:rsidRPr="006A312A">
        <w:rPr>
          <w:rStyle w:val="aa"/>
        </w:rPr>
        <w:footnoteReference w:id="29"/>
      </w:r>
      <w:r w:rsidRPr="006A312A">
        <w:t>.</w:t>
      </w:r>
    </w:p>
    <w:p w14:paraId="3CB211F6" w14:textId="1ADE90BA" w:rsidR="002663FB" w:rsidRPr="006A312A" w:rsidRDefault="002663FB" w:rsidP="002663FB">
      <w:pPr>
        <w:pStyle w:val="SingleTxtG"/>
      </w:pPr>
      <w:r w:rsidRPr="006A312A">
        <w:t>37.</w:t>
      </w:r>
      <w:r w:rsidRPr="006A312A">
        <w:tab/>
        <w:t>В Глобальном договоре также указано, что государства должны посредством оперативных, надежных и доступных процедур выдавать жителям других стран консульские документы, в том числе документы, удостоверяющие личность, и проездные документы, при помощи информационно-коммуникационных технологий, а также прямых контактов с гражданами, особенно в отдаленных районах</w:t>
      </w:r>
      <w:r w:rsidRPr="006A312A">
        <w:rPr>
          <w:rStyle w:val="aa"/>
        </w:rPr>
        <w:footnoteReference w:id="30"/>
      </w:r>
      <w:r w:rsidRPr="006A312A">
        <w:t>. По</w:t>
      </w:r>
      <w:r w:rsidR="007C1805">
        <w:rPr>
          <w:lang w:val="en-US"/>
        </w:rPr>
        <w:t> </w:t>
      </w:r>
      <w:r w:rsidRPr="006A312A">
        <w:t>мнению Комитета, консульским службам следует эффективно реагировать на потребность трудящихся-мигрантов и членов их семей в защите и, в частности, оказывать необходимую помощь лицам, содержащимся под стражей, а также оперативно выдавать проездные документы всем трудящимся-мигрантам и членам их семей, которые желают или вынуждены вернуться в свою страну</w:t>
      </w:r>
      <w:r w:rsidRPr="006A312A">
        <w:rPr>
          <w:rStyle w:val="aa"/>
        </w:rPr>
        <w:footnoteReference w:id="31"/>
      </w:r>
      <w:r w:rsidRPr="006A312A">
        <w:t>.</w:t>
      </w:r>
    </w:p>
    <w:p w14:paraId="1667E94E" w14:textId="77777777" w:rsidR="002663FB" w:rsidRPr="006A312A" w:rsidRDefault="002663FB" w:rsidP="002663FB">
      <w:pPr>
        <w:pStyle w:val="HChG"/>
      </w:pPr>
      <w:r w:rsidRPr="006A312A">
        <w:rPr>
          <w:bCs/>
        </w:rPr>
        <w:tab/>
        <w:t>VII.</w:t>
      </w:r>
      <w:r w:rsidRPr="006A312A">
        <w:tab/>
      </w:r>
      <w:r w:rsidRPr="006A312A">
        <w:rPr>
          <w:bCs/>
        </w:rPr>
        <w:t>Нелегальная миграция</w:t>
      </w:r>
      <w:r w:rsidRPr="006A312A">
        <w:t xml:space="preserve"> </w:t>
      </w:r>
    </w:p>
    <w:p w14:paraId="2B6E0E22" w14:textId="77777777" w:rsidR="002663FB" w:rsidRPr="006A312A" w:rsidRDefault="002663FB" w:rsidP="002663FB">
      <w:pPr>
        <w:pStyle w:val="SingleTxtG"/>
      </w:pPr>
      <w:r w:rsidRPr="006A312A">
        <w:t>38.</w:t>
      </w:r>
      <w:r w:rsidRPr="006A312A">
        <w:tab/>
        <w:t xml:space="preserve">В Конвенции нелегальная миграция рассматривается как проблема, затрагивающая вопросы соблюдения прав трудящихся-мигрантов и членов их семей. В Глобальном договоре этот вопрос рассматривается как проблема, относящаяся к регулированию миграции. </w:t>
      </w:r>
    </w:p>
    <w:p w14:paraId="3820FC0E" w14:textId="77777777" w:rsidR="002663FB" w:rsidRPr="006A312A" w:rsidRDefault="002663FB" w:rsidP="002663FB">
      <w:pPr>
        <w:pStyle w:val="SingleTxtG"/>
      </w:pPr>
      <w:r w:rsidRPr="006A312A">
        <w:t>39.</w:t>
      </w:r>
      <w:r w:rsidRPr="006A312A">
        <w:tab/>
        <w:t>В Конвенции признается явление нелегальной миграции, однако утверждается, что все трудящиеся-мигранты пользуются одинаковыми правами</w:t>
      </w:r>
      <w:r w:rsidRPr="006A312A">
        <w:rPr>
          <w:rStyle w:val="aa"/>
        </w:rPr>
        <w:footnoteReference w:id="32"/>
      </w:r>
      <w:r w:rsidRPr="006A312A">
        <w:t xml:space="preserve">, независимо от их миграционного статуса. Согласно Глобальному договору, государства могут проводить различие между легальным и нелегальным миграционным статусом в </w:t>
      </w:r>
      <w:r w:rsidRPr="006A312A">
        <w:lastRenderedPageBreak/>
        <w:t>пределах своей суверенной юрисдикции и с учетом различных условий, политики, приоритетов и требований в отношении въезда, проживания и работы в этих государствах</w:t>
      </w:r>
      <w:r w:rsidRPr="006A312A">
        <w:rPr>
          <w:rStyle w:val="aa"/>
        </w:rPr>
        <w:footnoteReference w:id="33"/>
      </w:r>
      <w:r w:rsidRPr="006A312A">
        <w:t>. В Глобальном договоре термин «нелегальные мигранты» используется для обозначения трудящихся с неурегулированным миграционным статусом. Комитет считает этот термин (равно как и термины «не имеющие документов» и «незаконные») неуместным и способствующим стигматизации, поскольку он подразумевает связь трудящихся-мигрантов с преступностью, и рекомендует государствам избегать использования этих терминов</w:t>
      </w:r>
      <w:r w:rsidRPr="006A312A">
        <w:rPr>
          <w:rStyle w:val="aa"/>
        </w:rPr>
        <w:footnoteReference w:id="34"/>
      </w:r>
      <w:r w:rsidRPr="006A312A">
        <w:t>.</w:t>
      </w:r>
    </w:p>
    <w:p w14:paraId="6472666C" w14:textId="589BAA4C" w:rsidR="002663FB" w:rsidRPr="006A312A" w:rsidRDefault="002663FB" w:rsidP="002663FB">
      <w:pPr>
        <w:pStyle w:val="SingleTxtG"/>
      </w:pPr>
      <w:r w:rsidRPr="006A312A">
        <w:t>40.</w:t>
      </w:r>
      <w:r w:rsidRPr="006A312A">
        <w:tab/>
        <w:t>Комитет призывает государства, подписавшие Глобальный договор, с опорой на Конвенцию и другие документы по правам человека четко определить варианты и процедуры гарантирования и диверсификации доступа к легальной миграции при содействии мобильности — особенно для людей, находящихся в уязвимом положении,</w:t>
      </w:r>
      <w:r w:rsidR="007C1805">
        <w:rPr>
          <w:lang w:val="en-US"/>
        </w:rPr>
        <w:t> </w:t>
      </w:r>
      <w:r w:rsidRPr="006A312A">
        <w:t>— и обеспечению достойной работы и при оптимизации доступа к основным социальным услугам и защите семей мигрантов</w:t>
      </w:r>
      <w:r w:rsidRPr="006A312A">
        <w:rPr>
          <w:rStyle w:val="aa"/>
        </w:rPr>
        <w:footnoteReference w:id="35"/>
      </w:r>
      <w:r w:rsidRPr="006A312A">
        <w:t>.</w:t>
      </w:r>
    </w:p>
    <w:p w14:paraId="13D02610" w14:textId="77777777" w:rsidR="002663FB" w:rsidRPr="006A312A" w:rsidRDefault="002663FB" w:rsidP="002663FB">
      <w:pPr>
        <w:pStyle w:val="H1G"/>
      </w:pPr>
      <w:r w:rsidRPr="006A312A">
        <w:rPr>
          <w:bCs/>
        </w:rPr>
        <w:tab/>
        <w:t>A.</w:t>
      </w:r>
      <w:r w:rsidRPr="006A312A">
        <w:tab/>
      </w:r>
      <w:r w:rsidRPr="006A312A">
        <w:rPr>
          <w:bCs/>
        </w:rPr>
        <w:t>Пути легальной миграции</w:t>
      </w:r>
    </w:p>
    <w:p w14:paraId="3350EBB6" w14:textId="282ED763" w:rsidR="002663FB" w:rsidRPr="006A312A" w:rsidRDefault="002663FB" w:rsidP="002663FB">
      <w:pPr>
        <w:pStyle w:val="SingleTxtG"/>
      </w:pPr>
      <w:r w:rsidRPr="006A312A">
        <w:t>41.</w:t>
      </w:r>
      <w:r w:rsidRPr="006A312A">
        <w:tab/>
        <w:t>Многие мигранты не имеют доступа к легальной миграции, однако вынуждены покидать страны происхождения, в частности по причине невозможности пользоваться своими правами, разлуки с семьями, гендерного насилия и гендерного неравенства, стихийных бедствий, а также негативных последствий миграции, изменения климата и деградации окружающей среды. В статьях 8 и 39 Конвенции в качестве нормы устанавливается свобода передвижения; эти статьи гарантируют всем трудящимся-мигрантам и членам их семей право покидать страну происхождения и въезжать в страну назначения или принимающую страну, оставаться в ней либо возвращаться, тогда как лицам с урегулированным статусом гарантировано также право свободно передвигаться по территории принимающего государства. В</w:t>
      </w:r>
      <w:r w:rsidR="007C1805">
        <w:rPr>
          <w:lang w:val="en-US"/>
        </w:rPr>
        <w:t> </w:t>
      </w:r>
      <w:r w:rsidRPr="006A312A">
        <w:t>Конвенции содержится призыв к государствам-участникам содействовать созданию удовлетворительных, справедливых, достойных и законных условий для международной миграции трудящихся и членов их семей посредством консультаций и сотрудничества, принимая во внимание не только потребности в трудоспособной рабочей силе и относящиеся к ней ресурсы, но и социальные, экономические, культурные и другие потребности самих трудящихся-мигрантов и членов их семей, а также последствия такой миграции для соответствующих общин.</w:t>
      </w:r>
    </w:p>
    <w:p w14:paraId="426F6BED" w14:textId="19EFBB6F" w:rsidR="002663FB" w:rsidRPr="006A312A" w:rsidRDefault="002663FB" w:rsidP="002663FB">
      <w:pPr>
        <w:pStyle w:val="SingleTxtG"/>
      </w:pPr>
      <w:r w:rsidRPr="006A312A">
        <w:t>42.</w:t>
      </w:r>
      <w:r w:rsidRPr="006A312A">
        <w:tab/>
        <w:t>Комитет подчеркнул, что отсутствие защиты прав людей в странах и общинах их происхождения формирует благоприятные условия для уязвимости, которые постепенно превращаются во все более масштабные препятствия для использования этими людьми возможностей упорядоченной, безопасной и легальной миграции. Чем</w:t>
      </w:r>
      <w:r w:rsidR="007C1805">
        <w:rPr>
          <w:lang w:val="en-US"/>
        </w:rPr>
        <w:t> </w:t>
      </w:r>
      <w:r w:rsidRPr="006A312A">
        <w:t>более выражены эти условия для уязвимости, тем меньше вероятность того, что люди смогут воспользоваться своим основным правом на законный и безопасный выезд из страны</w:t>
      </w:r>
      <w:r w:rsidRPr="006A312A">
        <w:rPr>
          <w:rStyle w:val="aa"/>
        </w:rPr>
        <w:footnoteReference w:id="36"/>
      </w:r>
      <w:r w:rsidRPr="006A312A">
        <w:t>. Это приводит к нелегальным и опасным миграционным процессам, включая транзит через одну или несколько стран, въезд в третьи страны и проживание в них. В то же время различные факторы, также связанные с условиями для уязвимости, приводят к тому, что люди, въехавшие в страну проживания на законных основаниях, оказываются в ситуации нелегальной миграции, что повышает их уязвимость.</w:t>
      </w:r>
    </w:p>
    <w:p w14:paraId="478C2F86" w14:textId="77777777" w:rsidR="002663FB" w:rsidRPr="006A312A" w:rsidRDefault="002663FB" w:rsidP="002663FB">
      <w:pPr>
        <w:pStyle w:val="SingleTxtG"/>
      </w:pPr>
      <w:r w:rsidRPr="006A312A">
        <w:t>43.</w:t>
      </w:r>
      <w:r w:rsidRPr="006A312A">
        <w:tab/>
        <w:t>Аналогичным образом, Комитет подчеркнул важность предоставления лицам, работающим в качестве домашней прислуги, доступа к легальным каналам миграции</w:t>
      </w:r>
      <w:r w:rsidRPr="006A312A">
        <w:rPr>
          <w:rStyle w:val="aa"/>
        </w:rPr>
        <w:footnoteReference w:id="37"/>
      </w:r>
      <w:r w:rsidRPr="006A312A">
        <w:t xml:space="preserve">, а также, совместно с Комитетом по правам ребенка, предупредил, что отсутствие </w:t>
      </w:r>
      <w:r w:rsidRPr="006A312A">
        <w:lastRenderedPageBreak/>
        <w:t>регулярных и безопасных каналов миграции приводит к тому, что дети совершают угрожающие их жизни и чрезвычайно опасные миграционные перемещения</w:t>
      </w:r>
      <w:r w:rsidRPr="006A312A">
        <w:rPr>
          <w:rStyle w:val="aa"/>
        </w:rPr>
        <w:footnoteReference w:id="38"/>
      </w:r>
      <w:r w:rsidRPr="006A312A">
        <w:t>.</w:t>
      </w:r>
    </w:p>
    <w:p w14:paraId="68080C02" w14:textId="77777777" w:rsidR="002663FB" w:rsidRPr="006A312A" w:rsidRDefault="002663FB" w:rsidP="002663FB">
      <w:pPr>
        <w:pStyle w:val="SingleTxtG"/>
        <w:spacing w:after="100"/>
      </w:pPr>
      <w:r w:rsidRPr="006A312A">
        <w:t>44.</w:t>
      </w:r>
      <w:r w:rsidRPr="006A312A">
        <w:tab/>
        <w:t>Комитет рекомендует государствам значительно расширить и укрепить легальные каналы миграции путем принятия законодательных и оперативных мер, гарантирующих их фактическое введение в действие, в частности с целью содействовать легальной миграции лиц, находящихся в наиболее уязвимом положении и нуждающихся в миграции, с уделением особого внимания вопросам прав человека и гуманитарной защиты, в том числе гендерному аспекту, вопросам инвалидности и защиты детей и любых других социальных групп, находящихся в условиях структурной дискриминации.</w:t>
      </w:r>
    </w:p>
    <w:p w14:paraId="17C18AE3" w14:textId="77777777" w:rsidR="002663FB" w:rsidRPr="006A312A" w:rsidRDefault="002663FB" w:rsidP="002663FB">
      <w:pPr>
        <w:pStyle w:val="SingleTxtG"/>
        <w:spacing w:after="100"/>
      </w:pPr>
      <w:r w:rsidRPr="006A312A">
        <w:t>45.</w:t>
      </w:r>
      <w:r w:rsidRPr="006A312A">
        <w:tab/>
        <w:t>Глобальный договор позволил своевременно привлечь внимание к вопросу о том, каким образом легальные каналы миграции, включая новые и расширенные легальные каналы въезда и пребывания, могут стать эффективным инструментом обеспечения защиты мигрантов (в том числе мигрантов, находящихся в уязвимом положении) и их прав.</w:t>
      </w:r>
    </w:p>
    <w:p w14:paraId="76F9D7FD" w14:textId="77777777" w:rsidR="002663FB" w:rsidRPr="006A312A" w:rsidRDefault="002663FB" w:rsidP="002663FB">
      <w:pPr>
        <w:pStyle w:val="H1G"/>
        <w:spacing w:before="320"/>
      </w:pPr>
      <w:r w:rsidRPr="006A312A">
        <w:rPr>
          <w:bCs/>
        </w:rPr>
        <w:tab/>
        <w:t>B.</w:t>
      </w:r>
      <w:r w:rsidRPr="006A312A">
        <w:tab/>
      </w:r>
      <w:r w:rsidRPr="006A312A">
        <w:rPr>
          <w:bCs/>
        </w:rPr>
        <w:t>Урегулирование статуса</w:t>
      </w:r>
      <w:r w:rsidRPr="006A312A">
        <w:t xml:space="preserve"> </w:t>
      </w:r>
    </w:p>
    <w:p w14:paraId="69E00795" w14:textId="77777777" w:rsidR="002663FB" w:rsidRPr="006A312A" w:rsidRDefault="002663FB" w:rsidP="002663FB">
      <w:pPr>
        <w:pStyle w:val="SingleTxtG"/>
        <w:spacing w:after="100"/>
      </w:pPr>
      <w:r w:rsidRPr="006A312A">
        <w:t>46.</w:t>
      </w:r>
      <w:r w:rsidRPr="006A312A">
        <w:tab/>
        <w:t>Одним из главных факторов предотвращения нелегальной миграции является доступ к процедурам урегулирования статуса. Согласно Глобальному договору, разработка доступных и оперативных процедур урегулирования статуса остается наиболее эффективным способом предотвращения нелегальной миграции. Конвенция, в свою очередь, гласит, что государства должны принимать надлежащие меры, с тем чтобы не допустить сохранения нелегального положения трудящихся-мигрантов и членов их семей, а при появлении возможности урегулировать их статус — учитывать обстоятельства их въезда, длительность их пребывания и другие соответствующие соображения, в частности те, которые касаются их семейного положения</w:t>
      </w:r>
      <w:r w:rsidRPr="006A312A">
        <w:rPr>
          <w:rStyle w:val="aa"/>
        </w:rPr>
        <w:footnoteReference w:id="39"/>
      </w:r>
      <w:r w:rsidRPr="006A312A">
        <w:t>.</w:t>
      </w:r>
    </w:p>
    <w:p w14:paraId="528FD6F0" w14:textId="35FC2410" w:rsidR="002663FB" w:rsidRPr="006A312A" w:rsidRDefault="002663FB" w:rsidP="002663FB">
      <w:pPr>
        <w:pStyle w:val="SingleTxtG"/>
        <w:spacing w:after="100"/>
      </w:pPr>
      <w:r w:rsidRPr="006A312A">
        <w:t>47.</w:t>
      </w:r>
      <w:r w:rsidRPr="006A312A">
        <w:tab/>
        <w:t xml:space="preserve">В своем замечании общего порядка № 2 (2013) Комитет напоминает, что упорядочение правового положения </w:t>
      </w:r>
      <w:r w:rsidR="007C1805" w:rsidRPr="006A312A">
        <w:t>—</w:t>
      </w:r>
      <w:r w:rsidRPr="006A312A">
        <w:t xml:space="preserve"> наиболее эффективная мера для решения проблемы крайней уязвимости трудящихся-мигрантов и членов их семей с неурегулированным статусом. В этой связи государствам — участникам Конвенции следует рассмотреть возможность принять меры политики, включая программы урегулирования статуса мигрантов, с целью предупреждения или разрешения ситуаций, когда трудящиеся-мигранты и члены их семей не имеют постоянного статуса или рискуют его утратить</w:t>
      </w:r>
      <w:r w:rsidRPr="006A312A">
        <w:rPr>
          <w:rStyle w:val="aa"/>
        </w:rPr>
        <w:footnoteReference w:id="40"/>
      </w:r>
      <w:r w:rsidRPr="006A312A">
        <w:t>.</w:t>
      </w:r>
    </w:p>
    <w:p w14:paraId="7335A008" w14:textId="61FD6BB4" w:rsidR="002663FB" w:rsidRPr="006A312A" w:rsidRDefault="002663FB" w:rsidP="002663FB">
      <w:pPr>
        <w:pStyle w:val="SingleTxtG"/>
        <w:spacing w:after="100"/>
      </w:pPr>
      <w:r w:rsidRPr="006A312A">
        <w:t>48.</w:t>
      </w:r>
      <w:r w:rsidRPr="006A312A">
        <w:tab/>
        <w:t>Таким образом, Конвенция и Глобальный договор играют важную роль в деле предупреждения нелегальной миграции посредством борьбы с торговлей людьми и эксплуатацией мигрантов и членов их семей с неурегулированным статусом. Главным фактором предупреждения нелегальной миграции является информирование. В</w:t>
      </w:r>
      <w:r w:rsidR="007C1805">
        <w:rPr>
          <w:lang w:val="en-US"/>
        </w:rPr>
        <w:t> </w:t>
      </w:r>
      <w:r w:rsidRPr="006A312A">
        <w:t>Конвенции говорится о праве на информирование государством происхождения или государством работы по найму до отъезда или, самое позднее, в момент въезда в это государство. Глобальный договор обязывает государства обеспечить информированность и осведомленность нынешних и потенциальных мигрантов о рисках, связанных с нелегальной миграцией.</w:t>
      </w:r>
    </w:p>
    <w:p w14:paraId="6B4953DB" w14:textId="77777777" w:rsidR="002663FB" w:rsidRPr="006A312A" w:rsidRDefault="002663FB" w:rsidP="002663FB">
      <w:pPr>
        <w:pStyle w:val="H1G"/>
        <w:spacing w:before="320"/>
      </w:pPr>
      <w:r w:rsidRPr="006A312A">
        <w:rPr>
          <w:bCs/>
        </w:rPr>
        <w:tab/>
        <w:t>C.</w:t>
      </w:r>
      <w:r w:rsidRPr="006A312A">
        <w:tab/>
      </w:r>
      <w:r w:rsidRPr="006A312A">
        <w:rPr>
          <w:bCs/>
        </w:rPr>
        <w:t>Недопущение криминализации</w:t>
      </w:r>
    </w:p>
    <w:p w14:paraId="7722E99F" w14:textId="77777777" w:rsidR="002663FB" w:rsidRPr="006A312A" w:rsidRDefault="002663FB" w:rsidP="002663FB">
      <w:pPr>
        <w:pStyle w:val="SingleTxtG"/>
        <w:spacing w:after="100"/>
      </w:pPr>
      <w:r w:rsidRPr="006A312A">
        <w:t>49.</w:t>
      </w:r>
      <w:r w:rsidRPr="006A312A">
        <w:tab/>
        <w:t xml:space="preserve">Комитет считает, что государства все чаще прибегают к репрессивным мерам в отношении трудящихся-мигрантов, заставляя их жить в страхе перед доносами, ограничивая защиту их прав человека и их доступ к правосудию, а также усиливая их </w:t>
      </w:r>
      <w:r w:rsidRPr="006A312A">
        <w:lastRenderedPageBreak/>
        <w:t>уязвимость по отношению к эксплуатации труда и другим формам эксплуатации и злоупотреблений</w:t>
      </w:r>
      <w:r w:rsidRPr="006A312A">
        <w:rPr>
          <w:rStyle w:val="aa"/>
        </w:rPr>
        <w:footnoteReference w:id="41"/>
      </w:r>
      <w:r w:rsidRPr="006A312A">
        <w:t>. Согласно Глобальному договору, санкции должны быть соразмерными, справедливыми, недискриминационными и соответствовать обязательствам по международному праву</w:t>
      </w:r>
      <w:r w:rsidRPr="006A312A">
        <w:rPr>
          <w:rStyle w:val="aa"/>
        </w:rPr>
        <w:footnoteReference w:id="42"/>
      </w:r>
      <w:r w:rsidRPr="006A312A">
        <w:t>.</w:t>
      </w:r>
    </w:p>
    <w:p w14:paraId="11697CB7" w14:textId="77777777" w:rsidR="002663FB" w:rsidRPr="006A312A" w:rsidRDefault="002663FB" w:rsidP="002663FB">
      <w:pPr>
        <w:pStyle w:val="SingleTxtG"/>
      </w:pPr>
      <w:r w:rsidRPr="006A312A">
        <w:t>50.</w:t>
      </w:r>
      <w:r w:rsidRPr="006A312A">
        <w:tab/>
        <w:t>Комитет считает, что нелегальная миграция не должна быть уголовно наказуемой.</w:t>
      </w:r>
    </w:p>
    <w:p w14:paraId="16E22704" w14:textId="77777777" w:rsidR="002663FB" w:rsidRPr="006A312A" w:rsidRDefault="002663FB" w:rsidP="002663FB">
      <w:pPr>
        <w:pStyle w:val="H1G"/>
        <w:spacing w:before="320"/>
      </w:pPr>
      <w:r w:rsidRPr="006A312A">
        <w:rPr>
          <w:bCs/>
        </w:rPr>
        <w:tab/>
        <w:t>D.</w:t>
      </w:r>
      <w:r w:rsidRPr="006A312A">
        <w:tab/>
      </w:r>
      <w:r w:rsidRPr="006A312A">
        <w:rPr>
          <w:bCs/>
        </w:rPr>
        <w:t>Права человека на международных границах</w:t>
      </w:r>
    </w:p>
    <w:p w14:paraId="7CFF7035" w14:textId="77777777" w:rsidR="002663FB" w:rsidRPr="006A312A" w:rsidRDefault="002663FB" w:rsidP="002663FB">
      <w:pPr>
        <w:pStyle w:val="SingleTxtG"/>
        <w:spacing w:after="100"/>
      </w:pPr>
      <w:r w:rsidRPr="006A312A">
        <w:t>51.</w:t>
      </w:r>
      <w:r w:rsidRPr="006A312A">
        <w:tab/>
        <w:t>Согласно Конвенции, необходим баланс между суверенным правом государств-участников контролировать свои границы и регулировать въезд и пребывание трудящихся-мигрантов и членов их семей, с одной стороны, и защитой признанных прав всех трудящихся-мигрантов и членов их семей, с другой стороны. Согласно Глобальному договору, способствовать предотвращению нелегальной миграции может скоординированное управление национальными границами</w:t>
      </w:r>
      <w:r w:rsidRPr="006A312A">
        <w:rPr>
          <w:rStyle w:val="aa"/>
        </w:rPr>
        <w:footnoteReference w:id="43"/>
      </w:r>
      <w:r w:rsidRPr="006A312A">
        <w:t>.</w:t>
      </w:r>
    </w:p>
    <w:p w14:paraId="6E80A473" w14:textId="2284B154" w:rsidR="002663FB" w:rsidRPr="006A312A" w:rsidRDefault="002663FB" w:rsidP="002663FB">
      <w:pPr>
        <w:pStyle w:val="SingleTxtG"/>
        <w:spacing w:after="100"/>
      </w:pPr>
      <w:r w:rsidRPr="006A312A">
        <w:t>52.</w:t>
      </w:r>
      <w:r w:rsidRPr="006A312A">
        <w:tab/>
        <w:t>Права человека мигрантов должны соблюдаться при любых обстоятельствах, в том числе на границах. Комитет рекомендует всем государствам — участникам Конвенции и государствам, подписавшим Глобальный договор, при разработке и осуществлении политики в области пограничного контроля принимать все надлежащие меры для обеспечения должного учета всех международно-правовых норм, касающихся защиты прав человека на границах. В частности, Комитет призывает государства учитывать в контексте этой политики авторитетные руководящие указания, сформулированные в его замечании общего</w:t>
      </w:r>
      <w:r w:rsidR="00DC0CB7" w:rsidRPr="00DC0CB7">
        <w:br/>
      </w:r>
      <w:r w:rsidRPr="006A312A">
        <w:t>порядка № 2 (2013) о правах трудящихся-мигрантов, не имеющих постоянного статуса, и членов их семей, совместном замечании общего порядка № 3 (2017) Комитета по защите прав всех трудящихся-мигрантов и членов их семей и № 22 (2017) Комитета по правам ребенка об общих принципах, касающихся прав человека детей в контексте международной миграции, совместном замечании общего</w:t>
      </w:r>
      <w:r w:rsidR="00DC0CB7" w:rsidRPr="00DC0CB7">
        <w:br/>
      </w:r>
      <w:r w:rsidRPr="006A312A">
        <w:t>порядка № 4 (2017) Комитета по защите прав всех трудящихся-мигрантов и членов их семей и № 23 (2017) Комитета по правам ребенка об обязательствах государств в отношении прав человека детей в контексте международной миграции в странах происхождения, транзита, назначения и возвращения и замечании общего</w:t>
      </w:r>
      <w:r w:rsidR="00DC0CB7" w:rsidRPr="00DC0CB7">
        <w:br/>
      </w:r>
      <w:r w:rsidRPr="006A312A">
        <w:t>порядка № 5 (2021) о правах мигрантов на свободу и свободу от произвольного задержания и их связи с другими правами человека.</w:t>
      </w:r>
    </w:p>
    <w:p w14:paraId="5831D214" w14:textId="77777777" w:rsidR="002663FB" w:rsidRPr="006A312A" w:rsidRDefault="002663FB" w:rsidP="002663FB">
      <w:pPr>
        <w:pStyle w:val="H1G"/>
      </w:pPr>
      <w:r w:rsidRPr="006A312A">
        <w:rPr>
          <w:bCs/>
        </w:rPr>
        <w:tab/>
        <w:t>E.</w:t>
      </w:r>
      <w:r w:rsidRPr="006A312A">
        <w:tab/>
      </w:r>
      <w:r w:rsidRPr="006A312A">
        <w:rPr>
          <w:bCs/>
        </w:rPr>
        <w:t>Доступ к правам независимо от миграционного статуса</w:t>
      </w:r>
    </w:p>
    <w:p w14:paraId="0A551E50" w14:textId="77777777" w:rsidR="002663FB" w:rsidRPr="006A312A" w:rsidRDefault="002663FB" w:rsidP="002663FB">
      <w:pPr>
        <w:pStyle w:val="SingleTxtG"/>
        <w:spacing w:after="100"/>
      </w:pPr>
      <w:r w:rsidRPr="006A312A">
        <w:t>53.</w:t>
      </w:r>
      <w:r w:rsidRPr="006A312A">
        <w:tab/>
        <w:t>Неурегулированный статус не препятствует осуществлению мигрантами своих прав человека. По мнению Комитета, это подразумевает необходимость обеспечить, чтобы сотрудничество между поставщиками услуг и иммиграционными властями не усугубляло уязвимость трудящихся-мигрантов с неурегулированным статусом посредством отказа им в безопасном доступе к базовым услугам или незаконного посягательства на их права в местах предоставления базовых услуг</w:t>
      </w:r>
      <w:r w:rsidRPr="006A312A">
        <w:rPr>
          <w:rStyle w:val="aa"/>
        </w:rPr>
        <w:footnoteReference w:id="44"/>
      </w:r>
      <w:r w:rsidRPr="006A312A">
        <w:t>. Согласно Глобальному договору, государства обязались обеспечить, чтобы мигранты, независимо от их миграционного статуса, могли осуществлять свои основные права, имея безопасный доступ к базовым услугам</w:t>
      </w:r>
      <w:r w:rsidRPr="006A312A">
        <w:rPr>
          <w:rStyle w:val="aa"/>
        </w:rPr>
        <w:footnoteReference w:id="45"/>
      </w:r>
      <w:r w:rsidRPr="006A312A">
        <w:t>.</w:t>
      </w:r>
    </w:p>
    <w:p w14:paraId="7E789CC1" w14:textId="77777777" w:rsidR="002663FB" w:rsidRPr="006A312A" w:rsidRDefault="002663FB" w:rsidP="002663FB">
      <w:pPr>
        <w:pStyle w:val="HChG"/>
        <w:spacing w:before="320"/>
      </w:pPr>
      <w:r w:rsidRPr="006A312A">
        <w:rPr>
          <w:bCs/>
        </w:rPr>
        <w:tab/>
        <w:t>VIII.</w:t>
      </w:r>
      <w:r w:rsidRPr="006A312A">
        <w:tab/>
        <w:t>Достойная работа</w:t>
      </w:r>
    </w:p>
    <w:p w14:paraId="74229311" w14:textId="77777777" w:rsidR="002663FB" w:rsidRPr="006A312A" w:rsidRDefault="002663FB" w:rsidP="002663FB">
      <w:pPr>
        <w:pStyle w:val="SingleTxtG"/>
        <w:spacing w:after="100"/>
      </w:pPr>
      <w:r w:rsidRPr="006A312A">
        <w:t>54.</w:t>
      </w:r>
      <w:r w:rsidRPr="006A312A">
        <w:tab/>
        <w:t xml:space="preserve">Достойная работа определяется как занятость, при которой соблюдаются основные права человека, правила безопасности и принципы адекватного </w:t>
      </w:r>
      <w:r w:rsidRPr="006A312A">
        <w:lastRenderedPageBreak/>
        <w:t xml:space="preserve">вознаграждения. Конвенция предусматривает, что принципы достойной работы должны применяться в отношении всех трудящихся, независимо от места их пребывания и правового статуса. Конвенция, в положениях которой условия труда рассматриваются широко и через призму этики, предусматривает необходимость обеспечения равного права на труд для всех трудящихся-мигрантов. В ней также признается принцип равного обращения в рамках </w:t>
      </w:r>
      <w:proofErr w:type="gramStart"/>
      <w:r w:rsidRPr="006A312A">
        <w:t>частно-правовых</w:t>
      </w:r>
      <w:proofErr w:type="gramEnd"/>
      <w:r w:rsidRPr="006A312A">
        <w:t xml:space="preserve"> договоров, что должно предотвратить любые отклонения в статусе пребывания или занятости трудящихся-мигрантов. Цель № 8 в области устойчивого развития касается содействия поступательному, всеохватному и устойчивому экономическому росту, полной и производительной занятости и достойной работе для всех.</w:t>
      </w:r>
    </w:p>
    <w:p w14:paraId="6D70F639" w14:textId="77777777" w:rsidR="002663FB" w:rsidRPr="006A312A" w:rsidRDefault="002663FB" w:rsidP="002663FB">
      <w:pPr>
        <w:pStyle w:val="SingleTxtG"/>
      </w:pPr>
      <w:r w:rsidRPr="006A312A">
        <w:t>55.</w:t>
      </w:r>
      <w:r w:rsidRPr="006A312A">
        <w:tab/>
        <w:t>В Конвенции более конкретно рассматривается вопрос соблюдения прав и говорится о недопустимости тюремного заключения трудящегося-мигранта или члена его семьи на основании невыполнения договорных обязательств или нарушения иммиграционного законодательства</w:t>
      </w:r>
      <w:r w:rsidRPr="006A312A">
        <w:rPr>
          <w:rStyle w:val="aa"/>
        </w:rPr>
        <w:footnoteReference w:id="46"/>
      </w:r>
      <w:r w:rsidRPr="006A312A">
        <w:t>. Аналогичным образом, в Глобальном договоре прямо говорится о необходимости соблюдать право трудящихся-мигрантов на равное обращение, тем самым гарантируя осуществление их прав человека. Глобальный договор ограничивается содействием созданию достойных условий труда и справедливых механизмов найма</w:t>
      </w:r>
      <w:r w:rsidRPr="006A312A">
        <w:rPr>
          <w:rStyle w:val="aa"/>
        </w:rPr>
        <w:footnoteReference w:id="47"/>
      </w:r>
      <w:r w:rsidRPr="006A312A">
        <w:t>.</w:t>
      </w:r>
    </w:p>
    <w:p w14:paraId="21A2DD13" w14:textId="77777777" w:rsidR="002663FB" w:rsidRPr="006A312A" w:rsidRDefault="002663FB" w:rsidP="002663FB">
      <w:pPr>
        <w:pStyle w:val="SingleTxtG"/>
      </w:pPr>
      <w:r w:rsidRPr="006A312A">
        <w:t>56.</w:t>
      </w:r>
      <w:r w:rsidRPr="006A312A">
        <w:tab/>
        <w:t>В обоих документах содержится призыв применять принципы равного обращения ко всем аспектам трудоустройства и всем трудящимся-мигрантам и членам их семей, независимо от их правового статуса, с учетом национального законодательства и практики.</w:t>
      </w:r>
    </w:p>
    <w:p w14:paraId="0007D8D4" w14:textId="77777777" w:rsidR="002663FB" w:rsidRPr="006A312A" w:rsidRDefault="002663FB" w:rsidP="002663FB">
      <w:pPr>
        <w:pStyle w:val="SingleTxtG"/>
      </w:pPr>
      <w:r w:rsidRPr="006A312A">
        <w:t>57.</w:t>
      </w:r>
      <w:r w:rsidRPr="006A312A">
        <w:tab/>
        <w:t>В свете формирования во всем мире экономики, ориентированной на спрос, рынки труда в значительной степени зависят от дешевой рабочей силы, обеспечиваемой трудящимися-мигрантами. Вследствие этого их все активнее нанимают организации сферы услуг, в частности занимающиеся доставкой еды и предоставлением временной работы. «Платформизация» труда мигрантов и передача его на внешний подряд в принимающих странах приводят к увеличению числа нарушений, что, в свою очередь, влечет за собой активизацию эксплуатации и снижение уровня официальной занятости и социальной защищенности. Для этой группы трудящихся обеспечение достойных условий труда является крайне отдаленной целью. В обоих документах — Конвенции и Глобальном договоре — выражена позиция, ориентированная на принципы справедливости в сфере труда, согласно которой нового вида эксплуатации трудящихся-мигрантов и передачи их труда на внешний подряд следует избегать.</w:t>
      </w:r>
    </w:p>
    <w:p w14:paraId="4815F5F6" w14:textId="77777777" w:rsidR="002663FB" w:rsidRPr="006A312A" w:rsidRDefault="002663FB" w:rsidP="002663FB">
      <w:pPr>
        <w:pStyle w:val="SingleTxtG"/>
      </w:pPr>
      <w:r w:rsidRPr="006A312A">
        <w:t>58.</w:t>
      </w:r>
      <w:r w:rsidRPr="006A312A">
        <w:tab/>
        <w:t>Задачей Глобального договора является предотвращение эксплуатации и злоупотреблений путем обеспечения максимального социально-экономического вклада труда мигрантов</w:t>
      </w:r>
      <w:r w:rsidRPr="006A312A">
        <w:rPr>
          <w:rStyle w:val="aa"/>
        </w:rPr>
        <w:footnoteReference w:id="48"/>
      </w:r>
      <w:r w:rsidRPr="006A312A">
        <w:t xml:space="preserve"> за счет сотрудничества с государственными, общественными и частными структурами. В нем говорится о содействии повышению транспарентности цепи снабжения и четком определении функций и обязанностей в рамках процессов найма и трудоустройства</w:t>
      </w:r>
      <w:r w:rsidRPr="006A312A">
        <w:rPr>
          <w:rStyle w:val="aa"/>
        </w:rPr>
        <w:footnoteReference w:id="49"/>
      </w:r>
      <w:r w:rsidRPr="006A312A">
        <w:t>. В Конвенции же, на основе принципов Международной организации труда и конвенций, касающихся рабства, внимание уделяется недопущению принудительного труда, рабства и подневольного состояния. В ней утверждается, что трудящийся-мигрант и член его или ее семьи не должны содержаться в рабстве или в подневольном состоянии</w:t>
      </w:r>
      <w:r w:rsidRPr="006A312A">
        <w:rPr>
          <w:rStyle w:val="aa"/>
        </w:rPr>
        <w:footnoteReference w:id="50"/>
      </w:r>
      <w:r w:rsidRPr="006A312A">
        <w:t>.</w:t>
      </w:r>
    </w:p>
    <w:p w14:paraId="0D89BA02" w14:textId="03DB405C" w:rsidR="002663FB" w:rsidRPr="006A312A" w:rsidRDefault="002663FB" w:rsidP="002663FB">
      <w:pPr>
        <w:pStyle w:val="SingleTxtG"/>
      </w:pPr>
      <w:r w:rsidRPr="006A312A">
        <w:t>59.</w:t>
      </w:r>
      <w:r w:rsidRPr="006A312A">
        <w:tab/>
        <w:t>Согласно Глобальному договору, для предотвращения эксплуатации и принудительного труда необходимо</w:t>
      </w:r>
      <w:r>
        <w:t xml:space="preserve"> </w:t>
      </w:r>
      <w:r w:rsidRPr="006A312A">
        <w:t>повышение квалификации трудовых инспекторов в области эффективного контроля за работой агентств по найму и работодателей во всех отраслях</w:t>
      </w:r>
      <w:r w:rsidRPr="006A312A">
        <w:rPr>
          <w:rStyle w:val="aa"/>
        </w:rPr>
        <w:footnoteReference w:id="51"/>
      </w:r>
      <w:r w:rsidRPr="006A312A">
        <w:t xml:space="preserve">. В Конвенции трудовая инспекция рассматривается как главная структура в области обеспечения условий труда и предотвращения эксплуатации. </w:t>
      </w:r>
      <w:r w:rsidRPr="006A312A">
        <w:lastRenderedPageBreak/>
        <w:t>С</w:t>
      </w:r>
      <w:r w:rsidR="00DC0CB7">
        <w:rPr>
          <w:lang w:val="en-US"/>
        </w:rPr>
        <w:t> </w:t>
      </w:r>
      <w:r w:rsidRPr="006A312A">
        <w:t>этой целью в рамках Конвенции был разработан ряд стандартов, в частности направленных на искоренение труда детей-мигрантов в опасных условиях, улучшение условий труда домашних работников из числа мигрантов</w:t>
      </w:r>
      <w:r w:rsidRPr="006A312A">
        <w:rPr>
          <w:rStyle w:val="aa"/>
        </w:rPr>
        <w:footnoteReference w:id="52"/>
      </w:r>
      <w:r w:rsidRPr="006A312A">
        <w:t xml:space="preserve"> и наказание работодателей в случаях эксплуатации, принуждения к труду или злоупотреблений</w:t>
      </w:r>
      <w:r w:rsidRPr="006A312A">
        <w:rPr>
          <w:rStyle w:val="aa"/>
        </w:rPr>
        <w:footnoteReference w:id="53"/>
      </w:r>
      <w:r w:rsidRPr="006A312A">
        <w:t>. Права работников гарантируются благодаря регулярным инспекциям</w:t>
      </w:r>
      <w:r w:rsidR="004A7E8E" w:rsidRPr="006A312A">
        <w:rPr>
          <w:rStyle w:val="aa"/>
        </w:rPr>
        <w:footnoteReference w:id="54"/>
      </w:r>
      <w:r w:rsidRPr="006A312A">
        <w:t>, проводящимся в соответствии с целями в области устойчивого развития.</w:t>
      </w:r>
    </w:p>
    <w:p w14:paraId="77B1A575" w14:textId="77777777" w:rsidR="002663FB" w:rsidRPr="006A312A" w:rsidRDefault="002663FB" w:rsidP="002663FB">
      <w:pPr>
        <w:pStyle w:val="SingleTxtG"/>
      </w:pPr>
      <w:r w:rsidRPr="006A312A">
        <w:t>60.</w:t>
      </w:r>
      <w:r w:rsidRPr="006A312A">
        <w:tab/>
        <w:t>С опорой на принципы социальной защиты трудящихся-мигрантов, в частности посредством применения стратегий регулирования, таких как механизмы перевода материальных прав в области социального обеспечения и приобретенных льгот, а также на социальный диалог, государства — участники Конвенции и государства, подписавшие Глобальный договор, принимая во внимание различные замечания общего порядка Комитета и соответствующие механизмы Международной организации труда, могут применять изложенные в Конвенции меры и процедуры, необходимые для защиты занятости и достойных условий труда всех трудящихся-мигрантов и членов их семей.</w:t>
      </w:r>
    </w:p>
    <w:p w14:paraId="75256553" w14:textId="77777777" w:rsidR="002663FB" w:rsidRPr="006A312A" w:rsidRDefault="002663FB" w:rsidP="002663FB">
      <w:pPr>
        <w:pStyle w:val="HChG"/>
      </w:pPr>
      <w:r w:rsidRPr="006A312A">
        <w:rPr>
          <w:bCs/>
        </w:rPr>
        <w:tab/>
        <w:t>IX.</w:t>
      </w:r>
      <w:r w:rsidRPr="006A312A">
        <w:tab/>
      </w:r>
      <w:r w:rsidRPr="006A312A">
        <w:rPr>
          <w:bCs/>
        </w:rPr>
        <w:t>Права женщин и права детей</w:t>
      </w:r>
    </w:p>
    <w:p w14:paraId="36AD09AE" w14:textId="77777777" w:rsidR="002663FB" w:rsidRPr="006A312A" w:rsidRDefault="002663FB" w:rsidP="002663FB">
      <w:pPr>
        <w:pStyle w:val="SingleTxtG"/>
      </w:pPr>
      <w:r w:rsidRPr="006A312A">
        <w:t>61.</w:t>
      </w:r>
      <w:r w:rsidRPr="006A312A">
        <w:tab/>
        <w:t>В Конвенции и Глобальном договоре подтверждается, что все мигранты, независимо от их миграционного статуса, имеют право на полноценное соблюдение, защиту и осуществление своих прав человека. Особое внимание уделяется обеспечению прав человека мигрантов, находящихся в уязвимом положении, включая детей, женщин, людей с инвалидностью и пожилых людей.</w:t>
      </w:r>
    </w:p>
    <w:p w14:paraId="27591AAD" w14:textId="77777777" w:rsidR="002663FB" w:rsidRPr="006A312A" w:rsidRDefault="002663FB" w:rsidP="002663FB">
      <w:pPr>
        <w:pStyle w:val="SingleTxtG"/>
      </w:pPr>
      <w:r w:rsidRPr="006A312A">
        <w:t>62.</w:t>
      </w:r>
      <w:r w:rsidRPr="006A312A">
        <w:tab/>
        <w:t>Доступ к правам ребенка и пользование ими следует гарантировать на основе принципов недискриминации, наилучшего обеспечения интересов ребенка, права на жизнь, выживание и развитие ребенка, а также права ребенка свободно выражать свое мнение и участвовать в общественной жизни. Особое внимание следует уделить уязвимому положению несопровождаемых и разлученных с семьями детей, которые сталкиваются с нарушениями своих прав человека и повышенным риском, в частности, сексуальной эксплуатации и надругательств, вербовки в армию, детского труда (в том числе в приемных семьях), разлучения с семьей в рамках политики миграционного контроля и задержания в связи с миграцией. Несопровождаемые и разлученные с семьями девочки подвергаются особой опасности гендерного насилия, в том числе семейно-бытового характера, и установления произвольных ограничений на доступ к службам социального обеспечения, в том числе в связи с сексуальными и репродуктивными правами.</w:t>
      </w:r>
    </w:p>
    <w:p w14:paraId="206116BF" w14:textId="432368C8" w:rsidR="002663FB" w:rsidRPr="006A312A" w:rsidRDefault="002663FB" w:rsidP="002663FB">
      <w:pPr>
        <w:pStyle w:val="SingleTxtG"/>
      </w:pPr>
      <w:r w:rsidRPr="006A312A">
        <w:t>63.</w:t>
      </w:r>
      <w:r w:rsidRPr="006A312A">
        <w:tab/>
        <w:t>Комитет отмечает, что одним из руководящих принципов Глобального договора является принятие подхода, ориентированного на интересы ребенка; кроме того, в нем предусматривается поощрение юридических обязательств, касающихся прав ребенка, и уделение первостепенного внимания защите наилучших интересов ребенка при рассмотрении всех вопросов, касающихся детей в контексте миграции. Ссылаясь на сферу охвата и общие принципы совместных замечаний общего</w:t>
      </w:r>
      <w:r w:rsidR="00DC0CB7" w:rsidRPr="00DC0CB7">
        <w:br/>
      </w:r>
      <w:r w:rsidRPr="006A312A">
        <w:t xml:space="preserve">порядка № 3 и </w:t>
      </w:r>
      <w:r w:rsidR="00D05D01" w:rsidRPr="006A312A">
        <w:t>№</w:t>
      </w:r>
      <w:r w:rsidR="00D05D01">
        <w:t xml:space="preserve"> </w:t>
      </w:r>
      <w:r w:rsidRPr="006A312A">
        <w:t xml:space="preserve">4 (2017) Комитета по защите прав всех трудящихся-мигрантов и членов их семей и № 22 и </w:t>
      </w:r>
      <w:r w:rsidR="00D05D01" w:rsidRPr="006A312A">
        <w:t>№</w:t>
      </w:r>
      <w:r w:rsidR="00D05D01">
        <w:t xml:space="preserve"> </w:t>
      </w:r>
      <w:r w:rsidRPr="006A312A">
        <w:t>23 (2017) Комитета по правам ребенка, Комитет подчеркивает, что включение в Глобальный договор подхода, предусматривающего учет интересов ребенка, должно привести к появлению положений о правах ребенка в контексте миграции в корпусе документов по международному праву прав человека, в частности в Конвенции о правах ребенка, а также, в качестве дополнения, в Международной конвенции о защите прав всех трудящихся-мигрантов и членов их семей и других договорах по правам человека.</w:t>
      </w:r>
    </w:p>
    <w:p w14:paraId="47B26432" w14:textId="77777777" w:rsidR="002663FB" w:rsidRPr="006A312A" w:rsidRDefault="002663FB" w:rsidP="002663FB">
      <w:pPr>
        <w:pStyle w:val="SingleTxtG"/>
      </w:pPr>
      <w:r w:rsidRPr="006A312A">
        <w:t>64.</w:t>
      </w:r>
      <w:r w:rsidRPr="006A312A">
        <w:tab/>
        <w:t xml:space="preserve">Комитет подчеркивает, что в соответствии со стандартами, изложенными в совместном замечании общего порядка № 3 (2017) Комитета по защите прав всех </w:t>
      </w:r>
      <w:r w:rsidRPr="006A312A">
        <w:lastRenderedPageBreak/>
        <w:t>трудящихся-мигрантов и членов их семей и № 22 (2017) Комитета по правам ребенка, государства вновь подтвердили, что права ребенка имеют приоритет во всех вопросах, касающихся миграционной политики, что к детям-мигрантам всегда и в первую очередь относятся как к детям и что первостепенное внимание уделяется обеспечению их наилучших интересов. Комитет также отмечает, что многие положения Глобального договора касаются обязанности защищать права детей в контексте миграции.</w:t>
      </w:r>
    </w:p>
    <w:p w14:paraId="21BA9E98" w14:textId="77777777" w:rsidR="002663FB" w:rsidRPr="006A312A" w:rsidRDefault="002663FB" w:rsidP="002663FB">
      <w:pPr>
        <w:pStyle w:val="SingleTxtG"/>
        <w:keepNext/>
      </w:pPr>
      <w:r w:rsidRPr="006A312A">
        <w:t>65.</w:t>
      </w:r>
      <w:r w:rsidRPr="006A312A">
        <w:tab/>
        <w:t>С учетом этих положений Комитет рекомендует государствам при осуществлении Глобального договора принимать во внимание, в частности, следующие стандарты, разработанные Комитетом и другими договорными органами и изложенные в вышеупомянутых совместных замечаниях общего порядка:</w:t>
      </w:r>
    </w:p>
    <w:p w14:paraId="0F62EB30" w14:textId="77777777" w:rsidR="002663FB" w:rsidRPr="006A312A" w:rsidRDefault="002663FB" w:rsidP="002663FB">
      <w:pPr>
        <w:pStyle w:val="SingleTxtG"/>
        <w:ind w:firstLine="567"/>
        <w:rPr>
          <w:u w:color="000000"/>
        </w:rPr>
      </w:pPr>
      <w:r w:rsidRPr="006A312A">
        <w:t>a)</w:t>
      </w:r>
      <w:r w:rsidRPr="006A312A">
        <w:tab/>
        <w:t>обеспечение важнейшей и решающей роли органов охраны детства в процессе принятия решений по всем политическим вопросам, влияющим на права детей;</w:t>
      </w:r>
    </w:p>
    <w:p w14:paraId="60E54C3B" w14:textId="77777777" w:rsidR="002663FB" w:rsidRPr="006A312A" w:rsidRDefault="002663FB" w:rsidP="002663FB">
      <w:pPr>
        <w:pStyle w:val="SingleTxtG"/>
        <w:ind w:firstLine="567"/>
        <w:rPr>
          <w:u w:color="000000"/>
        </w:rPr>
      </w:pPr>
      <w:r w:rsidRPr="006A312A">
        <w:t>b)</w:t>
      </w:r>
      <w:r w:rsidRPr="006A312A">
        <w:tab/>
        <w:t>запрет на законодательном уровне и искоренение на практике всех случаев связанного с миграцией содержания под стражей детей и семей;</w:t>
      </w:r>
    </w:p>
    <w:p w14:paraId="57AA4B53" w14:textId="77777777" w:rsidR="002663FB" w:rsidRPr="006A312A" w:rsidRDefault="002663FB" w:rsidP="002663FB">
      <w:pPr>
        <w:pStyle w:val="SingleTxtG"/>
        <w:ind w:firstLine="567"/>
        <w:rPr>
          <w:u w:color="000000"/>
        </w:rPr>
      </w:pPr>
      <w:r w:rsidRPr="006A312A">
        <w:t>c)</w:t>
      </w:r>
      <w:r w:rsidRPr="006A312A">
        <w:tab/>
        <w:t>соблюдение права детей на регистрацию рождения и приобретение гражданства, независимо от их миграционного статуса или статуса их родителей;</w:t>
      </w:r>
    </w:p>
    <w:p w14:paraId="3B188B77" w14:textId="77777777" w:rsidR="002663FB" w:rsidRPr="006A312A" w:rsidRDefault="002663FB" w:rsidP="002663FB">
      <w:pPr>
        <w:pStyle w:val="SingleTxtG"/>
        <w:ind w:firstLine="567"/>
        <w:rPr>
          <w:u w:color="000000"/>
        </w:rPr>
      </w:pPr>
      <w:r w:rsidRPr="006A312A">
        <w:t>d)</w:t>
      </w:r>
      <w:r w:rsidRPr="006A312A">
        <w:tab/>
        <w:t>обеспечение детям-мигрантам доступа ко всем социальным услугам без дискриминации по признаку их гражданства, миграционного статуса либо статуса их родителей;</w:t>
      </w:r>
    </w:p>
    <w:p w14:paraId="37AB25AE" w14:textId="77777777" w:rsidR="002663FB" w:rsidRPr="006A312A" w:rsidRDefault="002663FB" w:rsidP="002663FB">
      <w:pPr>
        <w:pStyle w:val="SingleTxtG"/>
        <w:keepNext/>
        <w:ind w:firstLine="567"/>
        <w:rPr>
          <w:u w:color="000000"/>
        </w:rPr>
      </w:pPr>
      <w:r w:rsidRPr="006A312A">
        <w:t>e)</w:t>
      </w:r>
      <w:r w:rsidRPr="006A312A">
        <w:tab/>
        <w:t>внедрение политических мер, ориентированных на интересы детей, для защиты прав несопровождаемых и разлученных с семьями детей на границах;</w:t>
      </w:r>
    </w:p>
    <w:p w14:paraId="3BD148B2" w14:textId="77777777" w:rsidR="002663FB" w:rsidRPr="006A312A" w:rsidRDefault="002663FB" w:rsidP="002663FB">
      <w:pPr>
        <w:pStyle w:val="SingleTxtG"/>
        <w:ind w:firstLine="567"/>
        <w:rPr>
          <w:u w:color="000000"/>
        </w:rPr>
      </w:pPr>
      <w:r w:rsidRPr="006A312A">
        <w:t>f)</w:t>
      </w:r>
      <w:r w:rsidRPr="006A312A">
        <w:tab/>
        <w:t>проведение оценки обеспечения наилучших интересов ребенка в рамках всех процедур и решений, связанных с миграцией и предоставлением убежища, и соблюдение гарантий надлежащей правовой процедуры с учетом интересов детей;</w:t>
      </w:r>
    </w:p>
    <w:p w14:paraId="66DEAF40" w14:textId="77777777" w:rsidR="002663FB" w:rsidRPr="006A312A" w:rsidRDefault="002663FB" w:rsidP="002663FB">
      <w:pPr>
        <w:pStyle w:val="SingleTxtG"/>
        <w:ind w:firstLine="567"/>
        <w:rPr>
          <w:u w:color="000000"/>
        </w:rPr>
      </w:pPr>
      <w:r w:rsidRPr="006A312A">
        <w:t>g)</w:t>
      </w:r>
      <w:r w:rsidRPr="006A312A">
        <w:tab/>
        <w:t>разрешение возвращения ребенка только после оценки его наилучших интересов и в качестве меры по защите его прав;</w:t>
      </w:r>
    </w:p>
    <w:p w14:paraId="07F61B3F" w14:textId="77777777" w:rsidR="002663FB" w:rsidRPr="006A312A" w:rsidRDefault="002663FB" w:rsidP="002663FB">
      <w:pPr>
        <w:pStyle w:val="SingleTxtG"/>
        <w:ind w:firstLine="567"/>
        <w:rPr>
          <w:u w:color="000000"/>
        </w:rPr>
      </w:pPr>
      <w:r w:rsidRPr="006A312A">
        <w:t>h)</w:t>
      </w:r>
      <w:r w:rsidRPr="006A312A">
        <w:tab/>
        <w:t>недопущение разлучения детей с родителями по причине административных правонарушений, связанных с миграцией;</w:t>
      </w:r>
    </w:p>
    <w:p w14:paraId="077FF012" w14:textId="77777777" w:rsidR="002663FB" w:rsidRPr="006A312A" w:rsidRDefault="002663FB" w:rsidP="002663FB">
      <w:pPr>
        <w:pStyle w:val="SingleTxtG"/>
        <w:ind w:firstLine="567"/>
        <w:rPr>
          <w:u w:color="000000"/>
        </w:rPr>
      </w:pPr>
      <w:r w:rsidRPr="006A312A">
        <w:t>i)</w:t>
      </w:r>
      <w:r w:rsidRPr="006A312A">
        <w:tab/>
        <w:t>внедрение эффективных, быстрых и недискриминационных процедур воссоединения семей, ориентированных на интересы детей.</w:t>
      </w:r>
    </w:p>
    <w:p w14:paraId="52298E26" w14:textId="77777777" w:rsidR="002663FB" w:rsidRPr="006A312A" w:rsidRDefault="002663FB" w:rsidP="002663FB">
      <w:pPr>
        <w:pStyle w:val="SingleTxtG"/>
      </w:pPr>
      <w:r w:rsidRPr="006A312A">
        <w:t>66.</w:t>
      </w:r>
      <w:r w:rsidRPr="006A312A">
        <w:tab/>
        <w:t>Положение женщин-мигрантов отличается от положения мужчин-мигрантов, в том числе с точки зрения используемых путей миграции, секторов рынка труда, в которых они заняты, а также форм злоупотреблений, которым они подвергаются, равно как и их последствий и воздействия. Женщины-мигранты подвергаются двойной или множественной дискриминации по признаку гражданства, миграционного статуса, пола (а во многих случаях также и по другим пересекающимся признакам), а также на основании самого того факта, что они являются женщинами и мигрантами; кроме того, они нередко оказываются в тяжелых ситуациях, самыми серьезными из которых являются торговля людьми и сексуальная эксплуатация, и в качестве жертв этих нарушений сталкиваются с препятствиями как при попытке добиться равного обращения в части выполнения требований визового режима для легальной миграции и получения вида на жительство для урегулирования статуса, так и при попытке устроиться на безопасную и надежную работу со справедливыми условиями труда.</w:t>
      </w:r>
    </w:p>
    <w:p w14:paraId="1F3F16B5" w14:textId="77777777" w:rsidR="002663FB" w:rsidRPr="006A312A" w:rsidRDefault="002663FB" w:rsidP="002663FB">
      <w:pPr>
        <w:pStyle w:val="SingleTxtG"/>
      </w:pPr>
      <w:r w:rsidRPr="006A312A">
        <w:t>67.</w:t>
      </w:r>
      <w:r w:rsidRPr="006A312A">
        <w:tab/>
        <w:t xml:space="preserve">При разработке любых политических и практических мер, ориентированных на учет гендерных аспектов, в контексте осуществления Глобального договора следует руководствоваться международными нормами и принципами в области прав человека, в том числе международными нормами, которые были специально разработаны договорными органами для этой цели. Среди основных материалов, которыми должны руководствоваться государства, Комитет в качестве особенно важных подчеркивает рекомендации, касающиеся прав трудящихся-мигрантов и членов их семей, которые он вынес государствам-участникам с использованием подхода, подразумевающего </w:t>
      </w:r>
      <w:r w:rsidRPr="006A312A">
        <w:lastRenderedPageBreak/>
        <w:t xml:space="preserve">учет гендерных аспектов, сексуальной ориентации и гендерной идентичности, а также свое замечание общего порядка № 1 (2011). Комитет напоминает также об общих рекомендациях № 26 (2008) и № 38 (2020) Комитета по ликвидации дискриминации в отношении женщин. Кроме того, в условиях стран, находящихся в ситуации конфликта, необходимо учитывать резолюцию </w:t>
      </w:r>
      <w:hyperlink r:id="rId9" w:history="1">
        <w:r w:rsidRPr="006A312A">
          <w:rPr>
            <w:rStyle w:val="af1"/>
          </w:rPr>
          <w:t>1325 (2000)</w:t>
        </w:r>
      </w:hyperlink>
      <w:r w:rsidRPr="006A312A">
        <w:t xml:space="preserve"> Совета Безопасности о женщинах, мире и безопасности.</w:t>
      </w:r>
    </w:p>
    <w:p w14:paraId="5256DB7E" w14:textId="2F532EE7" w:rsidR="002663FB" w:rsidRPr="006A312A" w:rsidRDefault="002663FB" w:rsidP="002663FB">
      <w:pPr>
        <w:pStyle w:val="SingleTxtG"/>
      </w:pPr>
      <w:r w:rsidRPr="006A312A">
        <w:t>68.</w:t>
      </w:r>
      <w:r w:rsidRPr="006A312A">
        <w:tab/>
        <w:t>Комитет заявляет, что при осуществлении всех мер, связанных с миграцией, следует учитывать гендерные вопросы. В связи с этим важно, чтобы в законах, политических стратегиях и программах обеспечивались признание и учет разнообразного опыта, потребностей и сфер уязвимости женщин, мужчин, девочек, мальчиков, а также гендерно неконформных мигрантов на всех этапах миграции при соблюдении их прав человека и содействии расширению их прав и возможностей в интересах достижения гендерного равенства. Необходимо гарантировать полноценное вовлечение женщин в процесс разработки и осуществления Глобального договора. Это</w:t>
      </w:r>
      <w:r w:rsidR="00DC0CB7">
        <w:rPr>
          <w:lang w:val="en-US"/>
        </w:rPr>
        <w:t> </w:t>
      </w:r>
      <w:r w:rsidRPr="006A312A">
        <w:t>обязательство относится также к Повестке дня в области устойчивого развития на период до 2030 года, которая основана на международном праве прав человека и в которой признается, что для ее осуществления необходим систематический учет гендерных аспектов. В задаче 5.с целей в области устойчивого развития излагается обязательство, касающееся принятия грамотных политических стратегий и подлежащего применению законодательства в целях поощрения гендерного равенства и расширения прав и возможностей всех женщин и девочек на всех уровнях.</w:t>
      </w:r>
    </w:p>
    <w:p w14:paraId="692F6463" w14:textId="77777777" w:rsidR="002663FB" w:rsidRPr="006A312A" w:rsidRDefault="002663FB" w:rsidP="002663FB">
      <w:pPr>
        <w:pStyle w:val="SingleTxtG"/>
      </w:pPr>
      <w:r w:rsidRPr="006A312A">
        <w:t>69.</w:t>
      </w:r>
      <w:r w:rsidRPr="006A312A">
        <w:tab/>
        <w:t>Комитет вновь заявляет, что права женщин необходимо гарантировать на всех этапах миграции. Это касается женщин-мигрантов, трудящихся женщин-мигрантов и членов их семей во всех странах происхождения, транзита и назначения, женщин, которые остаются в странах происхождения или возвращаются в них, а также женщин, пострадавших в результате миграции. Столь широкая сфера применения необходима, чтобы обеспечить учет, поощрение и защиту прав женщин на всех этапах миграции в контексте глобальных структурных факторов миграции и неравенства. Следует принять комплексные меры для устранения неверных представлений о миграции женщин и негативного отношения к ней, а также обеспечить равное отношение ко всем женщинам-мигрантам без дискриминации по признаку их миграционного статуса, намерений или маршрута миграции. Женщинам следует предоставить эффективный доступ к каналам миграции, которые способствуют защите их прав и расширению прав и возможностей.</w:t>
      </w:r>
    </w:p>
    <w:p w14:paraId="5A2B0E38" w14:textId="692C4A99" w:rsidR="002663FB" w:rsidRPr="006A312A" w:rsidRDefault="002663FB" w:rsidP="002663FB">
      <w:pPr>
        <w:pStyle w:val="HChG"/>
      </w:pPr>
      <w:r w:rsidRPr="006A312A">
        <w:rPr>
          <w:bCs/>
        </w:rPr>
        <w:tab/>
        <w:t>X.</w:t>
      </w:r>
      <w:r w:rsidRPr="006A312A">
        <w:tab/>
      </w:r>
      <w:r w:rsidRPr="006A312A">
        <w:rPr>
          <w:bCs/>
        </w:rPr>
        <w:t>Доступ к правосудию, надлежащей правовой процедуре и</w:t>
      </w:r>
      <w:r w:rsidR="00DC0CB7">
        <w:rPr>
          <w:bCs/>
          <w:lang w:val="en-US"/>
        </w:rPr>
        <w:t> </w:t>
      </w:r>
      <w:r w:rsidRPr="006A312A">
        <w:rPr>
          <w:bCs/>
        </w:rPr>
        <w:t>мерам, альтернативным содержанию под стражей</w:t>
      </w:r>
    </w:p>
    <w:p w14:paraId="40CD5588" w14:textId="77777777" w:rsidR="002663FB" w:rsidRPr="006A312A" w:rsidRDefault="002663FB" w:rsidP="002663FB">
      <w:pPr>
        <w:pStyle w:val="SingleTxtG"/>
      </w:pPr>
      <w:r w:rsidRPr="006A312A">
        <w:t>70.</w:t>
      </w:r>
      <w:r w:rsidRPr="006A312A">
        <w:tab/>
        <w:t>В Конвенции признается право трудящихся-мигрантов и членов их семей на доступ к правосудию и надлежащей правовой процедуре.</w:t>
      </w:r>
    </w:p>
    <w:p w14:paraId="20571E6C" w14:textId="77777777" w:rsidR="002663FB" w:rsidRPr="006A312A" w:rsidRDefault="002663FB" w:rsidP="002663FB">
      <w:pPr>
        <w:pStyle w:val="SingleTxtG"/>
      </w:pPr>
      <w:r w:rsidRPr="006A312A">
        <w:t>71.</w:t>
      </w:r>
      <w:r w:rsidRPr="006A312A">
        <w:tab/>
        <w:t>Глобальный договор гарантирует равенство мигрантов и граждан перед судом. В нем отмечено, что на людей распространяются государственные законы, которые в равной степени исполняются и независимо реализуются и которые совместимы с нормами международного права</w:t>
      </w:r>
      <w:r w:rsidRPr="006A312A">
        <w:rPr>
          <w:rStyle w:val="aa"/>
        </w:rPr>
        <w:footnoteReference w:id="55"/>
      </w:r>
      <w:r w:rsidRPr="006A312A">
        <w:t>. В нем содержится требование соблюдения верховенства права, обеспечения прав мигрантов на защиту и их доступа к правосудию.</w:t>
      </w:r>
    </w:p>
    <w:p w14:paraId="4936CACF" w14:textId="77777777" w:rsidR="002663FB" w:rsidRPr="006A312A" w:rsidRDefault="002663FB" w:rsidP="002663FB">
      <w:pPr>
        <w:pStyle w:val="SingleTxtG"/>
      </w:pPr>
      <w:r w:rsidRPr="006A312A">
        <w:t>72.</w:t>
      </w:r>
      <w:r w:rsidRPr="006A312A">
        <w:tab/>
        <w:t>Комитет напоминает, что мигранты имеют право быть заслушанными компетентными судами, подавать жалобы и пользоваться консульской помощью. Государства обязаны расследовать случаи злоупотреблений и гарантировать доступ к правосудию для всех мигрантов, включая мигрантов с неурегулированным статусом, женщин и детей.</w:t>
      </w:r>
    </w:p>
    <w:p w14:paraId="560F3C2B" w14:textId="77777777" w:rsidR="002663FB" w:rsidRPr="006A312A" w:rsidRDefault="002663FB" w:rsidP="002663FB">
      <w:pPr>
        <w:pStyle w:val="SingleTxtG"/>
      </w:pPr>
      <w:r w:rsidRPr="006A312A">
        <w:t>73.</w:t>
      </w:r>
      <w:r w:rsidRPr="006A312A">
        <w:tab/>
        <w:t xml:space="preserve">По мнению Комитета, государства должны гарантировать мигрантам соблюдение надлежащей правовой процедуры и право на справедливое судебное </w:t>
      </w:r>
      <w:r w:rsidRPr="006A312A">
        <w:lastRenderedPageBreak/>
        <w:t>разбирательство даже по обвинениям, не связанным с их статусом</w:t>
      </w:r>
      <w:r w:rsidRPr="006A312A">
        <w:rPr>
          <w:rStyle w:val="aa"/>
        </w:rPr>
        <w:footnoteReference w:id="56"/>
      </w:r>
      <w:r w:rsidRPr="006A312A">
        <w:t>, а также обеспечить доступ к эффективным средствам правовой защиты в случаях насилия и злоупотреблений</w:t>
      </w:r>
      <w:r w:rsidRPr="006A312A">
        <w:rPr>
          <w:rStyle w:val="aa"/>
        </w:rPr>
        <w:footnoteReference w:id="57"/>
      </w:r>
      <w:r w:rsidRPr="006A312A">
        <w:t>.</w:t>
      </w:r>
    </w:p>
    <w:p w14:paraId="218416B7" w14:textId="43FA1B4D" w:rsidR="002663FB" w:rsidRPr="006A312A" w:rsidRDefault="002663FB" w:rsidP="002663FB">
      <w:pPr>
        <w:pStyle w:val="SingleTxtG"/>
      </w:pPr>
      <w:r w:rsidRPr="006A312A">
        <w:t>74.</w:t>
      </w:r>
      <w:r w:rsidRPr="006A312A">
        <w:tab/>
        <w:t>Серьезную обеспокоенность вызывает задержание мигрантов в качестве меры реагирования на нелегальную миграцию. В Конвенции не упоминается заключение под стражу в качестве крайней меры, однако Комитет подчеркивает, что любое ограничение свободы должно быть исключительной, крайней мерой и основываться на индивидуальных оценках в ходе судебного разбирательства с соблюдением всех процессуальных гарантий</w:t>
      </w:r>
      <w:r w:rsidRPr="006A312A">
        <w:rPr>
          <w:rStyle w:val="aa"/>
        </w:rPr>
        <w:footnoteReference w:id="58"/>
      </w:r>
      <w:r w:rsidRPr="006A312A">
        <w:t>. Государства должны прекратить помещать под стражу</w:t>
      </w:r>
      <w:r w:rsidRPr="006A312A">
        <w:rPr>
          <w:rStyle w:val="aa"/>
        </w:rPr>
        <w:footnoteReference w:id="59"/>
      </w:r>
      <w:r w:rsidRPr="006A312A">
        <w:t xml:space="preserve"> детей, семьи и других мигрантов, относящихся к уязвимым группам</w:t>
      </w:r>
      <w:r w:rsidRPr="006A312A">
        <w:rPr>
          <w:rStyle w:val="aa"/>
        </w:rPr>
        <w:footnoteReference w:id="60"/>
      </w:r>
      <w:r w:rsidRPr="006A312A">
        <w:t>, включая жертв торговли людьми, просителей убежища, беженцев и лиц без гражданства. В</w:t>
      </w:r>
      <w:r w:rsidR="00DC0CB7">
        <w:rPr>
          <w:lang w:val="en-US"/>
        </w:rPr>
        <w:t> </w:t>
      </w:r>
      <w:r w:rsidRPr="006A312A">
        <w:t>Глобальном договоре подчеркивается принцип исключительности мер по помещению мигрантов под стражу</w:t>
      </w:r>
      <w:r w:rsidRPr="006A312A">
        <w:rPr>
          <w:rStyle w:val="aa"/>
        </w:rPr>
        <w:footnoteReference w:id="61"/>
      </w:r>
      <w:r w:rsidRPr="006A312A">
        <w:t xml:space="preserve"> и поощряются альтернативные заключению меры, которые должны быть предусмотрены законом</w:t>
      </w:r>
      <w:r w:rsidRPr="006A312A">
        <w:rPr>
          <w:rStyle w:val="aa"/>
        </w:rPr>
        <w:footnoteReference w:id="62"/>
      </w:r>
      <w:r w:rsidRPr="006A312A">
        <w:t>.</w:t>
      </w:r>
    </w:p>
    <w:p w14:paraId="63681CD5" w14:textId="77777777" w:rsidR="002663FB" w:rsidRPr="006A312A" w:rsidRDefault="002663FB" w:rsidP="002663FB">
      <w:pPr>
        <w:pStyle w:val="SingleTxtG"/>
      </w:pPr>
      <w:r w:rsidRPr="006A312A">
        <w:t>75.</w:t>
      </w:r>
      <w:r w:rsidRPr="006A312A">
        <w:tab/>
        <w:t>При осуществлении положений Глобального договора, касающихся права мигрантов на свободу, а также положений, связанных с содержанием под стражей в контексте миграции, государствам следует руководствоваться этими нормами и другими международно-правовыми принципами.</w:t>
      </w:r>
    </w:p>
    <w:p w14:paraId="2C26F39E" w14:textId="68A0865C" w:rsidR="002663FB" w:rsidRPr="006A312A" w:rsidRDefault="002663FB" w:rsidP="002663FB">
      <w:pPr>
        <w:pStyle w:val="SingleTxtG"/>
      </w:pPr>
      <w:r w:rsidRPr="006A312A">
        <w:t>76.</w:t>
      </w:r>
      <w:r w:rsidRPr="006A312A">
        <w:tab/>
        <w:t>По мнению Комитета, условия содержания под стражей должны соответствовать принципам соблюдения прав, признанных в Конвенции и других документах по правам человека</w:t>
      </w:r>
      <w:r w:rsidRPr="006A312A">
        <w:rPr>
          <w:rStyle w:val="aa"/>
        </w:rPr>
        <w:footnoteReference w:id="63"/>
      </w:r>
      <w:r w:rsidRPr="006A312A">
        <w:t>. С мигрантами необходимо обращаться гуманно, с уважением их достоинства и культурной самобытности</w:t>
      </w:r>
      <w:r w:rsidRPr="006A312A">
        <w:rPr>
          <w:rStyle w:val="aa"/>
        </w:rPr>
        <w:footnoteReference w:id="64"/>
      </w:r>
      <w:r w:rsidRPr="006A312A">
        <w:t>. Им должен предоставляться отдельный режим с отделением от других осужденных лиц. Несовершеннолетние должны содержаться отдельно от взрослых, их дела должны разбираться в кратчайшие сроки</w:t>
      </w:r>
      <w:r w:rsidRPr="006A312A">
        <w:rPr>
          <w:rStyle w:val="aa"/>
        </w:rPr>
        <w:footnoteReference w:id="65"/>
      </w:r>
      <w:r w:rsidRPr="006A312A">
        <w:t>, а размещать их следует в отдельных от осужденных лиц помещениях</w:t>
      </w:r>
      <w:r w:rsidRPr="006A312A">
        <w:rPr>
          <w:rStyle w:val="aa"/>
        </w:rPr>
        <w:footnoteReference w:id="66"/>
      </w:r>
      <w:r w:rsidRPr="006A312A">
        <w:t>. В</w:t>
      </w:r>
      <w:r w:rsidR="00DC0CB7">
        <w:rPr>
          <w:lang w:val="en-US"/>
        </w:rPr>
        <w:t> </w:t>
      </w:r>
      <w:r w:rsidRPr="006A312A">
        <w:t>соответствии с замечанием общего порядка № 5 (2021) Комитета сотрудники службы охраны в местах лишения свободы должны быть представителями государственного сектора и пройти подготовку в сфере соблюдения норм прав человека</w:t>
      </w:r>
      <w:r w:rsidRPr="006A312A">
        <w:rPr>
          <w:rStyle w:val="aa"/>
        </w:rPr>
        <w:footnoteReference w:id="67"/>
      </w:r>
      <w:r w:rsidRPr="006A312A">
        <w:t>. В тех случаях, когда эти сотрудники относятся к частному сектору и нанимаются государствами в порядке субподряда, ответственность за фактическую защиту прав содержащихся под стражей мигрантов все равно несут государства. Все</w:t>
      </w:r>
      <w:r w:rsidR="00DC0CB7">
        <w:rPr>
          <w:lang w:val="en-US"/>
        </w:rPr>
        <w:t> </w:t>
      </w:r>
      <w:r w:rsidRPr="006A312A">
        <w:t>мигранты имеют право на свидания</w:t>
      </w:r>
      <w:r w:rsidRPr="006A312A">
        <w:rPr>
          <w:rStyle w:val="aa"/>
        </w:rPr>
        <w:footnoteReference w:id="68"/>
      </w:r>
      <w:r w:rsidRPr="006A312A">
        <w:t xml:space="preserve"> с уделением особого внимания членам их семей</w:t>
      </w:r>
      <w:r w:rsidRPr="006A312A">
        <w:rPr>
          <w:rStyle w:val="aa"/>
        </w:rPr>
        <w:footnoteReference w:id="69"/>
      </w:r>
      <w:r w:rsidRPr="006A312A">
        <w:t>. Комитет предлагает государствам следовать принципам, изложенным в его замечании общего порядка № 5 (2021).</w:t>
      </w:r>
      <w:bookmarkStart w:id="4" w:name="_headingh.30j0zll"/>
      <w:bookmarkStart w:id="5" w:name="_headingh.3dy6vkm2"/>
      <w:bookmarkStart w:id="6" w:name="_headingh.1t3h5sf2"/>
      <w:bookmarkStart w:id="7" w:name="_headingh.4d34og8"/>
      <w:bookmarkEnd w:id="4"/>
      <w:bookmarkEnd w:id="5"/>
      <w:bookmarkEnd w:id="6"/>
      <w:bookmarkEnd w:id="7"/>
    </w:p>
    <w:p w14:paraId="6D5CBEE0" w14:textId="77777777" w:rsidR="002663FB" w:rsidRPr="006A312A" w:rsidRDefault="002663FB" w:rsidP="002663FB">
      <w:pPr>
        <w:pStyle w:val="HChG"/>
      </w:pPr>
      <w:r w:rsidRPr="006A312A">
        <w:rPr>
          <w:bCs/>
        </w:rPr>
        <w:lastRenderedPageBreak/>
        <w:tab/>
        <w:t>XI.</w:t>
      </w:r>
      <w:r w:rsidRPr="006A312A">
        <w:tab/>
      </w:r>
      <w:r w:rsidRPr="006A312A">
        <w:rPr>
          <w:bCs/>
        </w:rPr>
        <w:t>Незаконный провоз мигрантов и торговля людьми</w:t>
      </w:r>
      <w:r w:rsidRPr="006A312A">
        <w:t xml:space="preserve"> </w:t>
      </w:r>
    </w:p>
    <w:p w14:paraId="1A138659" w14:textId="77777777" w:rsidR="002663FB" w:rsidRPr="006A312A" w:rsidRDefault="002663FB" w:rsidP="002663FB">
      <w:pPr>
        <w:pStyle w:val="SingleTxtG"/>
      </w:pPr>
      <w:r w:rsidRPr="006A312A">
        <w:t>77.</w:t>
      </w:r>
      <w:r w:rsidRPr="006A312A">
        <w:tab/>
        <w:t>В Конвенции и Глобальном договоре рассматриваются проблемы торговли людьми. В Конвенции, с опорой на различные международные документы</w:t>
      </w:r>
      <w:r w:rsidRPr="006A312A">
        <w:rPr>
          <w:rStyle w:val="aa"/>
        </w:rPr>
        <w:footnoteReference w:id="70"/>
      </w:r>
      <w:r w:rsidRPr="006A312A">
        <w:t>, запрещается содержание трудящихся-мигрантов и членов их семей в подневольном состоянии</w:t>
      </w:r>
      <w:r w:rsidRPr="006A312A">
        <w:rPr>
          <w:rStyle w:val="aa"/>
        </w:rPr>
        <w:footnoteReference w:id="71"/>
      </w:r>
      <w:r w:rsidRPr="006A312A">
        <w:t>, тогда как в Глобальном договоре акцент делается на борьбу с принудительным трудом и рабством</w:t>
      </w:r>
      <w:r w:rsidRPr="006A312A">
        <w:rPr>
          <w:rStyle w:val="aa"/>
        </w:rPr>
        <w:footnoteReference w:id="72"/>
      </w:r>
      <w:r w:rsidRPr="006A312A">
        <w:t>. Среди этих документов особый интерес для Комитета представляют Конвенция Организации Объединенных Наций против транснациональной организованной преступности и три протокола к ней, в частности Протокол о предупреждении и пресечении торговли людьми, особенно женщинами и детьми, и наказании за нее</w:t>
      </w:r>
      <w:r w:rsidRPr="006A312A">
        <w:rPr>
          <w:rStyle w:val="aa"/>
        </w:rPr>
        <w:footnoteReference w:id="73"/>
      </w:r>
      <w:r w:rsidRPr="006A312A">
        <w:t xml:space="preserve"> (причем Комитет всегда призывал привести эти протоколы в соответствие с Конвенцией</w:t>
      </w:r>
      <w:r w:rsidRPr="006A312A">
        <w:rPr>
          <w:rStyle w:val="aa"/>
        </w:rPr>
        <w:footnoteReference w:id="74"/>
      </w:r>
      <w:r w:rsidRPr="006A312A">
        <w:t xml:space="preserve"> и поощрял их ратификацию государствами), а также Конвенция 1921 года о минимальном возрасте в сельском хозяйстве (№ 10) и Конвенция 1930 года о принудительном труде (№ 29) Международной организации труда. Кроме того, Комитет также опирается на другие международные документы, такие как Глобальный план действий Организации Объединенных Наций по борьбе с торговлей людьми</w:t>
      </w:r>
      <w:r w:rsidRPr="006A312A">
        <w:rPr>
          <w:rStyle w:val="aa"/>
        </w:rPr>
        <w:footnoteReference w:id="75"/>
      </w:r>
      <w:r w:rsidRPr="006A312A">
        <w:t xml:space="preserve"> и Рекомендуемые принципы и руководящие положения по вопросу о правах человека и торговле людьми Управления Верховного комиссара Организации Объединенных Наций по правам человека</w:t>
      </w:r>
      <w:r w:rsidRPr="006A312A">
        <w:rPr>
          <w:rStyle w:val="aa"/>
        </w:rPr>
        <w:footnoteReference w:id="76"/>
      </w:r>
      <w:r w:rsidRPr="006A312A">
        <w:t>, а также иногда на задачу 5.2 целей в области устойчивого развития</w:t>
      </w:r>
      <w:r w:rsidRPr="006A312A">
        <w:rPr>
          <w:rStyle w:val="aa"/>
        </w:rPr>
        <w:footnoteReference w:id="77"/>
      </w:r>
      <w:r w:rsidRPr="006A312A">
        <w:t xml:space="preserve"> или Конвенцию Совета Европы о противодействии торговле людьми</w:t>
      </w:r>
      <w:r w:rsidRPr="006A312A">
        <w:rPr>
          <w:rStyle w:val="aa"/>
        </w:rPr>
        <w:footnoteReference w:id="78"/>
      </w:r>
      <w:r w:rsidRPr="006A312A">
        <w:t>.</w:t>
      </w:r>
    </w:p>
    <w:p w14:paraId="7A15B841" w14:textId="77777777" w:rsidR="002663FB" w:rsidRPr="006A312A" w:rsidRDefault="002663FB" w:rsidP="002663FB">
      <w:pPr>
        <w:pStyle w:val="SingleTxtG"/>
        <w:keepNext/>
      </w:pPr>
      <w:r w:rsidRPr="006A312A">
        <w:t>78.</w:t>
      </w:r>
      <w:r w:rsidRPr="006A312A">
        <w:tab/>
        <w:t>С учетом проблем, связанных с торговлей людьми, Комитет вновь подчеркивает, что государствам важно:</w:t>
      </w:r>
    </w:p>
    <w:p w14:paraId="2E4A9119" w14:textId="77777777" w:rsidR="002663FB" w:rsidRPr="006A312A" w:rsidRDefault="002663FB" w:rsidP="002663FB">
      <w:pPr>
        <w:pStyle w:val="SingleTxtG"/>
        <w:ind w:firstLine="567"/>
      </w:pPr>
      <w:r w:rsidRPr="006A312A">
        <w:t>a)</w:t>
      </w:r>
      <w:r w:rsidRPr="006A312A">
        <w:tab/>
        <w:t>проводить расследования, преследовать в судебном порядке и наказывать лиц, виновных в эксплуатации трудящихся-мигрантов, независимо от их миграционного статуса, особенно в неформальном секторе экономики, в соответствии с задачами 8.7 и 16.2 в рамках целей в области устойчивого развития;</w:t>
      </w:r>
    </w:p>
    <w:p w14:paraId="7DAD2CBE" w14:textId="77777777" w:rsidR="002663FB" w:rsidRPr="006A312A" w:rsidRDefault="002663FB" w:rsidP="002663FB">
      <w:pPr>
        <w:pStyle w:val="SingleTxtG"/>
        <w:ind w:firstLine="567"/>
      </w:pPr>
      <w:r w:rsidRPr="006A312A">
        <w:t>b)</w:t>
      </w:r>
      <w:r w:rsidRPr="006A312A">
        <w:tab/>
        <w:t>укреплять потенциал и развивать трансграничное сотрудничество с целью положить конец безнаказанности за нарушения, связанные с эксплуатацией;</w:t>
      </w:r>
    </w:p>
    <w:p w14:paraId="779A6BDB" w14:textId="77777777" w:rsidR="002663FB" w:rsidRPr="006A312A" w:rsidRDefault="002663FB" w:rsidP="002663FB">
      <w:pPr>
        <w:pStyle w:val="SingleTxtG"/>
        <w:ind w:firstLine="567"/>
      </w:pPr>
      <w:r w:rsidRPr="006A312A">
        <w:t>c)</w:t>
      </w:r>
      <w:r w:rsidRPr="006A312A">
        <w:tab/>
        <w:t>принимать меры защиты с учетом уязвимости жертв, посредством оказания психологической и административной помощи, а также меры по укреплению потенциала в области прав человека, гендерных прав и прав ребенка;</w:t>
      </w:r>
    </w:p>
    <w:p w14:paraId="7A28B40E" w14:textId="77777777" w:rsidR="002663FB" w:rsidRPr="006A312A" w:rsidRDefault="002663FB" w:rsidP="002663FB">
      <w:pPr>
        <w:pStyle w:val="SingleTxtG"/>
        <w:ind w:firstLine="567"/>
      </w:pPr>
      <w:r w:rsidRPr="006A312A">
        <w:t>d)</w:t>
      </w:r>
      <w:r w:rsidRPr="006A312A">
        <w:tab/>
        <w:t>оказывать медицинскую, психосоциальную, юридическую и финансовую помощь жертвам торговли людьми и пострадавшим от нее с уделением особого внимания обеспечению наилучших интересов несовершеннолетних;</w:t>
      </w:r>
    </w:p>
    <w:p w14:paraId="069074E6" w14:textId="77777777" w:rsidR="002663FB" w:rsidRPr="006A312A" w:rsidRDefault="002663FB" w:rsidP="002663FB">
      <w:pPr>
        <w:pStyle w:val="SingleTxtG"/>
        <w:ind w:firstLine="567"/>
      </w:pPr>
      <w:r w:rsidRPr="006A312A">
        <w:t>e)</w:t>
      </w:r>
      <w:r w:rsidRPr="006A312A">
        <w:tab/>
        <w:t>укреплять потенциал всех заинтересованных сторон, в том числе должностных лиц государств, и повышать осведомленность мигрантов о рисках и опасностях, связанных с торговлей людьми;</w:t>
      </w:r>
    </w:p>
    <w:p w14:paraId="6EE1601D" w14:textId="77777777" w:rsidR="002663FB" w:rsidRPr="006A312A" w:rsidRDefault="002663FB" w:rsidP="002663FB">
      <w:pPr>
        <w:pStyle w:val="SingleTxtG"/>
        <w:ind w:firstLine="567"/>
      </w:pPr>
      <w:r w:rsidRPr="006A312A">
        <w:t>f)</w:t>
      </w:r>
      <w:r w:rsidRPr="006A312A">
        <w:tab/>
        <w:t>создать механизмы оповещения о торговле людьми с соответствующим финансированием и собирать информацию о пострадавших женщинах и детях, а также о потоках торговли людьми и числе жертв.</w:t>
      </w:r>
    </w:p>
    <w:p w14:paraId="57311A17" w14:textId="77777777" w:rsidR="002663FB" w:rsidRPr="006A312A" w:rsidRDefault="002663FB" w:rsidP="002663FB">
      <w:pPr>
        <w:pStyle w:val="SingleTxtG"/>
      </w:pPr>
      <w:r w:rsidRPr="006A312A">
        <w:lastRenderedPageBreak/>
        <w:t>79.</w:t>
      </w:r>
      <w:r w:rsidRPr="006A312A">
        <w:tab/>
        <w:t>Особую обеспокоенность вызывает проблема незаконного ввоза мигрантов</w:t>
      </w:r>
      <w:r w:rsidRPr="006A312A">
        <w:rPr>
          <w:rStyle w:val="aa"/>
        </w:rPr>
        <w:footnoteReference w:id="79"/>
      </w:r>
      <w:r w:rsidRPr="006A312A">
        <w:t>. Для борьбы с этим явлением в Глобальном договоре делаются отсылки к Протоколу против незаконного ввоза мигрантов по суше, морю и воздуху, дополняющему Конвенцию Организации Объединенных Наций против транснациональной организованной преступности</w:t>
      </w:r>
      <w:r w:rsidRPr="006A312A">
        <w:rPr>
          <w:rStyle w:val="aa"/>
        </w:rPr>
        <w:footnoteReference w:id="80"/>
      </w:r>
      <w:r w:rsidRPr="006A312A">
        <w:t>. Глобальный договор содержит призыв к государствам покончить с безнаказанностью структур, занимающихся незаконным ввозом</w:t>
      </w:r>
      <w:r w:rsidRPr="006A312A">
        <w:rPr>
          <w:rStyle w:val="aa"/>
        </w:rPr>
        <w:footnoteReference w:id="81"/>
      </w:r>
      <w:r w:rsidRPr="006A312A">
        <w:t>, в частности посредством ликвидации их сетей и расширения совместных ответных мер за счет обмена информацией и разведывательными данными о маршрутах незаконного провоза</w:t>
      </w:r>
      <w:r w:rsidRPr="006A312A">
        <w:rPr>
          <w:rStyle w:val="aa"/>
        </w:rPr>
        <w:footnoteReference w:id="82"/>
      </w:r>
      <w:r w:rsidRPr="006A312A">
        <w:t>.</w:t>
      </w:r>
    </w:p>
    <w:p w14:paraId="11C2D161" w14:textId="77777777" w:rsidR="002663FB" w:rsidRPr="006A312A" w:rsidRDefault="002663FB" w:rsidP="002663FB">
      <w:pPr>
        <w:pStyle w:val="SingleTxtG"/>
      </w:pPr>
      <w:r w:rsidRPr="006A312A">
        <w:t>80.</w:t>
      </w:r>
      <w:r w:rsidRPr="006A312A">
        <w:tab/>
        <w:t>По мнению Комитета, для предотвращения незаконного ввоза мигрантов необходимо проводить различие между этим преступлением и торговлей людьми как в законодательстве, так и в государственной политике, касающейся миграции</w:t>
      </w:r>
      <w:r w:rsidRPr="006A312A">
        <w:rPr>
          <w:rStyle w:val="aa"/>
        </w:rPr>
        <w:footnoteReference w:id="83"/>
      </w:r>
      <w:r w:rsidRPr="006A312A">
        <w:t>, а также укреплять международное, региональное и двустороннее сотрудничество</w:t>
      </w:r>
      <w:r w:rsidRPr="006A312A">
        <w:rPr>
          <w:rStyle w:val="aa"/>
        </w:rPr>
        <w:footnoteReference w:id="84"/>
      </w:r>
      <w:r w:rsidRPr="006A312A">
        <w:t>.</w:t>
      </w:r>
    </w:p>
    <w:p w14:paraId="79E734BA" w14:textId="77777777" w:rsidR="002663FB" w:rsidRPr="006A312A" w:rsidRDefault="002663FB" w:rsidP="002663FB">
      <w:pPr>
        <w:pStyle w:val="SingleTxtG"/>
        <w:keepNext/>
      </w:pPr>
      <w:r w:rsidRPr="006A312A">
        <w:t>81.</w:t>
      </w:r>
      <w:r w:rsidRPr="006A312A">
        <w:tab/>
        <w:t xml:space="preserve">Комитет призывает государства: </w:t>
      </w:r>
    </w:p>
    <w:p w14:paraId="35DEB024" w14:textId="77777777" w:rsidR="002663FB" w:rsidRPr="006A312A" w:rsidRDefault="002663FB" w:rsidP="002663FB">
      <w:pPr>
        <w:pStyle w:val="SingleTxtG"/>
        <w:ind w:firstLine="567"/>
      </w:pPr>
      <w:r w:rsidRPr="006A312A">
        <w:t>a)</w:t>
      </w:r>
      <w:r w:rsidRPr="006A312A">
        <w:tab/>
        <w:t xml:space="preserve">принимать меры, в частности законодательного порядка, для наблюдения за маршрутами нелегальной миграции при укреплении трансграничного сотрудничества; </w:t>
      </w:r>
    </w:p>
    <w:p w14:paraId="3B18368F" w14:textId="77777777" w:rsidR="002663FB" w:rsidRPr="006A312A" w:rsidRDefault="002663FB" w:rsidP="002663FB">
      <w:pPr>
        <w:pStyle w:val="SingleTxtG"/>
        <w:ind w:firstLine="567"/>
      </w:pPr>
      <w:r w:rsidRPr="006A312A">
        <w:t>b)</w:t>
      </w:r>
      <w:r w:rsidRPr="006A312A">
        <w:tab/>
        <w:t xml:space="preserve">обеспечить, чтобы меры, принимаемые для борьбы с нелегальной миграцией или незаконным ввозом мигрантов, не оказывали негативного влияния на права человека трудящихся-мигрантов и членов их семей; </w:t>
      </w:r>
    </w:p>
    <w:p w14:paraId="2AF1F1DA" w14:textId="77777777" w:rsidR="002663FB" w:rsidRPr="006A312A" w:rsidRDefault="002663FB" w:rsidP="002663FB">
      <w:pPr>
        <w:pStyle w:val="SingleTxtG"/>
        <w:ind w:firstLine="567"/>
      </w:pPr>
      <w:r w:rsidRPr="006A312A">
        <w:t>c)</w:t>
      </w:r>
      <w:r w:rsidRPr="006A312A">
        <w:tab/>
        <w:t>активизировать меры по выявлению противозаконных, нелегальных или скрытых перемещений трудящихся-мигрантов и членов их семей;</w:t>
      </w:r>
    </w:p>
    <w:p w14:paraId="1ED8133C" w14:textId="77777777" w:rsidR="002663FB" w:rsidRPr="006A312A" w:rsidRDefault="002663FB" w:rsidP="002663FB">
      <w:pPr>
        <w:pStyle w:val="SingleTxtG"/>
        <w:ind w:firstLine="567"/>
      </w:pPr>
      <w:r w:rsidRPr="006A312A">
        <w:t>d)</w:t>
      </w:r>
      <w:r w:rsidRPr="006A312A">
        <w:tab/>
        <w:t xml:space="preserve">принимать комплексные меры по оказанию помощи трудящимся-мигрантам и членам их семей, ставшим жертвами тяжких преступлений, включая изнасилования и гендерное насилие, с целью обеспечить их защиту и реабилитацию; </w:t>
      </w:r>
    </w:p>
    <w:p w14:paraId="6266B2DF" w14:textId="77777777" w:rsidR="002663FB" w:rsidRPr="006A312A" w:rsidRDefault="002663FB" w:rsidP="002663FB">
      <w:pPr>
        <w:pStyle w:val="SingleTxtG"/>
        <w:ind w:firstLine="567"/>
      </w:pPr>
      <w:r w:rsidRPr="006A312A">
        <w:t>e)</w:t>
      </w:r>
      <w:r w:rsidRPr="006A312A">
        <w:tab/>
        <w:t xml:space="preserve">гарантировать адекватное возмещение ущерба жертвам незаконной торговли людьми, разработать проекты по оказанию им помощи в процессах восстановления или репатриации, а также содействовать организациям гражданского общества в оказании им помощи. </w:t>
      </w:r>
    </w:p>
    <w:p w14:paraId="18E8F932" w14:textId="56D4983A" w:rsidR="002663FB" w:rsidRPr="006A312A" w:rsidRDefault="002663FB" w:rsidP="002663FB">
      <w:pPr>
        <w:pStyle w:val="SingleTxtG"/>
      </w:pPr>
      <w:r w:rsidRPr="006A312A">
        <w:t>82.</w:t>
      </w:r>
      <w:r w:rsidRPr="006A312A">
        <w:tab/>
        <w:t>В отношении ответных мер уголовного правосудия, связанных с незаконным ввозом мигрантов, в Глобальном договоре рекомендовано ввести уголовную ответственность за такой незаконный ввоз, если он совершается умышленно и с целью получения финансовой или материальной выгоды организующим его лицом</w:t>
      </w:r>
      <w:r w:rsidRPr="006A312A">
        <w:rPr>
          <w:rStyle w:val="aa"/>
        </w:rPr>
        <w:footnoteReference w:id="85"/>
      </w:r>
      <w:r w:rsidRPr="006A312A">
        <w:t>. Комитет рекомендует государствам принять меры для защиты прав трудящихся-мигрантов от посягательств</w:t>
      </w:r>
      <w:r w:rsidRPr="006A312A">
        <w:rPr>
          <w:rStyle w:val="aa"/>
        </w:rPr>
        <w:footnoteReference w:id="86"/>
      </w:r>
      <w:r w:rsidRPr="006A312A">
        <w:t>, в частности путем запрещения их уголовного преследования на том основании, что они стали объектом незаконного ввоза, несмотря на возможное судебное преследование за другие нарушения национального законодательства</w:t>
      </w:r>
      <w:r w:rsidRPr="006A312A">
        <w:rPr>
          <w:rStyle w:val="aa"/>
        </w:rPr>
        <w:footnoteReference w:id="87"/>
      </w:r>
      <w:r w:rsidRPr="006A312A">
        <w:t>. Он выступает за пересмотр законодательства с целью защищать трудящихся-мигрантов с акцентом на их статусе, а не их наказании в уголовном порядке</w:t>
      </w:r>
      <w:r w:rsidR="00BC0BA4" w:rsidRPr="006A312A">
        <w:rPr>
          <w:rStyle w:val="aa"/>
        </w:rPr>
        <w:footnoteReference w:id="88"/>
      </w:r>
      <w:r w:rsidRPr="006A312A">
        <w:t xml:space="preserve">. </w:t>
      </w:r>
    </w:p>
    <w:p w14:paraId="3CACA105" w14:textId="77777777" w:rsidR="002663FB" w:rsidRPr="006A312A" w:rsidRDefault="002663FB" w:rsidP="002663FB">
      <w:pPr>
        <w:pStyle w:val="HChG"/>
      </w:pPr>
      <w:bookmarkStart w:id="8" w:name="_headingh.14cwjvgk3yak"/>
      <w:bookmarkEnd w:id="8"/>
      <w:r w:rsidRPr="006A312A">
        <w:rPr>
          <w:bCs/>
        </w:rPr>
        <w:lastRenderedPageBreak/>
        <w:tab/>
        <w:t>XII.</w:t>
      </w:r>
      <w:r w:rsidRPr="006A312A">
        <w:tab/>
      </w:r>
      <w:r w:rsidRPr="006A312A">
        <w:rPr>
          <w:bCs/>
        </w:rPr>
        <w:t>Денежные переводы, доходы и сбережения</w:t>
      </w:r>
      <w:r w:rsidRPr="006A312A">
        <w:t xml:space="preserve"> </w:t>
      </w:r>
    </w:p>
    <w:p w14:paraId="45AA1CF3" w14:textId="77777777" w:rsidR="002663FB" w:rsidRPr="006A312A" w:rsidRDefault="002663FB" w:rsidP="002663FB">
      <w:pPr>
        <w:pStyle w:val="SingleTxtG"/>
        <w:rPr>
          <w:rFonts w:eastAsia="Calibri"/>
        </w:rPr>
      </w:pPr>
      <w:r w:rsidRPr="006A312A">
        <w:t>83.</w:t>
      </w:r>
      <w:r w:rsidRPr="006A312A">
        <w:tab/>
        <w:t>И в Конвенции, и в Глобальном договоре упоминаются переводы экономических ресурсов из страны проживания в страну происхождения или другое государство, причем большое значение придается их влиянию на устойчивое развитие стран происхождения. Трудящиеся-мигранты и члены их семей имеют право переводить свои заработанные средства и сбережения</w:t>
      </w:r>
      <w:r w:rsidRPr="006A312A">
        <w:rPr>
          <w:rStyle w:val="aa"/>
        </w:rPr>
        <w:footnoteReference w:id="89"/>
      </w:r>
      <w:r w:rsidRPr="006A312A">
        <w:t>, а также вывозить свое личное имущество и вещи</w:t>
      </w:r>
      <w:r w:rsidRPr="006A312A">
        <w:rPr>
          <w:rStyle w:val="aa"/>
        </w:rPr>
        <w:footnoteReference w:id="90"/>
      </w:r>
      <w:r w:rsidRPr="006A312A">
        <w:t>, причем государства обязаны принимать соответствующие меры по маршрутизации и облегчению переводов, с тем чтобы сделать их более быстрыми, безопасными и менее дорогостоящими. Государствам рекомендуется разработать стимулирующие политические стратегии и нормативно-правовые рамки для обеспечения конкуренции, регулирования и инноваций на рынке денежных переводов, а также разработать программы и инструменты с учетом гендерных аспектов, способствующие расширению доступа мигрантов и членов их семей к финансовым услугам. Кроме того, в Глобальном договоре подчеркивается необходимость пропаганды Международного дня семейных денежных переводов; согласования правил, регулирующих денежные переводы; отсутствия ограничений по сумме переводов между физическими лицами; изучения неофициальных потоков денежных переводов; расширения использования технологий для отправки денежных переводов; создания стимулирующих банковских и финансовых инструментов для мигрантов; а также укрепления программ повышения финансовой грамотности, просвещения и подготовки в финансовой сфере для мигрантов и членов их семей. Оба документа содержат призыв к государствам обеспечить доступ трудящихся-мигрантов и членов их семей к доступным финансовым услугам, облегчить процесс отправки денежных переводов, обеспечить их маршрутизацию и снизить транзакционные издержки, создать условия для инвестиций и направить их в производственные сектора, способные улучшить экономическую ситуацию в стране происхождения.</w:t>
      </w:r>
    </w:p>
    <w:p w14:paraId="2A2571D7" w14:textId="77777777" w:rsidR="002663FB" w:rsidRPr="006A312A" w:rsidRDefault="002663FB" w:rsidP="002663FB">
      <w:pPr>
        <w:pStyle w:val="SingleTxtG"/>
        <w:rPr>
          <w:rFonts w:eastAsia="Calibri"/>
        </w:rPr>
      </w:pPr>
      <w:r w:rsidRPr="006A312A">
        <w:t>84.</w:t>
      </w:r>
      <w:r w:rsidRPr="006A312A">
        <w:tab/>
        <w:t>Денежные переводы мигрантов являются важным источником частного капитала и не могут приравниваться к другим международным финансовым потокам, таким как прямые иностранные инвестиции, официальная помощь в целях развития или другие государственные источники финансирования развития. В Конвенции и Глобальном договоре упоминается их преобразующее воздействие. Они содействуют сокращению масштабов нищеты (цель 1 в области устойчивого развития), покрытию расходов на питание (цель 2 в области устойчивого развития), жилье, здравоохранение и образование (цели 3 и 4 в области устойчивого развития), расширению прав и возможностей женщин, возглавляющих домохозяйства (цель 5 в области устойчивого развития), созданию достойных рабочих мест и обеспечению экономического роста (цель 8 в области устойчивого развития), уменьшению неравенства (цель 10 в области устойчивого развития) и повышению устойчивости к изменению климата (цель 13 в области устойчивого развития). Они являются ценным подспорьем и жизненно важным источником дохода для семей мигрантов. Наконец, они вносят свой вклад в платежный баланс и могут использоваться в качестве катализатора устойчивого развития в стране происхождения.</w:t>
      </w:r>
    </w:p>
    <w:p w14:paraId="798D1D98" w14:textId="77777777" w:rsidR="002663FB" w:rsidRPr="006A312A" w:rsidRDefault="002663FB" w:rsidP="002663FB">
      <w:pPr>
        <w:pStyle w:val="SingleTxtG"/>
        <w:rPr>
          <w:rFonts w:eastAsia="Calibri"/>
        </w:rPr>
      </w:pPr>
      <w:r w:rsidRPr="006A312A">
        <w:t>85.</w:t>
      </w:r>
      <w:r w:rsidRPr="006A312A">
        <w:tab/>
        <w:t>Мигранты не только переводят деньги, но и выступают в роли связующего звена между страной проживания и страной происхождения. Их преобразующий вклад нельзя ограничивать только денежными переводами; он также включает передачу знаний, навыков, опыта и культуры, которую необходимо направлять, поддерживать и поощрять в процессе устойчивого развития путем внедрения конкретной политики. В то же время для полноценного задействования мультипликативного эффекта денежных переводов необходимо разрабатывать программы финансового обучения и повышать уровень финансовой просвещенности мигрантов.</w:t>
      </w:r>
    </w:p>
    <w:p w14:paraId="35B53DEA" w14:textId="77777777" w:rsidR="002663FB" w:rsidRPr="006A312A" w:rsidRDefault="002663FB" w:rsidP="002663FB">
      <w:pPr>
        <w:pStyle w:val="HChG"/>
      </w:pPr>
      <w:r w:rsidRPr="006A312A">
        <w:rPr>
          <w:bCs/>
        </w:rPr>
        <w:lastRenderedPageBreak/>
        <w:tab/>
        <w:t>XIII.</w:t>
      </w:r>
      <w:r w:rsidRPr="006A312A">
        <w:tab/>
      </w:r>
      <w:r w:rsidRPr="006A312A">
        <w:rPr>
          <w:bCs/>
        </w:rPr>
        <w:t>Возвращение и реинтеграция</w:t>
      </w:r>
    </w:p>
    <w:p w14:paraId="051510DB" w14:textId="77777777" w:rsidR="002663FB" w:rsidRPr="006A312A" w:rsidRDefault="002663FB" w:rsidP="002663FB">
      <w:pPr>
        <w:pStyle w:val="SingleTxtG"/>
        <w:rPr>
          <w:rFonts w:eastAsia="Calibri"/>
        </w:rPr>
      </w:pPr>
      <w:r w:rsidRPr="006A312A">
        <w:t>86.</w:t>
      </w:r>
      <w:r w:rsidRPr="006A312A">
        <w:tab/>
        <w:t xml:space="preserve">В то время как в Конвенции упор делается на защиту трудящихся-мигрантов и членов их семей на всем протяжении маршрутов миграции вплоть до момента реинтеграции в стране назначения, Глобальный договор обязывает государства оказывать помощь мигрантам, попавшим в беду. В этом смысле два документа дополняют друг друга. В отношении вопросов возвращения и переселения мигрантов в страны их происхождения документы имеют тенденцию к сближению, особенно в части, относящейся к репатриации доходов мигрантов на </w:t>
      </w:r>
      <w:proofErr w:type="gramStart"/>
      <w:r w:rsidRPr="006A312A">
        <w:t>выгодных условиях</w:t>
      </w:r>
      <w:proofErr w:type="gramEnd"/>
      <w:r w:rsidRPr="006A312A">
        <w:t xml:space="preserve"> и освобождению их имущества от таможенных пошлин. В Глобальном договоре особое внимание уделяется вопросам сотрудничества в целях содействия возвращению и реадмиссии в места безопасной и достойной жизни, а также обеспечения устойчивости реинтеграции.</w:t>
      </w:r>
    </w:p>
    <w:p w14:paraId="143442AE" w14:textId="77777777" w:rsidR="002663FB" w:rsidRPr="006A312A" w:rsidRDefault="002663FB" w:rsidP="002663FB">
      <w:pPr>
        <w:pStyle w:val="SingleTxtG"/>
        <w:rPr>
          <w:rFonts w:eastAsia="Calibri"/>
        </w:rPr>
      </w:pPr>
      <w:r w:rsidRPr="006A312A">
        <w:t>87.</w:t>
      </w:r>
      <w:r w:rsidRPr="006A312A">
        <w:tab/>
        <w:t>Что касается возвращения трудящихся-мигрантов в страну происхождения, то в Конвенции и Глобальном договоре выражается сходная обеспокоенность по поводу безопасного возвращения в соответствии с правовыми процедурами. В обоих документах запрещается коллективная высылка и выдворение мигрантов в тех случаях, когда им угрожает опасность гибели, пыток или других жестоких, бесчеловечных или унижающих достоинство видов обращения. Статья 22 Конвенции гласит, что решение по каждому делу о высылке должно приниматься по итогам рассмотрения в индивидуальном порядке. Комитет также считает, что трудящихся-мигрантов и членов их семей необходимо защищать в тех случаях, когда высылка представляет собой произвольное вмешательство в право на семейную и частную жизнь либо когда необходима международная защита. Он призвал рассмотреть вопрос о применении принципа невыдворения, в силу которого запрещается принудительное перемещение людей в любой форме в те страны или на те территории, где им угрожает опасность преследования или серьезных злоупотреблений или нарушений прав человека.</w:t>
      </w:r>
    </w:p>
    <w:p w14:paraId="33EECBA1" w14:textId="77777777" w:rsidR="002663FB" w:rsidRPr="006A312A" w:rsidRDefault="002663FB" w:rsidP="002663FB">
      <w:pPr>
        <w:pStyle w:val="SingleTxtG"/>
        <w:rPr>
          <w:rFonts w:eastAsia="Calibri"/>
        </w:rPr>
      </w:pPr>
      <w:r w:rsidRPr="006A312A">
        <w:t>88.</w:t>
      </w:r>
      <w:r w:rsidRPr="006A312A">
        <w:tab/>
        <w:t>Глобальный договор обязывает государства соблюдать запрет коллективной высылки и выдворения мигрантов в тех случаях, когда им угрожает реальная и предсказуемая опасность гибели, пыток или других жестоких, бесчеловечных или унижающих достоинство видов обращения и наказания либо другого непоправимого вреда, в соответствии с обязательствами государств по международному праву прав человека.</w:t>
      </w:r>
    </w:p>
    <w:p w14:paraId="6B069EBA" w14:textId="77777777" w:rsidR="002663FB" w:rsidRPr="006A312A" w:rsidRDefault="002663FB" w:rsidP="002663FB">
      <w:pPr>
        <w:pStyle w:val="SingleTxtG"/>
        <w:rPr>
          <w:rFonts w:eastAsia="Calibri"/>
        </w:rPr>
      </w:pPr>
      <w:r w:rsidRPr="006A312A">
        <w:t>89.</w:t>
      </w:r>
      <w:r w:rsidRPr="006A312A">
        <w:tab/>
        <w:t>И Конвенция, и Глобальный договор содержат призыв к государствам заключать двусторонние соглашения и другие договоренности о безопасном возвращении мигрантов в страны их происхождения и реинтеграции в них. В связи с этим в Конвенции рекомендуется обеспечить соответствие принимаемых мер ее положениям. В частности, упомянутые соглашения и договоренности должны включать процедурные гарантии, запрещающие возвращение, высылку или депортацию в страну происхождения или в третью страну. В Глобальном договоре подчеркивается необходимость упорядоченного возвращения мигрантов и членов их семей как в случае добровольного возвращения по истечении срока действия их разрешения на проживание или работу, так и в случае, если в государстве работы по найму они находятся на нелегальном положении. В нем подчеркивается добровольный, свободный и осознанный характер возвращения мигрантов, а также необходимость доступа к правосудию, соблюдения надлежащей правовой процедуры и индивидуальной оценки. В Глобальном договоре основное внимание уделяется разработке комплексных стратегий и программ по устойчивому возвращению и социальной и культурной реинтеграции. Воздействие программ возвращения необходимо документировать, отслеживать и оценивать силами независимых механизмов. При возвращении детей необходимо учитывать их наилучшие интересы и принципы, определенные Комитетом в совместных замечаниях общего порядка № 3 и № 4 (2017) Комитета по защите прав всех трудящихся-мигрантов и членов их семей и № 22 и № 23 (2017) Комитета по правам ребенка.</w:t>
      </w:r>
    </w:p>
    <w:p w14:paraId="78042B18" w14:textId="77777777" w:rsidR="002663FB" w:rsidRPr="006A312A" w:rsidRDefault="002663FB" w:rsidP="00EE157D">
      <w:pPr>
        <w:pStyle w:val="SingleTxtG"/>
        <w:pageBreakBefore/>
        <w:rPr>
          <w:rFonts w:eastAsia="Calibri"/>
        </w:rPr>
      </w:pPr>
      <w:r w:rsidRPr="006A312A">
        <w:lastRenderedPageBreak/>
        <w:t>90.</w:t>
      </w:r>
      <w:r w:rsidRPr="006A312A">
        <w:tab/>
        <w:t>Комитет призывает все государства продолжать свои усилия по осуществлению Глобального договора в рамках международных обязательств, содержащихся в Конвенции и других основополагающих международных документах по правам человека.</w:t>
      </w:r>
    </w:p>
    <w:p w14:paraId="2988C12D" w14:textId="5FC1E315" w:rsidR="00381C24" w:rsidRPr="00EE157D" w:rsidRDefault="002663FB" w:rsidP="00EE157D">
      <w:pPr>
        <w:pStyle w:val="SingleTxtG"/>
        <w:spacing w:before="240" w:after="0"/>
        <w:jc w:val="center"/>
        <w:rPr>
          <w:u w:val="single"/>
          <w:lang w:val="en-US"/>
        </w:rPr>
      </w:pPr>
      <w:r w:rsidRPr="006A312A">
        <w:rPr>
          <w:u w:val="single"/>
        </w:rPr>
        <w:tab/>
      </w:r>
      <w:r w:rsidRPr="006A312A">
        <w:rPr>
          <w:u w:val="single"/>
        </w:rPr>
        <w:tab/>
      </w:r>
      <w:r w:rsidRPr="006A312A">
        <w:rPr>
          <w:u w:val="single"/>
        </w:rPr>
        <w:tab/>
      </w:r>
    </w:p>
    <w:sectPr w:rsidR="00381C24" w:rsidRPr="00EE157D" w:rsidSect="0092151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1F9AA" w14:textId="77777777" w:rsidR="00291E3E" w:rsidRPr="00A312BC" w:rsidRDefault="00291E3E" w:rsidP="00A312BC"/>
  </w:endnote>
  <w:endnote w:type="continuationSeparator" w:id="0">
    <w:p w14:paraId="459B24D0" w14:textId="77777777" w:rsidR="00291E3E" w:rsidRPr="00A312BC" w:rsidRDefault="00291E3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00567" w14:textId="62C36160" w:rsidR="00921510" w:rsidRPr="00921510" w:rsidRDefault="00921510">
    <w:pPr>
      <w:pStyle w:val="a8"/>
    </w:pPr>
    <w:r w:rsidRPr="00921510">
      <w:rPr>
        <w:b/>
        <w:sz w:val="18"/>
      </w:rPr>
      <w:fldChar w:fldCharType="begin"/>
    </w:r>
    <w:r w:rsidRPr="00921510">
      <w:rPr>
        <w:b/>
        <w:sz w:val="18"/>
      </w:rPr>
      <w:instrText xml:space="preserve"> PAGE  \* MERGEFORMAT </w:instrText>
    </w:r>
    <w:r w:rsidRPr="00921510">
      <w:rPr>
        <w:b/>
        <w:sz w:val="18"/>
      </w:rPr>
      <w:fldChar w:fldCharType="separate"/>
    </w:r>
    <w:r w:rsidRPr="00921510">
      <w:rPr>
        <w:b/>
        <w:noProof/>
        <w:sz w:val="18"/>
      </w:rPr>
      <w:t>2</w:t>
    </w:r>
    <w:r w:rsidRPr="00921510">
      <w:rPr>
        <w:b/>
        <w:sz w:val="18"/>
      </w:rPr>
      <w:fldChar w:fldCharType="end"/>
    </w:r>
    <w:r>
      <w:rPr>
        <w:b/>
        <w:sz w:val="18"/>
      </w:rPr>
      <w:tab/>
    </w:r>
    <w:r>
      <w:t>GE.24-21392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FD0D5" w14:textId="50713205" w:rsidR="00921510" w:rsidRPr="00921510" w:rsidRDefault="00921510" w:rsidP="00921510">
    <w:pPr>
      <w:pStyle w:val="a8"/>
      <w:tabs>
        <w:tab w:val="clear" w:pos="9639"/>
        <w:tab w:val="right" w:pos="9638"/>
      </w:tabs>
      <w:rPr>
        <w:b/>
        <w:sz w:val="18"/>
      </w:rPr>
    </w:pPr>
    <w:r>
      <w:t>GE.24-21392</w:t>
    </w:r>
    <w:r>
      <w:tab/>
    </w:r>
    <w:r w:rsidRPr="00921510">
      <w:rPr>
        <w:b/>
        <w:sz w:val="18"/>
      </w:rPr>
      <w:fldChar w:fldCharType="begin"/>
    </w:r>
    <w:r w:rsidRPr="00921510">
      <w:rPr>
        <w:b/>
        <w:sz w:val="18"/>
      </w:rPr>
      <w:instrText xml:space="preserve"> PAGE  \* MERGEFORMAT </w:instrText>
    </w:r>
    <w:r w:rsidRPr="00921510">
      <w:rPr>
        <w:b/>
        <w:sz w:val="18"/>
      </w:rPr>
      <w:fldChar w:fldCharType="separate"/>
    </w:r>
    <w:r w:rsidRPr="00921510">
      <w:rPr>
        <w:b/>
        <w:noProof/>
        <w:sz w:val="18"/>
      </w:rPr>
      <w:t>3</w:t>
    </w:r>
    <w:r w:rsidRPr="0092151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D8E13" w14:textId="46077261" w:rsidR="00042B72" w:rsidRPr="001A6C8C" w:rsidRDefault="00921510" w:rsidP="0092151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FD5A5A9" wp14:editId="4668A17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24-21392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54BB610" wp14:editId="1605E2B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6C8C">
      <w:rPr>
        <w:lang w:val="en-US"/>
      </w:rPr>
      <w:t xml:space="preserve">  180325  200325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77DA1" w14:textId="77777777" w:rsidR="00291E3E" w:rsidRPr="001075E9" w:rsidRDefault="00291E3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BA24238" w14:textId="77777777" w:rsidR="00291E3E" w:rsidRDefault="00291E3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B842234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 xml:space="preserve">Резолюция </w:t>
      </w:r>
      <w:hyperlink r:id="rId1" w:history="1">
        <w:r w:rsidRPr="00942B94">
          <w:rPr>
            <w:rStyle w:val="af1"/>
          </w:rPr>
          <w:t>73/195</w:t>
        </w:r>
      </w:hyperlink>
      <w:r>
        <w:t xml:space="preserve"> Генеральной Ассамблеи, приложение.</w:t>
      </w:r>
    </w:p>
  </w:footnote>
  <w:footnote w:id="2">
    <w:p w14:paraId="27210A0C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Внеочередное совещание Рабочей группы было проведено в Агадире (Марокко) 10–11 мая 2022 года, после чего на тридцать пятой сессии Комитета, прошедшей 27 сентября 2022 года в Женеве, состоялись общие прения в гибридном формате продолжительностью полдня.</w:t>
      </w:r>
    </w:p>
  </w:footnote>
  <w:footnote w:id="3">
    <w:p w14:paraId="398B2A14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Первый компонент возникает, когда в тексте Глобального договора соблюдение прав человека указывается в качестве одного из руководящих принципов. Второй компонент связан с конкретными ссылками (как явными, так и скрытыми) на определенные права человека, которые приводятся в Глобальном договоре путем изложения идентифицирующих их элементов. Третий компонент появляется, когда в Глобальном договоре словосочетание «права человека» используется в общем смысле. Последний, четвертый компонент относится к прямой ссылке в тексте Глобального договора на те документы, разработанные Организацией Объединенных Наций, в которых уже применяется концепция, основанная на правах человека.</w:t>
      </w:r>
    </w:p>
  </w:footnote>
  <w:footnote w:id="4">
    <w:p w14:paraId="2ADA1231" w14:textId="7F0E004C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7 и 8 ноября 2023 года в Дакаре, в формате личной встречи участников Комитет провел региональные консультации для государств — членов Экономического сообщества западноафриканских государств и других заинтересованных сторон. Кроме того, в сотрудничестве с Региональным отделением для Южной Америки Управления Верховного комиссара Организации Объединенных Наций по правам человека, расположенным в Сантьяго, и Региональным отделением для Центральной Америки и Доминиканской Республики Управления Верховного комиссара, расположенным в Панаме, Комитет</w:t>
      </w:r>
      <w:r w:rsidR="006C5A8C" w:rsidRPr="006C5A8C">
        <w:br/>
      </w:r>
      <w:r>
        <w:t>14 и 15 ноября 2023 года провел региональные онлайн-консультации с участием представителей государств, организаций гражданского общества и национальных правозащитных учреждений.</w:t>
      </w:r>
    </w:p>
  </w:footnote>
  <w:footnote w:id="5">
    <w:p w14:paraId="0AF89BE0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Конвенция, ст. 7–63.</w:t>
      </w:r>
    </w:p>
  </w:footnote>
  <w:footnote w:id="6">
    <w:p w14:paraId="7E808B15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Глобальный договор, п. 15 f).</w:t>
      </w:r>
    </w:p>
  </w:footnote>
  <w:footnote w:id="7">
    <w:p w14:paraId="24649300" w14:textId="77777777" w:rsidR="002663FB" w:rsidRPr="00942B94" w:rsidRDefault="002663FB" w:rsidP="002663FB">
      <w:pPr>
        <w:pStyle w:val="ad"/>
      </w:pPr>
      <w:r w:rsidRPr="001A5117">
        <w:tab/>
      </w:r>
      <w:r w:rsidRPr="005A4513">
        <w:rPr>
          <w:rStyle w:val="aa"/>
        </w:rPr>
        <w:footnoteRef/>
      </w:r>
      <w:r>
        <w:tab/>
        <w:t xml:space="preserve">Резолюция </w:t>
      </w:r>
      <w:hyperlink r:id="rId2" w:history="1">
        <w:r w:rsidRPr="00E83AB1">
          <w:rPr>
            <w:rStyle w:val="af1"/>
          </w:rPr>
          <w:t>76/266</w:t>
        </w:r>
      </w:hyperlink>
      <w:r>
        <w:t xml:space="preserve"> Генеральной Ассамблеи, приложение, п. 54.</w:t>
      </w:r>
    </w:p>
  </w:footnote>
  <w:footnote w:id="8">
    <w:p w14:paraId="41682FE8" w14:textId="77777777" w:rsidR="002663FB" w:rsidRPr="00942B94" w:rsidRDefault="002663FB" w:rsidP="002663FB">
      <w:pPr>
        <w:pStyle w:val="ad"/>
      </w:pPr>
      <w:r w:rsidRPr="001A5117">
        <w:tab/>
      </w:r>
      <w:r w:rsidRPr="005A4513">
        <w:rPr>
          <w:rStyle w:val="aa"/>
        </w:rPr>
        <w:footnoteRef/>
      </w:r>
      <w:r>
        <w:tab/>
        <w:t>Конвенция, ст. 13, п. 3 d).</w:t>
      </w:r>
    </w:p>
  </w:footnote>
  <w:footnote w:id="9">
    <w:p w14:paraId="5502A701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 xml:space="preserve">Резолюция </w:t>
      </w:r>
      <w:hyperlink r:id="rId3" w:history="1">
        <w:r w:rsidRPr="00E83AB1">
          <w:rPr>
            <w:rStyle w:val="af1"/>
          </w:rPr>
          <w:t>76/266</w:t>
        </w:r>
      </w:hyperlink>
      <w:r>
        <w:t xml:space="preserve"> Генеральной Ассамблеи, приложение, п. 54.</w:t>
      </w:r>
    </w:p>
  </w:footnote>
  <w:footnote w:id="10">
    <w:p w14:paraId="61CDB564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Глобальный договор, цель 17.</w:t>
      </w:r>
    </w:p>
  </w:footnote>
  <w:footnote w:id="11">
    <w:p w14:paraId="2BB4A9FA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Там же, п. 33 c).</w:t>
      </w:r>
    </w:p>
  </w:footnote>
  <w:footnote w:id="12">
    <w:p w14:paraId="4CE99DD5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Там же, п. 33 d).</w:t>
      </w:r>
    </w:p>
  </w:footnote>
  <w:footnote w:id="13">
    <w:p w14:paraId="3958CF31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Там же, п. 33 g).</w:t>
      </w:r>
    </w:p>
  </w:footnote>
  <w:footnote w:id="14">
    <w:p w14:paraId="1F116A56" w14:textId="79B5708D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См. Конвенцию 1948 года о свободе объединений и защите права объединяться в профсоюзы</w:t>
      </w:r>
      <w:r w:rsidR="007C1805">
        <w:rPr>
          <w:lang w:val="en-US"/>
        </w:rPr>
        <w:t> </w:t>
      </w:r>
      <w:r>
        <w:t>(№ 87) Международной Организации Труда.</w:t>
      </w:r>
    </w:p>
  </w:footnote>
  <w:footnote w:id="15">
    <w:p w14:paraId="7A292F6B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Конвенция, ст. 43 и 45.</w:t>
      </w:r>
    </w:p>
  </w:footnote>
  <w:footnote w:id="16">
    <w:p w14:paraId="190D1555" w14:textId="77777777" w:rsidR="002663FB" w:rsidRPr="00942B94" w:rsidRDefault="002663FB" w:rsidP="002663FB">
      <w:pPr>
        <w:pStyle w:val="ad"/>
      </w:pPr>
      <w:r w:rsidRPr="005A4513">
        <w:tab/>
      </w:r>
      <w:r w:rsidRPr="005A4513">
        <w:rPr>
          <w:rStyle w:val="aa"/>
        </w:rPr>
        <w:footnoteRef/>
      </w:r>
      <w:r>
        <w:tab/>
        <w:t>Там же, ст. 27.</w:t>
      </w:r>
    </w:p>
  </w:footnote>
  <w:footnote w:id="17">
    <w:p w14:paraId="25F8224A" w14:textId="77777777" w:rsidR="002663FB" w:rsidRPr="00942B94" w:rsidRDefault="002663FB" w:rsidP="002663FB">
      <w:pPr>
        <w:pStyle w:val="ad"/>
      </w:pPr>
      <w:r w:rsidRPr="00720C94">
        <w:tab/>
      </w:r>
      <w:r w:rsidRPr="005A4513">
        <w:rPr>
          <w:rStyle w:val="aa"/>
        </w:rPr>
        <w:footnoteRef/>
      </w:r>
      <w:r>
        <w:tab/>
        <w:t>Там же, ст. 7.</w:t>
      </w:r>
    </w:p>
  </w:footnote>
  <w:footnote w:id="18">
    <w:p w14:paraId="3B484481" w14:textId="77777777" w:rsidR="002663FB" w:rsidRPr="00942B94" w:rsidRDefault="002663FB" w:rsidP="002663FB">
      <w:pPr>
        <w:pStyle w:val="ad"/>
      </w:pPr>
      <w:r w:rsidRPr="005A4513">
        <w:tab/>
      </w:r>
      <w:r w:rsidRPr="005A4513">
        <w:rPr>
          <w:rStyle w:val="aa"/>
        </w:rPr>
        <w:footnoteRef/>
      </w:r>
      <w:r>
        <w:tab/>
        <w:t>Там же, ст. 28.</w:t>
      </w:r>
    </w:p>
  </w:footnote>
  <w:footnote w:id="19">
    <w:p w14:paraId="5E78D79D" w14:textId="77777777" w:rsidR="002663FB" w:rsidRPr="00942B94" w:rsidRDefault="002663FB" w:rsidP="002663FB">
      <w:pPr>
        <w:pStyle w:val="ad"/>
      </w:pPr>
      <w:r w:rsidRPr="005A4513">
        <w:tab/>
      </w:r>
      <w:r w:rsidRPr="005A4513">
        <w:rPr>
          <w:rStyle w:val="aa"/>
        </w:rPr>
        <w:footnoteRef/>
      </w:r>
      <w:r>
        <w:tab/>
        <w:t>Там же, ст. 24.</w:t>
      </w:r>
    </w:p>
  </w:footnote>
  <w:footnote w:id="20">
    <w:p w14:paraId="5CF47834" w14:textId="77777777" w:rsidR="002663FB" w:rsidRPr="00942B94" w:rsidRDefault="002663FB" w:rsidP="002663FB">
      <w:pPr>
        <w:pStyle w:val="ad"/>
      </w:pPr>
      <w:r w:rsidRPr="005A4513">
        <w:tab/>
      </w:r>
      <w:r w:rsidRPr="005A4513">
        <w:rPr>
          <w:rStyle w:val="aa"/>
        </w:rPr>
        <w:footnoteRef/>
      </w:r>
      <w:r>
        <w:tab/>
        <w:t>Глобальный договор, п. 20.</w:t>
      </w:r>
    </w:p>
  </w:footnote>
  <w:footnote w:id="21">
    <w:p w14:paraId="29B43863" w14:textId="77777777" w:rsidR="002663FB" w:rsidRPr="00942B94" w:rsidRDefault="002663FB" w:rsidP="002663FB">
      <w:pPr>
        <w:pStyle w:val="ad"/>
      </w:pPr>
      <w:r w:rsidRPr="005A4513">
        <w:tab/>
      </w:r>
      <w:r w:rsidRPr="005A4513">
        <w:rPr>
          <w:rStyle w:val="aa"/>
        </w:rPr>
        <w:footnoteRef/>
      </w:r>
      <w:r>
        <w:tab/>
        <w:t>Там же, цель 4.</w:t>
      </w:r>
    </w:p>
  </w:footnote>
  <w:footnote w:id="22">
    <w:p w14:paraId="01E3EB1C" w14:textId="77777777" w:rsidR="002663FB" w:rsidRPr="00942B94" w:rsidRDefault="002663FB" w:rsidP="002663FB">
      <w:pPr>
        <w:pStyle w:val="ad"/>
      </w:pPr>
      <w:r w:rsidRPr="003A7414">
        <w:tab/>
      </w:r>
      <w:r w:rsidRPr="005A4513">
        <w:rPr>
          <w:rStyle w:val="aa"/>
        </w:rPr>
        <w:footnoteRef/>
      </w:r>
      <w:r>
        <w:tab/>
        <w:t>Там же, п. 20.</w:t>
      </w:r>
    </w:p>
  </w:footnote>
  <w:footnote w:id="23">
    <w:p w14:paraId="1FBF4D0B" w14:textId="77777777" w:rsidR="002663FB" w:rsidRPr="00942B94" w:rsidRDefault="002663FB" w:rsidP="002663FB">
      <w:pPr>
        <w:pStyle w:val="ad"/>
        <w:rPr>
          <w:lang w:val="en-US"/>
        </w:rPr>
      </w:pPr>
      <w: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4" w:history="1">
        <w:r w:rsidRPr="00E51ADE">
          <w:rPr>
            <w:rStyle w:val="af1"/>
            <w:lang w:val="en-US"/>
          </w:rPr>
          <w:t>CMW/C/MEX/CO/2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40; </w:t>
      </w:r>
      <w:r>
        <w:t>и</w:t>
      </w:r>
      <w:r w:rsidRPr="00942B94">
        <w:rPr>
          <w:lang w:val="en-US"/>
        </w:rPr>
        <w:t xml:space="preserve"> </w:t>
      </w:r>
      <w:hyperlink r:id="rId5" w:history="1">
        <w:r w:rsidRPr="00E51ADE">
          <w:rPr>
            <w:rStyle w:val="af1"/>
            <w:lang w:val="en-US"/>
          </w:rPr>
          <w:t>CMW/C/MAR/CO/1</w:t>
        </w:r>
      </w:hyperlink>
      <w:r w:rsidRPr="00942B94">
        <w:rPr>
          <w:lang w:val="en-US"/>
        </w:rPr>
        <w:t xml:space="preserve">, </w:t>
      </w:r>
      <w:r>
        <w:t>пп</w:t>
      </w:r>
      <w:r w:rsidRPr="00942B94">
        <w:rPr>
          <w:lang w:val="en-US"/>
        </w:rPr>
        <w:t xml:space="preserve">. 37 </w:t>
      </w:r>
      <w:r>
        <w:t>и</w:t>
      </w:r>
      <w:r w:rsidRPr="00942B94">
        <w:rPr>
          <w:lang w:val="en-US"/>
        </w:rPr>
        <w:t xml:space="preserve"> 38.</w:t>
      </w:r>
    </w:p>
  </w:footnote>
  <w:footnote w:id="24">
    <w:p w14:paraId="08FB5780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6" w:history="1">
        <w:r w:rsidRPr="00857515">
          <w:rPr>
            <w:rStyle w:val="af1"/>
            <w:lang w:val="en-US"/>
          </w:rPr>
          <w:t>CMW/C/EGY/CO/1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34.</w:t>
      </w:r>
    </w:p>
  </w:footnote>
  <w:footnote w:id="25">
    <w:p w14:paraId="2D586BF8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7" w:history="1">
        <w:r w:rsidRPr="00857515">
          <w:rPr>
            <w:rStyle w:val="af1"/>
            <w:lang w:val="en-US"/>
          </w:rPr>
          <w:t>CMW/C/SYR/CO/2-3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50 b).</w:t>
      </w:r>
    </w:p>
  </w:footnote>
  <w:footnote w:id="26">
    <w:p w14:paraId="3432D1DA" w14:textId="77777777" w:rsidR="002663FB" w:rsidRPr="00942B94" w:rsidRDefault="002663FB" w:rsidP="002663FB">
      <w:pPr>
        <w:pStyle w:val="ad"/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>
        <w:tab/>
        <w:t>Глобальный договор, п. 20 e).</w:t>
      </w:r>
    </w:p>
  </w:footnote>
  <w:footnote w:id="27">
    <w:p w14:paraId="1CA959FC" w14:textId="77777777" w:rsidR="002663FB" w:rsidRPr="00942B94" w:rsidRDefault="002663FB" w:rsidP="002663FB">
      <w:pPr>
        <w:pStyle w:val="ad"/>
      </w:pPr>
      <w:r w:rsidRPr="005A4513">
        <w:tab/>
      </w:r>
      <w:r w:rsidRPr="005A4513">
        <w:rPr>
          <w:rStyle w:val="aa"/>
        </w:rPr>
        <w:footnoteRef/>
      </w:r>
      <w:r>
        <w:tab/>
      </w:r>
      <w:hyperlink r:id="rId8" w:history="1">
        <w:r w:rsidRPr="00857515">
          <w:rPr>
            <w:rStyle w:val="af1"/>
          </w:rPr>
          <w:t>CMW/C/ECU/CO/2</w:t>
        </w:r>
      </w:hyperlink>
      <w:r>
        <w:t xml:space="preserve">, пп. 35 и 36; и </w:t>
      </w:r>
      <w:hyperlink r:id="rId9" w:history="1">
        <w:r w:rsidRPr="00857515">
          <w:rPr>
            <w:rStyle w:val="af1"/>
          </w:rPr>
          <w:t>CMW/C/PHL/CO/2</w:t>
        </w:r>
      </w:hyperlink>
      <w:r>
        <w:t>, пп. 34 и 35.</w:t>
      </w:r>
    </w:p>
  </w:footnote>
  <w:footnote w:id="28">
    <w:p w14:paraId="27EDDE75" w14:textId="77777777" w:rsidR="002663FB" w:rsidRPr="00942B94" w:rsidRDefault="002663FB" w:rsidP="002663FB">
      <w:pPr>
        <w:pStyle w:val="ad"/>
        <w:rPr>
          <w:lang w:val="en-US"/>
        </w:rPr>
      </w:pPr>
      <w:r w:rsidRPr="00D1745D"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10" w:history="1">
        <w:r w:rsidRPr="00857515">
          <w:rPr>
            <w:rStyle w:val="af1"/>
            <w:lang w:val="en-US"/>
          </w:rPr>
          <w:t>CMW/C/BIH/CO/2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36; </w:t>
      </w:r>
      <w:hyperlink r:id="rId11" w:history="1">
        <w:r w:rsidRPr="00857515">
          <w:rPr>
            <w:rStyle w:val="af1"/>
            <w:lang w:val="en-US"/>
          </w:rPr>
          <w:t>CMW/C/AZE/CO/3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46; </w:t>
      </w:r>
      <w:hyperlink r:id="rId12" w:history="1">
        <w:r w:rsidRPr="00857515">
          <w:rPr>
            <w:rStyle w:val="af1"/>
            <w:lang w:val="en-US"/>
          </w:rPr>
          <w:t>CMW/C/CPV/CO/1-3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54; </w:t>
      </w:r>
      <w:r>
        <w:t>и</w:t>
      </w:r>
      <w:r w:rsidRPr="00942B94">
        <w:rPr>
          <w:lang w:val="en-US"/>
        </w:rPr>
        <w:t xml:space="preserve"> </w:t>
      </w:r>
      <w:hyperlink r:id="rId13" w:history="1">
        <w:r w:rsidRPr="00857515">
          <w:rPr>
            <w:rStyle w:val="af1"/>
            <w:lang w:val="en-US"/>
          </w:rPr>
          <w:t>CMW/C/VEN/CO/1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39.</w:t>
      </w:r>
    </w:p>
  </w:footnote>
  <w:footnote w:id="29">
    <w:p w14:paraId="6B7BF409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14" w:history="1">
        <w:r w:rsidRPr="00857515">
          <w:rPr>
            <w:rStyle w:val="af1"/>
            <w:lang w:val="en-US"/>
          </w:rPr>
          <w:t>CMW/C/BLZ/CO/1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33.</w:t>
      </w:r>
    </w:p>
  </w:footnote>
  <w:footnote w:id="30">
    <w:p w14:paraId="0D4DECB1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r>
        <w:t>Глобальный</w:t>
      </w:r>
      <w:r w:rsidRPr="00942B94">
        <w:rPr>
          <w:lang w:val="en-US"/>
        </w:rPr>
        <w:t xml:space="preserve"> </w:t>
      </w:r>
      <w:r>
        <w:t>договор</w:t>
      </w:r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20 </w:t>
      </w:r>
      <w:r>
        <w:t>с</w:t>
      </w:r>
      <w:r w:rsidRPr="00942B94">
        <w:rPr>
          <w:lang w:val="en-US"/>
        </w:rPr>
        <w:t>).</w:t>
      </w:r>
    </w:p>
  </w:footnote>
  <w:footnote w:id="31">
    <w:p w14:paraId="017DF9AD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15" w:history="1">
        <w:r w:rsidRPr="00857515">
          <w:rPr>
            <w:rStyle w:val="af1"/>
            <w:lang w:val="en-US"/>
          </w:rPr>
          <w:t>CMW/C/EGY/CO/1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47; </w:t>
      </w:r>
      <w:hyperlink r:id="rId16" w:history="1">
        <w:r w:rsidRPr="00857515">
          <w:rPr>
            <w:rStyle w:val="af1"/>
            <w:lang w:val="en-US"/>
          </w:rPr>
          <w:t>CMW/C/BOL/CO/1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28; </w:t>
      </w:r>
      <w:r>
        <w:t>и</w:t>
      </w:r>
      <w:r w:rsidRPr="00942B94">
        <w:rPr>
          <w:lang w:val="en-US"/>
        </w:rPr>
        <w:t xml:space="preserve"> </w:t>
      </w:r>
      <w:hyperlink r:id="rId17" w:history="1">
        <w:r w:rsidRPr="008F7882">
          <w:rPr>
            <w:rStyle w:val="af1"/>
            <w:lang w:val="en-US"/>
          </w:rPr>
          <w:t>CMW/C/PRY/CO/1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41.</w:t>
      </w:r>
    </w:p>
  </w:footnote>
  <w:footnote w:id="32">
    <w:p w14:paraId="58E01E3D" w14:textId="77777777" w:rsidR="002663FB" w:rsidRPr="00942B94" w:rsidRDefault="002663FB" w:rsidP="002663FB">
      <w:pPr>
        <w:pStyle w:val="ad"/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>
        <w:tab/>
        <w:t>Конвенция, ст. 8–35.</w:t>
      </w:r>
    </w:p>
  </w:footnote>
  <w:footnote w:id="33">
    <w:p w14:paraId="28F4F370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Глобальный договор, п. 15 с).</w:t>
      </w:r>
    </w:p>
  </w:footnote>
  <w:footnote w:id="34">
    <w:p w14:paraId="582BD67E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 xml:space="preserve">Комитет по защите прав всех трудящихся-мигрантов и членов их семей, замечание общего порядка № 2 (2013), п. 4; и </w:t>
      </w:r>
      <w:hyperlink r:id="rId18" w:history="1">
        <w:r w:rsidRPr="008F7882">
          <w:rPr>
            <w:rStyle w:val="af1"/>
          </w:rPr>
          <w:t>CMW/C/AZE/CO/3</w:t>
        </w:r>
      </w:hyperlink>
      <w:r>
        <w:t>, пп. 10 и 11.</w:t>
      </w:r>
    </w:p>
  </w:footnote>
  <w:footnote w:id="35">
    <w:p w14:paraId="24D09291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Глобальный договор, п. 21.</w:t>
      </w:r>
    </w:p>
  </w:footnote>
  <w:footnote w:id="36">
    <w:p w14:paraId="709382A4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Всеобщая декларация прав человека, ст. 13.</w:t>
      </w:r>
    </w:p>
  </w:footnote>
  <w:footnote w:id="37">
    <w:p w14:paraId="6607AFBB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Комитет по защите прав всех трудящихся-мигрантов и членов их семей, замечание общего порядка № 1 (2011).</w:t>
      </w:r>
    </w:p>
  </w:footnote>
  <w:footnote w:id="38">
    <w:p w14:paraId="4FED9756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Совместное замечание общего порядка № 3 (2017) Комитета по защите прав всех трудящихся-мигрантов и членов их семей и № 22 (2017) Комитета по правам ребенка, п. 41.</w:t>
      </w:r>
    </w:p>
  </w:footnote>
  <w:footnote w:id="39">
    <w:p w14:paraId="68D3A87D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Конвенция, ст. 69.</w:t>
      </w:r>
    </w:p>
  </w:footnote>
  <w:footnote w:id="40">
    <w:p w14:paraId="1AF3B2FB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 xml:space="preserve">Комитет по защите прав всех трудящихся-мигрантов и членов их семей, замечание общего порядка № 2 (2013), п. 16. </w:t>
      </w:r>
    </w:p>
  </w:footnote>
  <w:footnote w:id="41">
    <w:p w14:paraId="12260C6C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Там же, п. 2.</w:t>
      </w:r>
    </w:p>
  </w:footnote>
  <w:footnote w:id="42">
    <w:p w14:paraId="58B7386A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Глобальный договор, п. 27 f).</w:t>
      </w:r>
    </w:p>
  </w:footnote>
  <w:footnote w:id="43">
    <w:p w14:paraId="07FC28A8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Там же, п. 27.</w:t>
      </w:r>
    </w:p>
  </w:footnote>
  <w:footnote w:id="44">
    <w:p w14:paraId="6FB068F4" w14:textId="77777777" w:rsidR="002663FB" w:rsidRPr="003B7921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 w:rsidRPr="003B7921">
        <w:tab/>
      </w:r>
      <w:hyperlink r:id="rId19" w:history="1">
        <w:r w:rsidRPr="008F7882">
          <w:rPr>
            <w:rStyle w:val="af1"/>
            <w:lang w:val="en-US"/>
          </w:rPr>
          <w:t>CMW</w:t>
        </w:r>
        <w:r w:rsidRPr="003B7921">
          <w:rPr>
            <w:rStyle w:val="af1"/>
          </w:rPr>
          <w:t>/</w:t>
        </w:r>
        <w:r w:rsidRPr="008F7882">
          <w:rPr>
            <w:rStyle w:val="af1"/>
            <w:lang w:val="en-US"/>
          </w:rPr>
          <w:t>C</w:t>
        </w:r>
        <w:r w:rsidRPr="003B7921">
          <w:rPr>
            <w:rStyle w:val="af1"/>
          </w:rPr>
          <w:t>/</w:t>
        </w:r>
        <w:r w:rsidRPr="008F7882">
          <w:rPr>
            <w:rStyle w:val="af1"/>
            <w:lang w:val="en-US"/>
          </w:rPr>
          <w:t>MAR</w:t>
        </w:r>
        <w:r w:rsidRPr="003B7921">
          <w:rPr>
            <w:rStyle w:val="af1"/>
          </w:rPr>
          <w:t>/</w:t>
        </w:r>
        <w:r w:rsidRPr="008F7882">
          <w:rPr>
            <w:rStyle w:val="af1"/>
            <w:lang w:val="en-US"/>
          </w:rPr>
          <w:t>CO</w:t>
        </w:r>
        <w:r w:rsidRPr="003B7921">
          <w:rPr>
            <w:rStyle w:val="af1"/>
          </w:rPr>
          <w:t>/1</w:t>
        </w:r>
      </w:hyperlink>
      <w:r w:rsidRPr="003B7921">
        <w:t xml:space="preserve">, </w:t>
      </w:r>
      <w:r>
        <w:t>пп</w:t>
      </w:r>
      <w:r w:rsidRPr="003B7921">
        <w:t xml:space="preserve">. 29 </w:t>
      </w:r>
      <w:r>
        <w:t>и</w:t>
      </w:r>
      <w:r w:rsidRPr="003B7921">
        <w:t xml:space="preserve"> 30.</w:t>
      </w:r>
    </w:p>
  </w:footnote>
  <w:footnote w:id="45">
    <w:p w14:paraId="5DB7541F" w14:textId="77777777" w:rsidR="002663FB" w:rsidRPr="00942B94" w:rsidRDefault="002663FB" w:rsidP="002663FB">
      <w:pPr>
        <w:pStyle w:val="ad"/>
      </w:pPr>
      <w:r w:rsidRPr="003B7921">
        <w:tab/>
      </w:r>
      <w:r w:rsidRPr="005A4513">
        <w:rPr>
          <w:rStyle w:val="aa"/>
        </w:rPr>
        <w:footnoteRef/>
      </w:r>
      <w:r>
        <w:tab/>
        <w:t>Глобальный договор, п. 31 b).</w:t>
      </w:r>
    </w:p>
  </w:footnote>
  <w:footnote w:id="46">
    <w:p w14:paraId="5D231049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Конвенция, ст. 20.</w:t>
      </w:r>
    </w:p>
  </w:footnote>
  <w:footnote w:id="47">
    <w:p w14:paraId="2534B75C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Глобальный договор, п. 22.</w:t>
      </w:r>
    </w:p>
  </w:footnote>
  <w:footnote w:id="48">
    <w:p w14:paraId="726AFB0B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Там же</w:t>
      </w:r>
    </w:p>
  </w:footnote>
  <w:footnote w:id="49">
    <w:p w14:paraId="0D2DBECC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Там же, п. 22 e).</w:t>
      </w:r>
    </w:p>
  </w:footnote>
  <w:footnote w:id="50">
    <w:p w14:paraId="2EFD5DDE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Конвенция, ст. 11, п. 1.</w:t>
      </w:r>
    </w:p>
  </w:footnote>
  <w:footnote w:id="51">
    <w:p w14:paraId="4906EB9C" w14:textId="77777777" w:rsidR="002663FB" w:rsidRPr="00942B94" w:rsidRDefault="002663FB" w:rsidP="002663FB">
      <w:pPr>
        <w:pStyle w:val="ad"/>
      </w:pPr>
      <w:r w:rsidRPr="00D51713">
        <w:tab/>
      </w:r>
      <w:r w:rsidRPr="005A4513">
        <w:rPr>
          <w:rStyle w:val="aa"/>
        </w:rPr>
        <w:footnoteRef/>
      </w:r>
      <w:r>
        <w:tab/>
        <w:t>Глобальный договор, п. 22 f).</w:t>
      </w:r>
    </w:p>
  </w:footnote>
  <w:footnote w:id="52">
    <w:p w14:paraId="298990F9" w14:textId="77777777" w:rsidR="002663FB" w:rsidRPr="00942B94" w:rsidRDefault="002663FB" w:rsidP="002663FB">
      <w:pPr>
        <w:pStyle w:val="ad"/>
        <w:rPr>
          <w:lang w:val="en-US"/>
        </w:rPr>
      </w:pPr>
      <w:r w:rsidRPr="00D51713"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20" w:history="1">
        <w:r w:rsidRPr="00F2346F">
          <w:rPr>
            <w:rStyle w:val="af1"/>
            <w:lang w:val="en-US"/>
          </w:rPr>
          <w:t>CMW/C/CHL/CO/1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37; </w:t>
      </w:r>
      <w:r>
        <w:t>и</w:t>
      </w:r>
      <w:r w:rsidRPr="00942B94">
        <w:rPr>
          <w:lang w:val="en-US"/>
        </w:rPr>
        <w:t xml:space="preserve"> </w:t>
      </w:r>
      <w:hyperlink r:id="rId21" w:history="1">
        <w:r w:rsidRPr="009A7B43">
          <w:rPr>
            <w:rStyle w:val="af1"/>
            <w:lang w:val="en-US"/>
          </w:rPr>
          <w:t>CMW/C/BOL/CO/3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38 b).</w:t>
      </w:r>
    </w:p>
  </w:footnote>
  <w:footnote w:id="53">
    <w:p w14:paraId="1D8B5702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22" w:history="1">
        <w:r w:rsidRPr="009A7B43">
          <w:rPr>
            <w:rStyle w:val="af1"/>
            <w:lang w:val="en-US"/>
          </w:rPr>
          <w:t>CMW/C/ARG/CO/1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22; </w:t>
      </w:r>
      <w:r>
        <w:t>и</w:t>
      </w:r>
      <w:r w:rsidRPr="00942B94">
        <w:rPr>
          <w:lang w:val="en-US"/>
        </w:rPr>
        <w:t xml:space="preserve"> </w:t>
      </w:r>
      <w:hyperlink r:id="rId23" w:history="1">
        <w:r w:rsidRPr="009A7B43">
          <w:rPr>
            <w:rStyle w:val="af1"/>
            <w:lang w:val="en-US"/>
          </w:rPr>
          <w:t>CMW/C/MOZ/CO/1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32 b).</w:t>
      </w:r>
    </w:p>
  </w:footnote>
  <w:footnote w:id="54">
    <w:p w14:paraId="0D40B39C" w14:textId="77777777" w:rsidR="004A7E8E" w:rsidRPr="00942B94" w:rsidRDefault="004A7E8E" w:rsidP="004A7E8E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24" w:history="1">
        <w:r w:rsidRPr="004A3F27">
          <w:rPr>
            <w:rStyle w:val="af1"/>
            <w:lang w:val="en-US"/>
          </w:rPr>
          <w:t>CMW/C/ECU/CO/1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31.</w:t>
      </w:r>
    </w:p>
  </w:footnote>
  <w:footnote w:id="55">
    <w:p w14:paraId="58C8DC0B" w14:textId="77777777" w:rsidR="002663FB" w:rsidRPr="00942B94" w:rsidRDefault="002663FB" w:rsidP="002663FB">
      <w:pPr>
        <w:pStyle w:val="ad"/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>
        <w:tab/>
        <w:t>Глобальный договор, п. 15 d).</w:t>
      </w:r>
    </w:p>
  </w:footnote>
  <w:footnote w:id="56">
    <w:p w14:paraId="2CAE6F95" w14:textId="77777777" w:rsidR="002663FB" w:rsidRPr="003B7921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 w:rsidRPr="003B7921">
        <w:tab/>
      </w:r>
      <w:hyperlink r:id="rId25" w:history="1">
        <w:r w:rsidRPr="004A3F27">
          <w:rPr>
            <w:rStyle w:val="af1"/>
            <w:lang w:val="en-US"/>
          </w:rPr>
          <w:t>CMW</w:t>
        </w:r>
        <w:r w:rsidRPr="003B7921">
          <w:rPr>
            <w:rStyle w:val="af1"/>
          </w:rPr>
          <w:t>/</w:t>
        </w:r>
        <w:r w:rsidRPr="004A3F27">
          <w:rPr>
            <w:rStyle w:val="af1"/>
            <w:lang w:val="en-US"/>
          </w:rPr>
          <w:t>C</w:t>
        </w:r>
        <w:r w:rsidRPr="003B7921">
          <w:rPr>
            <w:rStyle w:val="af1"/>
          </w:rPr>
          <w:t>/</w:t>
        </w:r>
        <w:r w:rsidRPr="004A3F27">
          <w:rPr>
            <w:rStyle w:val="af1"/>
            <w:lang w:val="en-US"/>
          </w:rPr>
          <w:t>SYR</w:t>
        </w:r>
        <w:r w:rsidRPr="003B7921">
          <w:rPr>
            <w:rStyle w:val="af1"/>
          </w:rPr>
          <w:t>/</w:t>
        </w:r>
        <w:r w:rsidRPr="004A3F27">
          <w:rPr>
            <w:rStyle w:val="af1"/>
            <w:lang w:val="en-US"/>
          </w:rPr>
          <w:t>CO</w:t>
        </w:r>
        <w:r w:rsidRPr="003B7921">
          <w:rPr>
            <w:rStyle w:val="af1"/>
          </w:rPr>
          <w:t>/2-3</w:t>
        </w:r>
      </w:hyperlink>
      <w:r w:rsidRPr="003B7921">
        <w:t xml:space="preserve">, </w:t>
      </w:r>
      <w:r>
        <w:t>п</w:t>
      </w:r>
      <w:r w:rsidRPr="003B7921">
        <w:t xml:space="preserve">. 42 </w:t>
      </w:r>
      <w:r w:rsidRPr="004A3F27">
        <w:rPr>
          <w:lang w:val="en-US"/>
        </w:rPr>
        <w:t>f</w:t>
      </w:r>
      <w:r w:rsidRPr="003B7921">
        <w:t>).</w:t>
      </w:r>
    </w:p>
  </w:footnote>
  <w:footnote w:id="57">
    <w:p w14:paraId="3AFB7BF3" w14:textId="77777777" w:rsidR="002663FB" w:rsidRPr="00942B94" w:rsidRDefault="002663FB" w:rsidP="002663FB">
      <w:pPr>
        <w:pStyle w:val="ad"/>
        <w:rPr>
          <w:lang w:val="en-US"/>
        </w:rPr>
      </w:pPr>
      <w:r w:rsidRPr="003B7921"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26" w:history="1">
        <w:r w:rsidRPr="004A3F27">
          <w:rPr>
            <w:rStyle w:val="af1"/>
            <w:lang w:val="en-US"/>
          </w:rPr>
          <w:t>CMW/C/TUR/CO/1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42 b).</w:t>
      </w:r>
    </w:p>
  </w:footnote>
  <w:footnote w:id="58">
    <w:p w14:paraId="5CCEE46E" w14:textId="77777777" w:rsidR="002663FB" w:rsidRPr="00942B94" w:rsidRDefault="002663FB" w:rsidP="002663FB">
      <w:pPr>
        <w:pStyle w:val="ad"/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>
        <w:tab/>
        <w:t>Комитет по защите прав всех трудящихся-мигрантов и членов их семей, замечание общего порядка № 2 (2013), п. 26.</w:t>
      </w:r>
    </w:p>
  </w:footnote>
  <w:footnote w:id="59">
    <w:p w14:paraId="081E30EC" w14:textId="77777777" w:rsidR="002663FB" w:rsidRPr="00942B94" w:rsidRDefault="002663FB" w:rsidP="002663FB">
      <w:pPr>
        <w:pStyle w:val="ad"/>
        <w:rPr>
          <w:lang w:val="en-US"/>
        </w:rPr>
      </w:pPr>
      <w:r w:rsidRPr="00B07F97"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27" w:history="1">
        <w:r w:rsidRPr="00876EE8">
          <w:rPr>
            <w:rStyle w:val="af1"/>
            <w:lang w:val="en-US"/>
          </w:rPr>
          <w:t>CMW/C/CPV/CO/1-3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40 a).</w:t>
      </w:r>
    </w:p>
  </w:footnote>
  <w:footnote w:id="60">
    <w:p w14:paraId="094782DD" w14:textId="77777777" w:rsidR="002663FB" w:rsidRPr="00942B94" w:rsidRDefault="002663FB" w:rsidP="002663FB">
      <w:pPr>
        <w:pStyle w:val="ad"/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>
        <w:tab/>
        <w:t>Комитет по защите прав всех трудящихся-мигрантов и членов их семей, замечание общего порядка № 5 (2021), пп. 43, 49 и 52.</w:t>
      </w:r>
    </w:p>
  </w:footnote>
  <w:footnote w:id="61">
    <w:p w14:paraId="17740372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 xml:space="preserve">Резолюция </w:t>
      </w:r>
      <w:hyperlink r:id="rId28" w:history="1">
        <w:r w:rsidRPr="00876EE8">
          <w:rPr>
            <w:rStyle w:val="af1"/>
          </w:rPr>
          <w:t>76/266</w:t>
        </w:r>
      </w:hyperlink>
      <w:r>
        <w:t xml:space="preserve"> Генеральной Ассамблеи, приложение, пп. 31 и 36.</w:t>
      </w:r>
    </w:p>
  </w:footnote>
  <w:footnote w:id="62">
    <w:p w14:paraId="58B4F7DE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Комитет по защите прав всех трудящихся-мигрантов и членов их семей, замечание общего порядка № 5 (2021), п. 50.</w:t>
      </w:r>
    </w:p>
  </w:footnote>
  <w:footnote w:id="63">
    <w:p w14:paraId="3195D61E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Там же, п. 31.</w:t>
      </w:r>
    </w:p>
  </w:footnote>
  <w:footnote w:id="64">
    <w:p w14:paraId="5C4407E6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Конвенция, ст. 17, п. 1.</w:t>
      </w:r>
    </w:p>
  </w:footnote>
  <w:footnote w:id="65">
    <w:p w14:paraId="38EFFBF0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Там же, п. 2.</w:t>
      </w:r>
    </w:p>
  </w:footnote>
  <w:footnote w:id="66">
    <w:p w14:paraId="69A109EA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Там же, п. 3.</w:t>
      </w:r>
    </w:p>
  </w:footnote>
  <w:footnote w:id="67">
    <w:p w14:paraId="62064D24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Комитет по защите прав всех трудящихся-мигрантов и членов их семей, замечание общего порядка № 5 (2021), п. 30.</w:t>
      </w:r>
    </w:p>
  </w:footnote>
  <w:footnote w:id="68">
    <w:p w14:paraId="26CA56F0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Конвенция, ст. 17, п. 5.</w:t>
      </w:r>
    </w:p>
  </w:footnote>
  <w:footnote w:id="69">
    <w:p w14:paraId="3B760E81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Там же, п. 6.</w:t>
      </w:r>
    </w:p>
  </w:footnote>
  <w:footnote w:id="70">
    <w:p w14:paraId="3B17321F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Конвенция 1930 года о принудительном труде (№ 29) и Конвенция 1957 года об упразднении принудительного труда (№ 105) Международной организации труда, в которых делаются ссылки на конвенции о борьбе с рабством.</w:t>
      </w:r>
    </w:p>
  </w:footnote>
  <w:footnote w:id="71">
    <w:p w14:paraId="03EA9F24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Там же, ст. 11.</w:t>
      </w:r>
    </w:p>
  </w:footnote>
  <w:footnote w:id="72">
    <w:p w14:paraId="5AE7CD51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Глобальный договор, п. 26 i) и п. 2 соответственно.</w:t>
      </w:r>
    </w:p>
  </w:footnote>
  <w:footnote w:id="73">
    <w:p w14:paraId="09BC80D5" w14:textId="77777777" w:rsidR="002663FB" w:rsidRPr="00942B94" w:rsidRDefault="002663FB" w:rsidP="002663FB">
      <w:pPr>
        <w:pStyle w:val="ad"/>
        <w:rPr>
          <w:lang w:val="en-US"/>
        </w:rPr>
      </w:pPr>
      <w:r w:rsidRPr="00B07F97"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r>
        <w:t>Там</w:t>
      </w:r>
      <w:r w:rsidRPr="00942B94">
        <w:rPr>
          <w:lang w:val="en-US"/>
        </w:rPr>
        <w:t xml:space="preserve"> </w:t>
      </w:r>
      <w:r>
        <w:t>же</w:t>
      </w:r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26 a).</w:t>
      </w:r>
    </w:p>
  </w:footnote>
  <w:footnote w:id="74">
    <w:p w14:paraId="1FA72E24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29" w:history="1">
        <w:r w:rsidRPr="009D5431">
          <w:rPr>
            <w:rStyle w:val="af1"/>
            <w:lang w:val="en-US"/>
          </w:rPr>
          <w:t>CMW/C/DZA/CO/1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41.</w:t>
      </w:r>
    </w:p>
  </w:footnote>
  <w:footnote w:id="75">
    <w:p w14:paraId="6BA1EED8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30" w:history="1">
        <w:r w:rsidRPr="009D5431">
          <w:rPr>
            <w:rStyle w:val="af1"/>
            <w:lang w:val="en-US"/>
          </w:rPr>
          <w:t>CMW/C/NIC/CO/1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64 a); </w:t>
      </w:r>
      <w:r>
        <w:t>и</w:t>
      </w:r>
      <w:r w:rsidRPr="00942B94">
        <w:rPr>
          <w:lang w:val="en-US"/>
        </w:rPr>
        <w:t xml:space="preserve"> </w:t>
      </w:r>
      <w:hyperlink r:id="rId31" w:history="1">
        <w:r w:rsidRPr="009D5431">
          <w:rPr>
            <w:rStyle w:val="af1"/>
            <w:lang w:val="en-US"/>
          </w:rPr>
          <w:t>CMW/C/NGA/CO/1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56 b).</w:t>
      </w:r>
    </w:p>
  </w:footnote>
  <w:footnote w:id="76">
    <w:p w14:paraId="3E54D785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32" w:history="1">
        <w:r w:rsidRPr="009D5431">
          <w:rPr>
            <w:rStyle w:val="af1"/>
            <w:lang w:val="en-US"/>
          </w:rPr>
          <w:t>CMW/C/ARG/CO/2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51; </w:t>
      </w:r>
      <w:r>
        <w:t>и</w:t>
      </w:r>
      <w:r w:rsidRPr="00942B94">
        <w:rPr>
          <w:lang w:val="en-US"/>
        </w:rPr>
        <w:t xml:space="preserve"> </w:t>
      </w:r>
      <w:hyperlink r:id="rId33" w:history="1">
        <w:r w:rsidRPr="009D5431">
          <w:rPr>
            <w:rStyle w:val="af1"/>
            <w:lang w:val="en-US"/>
          </w:rPr>
          <w:t>CMW/C/RWA/CO/2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54.</w:t>
      </w:r>
    </w:p>
  </w:footnote>
  <w:footnote w:id="77">
    <w:p w14:paraId="57DCD751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34" w:history="1">
        <w:r w:rsidRPr="009D5431">
          <w:rPr>
            <w:rStyle w:val="af1"/>
            <w:lang w:val="en-US"/>
          </w:rPr>
          <w:t>CMW/C/CPV/CO/1-3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70.</w:t>
      </w:r>
    </w:p>
  </w:footnote>
  <w:footnote w:id="78">
    <w:p w14:paraId="4E3D1BA3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35" w:history="1">
        <w:r w:rsidRPr="009D5431">
          <w:rPr>
            <w:rStyle w:val="af1"/>
            <w:lang w:val="en-US"/>
          </w:rPr>
          <w:t>CMW/C/BIH/CO/3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62 b).</w:t>
      </w:r>
    </w:p>
  </w:footnote>
  <w:footnote w:id="79">
    <w:p w14:paraId="195A148F" w14:textId="77777777" w:rsidR="002663FB" w:rsidRPr="00942B94" w:rsidRDefault="002663FB" w:rsidP="002663FB">
      <w:pPr>
        <w:pStyle w:val="ad"/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>
        <w:tab/>
        <w:t>Глобальный договор, п. 25 f).</w:t>
      </w:r>
    </w:p>
  </w:footnote>
  <w:footnote w:id="80">
    <w:p w14:paraId="2FD36B58" w14:textId="77777777" w:rsidR="002663FB" w:rsidRPr="00942B94" w:rsidRDefault="002663FB" w:rsidP="002663FB">
      <w:pPr>
        <w:pStyle w:val="ad"/>
      </w:pPr>
      <w:r w:rsidRPr="00B07F97">
        <w:tab/>
      </w:r>
      <w:r w:rsidRPr="005A4513">
        <w:rPr>
          <w:rStyle w:val="aa"/>
        </w:rPr>
        <w:footnoteRef/>
      </w:r>
      <w:r>
        <w:tab/>
        <w:t>Там же, п. 25 a).</w:t>
      </w:r>
    </w:p>
  </w:footnote>
  <w:footnote w:id="81">
    <w:p w14:paraId="5CC9EE0D" w14:textId="77777777" w:rsidR="002663FB" w:rsidRPr="00942B94" w:rsidRDefault="002663FB" w:rsidP="002663FB">
      <w:pPr>
        <w:pStyle w:val="ad"/>
      </w:pPr>
      <w:r w:rsidRPr="00035EDF">
        <w:tab/>
      </w:r>
      <w:r w:rsidRPr="005A4513">
        <w:rPr>
          <w:rStyle w:val="aa"/>
        </w:rPr>
        <w:footnoteRef/>
      </w:r>
      <w:r>
        <w:tab/>
        <w:t>Там же, п. 25.</w:t>
      </w:r>
    </w:p>
  </w:footnote>
  <w:footnote w:id="82">
    <w:p w14:paraId="49BE55D1" w14:textId="77777777" w:rsidR="002663FB" w:rsidRPr="00942B94" w:rsidRDefault="002663FB" w:rsidP="002663FB">
      <w:pPr>
        <w:pStyle w:val="ad"/>
      </w:pPr>
      <w:r w:rsidRPr="00035EDF">
        <w:tab/>
      </w:r>
      <w:r w:rsidRPr="005A4513">
        <w:rPr>
          <w:rStyle w:val="aa"/>
        </w:rPr>
        <w:footnoteRef/>
      </w:r>
      <w:r>
        <w:tab/>
        <w:t>Там же, п. 25 b).</w:t>
      </w:r>
    </w:p>
  </w:footnote>
  <w:footnote w:id="83">
    <w:p w14:paraId="25EF1EC0" w14:textId="77777777" w:rsidR="002663FB" w:rsidRPr="00942B94" w:rsidRDefault="002663FB" w:rsidP="002663FB">
      <w:pPr>
        <w:pStyle w:val="ad"/>
        <w:rPr>
          <w:lang w:val="en-US"/>
        </w:rPr>
      </w:pPr>
      <w:r w:rsidRPr="00035EDF"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36" w:history="1">
        <w:r w:rsidRPr="009D5431">
          <w:rPr>
            <w:rStyle w:val="af1"/>
            <w:lang w:val="en-US"/>
          </w:rPr>
          <w:t>CMW/C/BIH/CO/2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4 a).</w:t>
      </w:r>
    </w:p>
  </w:footnote>
  <w:footnote w:id="84">
    <w:p w14:paraId="617B6DD6" w14:textId="77777777" w:rsidR="002663FB" w:rsidRPr="00942B94" w:rsidRDefault="002663FB" w:rsidP="002663FB">
      <w:pPr>
        <w:pStyle w:val="ad"/>
        <w:rPr>
          <w:lang w:val="en-US"/>
        </w:rPr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 w:rsidRPr="00942B94">
        <w:rPr>
          <w:lang w:val="en-US"/>
        </w:rPr>
        <w:tab/>
      </w:r>
      <w:hyperlink r:id="rId37" w:history="1">
        <w:r w:rsidRPr="009D5431">
          <w:rPr>
            <w:rStyle w:val="af1"/>
            <w:lang w:val="en-US"/>
          </w:rPr>
          <w:t>CMW/C/BFA/CO/1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 xml:space="preserve">. 39 e); </w:t>
      </w:r>
      <w:hyperlink r:id="rId38" w:history="1">
        <w:r w:rsidRPr="009D5431">
          <w:rPr>
            <w:rStyle w:val="af1"/>
            <w:lang w:val="en-US"/>
          </w:rPr>
          <w:t>CMW/C/SEN/CO/2-3</w:t>
        </w:r>
      </w:hyperlink>
      <w:r w:rsidRPr="00942B94">
        <w:rPr>
          <w:lang w:val="en-US"/>
        </w:rPr>
        <w:t xml:space="preserve">, </w:t>
      </w:r>
      <w:r>
        <w:t>пп</w:t>
      </w:r>
      <w:r w:rsidRPr="00942B94">
        <w:rPr>
          <w:lang w:val="en-US"/>
        </w:rPr>
        <w:t xml:space="preserve">. 57 h) </w:t>
      </w:r>
      <w:r>
        <w:t>и</w:t>
      </w:r>
      <w:r w:rsidRPr="00942B94">
        <w:rPr>
          <w:lang w:val="en-US"/>
        </w:rPr>
        <w:t xml:space="preserve"> 59; </w:t>
      </w:r>
      <w:r>
        <w:t>и</w:t>
      </w:r>
      <w:r w:rsidRPr="00942B94">
        <w:rPr>
          <w:lang w:val="en-US"/>
        </w:rPr>
        <w:t xml:space="preserve"> </w:t>
      </w:r>
      <w:hyperlink r:id="rId39" w:history="1">
        <w:r w:rsidRPr="009D5431">
          <w:rPr>
            <w:rStyle w:val="af1"/>
            <w:lang w:val="en-US"/>
          </w:rPr>
          <w:t>CMW/C/MRT/CO/1</w:t>
        </w:r>
      </w:hyperlink>
      <w:r w:rsidRPr="00942B94">
        <w:rPr>
          <w:lang w:val="en-US"/>
        </w:rPr>
        <w:t xml:space="preserve">, </w:t>
      </w:r>
      <w:r>
        <w:t>п</w:t>
      </w:r>
      <w:r w:rsidRPr="00942B94">
        <w:rPr>
          <w:lang w:val="en-US"/>
        </w:rPr>
        <w:t>. 61 f).</w:t>
      </w:r>
    </w:p>
  </w:footnote>
  <w:footnote w:id="85">
    <w:p w14:paraId="57318C86" w14:textId="77777777" w:rsidR="002663FB" w:rsidRPr="00942B94" w:rsidRDefault="002663FB" w:rsidP="002663FB">
      <w:pPr>
        <w:pStyle w:val="ad"/>
      </w:pPr>
      <w:r w:rsidRPr="00942B94">
        <w:rPr>
          <w:lang w:val="en-US"/>
        </w:rPr>
        <w:tab/>
      </w:r>
      <w:r w:rsidRPr="005A4513">
        <w:rPr>
          <w:rStyle w:val="aa"/>
        </w:rPr>
        <w:footnoteRef/>
      </w:r>
      <w:r>
        <w:tab/>
        <w:t>Глобальный договор, п. 25 d).</w:t>
      </w:r>
    </w:p>
  </w:footnote>
  <w:footnote w:id="86">
    <w:p w14:paraId="22E8CC18" w14:textId="77777777" w:rsidR="002663FB" w:rsidRPr="001A6C8C" w:rsidRDefault="002663FB" w:rsidP="002663FB">
      <w:pPr>
        <w:pStyle w:val="ad"/>
      </w:pPr>
      <w:r w:rsidRPr="005A4513">
        <w:tab/>
      </w:r>
      <w:r w:rsidRPr="005A4513">
        <w:rPr>
          <w:rStyle w:val="aa"/>
        </w:rPr>
        <w:footnoteRef/>
      </w:r>
      <w:r w:rsidRPr="001A6C8C">
        <w:tab/>
      </w:r>
      <w:hyperlink r:id="rId40" w:history="1">
        <w:r w:rsidRPr="009D5431">
          <w:rPr>
            <w:rStyle w:val="af1"/>
            <w:lang w:val="en-US"/>
          </w:rPr>
          <w:t>CMW</w:t>
        </w:r>
        <w:r w:rsidRPr="001A6C8C">
          <w:rPr>
            <w:rStyle w:val="af1"/>
          </w:rPr>
          <w:t>/</w:t>
        </w:r>
        <w:r w:rsidRPr="009D5431">
          <w:rPr>
            <w:rStyle w:val="af1"/>
            <w:lang w:val="en-US"/>
          </w:rPr>
          <w:t>C</w:t>
        </w:r>
        <w:r w:rsidRPr="001A6C8C">
          <w:rPr>
            <w:rStyle w:val="af1"/>
          </w:rPr>
          <w:t>/</w:t>
        </w:r>
        <w:r w:rsidRPr="009D5431">
          <w:rPr>
            <w:rStyle w:val="af1"/>
            <w:lang w:val="en-US"/>
          </w:rPr>
          <w:t>TUR</w:t>
        </w:r>
        <w:r w:rsidRPr="001A6C8C">
          <w:rPr>
            <w:rStyle w:val="af1"/>
          </w:rPr>
          <w:t>/</w:t>
        </w:r>
        <w:r w:rsidRPr="009D5431">
          <w:rPr>
            <w:rStyle w:val="af1"/>
            <w:lang w:val="en-US"/>
          </w:rPr>
          <w:t>CO</w:t>
        </w:r>
        <w:r w:rsidRPr="001A6C8C">
          <w:rPr>
            <w:rStyle w:val="af1"/>
          </w:rPr>
          <w:t>/1</w:t>
        </w:r>
      </w:hyperlink>
      <w:r w:rsidRPr="001A6C8C">
        <w:t xml:space="preserve">, </w:t>
      </w:r>
      <w:r>
        <w:t>п</w:t>
      </w:r>
      <w:r w:rsidRPr="001A6C8C">
        <w:t xml:space="preserve">. 84; </w:t>
      </w:r>
      <w:r>
        <w:t>и</w:t>
      </w:r>
      <w:r w:rsidRPr="001A6C8C">
        <w:t xml:space="preserve"> </w:t>
      </w:r>
      <w:hyperlink r:id="rId41" w:history="1">
        <w:r w:rsidRPr="009D5431">
          <w:rPr>
            <w:rStyle w:val="af1"/>
            <w:lang w:val="en-US"/>
          </w:rPr>
          <w:t>CMW</w:t>
        </w:r>
        <w:r w:rsidRPr="001A6C8C">
          <w:rPr>
            <w:rStyle w:val="af1"/>
          </w:rPr>
          <w:t>/</w:t>
        </w:r>
        <w:r w:rsidRPr="009D5431">
          <w:rPr>
            <w:rStyle w:val="af1"/>
            <w:lang w:val="en-US"/>
          </w:rPr>
          <w:t>C</w:t>
        </w:r>
        <w:r w:rsidRPr="001A6C8C">
          <w:rPr>
            <w:rStyle w:val="af1"/>
          </w:rPr>
          <w:t>/</w:t>
        </w:r>
        <w:r w:rsidRPr="009D5431">
          <w:rPr>
            <w:rStyle w:val="af1"/>
            <w:lang w:val="en-US"/>
          </w:rPr>
          <w:t>IDN</w:t>
        </w:r>
        <w:r w:rsidRPr="001A6C8C">
          <w:rPr>
            <w:rStyle w:val="af1"/>
          </w:rPr>
          <w:t>/</w:t>
        </w:r>
        <w:r w:rsidRPr="009D5431">
          <w:rPr>
            <w:rStyle w:val="af1"/>
            <w:lang w:val="en-US"/>
          </w:rPr>
          <w:t>CO</w:t>
        </w:r>
        <w:r w:rsidRPr="001A6C8C">
          <w:rPr>
            <w:rStyle w:val="af1"/>
          </w:rPr>
          <w:t>/1</w:t>
        </w:r>
      </w:hyperlink>
      <w:r w:rsidRPr="001A6C8C">
        <w:t xml:space="preserve">, </w:t>
      </w:r>
      <w:r>
        <w:t>п</w:t>
      </w:r>
      <w:r w:rsidRPr="001A6C8C">
        <w:t xml:space="preserve">. 57 </w:t>
      </w:r>
      <w:r w:rsidRPr="009D5431">
        <w:rPr>
          <w:lang w:val="en-US"/>
        </w:rPr>
        <w:t>e</w:t>
      </w:r>
      <w:r w:rsidRPr="001A6C8C">
        <w:t>).</w:t>
      </w:r>
    </w:p>
  </w:footnote>
  <w:footnote w:id="87">
    <w:p w14:paraId="57EA7F45" w14:textId="77777777" w:rsidR="002663FB" w:rsidRPr="00942B94" w:rsidRDefault="002663FB" w:rsidP="002663FB">
      <w:pPr>
        <w:pStyle w:val="ad"/>
      </w:pPr>
      <w:r w:rsidRPr="001A6C8C">
        <w:tab/>
      </w:r>
      <w:r w:rsidRPr="005A4513">
        <w:rPr>
          <w:rStyle w:val="aa"/>
        </w:rPr>
        <w:footnoteRef/>
      </w:r>
      <w:r>
        <w:tab/>
        <w:t>Глобальный договор, п. 25.</w:t>
      </w:r>
    </w:p>
  </w:footnote>
  <w:footnote w:id="88">
    <w:p w14:paraId="34E0D8CA" w14:textId="77777777" w:rsidR="00BC0BA4" w:rsidRPr="001A6C8C" w:rsidRDefault="00BC0BA4" w:rsidP="00BC0BA4">
      <w:pPr>
        <w:pStyle w:val="ad"/>
      </w:pPr>
      <w:r w:rsidRPr="005A4513">
        <w:tab/>
      </w:r>
      <w:r w:rsidRPr="005A4513">
        <w:rPr>
          <w:rStyle w:val="aa"/>
        </w:rPr>
        <w:footnoteRef/>
      </w:r>
      <w:r w:rsidRPr="001A6C8C">
        <w:tab/>
      </w:r>
      <w:hyperlink r:id="rId42" w:history="1">
        <w:r w:rsidRPr="009D5431">
          <w:rPr>
            <w:rStyle w:val="af1"/>
            <w:lang w:val="en-US"/>
          </w:rPr>
          <w:t>CMW</w:t>
        </w:r>
        <w:r w:rsidRPr="001A6C8C">
          <w:rPr>
            <w:rStyle w:val="af1"/>
          </w:rPr>
          <w:t>/</w:t>
        </w:r>
        <w:r w:rsidRPr="009D5431">
          <w:rPr>
            <w:rStyle w:val="af1"/>
            <w:lang w:val="en-US"/>
          </w:rPr>
          <w:t>C</w:t>
        </w:r>
        <w:r w:rsidRPr="001A6C8C">
          <w:rPr>
            <w:rStyle w:val="af1"/>
          </w:rPr>
          <w:t>/</w:t>
        </w:r>
        <w:r w:rsidRPr="009D5431">
          <w:rPr>
            <w:rStyle w:val="af1"/>
            <w:lang w:val="en-US"/>
          </w:rPr>
          <w:t>AZE</w:t>
        </w:r>
        <w:r w:rsidRPr="001A6C8C">
          <w:rPr>
            <w:rStyle w:val="af1"/>
          </w:rPr>
          <w:t>/</w:t>
        </w:r>
        <w:r w:rsidRPr="009D5431">
          <w:rPr>
            <w:rStyle w:val="af1"/>
            <w:lang w:val="en-US"/>
          </w:rPr>
          <w:t>CO</w:t>
        </w:r>
        <w:r w:rsidRPr="001A6C8C">
          <w:rPr>
            <w:rStyle w:val="af1"/>
          </w:rPr>
          <w:t>/3</w:t>
        </w:r>
      </w:hyperlink>
      <w:r w:rsidRPr="001A6C8C">
        <w:t xml:space="preserve">, </w:t>
      </w:r>
      <w:r>
        <w:t>п</w:t>
      </w:r>
      <w:r w:rsidRPr="001A6C8C">
        <w:t xml:space="preserve">. 60 </w:t>
      </w:r>
      <w:r w:rsidRPr="009D5431">
        <w:rPr>
          <w:lang w:val="en-US"/>
        </w:rPr>
        <w:t>a</w:t>
      </w:r>
      <w:r w:rsidRPr="001A6C8C">
        <w:t>).</w:t>
      </w:r>
    </w:p>
  </w:footnote>
  <w:footnote w:id="89">
    <w:p w14:paraId="4FD2AC75" w14:textId="77777777" w:rsidR="002663FB" w:rsidRPr="00942B94" w:rsidRDefault="002663FB" w:rsidP="002663FB">
      <w:pPr>
        <w:pStyle w:val="ad"/>
      </w:pPr>
      <w:r w:rsidRPr="001A6C8C">
        <w:tab/>
      </w:r>
      <w:r w:rsidRPr="005A4513">
        <w:rPr>
          <w:rStyle w:val="aa"/>
        </w:rPr>
        <w:footnoteRef/>
      </w:r>
      <w:r>
        <w:tab/>
        <w:t>Конвенция, ст. 47.</w:t>
      </w:r>
    </w:p>
  </w:footnote>
  <w:footnote w:id="90">
    <w:p w14:paraId="602ED307" w14:textId="77777777" w:rsidR="002663FB" w:rsidRPr="00942B94" w:rsidRDefault="002663FB" w:rsidP="002663FB">
      <w:pPr>
        <w:pStyle w:val="ad"/>
      </w:pPr>
      <w:r>
        <w:tab/>
      </w:r>
      <w:r w:rsidRPr="005A4513">
        <w:rPr>
          <w:rStyle w:val="aa"/>
        </w:rPr>
        <w:footnoteRef/>
      </w:r>
      <w:r>
        <w:tab/>
        <w:t>Там же, ст. 32.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432A8" w14:textId="6709332D" w:rsidR="00921510" w:rsidRPr="00921510" w:rsidRDefault="00921510">
    <w:pPr>
      <w:pStyle w:val="a5"/>
    </w:pPr>
    <w:fldSimple w:instr=" TITLE  \* MERGEFORMAT ">
      <w:r w:rsidR="00453DBA">
        <w:t>CMW/C/GC/6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5003A" w14:textId="1C3CD117" w:rsidR="00921510" w:rsidRPr="00921510" w:rsidRDefault="00921510" w:rsidP="00921510">
    <w:pPr>
      <w:pStyle w:val="a5"/>
      <w:jc w:val="right"/>
    </w:pPr>
    <w:fldSimple w:instr=" TITLE  \* MERGEFORMAT ">
      <w:r w:rsidR="00453DBA">
        <w:t>CMW/C/GC/6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E3E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6C8C"/>
    <w:rsid w:val="001B3EF6"/>
    <w:rsid w:val="001C6847"/>
    <w:rsid w:val="001C7A89"/>
    <w:rsid w:val="00203B56"/>
    <w:rsid w:val="0024242B"/>
    <w:rsid w:val="002663FB"/>
    <w:rsid w:val="00291E3E"/>
    <w:rsid w:val="002A2EFC"/>
    <w:rsid w:val="002A7005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66CDA"/>
    <w:rsid w:val="00381C24"/>
    <w:rsid w:val="00385581"/>
    <w:rsid w:val="003958D0"/>
    <w:rsid w:val="003B00E5"/>
    <w:rsid w:val="00407B78"/>
    <w:rsid w:val="004102E9"/>
    <w:rsid w:val="00424203"/>
    <w:rsid w:val="00452493"/>
    <w:rsid w:val="00453318"/>
    <w:rsid w:val="00453DBA"/>
    <w:rsid w:val="00454E07"/>
    <w:rsid w:val="00472C5C"/>
    <w:rsid w:val="00477EC7"/>
    <w:rsid w:val="004A7E8E"/>
    <w:rsid w:val="004B3A26"/>
    <w:rsid w:val="0050108D"/>
    <w:rsid w:val="00513081"/>
    <w:rsid w:val="00517901"/>
    <w:rsid w:val="00526683"/>
    <w:rsid w:val="00556AC8"/>
    <w:rsid w:val="005709E0"/>
    <w:rsid w:val="00572E19"/>
    <w:rsid w:val="005961C8"/>
    <w:rsid w:val="005966F1"/>
    <w:rsid w:val="00597E65"/>
    <w:rsid w:val="005D7914"/>
    <w:rsid w:val="005E2B41"/>
    <w:rsid w:val="005F0B42"/>
    <w:rsid w:val="00623CF6"/>
    <w:rsid w:val="00636A7C"/>
    <w:rsid w:val="006637D8"/>
    <w:rsid w:val="00681A10"/>
    <w:rsid w:val="00690B89"/>
    <w:rsid w:val="00695457"/>
    <w:rsid w:val="006A1ED8"/>
    <w:rsid w:val="006C2031"/>
    <w:rsid w:val="006C5A8C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7C1805"/>
    <w:rsid w:val="007E7A41"/>
    <w:rsid w:val="00806737"/>
    <w:rsid w:val="00825F8D"/>
    <w:rsid w:val="00834B71"/>
    <w:rsid w:val="00837F45"/>
    <w:rsid w:val="00842DD5"/>
    <w:rsid w:val="0086445C"/>
    <w:rsid w:val="00894693"/>
    <w:rsid w:val="008A08D7"/>
    <w:rsid w:val="008B2840"/>
    <w:rsid w:val="008B6909"/>
    <w:rsid w:val="008C2211"/>
    <w:rsid w:val="00900A96"/>
    <w:rsid w:val="00906890"/>
    <w:rsid w:val="00911BE4"/>
    <w:rsid w:val="00921510"/>
    <w:rsid w:val="0093403D"/>
    <w:rsid w:val="00951972"/>
    <w:rsid w:val="00953A1C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62458"/>
    <w:rsid w:val="00BC0BA4"/>
    <w:rsid w:val="00BC18B2"/>
    <w:rsid w:val="00BD33EE"/>
    <w:rsid w:val="00BD3AA6"/>
    <w:rsid w:val="00C106D6"/>
    <w:rsid w:val="00C54682"/>
    <w:rsid w:val="00C60F0C"/>
    <w:rsid w:val="00C805C9"/>
    <w:rsid w:val="00C92939"/>
    <w:rsid w:val="00CA1679"/>
    <w:rsid w:val="00CB151C"/>
    <w:rsid w:val="00CE5A1A"/>
    <w:rsid w:val="00CF55F6"/>
    <w:rsid w:val="00D05D01"/>
    <w:rsid w:val="00D33D63"/>
    <w:rsid w:val="00D40EFD"/>
    <w:rsid w:val="00D90028"/>
    <w:rsid w:val="00D90138"/>
    <w:rsid w:val="00DA7285"/>
    <w:rsid w:val="00DC0CB7"/>
    <w:rsid w:val="00DC524F"/>
    <w:rsid w:val="00DD1D1E"/>
    <w:rsid w:val="00DD78D1"/>
    <w:rsid w:val="00DE32CD"/>
    <w:rsid w:val="00DF71B9"/>
    <w:rsid w:val="00E73F76"/>
    <w:rsid w:val="00E75A4E"/>
    <w:rsid w:val="00EA2C9F"/>
    <w:rsid w:val="00EA420E"/>
    <w:rsid w:val="00EA5E41"/>
    <w:rsid w:val="00ED0BDA"/>
    <w:rsid w:val="00EE157D"/>
    <w:rsid w:val="00EE7AC6"/>
    <w:rsid w:val="00EF1360"/>
    <w:rsid w:val="00EF3220"/>
    <w:rsid w:val="00F43903"/>
    <w:rsid w:val="00F93FFB"/>
    <w:rsid w:val="00F94155"/>
    <w:rsid w:val="00F9783F"/>
    <w:rsid w:val="00FB01F1"/>
    <w:rsid w:val="00FC261C"/>
    <w:rsid w:val="00FD1F5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4ED17"/>
  <w15:docId w15:val="{00BB8A20-7240-4FE3-B7B1-D0FD3BC1B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  <w:style w:type="character" w:customStyle="1" w:styleId="HChGChar">
    <w:name w:val="_ H _Ch_G Char"/>
    <w:link w:val="HChG"/>
    <w:locked/>
    <w:rsid w:val="002663FB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2663FB"/>
    <w:rPr>
      <w:lang w:val="ru-RU" w:eastAsia="en-US"/>
    </w:rPr>
  </w:style>
  <w:style w:type="character" w:customStyle="1" w:styleId="H1GChar">
    <w:name w:val="_ H_1_G Char"/>
    <w:link w:val="H1G"/>
    <w:locked/>
    <w:rsid w:val="002663FB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2663FB"/>
    <w:rPr>
      <w:b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RES/45/158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S/RES/1325(2000)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MW/C/ECU/CO/2" TargetMode="External"/><Relationship Id="rId13" Type="http://schemas.openxmlformats.org/officeDocument/2006/relationships/hyperlink" Target="http://undocs.org/ru/CMW/C/VEN/CO/1" TargetMode="External"/><Relationship Id="rId18" Type="http://schemas.openxmlformats.org/officeDocument/2006/relationships/hyperlink" Target="http://undocs.org/ru/CMW/C/AZE/CO/3" TargetMode="External"/><Relationship Id="rId26" Type="http://schemas.openxmlformats.org/officeDocument/2006/relationships/hyperlink" Target="http://undocs.org/ru/CMW/C/TUR/CO/1" TargetMode="External"/><Relationship Id="rId39" Type="http://schemas.openxmlformats.org/officeDocument/2006/relationships/hyperlink" Target="http://undocs.org/ru/CMW/C/MRT/CO/1" TargetMode="External"/><Relationship Id="rId3" Type="http://schemas.openxmlformats.org/officeDocument/2006/relationships/hyperlink" Target="http://undocs.org/ru/A/RES/76/266" TargetMode="External"/><Relationship Id="rId21" Type="http://schemas.openxmlformats.org/officeDocument/2006/relationships/hyperlink" Target="http://undocs.org/ru/CMW/C/BOL/CO/3" TargetMode="External"/><Relationship Id="rId34" Type="http://schemas.openxmlformats.org/officeDocument/2006/relationships/hyperlink" Target="http://undocs.org/ru/CMW/C/CPV/CO/1-3" TargetMode="External"/><Relationship Id="rId42" Type="http://schemas.openxmlformats.org/officeDocument/2006/relationships/hyperlink" Target="http://undocs.org/ru/CMW/C/AZE/CO/3" TargetMode="External"/><Relationship Id="rId7" Type="http://schemas.openxmlformats.org/officeDocument/2006/relationships/hyperlink" Target="https://docs.un.org/ru/CMW/C/SYR/CO/2-3" TargetMode="External"/><Relationship Id="rId12" Type="http://schemas.openxmlformats.org/officeDocument/2006/relationships/hyperlink" Target="http://undocs.org/ru/CMW/C/CPV/CO/1-3" TargetMode="External"/><Relationship Id="rId17" Type="http://schemas.openxmlformats.org/officeDocument/2006/relationships/hyperlink" Target="http://undocs.org/ru/CMW/C/PRY/CO/1" TargetMode="External"/><Relationship Id="rId25" Type="http://schemas.openxmlformats.org/officeDocument/2006/relationships/hyperlink" Target="http://undocs.org/ru/CMW/C/SYR/CO/2-3" TargetMode="External"/><Relationship Id="rId33" Type="http://schemas.openxmlformats.org/officeDocument/2006/relationships/hyperlink" Target="http://undocs.org/ru/CMW/C/RWA/CO/2" TargetMode="External"/><Relationship Id="rId38" Type="http://schemas.openxmlformats.org/officeDocument/2006/relationships/hyperlink" Target="http://undocs.org/fr/CMW/C/SEN/CO/2-3" TargetMode="External"/><Relationship Id="rId2" Type="http://schemas.openxmlformats.org/officeDocument/2006/relationships/hyperlink" Target="http://undocs.org/ru/A/RES/76/266" TargetMode="External"/><Relationship Id="rId16" Type="http://schemas.openxmlformats.org/officeDocument/2006/relationships/hyperlink" Target="http://undocs.org/ru/CMW/C/BOL/CO/1" TargetMode="External"/><Relationship Id="rId20" Type="http://schemas.openxmlformats.org/officeDocument/2006/relationships/hyperlink" Target="http://undocs.org/ru/CMW/C/CHL/CO/1" TargetMode="External"/><Relationship Id="rId29" Type="http://schemas.openxmlformats.org/officeDocument/2006/relationships/hyperlink" Target="http://undocs.org/ru/CMW/C/DZA/CO/1" TargetMode="External"/><Relationship Id="rId41" Type="http://schemas.openxmlformats.org/officeDocument/2006/relationships/hyperlink" Target="http://undocs.org/ru/CMW/C/IDN/CO/1" TargetMode="External"/><Relationship Id="rId1" Type="http://schemas.openxmlformats.org/officeDocument/2006/relationships/hyperlink" Target="http://undocs.org/ru/A/RES/73/195" TargetMode="External"/><Relationship Id="rId6" Type="http://schemas.openxmlformats.org/officeDocument/2006/relationships/hyperlink" Target="https://docs.un.org/ru/CMW/C/EGY/CO/1" TargetMode="External"/><Relationship Id="rId11" Type="http://schemas.openxmlformats.org/officeDocument/2006/relationships/hyperlink" Target="http://undocs.org/ru/CMW/C/AZE/CO/3" TargetMode="External"/><Relationship Id="rId24" Type="http://schemas.openxmlformats.org/officeDocument/2006/relationships/hyperlink" Target="http://undocs.org/ru/CMW/C/ECU/CO/1" TargetMode="External"/><Relationship Id="rId32" Type="http://schemas.openxmlformats.org/officeDocument/2006/relationships/hyperlink" Target="http://undocs.org/ru/CMW/C/ARG/CO/2" TargetMode="External"/><Relationship Id="rId37" Type="http://schemas.openxmlformats.org/officeDocument/2006/relationships/hyperlink" Target="http://undocs.org/ru/CMW/C/BFA/CO/1" TargetMode="External"/><Relationship Id="rId40" Type="http://schemas.openxmlformats.org/officeDocument/2006/relationships/hyperlink" Target="http://undocs.org/ru/CMW/C/TUR/CO/1" TargetMode="External"/><Relationship Id="rId5" Type="http://schemas.openxmlformats.org/officeDocument/2006/relationships/hyperlink" Target="http://undocs.org/ru/CMW/C/MAR/CO/1" TargetMode="External"/><Relationship Id="rId15" Type="http://schemas.openxmlformats.org/officeDocument/2006/relationships/hyperlink" Target="https://docs.un.org/ru/CMW/C/EGY/CO/1" TargetMode="External"/><Relationship Id="rId23" Type="http://schemas.openxmlformats.org/officeDocument/2006/relationships/hyperlink" Target="http://undocs.org/ru/CMW/C/MOZ/CO/1" TargetMode="External"/><Relationship Id="rId28" Type="http://schemas.openxmlformats.org/officeDocument/2006/relationships/hyperlink" Target="http://undocs.org/ru/A/RES/76/266" TargetMode="External"/><Relationship Id="rId36" Type="http://schemas.openxmlformats.org/officeDocument/2006/relationships/hyperlink" Target="http://undocs.org/ru/CMW/C/BIH/CO/2" TargetMode="External"/><Relationship Id="rId10" Type="http://schemas.openxmlformats.org/officeDocument/2006/relationships/hyperlink" Target="http://undocs.org/ru/CMW/C/BIH/CO/2" TargetMode="External"/><Relationship Id="rId19" Type="http://schemas.openxmlformats.org/officeDocument/2006/relationships/hyperlink" Target="http://undocs.org/ru/CMW/C/MAR/CO/1" TargetMode="External"/><Relationship Id="rId31" Type="http://schemas.openxmlformats.org/officeDocument/2006/relationships/hyperlink" Target="https://docs.un.org/ru/CMW/C/NGA/CO/1" TargetMode="External"/><Relationship Id="rId4" Type="http://schemas.openxmlformats.org/officeDocument/2006/relationships/hyperlink" Target="http://undocs.org/ru/CMW/C/MEX/CO/2" TargetMode="External"/><Relationship Id="rId9" Type="http://schemas.openxmlformats.org/officeDocument/2006/relationships/hyperlink" Target="http://undocs.org/ru/CMW/C/PHL/CO/2" TargetMode="External"/><Relationship Id="rId14" Type="http://schemas.openxmlformats.org/officeDocument/2006/relationships/hyperlink" Target="http://undocs.org/ru/CMW/C/BLZ/CO/1" TargetMode="External"/><Relationship Id="rId22" Type="http://schemas.openxmlformats.org/officeDocument/2006/relationships/hyperlink" Target="http://undocs.org/ru/CMW/C/ARG/CO/1" TargetMode="External"/><Relationship Id="rId27" Type="http://schemas.openxmlformats.org/officeDocument/2006/relationships/hyperlink" Target="http://undocs.org/ru/CMW/C/CPV/CO/1-3" TargetMode="External"/><Relationship Id="rId30" Type="http://schemas.openxmlformats.org/officeDocument/2006/relationships/hyperlink" Target="https://docs.un.org/ru/CMW/C/NIC/CO/1" TargetMode="External"/><Relationship Id="rId35" Type="http://schemas.openxmlformats.org/officeDocument/2006/relationships/hyperlink" Target="http://undocs.org/ru/CMW/C/BIH/CO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21</Pages>
  <Words>8218</Words>
  <Characters>56141</Characters>
  <Application>Microsoft Office Word</Application>
  <DocSecurity>0</DocSecurity>
  <Lines>930</Lines>
  <Paragraphs>142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CMW/C/GC/6</vt:lpstr>
      <vt:lpstr>A/</vt:lpstr>
      <vt:lpstr>A/</vt:lpstr>
      <vt:lpstr>A/</vt:lpstr>
    </vt:vector>
  </TitlesOfParts>
  <Company>DCM</Company>
  <LinksUpToDate>false</LinksUpToDate>
  <CharactersWithSpaces>64195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CMW/C/GC/6</dc:title>
  <dc:subject/>
  <dc:creator>Uliana ANTIPOVA</dc:creator>
  <cp:keywords/>
  <cp:lastModifiedBy>Uliana Antipova</cp:lastModifiedBy>
  <cp:revision>3</cp:revision>
  <cp:lastPrinted>2025-03-20T18:14:00Z</cp:lastPrinted>
  <dcterms:created xsi:type="dcterms:W3CDTF">2025-03-20T18:14:00Z</dcterms:created>
  <dcterms:modified xsi:type="dcterms:W3CDTF">2025-03-20T18:15:00Z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