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25AA5FC8" w14:textId="77777777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679B8F4" w14:textId="77777777" w:rsidR="002D5AAC" w:rsidRDefault="002D5AAC" w:rsidP="001576B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66B967F1" w14:textId="77777777"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71D579B1" w14:textId="57377895" w:rsidR="002D5AAC" w:rsidRDefault="001576B5" w:rsidP="001576B5">
            <w:pPr>
              <w:jc w:val="right"/>
            </w:pPr>
            <w:r w:rsidRPr="001576B5">
              <w:rPr>
                <w:sz w:val="40"/>
              </w:rPr>
              <w:t>CAT</w:t>
            </w:r>
            <w:r>
              <w:t>/C/KIR/CO/1</w:t>
            </w:r>
          </w:p>
        </w:tc>
      </w:tr>
      <w:tr w:rsidR="002D5AAC" w:rsidRPr="001E5D4D" w14:paraId="2FA913B1" w14:textId="77777777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4294577" w14:textId="77777777"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83F719A" wp14:editId="74F5F097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E5A967D" w14:textId="77777777" w:rsidR="002D5AAC" w:rsidRPr="00C23549" w:rsidRDefault="00C23549" w:rsidP="00F90E4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83AB0ED" w14:textId="77777777" w:rsidR="002D5AAC" w:rsidRPr="001576B5" w:rsidRDefault="001576B5" w:rsidP="00F90E40">
            <w:pPr>
              <w:spacing w:before="240"/>
              <w:rPr>
                <w:lang w:val="en-US"/>
              </w:rPr>
            </w:pPr>
            <w:r w:rsidRPr="001576B5">
              <w:rPr>
                <w:lang w:val="en-US"/>
              </w:rPr>
              <w:t>Distr.: General</w:t>
            </w:r>
          </w:p>
          <w:p w14:paraId="7DA156F9" w14:textId="77777777" w:rsidR="001576B5" w:rsidRPr="001576B5" w:rsidRDefault="001576B5" w:rsidP="001576B5">
            <w:pPr>
              <w:spacing w:line="240" w:lineRule="exact"/>
              <w:rPr>
                <w:lang w:val="en-US"/>
              </w:rPr>
            </w:pPr>
            <w:r w:rsidRPr="001576B5">
              <w:rPr>
                <w:lang w:val="en-US"/>
              </w:rPr>
              <w:t>11 December 2023</w:t>
            </w:r>
          </w:p>
          <w:p w14:paraId="47DD728B" w14:textId="77777777" w:rsidR="001576B5" w:rsidRPr="001576B5" w:rsidRDefault="001576B5" w:rsidP="001576B5">
            <w:pPr>
              <w:spacing w:line="240" w:lineRule="exact"/>
              <w:rPr>
                <w:lang w:val="en-US"/>
              </w:rPr>
            </w:pPr>
            <w:r w:rsidRPr="001576B5">
              <w:rPr>
                <w:lang w:val="en-US"/>
              </w:rPr>
              <w:t>Russian</w:t>
            </w:r>
          </w:p>
          <w:p w14:paraId="444BEBFD" w14:textId="6F352146" w:rsidR="001576B5" w:rsidRPr="001576B5" w:rsidRDefault="001576B5" w:rsidP="001576B5">
            <w:pPr>
              <w:spacing w:line="240" w:lineRule="exact"/>
              <w:rPr>
                <w:lang w:val="en-US"/>
              </w:rPr>
            </w:pPr>
            <w:r w:rsidRPr="001576B5">
              <w:rPr>
                <w:lang w:val="en-US"/>
              </w:rPr>
              <w:t>Original: English</w:t>
            </w:r>
          </w:p>
        </w:tc>
      </w:tr>
    </w:tbl>
    <w:p w14:paraId="227FE785" w14:textId="77777777" w:rsidR="001576B5" w:rsidRPr="0074569E" w:rsidRDefault="001576B5" w:rsidP="001576B5">
      <w:pPr>
        <w:spacing w:before="120"/>
        <w:rPr>
          <w:rFonts w:eastAsiaTheme="minorEastAsia"/>
          <w:b/>
          <w:bCs/>
          <w:color w:val="000000" w:themeColor="text1"/>
          <w:sz w:val="24"/>
          <w:szCs w:val="24"/>
        </w:rPr>
      </w:pPr>
      <w:r w:rsidRPr="0074569E">
        <w:rPr>
          <w:b/>
          <w:bCs/>
          <w:sz w:val="24"/>
          <w:szCs w:val="24"/>
        </w:rPr>
        <w:t>Комитет против пыток</w:t>
      </w:r>
    </w:p>
    <w:p w14:paraId="64FE8725" w14:textId="0A1D6FA6" w:rsidR="00381C24" w:rsidRDefault="001576B5" w:rsidP="001576B5">
      <w:pPr>
        <w:pStyle w:val="HChG"/>
        <w:rPr>
          <w:b w:val="0"/>
          <w:bCs/>
          <w:sz w:val="20"/>
        </w:rPr>
      </w:pPr>
      <w:r>
        <w:tab/>
      </w:r>
      <w:r>
        <w:tab/>
        <w:t>Заключительные замечания по первоначальному докладу Кирибати</w:t>
      </w:r>
      <w:r w:rsidRPr="001576B5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15974D5C" w14:textId="2AEAA6F0" w:rsidR="001576B5" w:rsidRDefault="001576B5" w:rsidP="001576B5">
      <w:pPr>
        <w:pStyle w:val="SingleTxtG"/>
      </w:pPr>
      <w:r>
        <w:t>1.</w:t>
      </w:r>
      <w:r>
        <w:tab/>
        <w:t>Комитет рассмотрел первоначальный доклад Кирибати</w:t>
      </w:r>
      <w:r>
        <w:rPr>
          <w:rStyle w:val="aa"/>
        </w:rPr>
        <w:footnoteReference w:id="2"/>
      </w:r>
      <w:r>
        <w:t xml:space="preserve"> на своих 2047-м </w:t>
      </w:r>
      <w:r>
        <w:br/>
        <w:t>и 2048-м заседаниях</w:t>
      </w:r>
      <w:r>
        <w:rPr>
          <w:rStyle w:val="aa"/>
        </w:rPr>
        <w:footnoteReference w:id="3"/>
      </w:r>
      <w:r>
        <w:t>, состоявшихся 6 и 7 ноября 2023 года, и принял следующие заключительные замечания на своем 2065-м заседании, состоявшемся 20 ноября 2023</w:t>
      </w:r>
      <w:r w:rsidR="007B2B5B">
        <w:rPr>
          <w:lang w:val="en-US"/>
        </w:rPr>
        <w:t> </w:t>
      </w:r>
      <w:r>
        <w:t>года.</w:t>
      </w:r>
    </w:p>
    <w:p w14:paraId="687F85C8" w14:textId="77777777" w:rsidR="001576B5" w:rsidRDefault="001576B5" w:rsidP="001576B5">
      <w:pPr>
        <w:pStyle w:val="H1G"/>
      </w:pPr>
      <w:r>
        <w:tab/>
        <w:t>A.</w:t>
      </w:r>
      <w:r>
        <w:tab/>
        <w:t>Введение</w:t>
      </w:r>
    </w:p>
    <w:p w14:paraId="7F3C2ECE" w14:textId="77777777" w:rsidR="001576B5" w:rsidRDefault="001576B5" w:rsidP="001576B5">
      <w:pPr>
        <w:pStyle w:val="SingleTxtG"/>
      </w:pPr>
      <w:r>
        <w:t>2.</w:t>
      </w:r>
      <w:r>
        <w:tab/>
        <w:t>Комитет приветствует представление первоначального доклада государства-участника, а также дополнительную информацию, представленную в ходе его рассмотрения.</w:t>
      </w:r>
    </w:p>
    <w:p w14:paraId="42DC9D48" w14:textId="7EBD7936" w:rsidR="001576B5" w:rsidRDefault="001576B5" w:rsidP="001576B5">
      <w:pPr>
        <w:pStyle w:val="SingleTxtG"/>
      </w:pPr>
      <w:r>
        <w:t>3.</w:t>
      </w:r>
      <w:r>
        <w:tab/>
        <w:t>Отмечая, что доклад был представлен с трехлетним опозданием, Комитет выражает признательность за возможность ведения конструктивного диалога с</w:t>
      </w:r>
      <w:r w:rsidR="007B2B5B">
        <w:rPr>
          <w:lang w:val="en-US"/>
        </w:rPr>
        <w:t> </w:t>
      </w:r>
      <w:r>
        <w:t>делегацией государства-участника, а также за ответы на вопросы и обеспокоенности, высказанные в ходе рассмотрения первоначального доклада.</w:t>
      </w:r>
    </w:p>
    <w:p w14:paraId="248AA428" w14:textId="77777777" w:rsidR="001576B5" w:rsidRDefault="001576B5" w:rsidP="001576B5">
      <w:pPr>
        <w:pStyle w:val="H1G"/>
      </w:pPr>
      <w:r>
        <w:tab/>
        <w:t>B.</w:t>
      </w:r>
      <w:r>
        <w:tab/>
        <w:t>Позитивные аспекты</w:t>
      </w:r>
    </w:p>
    <w:p w14:paraId="75C85391" w14:textId="77777777" w:rsidR="001576B5" w:rsidRDefault="001576B5" w:rsidP="001576B5">
      <w:pPr>
        <w:pStyle w:val="SingleTxtG"/>
      </w:pPr>
      <w:r>
        <w:t>4.</w:t>
      </w:r>
      <w:r>
        <w:tab/>
        <w:t>Комитет приветствует инициативы государства-участника по пересмотру и введению законодательства в областях, имеющих отношение к Конвенции, включая:</w:t>
      </w:r>
    </w:p>
    <w:p w14:paraId="213AD4FE" w14:textId="629521E6" w:rsidR="001576B5" w:rsidRDefault="001576B5" w:rsidP="001576B5">
      <w:pPr>
        <w:pStyle w:val="SingleTxtG"/>
      </w:pPr>
      <w:r>
        <w:tab/>
        <w:t>a)</w:t>
      </w:r>
      <w:r>
        <w:tab/>
        <w:t>поправку, внесенную в 2019 году в Указ о тюрьмах (гл. 76) 1977 года;</w:t>
      </w:r>
    </w:p>
    <w:p w14:paraId="6909DCBA" w14:textId="70999D55" w:rsidR="001576B5" w:rsidRDefault="001576B5" w:rsidP="001576B5">
      <w:pPr>
        <w:pStyle w:val="SingleTxtG"/>
      </w:pPr>
      <w:r>
        <w:tab/>
        <w:t>b)</w:t>
      </w:r>
      <w:r>
        <w:tab/>
      </w:r>
      <w:r w:rsidR="001E5D4D">
        <w:t>поправку, внесенную</w:t>
      </w:r>
      <w:r>
        <w:t xml:space="preserve"> в 2019 году в Закон о полномочиях и обязанностях полиции 2008 года.</w:t>
      </w:r>
    </w:p>
    <w:p w14:paraId="3A65BE36" w14:textId="77777777" w:rsidR="001576B5" w:rsidRDefault="001576B5" w:rsidP="001576B5">
      <w:pPr>
        <w:pStyle w:val="SingleTxtG"/>
      </w:pPr>
      <w:r>
        <w:t>5.</w:t>
      </w:r>
      <w:r>
        <w:tab/>
        <w:t>Комитет высоко оценивает инициативы государства-участника по изменению своих стратегий и процедур в целях обеспечения более эффективной защиты прав человека и применения Конвенции, в частности:</w:t>
      </w:r>
    </w:p>
    <w:p w14:paraId="6C3EF402" w14:textId="24BA1CD8" w:rsidR="001576B5" w:rsidRDefault="001576B5" w:rsidP="001576B5">
      <w:pPr>
        <w:pStyle w:val="SingleTxtG"/>
      </w:pPr>
      <w:r>
        <w:tab/>
        <w:t>a)</w:t>
      </w:r>
      <w:r>
        <w:tab/>
        <w:t>принятие национальной политики и плана действий по искоренению сексуального и гендерного насилия на период 2011–2021 и 2023–2032 годов;</w:t>
      </w:r>
    </w:p>
    <w:p w14:paraId="4623DB20" w14:textId="11375CA7" w:rsidR="001576B5" w:rsidRDefault="001576B5" w:rsidP="001576B5">
      <w:pPr>
        <w:pStyle w:val="SingleTxtG"/>
      </w:pPr>
      <w:r>
        <w:tab/>
        <w:t>b)</w:t>
      </w:r>
      <w:r>
        <w:tab/>
        <w:t>разработку законопроекта 2023</w:t>
      </w:r>
      <w:r w:rsidR="0018633A">
        <w:rPr>
          <w:lang w:val="en-US"/>
        </w:rPr>
        <w:t> </w:t>
      </w:r>
      <w:r>
        <w:t>года о внесении поправок в Указ о</w:t>
      </w:r>
      <w:r>
        <w:rPr>
          <w:lang w:val="en-US"/>
        </w:rPr>
        <w:t> </w:t>
      </w:r>
      <w:r>
        <w:t>тюрьмах;</w:t>
      </w:r>
    </w:p>
    <w:p w14:paraId="689A31C4" w14:textId="7C2B2C01" w:rsidR="001576B5" w:rsidRDefault="001576B5" w:rsidP="001576B5">
      <w:pPr>
        <w:pStyle w:val="SingleTxtG"/>
      </w:pPr>
      <w:r>
        <w:tab/>
        <w:t>c)</w:t>
      </w:r>
      <w:r>
        <w:tab/>
        <w:t>Регламент и процедур</w:t>
      </w:r>
      <w:r w:rsidR="0018633A">
        <w:t>у</w:t>
      </w:r>
      <w:r>
        <w:t xml:space="preserve"> Службы полиции Кирибати 2006 года;</w:t>
      </w:r>
    </w:p>
    <w:p w14:paraId="7E740F8E" w14:textId="53BC42C7" w:rsidR="001576B5" w:rsidRDefault="001576B5" w:rsidP="001576B5">
      <w:pPr>
        <w:pStyle w:val="SingleTxtG"/>
      </w:pPr>
      <w:r>
        <w:tab/>
        <w:t>d)</w:t>
      </w:r>
      <w:r>
        <w:tab/>
        <w:t>регламенты и процедуры Службы полиции Кирибати по борьбе с</w:t>
      </w:r>
      <w:r>
        <w:rPr>
          <w:lang w:val="en-US"/>
        </w:rPr>
        <w:t> </w:t>
      </w:r>
      <w:r>
        <w:t>семейно-бытовым насилием и сексуальными преступлениями.</w:t>
      </w:r>
    </w:p>
    <w:p w14:paraId="4585B53E" w14:textId="6E9FA29A" w:rsidR="001576B5" w:rsidRDefault="001576B5" w:rsidP="000334C1">
      <w:pPr>
        <w:pStyle w:val="H1G"/>
      </w:pPr>
      <w:r>
        <w:lastRenderedPageBreak/>
        <w:tab/>
        <w:t>C.</w:t>
      </w:r>
      <w:r>
        <w:tab/>
        <w:t>Основные вопросы, вызывающие обеспокоенность, и</w:t>
      </w:r>
      <w:r>
        <w:rPr>
          <w:lang w:val="en-US"/>
        </w:rPr>
        <w:t> </w:t>
      </w:r>
      <w:r>
        <w:t>рекомендации</w:t>
      </w:r>
    </w:p>
    <w:p w14:paraId="3586F2B3" w14:textId="77777777" w:rsidR="001576B5" w:rsidRDefault="001576B5" w:rsidP="001576B5">
      <w:pPr>
        <w:pStyle w:val="H23G"/>
      </w:pPr>
      <w:r>
        <w:tab/>
      </w:r>
      <w:r>
        <w:tab/>
        <w:t>Включение обязательств по Конвенции во внутреннее законодательство</w:t>
      </w:r>
    </w:p>
    <w:p w14:paraId="15199B71" w14:textId="77777777" w:rsidR="001576B5" w:rsidRDefault="001576B5" w:rsidP="001576B5">
      <w:pPr>
        <w:pStyle w:val="SingleTxtG"/>
      </w:pPr>
      <w:r>
        <w:t>6.</w:t>
      </w:r>
      <w:r>
        <w:tab/>
        <w:t>Несмотря на то, что пытки запрещены в соответствии с пунктом 1 статьи 7 Конституции, Комитет обеспокоен тем, что государство-участник еще не включило в свое уголовное законодательство обязательства по Конвенции, в том числе определение преступления пытки, соответствующее статье 1 Конвенции, и материально-правовые положения, обеспечивающие соблюдение всех материально-правовых требований Конвенции, включая обязательство предусматривать соответствующие наказания за акты пыток с учетом тяжести их характера, как это предусмотрено в пункте 2 статьи 4 Конвенции. Комитет также обеспокоен тем, что в пункте 2 статьи 7 Конституции, по-видимому, предполагается наличие исключения из абсолютного запрета на применение пыток в той мере, в которой такое поведение могло быть законным в Кирибати до вступления в силу Конституции (ст. 1 и 4).</w:t>
      </w:r>
    </w:p>
    <w:p w14:paraId="126CEC6F" w14:textId="77777777" w:rsidR="001576B5" w:rsidRDefault="001576B5" w:rsidP="001576B5">
      <w:pPr>
        <w:pStyle w:val="SingleTxtG"/>
      </w:pPr>
      <w:r>
        <w:t>7.</w:t>
      </w:r>
      <w:r>
        <w:tab/>
      </w:r>
      <w:r w:rsidRPr="001576B5">
        <w:rPr>
          <w:b/>
          <w:bCs/>
        </w:rPr>
        <w:t>Комитет настоятельно призывает государство-участник включить в свое национальное законодательство определение преступления пытки, соответствующее статье 1 Конвенции, и принять другие законодательные акты для обеспечения соблюдения всех требований Конвенции по существу, в том числе требований о том, чтобы преступление пытки каралось соответствующими мерами наказания с учетом его тяжкого характера. Комитет также настоятельно призывает государство-участник обеспечить отсутствие смягчающих обстоятельств или каких-либо иных исключений, в том числе неприменимость сроков давности, к абсолютному запрету на применение пыток.</w:t>
      </w:r>
    </w:p>
    <w:p w14:paraId="77B72282" w14:textId="77777777" w:rsidR="001576B5" w:rsidRDefault="001576B5" w:rsidP="001576B5">
      <w:pPr>
        <w:pStyle w:val="H23G"/>
      </w:pPr>
      <w:r>
        <w:tab/>
      </w:r>
      <w:r>
        <w:tab/>
        <w:t>Основные правовые гарантии</w:t>
      </w:r>
    </w:p>
    <w:p w14:paraId="47B3BA4E" w14:textId="5ED3EB42" w:rsidR="001576B5" w:rsidRDefault="001576B5" w:rsidP="001576B5">
      <w:pPr>
        <w:pStyle w:val="SingleTxtG"/>
      </w:pPr>
      <w:r>
        <w:t>8.</w:t>
      </w:r>
      <w:r>
        <w:tab/>
        <w:t>Принимая во внимание процессуальные гарантии, предусмотренные внутренним законодательством, Комитет обеспокоен скудостью представленной информации о мерах и процедурах, обеспечивающих на практике предоставление задержанным лицам всех основных правовых гарантий с самого начала лишения свободы. К числу этих гарантий относятся право задержанных лиц на немедленное информирование о причинах их ареста и предъявляемых им обвинениях, на помощь адвоката, на запрос и предоставление независимого медицинского освидетельствования, на немедленное уведомление родственника или лица по их выбору о своем задержании и местонахождении, на безотлагательную доставку к судье и на эффективные средства правовой защиты для оспаривания законности их задержания (ст</w:t>
      </w:r>
      <w:r w:rsidR="007B2B5B" w:rsidRPr="007B2B5B">
        <w:t>.</w:t>
      </w:r>
      <w:r>
        <w:t xml:space="preserve"> 2).</w:t>
      </w:r>
    </w:p>
    <w:p w14:paraId="54FF1D86" w14:textId="77777777" w:rsidR="001576B5" w:rsidRDefault="001576B5" w:rsidP="001576B5">
      <w:pPr>
        <w:pStyle w:val="SingleTxtG"/>
      </w:pPr>
      <w:r>
        <w:t>9.</w:t>
      </w:r>
      <w:r>
        <w:tab/>
      </w:r>
      <w:r w:rsidRPr="001576B5">
        <w:rPr>
          <w:b/>
          <w:bCs/>
        </w:rPr>
        <w:t>Государству-участнику следует обеспечивать, чтобы всем арестованным лицам с самого начала лишения свободы предоставлялись, как по законодательству, так и на практике, все основные правовые гарантии против пыток. Это включает в себя право быть информированными о причине их ареста и предъявляемых им обвинениях, право на немедленную помощь адвоката, особенно на этапах расследования и допроса, и, если это применимо, право на предоставление бесплатной юридической помощи, право на запрос и получение независимого медицинского обследования, право на немедленное уведомление члена семьи или любого другого лица по их выбору об их задержании и местонахождении, право на безотлагательную доставку к судье и право на эффективные средства правовой защиты для оспаривания законности их задержания.</w:t>
      </w:r>
    </w:p>
    <w:p w14:paraId="5A1C79B1" w14:textId="77777777" w:rsidR="001576B5" w:rsidRDefault="001576B5" w:rsidP="001576B5">
      <w:pPr>
        <w:pStyle w:val="H23G"/>
      </w:pPr>
      <w:r>
        <w:tab/>
      </w:r>
      <w:r>
        <w:tab/>
        <w:t>Сексуальное и гендерное насилие</w:t>
      </w:r>
    </w:p>
    <w:p w14:paraId="1175573E" w14:textId="74279174" w:rsidR="001576B5" w:rsidRDefault="001576B5" w:rsidP="001576B5">
      <w:pPr>
        <w:pStyle w:val="SingleTxtG"/>
      </w:pPr>
      <w:r>
        <w:t>10.</w:t>
      </w:r>
      <w:r>
        <w:tab/>
        <w:t xml:space="preserve">Приветствуя меры, принятые в целях борьбы с сексуальным и гендерным насилием, включая семейно-бытовое насилие, Комитет по-прежнему обеспокоен высоким уровнем насилия в отношении женщин и девочек в стране. В связи с этим он отмечает ответы делегации государства-участника, согласно которым сотрудникам полиции и прокурорам была обеспечена специальная подготовка для укрепления их </w:t>
      </w:r>
      <w:r>
        <w:lastRenderedPageBreak/>
        <w:t>роли в соответствии с Законом о мире в семье. Комитет также принимает к сведению заверения государства-участника в том, что жертвы получают необходимые им качественные услуги (ст. 2, 12 и 16). Комитет напоминает также о рекомендациях, вынесенных в 2020 году Комитетом по ликвидации дискриминации в отношении женщин</w:t>
      </w:r>
      <w:r>
        <w:rPr>
          <w:rStyle w:val="aa"/>
        </w:rPr>
        <w:footnoteReference w:id="4"/>
      </w:r>
      <w:r>
        <w:t>.</w:t>
      </w:r>
    </w:p>
    <w:p w14:paraId="5DA09421" w14:textId="7C2F37DC" w:rsidR="001576B5" w:rsidRDefault="001576B5" w:rsidP="001576B5">
      <w:pPr>
        <w:pStyle w:val="SingleTxtG"/>
      </w:pPr>
      <w:r>
        <w:t>11.</w:t>
      </w:r>
      <w:r>
        <w:tab/>
      </w:r>
      <w:r w:rsidRPr="001576B5">
        <w:rPr>
          <w:b/>
          <w:bCs/>
        </w:rPr>
        <w:t>Государству-участнику следует активизировать свои усилия по предотвращению сексуального и гендерного насилия и борьбе с ним, в частности, обеспечивая тщательное расследование всех случаев сексуального и гендерного насилия, особенно тех, которые связаны с действиями или бездействием государственных органов или других субъектов, влекущими международную ответственность государства-участника по Конвенции, в том числе при отсутствии жалобы, с тем чтобы осуществлялось преследование предполагаемых виновных в судебном порядке и, в случае их осуждения, в отношении них применялось надлежащее наказание, а жертвы получали возмещение и реабилитацию, включая надлежащую компенсацию, и имели доступ к правовой помощи, безопасному убежищу и необходимой медицинской помощи и психосоциальной поддержке. Комитет рекомендует также государству-участнику организовать обязательную подготовку по вопросам преследования за сексуальное и гендерное насилие для всех сотрудников органов правосудия и правоохранительных органов и активизировать усилия по просвещению и информированию широкой общественности о сексуальном и гендерном насилии. Комитет рекомендует далее государству-участнику продолжить пересмотр законодательства, применимого к сексуальному и гендерному насилию, с тем чтобы обеспечить максимально широкую защиту жертв и других лиц, подвергающихся риску виктимизации, и принять реальные меры по устранению укоренившихся моделей и практики, которые могут способствовать такому насилию.</w:t>
      </w:r>
    </w:p>
    <w:p w14:paraId="745F8F13" w14:textId="77777777" w:rsidR="001576B5" w:rsidRDefault="001576B5" w:rsidP="001576B5">
      <w:pPr>
        <w:pStyle w:val="H23G"/>
      </w:pPr>
      <w:r>
        <w:tab/>
      </w:r>
      <w:r>
        <w:tab/>
        <w:t>Обычное право и применение Конвенции в национальном законодательстве</w:t>
      </w:r>
    </w:p>
    <w:p w14:paraId="1100CAFC" w14:textId="77777777" w:rsidR="001576B5" w:rsidRDefault="001576B5" w:rsidP="001576B5">
      <w:pPr>
        <w:pStyle w:val="SingleTxtG"/>
      </w:pPr>
      <w:r>
        <w:t>12.</w:t>
      </w:r>
      <w:r>
        <w:tab/>
        <w:t>Приветствуя разъяснения делегации государства-участника относительно важности обычного права, Комитет вместе с тем обеспокоен отсутствием ясности касательно возможных коллизий между обычным правом, с одной стороны, и статутным правом и общим правом, с другой стороны, а также касательно последствий, которые подобные коллизии могут иметь для соблюдения положений Конвенции (ст. 2).</w:t>
      </w:r>
    </w:p>
    <w:p w14:paraId="6677DB6B" w14:textId="77777777" w:rsidR="001576B5" w:rsidRDefault="001576B5" w:rsidP="001576B5">
      <w:pPr>
        <w:pStyle w:val="SingleTxtG"/>
      </w:pPr>
      <w:r>
        <w:t>13.</w:t>
      </w:r>
      <w:r>
        <w:tab/>
      </w:r>
      <w:r w:rsidRPr="001576B5">
        <w:rPr>
          <w:b/>
          <w:bCs/>
        </w:rPr>
        <w:t>Государству-участнику следует принять надлежащие меры в целях обеспечения того, чтобы исключения из предусмотренного Конвенцией абсолютного запрета на преступление пытки не могли быть признаны.</w:t>
      </w:r>
    </w:p>
    <w:p w14:paraId="1F2988B7" w14:textId="77777777" w:rsidR="001576B5" w:rsidRDefault="001576B5" w:rsidP="001576B5">
      <w:pPr>
        <w:pStyle w:val="H23G"/>
      </w:pPr>
      <w:r>
        <w:tab/>
      </w:r>
      <w:r>
        <w:tab/>
        <w:t>Условия содержания под стражей</w:t>
      </w:r>
    </w:p>
    <w:p w14:paraId="176E9D17" w14:textId="265D06F1" w:rsidR="001576B5" w:rsidRDefault="001576B5" w:rsidP="001576B5">
      <w:pPr>
        <w:pStyle w:val="SingleTxtG"/>
      </w:pPr>
      <w:r>
        <w:t>14.</w:t>
      </w:r>
      <w:r>
        <w:tab/>
        <w:t>Комитет отмечает меры, принятые государством-участником в целях улучшения условий содержания под стражей и контроля за наполняемостью тюрем, с</w:t>
      </w:r>
      <w:r>
        <w:rPr>
          <w:lang w:val="en-US"/>
        </w:rPr>
        <w:t> </w:t>
      </w:r>
      <w:r>
        <w:t>тем чтобы не превышать их вместимости, включая разработку законопроекта 2023</w:t>
      </w:r>
      <w:r>
        <w:rPr>
          <w:lang w:val="en-US"/>
        </w:rPr>
        <w:t> </w:t>
      </w:r>
      <w:r>
        <w:t>года о внесении поправок в Указ о тюрьмах. Однако Комитет по-прежнему обеспокоен содержащейся в первоначальном докладе государства-участника информацией о плохих условиях содержания под стражей, переполненности, ограниченной вентиляции и отсутствии достаточного питания. Он также выражает сожаление по поводу недостаточно эффективного раздельного содержания заключенных (ст. 2, 11 и 16).</w:t>
      </w:r>
    </w:p>
    <w:p w14:paraId="098D2F36" w14:textId="77777777" w:rsidR="001576B5" w:rsidRPr="001576B5" w:rsidRDefault="001576B5" w:rsidP="001576B5">
      <w:pPr>
        <w:pStyle w:val="SingleTxtG"/>
        <w:rPr>
          <w:b/>
          <w:bCs/>
        </w:rPr>
      </w:pPr>
      <w:r>
        <w:t>15.</w:t>
      </w:r>
      <w:r>
        <w:tab/>
      </w:r>
      <w:r w:rsidRPr="001576B5">
        <w:rPr>
          <w:b/>
          <w:bCs/>
        </w:rPr>
        <w:t>Комитет настоятельно призывает государство-участник:</w:t>
      </w:r>
    </w:p>
    <w:p w14:paraId="0858D268" w14:textId="57B457E6" w:rsidR="001576B5" w:rsidRPr="001576B5" w:rsidRDefault="001576B5" w:rsidP="001576B5">
      <w:pPr>
        <w:pStyle w:val="SingleTxtG"/>
        <w:rPr>
          <w:b/>
          <w:bCs/>
        </w:rPr>
      </w:pPr>
      <w:r w:rsidRPr="001576B5">
        <w:rPr>
          <w:b/>
          <w:bCs/>
        </w:rPr>
        <w:tab/>
        <w:t>a)</w:t>
      </w:r>
      <w:r w:rsidRPr="001576B5">
        <w:rPr>
          <w:b/>
          <w:bCs/>
        </w:rPr>
        <w:tab/>
        <w:t xml:space="preserve">активизировать усилия по улучшению условий содержания под стражей и снижению переполненности пенитенциарных учреждений, в том числе путем применения мер, не связанных с лишением свободы. В связи с этим Комитет обращает внимание государства-участника на Минимальные </w:t>
      </w:r>
      <w:r w:rsidRPr="001576B5">
        <w:rPr>
          <w:b/>
          <w:bCs/>
        </w:rPr>
        <w:lastRenderedPageBreak/>
        <w:t>стандартные правила Организации Объединенных Наций в отношении мер, не связанных с тюремным заключением (Токийские правила), и Правила Организации Объединенных Наций, касающиеся обращения с женщинами-заключенными и мер наказания для женщин-правонарушителей, не связанных с</w:t>
      </w:r>
      <w:r w:rsidR="001E5D4D">
        <w:rPr>
          <w:b/>
          <w:bCs/>
        </w:rPr>
        <w:t> </w:t>
      </w:r>
      <w:r w:rsidRPr="001576B5">
        <w:rPr>
          <w:b/>
          <w:bCs/>
        </w:rPr>
        <w:t>лишением свободы (Бангкокские правила);</w:t>
      </w:r>
    </w:p>
    <w:p w14:paraId="528CA491" w14:textId="1870C37A" w:rsidR="001576B5" w:rsidRPr="001576B5" w:rsidRDefault="001576B5" w:rsidP="001576B5">
      <w:pPr>
        <w:pStyle w:val="SingleTxtG"/>
        <w:rPr>
          <w:b/>
          <w:bCs/>
        </w:rPr>
      </w:pPr>
      <w:r w:rsidRPr="001576B5">
        <w:rPr>
          <w:b/>
          <w:bCs/>
        </w:rPr>
        <w:tab/>
        <w:t>b)</w:t>
      </w:r>
      <w:r w:rsidRPr="001576B5">
        <w:rPr>
          <w:b/>
          <w:bCs/>
        </w:rPr>
        <w:tab/>
        <w:t>гарантировать удовлетворение основных потребностей лиц, лишенных свободы, в том числе в отношении пищи, вентиляции, гигиены и санитарии, а также охраны здоровья в соответствии с правилами 12–35 Минимальных стандартных правил Организации Объединенных Наций в отношении обращения с заключенными (Правила Нельсона Манделы);</w:t>
      </w:r>
    </w:p>
    <w:p w14:paraId="78921EC5" w14:textId="0FDE0C6C" w:rsidR="001576B5" w:rsidRPr="001576B5" w:rsidRDefault="001576B5" w:rsidP="001576B5">
      <w:pPr>
        <w:pStyle w:val="SingleTxtG"/>
        <w:rPr>
          <w:b/>
          <w:bCs/>
        </w:rPr>
      </w:pPr>
      <w:r w:rsidRPr="001576B5">
        <w:rPr>
          <w:b/>
          <w:bCs/>
        </w:rPr>
        <w:tab/>
        <w:t>c)</w:t>
      </w:r>
      <w:r w:rsidRPr="001576B5">
        <w:rPr>
          <w:b/>
          <w:bCs/>
        </w:rPr>
        <w:tab/>
        <w:t>обеспечить раздельное содержание лиц, находящихся в предварительном заключении, и осужденных, в том числе в женских тюрьмах, а</w:t>
      </w:r>
      <w:r w:rsidR="007B2B5B">
        <w:rPr>
          <w:b/>
          <w:bCs/>
          <w:lang w:val="en-US"/>
        </w:rPr>
        <w:t> </w:t>
      </w:r>
      <w:r w:rsidRPr="001576B5">
        <w:rPr>
          <w:b/>
          <w:bCs/>
        </w:rPr>
        <w:t>также раздельное содержание несовершеннолетних и взрослых лиц во всех местах лишения свободы;</w:t>
      </w:r>
    </w:p>
    <w:p w14:paraId="18B37271" w14:textId="3907EB99" w:rsidR="001576B5" w:rsidRPr="001576B5" w:rsidRDefault="001576B5" w:rsidP="001576B5">
      <w:pPr>
        <w:pStyle w:val="SingleTxtG"/>
        <w:rPr>
          <w:b/>
          <w:bCs/>
        </w:rPr>
      </w:pPr>
      <w:r w:rsidRPr="001576B5">
        <w:rPr>
          <w:b/>
          <w:bCs/>
        </w:rPr>
        <w:tab/>
        <w:t>d)</w:t>
      </w:r>
      <w:r w:rsidRPr="001576B5">
        <w:rPr>
          <w:b/>
          <w:bCs/>
        </w:rPr>
        <w:tab/>
        <w:t>представить конкретные бюджетные прогнозы для реализации политики тюремной реформы и планов по строительству, перестройке и расширению центров содержания под стражей, обеспечив при этом надлежащие санитарно-гигиенические условия, снабжение продовольствием и доступ к питьевой воде, в том числе путем продолжения работы с международными партнерами по выявлению и устранению, по мере необходимости, проблемных областей, требующих первоочередного внимания;</w:t>
      </w:r>
    </w:p>
    <w:p w14:paraId="373A0ABB" w14:textId="7FE622F9" w:rsidR="001576B5" w:rsidRPr="001576B5" w:rsidRDefault="001576B5" w:rsidP="001576B5">
      <w:pPr>
        <w:pStyle w:val="SingleTxtG"/>
        <w:rPr>
          <w:b/>
          <w:bCs/>
        </w:rPr>
      </w:pPr>
      <w:r w:rsidRPr="001576B5">
        <w:rPr>
          <w:b/>
          <w:bCs/>
        </w:rPr>
        <w:tab/>
        <w:t>e)</w:t>
      </w:r>
      <w:r w:rsidRPr="001576B5">
        <w:rPr>
          <w:b/>
          <w:bCs/>
        </w:rPr>
        <w:tab/>
        <w:t>обеспечить наличие достаточного числа подходящего медицинского персонала, количества материалов и лекарств, а также доступ заключенных к медицинскому осмотру как можно скорее после поступления в учреждение и так часто, как это необходимо в дальнейшем, с тем чтобы можно было выявить потребности в медицинском обслуживании, инфекционные заболевания и возможные случаи жестокого обращения;</w:t>
      </w:r>
    </w:p>
    <w:p w14:paraId="48BA6BD2" w14:textId="3AD894DB" w:rsidR="001576B5" w:rsidRDefault="001576B5" w:rsidP="001576B5">
      <w:pPr>
        <w:pStyle w:val="SingleTxtG"/>
      </w:pPr>
      <w:r w:rsidRPr="001576B5">
        <w:rPr>
          <w:b/>
          <w:bCs/>
        </w:rPr>
        <w:tab/>
        <w:t>f)</w:t>
      </w:r>
      <w:r w:rsidRPr="001576B5">
        <w:rPr>
          <w:b/>
          <w:bCs/>
        </w:rPr>
        <w:tab/>
        <w:t>расширить доступ заключенных к программам реабилитации и социальной реинтеграции.</w:t>
      </w:r>
    </w:p>
    <w:p w14:paraId="32C7207F" w14:textId="77777777" w:rsidR="001576B5" w:rsidRDefault="001576B5" w:rsidP="001576B5">
      <w:pPr>
        <w:pStyle w:val="H23G"/>
      </w:pPr>
      <w:r>
        <w:tab/>
      </w:r>
      <w:r>
        <w:tab/>
        <w:t>Одиночное заключение</w:t>
      </w:r>
    </w:p>
    <w:p w14:paraId="1C366D5F" w14:textId="77777777" w:rsidR="001576B5" w:rsidRDefault="001576B5" w:rsidP="001576B5">
      <w:pPr>
        <w:pStyle w:val="SingleTxtG"/>
      </w:pPr>
      <w:r>
        <w:t>16.</w:t>
      </w:r>
      <w:r>
        <w:tab/>
        <w:t>Комитет обеспокоен тем, что в соответствии с разделом 6 Регламента о тюрьмах одиночное заключение можно применять в качестве дисциплинарного взыскания к заключенным, которые неоднократно нарушают установленные правила и процедуры отбывания наказания. Он с обеспокоенностью отмечает, что несовершеннолетних лиц также можно подвергать одиночному заключению на срок до 72 часов (ст. 2, 11 и 16).</w:t>
      </w:r>
    </w:p>
    <w:p w14:paraId="6F0EA90E" w14:textId="77777777" w:rsidR="001576B5" w:rsidRPr="001576B5" w:rsidRDefault="001576B5" w:rsidP="001576B5">
      <w:pPr>
        <w:pStyle w:val="SingleTxtG"/>
        <w:rPr>
          <w:b/>
          <w:bCs/>
        </w:rPr>
      </w:pPr>
      <w:r>
        <w:t>17.</w:t>
      </w:r>
      <w:r>
        <w:tab/>
      </w:r>
      <w:r w:rsidRPr="001576B5">
        <w:rPr>
          <w:b/>
          <w:bCs/>
        </w:rPr>
        <w:t>Государству-участнику настоятельно рекомендуется:</w:t>
      </w:r>
    </w:p>
    <w:p w14:paraId="20786C3C" w14:textId="19C40DFF" w:rsidR="001576B5" w:rsidRPr="001576B5" w:rsidRDefault="001576B5" w:rsidP="001576B5">
      <w:pPr>
        <w:pStyle w:val="SingleTxtG"/>
        <w:rPr>
          <w:b/>
          <w:bCs/>
        </w:rPr>
      </w:pPr>
      <w:r w:rsidRPr="001576B5">
        <w:rPr>
          <w:b/>
          <w:bCs/>
        </w:rPr>
        <w:tab/>
        <w:t>a)</w:t>
      </w:r>
      <w:r w:rsidRPr="001576B5">
        <w:rPr>
          <w:b/>
          <w:bCs/>
        </w:rPr>
        <w:tab/>
        <w:t>привести свое законодательство и практику одиночного заключения в соответствие с международными стандартами, в частности с правилами 43</w:t>
      </w:r>
      <w:r w:rsidR="007B2B5B">
        <w:t>–</w:t>
      </w:r>
      <w:r w:rsidRPr="001576B5">
        <w:rPr>
          <w:b/>
          <w:bCs/>
        </w:rPr>
        <w:t>46 Правил Нельсона Манделы, и использовать одиночное заключение лишь в исключительных случаях в качестве крайней меры, в течение как можно более короткого срока (не более 15 дней) и при условии независимого пересмотра, только с разрешения компетентного должностного лица;</w:t>
      </w:r>
    </w:p>
    <w:p w14:paraId="46DCEDDF" w14:textId="3A7EECC2" w:rsidR="001576B5" w:rsidRPr="001576B5" w:rsidRDefault="001576B5" w:rsidP="001576B5">
      <w:pPr>
        <w:pStyle w:val="SingleTxtG"/>
        <w:rPr>
          <w:b/>
          <w:bCs/>
        </w:rPr>
      </w:pPr>
      <w:r w:rsidRPr="001576B5">
        <w:rPr>
          <w:b/>
          <w:bCs/>
        </w:rPr>
        <w:tab/>
        <w:t>b)</w:t>
      </w:r>
      <w:r w:rsidRPr="001576B5">
        <w:rPr>
          <w:b/>
          <w:bCs/>
        </w:rPr>
        <w:tab/>
        <w:t>не использовать одиночное заключение в качестве дисциплинарной меры в отношении несовершеннолетних лиц в соответствии с правилом 67 Правил Организации Объединенных Наций, касающихся защиты несовершеннолетних, лишенных свободы.</w:t>
      </w:r>
    </w:p>
    <w:p w14:paraId="249E6712" w14:textId="77777777" w:rsidR="001576B5" w:rsidRDefault="001576B5" w:rsidP="001576B5">
      <w:pPr>
        <w:pStyle w:val="H23G"/>
      </w:pPr>
      <w:r>
        <w:tab/>
      </w:r>
      <w:r>
        <w:tab/>
        <w:t>Правосудие в отношении несовершеннолетних лиц</w:t>
      </w:r>
    </w:p>
    <w:p w14:paraId="6BE4D5F5" w14:textId="67F44075" w:rsidR="001576B5" w:rsidRDefault="001576B5" w:rsidP="001576B5">
      <w:pPr>
        <w:pStyle w:val="SingleTxtG"/>
      </w:pPr>
      <w:r>
        <w:t>18.</w:t>
      </w:r>
      <w:r>
        <w:tab/>
        <w:t>Комитет отмечает, что в данное время в стране нет несовершеннолетних заключенных, а также различные меры, принятые государством-участником, включая внесение поправок в Закон о ювенальной юстиции, в целях улучшения положения детей, находящихся в конфликте с законом. Тем не менее Комитет, как и ранее</w:t>
      </w:r>
      <w:r w:rsidR="0018633A" w:rsidRPr="0018633A">
        <w:t>,</w:t>
      </w:r>
      <w:r>
        <w:t xml:space="preserve"> </w:t>
      </w:r>
      <w:r>
        <w:lastRenderedPageBreak/>
        <w:t>обеспокоен тем, что несовершеннолетних по-прежнему можно заключать в тюрьмы для взрослых.</w:t>
      </w:r>
    </w:p>
    <w:p w14:paraId="44F10F97" w14:textId="77777777" w:rsidR="001576B5" w:rsidRDefault="001576B5" w:rsidP="001576B5">
      <w:pPr>
        <w:pStyle w:val="SingleTxtG"/>
      </w:pPr>
      <w:r>
        <w:t>19.</w:t>
      </w:r>
      <w:r>
        <w:tab/>
      </w:r>
      <w:r w:rsidRPr="001576B5">
        <w:rPr>
          <w:b/>
          <w:bCs/>
        </w:rPr>
        <w:t>Государству-участнику следует продолжить усилия по приведению своей системы правосудия в отношении несовершеннолетних лиц в полное соответствие с Конвенцией и другими относящимися к этому международными стандартами и принять надлежащие меры во избежание возможности содержания несовершеннолетних лиц под стражей вместе со взрослыми.</w:t>
      </w:r>
    </w:p>
    <w:p w14:paraId="6EEFE9CC" w14:textId="77777777" w:rsidR="001576B5" w:rsidRDefault="001576B5" w:rsidP="001576B5">
      <w:pPr>
        <w:pStyle w:val="H23G"/>
      </w:pPr>
      <w:r>
        <w:tab/>
      </w:r>
      <w:r>
        <w:tab/>
        <w:t>Механизмы подачи и рассмотрения жалоб</w:t>
      </w:r>
    </w:p>
    <w:p w14:paraId="04E91E11" w14:textId="0CF63583" w:rsidR="001576B5" w:rsidRDefault="001576B5" w:rsidP="001576B5">
      <w:pPr>
        <w:pStyle w:val="SingleTxtG"/>
      </w:pPr>
      <w:r>
        <w:t>20.</w:t>
      </w:r>
      <w:r>
        <w:tab/>
        <w:t>Наряду с тем, что вызывают одобрение шаги, предпринятые государством-участником в соответствии с пунктом 6 статьи 67 Указа о тюрьмах, чтобы позволить заключенным подавать жалобы посещающим судьям</w:t>
      </w:r>
      <w:r w:rsidR="007B2B5B">
        <w:rPr>
          <w:rStyle w:val="aa"/>
        </w:rPr>
        <w:footnoteReference w:id="5"/>
      </w:r>
      <w:r>
        <w:t>, представляется, что не во всех местах лишения свободы до сих пор существуют эффективные, независимые и конфиденциальные механизмы для получения жалоб на пытки или жестокое обращение. Многие лица, лишенные свободы, могут испытывать трудности или неохотно подавать жалобы на пытки или жестокое обращение (ст. 2, 12, 13 и 16).</w:t>
      </w:r>
    </w:p>
    <w:p w14:paraId="7E331577" w14:textId="77777777" w:rsidR="001576B5" w:rsidRDefault="001576B5" w:rsidP="001576B5">
      <w:pPr>
        <w:pStyle w:val="SingleTxtG"/>
      </w:pPr>
      <w:r>
        <w:t>21.</w:t>
      </w:r>
      <w:r>
        <w:tab/>
      </w:r>
      <w:r w:rsidRPr="001576B5">
        <w:rPr>
          <w:b/>
          <w:bCs/>
        </w:rPr>
        <w:t>Государству-участнику следует принять необходимые меры для укрепления существующих механизмов подачи и рассмотрения жалоб, в том числе путем обеспечения конфиденциального и беспрепятственного доступа к таким механизмам в условиях полной конфиденциальности и обеспечения защиты заявителей от любого запугивания или репрессий в связи с их жалобами.</w:t>
      </w:r>
    </w:p>
    <w:p w14:paraId="08CB6547" w14:textId="76A51214" w:rsidR="001576B5" w:rsidRDefault="001576B5" w:rsidP="001576B5">
      <w:pPr>
        <w:pStyle w:val="H23G"/>
      </w:pPr>
      <w:r>
        <w:tab/>
      </w:r>
      <w:r>
        <w:tab/>
        <w:t>Расследование актов пыток и жестокого обращения и преследование за</w:t>
      </w:r>
      <w:r>
        <w:rPr>
          <w:lang w:val="en-US"/>
        </w:rPr>
        <w:t> </w:t>
      </w:r>
      <w:r>
        <w:t>их</w:t>
      </w:r>
      <w:r>
        <w:rPr>
          <w:lang w:val="en-US"/>
        </w:rPr>
        <w:t> </w:t>
      </w:r>
      <w:r>
        <w:t>совершение</w:t>
      </w:r>
    </w:p>
    <w:p w14:paraId="7DF90FC2" w14:textId="77777777" w:rsidR="001576B5" w:rsidRDefault="001576B5" w:rsidP="001576B5">
      <w:pPr>
        <w:pStyle w:val="SingleTxtG"/>
      </w:pPr>
      <w:r>
        <w:t>22.</w:t>
      </w:r>
      <w:r>
        <w:tab/>
        <w:t>Комитет признает усилия, прилагаемые государством в целях предотвращения и пресечения случаев пыток и жестокого обращения. Тем не менее он обеспокоен тем, что не удалось получить всеобъемлющей информации о числе дел, по которым были проведены расследования, возбуждены уголовные дела или приняты дисциплинарные меры в отношении сотрудников правоохранительных органов и других государственных должностных лиц (ст. 2, 12, 13 и 16).</w:t>
      </w:r>
    </w:p>
    <w:p w14:paraId="56DE83CE" w14:textId="77777777" w:rsidR="001576B5" w:rsidRPr="001576B5" w:rsidRDefault="001576B5" w:rsidP="001576B5">
      <w:pPr>
        <w:pStyle w:val="SingleTxtG"/>
        <w:rPr>
          <w:b/>
          <w:bCs/>
        </w:rPr>
      </w:pPr>
      <w:r>
        <w:t>23.</w:t>
      </w:r>
      <w:r>
        <w:tab/>
      </w:r>
      <w:r w:rsidRPr="001576B5">
        <w:rPr>
          <w:b/>
          <w:bCs/>
        </w:rPr>
        <w:t>Государству-участнику следует:</w:t>
      </w:r>
    </w:p>
    <w:p w14:paraId="31735944" w14:textId="35B38BCB" w:rsidR="001576B5" w:rsidRPr="001576B5" w:rsidRDefault="001576B5" w:rsidP="001576B5">
      <w:pPr>
        <w:pStyle w:val="SingleTxtG"/>
        <w:rPr>
          <w:b/>
          <w:bCs/>
        </w:rPr>
      </w:pPr>
      <w:r w:rsidRPr="001576B5">
        <w:rPr>
          <w:b/>
          <w:bCs/>
        </w:rPr>
        <w:tab/>
        <w:t>a)</w:t>
      </w:r>
      <w:r w:rsidRPr="001576B5">
        <w:rPr>
          <w:b/>
          <w:bCs/>
        </w:rPr>
        <w:tab/>
        <w:t>проводить оперативные, беспристрастные и эффективные расследования в связи со всеми утверждениями о применении пыток и жестоком обращении, в том числе о применении чрезмерной силы сотрудниками правоохранительных органов, и обеспечивать, чтобы лиц, подозреваемых в совершении таких деяний, незамедлительно отстраняли от исполнения ими должностных обязанностей на весь срок проведения расследований, соблюдая при этом принцип презумпции невиновности;</w:t>
      </w:r>
    </w:p>
    <w:p w14:paraId="313460F8" w14:textId="4406AE68" w:rsidR="001576B5" w:rsidRPr="001576B5" w:rsidRDefault="001576B5" w:rsidP="001576B5">
      <w:pPr>
        <w:pStyle w:val="SingleTxtG"/>
        <w:rPr>
          <w:b/>
          <w:bCs/>
        </w:rPr>
      </w:pPr>
      <w:r w:rsidRPr="001576B5">
        <w:rPr>
          <w:b/>
          <w:bCs/>
        </w:rPr>
        <w:tab/>
        <w:t>b)</w:t>
      </w:r>
      <w:r w:rsidRPr="001576B5">
        <w:rPr>
          <w:b/>
          <w:bCs/>
        </w:rPr>
        <w:tab/>
        <w:t>осуществлять судебное преследование лиц, подозреваемых в применении пыток или жестокого обращения, и в случае признания их виновными обеспечивать вынесение им приговоров, соразмерных тяжести совершенных ими деяний, а также своевременное предоставление жертвам надлежащего возмещения и реабилитации;</w:t>
      </w:r>
    </w:p>
    <w:p w14:paraId="4178C6B6" w14:textId="0EBD703C" w:rsidR="001576B5" w:rsidRPr="001576B5" w:rsidRDefault="001576B5" w:rsidP="001576B5">
      <w:pPr>
        <w:pStyle w:val="SingleTxtG"/>
        <w:rPr>
          <w:b/>
          <w:bCs/>
        </w:rPr>
      </w:pPr>
      <w:r w:rsidRPr="001576B5">
        <w:rPr>
          <w:b/>
          <w:bCs/>
        </w:rPr>
        <w:tab/>
        <w:t>c)</w:t>
      </w:r>
      <w:r w:rsidRPr="001576B5">
        <w:rPr>
          <w:b/>
          <w:bCs/>
        </w:rPr>
        <w:tab/>
        <w:t>обеспечивать доступ содержащихся под стражей лиц к профессиональной и конфиденциальной медицинской помощи, тщательную регистрацию всех телесных повреждений, полученных этими лицами, в</w:t>
      </w:r>
      <w:r w:rsidR="0018633A">
        <w:rPr>
          <w:b/>
          <w:bCs/>
          <w:lang w:val="en-US"/>
        </w:rPr>
        <w:t> </w:t>
      </w:r>
      <w:r w:rsidRPr="001576B5">
        <w:rPr>
          <w:b/>
          <w:bCs/>
        </w:rPr>
        <w:t xml:space="preserve">специально предназначенных для этого протоколах и специальную подготовку всех соответствующих сотрудников, включая медицинский персонал, а также прокуроров и судей, по вопросам выявления, документирования и расследования случаев пыток и жестокого обращения в соответствии с пересмотренным вариантом Руководства по эффективному расследованию и документированию </w:t>
      </w:r>
      <w:r w:rsidRPr="001576B5">
        <w:rPr>
          <w:b/>
          <w:bCs/>
        </w:rPr>
        <w:lastRenderedPageBreak/>
        <w:t>пыток и других жестоких, бесчеловечных или унижающих достоинство видов обращения и наказания (Стамбульский протокол);</w:t>
      </w:r>
    </w:p>
    <w:p w14:paraId="516C0BEF" w14:textId="56C73503" w:rsidR="001576B5" w:rsidRDefault="001576B5" w:rsidP="001576B5">
      <w:pPr>
        <w:pStyle w:val="SingleTxtG"/>
      </w:pPr>
      <w:r w:rsidRPr="001576B5">
        <w:rPr>
          <w:b/>
          <w:bCs/>
        </w:rPr>
        <w:tab/>
        <w:t>d)</w:t>
      </w:r>
      <w:r w:rsidRPr="001576B5">
        <w:rPr>
          <w:b/>
          <w:bCs/>
        </w:rPr>
        <w:tab/>
        <w:t>обеспечивать сбор и опубликование статистических данных о числе проведенных расследований и судебных преследований, вынесенных обвинительных приговоров и назначенных наказаний в случаях применения пыток или жестокого обращения.</w:t>
      </w:r>
    </w:p>
    <w:p w14:paraId="3912A52B" w14:textId="77777777" w:rsidR="001576B5" w:rsidRDefault="001576B5" w:rsidP="001576B5">
      <w:pPr>
        <w:pStyle w:val="H23G"/>
      </w:pPr>
      <w:r>
        <w:tab/>
      </w:r>
      <w:r>
        <w:tab/>
        <w:t>Мониторинг мест содержания под стражей</w:t>
      </w:r>
    </w:p>
    <w:p w14:paraId="1B573831" w14:textId="77777777" w:rsidR="001576B5" w:rsidRDefault="001576B5" w:rsidP="001576B5">
      <w:pPr>
        <w:pStyle w:val="SingleTxtG"/>
      </w:pPr>
      <w:r>
        <w:t>24.</w:t>
      </w:r>
      <w:r>
        <w:tab/>
        <w:t>Принимая к сведению представленную государством-участником информацию об обязанностях Национальной целевой группы Кирибати по правам человека и отмечая также, что государство-участник сотрудничает с Международным комитетом Красного Креста, Комитет обеспокоен отсутствием систематического надзора за местами содержания под стражей (ст. 2, 11 и 16).</w:t>
      </w:r>
    </w:p>
    <w:p w14:paraId="7C1373E8" w14:textId="77777777" w:rsidR="001576B5" w:rsidRPr="001576B5" w:rsidRDefault="001576B5" w:rsidP="001576B5">
      <w:pPr>
        <w:pStyle w:val="SingleTxtG"/>
        <w:rPr>
          <w:b/>
          <w:bCs/>
        </w:rPr>
      </w:pPr>
      <w:r>
        <w:t>25.</w:t>
      </w:r>
      <w:r>
        <w:tab/>
      </w:r>
      <w:r w:rsidRPr="001576B5">
        <w:rPr>
          <w:b/>
          <w:bCs/>
        </w:rPr>
        <w:t>Государству-участнику следует:</w:t>
      </w:r>
    </w:p>
    <w:p w14:paraId="11528FC2" w14:textId="0BA5A904" w:rsidR="001576B5" w:rsidRPr="001576B5" w:rsidRDefault="001576B5" w:rsidP="001576B5">
      <w:pPr>
        <w:pStyle w:val="SingleTxtG"/>
        <w:rPr>
          <w:b/>
          <w:bCs/>
        </w:rPr>
      </w:pPr>
      <w:r w:rsidRPr="001576B5">
        <w:rPr>
          <w:b/>
          <w:bCs/>
        </w:rPr>
        <w:tab/>
        <w:t>a)</w:t>
      </w:r>
      <w:r w:rsidRPr="001576B5">
        <w:rPr>
          <w:b/>
          <w:bCs/>
        </w:rPr>
        <w:tab/>
        <w:t>создать эффективную независимую национальную систему мониторинга и проверки всех мест лишения свободы и выполнять рекомендации по результатам такого систематического мониторинга;</w:t>
      </w:r>
    </w:p>
    <w:p w14:paraId="2761BE59" w14:textId="6D51AA5C" w:rsidR="001576B5" w:rsidRPr="001576B5" w:rsidRDefault="001576B5" w:rsidP="001576B5">
      <w:pPr>
        <w:pStyle w:val="SingleTxtG"/>
        <w:rPr>
          <w:b/>
          <w:bCs/>
        </w:rPr>
      </w:pPr>
      <w:r w:rsidRPr="001576B5">
        <w:rPr>
          <w:b/>
          <w:bCs/>
        </w:rPr>
        <w:tab/>
        <w:t>b)</w:t>
      </w:r>
      <w:r w:rsidRPr="001576B5">
        <w:rPr>
          <w:b/>
          <w:bCs/>
        </w:rPr>
        <w:tab/>
        <w:t>обеспечить контрольным органам, в том числе неправительственным организациям, уполномоченным посещать места лишения свободы, возможность проводить независимые, беспрепятственные посещения с целью проверки всех мест лишения свободы в стране без предварительного уведомления и на условиях конфиденциальности беседовать со всеми задержанными лицами;</w:t>
      </w:r>
    </w:p>
    <w:p w14:paraId="6BD03100" w14:textId="71017631" w:rsidR="001576B5" w:rsidRPr="001576B5" w:rsidRDefault="001576B5" w:rsidP="001576B5">
      <w:pPr>
        <w:pStyle w:val="SingleTxtG"/>
        <w:rPr>
          <w:b/>
          <w:bCs/>
        </w:rPr>
      </w:pPr>
      <w:r w:rsidRPr="001576B5">
        <w:rPr>
          <w:b/>
          <w:bCs/>
        </w:rPr>
        <w:tab/>
        <w:t>c)</w:t>
      </w:r>
      <w:r w:rsidRPr="001576B5">
        <w:rPr>
          <w:b/>
          <w:bCs/>
        </w:rPr>
        <w:tab/>
        <w:t>рассмотреть возможность ратификации Факультативного протокола к Конвенции против пыток и других жестоких, бесчеловечных или унижающих достоинство видов обращения и наказания.</w:t>
      </w:r>
    </w:p>
    <w:p w14:paraId="2CF4B095" w14:textId="77777777" w:rsidR="001576B5" w:rsidRDefault="001576B5" w:rsidP="001576B5">
      <w:pPr>
        <w:pStyle w:val="H23G"/>
      </w:pPr>
      <w:r>
        <w:tab/>
      </w:r>
      <w:r>
        <w:tab/>
        <w:t>Национальное правозащитное учреждение</w:t>
      </w:r>
    </w:p>
    <w:p w14:paraId="4227070A" w14:textId="77777777" w:rsidR="001576B5" w:rsidRDefault="001576B5" w:rsidP="001576B5">
      <w:pPr>
        <w:pStyle w:val="SingleTxtG"/>
      </w:pPr>
      <w:r>
        <w:t>26.</w:t>
      </w:r>
      <w:r>
        <w:tab/>
        <w:t>Принимая к сведению представленную государством-участником информацию о мандате и функциях Национальной целевой группы Кирибати по правам человека и об ограниченности ресурсов, в условиях которой работает государство-участник, Комитет выражает сожаление в связи с тем, что государство-участник еще не создало национального правозащитного учреждения в соответствии с принципами, касающимися статуса национальных учреждений, занимающихся поощрением и защитой прав человека (Парижские принципы) (ст. 2).</w:t>
      </w:r>
    </w:p>
    <w:p w14:paraId="6E45EC56" w14:textId="6BCF48BB" w:rsidR="001576B5" w:rsidRDefault="001576B5" w:rsidP="001576B5">
      <w:pPr>
        <w:pStyle w:val="SingleTxtG"/>
      </w:pPr>
      <w:r>
        <w:t>27.</w:t>
      </w:r>
      <w:r>
        <w:tab/>
      </w:r>
      <w:r w:rsidRPr="001576B5">
        <w:rPr>
          <w:b/>
          <w:bCs/>
        </w:rPr>
        <w:t>Комитет рекомендует государству-участнику рассмотреть вопрос о</w:t>
      </w:r>
      <w:r w:rsidR="001E5D4D">
        <w:rPr>
          <w:b/>
          <w:bCs/>
        </w:rPr>
        <w:t> </w:t>
      </w:r>
      <w:r w:rsidRPr="001576B5">
        <w:rPr>
          <w:b/>
          <w:bCs/>
        </w:rPr>
        <w:t>создании независимого национального правозащитного учреждения в соответствии с Парижскими принципами, мандат которого охватывал бы поощрение и защиту прав, закрепленных в Конвенции.</w:t>
      </w:r>
    </w:p>
    <w:p w14:paraId="0B889A0E" w14:textId="77777777" w:rsidR="001576B5" w:rsidRDefault="001576B5" w:rsidP="001576B5">
      <w:pPr>
        <w:pStyle w:val="H23G"/>
      </w:pPr>
      <w:r>
        <w:tab/>
      </w:r>
      <w:r>
        <w:tab/>
        <w:t>Подготовка кадров</w:t>
      </w:r>
    </w:p>
    <w:p w14:paraId="128AB37A" w14:textId="77777777" w:rsidR="001576B5" w:rsidRDefault="001576B5" w:rsidP="001576B5">
      <w:pPr>
        <w:pStyle w:val="SingleTxtG"/>
      </w:pPr>
      <w:r>
        <w:t>28.</w:t>
      </w:r>
      <w:r>
        <w:tab/>
        <w:t>Приветствуя создание курсов по подготовке кадров, которые государство-участник организовало для своих должностных лиц по Конвенции, в том числе по вопросам гендерного насилия, до ратификации Конвенции, Комитет обеспокоен отсутствием конкретных программ подготовки по положениям Конвенции для сотрудников правоохранительных органов, персонала тюрем и других государственных служащих, в том числе отсутствием подготовки по содержанию пересмотренного варианта Стамбульского протокола (ст. 10).</w:t>
      </w:r>
    </w:p>
    <w:p w14:paraId="6E13FF1F" w14:textId="77777777" w:rsidR="001576B5" w:rsidRPr="001576B5" w:rsidRDefault="001576B5" w:rsidP="001576B5">
      <w:pPr>
        <w:pStyle w:val="SingleTxtG"/>
        <w:rPr>
          <w:b/>
          <w:bCs/>
        </w:rPr>
      </w:pPr>
      <w:r>
        <w:t>29.</w:t>
      </w:r>
      <w:r>
        <w:tab/>
      </w:r>
      <w:r w:rsidRPr="001576B5">
        <w:rPr>
          <w:b/>
          <w:bCs/>
        </w:rPr>
        <w:t>Государству-участнику следует:</w:t>
      </w:r>
    </w:p>
    <w:p w14:paraId="102F441F" w14:textId="096CBBDE" w:rsidR="001576B5" w:rsidRPr="001576B5" w:rsidRDefault="001576B5" w:rsidP="001576B5">
      <w:pPr>
        <w:pStyle w:val="SingleTxtG"/>
        <w:rPr>
          <w:b/>
          <w:bCs/>
        </w:rPr>
      </w:pPr>
      <w:r w:rsidRPr="001576B5">
        <w:rPr>
          <w:b/>
          <w:bCs/>
        </w:rPr>
        <w:tab/>
        <w:t>a)</w:t>
      </w:r>
      <w:r w:rsidRPr="001576B5">
        <w:rPr>
          <w:b/>
          <w:bCs/>
        </w:rPr>
        <w:tab/>
        <w:t xml:space="preserve">разработать обязательные программы начальной подготовки и подготовки без отрыва от работы для обеспечения того, чтобы все государственные должностные лица, в частности сотрудники правоохранительных органов и тюремный персонал, были ознакомлены с положениями Конвенции, особенно с принципом абсолютного запрещения </w:t>
      </w:r>
      <w:r w:rsidRPr="001576B5">
        <w:rPr>
          <w:b/>
          <w:bCs/>
        </w:rPr>
        <w:lastRenderedPageBreak/>
        <w:t>пыток, и чтобы они были полностью осведомлены о том, что ее нарушения недопустимы и будут расследованы, а виновников будут преследовать в судебном порядке и в случае признания их вины подвергать надлежащему наказанию;</w:t>
      </w:r>
    </w:p>
    <w:p w14:paraId="0055167B" w14:textId="73C23D88" w:rsidR="001576B5" w:rsidRPr="001576B5" w:rsidRDefault="001576B5" w:rsidP="001576B5">
      <w:pPr>
        <w:pStyle w:val="SingleTxtG"/>
        <w:rPr>
          <w:b/>
          <w:bCs/>
        </w:rPr>
      </w:pPr>
      <w:r w:rsidRPr="001576B5">
        <w:rPr>
          <w:b/>
          <w:bCs/>
        </w:rPr>
        <w:tab/>
        <w:t>b)</w:t>
      </w:r>
      <w:r w:rsidRPr="001576B5">
        <w:rPr>
          <w:b/>
          <w:bCs/>
        </w:rPr>
        <w:tab/>
        <w:t>обеспечить, чтобы все соответствующие сотрудники, включая судей, прокуроров и медицинский персонал, прошли специальную подготовку по выявлению случаев пыток и жестокого обращения в соответствии с</w:t>
      </w:r>
      <w:r w:rsidR="001E5D4D">
        <w:rPr>
          <w:b/>
          <w:bCs/>
        </w:rPr>
        <w:t> </w:t>
      </w:r>
      <w:r w:rsidRPr="001576B5">
        <w:rPr>
          <w:b/>
          <w:bCs/>
        </w:rPr>
        <w:t>пересмотренной версией Стамбульского протокола;</w:t>
      </w:r>
    </w:p>
    <w:p w14:paraId="5B4C2F85" w14:textId="01CB683A" w:rsidR="001576B5" w:rsidRPr="001576B5" w:rsidRDefault="001576B5" w:rsidP="001576B5">
      <w:pPr>
        <w:pStyle w:val="SingleTxtG"/>
        <w:rPr>
          <w:b/>
          <w:bCs/>
        </w:rPr>
      </w:pPr>
      <w:r w:rsidRPr="001576B5">
        <w:rPr>
          <w:b/>
          <w:bCs/>
        </w:rPr>
        <w:tab/>
        <w:t>c)</w:t>
      </w:r>
      <w:r w:rsidRPr="001576B5">
        <w:rPr>
          <w:b/>
          <w:bCs/>
        </w:rPr>
        <w:tab/>
        <w:t>разработать и применять методику оценки программ обучения и профессиональной подготовки на предмет их эффективности с точки зрения снижения числа случаев пыток и жестокого обращения, а также с точки зрения обеспечения выявления, документирования и расследования таких деяний и привлечения виновных к ответственности.</w:t>
      </w:r>
    </w:p>
    <w:p w14:paraId="14C7DC0F" w14:textId="77777777" w:rsidR="001576B5" w:rsidRDefault="001576B5" w:rsidP="001576B5">
      <w:pPr>
        <w:pStyle w:val="H23G"/>
      </w:pPr>
      <w:r>
        <w:tab/>
      </w:r>
      <w:r>
        <w:tab/>
        <w:t>Сбор данных</w:t>
      </w:r>
    </w:p>
    <w:p w14:paraId="5251EC09" w14:textId="77777777" w:rsidR="001576B5" w:rsidRDefault="001576B5" w:rsidP="001576B5">
      <w:pPr>
        <w:pStyle w:val="SingleTxtG"/>
      </w:pPr>
      <w:r>
        <w:t>30.</w:t>
      </w:r>
      <w:r>
        <w:tab/>
        <w:t>Комитет сожалеет об отсутствии всеобъемлющих и подробных данных о жалобах, расследованиях, преследованиях и вынесенных приговорах по делам о пытках и жестоком обращении, совершенных сотрудниками правоохранительных органов и тюрем, а также о смертях в местах лишения свободы, внесудебных казнях и сексуальном и гендерном насилии, включая семейно-бытовое насилие. Он особо отмечает неоценимый вклад, который может внести укрепление потенциала государства-участника по сбору и анализу такой информации в эффективное выполнение государством-участником своих обязательств по Конвенции.</w:t>
      </w:r>
    </w:p>
    <w:p w14:paraId="2BD90524" w14:textId="6244BA76" w:rsidR="001576B5" w:rsidRDefault="001576B5" w:rsidP="001576B5">
      <w:pPr>
        <w:pStyle w:val="SingleTxtG"/>
      </w:pPr>
      <w:r>
        <w:t>31.</w:t>
      </w:r>
      <w:r>
        <w:tab/>
      </w:r>
      <w:r w:rsidRPr="001576B5">
        <w:rPr>
          <w:b/>
          <w:bCs/>
        </w:rPr>
        <w:t>Государству-участнику следует удвоить усилия и уделить приоритетное внимание сбору статистических данных, необходимых для контроля исполнения и применения Конвенции на национальном уровне, включая данные о жалобах, расследованиях, преследованиях и приговорах, касающихся случаев пыток и жестокого обращения, смертей в заключении, сексуального и гендерного насилия, включая семейно-бытовое насилие, сотрудничая, при необходимости, с</w:t>
      </w:r>
      <w:r>
        <w:rPr>
          <w:b/>
          <w:bCs/>
          <w:lang w:val="en-US"/>
        </w:rPr>
        <w:t> </w:t>
      </w:r>
      <w:r w:rsidRPr="001576B5">
        <w:rPr>
          <w:b/>
          <w:bCs/>
        </w:rPr>
        <w:t>международными партнерами для расширения своих возможностей в этом отношении.</w:t>
      </w:r>
    </w:p>
    <w:p w14:paraId="3FA6F0D2" w14:textId="77777777" w:rsidR="001576B5" w:rsidRDefault="001576B5" w:rsidP="001576B5">
      <w:pPr>
        <w:pStyle w:val="H23G"/>
      </w:pPr>
      <w:r>
        <w:tab/>
      </w:r>
      <w:r>
        <w:tab/>
        <w:t>Процедура последующей деятельности</w:t>
      </w:r>
    </w:p>
    <w:p w14:paraId="027191B8" w14:textId="39D89E6B" w:rsidR="001576B5" w:rsidRDefault="001576B5" w:rsidP="001576B5">
      <w:pPr>
        <w:pStyle w:val="SingleTxtG"/>
      </w:pPr>
      <w:r>
        <w:t>32.</w:t>
      </w:r>
      <w:r>
        <w:tab/>
      </w:r>
      <w:r w:rsidRPr="001576B5">
        <w:rPr>
          <w:b/>
          <w:bCs/>
        </w:rPr>
        <w:t>Комитет просит государство-участник представить к 24 ноября 2024 года информацию о последующих мерах по выполнению рекомендаций Комитета, касающихся включения обязательств по Конвенции во внутреннее законодательство, мониторинга мест содержания под стражей и подготовки кадров (см. пп</w:t>
      </w:r>
      <w:r w:rsidR="007B2B5B" w:rsidRPr="007B2B5B">
        <w:rPr>
          <w:b/>
          <w:bCs/>
        </w:rPr>
        <w:t>.</w:t>
      </w:r>
      <w:r w:rsidRPr="001576B5">
        <w:rPr>
          <w:b/>
          <w:bCs/>
        </w:rPr>
        <w:t xml:space="preserve"> 7, 25 и 29 выше). В связи с этим государству-участнику предлагается проинформировать Комитет о своих планах по выполнению в течение предстоящего отчетного периода некоторых или всех оставшихся рекомендаций, содержащихся в заключительных замечаниях.</w:t>
      </w:r>
    </w:p>
    <w:p w14:paraId="59EFE2C2" w14:textId="77777777" w:rsidR="001576B5" w:rsidRDefault="001576B5" w:rsidP="001576B5">
      <w:pPr>
        <w:pStyle w:val="H23G"/>
      </w:pPr>
      <w:r>
        <w:tab/>
      </w:r>
      <w:r>
        <w:tab/>
        <w:t>Прочие вопросы</w:t>
      </w:r>
    </w:p>
    <w:p w14:paraId="62DB1F0B" w14:textId="77777777" w:rsidR="001576B5" w:rsidRPr="001576B5" w:rsidRDefault="001576B5" w:rsidP="001576B5">
      <w:pPr>
        <w:pStyle w:val="SingleTxtG"/>
        <w:rPr>
          <w:b/>
          <w:bCs/>
        </w:rPr>
      </w:pPr>
      <w:r>
        <w:t>33.</w:t>
      </w:r>
      <w:r>
        <w:tab/>
      </w:r>
      <w:r w:rsidRPr="001576B5">
        <w:rPr>
          <w:b/>
          <w:bCs/>
        </w:rPr>
        <w:t>Комитет рекомендует государству-участнику как можно скорее рассмотреть вопрос о ратификации Факультативного протокола к Конвенции против пыток и других жестоких, бесчеловечных или унижающих достоинство видов обращения и наказания.</w:t>
      </w:r>
    </w:p>
    <w:p w14:paraId="0B42CF6D" w14:textId="77777777" w:rsidR="001576B5" w:rsidRDefault="001576B5" w:rsidP="001576B5">
      <w:pPr>
        <w:pStyle w:val="SingleTxtG"/>
      </w:pPr>
      <w:r>
        <w:t>34.</w:t>
      </w:r>
      <w:r>
        <w:tab/>
      </w:r>
      <w:r w:rsidRPr="001576B5">
        <w:rPr>
          <w:b/>
          <w:bCs/>
        </w:rPr>
        <w:t>Комитет призывает государство-участник рассмотреть возможность сделать заявление в соответствии со статьей 22 Конвенции о признании компетенции Комитета получать и рассматривать сообщения от лиц или от имени лиц, подпадающих под его юрисдикцию, которые утверждают, что они являются жертвами нарушения государством-участником положений Конвенции.</w:t>
      </w:r>
    </w:p>
    <w:p w14:paraId="1D1C47B1" w14:textId="37FA4C2F" w:rsidR="001576B5" w:rsidRDefault="001576B5" w:rsidP="001576B5">
      <w:pPr>
        <w:pStyle w:val="SingleTxtG"/>
      </w:pPr>
      <w:r>
        <w:t>35.</w:t>
      </w:r>
      <w:r>
        <w:tab/>
      </w:r>
      <w:r w:rsidRPr="001576B5">
        <w:rPr>
          <w:b/>
          <w:bCs/>
        </w:rPr>
        <w:t xml:space="preserve">Комитет предлагает государству-участнику направить постоянное приглашение мандатариям специальных процедур Совета по правам человека и, как рекомендовала Верховный комиссар в своем письме от 4 декабря 2020 года, </w:t>
      </w:r>
      <w:r w:rsidRPr="001576B5">
        <w:rPr>
          <w:b/>
          <w:bCs/>
        </w:rPr>
        <w:lastRenderedPageBreak/>
        <w:t>разработать всеобъемлющий национальный план действий в области прав человека</w:t>
      </w:r>
      <w:r w:rsidR="007B2B5B" w:rsidRPr="007B2B5B">
        <w:rPr>
          <w:rStyle w:val="aa"/>
        </w:rPr>
        <w:footnoteReference w:id="6"/>
      </w:r>
      <w:r w:rsidRPr="001576B5">
        <w:rPr>
          <w:b/>
          <w:bCs/>
        </w:rPr>
        <w:t>.</w:t>
      </w:r>
    </w:p>
    <w:p w14:paraId="60F70287" w14:textId="39746624" w:rsidR="001576B5" w:rsidRDefault="001576B5" w:rsidP="001576B5">
      <w:pPr>
        <w:pStyle w:val="SingleTxtG"/>
      </w:pPr>
      <w:r>
        <w:t>36.</w:t>
      </w:r>
      <w:r>
        <w:tab/>
      </w:r>
      <w:r w:rsidRPr="001576B5">
        <w:rPr>
          <w:b/>
          <w:bCs/>
        </w:rPr>
        <w:t>Комитет предлагает государству-участнику рассмотреть вопрос о</w:t>
      </w:r>
      <w:r w:rsidR="001E5D4D">
        <w:rPr>
          <w:b/>
          <w:bCs/>
        </w:rPr>
        <w:t> </w:t>
      </w:r>
      <w:r w:rsidRPr="001576B5">
        <w:rPr>
          <w:b/>
          <w:bCs/>
        </w:rPr>
        <w:t>ратификации основных договоров Организации Объединенных Наций по правам человека, участником которых оно еще не является, а именно Международного пакта о гражданских и политических правах.</w:t>
      </w:r>
    </w:p>
    <w:p w14:paraId="7F28DBD7" w14:textId="77777777" w:rsidR="001576B5" w:rsidRDefault="001576B5" w:rsidP="001576B5">
      <w:pPr>
        <w:pStyle w:val="SingleTxtG"/>
      </w:pPr>
      <w:r>
        <w:t>37.</w:t>
      </w:r>
      <w:r>
        <w:tab/>
      </w:r>
      <w:r w:rsidRPr="001576B5">
        <w:rPr>
          <w:b/>
          <w:bCs/>
        </w:rPr>
        <w:t>Государству-участнику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веб-сайты, средства массовой информации и неправительственные организации и проинформировать Комитет о своей деятельности по распространению.</w:t>
      </w:r>
    </w:p>
    <w:p w14:paraId="2650F445" w14:textId="298CA132" w:rsidR="001576B5" w:rsidRDefault="001576B5" w:rsidP="001576B5">
      <w:pPr>
        <w:pStyle w:val="SingleTxtG"/>
      </w:pPr>
      <w:r>
        <w:t>38.</w:t>
      </w:r>
      <w:r>
        <w:tab/>
      </w:r>
      <w:r w:rsidRPr="001576B5">
        <w:rPr>
          <w:b/>
          <w:bCs/>
        </w:rPr>
        <w:t>Комитет просит государство-участник представить свой следующий периодический доклад, который будет его вторым периодическим докладом, к</w:t>
      </w:r>
      <w:r w:rsidR="007B2B5B">
        <w:rPr>
          <w:b/>
          <w:bCs/>
          <w:lang w:val="en-US"/>
        </w:rPr>
        <w:t> </w:t>
      </w:r>
      <w:r w:rsidRPr="001576B5">
        <w:rPr>
          <w:b/>
          <w:bCs/>
        </w:rPr>
        <w:t>24</w:t>
      </w:r>
      <w:r w:rsidR="007B2B5B">
        <w:rPr>
          <w:b/>
          <w:bCs/>
          <w:lang w:val="en-US"/>
        </w:rPr>
        <w:t> </w:t>
      </w:r>
      <w:r w:rsidRPr="001576B5">
        <w:rPr>
          <w:b/>
          <w:bCs/>
        </w:rPr>
        <w:t>ноября 2027 года. С этой целью, а также с учетом того, что государство-участник согласилось представлять Комитету доклады по упрощенной процедуре представления докладов, Комитет в установленном порядке препроводит государству-участнику перечень вопросов до представления доклада. В соответствии со статьей 19 Конвенции ответы государства-участника на этот перечень вопросов будут представлять собой его второй периодический доклад. Комитет настоятельно призывает государство-участник своевременно представить этот доклад.</w:t>
      </w:r>
    </w:p>
    <w:p w14:paraId="789A5341" w14:textId="5378CBF0" w:rsidR="001576B5" w:rsidRPr="001576B5" w:rsidRDefault="001576B5" w:rsidP="001576B5">
      <w:pPr>
        <w:pStyle w:val="SingleTxtG"/>
        <w:spacing w:before="240" w:after="0"/>
        <w:jc w:val="center"/>
        <w:rPr>
          <w:u w:val="single"/>
          <w:lang w:eastAsia="ru-RU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1576B5" w:rsidRPr="001576B5" w:rsidSect="001576B5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23D237" w14:textId="77777777" w:rsidR="0036022B" w:rsidRPr="00A312BC" w:rsidRDefault="0036022B" w:rsidP="00A312BC"/>
  </w:endnote>
  <w:endnote w:type="continuationSeparator" w:id="0">
    <w:p w14:paraId="207A862C" w14:textId="77777777" w:rsidR="0036022B" w:rsidRPr="00A312BC" w:rsidRDefault="0036022B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C44968" w14:textId="4F73923F" w:rsidR="001576B5" w:rsidRPr="001576B5" w:rsidRDefault="001576B5">
    <w:pPr>
      <w:pStyle w:val="a8"/>
    </w:pPr>
    <w:r w:rsidRPr="001576B5">
      <w:rPr>
        <w:b/>
        <w:sz w:val="18"/>
      </w:rPr>
      <w:fldChar w:fldCharType="begin"/>
    </w:r>
    <w:r w:rsidRPr="001576B5">
      <w:rPr>
        <w:b/>
        <w:sz w:val="18"/>
      </w:rPr>
      <w:instrText xml:space="preserve"> PAGE  \* MERGEFORMAT </w:instrText>
    </w:r>
    <w:r w:rsidRPr="001576B5">
      <w:rPr>
        <w:b/>
        <w:sz w:val="18"/>
      </w:rPr>
      <w:fldChar w:fldCharType="separate"/>
    </w:r>
    <w:r w:rsidRPr="001576B5">
      <w:rPr>
        <w:b/>
        <w:noProof/>
        <w:sz w:val="18"/>
      </w:rPr>
      <w:t>2</w:t>
    </w:r>
    <w:r w:rsidRPr="001576B5">
      <w:rPr>
        <w:b/>
        <w:sz w:val="18"/>
      </w:rPr>
      <w:fldChar w:fldCharType="end"/>
    </w:r>
    <w:r>
      <w:rPr>
        <w:b/>
        <w:sz w:val="18"/>
      </w:rPr>
      <w:tab/>
    </w:r>
    <w:r>
      <w:t>GE.23-23493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156A4" w14:textId="295608A2" w:rsidR="001576B5" w:rsidRPr="001576B5" w:rsidRDefault="001576B5" w:rsidP="001576B5">
    <w:pPr>
      <w:pStyle w:val="a8"/>
      <w:tabs>
        <w:tab w:val="clear" w:pos="9639"/>
        <w:tab w:val="right" w:pos="9638"/>
      </w:tabs>
      <w:rPr>
        <w:b/>
        <w:sz w:val="18"/>
      </w:rPr>
    </w:pPr>
    <w:r>
      <w:t>GE.23-23493</w:t>
    </w:r>
    <w:r>
      <w:tab/>
    </w:r>
    <w:r w:rsidRPr="001576B5">
      <w:rPr>
        <w:b/>
        <w:sz w:val="18"/>
      </w:rPr>
      <w:fldChar w:fldCharType="begin"/>
    </w:r>
    <w:r w:rsidRPr="001576B5">
      <w:rPr>
        <w:b/>
        <w:sz w:val="18"/>
      </w:rPr>
      <w:instrText xml:space="preserve"> PAGE  \* MERGEFORMAT </w:instrText>
    </w:r>
    <w:r w:rsidRPr="001576B5">
      <w:rPr>
        <w:b/>
        <w:sz w:val="18"/>
      </w:rPr>
      <w:fldChar w:fldCharType="separate"/>
    </w:r>
    <w:r w:rsidRPr="001576B5">
      <w:rPr>
        <w:b/>
        <w:noProof/>
        <w:sz w:val="18"/>
      </w:rPr>
      <w:t>3</w:t>
    </w:r>
    <w:r w:rsidRPr="001576B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FD672" w14:textId="5DC4BEAC" w:rsidR="00042B72" w:rsidRPr="001576B5" w:rsidRDefault="001576B5" w:rsidP="001576B5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9A18E74" wp14:editId="742B4299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23-23493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EB763D8" wp14:editId="4E648876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111223  1</w:t>
    </w:r>
    <w:r w:rsidR="001E5D4D">
      <w:t>5</w:t>
    </w:r>
    <w:r>
      <w:rPr>
        <w:lang w:val="en-US"/>
      </w:rPr>
      <w:t>0124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1BD448" w14:textId="77777777" w:rsidR="0036022B" w:rsidRPr="001075E9" w:rsidRDefault="0036022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A0E4DB1" w14:textId="77777777" w:rsidR="0036022B" w:rsidRDefault="0036022B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3083F66" w14:textId="7039A67B" w:rsidR="001576B5" w:rsidRPr="001576B5" w:rsidRDefault="001576B5">
      <w:pPr>
        <w:pStyle w:val="ad"/>
        <w:rPr>
          <w:sz w:val="20"/>
        </w:rPr>
      </w:pPr>
      <w:r>
        <w:tab/>
      </w:r>
      <w:r w:rsidRPr="001576B5">
        <w:rPr>
          <w:rStyle w:val="aa"/>
          <w:sz w:val="20"/>
          <w:vertAlign w:val="baseline"/>
        </w:rPr>
        <w:t>*</w:t>
      </w:r>
      <w:r w:rsidRPr="001576B5">
        <w:rPr>
          <w:rStyle w:val="aa"/>
          <w:vertAlign w:val="baseline"/>
        </w:rPr>
        <w:tab/>
      </w:r>
      <w:r w:rsidRPr="001576B5">
        <w:t>Приняты Комитетом на его семьдесят восьмой сессии (30 октября — 24 ноября 2023 года).</w:t>
      </w:r>
    </w:p>
  </w:footnote>
  <w:footnote w:id="2">
    <w:p w14:paraId="3F026D21" w14:textId="2AB04CA4" w:rsidR="001576B5" w:rsidRPr="001576B5" w:rsidRDefault="001576B5">
      <w:pPr>
        <w:pStyle w:val="ad"/>
        <w:rPr>
          <w:lang w:val="en-US"/>
        </w:rPr>
      </w:pPr>
      <w:r>
        <w:tab/>
      </w:r>
      <w:r>
        <w:rPr>
          <w:rStyle w:val="aa"/>
        </w:rPr>
        <w:footnoteRef/>
      </w:r>
      <w:r w:rsidRPr="00E95643">
        <w:rPr>
          <w:lang w:val="en-US"/>
        </w:rPr>
        <w:tab/>
      </w:r>
      <w:hyperlink r:id="rId1" w:history="1">
        <w:r w:rsidR="00F75B34">
          <w:rPr>
            <w:rStyle w:val="af1"/>
            <w:lang w:val="en-US"/>
          </w:rPr>
          <w:t>CAT/C/KIR/1</w:t>
        </w:r>
      </w:hyperlink>
      <w:r w:rsidRPr="00E95643">
        <w:rPr>
          <w:lang w:val="en-US"/>
        </w:rPr>
        <w:t>.</w:t>
      </w:r>
    </w:p>
  </w:footnote>
  <w:footnote w:id="3">
    <w:p w14:paraId="514D1775" w14:textId="6983BB74" w:rsidR="001576B5" w:rsidRPr="001576B5" w:rsidRDefault="001576B5">
      <w:pPr>
        <w:pStyle w:val="ad"/>
        <w:rPr>
          <w:lang w:val="en-US"/>
        </w:rPr>
      </w:pPr>
      <w:r w:rsidRPr="00E95643">
        <w:rPr>
          <w:lang w:val="en-US"/>
        </w:rPr>
        <w:tab/>
      </w:r>
      <w:r>
        <w:rPr>
          <w:rStyle w:val="aa"/>
        </w:rPr>
        <w:footnoteRef/>
      </w:r>
      <w:r w:rsidRPr="001576B5">
        <w:rPr>
          <w:lang w:val="en-US"/>
        </w:rPr>
        <w:tab/>
        <w:t xml:space="preserve">См. </w:t>
      </w:r>
      <w:hyperlink r:id="rId2" w:history="1">
        <w:r w:rsidR="00F75B34">
          <w:rPr>
            <w:rStyle w:val="af1"/>
            <w:lang w:val="en-US"/>
          </w:rPr>
          <w:t>CAT/C/SR.2047</w:t>
        </w:r>
      </w:hyperlink>
      <w:r w:rsidRPr="001576B5">
        <w:rPr>
          <w:lang w:val="en-US"/>
        </w:rPr>
        <w:t xml:space="preserve"> и </w:t>
      </w:r>
      <w:hyperlink r:id="rId3" w:history="1">
        <w:r w:rsidR="00F75B34">
          <w:rPr>
            <w:rStyle w:val="af1"/>
            <w:lang w:val="en-US"/>
          </w:rPr>
          <w:t>CAT/C/SR.2048</w:t>
        </w:r>
      </w:hyperlink>
      <w:r w:rsidRPr="001576B5">
        <w:rPr>
          <w:lang w:val="en-US"/>
        </w:rPr>
        <w:t>.</w:t>
      </w:r>
    </w:p>
  </w:footnote>
  <w:footnote w:id="4">
    <w:p w14:paraId="2CB3D584" w14:textId="7FA0C204" w:rsidR="001576B5" w:rsidRPr="001576B5" w:rsidRDefault="001576B5">
      <w:pPr>
        <w:pStyle w:val="ad"/>
        <w:rPr>
          <w:lang w:val="en-US"/>
        </w:rPr>
      </w:pPr>
      <w:r w:rsidRPr="007B2B5B">
        <w:rPr>
          <w:lang w:val="en-US"/>
        </w:rPr>
        <w:tab/>
      </w:r>
      <w:r>
        <w:rPr>
          <w:rStyle w:val="aa"/>
        </w:rPr>
        <w:footnoteRef/>
      </w:r>
      <w:r w:rsidRPr="001576B5">
        <w:rPr>
          <w:lang w:val="en-US"/>
        </w:rPr>
        <w:tab/>
      </w:r>
      <w:hyperlink r:id="rId4" w:history="1">
        <w:r w:rsidR="00F75B34">
          <w:rPr>
            <w:rStyle w:val="af1"/>
            <w:lang w:val="en-US"/>
          </w:rPr>
          <w:t>CEDAW/C/KIR/CO/1-3</w:t>
        </w:r>
      </w:hyperlink>
      <w:r w:rsidRPr="001576B5">
        <w:rPr>
          <w:lang w:val="en-US"/>
        </w:rPr>
        <w:t>, пп. 29 и 30.</w:t>
      </w:r>
    </w:p>
  </w:footnote>
  <w:footnote w:id="5">
    <w:p w14:paraId="5C6FAA5F" w14:textId="758611B8" w:rsidR="007B2B5B" w:rsidRPr="007B2B5B" w:rsidRDefault="007B2B5B">
      <w:pPr>
        <w:pStyle w:val="ad"/>
        <w:rPr>
          <w:lang w:val="en-US"/>
        </w:rPr>
      </w:pPr>
      <w:r w:rsidRPr="007B2B5B">
        <w:rPr>
          <w:lang w:val="en-US"/>
        </w:rPr>
        <w:tab/>
      </w:r>
      <w:r>
        <w:rPr>
          <w:rStyle w:val="aa"/>
        </w:rPr>
        <w:footnoteRef/>
      </w:r>
      <w:r w:rsidRPr="007B2B5B">
        <w:rPr>
          <w:lang w:val="en-US"/>
        </w:rPr>
        <w:tab/>
      </w:r>
      <w:hyperlink r:id="rId5" w:history="1">
        <w:r w:rsidR="00F75B34">
          <w:rPr>
            <w:rStyle w:val="af1"/>
            <w:lang w:val="en-US"/>
          </w:rPr>
          <w:t>CAT/C/KIR/1</w:t>
        </w:r>
      </w:hyperlink>
      <w:r w:rsidRPr="007B2B5B">
        <w:rPr>
          <w:lang w:val="en-US"/>
        </w:rPr>
        <w:t xml:space="preserve">, </w:t>
      </w:r>
      <w:r w:rsidRPr="007B2B5B">
        <w:t>п</w:t>
      </w:r>
      <w:r>
        <w:rPr>
          <w:lang w:val="en-US"/>
        </w:rPr>
        <w:t>.</w:t>
      </w:r>
      <w:r w:rsidRPr="007B2B5B">
        <w:rPr>
          <w:lang w:val="en-US"/>
        </w:rPr>
        <w:t xml:space="preserve"> 114.</w:t>
      </w:r>
    </w:p>
  </w:footnote>
  <w:footnote w:id="6">
    <w:p w14:paraId="18497FB8" w14:textId="1A6B2A43" w:rsidR="007B2B5B" w:rsidRPr="007B2B5B" w:rsidRDefault="007B2B5B">
      <w:pPr>
        <w:pStyle w:val="ad"/>
        <w:rPr>
          <w:lang w:val="en-US"/>
        </w:rPr>
      </w:pPr>
      <w:r w:rsidRPr="007B2B5B">
        <w:rPr>
          <w:lang w:val="en-US"/>
        </w:rPr>
        <w:tab/>
      </w:r>
      <w:r>
        <w:rPr>
          <w:rStyle w:val="aa"/>
        </w:rPr>
        <w:footnoteRef/>
      </w:r>
      <w:r w:rsidRPr="007B2B5B">
        <w:rPr>
          <w:lang w:val="en-US"/>
        </w:rPr>
        <w:tab/>
      </w:r>
      <w:r w:rsidRPr="007B2B5B">
        <w:t>См</w:t>
      </w:r>
      <w:r w:rsidRPr="007B2B5B">
        <w:rPr>
          <w:lang w:val="en-US"/>
        </w:rPr>
        <w:t xml:space="preserve">. </w:t>
      </w:r>
      <w:r>
        <w:rPr>
          <w:lang w:val="en-US"/>
        </w:rPr>
        <w:t>URL</w:t>
      </w:r>
      <w:r w:rsidRPr="007B2B5B">
        <w:rPr>
          <w:lang w:val="en-US"/>
        </w:rPr>
        <w:t xml:space="preserve">: </w:t>
      </w:r>
      <w:hyperlink r:id="rId6" w:history="1">
        <w:r w:rsidRPr="00F75B34">
          <w:rPr>
            <w:rStyle w:val="af1"/>
            <w:lang w:val="en-US"/>
          </w:rPr>
          <w:t>https://www.ohchr.org/sites/default/files/lib-docs/HRBodies/UPR/Documents/Session35/KI/HCLetter-Kiribati_EN.pdf</w:t>
        </w:r>
      </w:hyperlink>
      <w:r w:rsidRPr="007B2B5B"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56363" w14:textId="5AC86DE2" w:rsidR="001576B5" w:rsidRPr="001576B5" w:rsidRDefault="00943866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CAT/C/KIR/CO/1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25956" w14:textId="7CBCC422" w:rsidR="001576B5" w:rsidRPr="001576B5" w:rsidRDefault="00943866" w:rsidP="001576B5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CAT/C/KIR/CO/1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43188989">
    <w:abstractNumId w:val="17"/>
  </w:num>
  <w:num w:numId="2" w16cid:durableId="182600759">
    <w:abstractNumId w:val="11"/>
  </w:num>
  <w:num w:numId="3" w16cid:durableId="315763993">
    <w:abstractNumId w:val="15"/>
  </w:num>
  <w:num w:numId="4" w16cid:durableId="2085183683">
    <w:abstractNumId w:val="10"/>
  </w:num>
  <w:num w:numId="5" w16cid:durableId="892279582">
    <w:abstractNumId w:val="13"/>
  </w:num>
  <w:num w:numId="6" w16cid:durableId="1587156835">
    <w:abstractNumId w:val="8"/>
  </w:num>
  <w:num w:numId="7" w16cid:durableId="1571967327">
    <w:abstractNumId w:val="3"/>
  </w:num>
  <w:num w:numId="8" w16cid:durableId="1348945060">
    <w:abstractNumId w:val="2"/>
  </w:num>
  <w:num w:numId="9" w16cid:durableId="800655144">
    <w:abstractNumId w:val="1"/>
  </w:num>
  <w:num w:numId="10" w16cid:durableId="1486779123">
    <w:abstractNumId w:val="0"/>
  </w:num>
  <w:num w:numId="11" w16cid:durableId="1694333942">
    <w:abstractNumId w:val="9"/>
  </w:num>
  <w:num w:numId="12" w16cid:durableId="1355614549">
    <w:abstractNumId w:val="7"/>
  </w:num>
  <w:num w:numId="13" w16cid:durableId="147669172">
    <w:abstractNumId w:val="6"/>
  </w:num>
  <w:num w:numId="14" w16cid:durableId="700132574">
    <w:abstractNumId w:val="5"/>
  </w:num>
  <w:num w:numId="15" w16cid:durableId="1262566191">
    <w:abstractNumId w:val="4"/>
  </w:num>
  <w:num w:numId="16" w16cid:durableId="694767875">
    <w:abstractNumId w:val="16"/>
  </w:num>
  <w:num w:numId="17" w16cid:durableId="2014838978">
    <w:abstractNumId w:val="12"/>
  </w:num>
  <w:num w:numId="18" w16cid:durableId="1493107414">
    <w:abstractNumId w:val="14"/>
  </w:num>
  <w:num w:numId="19" w16cid:durableId="2138405590">
    <w:abstractNumId w:val="16"/>
  </w:num>
  <w:num w:numId="20" w16cid:durableId="680133077">
    <w:abstractNumId w:val="12"/>
  </w:num>
  <w:num w:numId="21" w16cid:durableId="1881235393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22B"/>
    <w:rsid w:val="00030741"/>
    <w:rsid w:val="000334C1"/>
    <w:rsid w:val="00033EE1"/>
    <w:rsid w:val="00041407"/>
    <w:rsid w:val="00042B72"/>
    <w:rsid w:val="000558BD"/>
    <w:rsid w:val="000725B5"/>
    <w:rsid w:val="000814CD"/>
    <w:rsid w:val="000B57E7"/>
    <w:rsid w:val="000B6373"/>
    <w:rsid w:val="000F09DF"/>
    <w:rsid w:val="000F61B2"/>
    <w:rsid w:val="001075E9"/>
    <w:rsid w:val="0013157D"/>
    <w:rsid w:val="001576B5"/>
    <w:rsid w:val="00180183"/>
    <w:rsid w:val="0018024D"/>
    <w:rsid w:val="0018633A"/>
    <w:rsid w:val="0018649F"/>
    <w:rsid w:val="00196389"/>
    <w:rsid w:val="001B3EF6"/>
    <w:rsid w:val="001C7A89"/>
    <w:rsid w:val="001E5D4D"/>
    <w:rsid w:val="002A2EFC"/>
    <w:rsid w:val="002C0E18"/>
    <w:rsid w:val="002D525E"/>
    <w:rsid w:val="002D5AAC"/>
    <w:rsid w:val="002E5067"/>
    <w:rsid w:val="002F405F"/>
    <w:rsid w:val="002F7EEC"/>
    <w:rsid w:val="00301299"/>
    <w:rsid w:val="00307FB6"/>
    <w:rsid w:val="00315ED6"/>
    <w:rsid w:val="00317339"/>
    <w:rsid w:val="00322004"/>
    <w:rsid w:val="003269FF"/>
    <w:rsid w:val="003402C2"/>
    <w:rsid w:val="0036022B"/>
    <w:rsid w:val="00374EC6"/>
    <w:rsid w:val="00381C24"/>
    <w:rsid w:val="00393C46"/>
    <w:rsid w:val="003958D0"/>
    <w:rsid w:val="003B00E5"/>
    <w:rsid w:val="00403C9E"/>
    <w:rsid w:val="00407B78"/>
    <w:rsid w:val="00424203"/>
    <w:rsid w:val="00452493"/>
    <w:rsid w:val="00454E07"/>
    <w:rsid w:val="00472C5C"/>
    <w:rsid w:val="0050108D"/>
    <w:rsid w:val="00513081"/>
    <w:rsid w:val="00517901"/>
    <w:rsid w:val="00523039"/>
    <w:rsid w:val="00526683"/>
    <w:rsid w:val="00550706"/>
    <w:rsid w:val="005709E0"/>
    <w:rsid w:val="00570A37"/>
    <w:rsid w:val="00572E19"/>
    <w:rsid w:val="0058663C"/>
    <w:rsid w:val="005961C8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2895"/>
    <w:rsid w:val="00757357"/>
    <w:rsid w:val="007A512C"/>
    <w:rsid w:val="007B2B5B"/>
    <w:rsid w:val="00825F8D"/>
    <w:rsid w:val="00834B71"/>
    <w:rsid w:val="00834CC0"/>
    <w:rsid w:val="0086445C"/>
    <w:rsid w:val="00894693"/>
    <w:rsid w:val="008A08D7"/>
    <w:rsid w:val="008B6909"/>
    <w:rsid w:val="00906890"/>
    <w:rsid w:val="00911BE4"/>
    <w:rsid w:val="00943866"/>
    <w:rsid w:val="00951972"/>
    <w:rsid w:val="00953B7A"/>
    <w:rsid w:val="009569AF"/>
    <w:rsid w:val="009608F3"/>
    <w:rsid w:val="009A24AC"/>
    <w:rsid w:val="00A312BC"/>
    <w:rsid w:val="00A478EF"/>
    <w:rsid w:val="00A66C5E"/>
    <w:rsid w:val="00A74D9D"/>
    <w:rsid w:val="00A84021"/>
    <w:rsid w:val="00A84D35"/>
    <w:rsid w:val="00A917B3"/>
    <w:rsid w:val="00AB4B51"/>
    <w:rsid w:val="00B10CC7"/>
    <w:rsid w:val="00B20CB2"/>
    <w:rsid w:val="00B539E7"/>
    <w:rsid w:val="00B62458"/>
    <w:rsid w:val="00BC18B2"/>
    <w:rsid w:val="00BD33EE"/>
    <w:rsid w:val="00C106D6"/>
    <w:rsid w:val="00C23549"/>
    <w:rsid w:val="00C60F0C"/>
    <w:rsid w:val="00C805C9"/>
    <w:rsid w:val="00C838C6"/>
    <w:rsid w:val="00C92939"/>
    <w:rsid w:val="00CA1679"/>
    <w:rsid w:val="00CB151C"/>
    <w:rsid w:val="00CE5A1A"/>
    <w:rsid w:val="00CF55F6"/>
    <w:rsid w:val="00D33D63"/>
    <w:rsid w:val="00D6392D"/>
    <w:rsid w:val="00D7263B"/>
    <w:rsid w:val="00D90028"/>
    <w:rsid w:val="00D90138"/>
    <w:rsid w:val="00DC6705"/>
    <w:rsid w:val="00DF71B9"/>
    <w:rsid w:val="00E21169"/>
    <w:rsid w:val="00E528D1"/>
    <w:rsid w:val="00E73F76"/>
    <w:rsid w:val="00E95643"/>
    <w:rsid w:val="00EA2C9F"/>
    <w:rsid w:val="00ED0BDA"/>
    <w:rsid w:val="00EF1360"/>
    <w:rsid w:val="00EF3220"/>
    <w:rsid w:val="00F21B00"/>
    <w:rsid w:val="00F75B34"/>
    <w:rsid w:val="00F82DE6"/>
    <w:rsid w:val="00F90E4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7F539F"/>
  <w15:docId w15:val="{80424FCD-A1B8-4013-8ED2-342C78EAC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20CB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570A3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A74D9D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570A3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A74D9D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570A3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570A3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570A3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570A3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A74D9D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570A3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570A3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570A3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570A3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570A3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570A3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570A3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570A3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570A3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B20CB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570A3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570A3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570A37"/>
  </w:style>
  <w:style w:type="character" w:customStyle="1" w:styleId="af0">
    <w:name w:val="Текст концевой сноски Знак"/>
    <w:aliases w:val="2_G Знак"/>
    <w:basedOn w:val="a0"/>
    <w:link w:val="af"/>
    <w:rsid w:val="00570A3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570A3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570A37"/>
    <w:rPr>
      <w:color w:val="0000FF"/>
      <w:u w:val="none"/>
    </w:rPr>
  </w:style>
  <w:style w:type="character" w:styleId="af2">
    <w:name w:val="FollowedHyperlink"/>
    <w:basedOn w:val="a0"/>
    <w:rsid w:val="00570A37"/>
    <w:rPr>
      <w:color w:val="0000FF"/>
      <w:u w:val="none"/>
    </w:rPr>
  </w:style>
  <w:style w:type="character" w:styleId="af3">
    <w:name w:val="Unresolved Mention"/>
    <w:basedOn w:val="a0"/>
    <w:uiPriority w:val="99"/>
    <w:semiHidden/>
    <w:unhideWhenUsed/>
    <w:rsid w:val="007B2B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en/CAT/C/SR.2048" TargetMode="External"/><Relationship Id="rId2" Type="http://schemas.openxmlformats.org/officeDocument/2006/relationships/hyperlink" Target="http://undocs.org/en/CAT/C/SR.2047" TargetMode="External"/><Relationship Id="rId1" Type="http://schemas.openxmlformats.org/officeDocument/2006/relationships/hyperlink" Target="http://undocs.org/en/CAT/C/KIR/1" TargetMode="External"/><Relationship Id="rId6" Type="http://schemas.openxmlformats.org/officeDocument/2006/relationships/hyperlink" Target="https://www.ohchr.org/sites/default/files/lib-docs/HRBodies/UPR/Documents/Session35/KI/HCLetter-Kiribati_EN.pdf" TargetMode="External"/><Relationship Id="rId5" Type="http://schemas.openxmlformats.org/officeDocument/2006/relationships/hyperlink" Target="http://undocs.org/en/CAT/C/KIR/1" TargetMode="External"/><Relationship Id="rId4" Type="http://schemas.openxmlformats.org/officeDocument/2006/relationships/hyperlink" Target="http://undocs.org/ru/CEDAW/C/KIR/CO/1-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82A823-516D-482C-BE66-0C2393013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4</TotalTime>
  <Pages>8</Pages>
  <Words>2874</Words>
  <Characters>20264</Characters>
  <Application>Microsoft Office Word</Application>
  <DocSecurity>0</DocSecurity>
  <Lines>373</Lines>
  <Paragraphs>89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CAT/C/KIR/CO/1</vt:lpstr>
      <vt:lpstr>A/</vt:lpstr>
      <vt:lpstr>A/</vt:lpstr>
      <vt:lpstr>A/</vt:lpstr>
    </vt:vector>
  </TitlesOfParts>
  <Company>DCM</Company>
  <LinksUpToDate>false</LinksUpToDate>
  <CharactersWithSpaces>23106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CAT/C/KIR/CO/1</dc:title>
  <dc:subject/>
  <dc:creator>Ioulia Sergueevna GOUSSAROVA</dc:creator>
  <cp:keywords/>
  <cp:lastModifiedBy>Ioulia Goussarova</cp:lastModifiedBy>
  <cp:revision>3</cp:revision>
  <cp:lastPrinted>2024-01-15T09:53:00Z</cp:lastPrinted>
  <dcterms:created xsi:type="dcterms:W3CDTF">2024-01-15T09:53:00Z</dcterms:created>
  <dcterms:modified xsi:type="dcterms:W3CDTF">2024-01-15T09:55:00Z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