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65C6E507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3759378" w14:textId="77777777" w:rsidR="002D5AAC" w:rsidRDefault="002D5AAC" w:rsidP="002B6E48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0A74606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C362F72" w14:textId="2BEF8E5F" w:rsidR="002D5AAC" w:rsidRDefault="002B6E48" w:rsidP="002B6E48">
            <w:pPr>
              <w:jc w:val="right"/>
            </w:pPr>
            <w:r w:rsidRPr="002B6E48">
              <w:rPr>
                <w:sz w:val="40"/>
              </w:rPr>
              <w:t>CRC</w:t>
            </w:r>
            <w:r>
              <w:t>/C/ERI/CO/5-6</w:t>
            </w:r>
          </w:p>
        </w:tc>
      </w:tr>
      <w:tr w:rsidR="002D5AAC" w:rsidRPr="00EB0AA0" w14:paraId="314D32D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A4D3BBA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43F545B" wp14:editId="4C93FBC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F8FD8D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5AD8C2D" w14:textId="77777777" w:rsidR="002D5AAC" w:rsidRDefault="002B6E48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6D39F68" w14:textId="7B9A4E94" w:rsidR="002B6E48" w:rsidRDefault="002B6E48" w:rsidP="002B6E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March 2025</w:t>
            </w:r>
          </w:p>
          <w:p w14:paraId="09322A10" w14:textId="77777777" w:rsidR="002B6E48" w:rsidRDefault="002B6E48" w:rsidP="002B6E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E23DFCB" w14:textId="4347A7B8" w:rsidR="002B6E48" w:rsidRPr="00B937DF" w:rsidRDefault="002B6E48" w:rsidP="002B6E48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A4F240A" w14:textId="77777777" w:rsidR="002B6E48" w:rsidRPr="002B6E48" w:rsidRDefault="002B6E48" w:rsidP="002B6E48">
      <w:pPr>
        <w:spacing w:before="120"/>
        <w:rPr>
          <w:b/>
          <w:sz w:val="24"/>
          <w:szCs w:val="24"/>
        </w:rPr>
      </w:pPr>
      <w:r w:rsidRPr="002B6E48">
        <w:rPr>
          <w:b/>
          <w:bCs/>
          <w:sz w:val="24"/>
          <w:szCs w:val="24"/>
        </w:rPr>
        <w:t>Комитет по правам ребенка</w:t>
      </w:r>
    </w:p>
    <w:p w14:paraId="75007F5A" w14:textId="77777777" w:rsidR="002B6E48" w:rsidRPr="00892854" w:rsidRDefault="002B6E48" w:rsidP="002B6E48">
      <w:pPr>
        <w:pStyle w:val="HChG"/>
      </w:pPr>
      <w:r>
        <w:tab/>
      </w:r>
      <w:r>
        <w:tab/>
      </w:r>
      <w:r>
        <w:rPr>
          <w:bCs/>
        </w:rPr>
        <w:t>Заключительные замечания Комитета по объединенным пятому и шестому периодическим докладам Эритреи</w:t>
      </w:r>
      <w:r w:rsidRPr="00955C36">
        <w:rPr>
          <w:b w:val="0"/>
          <w:sz w:val="20"/>
        </w:rPr>
        <w:footnoteReference w:customMarkFollows="1" w:id="1"/>
        <w:t>*</w:t>
      </w:r>
    </w:p>
    <w:p w14:paraId="2F2292A3" w14:textId="77777777" w:rsidR="002B6E48" w:rsidRPr="00892854" w:rsidRDefault="002B6E48" w:rsidP="002B6E48">
      <w:pPr>
        <w:pStyle w:val="HChG"/>
        <w:rPr>
          <w:rFonts w:eastAsia="Malgun Gothic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5C604344" w14:textId="28B52445" w:rsidR="002B6E48" w:rsidRPr="00892854" w:rsidRDefault="002B6E48" w:rsidP="002B6E48">
      <w:pPr>
        <w:pStyle w:val="SingleTxtG"/>
      </w:pPr>
      <w:r>
        <w:t>1.</w:t>
      </w:r>
      <w:r>
        <w:tab/>
        <w:t>Комитет рассмотрел объединенные пятый и шестой периодические доклады Эритреи</w:t>
      </w:r>
      <w:r w:rsidRPr="0022747C">
        <w:rPr>
          <w:rStyle w:val="aa"/>
        </w:rPr>
        <w:footnoteReference w:id="2"/>
      </w:r>
      <w:r>
        <w:t xml:space="preserve"> на своих 2850-м и 2851-м заседаниях</w:t>
      </w:r>
      <w:r w:rsidRPr="0022747C">
        <w:rPr>
          <w:rStyle w:val="aa"/>
        </w:rPr>
        <w:footnoteReference w:id="3"/>
      </w:r>
      <w:r>
        <w:t>, состоявшихся 14 и 15 января 2025</w:t>
      </w:r>
      <w:r>
        <w:rPr>
          <w:lang w:val="en-US"/>
        </w:rPr>
        <w:t> </w:t>
      </w:r>
      <w:r>
        <w:t>года, и на своем 2876-м заседании 31 января 2025 года принял настоящие заключительные замечания.</w:t>
      </w:r>
    </w:p>
    <w:p w14:paraId="74016F8D" w14:textId="77777777" w:rsidR="002B6E48" w:rsidRPr="00892854" w:rsidRDefault="002B6E48" w:rsidP="002B6E48">
      <w:pPr>
        <w:pStyle w:val="SingleTxtG"/>
        <w:rPr>
          <w:rFonts w:eastAsia="MS Mincho"/>
        </w:rPr>
      </w:pPr>
      <w:r>
        <w:t>2.</w:t>
      </w:r>
      <w:r>
        <w:tab/>
        <w:t>Комитет приветствует представление объединенных пятого и шестого периодических докладов государства-участника и письменных ответов на перечень вопросов</w:t>
      </w:r>
      <w:r w:rsidRPr="0022747C">
        <w:rPr>
          <w:rStyle w:val="aa"/>
        </w:rPr>
        <w:footnoteReference w:id="4"/>
      </w:r>
      <w:r>
        <w:t>, которые позволили лучше понять положение в области прав детей в государстве-участнике. Комитет выражает признательность за конструктивный диалог, состоявшийся с многопрофильной делегацией государства-участника.</w:t>
      </w:r>
    </w:p>
    <w:p w14:paraId="76216AFB" w14:textId="21E91755" w:rsidR="002B6E48" w:rsidRPr="00892854" w:rsidRDefault="002B6E48" w:rsidP="002B6E48">
      <w:pPr>
        <w:pStyle w:val="SingleTxtG"/>
      </w:pPr>
      <w:r>
        <w:t>3.</w:t>
      </w:r>
      <w:r>
        <w:tab/>
        <w:t>В ходе обзора Комитет отметил заявление государства-участника о том, что его доклады об осуществлении обязательств, предусмотренных Факультативным протоколом к Конвенции о правах ребенка, касающимся участия детей в вооруженных конфликтах, и Факультативным протоколом к Конвенции о правах ребенка, касающимся торговли детьми, детской проституции и детской порнографии, были представлены в качестве приложения к четвертому периодическому докладу государства-участника</w:t>
      </w:r>
      <w:r w:rsidRPr="0022747C">
        <w:rPr>
          <w:rStyle w:val="aa"/>
        </w:rPr>
        <w:footnoteReference w:id="5"/>
      </w:r>
      <w:r>
        <w:t xml:space="preserve">. Рассмотрев это приложение, Комитет постановил принять его как представляющее собой вышеупомянутые доклады и принял заключительные замечания по ним на своем 2876-м заседании, состоявшемся 31 января 2025 года. </w:t>
      </w:r>
      <w:r w:rsidRPr="00EB0AA0">
        <w:br/>
      </w:r>
      <w:r>
        <w:t>Он постановил также включить эти заключительные замечания в настоящий документ. Заключительные замечания по докладу, представленному в соответствии с Факультативным протоколом к Конвенции о правах ребенка, касающимся торговли детьми, детской проституции и детской порнографии, приведены в пункте 46 ниже. Заключительные замечания по докладу, представленному в соответствии с Факультативным протоколом к Конвенции о правах ребенка, касающимся участия детей в вооруженных конфликтах, изложены в пунктах 47 и 48 ниже.</w:t>
      </w:r>
    </w:p>
    <w:p w14:paraId="7B121BA3" w14:textId="77777777" w:rsidR="002B6E48" w:rsidRPr="00892854" w:rsidRDefault="002B6E48" w:rsidP="002B6E48">
      <w:pPr>
        <w:pStyle w:val="HChG"/>
        <w:rPr>
          <w:rFonts w:eastAsia="Malgun Gothic"/>
        </w:rPr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00BB312F" w14:textId="4ADA6A85" w:rsidR="002B6E48" w:rsidRPr="00892854" w:rsidRDefault="002B6E48" w:rsidP="002B6E48">
      <w:pPr>
        <w:pStyle w:val="SingleTxtG"/>
        <w:ind w:left="1170"/>
      </w:pPr>
      <w:r>
        <w:t>4.</w:t>
      </w:r>
      <w:r>
        <w:tab/>
        <w:t xml:space="preserve">Комитет приветствует прогресс, достигнутый государством-участником в различных областях, включая принятие Комплексной национальной политики в </w:t>
      </w:r>
      <w:r>
        <w:lastRenderedPageBreak/>
        <w:t xml:space="preserve">интересах детей 2016 года, Национальной политики социальной защиты 2021 года, Договора о партнерстве на 2023–2027 годы в целях реализации инклюзивной и преобразующей программы реформ для обеспечения качественного обучения для всех девочек и мальчиков, Стратегического плана по реализации программ в области репродуктивного, материнского, младенческого, детского и подросткового здоровья и здорового старения на 2022–2026 годы, Плана сектора образования на </w:t>
      </w:r>
      <w:r w:rsidRPr="002B6E48">
        <w:br/>
      </w:r>
      <w:r>
        <w:t xml:space="preserve">2022–2026 годы и Национального стратегического плана по обеспечению прав женщин и детей, отказу от калечащих операций на женских половых органах, браков несовершеннолетних и других видов вредной традиционной практики на </w:t>
      </w:r>
      <w:r w:rsidRPr="00EB0AA0">
        <w:br/>
      </w:r>
      <w:r>
        <w:t xml:space="preserve">2020–2024 годы. Комитет приветствует также ратификацию государством-участником следующих договоров или присоединение к ним: Конвенции о правах инвалидов в 2025 году; Конвенции Международной организации труда (МОТ) </w:t>
      </w:r>
      <w:r w:rsidRPr="00EB0AA0">
        <w:br/>
      </w:r>
      <w:r>
        <w:t>1973 года о минимальном возрасте (№ 138) в 2000 году; Конвенции МОТ 1930 года о принудительном труде (№ 29) в 2000 году; и Конвенции МОТ 1999 года о наихудших формах детского труда (№ 182) в 2019 году.</w:t>
      </w:r>
    </w:p>
    <w:p w14:paraId="285A7A05" w14:textId="3835504D" w:rsidR="002B6E48" w:rsidRPr="00892854" w:rsidRDefault="002B6E48" w:rsidP="002B6E48">
      <w:pPr>
        <w:pStyle w:val="HChG"/>
        <w:rPr>
          <w:rFonts w:eastAsia="Malgun Gothic"/>
        </w:rPr>
      </w:pPr>
      <w:r w:rsidRPr="00EB0AA0"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3207D029" w14:textId="3DD13951" w:rsidR="002B6E48" w:rsidRPr="00892854" w:rsidRDefault="002B6E48" w:rsidP="002B6E48">
      <w:pPr>
        <w:pStyle w:val="SingleTxtG"/>
      </w:pPr>
      <w:r>
        <w:t>5.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вопросов, в отношении которых необходимо принять безотлагательные меры: недискриминации (пункт</w:t>
      </w:r>
      <w:r w:rsidRPr="002B6E48">
        <w:t xml:space="preserve"> </w:t>
      </w:r>
      <w:r>
        <w:t>16); вредных видов практики (пункт 26); экономической эксплуатации, включая детский труд (пункт 41); и отправления правосудия в отношении детей (пункт 45).</w:t>
      </w:r>
    </w:p>
    <w:p w14:paraId="70C978AA" w14:textId="77777777" w:rsidR="002B6E48" w:rsidRPr="00892854" w:rsidRDefault="002B6E48" w:rsidP="002B6E48">
      <w:pPr>
        <w:pStyle w:val="SingleTxtG"/>
        <w:rPr>
          <w:rFonts w:eastAsia="Malgun Gothic"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обеспечивать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 по достижению всех 17 Целей в области устойчивого развития в той мере, в какой они касаются детей.</w:t>
      </w:r>
    </w:p>
    <w:p w14:paraId="7C270A0D" w14:textId="375ED441" w:rsidR="002B6E48" w:rsidRPr="00892854" w:rsidRDefault="002B6E48" w:rsidP="002B6E48">
      <w:pPr>
        <w:pStyle w:val="H1G"/>
      </w:pPr>
      <w:r w:rsidRPr="00EB0AA0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(статьи 1, 4, 42 и пункт 6 статьи</w:t>
      </w:r>
      <w:r>
        <w:rPr>
          <w:bCs/>
          <w:lang w:val="en-US"/>
        </w:rPr>
        <w:t> </w:t>
      </w:r>
      <w:r>
        <w:rPr>
          <w:bCs/>
        </w:rPr>
        <w:t>44)</w:t>
      </w:r>
    </w:p>
    <w:p w14:paraId="00B999B9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Законодательство</w:t>
      </w:r>
    </w:p>
    <w:p w14:paraId="6B4B1191" w14:textId="77777777" w:rsidR="002B6E48" w:rsidRPr="00892854" w:rsidRDefault="002B6E48" w:rsidP="002B6E48">
      <w:pPr>
        <w:pStyle w:val="SingleTxtG"/>
        <w:rPr>
          <w:b/>
        </w:rPr>
      </w:pPr>
      <w:r>
        <w:t>7.</w:t>
      </w:r>
      <w:r>
        <w:tab/>
      </w:r>
      <w:r>
        <w:rPr>
          <w:b/>
          <w:bCs/>
        </w:rPr>
        <w:t>Комитет отмечает, что Уголовный, Гражданский, Уголовно-процессуальный и Гражданский процессуальный кодексы, принятые в 2015 году, еще не вступили в силу и что в 2015 году государство-участник приступило к разработке новой Конституции.</w:t>
      </w:r>
      <w:r>
        <w:t xml:space="preserve"> </w:t>
      </w:r>
      <w:r>
        <w:rPr>
          <w:b/>
          <w:bCs/>
        </w:rPr>
        <w:t>Комитет напоминает о своих предыдущих рекомендациях</w:t>
      </w:r>
      <w:r w:rsidRPr="0022747C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государство-участник:</w:t>
      </w:r>
      <w:r>
        <w:t xml:space="preserve"> </w:t>
      </w:r>
    </w:p>
    <w:p w14:paraId="39EDCCD5" w14:textId="4C01A305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рассмотреть вопрос о разработке всеобъемлющего закона о правах детей для укрепления действующего законодательства и устранения пробелов в нем;</w:t>
      </w:r>
      <w:r>
        <w:t xml:space="preserve"> </w:t>
      </w:r>
    </w:p>
    <w:p w14:paraId="72D7CEA2" w14:textId="75D7D5BF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B0AA0">
        <w:rPr>
          <w:b/>
          <w:bCs/>
        </w:rPr>
        <w:tab/>
      </w:r>
      <w:r>
        <w:rPr>
          <w:b/>
          <w:bCs/>
        </w:rPr>
        <w:t>b</w:t>
      </w:r>
      <w:r w:rsidRPr="00CB2169">
        <w:rPr>
          <w:b/>
          <w:bCs/>
        </w:rPr>
        <w:t>)</w:t>
      </w:r>
      <w:r>
        <w:tab/>
      </w:r>
      <w:r>
        <w:rPr>
          <w:b/>
          <w:bCs/>
        </w:rPr>
        <w:t>установить процесс с четкими временными рамками для реализации законодательства 2015 года и разработки новой Конституции, обеспечив при этом их соответствие Конвенции и факультативным протоколам к ней, в том числе путем внесения необходимых поправок в законодательные акты 2015 года;</w:t>
      </w:r>
      <w:r>
        <w:t xml:space="preserve"> </w:t>
      </w:r>
    </w:p>
    <w:p w14:paraId="5C1F1316" w14:textId="743005E8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 w:rsidRPr="00EB0AA0">
        <w:rPr>
          <w:b/>
          <w:bCs/>
        </w:rPr>
        <w:lastRenderedPageBreak/>
        <w:tab/>
      </w:r>
      <w:r>
        <w:rPr>
          <w:b/>
          <w:bCs/>
        </w:rPr>
        <w:t>c</w:t>
      </w:r>
      <w:r w:rsidRPr="00CB2169">
        <w:rPr>
          <w:b/>
          <w:bCs/>
        </w:rPr>
        <w:t>)</w:t>
      </w:r>
      <w:r>
        <w:tab/>
      </w:r>
      <w:r>
        <w:rPr>
          <w:b/>
          <w:bCs/>
        </w:rPr>
        <w:t>обеспечить наличие надлежащих и достаточных людских, технических и финансовых ресурсов для осуществления законодательства, касающегося детей.</w:t>
      </w:r>
    </w:p>
    <w:p w14:paraId="2F2C251C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4B986F26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8.</w:t>
      </w:r>
      <w:r>
        <w:tab/>
      </w:r>
      <w:r>
        <w:rPr>
          <w:b/>
          <w:bCs/>
        </w:rPr>
        <w:t>Комитет отмечает, что в 2016 году государство-участник приняло Комплексную национальную политику в интересах детей и обеспечило ее широкое распространение в 2021 году.</w:t>
      </w:r>
      <w:r>
        <w:t xml:space="preserve"> </w:t>
      </w:r>
      <w:r>
        <w:rPr>
          <w:b/>
          <w:bCs/>
        </w:rPr>
        <w:t>Комитет рекомендует государству-участнику провести всеобъемлющую оценку политики и соответствующих планов действий при всестороннем участии детей и надлежащим образом обновить эти документы, с тем чтобы они затрагивали все области, охватываемые Конвенцией и факультативными протоколами к ней, с четкими показателями, сроками и механизмами мониторинга.</w:t>
      </w:r>
    </w:p>
    <w:p w14:paraId="31ECE5B0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68346574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оценить эффективность мандата и деятельности Межведомственного национального координационного органа по Конвенции, его Технического комитета и районных комитетов в шести административных регионах с целью обеспечения их эффективного функционирования и наличия у них достаточных людских, технических и финансовых ресурсов для координации всей деятельности по осуществлению Конвенции и факультативных протоколов к ней во всех секторах и на всех уровнях.</w:t>
      </w:r>
    </w:p>
    <w:p w14:paraId="3D250F26" w14:textId="77777777" w:rsidR="002B6E48" w:rsidRPr="00892854" w:rsidRDefault="002B6E48" w:rsidP="002B6E48">
      <w:pPr>
        <w:pStyle w:val="H23G"/>
      </w:pPr>
      <w:r>
        <w:tab/>
      </w:r>
      <w:r>
        <w:tab/>
        <w:t>В</w:t>
      </w:r>
      <w:r w:rsidRPr="00815499">
        <w:rPr>
          <w:bCs/>
        </w:rPr>
        <w:t>ыделение</w:t>
      </w:r>
      <w:r>
        <w:rPr>
          <w:bCs/>
        </w:rPr>
        <w:t xml:space="preserve"> ресурсов</w:t>
      </w:r>
    </w:p>
    <w:p w14:paraId="51C2EFE2" w14:textId="77777777" w:rsidR="002B6E48" w:rsidRPr="00892854" w:rsidRDefault="002B6E48" w:rsidP="002B6E48">
      <w:pPr>
        <w:pStyle w:val="SingleTxtG"/>
      </w:pPr>
      <w:r>
        <w:t>10.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бюджетных ассигнованиях для секторов образования, здравоохранения и социального обеспечения, Комитет напоминает о своих предыдущих рекомендациях</w:t>
      </w:r>
      <w:r w:rsidRPr="0022747C">
        <w:rPr>
          <w:rStyle w:val="aa"/>
        </w:rPr>
        <w:footnoteReference w:id="7"/>
      </w:r>
      <w:r>
        <w:rPr>
          <w:b/>
          <w:bCs/>
        </w:rPr>
        <w:t xml:space="preserve"> и замечании общего порядка № 19 (2016) о государственных бюджетных ассигнованиях для осуществления прав детей и рекомендует государству-участнику:</w:t>
      </w:r>
    </w:p>
    <w:p w14:paraId="3E798B17" w14:textId="715F897E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 xml:space="preserve">интегрировать </w:t>
      </w:r>
      <w:r w:rsidRPr="002419DE">
        <w:rPr>
          <w:b/>
          <w:bCs/>
        </w:rPr>
        <w:t>ориентированный на права детей</w:t>
      </w:r>
      <w:r>
        <w:rPr>
          <w:b/>
          <w:bCs/>
        </w:rPr>
        <w:t xml:space="preserve"> подход в процесс составления государственного бюджета и обеспечивать выделение достаточных бюджетных средств на защиту детей;</w:t>
      </w:r>
    </w:p>
    <w:p w14:paraId="57D9D0F6" w14:textId="792A9C7C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rPr>
          <w:b/>
          <w:bCs/>
        </w:rPr>
        <w:tab/>
      </w:r>
      <w:r>
        <w:rPr>
          <w:b/>
          <w:bCs/>
        </w:rPr>
        <w:t>b</w:t>
      </w:r>
      <w:r w:rsidRPr="00CB2169">
        <w:rPr>
          <w:b/>
          <w:bCs/>
        </w:rPr>
        <w:t>)</w:t>
      </w:r>
      <w:r>
        <w:tab/>
      </w:r>
      <w:r>
        <w:rPr>
          <w:b/>
          <w:bCs/>
        </w:rPr>
        <w:t xml:space="preserve">определять бюджетные статьи в интересах всех детей, уделяя особое внимание детям, находящимся в неблагоприятном положении, для которых могут потребоваться позитивные социальные меры, и обеспечивать </w:t>
      </w:r>
      <w:r w:rsidRPr="005B6D56">
        <w:rPr>
          <w:b/>
          <w:bCs/>
        </w:rPr>
        <w:t>гарантированное исполнение этих бюджетных статей</w:t>
      </w:r>
      <w:r>
        <w:rPr>
          <w:b/>
          <w:bCs/>
        </w:rPr>
        <w:t xml:space="preserve"> даже в ситуациях экономического кризиса и стихийных бедствий или в других чрезвычайных ситуациях;</w:t>
      </w:r>
    </w:p>
    <w:p w14:paraId="5A3264E0" w14:textId="72C228AC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 w:rsidRPr="00EB0AA0">
        <w:tab/>
      </w:r>
      <w:r w:rsidRPr="00CB2169">
        <w:rPr>
          <w:b/>
          <w:bCs/>
        </w:rPr>
        <w:t>c)</w:t>
      </w:r>
      <w:r>
        <w:tab/>
      </w:r>
      <w:r>
        <w:rPr>
          <w:b/>
          <w:bCs/>
        </w:rPr>
        <w:t>укреплять меры по борьбе с коррупцией, которая снижает объем ресурсов, выделяемых на осуществление прав детей, и продолжать наращивать институциональный потенциал для эффективного выявления и расследования любых случаев коррупции и уголовного преследования виновных.</w:t>
      </w:r>
    </w:p>
    <w:p w14:paraId="5A54DAB6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04576332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11.</w:t>
      </w:r>
      <w:r>
        <w:tab/>
      </w:r>
      <w:r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278517EF" w14:textId="1D9F306B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 xml:space="preserve">ускорить создание и обеспечить эффективное функционирование Системы управления информацией о детях и социальной защите и Системы управления информацией об образовании для улучшения сбора и обработки данных в разбивке по возрасту, полу, инвалидности, географическому </w:t>
      </w:r>
      <w:r>
        <w:rPr>
          <w:b/>
          <w:bCs/>
        </w:rPr>
        <w:lastRenderedPageBreak/>
        <w:t>положению, этническому и национальному происхождению и социально-экономическому положению;</w:t>
      </w:r>
    </w:p>
    <w:p w14:paraId="37F3EA17" w14:textId="7F113BEE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 w:rsidRPr="00EB0AA0"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>улучшить сбор данных о детях, чтобы решить проблему нехватки данных в критически важных областях, в частности в отношении насилия в отношении детей, детских браков, калечащих операций на женских половых органах, лишения семейного окружения и правосудия в отношении детей;</w:t>
      </w:r>
    </w:p>
    <w:p w14:paraId="23684C06" w14:textId="5335091A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 w:rsidRPr="00EB0AA0">
        <w:rPr>
          <w:b/>
          <w:bCs/>
        </w:rPr>
        <w:tab/>
      </w:r>
      <w:r>
        <w:rPr>
          <w:b/>
          <w:bCs/>
        </w:rPr>
        <w:t>c</w:t>
      </w:r>
      <w:r w:rsidRPr="00CB2169">
        <w:rPr>
          <w:b/>
          <w:bCs/>
        </w:rPr>
        <w:t>)</w:t>
      </w:r>
      <w:r>
        <w:tab/>
      </w:r>
      <w:r>
        <w:rPr>
          <w:b/>
          <w:bCs/>
        </w:rPr>
        <w:t>обеспечить регулярный анализ статистических данных и показателей о правах детей и обмен ими между соответствующими министерствами и другими заинтересованными субъектами, а также их использование для разработки, мониторинга и оценки политики, программ и проектов с целью эффективного осуществления Конвенции и факультативных протоколов к ней.</w:t>
      </w:r>
    </w:p>
    <w:p w14:paraId="73394995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77C8DD4D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12.</w:t>
      </w:r>
      <w:r>
        <w:tab/>
      </w:r>
      <w:r>
        <w:rPr>
          <w:b/>
          <w:bCs/>
        </w:rPr>
        <w:t>Комитет приветствует структурную реформу судебной системы, проведенную в 2023 году, принятие стратегии по улучшению доступа к правосудию и наличие во всех административных регионах 67 районных комитетов по правам женщин и детей, занимающихся рассмотрением жалоб детей.</w:t>
      </w:r>
      <w:r>
        <w:t xml:space="preserve"> </w:t>
      </w:r>
      <w:r>
        <w:rPr>
          <w:b/>
          <w:bCs/>
        </w:rPr>
        <w:t>Однако он обеспокоен тем, что не было представлено достаточной информации об эффективном функционировании этих структур.</w:t>
      </w:r>
      <w:r>
        <w:t xml:space="preserve"> </w:t>
      </w:r>
      <w:r>
        <w:rPr>
          <w:b/>
          <w:bCs/>
        </w:rPr>
        <w:t>Комитет рекомендует государству-участнику:</w:t>
      </w:r>
    </w:p>
    <w:p w14:paraId="6FDEBCB2" w14:textId="34AB1D29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обеспечивать всем детям доступ к: i) конфиденциальным, учитывающим интересы детей и независимым механизмам подачи жалоб во всех учреждениях, включая школы, центры подготовки и учреждения альтернативного ухода, исправительно-трудовые учреждения и места содержания под стражей, для сообщения обо всех формах насилия, жестокого обращения, дискриминации и других нарушениях их прав;</w:t>
      </w:r>
      <w:r>
        <w:t xml:space="preserve"> </w:t>
      </w:r>
      <w:r>
        <w:rPr>
          <w:b/>
          <w:bCs/>
        </w:rPr>
        <w:t>и ii) правовой помощи и представительству, соответствующим их возрасту консультациям и средствам правовой защиты, включая компенсацию и реабилитацию;</w:t>
      </w:r>
    </w:p>
    <w:p w14:paraId="4EF9DDE4" w14:textId="238A8B4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S Mincho"/>
          <w:b/>
          <w:bCs/>
        </w:rPr>
      </w:pPr>
      <w:r w:rsidRPr="00EB0AA0"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>обеспечить, чтобы услуги, введенные в процессе реформы, имелись в наличии и были доступны для всех детей и предоставлялись с учетом их интересов;</w:t>
      </w:r>
    </w:p>
    <w:p w14:paraId="62C25CF3" w14:textId="150D22E5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rPr>
          <w:b/>
          <w:bCs/>
        </w:rPr>
        <w:tab/>
      </w:r>
      <w:r w:rsidRPr="00CB2169">
        <w:rPr>
          <w:b/>
          <w:bCs/>
        </w:rPr>
        <w:t>c)</w:t>
      </w:r>
      <w:r w:rsidRPr="00CB2169">
        <w:rPr>
          <w:b/>
          <w:bCs/>
        </w:rPr>
        <w:tab/>
      </w:r>
      <w:r>
        <w:rPr>
          <w:b/>
          <w:bCs/>
        </w:rPr>
        <w:t>повышать степень информированности детей об их праве на подачу жалоб в рамках существующих механизмов и обеспечить устойчивое финансирование, чтобы такие услуги были доступными, конфиденциальными, удобными для детей и эффективными;</w:t>
      </w:r>
    </w:p>
    <w:p w14:paraId="5574D069" w14:textId="34005C58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rPr>
          <w:b/>
          <w:bCs/>
        </w:rPr>
        <w:tab/>
      </w:r>
      <w:r>
        <w:rPr>
          <w:b/>
          <w:bCs/>
        </w:rPr>
        <w:t>d</w:t>
      </w:r>
      <w:r w:rsidRPr="00CB2169">
        <w:rPr>
          <w:b/>
          <w:bCs/>
        </w:rPr>
        <w:t>)</w:t>
      </w:r>
      <w:r>
        <w:tab/>
      </w:r>
      <w:r>
        <w:rPr>
          <w:b/>
          <w:bCs/>
        </w:rPr>
        <w:t>обеспечить систематическое и обязательное обучение всех соответствующих специалистов, работающих с детьми, по вопросам приемлемых для детей процедур и эффективных средств правовой защиты, прав детей и Конвенции, в частности для того, чтобы существующие механизмы могли получать, расследовать и рассматривать жалобы детей с учетом интересов ребенка.</w:t>
      </w:r>
    </w:p>
    <w:p w14:paraId="7D6C28D4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3967414E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13.</w:t>
      </w:r>
      <w:r>
        <w:tab/>
      </w:r>
      <w:r>
        <w:rPr>
          <w:b/>
          <w:bCs/>
        </w:rPr>
        <w:t xml:space="preserve">Принимая во внимание мнение государства-участника о национальном правозащитном учреждении, Комитет напоминает о своем замечании общего порядка № 2 (2002) о роли независимых национальных правозащитных учреждений в деле поощрения и защиты прав ребенка и отмечает важность национального правозащитного учреждения как независимого контрольного органа, а также предлагает государству-участнику изучить возможность создания независимого механизма контроля за соблюдением прав человека, включая права детей, обратившись за технической поддержкой к таким структурам Организации Объединенных Наций, как Управление Верховного комиссара Организации Объединенных Наций по правам человека, Детский </w:t>
      </w:r>
      <w:r>
        <w:rPr>
          <w:b/>
          <w:bCs/>
        </w:rPr>
        <w:lastRenderedPageBreak/>
        <w:t>фонд Организации Объединенных Наций и Программа развития Организации Объединенных Наций.</w:t>
      </w:r>
    </w:p>
    <w:p w14:paraId="49412394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2FEC13A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14.</w:t>
      </w:r>
      <w:r>
        <w:tab/>
      </w:r>
      <w:r>
        <w:rPr>
          <w:b/>
          <w:bCs/>
        </w:rPr>
        <w:t>Комитет обеспокоен тем, что независимость и свобода деятельности организаций гражданского общества, в том числе занимающихся вопросами прав детей, по-прежнему ограничены в законодательстве и на практике.</w:t>
      </w:r>
      <w:r>
        <w:t xml:space="preserve"> </w:t>
      </w:r>
      <w:r>
        <w:rPr>
          <w:b/>
          <w:bCs/>
        </w:rPr>
        <w:t>Ссылаясь на свои предыдущие рекомендации</w:t>
      </w:r>
      <w:r w:rsidRPr="0022747C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6247AD74" w14:textId="0CE37BCE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принять законодательные меры, включая внесение поправок в Постановление № 145/2005 об определении порядка управления неправительственными организациями, для обеспечения того, чтобы организации гражданского общества, в том числе занимающиеся вопросами прав детей, могли действовать свободно и независимо, без необоснованных требований и ограничений;</w:t>
      </w:r>
    </w:p>
    <w:p w14:paraId="72D61DBE" w14:textId="0E114D87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 w:rsidRPr="00EB0AA0"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>активизировать меры по защите и поощрению деятельности правозащитников и организаций гражданского общества, чтобы они могли осуществлять свое право на свободу выражения мнений, ассоциации и мнений без угроз, преследований, самоцензуры или ограничений свободы передвижения.</w:t>
      </w:r>
    </w:p>
    <w:p w14:paraId="1B4003BA" w14:textId="77777777" w:rsidR="002B6E48" w:rsidRPr="00892854" w:rsidRDefault="002B6E48" w:rsidP="002B6E48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01DBBA3C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65844418" w14:textId="77777777" w:rsidR="002B6E48" w:rsidRPr="00892854" w:rsidRDefault="002B6E48" w:rsidP="002B6E48">
      <w:pPr>
        <w:pStyle w:val="SingleTxtG"/>
      </w:pPr>
      <w:r>
        <w:t>15.</w:t>
      </w:r>
      <w:r>
        <w:tab/>
        <w:t>Комитет выражает серьезную обеспокоенность по поводу:</w:t>
      </w:r>
    </w:p>
    <w:p w14:paraId="1E3544AF" w14:textId="48D7F6A7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 w:rsidRPr="00EB0AA0">
        <w:tab/>
      </w:r>
      <w:r>
        <w:t>a)</w:t>
      </w:r>
      <w:r>
        <w:tab/>
        <w:t>сообщений о перекрестных формах дискриминации, с которыми сталкиваются дети в особых ситуациях, в частности дети, принадлежащие к определенным этническим группам, и дети лиц, подвергшихся насильственным исчезновениям;</w:t>
      </w:r>
    </w:p>
    <w:p w14:paraId="7C98B0A2" w14:textId="201E50DE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 w:rsidRPr="00EB0AA0">
        <w:tab/>
      </w:r>
      <w:r>
        <w:t>b)</w:t>
      </w:r>
      <w:r>
        <w:tab/>
        <w:t>того, что государство-участник продолжает отрицать существование детей, являющихся лесбиянками, геями, бисексуалами и трансгендерами, криминализируя при этом «гомосексуальное поведение».</w:t>
      </w:r>
    </w:p>
    <w:p w14:paraId="08BD2680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16.</w:t>
      </w:r>
      <w:r>
        <w:tab/>
      </w:r>
      <w:r>
        <w:rPr>
          <w:b/>
          <w:bCs/>
        </w:rPr>
        <w:t>Ссылаясь на свои предыдущие рекомендации</w:t>
      </w:r>
      <w:r w:rsidRPr="0022747C">
        <w:rPr>
          <w:rStyle w:val="aa"/>
        </w:rPr>
        <w:footnoteReference w:id="9"/>
      </w:r>
      <w:r>
        <w:rPr>
          <w:b/>
          <w:bCs/>
        </w:rPr>
        <w:t>, Комитет настоятельно призывает государство-участник:</w:t>
      </w:r>
    </w:p>
    <w:p w14:paraId="5B7AA27D" w14:textId="46111337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принять законодательные и административные меры для предотвращения и устранения неравенства в осуществлении прав всеми детьми и борьбы с дискриминацией, особенно в отношении детей, находящихся в неблагоприятном положении, включая детей, принадлежащих к этническим и религиозным меньшинствам, девочек, детей с инвалидностью, детей, живущих в бедности, и детей лиц, подвергшихся насильственному исчезновению;</w:t>
      </w:r>
    </w:p>
    <w:p w14:paraId="0AB872C6" w14:textId="181AF229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rPr>
          <w:b/>
          <w:bCs/>
        </w:rPr>
        <w:tab/>
      </w:r>
      <w:r>
        <w:rPr>
          <w:b/>
          <w:bCs/>
        </w:rPr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запрещать и устранять любые формы дискриминации по признаку гендерной идентичности, самовыражения и сексуальной ориентации и отменить законодательные положения, криминализирующие гомосексуальность;</w:t>
      </w:r>
    </w:p>
    <w:p w14:paraId="6117D5D8" w14:textId="5CC8C5D1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 w:rsidRPr="00EB0AA0">
        <w:tab/>
      </w: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обеспечить защиту и поддержку детей, которые подвергаются дискриминации, издевательствам или домогательствам в связи с их этнической принадлежностью, гендерной идентичностью и самовыражением, сексуальной ориентацией или другими характеристиками;</w:t>
      </w:r>
    </w:p>
    <w:p w14:paraId="6A7396FC" w14:textId="1D59C23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d)</w:t>
      </w:r>
      <w:r w:rsidRPr="002B6E48">
        <w:rPr>
          <w:b/>
          <w:bCs/>
        </w:rPr>
        <w:tab/>
      </w:r>
      <w:r>
        <w:rPr>
          <w:b/>
          <w:bCs/>
        </w:rPr>
        <w:t xml:space="preserve">повышать уровень осведомленности, проводить кампании </w:t>
      </w:r>
      <w:r w:rsidRPr="0060664C">
        <w:rPr>
          <w:b/>
          <w:bCs/>
        </w:rPr>
        <w:t>по просвещению населения</w:t>
      </w:r>
      <w:r>
        <w:rPr>
          <w:b/>
          <w:bCs/>
        </w:rPr>
        <w:t xml:space="preserve"> и осуществлять другую деятельность для прекращения дискриминации в отношении детей и устранения дискриминационных </w:t>
      </w:r>
      <w:r>
        <w:rPr>
          <w:b/>
          <w:bCs/>
        </w:rPr>
        <w:lastRenderedPageBreak/>
        <w:t>стереотипов, а также принимать меры для продвижения инклюзивности и позитивного образа детей как правообладателей.</w:t>
      </w:r>
    </w:p>
    <w:p w14:paraId="6F742161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55316C4A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17.</w:t>
      </w:r>
      <w:r>
        <w:tab/>
      </w:r>
      <w:r>
        <w:rPr>
          <w:b/>
          <w:bCs/>
        </w:rPr>
        <w:t>Отмечая, что в Гражданском кодексе 2015 года установлено право детей на то, чтобы наилучшему обеспечению их интересов уделялось первоочередное внимание во всех касающихся их действиях, Комитет напоминает о своем замечании общего порядка № 14 (2013) о праве ребенка на уделение первоочередного внимания наилучшему обеспечению его интересов и рекомендует государству-участнику:</w:t>
      </w:r>
    </w:p>
    <w:p w14:paraId="64143C01" w14:textId="177D5370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принять меры по обеспечению надлежащего закрепления, последовательного толкования и применения этого права в рамках всех законодательных, административных и судебных процедур и процессах принятия решений, а также во всех стратегиях, программах и проектах, которые имеют отношение к детям и оказывают на них воздействие;</w:t>
      </w:r>
    </w:p>
    <w:p w14:paraId="774EEC7E" w14:textId="3DF6A8C9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 w:rsidRPr="00EB0AA0"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>укреплять потенциал всех специалистов, работающих с детьми и в их интересах, для оценки и определения наилучших интересов ребенка в каждой области в качестве одного из основных факторов, в том числе путем систематической подготовки и разработки соответствующих процедур и критериев.</w:t>
      </w:r>
    </w:p>
    <w:p w14:paraId="29D3A0D3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36CD8CA7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18.</w:t>
      </w:r>
      <w:r>
        <w:tab/>
      </w:r>
      <w:r>
        <w:rPr>
          <w:b/>
          <w:bCs/>
        </w:rPr>
        <w:t>Принимая к сведению представленную государством-участником информацию о деятельности районных комитетов и Национального союза молодежи и студентов Эритреи, Комитет ссылается на свое замечание общего порядка № 12 (2009) о праве ребенка быть заслушанным и рекомендует государству-участнику:</w:t>
      </w:r>
    </w:p>
    <w:p w14:paraId="0699BFE2" w14:textId="3AB5EA3B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публиковать результаты проводимых два раза в год опросов, консультаций и национальных форумов с участием детей, освещая наиболее важные для них вопросы, их мнения по этим вопросам и степень, в которой их голоса были услышаны при принятии семейных решений и повлияли на принятие решений на национальном и местном уровнях;</w:t>
      </w:r>
    </w:p>
    <w:p w14:paraId="5362F314" w14:textId="6FE7B0A6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S Mincho"/>
          <w:b/>
          <w:bCs/>
        </w:rPr>
      </w:pPr>
      <w:r w:rsidRPr="00EB0AA0">
        <w:rPr>
          <w:b/>
          <w:bCs/>
        </w:rPr>
        <w:tab/>
      </w:r>
      <w:r>
        <w:rPr>
          <w:b/>
          <w:bCs/>
        </w:rPr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расширять права и возможности детей и способствовать их конструктивному участию в жизни семьи, общин и школ, а также в государственных делах, в том числе путем i) укрепления мандата 67 районных комитетов и других национальных механизмов и предоставления им надлежащих людских, технических и финансовых ресурсов;</w:t>
      </w:r>
      <w:r>
        <w:t xml:space="preserve"> </w:t>
      </w:r>
      <w:r>
        <w:rPr>
          <w:b/>
          <w:bCs/>
        </w:rPr>
        <w:t>и ii) содействия участию детей в национальных законодательных процессах и разработке политики по затрагивающим их вопросам;</w:t>
      </w:r>
    </w:p>
    <w:p w14:paraId="16142607" w14:textId="2670BAA1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 w:rsidRPr="00EB0AA0">
        <w:tab/>
      </w: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обеспечивать право детей быть заслушанными в ходе любого касающегося их судебного или административного разбирательства.</w:t>
      </w:r>
    </w:p>
    <w:p w14:paraId="1E039344" w14:textId="77777777" w:rsidR="002B6E48" w:rsidRPr="00892854" w:rsidRDefault="002B6E48" w:rsidP="002B6E48">
      <w:pPr>
        <w:pStyle w:val="H1G"/>
        <w:rPr>
          <w:rFonts w:eastAsia="Malgun Gothic"/>
        </w:rPr>
      </w:pPr>
      <w:r>
        <w:rPr>
          <w:bCs/>
        </w:rPr>
        <w:tab/>
        <w:t>C.</w:t>
      </w:r>
      <w:r>
        <w:tab/>
      </w:r>
      <w:r>
        <w:rPr>
          <w:bCs/>
        </w:rPr>
        <w:t>Гражданские и политические права (статьи 7, 8 и 13–17)</w:t>
      </w:r>
    </w:p>
    <w:p w14:paraId="0A355E70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Регистрация рождения</w:t>
      </w:r>
    </w:p>
    <w:p w14:paraId="3C74B426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ускорить цифровизацию системы регистрации актов гражданского состояния путем запланированного создания компьютеризированной базы данных, укрепить информационно-коммуникационную инфраструктуру и усилить координацию между органами, занимающимися регистрацией рождений и актов гражданского состояния, с тем чтобы обеспечить регистрацию рождений и выдачу свидетельств о рождении всем детям, родившимся на территории государства-участника, сразу после рождения и бесплатно.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принять конкретные меры по регистрации рождения детей, находящихся в </w:t>
      </w:r>
      <w:r>
        <w:rPr>
          <w:b/>
          <w:bCs/>
        </w:rPr>
        <w:lastRenderedPageBreak/>
        <w:t>неблагоприятном положении, в том числе детей, родившихся в сельских и отдаленных районах.</w:t>
      </w:r>
    </w:p>
    <w:p w14:paraId="642FD7E4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Свобода выражения мнений</w:t>
      </w:r>
    </w:p>
    <w:p w14:paraId="1A7A279D" w14:textId="2F91A335" w:rsidR="002B6E48" w:rsidRPr="00892854" w:rsidRDefault="002B6E48" w:rsidP="002B6E48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 xml:space="preserve">Комитет по-прежнему обеспокоен отсутствием независимости средств массовой информации и ограничениями свободы выражения мнений, включая сообщения о цензуре в </w:t>
      </w:r>
      <w:r w:rsidR="008B5BEA">
        <w:rPr>
          <w:b/>
          <w:bCs/>
        </w:rPr>
        <w:t>И</w:t>
      </w:r>
      <w:r>
        <w:rPr>
          <w:b/>
          <w:bCs/>
        </w:rPr>
        <w:t>нтернете и задержаниях журналистов и критиков.</w:t>
      </w:r>
      <w:r>
        <w:t xml:space="preserve"> </w:t>
      </w:r>
      <w:r>
        <w:rPr>
          <w:b/>
          <w:bCs/>
        </w:rPr>
        <w:t xml:space="preserve">Комитет настоятельно призывает государство-участник принять законодательные меры, гарантирующие создание благоприятной среды для независимых средств массовой информации без необоснованных ограничений, </w:t>
      </w:r>
      <w:r w:rsidRPr="00EB0AA0">
        <w:rPr>
          <w:b/>
          <w:bCs/>
        </w:rPr>
        <w:br/>
      </w:r>
      <w:r>
        <w:rPr>
          <w:b/>
          <w:bCs/>
        </w:rPr>
        <w:t>а также для того, чтобы дети могли свободно и безопасно выражать свое мнение в различных условиях, без цензуры, слежки, запугивания, преследований и издевательств, в том числе в цифровой среде.</w:t>
      </w:r>
    </w:p>
    <w:p w14:paraId="5B4E6715" w14:textId="4A6DBE2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Свобода мысли, совести, убеждений и религии</w:t>
      </w:r>
    </w:p>
    <w:p w14:paraId="69D5818B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21.</w:t>
      </w:r>
      <w:r>
        <w:tab/>
      </w:r>
      <w:r>
        <w:rPr>
          <w:b/>
          <w:bCs/>
        </w:rPr>
        <w:t>Принимая к сведению ответ государства-участника о том, что вопрос о Свидетелях Иеговы касается «невыполнения светских гражданских обязанностей», а не религии, Комитет рекомендует государству-участнику рассмотреть вопрос о дискриминации, с которой, по сообщениям, сталкиваются в школе дети, принадлежащие к Свидетелям Иеговы.</w:t>
      </w:r>
    </w:p>
    <w:p w14:paraId="3ED7A76F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723F236A" w14:textId="749DE52F" w:rsidR="002B6E48" w:rsidRPr="00892854" w:rsidRDefault="002B6E48" w:rsidP="002B6E48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Комитет признает усилия государства-участника по сокращению цифрового разрыва среди детей, несмотря на инфраструктурные проблемы, </w:t>
      </w:r>
      <w:r w:rsidR="00D80683">
        <w:rPr>
          <w:b/>
          <w:bCs/>
        </w:rPr>
        <w:br/>
      </w:r>
      <w:r>
        <w:rPr>
          <w:b/>
          <w:bCs/>
        </w:rPr>
        <w:t xml:space="preserve">и отмечает, что доступ к </w:t>
      </w:r>
      <w:r w:rsidR="00D80683">
        <w:rPr>
          <w:b/>
          <w:bCs/>
        </w:rPr>
        <w:t>И</w:t>
      </w:r>
      <w:r>
        <w:rPr>
          <w:b/>
          <w:bCs/>
        </w:rPr>
        <w:t>нтернету имеют менее 10 процентов населения, при этом особые сложности с доступом испытывают дети, и что низкая скорость и ограниченные возможности подключения препятствуют доступу к информации.</w:t>
      </w:r>
      <w:r>
        <w:t xml:space="preserve"> </w:t>
      </w:r>
      <w:r>
        <w:rPr>
          <w:b/>
          <w:bCs/>
        </w:rPr>
        <w:t>Ссылаясь на свое замечание общего порядка № 25 (2021) о правах детей в связи с цифровой средой, Комитет рекомендует государству-участнику:</w:t>
      </w:r>
    </w:p>
    <w:p w14:paraId="7B3E8E65" w14:textId="796B6F3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bookmarkStart w:id="0" w:name="_Hlk188265287"/>
      <w:r>
        <w:rPr>
          <w:b/>
          <w:bCs/>
        </w:rPr>
        <w:tab/>
        <w:t>a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 xml:space="preserve">продолжать расширять доступ к </w:t>
      </w:r>
      <w:r w:rsidR="00946E7C">
        <w:rPr>
          <w:b/>
          <w:bCs/>
        </w:rPr>
        <w:t>И</w:t>
      </w:r>
      <w:r>
        <w:rPr>
          <w:b/>
          <w:bCs/>
        </w:rPr>
        <w:t xml:space="preserve">нтернету и улучшать связь, </w:t>
      </w:r>
      <w:r w:rsidR="00946E7C">
        <w:rPr>
          <w:b/>
          <w:bCs/>
        </w:rPr>
        <w:br/>
      </w:r>
      <w:r>
        <w:rPr>
          <w:b/>
          <w:bCs/>
        </w:rPr>
        <w:t>в частности для детей и жителей сельских и отдаленных районов;</w:t>
      </w:r>
    </w:p>
    <w:bookmarkEnd w:id="0"/>
    <w:p w14:paraId="29E9A052" w14:textId="6DAE622A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продолжать расширять возможности детей в плане получения доступа к соответствующей возрасту информации из различных источников с использованием любых средств массовой информации по своему выбору;</w:t>
      </w:r>
    </w:p>
    <w:p w14:paraId="02B8255C" w14:textId="55F8DC78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rPr>
          <w:b/>
          <w:bCs/>
        </w:rPr>
        <w:tab/>
        <w:t>c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защищать детей от вредного и не вызывающего доверия контента и онлайн-рисков, чтобы обеспечить им безопасный доступ к цифровому контенту, признавая право детей на информацию и свободу выражения мнений и обеспечивая их защиту от таких вредных материалов в соответствии с их правами и развивающимися способностями.</w:t>
      </w:r>
    </w:p>
    <w:p w14:paraId="6D7DFD68" w14:textId="77777777" w:rsidR="002B6E48" w:rsidRPr="00892854" w:rsidRDefault="002B6E48" w:rsidP="002B6E48">
      <w:pPr>
        <w:pStyle w:val="H1G"/>
        <w:keepNext w:val="0"/>
        <w:keepLines w:val="0"/>
        <w:widowControl w:val="0"/>
        <w:ind w:left="1138" w:right="1138" w:hanging="1138"/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(статьи 19, пункт 3 статьи 24, пункт 2 статьи 28, статьи 34, 35,  37 a) и 39)</w:t>
      </w:r>
    </w:p>
    <w:p w14:paraId="156F6776" w14:textId="27CFE09C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Жестокое обращение, отсутствие заботы, сексуальные надругательства и</w:t>
      </w:r>
      <w:r w:rsidR="00E50FDA">
        <w:rPr>
          <w:bCs/>
        </w:rPr>
        <w:t> </w:t>
      </w:r>
      <w:r>
        <w:rPr>
          <w:bCs/>
        </w:rPr>
        <w:t>эксплуатация</w:t>
      </w:r>
    </w:p>
    <w:p w14:paraId="6DE0DAD4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23.</w:t>
      </w:r>
      <w:r>
        <w:tab/>
      </w:r>
      <w:r>
        <w:rPr>
          <w:b/>
          <w:bCs/>
        </w:rPr>
        <w:t>Комитет отмечает правовую реформу и создание на местном уровне служб по борьбе с насилием в отношении детей и настоятельно призывает государство-участник:</w:t>
      </w:r>
    </w:p>
    <w:p w14:paraId="6637E35C" w14:textId="472EC12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принять законодательные меры по запрещению всех форм насилия в отношении детей и укреплению политики, механизмов, координации и программ, направленных на предотвращение и ликвидацию насилия в отношении детей во всех контекстах и ситуациях;</w:t>
      </w:r>
    </w:p>
    <w:p w14:paraId="091A3371" w14:textId="67B41183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 xml:space="preserve">обеспечить, чтобы обо всех случаях насилия в отношении детей, включая домашнее насилие, сексуальные надругательства и эксплуатацию детей </w:t>
      </w:r>
      <w:r>
        <w:rPr>
          <w:b/>
          <w:bCs/>
        </w:rPr>
        <w:lastRenderedPageBreak/>
        <w:t>в семье и вне ее, а также в цифровой среде, незамедлительно сообщалось, чтобы они эффективно расследовались, виновные привлекались к ответственности соразмерно тяжести преступления, а пострадавшим предоставлялось соответствующее возмещение с учетом наилучших интересов детей;</w:t>
      </w:r>
    </w:p>
    <w:p w14:paraId="4D34228F" w14:textId="0210B878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tab/>
      </w: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принять меры по обеспечению того, чтобы все дети, ставшие жертвами или свидетелями насилия, имели оперативный доступ к учитывающим интересы ребенка, многосекторальным и комплексным мерам вмешательства, услугам и помощи, включая опросы для целей криминалистической экспертизы, медицинское обследование, ориентированные на травмы консультации и психосоциальную поддержку, в целях предотвращения повторной виктимизации этих детей.</w:t>
      </w:r>
    </w:p>
    <w:p w14:paraId="641E9DBE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Телесные наказания</w:t>
      </w:r>
    </w:p>
    <w:p w14:paraId="05965B0B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24.</w:t>
      </w:r>
      <w:r>
        <w:tab/>
      </w:r>
      <w:r>
        <w:rPr>
          <w:b/>
          <w:bCs/>
        </w:rPr>
        <w:t>Комитет отмечает, что директива Министерства образования запрещает применение телесных наказаний в школах.</w:t>
      </w:r>
      <w:r>
        <w:t xml:space="preserve"> </w:t>
      </w:r>
      <w:r>
        <w:rPr>
          <w:b/>
          <w:bCs/>
        </w:rPr>
        <w:t>Вместе с тем Комитет обеспокоен тем, что Уголовный кодекс переходного периода и Уголовный кодекс 2015 года содержат положения, разрешающие «действия, совершаемые разумно при осуществлении права на исправление поведения или поддержание дисциплины», а Уголовный кодекс переходного периода также допускает применение телесных наказаний в процессе отправления правосудия.</w:t>
      </w:r>
      <w:r>
        <w:t xml:space="preserve"> </w:t>
      </w:r>
      <w:r>
        <w:rPr>
          <w:b/>
          <w:bCs/>
        </w:rPr>
        <w:t>Ссылаясь на свое замечание общего порядка № 8 (2006) о праве ребенка на защиту от телесных наказаний и других жестоких или унижающих достоинство видов наказания, Комитет рекомендует государству-участнику:</w:t>
      </w:r>
    </w:p>
    <w:p w14:paraId="742F6060" w14:textId="568179F5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эксплицитно запретить в законодательном порядке телесные наказания в любых условиях без возрастных ограничений и исключений, в том числе дома, в школах, детских учреждениях, учреждениях альтернативного ухода и в процессе отправления правосудия, и отменить все положения, которые могут быть истолкованы как разрешающие применение телесных наказаний, включая статью 32 b) Уголовного кодекса 2015 года и статьи 64, 172 и 548 Уголовного кодекса переходного периода, разрешающие «действия, совершаемые разумно при осуществлении права на исправление поведения или поддержание дисциплины»;</w:t>
      </w:r>
    </w:p>
    <w:p w14:paraId="58914998" w14:textId="403085D8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активизировать проведение информационно-просветительских и научно обоснованных программ по продвижению позитивных, ненасильственных и партисипативных форм воспитания детей и изменению поведенческих установок в семье и обществе с целью искоренения телесных наказаний.</w:t>
      </w:r>
    </w:p>
    <w:p w14:paraId="58C13CD6" w14:textId="7132D38E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Вредная практика</w:t>
      </w:r>
    </w:p>
    <w:p w14:paraId="0847B7CF" w14:textId="6C11F6D3" w:rsidR="002B6E48" w:rsidRPr="00892854" w:rsidRDefault="002B6E48" w:rsidP="002B6E48">
      <w:pPr>
        <w:pStyle w:val="SingleTxtG"/>
        <w:rPr>
          <w:rFonts w:asciiTheme="majorBidi" w:hAnsiTheme="majorBidi" w:cstheme="majorBidi"/>
        </w:rPr>
      </w:pPr>
      <w:r>
        <w:t>25.</w:t>
      </w:r>
      <w:r>
        <w:tab/>
        <w:t>Комитет приветствует усилия государства-участника по решению проблемы детских браков и калечащих операций на женских половых органах, в том числе посредством законодательной реформы, осуществления Национального стратегического плана по обеспечению прав женщин и детей, отказу от калечащих операций на женских половых органах, браков несовершеннолетних и других видов вредной традиционной практики на 2020</w:t>
      </w:r>
      <w:r w:rsidR="00C170DF">
        <w:t>–</w:t>
      </w:r>
      <w:r>
        <w:t>2024 годы и других планов действий по гендерной проблематике и здравоохранению, обзора положения в общинах и привлечения к судебной ответственности виновных. Отмечая, что Гражданский кодекс переходного периода и Гражданский кодекс 2015 года устанавливают 18 лет в качестве минимального возраста вступления в брак, Комитет обеспокоен тем, что Гражданский кодекс 2015 года допускает исключения из этого правила, в том числе в статьях 287, 305 и пунктах 2 и 3 статьи 522. Он также обеспокоен тем, что, хотя, согласно официальным данным, число случаев калечащих операций на женских половых органах значительно сократилось, они по-прежнему практикуются по всей стране.</w:t>
      </w:r>
    </w:p>
    <w:p w14:paraId="4263406A" w14:textId="265893C4" w:rsidR="002B6E48" w:rsidRPr="00892854" w:rsidRDefault="002B6E48" w:rsidP="002B6E48">
      <w:pPr>
        <w:pStyle w:val="SingleTxtG"/>
        <w:rPr>
          <w:rFonts w:asciiTheme="majorBidi" w:hAnsiTheme="majorBidi" w:cstheme="majorBidi"/>
          <w:b/>
          <w:bCs/>
        </w:rPr>
      </w:pPr>
      <w:r>
        <w:t>26.</w:t>
      </w:r>
      <w:r>
        <w:tab/>
      </w:r>
      <w:r>
        <w:rPr>
          <w:b/>
          <w:bCs/>
        </w:rPr>
        <w:t xml:space="preserve">Ссылаясь на совместную общую рекомендацию № 31 Комитета по ликвидации дискриминации в отношении женщин/замечание общего порядка </w:t>
      </w:r>
      <w:r>
        <w:rPr>
          <w:b/>
          <w:bCs/>
        </w:rPr>
        <w:lastRenderedPageBreak/>
        <w:t>№ 18 Комитета по правам ребенка (2019) по вредной практике, Комитет рекомендует государству-участнику:</w:t>
      </w:r>
    </w:p>
    <w:p w14:paraId="74AAEF88" w14:textId="2F299541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  <w:t>a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принять законодательные меры, включая внесение поправок в Гражданский кодекс 2015 года, чтобы укрепить существующий законодательный запрет на заключение брака лицами, не достигшими 18-летнего возраста, без каких-либо исключений;</w:t>
      </w:r>
    </w:p>
    <w:p w14:paraId="5CB42A1E" w14:textId="694FAA4A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asciiTheme="majorBidi" w:hAnsiTheme="majorBidi" w:cstheme="majorBidi"/>
          <w:b/>
          <w:bCs/>
        </w:rPr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продолжать укреплять меры по предотвращению детских браков и калечащих операций на женских половых органах и обеспечивать эффективное устранение основных причин такой практики, привлечение к ответственности в соответствии с законом и повышение осведомленности населения о ее пагубных последствиях, уделяя особое внимание семьям, входящим в группу риска, сельским и отдаленным районам, а также религиозным и традиционным лидерам;</w:t>
      </w:r>
    </w:p>
    <w:p w14:paraId="06C0A887" w14:textId="3044C44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rPr>
          <w:b/>
          <w:bCs/>
        </w:rPr>
        <w:tab/>
        <w:t>c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усилить защиту жертв и потенциальных жертв детских браков и калечащих операций на женских половых органах и повысить эффективность предоставляемых им медицинских, психосоциальных и реабилитационных услуг, а также обеспечить обучение соответствующих профессиональных групп.</w:t>
      </w:r>
    </w:p>
    <w:p w14:paraId="280DFE8A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Пытки и другие жестокие, бесчеловечные или унижающие достоинство виды обращения и наказания</w:t>
      </w:r>
    </w:p>
    <w:p w14:paraId="3BEAB027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27.</w:t>
      </w:r>
      <w:r>
        <w:tab/>
      </w:r>
      <w:r>
        <w:rPr>
          <w:b/>
          <w:bCs/>
        </w:rPr>
        <w:t>Комитет по-прежнему глубоко обеспокоен продолжающими поступать сообщениями о пытках и бесчеловечном обращении, которым подвергаются дети в различных условиях, а также тем, что государство-участник не представило достаточной информации, чтобы можно было должным образом рассмотреть эти утверждения.</w:t>
      </w:r>
      <w:r>
        <w:t xml:space="preserve"> </w:t>
      </w:r>
      <w:r>
        <w:rPr>
          <w:b/>
          <w:bCs/>
        </w:rPr>
        <w:t>Комитет настоятельно призывает государство-участник создать более надежные гарантии и механизмы надзора для запрещения насилия и пыток в отношении детей в любых условиях, включая условия, сходные с порабощением, обеспечить надлежащее расследование по всем таким заявлениям, в том числе касающимся центра обучения и подготовки «Сава» и мест содержания под стражей, привлечь к ответственности виновных, а также предоставить эффективные средства правовой защиты и соответствующие услуги по поддержке детям, ставшим жертвами таких действий.</w:t>
      </w:r>
    </w:p>
    <w:p w14:paraId="35748E9A" w14:textId="5929D69E" w:rsidR="002B6E48" w:rsidRPr="00892854" w:rsidRDefault="002B6E48" w:rsidP="002B6E48">
      <w:pPr>
        <w:pStyle w:val="H1G"/>
      </w:pPr>
      <w:r>
        <w:rPr>
          <w:bCs/>
        </w:rPr>
        <w:tab/>
        <w:t>E.</w:t>
      </w:r>
      <w:r>
        <w:tab/>
      </w:r>
      <w:r>
        <w:rPr>
          <w:bCs/>
        </w:rPr>
        <w:t>Семейное окружение и альтернативный уход (статьи 5, 9−11, пункты 1 и 2 статьи 18, статьи 20, 21, 25 и пункт 4 статьи 27)</w:t>
      </w:r>
      <w:r>
        <w:t xml:space="preserve"> </w:t>
      </w:r>
    </w:p>
    <w:p w14:paraId="538F79E5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Семейное окружение</w:t>
      </w:r>
    </w:p>
    <w:p w14:paraId="424418C3" w14:textId="77777777" w:rsidR="002B6E48" w:rsidRPr="00892854" w:rsidRDefault="002B6E48" w:rsidP="002B6E48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обращает внимание государства-участника на свое заявление по статье 5 Конвенции и рекомендует активизировать усилия по обеспечению того, чтобы наставничество и воспитание со стороны родителей осуществлялось на основе уважения и соблюдения прав детей и признания их в качестве правообладателей в соответствии со статьей 18 Конвенции, в которой подчеркивается, что наилучшие интересы ребенка должны быть предметом основной заботы родителей или законных опекунов в рамках их основной ответственности за воспитание и развитие ребенка.</w:t>
      </w:r>
      <w:r>
        <w:t xml:space="preserve"> </w:t>
      </w:r>
    </w:p>
    <w:p w14:paraId="4976D11F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Дети, лишенные семейного окружения</w:t>
      </w:r>
    </w:p>
    <w:p w14:paraId="6E417BC2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29.</w:t>
      </w:r>
      <w:r>
        <w:tab/>
      </w:r>
      <w:r>
        <w:rPr>
          <w:b/>
          <w:bCs/>
        </w:rPr>
        <w:t>Комитет отмечает усилия государства-участника по деинституционализации детей.</w:t>
      </w:r>
      <w:r>
        <w:t xml:space="preserve"> </w:t>
      </w:r>
      <w:r>
        <w:rPr>
          <w:b/>
          <w:bCs/>
        </w:rPr>
        <w:t>Ссылаясь на Руководящие указания по альтернативному уходу за детьми, Комитет рекомендует государству-участнику:</w:t>
      </w:r>
    </w:p>
    <w:p w14:paraId="6135B816" w14:textId="351B3F8B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уделять первоочередное внимание и содействовать предоставлению семейных и общинных форм альтернативного ухода за детьми, по какой-либо причине лишенными родительской заботы, включая детей с инвалидностью, чтобы уменьшить зависимость от институционального ухода;</w:t>
      </w:r>
    </w:p>
    <w:p w14:paraId="64E41282" w14:textId="716190A8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rPr>
          <w:b/>
          <w:bCs/>
        </w:rPr>
        <w:lastRenderedPageBreak/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установить стандарты качества для всех учреждений альтернативного ухода, дополнив их мерами по контролю за качеством ухода в Центре ухода за детьми в Асмэре и других учреждениях альтернативного ухода, проводить периодические проверки учреждений, содействовать созданию доступных и эффективных каналов для сообщения о случаях жестокого обращения с детьми, соответствующего мониторинга и устранения последствий такого обращения и обеспечить выделение надлежащих людских, технических и финансовых ресурсов для социальных работников и служб поддержки детей в учреждениях альтернативного ухода;</w:t>
      </w:r>
    </w:p>
    <w:p w14:paraId="1CA7025C" w14:textId="46F78314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c)</w:t>
      </w:r>
      <w:r>
        <w:tab/>
      </w:r>
      <w:r>
        <w:rPr>
          <w:b/>
          <w:bCs/>
        </w:rPr>
        <w:t>укрепить потенциал специалистов, работающих с семьями и детьми, в частности судей, сотрудников правоохранительных органов и поставщиков услуг, для обеспечения мер альтернативного ухода на базе семьи и повышать их информированность о правах и потребностях детей, лишенных семейного окружения;</w:t>
      </w:r>
    </w:p>
    <w:p w14:paraId="4E1243EF" w14:textId="206C6E75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S Mincho"/>
          <w:b/>
          <w:bCs/>
        </w:rPr>
      </w:pPr>
      <w:r>
        <w:tab/>
      </w:r>
      <w:r w:rsidRPr="002B6E48">
        <w:rPr>
          <w:b/>
          <w:bCs/>
        </w:rPr>
        <w:t>d)</w:t>
      </w:r>
      <w:r>
        <w:tab/>
      </w:r>
      <w:r>
        <w:rPr>
          <w:b/>
          <w:bCs/>
        </w:rPr>
        <w:t>принять законодательство о национальном и международном усыновлении/удочерении и обеспечить соблюдение наилучших интересов ребенка в качестве первостепенного фактора при проведении процедур усыновления/удочерения и предоставлении услуг и мониторинге в период до и после усыновления/удочерения;</w:t>
      </w:r>
    </w:p>
    <w:p w14:paraId="2DC510BA" w14:textId="6D35AFAE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S Mincho"/>
        </w:rPr>
      </w:pPr>
      <w:r>
        <w:tab/>
      </w:r>
      <w:r w:rsidRPr="002B6E48">
        <w:rPr>
          <w:b/>
          <w:bCs/>
        </w:rPr>
        <w:t>e)</w:t>
      </w:r>
      <w:r w:rsidRPr="002B6E48">
        <w:rPr>
          <w:b/>
          <w:bCs/>
        </w:rPr>
        <w:tab/>
      </w:r>
      <w:r>
        <w:rPr>
          <w:b/>
          <w:bCs/>
        </w:rPr>
        <w:t>рассмотреть возможность ратификации Гаагской конвенции о защите детей и сотрудничестве в вопросах международного усыновления/</w:t>
      </w:r>
      <w:r>
        <w:rPr>
          <w:b/>
          <w:bCs/>
        </w:rPr>
        <w:br/>
        <w:t>удочерения.</w:t>
      </w:r>
    </w:p>
    <w:p w14:paraId="7C1F6E6F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Дети, родители которых находятся в заключении</w:t>
      </w:r>
    </w:p>
    <w:p w14:paraId="5CDC815F" w14:textId="77777777" w:rsidR="002B6E48" w:rsidRPr="00892854" w:rsidRDefault="002B6E48" w:rsidP="002B6E48">
      <w:pPr>
        <w:pStyle w:val="SingleTxtG"/>
        <w:rPr>
          <w:rFonts w:eastAsia="Malgun Gothic"/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поощрять альтернативы тюремному заключению для беременных женщин и женщин с маленькими детьми, такие как домашний арест и общественные работы, с тем чтобы избежать лишения свободы детей, сопровождающих своих матерей.</w:t>
      </w:r>
    </w:p>
    <w:p w14:paraId="125C0CD4" w14:textId="77777777" w:rsidR="002B6E48" w:rsidRPr="00892854" w:rsidRDefault="002B6E48" w:rsidP="002B6E48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(статья 23)</w:t>
      </w:r>
    </w:p>
    <w:p w14:paraId="7064E965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31.</w:t>
      </w:r>
      <w:r>
        <w:tab/>
      </w:r>
      <w:r>
        <w:rPr>
          <w:b/>
          <w:bCs/>
        </w:rPr>
        <w:t>Комитет ссылается на свое замечание общего порядка № 9 (2006) о правах детей с инвалидностью и рекомендует государству-участнику:</w:t>
      </w:r>
    </w:p>
    <w:p w14:paraId="6A5AB35C" w14:textId="3FA190C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привести национальное законодательство, политику, правила и процедуры в соответствие с правозащитной моделью инвалидности, в том числе для оценки инвалидности, межсекторальной координации, социальной интеграции и индивидуального развития всех детей с инвалидностью таким образом, чтобы облегчить им доступ к услугам, программам развития в раннем детстве, образованию, здравоохранению и социальной защите;</w:t>
      </w:r>
    </w:p>
    <w:p w14:paraId="349FD160" w14:textId="343B47B5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b)</w:t>
      </w:r>
      <w:r>
        <w:tab/>
      </w:r>
      <w:r>
        <w:rPr>
          <w:b/>
          <w:bCs/>
        </w:rPr>
        <w:t>проводить информационно-просветительские программы, в том числе соответствующие кампании, ориентированные на государственных должностных лиц, широкую общественность и семьи, с целью борьбы со стигматизацией и предрассудками в отношении детей с инвалидностью и содействия формированию позитивного образа детей с инвалидностью как правообладателей.</w:t>
      </w:r>
    </w:p>
    <w:p w14:paraId="72301A80" w14:textId="77777777" w:rsidR="002B6E48" w:rsidRPr="00892854" w:rsidRDefault="002B6E48" w:rsidP="002B6E48">
      <w:pPr>
        <w:pStyle w:val="H1G"/>
      </w:pPr>
      <w:r>
        <w:rPr>
          <w:bCs/>
        </w:rPr>
        <w:tab/>
        <w:t>G.</w:t>
      </w:r>
      <w:r>
        <w:tab/>
      </w:r>
      <w:r>
        <w:rPr>
          <w:bCs/>
        </w:rPr>
        <w:t>Здоровье (статьи 6, 24 и 33)</w:t>
      </w:r>
    </w:p>
    <w:p w14:paraId="3A759D68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Здоровье и услуги здравоохранения</w:t>
      </w:r>
    </w:p>
    <w:p w14:paraId="4D2470D4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32.</w:t>
      </w:r>
      <w:r>
        <w:tab/>
      </w:r>
      <w:r>
        <w:rPr>
          <w:b/>
          <w:bCs/>
        </w:rPr>
        <w:t>Комитет приветствует прогресс, достигнутый в деле снижения показателей младенческой смертности и смертности детей в возрасте до пяти лет, и рекомендует государству-участнику:</w:t>
      </w:r>
    </w:p>
    <w:p w14:paraId="0A094AE3" w14:textId="613AAD70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 xml:space="preserve">активизировать существующие меры по обеспечению всем детям, включая детей в сельских и отдаленных районах, равного доступа к </w:t>
      </w:r>
      <w:r>
        <w:rPr>
          <w:b/>
          <w:bCs/>
        </w:rPr>
        <w:lastRenderedPageBreak/>
        <w:t>качественным, бесплатным и инклюзивным медицинским услугам, в том числе путем расширения и укрепления инфраструктуры здравоохранения и увеличения числа медицинских специалистов;</w:t>
      </w:r>
    </w:p>
    <w:p w14:paraId="218AA016" w14:textId="6D6CC3A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 xml:space="preserve">выделять достаточные людские, технические и финансовые ресурсы на реализацию политики, планов действий и услуг в области здравоохранения, </w:t>
      </w:r>
      <w:r w:rsidR="00D5067C">
        <w:rPr>
          <w:b/>
          <w:bCs/>
        </w:rPr>
        <w:br/>
      </w:r>
      <w:r>
        <w:rPr>
          <w:b/>
          <w:bCs/>
        </w:rPr>
        <w:t>в частности в интересах детей, находящихся в неблагоприятном положении;</w:t>
      </w:r>
    </w:p>
    <w:p w14:paraId="5E2C399E" w14:textId="454401C6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D5067C">
        <w:rPr>
          <w:b/>
          <w:bCs/>
        </w:rPr>
        <w:t>c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обеспечить наличие всех необходимых вакцин и своевременную вакцинацию всех детей, уделяя первоочередное внимание детям в возрасте до 5 лет, с целью снижения детской смертности.</w:t>
      </w:r>
    </w:p>
    <w:p w14:paraId="61AB4321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Психическое здоровье</w:t>
      </w:r>
      <w:r>
        <w:t xml:space="preserve"> </w:t>
      </w:r>
    </w:p>
    <w:p w14:paraId="023B35F0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 расширить наличие, доступность и спектр общинных, учитывающих интересы детей терапевтических и ориентированных на травму служб психического здоровья и увеличить число прошедших надлежащую подготовку, квалифицированных и профильных специалистов в области психического здоровья, включая психологов и психиатров, работающих с детьми.</w:t>
      </w:r>
    </w:p>
    <w:p w14:paraId="3490EFB6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Здоровье подростков</w:t>
      </w:r>
      <w:r>
        <w:t xml:space="preserve"> </w:t>
      </w:r>
    </w:p>
    <w:p w14:paraId="3748E373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34.</w:t>
      </w:r>
      <w:r>
        <w:tab/>
      </w:r>
      <w:r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024A8474" w14:textId="5D04D3A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rPr>
          <w:b/>
          <w:bCs/>
        </w:rPr>
        <w:tab/>
        <w:t>a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обеспечить эффективное выполнение Стратегического плана по реализации программ в области репродуктивного, материнского, младенческого, детского и подросткового здоровья и здорового старения на 2022–2026 годы;</w:t>
      </w:r>
    </w:p>
    <w:p w14:paraId="7FC8092A" w14:textId="1D37CB5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b)</w:t>
      </w:r>
      <w:r>
        <w:tab/>
      </w:r>
      <w:r>
        <w:rPr>
          <w:b/>
          <w:bCs/>
        </w:rPr>
        <w:t>обеспечить, чтобы все девочки и мальчики, включая тех, кто не посещает школу, и тех, кто живет в сельских и отдаленных районах, получали конфиденциальные, учитывающие интересы ребенка и соответствующие возрасту информацию и услуги в области сексуального и репродуктивного здоровья, включая доступ к бесплатным средствам контрацепции и безопасным абортам.</w:t>
      </w:r>
    </w:p>
    <w:p w14:paraId="381484D9" w14:textId="0297487E" w:rsidR="002B6E48" w:rsidRPr="00892854" w:rsidRDefault="002B6E48" w:rsidP="002B6E48">
      <w:pPr>
        <w:pStyle w:val="H1G"/>
      </w:pPr>
      <w:r>
        <w:rPr>
          <w:bCs/>
        </w:rPr>
        <w:tab/>
        <w:t>H.</w:t>
      </w:r>
      <w:r>
        <w:tab/>
      </w:r>
      <w:r>
        <w:rPr>
          <w:bCs/>
        </w:rPr>
        <w:t>Уровень жизни (пункт 3 статьи 18, статья 26 и пункты 1–3 статьи 27)</w:t>
      </w:r>
    </w:p>
    <w:p w14:paraId="06395BAB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35.</w:t>
      </w:r>
      <w:r>
        <w:tab/>
      </w:r>
      <w:r>
        <w:rPr>
          <w:b/>
          <w:bCs/>
        </w:rPr>
        <w:t>Комитет признает усилия государства-участника по поощрению устойчивого к изменению климата сельского хозяйства и продовольственной самодостаточности, а также по расширению прав и возможностей женщин.</w:t>
      </w:r>
      <w:r>
        <w:t xml:space="preserve"> </w:t>
      </w:r>
      <w:r>
        <w:rPr>
          <w:b/>
          <w:bCs/>
        </w:rPr>
        <w:t>Вместе с тем, будучи обеспокоен загрязнением источников воды и сохраняющимися проблемами с доступом к безопасной и чистой воде, особенно в школах, Комитет напоминает о своих предыдущих рекомендациях</w:t>
      </w:r>
      <w:r w:rsidRPr="0022747C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государству-участнику:</w:t>
      </w:r>
    </w:p>
    <w:p w14:paraId="617E52A3" w14:textId="00C4C400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укреплять справедливое, достаточное и устойчивое обеспечение безопасной питьевой водой и услугами санитарии во всех регионах, в частности в школах, сельских и отдаленных районах, а также обеспечивать доступ к продовольствию, его наличие и доступность;</w:t>
      </w:r>
    </w:p>
    <w:p w14:paraId="463514CD" w14:textId="179FD1C9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tab/>
      </w:r>
      <w:r w:rsidRPr="002B6E48">
        <w:rPr>
          <w:b/>
          <w:bCs/>
        </w:rPr>
        <w:t>b)</w:t>
      </w:r>
      <w:r>
        <w:tab/>
      </w:r>
      <w:r>
        <w:rPr>
          <w:b/>
          <w:bCs/>
        </w:rPr>
        <w:t>отдавать приоритет согласованному и комплексному подходу к сокращению масштабов нищеты и социальной защите с обязательным учетом интересов детей;</w:t>
      </w:r>
      <w:r>
        <w:t xml:space="preserve"> </w:t>
      </w:r>
    </w:p>
    <w:p w14:paraId="7D6BD14A" w14:textId="693FC36F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lastRenderedPageBreak/>
        <w:tab/>
      </w: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обеспечить оказание социальной помощи детям, оказавшимся в неблагоприятной ситуации, особенно детям из беднейших семей.</w:t>
      </w:r>
    </w:p>
    <w:p w14:paraId="2C48F567" w14:textId="77777777" w:rsidR="002B6E48" w:rsidRPr="00892854" w:rsidRDefault="002B6E48" w:rsidP="002B6E48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Права детей и окружающая среда (статьи 2, 3, 6, 12, 13, 15, 17, 19, 24 и 26–31)</w:t>
      </w:r>
    </w:p>
    <w:p w14:paraId="05FB2B17" w14:textId="77777777" w:rsidR="002B6E48" w:rsidRPr="00892854" w:rsidRDefault="002B6E48" w:rsidP="002B6E48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0FB0CD74" w14:textId="4E397683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>обеспечить, чтобы национальная политика в области изменения климата, национальные планы по предотвращению бедствий и ликвидации их последствий и другие стратегии и программы по охране окружающей среды, борьбе с изменением климата и управлению рисками бедствий разрабатывались и осуществлялись на основе оценки воздействия на права ребенка и с учетом принципов Конвенции, потребностей и мнений детей, а также Сендайской рамочной программы по снижению риска бедствий на 2015–2030 годы;</w:t>
      </w:r>
      <w:bookmarkStart w:id="1" w:name="_Hlk188269250"/>
      <w:bookmarkEnd w:id="1"/>
    </w:p>
    <w:p w14:paraId="0CC6822F" w14:textId="0D844EF1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>активизировать меры по предотвращению изменения климата и адаптации к наводнениям, засухам и нашествиям пустынной саранчи, в частности в отношении доступа детей к продовольствию, воде, санитарным услугам и возобновляемым источникам энергии, чтобы снизить риск воздействия на права детей опасных явлений, связанных с изменением климата;</w:t>
      </w:r>
    </w:p>
    <w:p w14:paraId="367CEA8A" w14:textId="27D534B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tab/>
      </w: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включить экологическое образование, опирающееся на правозащитные принципы, в программы школьного обучения на всех уровнях и в программы профессиональной подготовки учителей, а также обеспечить, чтобы это образование способствовало повышению осведомленности детей об изменении климата и стихийных бедствиях и их готовности к ним.</w:t>
      </w:r>
    </w:p>
    <w:p w14:paraId="713E8313" w14:textId="77777777" w:rsidR="002B6E48" w:rsidRPr="00892854" w:rsidRDefault="002B6E48" w:rsidP="002B6E48">
      <w:pPr>
        <w:pStyle w:val="H1G"/>
      </w:pPr>
      <w:r>
        <w:rPr>
          <w:bCs/>
        </w:rPr>
        <w:tab/>
        <w:t>J.</w:t>
      </w:r>
      <w:r>
        <w:tab/>
      </w:r>
      <w:r>
        <w:rPr>
          <w:bCs/>
        </w:rPr>
        <w:t>Образование, досуг и культурная деятельность (статьи 28–31)</w:t>
      </w:r>
    </w:p>
    <w:p w14:paraId="06377308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Цели, охват и качество образования</w:t>
      </w:r>
    </w:p>
    <w:p w14:paraId="1844A897" w14:textId="1F7E52FC" w:rsidR="002B6E48" w:rsidRPr="00892854" w:rsidRDefault="002B6E48" w:rsidP="002B6E48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Комитет отмечает снижение показателей досрочного прекращения учебы, расширение образовательных программ для детей, находящихся в неблагоприятном положении, и содействие удержанию девочек в системе образования.</w:t>
      </w:r>
      <w:r>
        <w:t xml:space="preserve"> </w:t>
      </w:r>
      <w:r>
        <w:rPr>
          <w:b/>
          <w:bCs/>
        </w:rPr>
        <w:t>Вместе с тем, будучи обеспокоен большим числом детей, не посещающих школу, сохраняющимся гендерным неравенством среди учащихся в сельских и отдаленных районах и кочевых общинах, а также недостаточным количеством школ и квалифицированных учителей от дошкольного до среднего уровня образования, несмотря на увеличение их числа, Комитет напоминает о своих предыдущих рекомендациях</w:t>
      </w:r>
      <w:r w:rsidR="00E17E9D" w:rsidRPr="0022747C">
        <w:rPr>
          <w:rStyle w:val="aa"/>
        </w:rPr>
        <w:footnoteReference w:id="11"/>
      </w:r>
      <w:r>
        <w:rPr>
          <w:b/>
          <w:bCs/>
        </w:rPr>
        <w:t xml:space="preserve"> и настоятельно призывает государство-участник:</w:t>
      </w:r>
    </w:p>
    <w:p w14:paraId="1D04628D" w14:textId="3955118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ab/>
      </w:r>
      <w:r w:rsidRPr="002B6E48">
        <w:rPr>
          <w:b/>
          <w:bCs/>
        </w:rPr>
        <w:t>a)</w:t>
      </w:r>
      <w:r>
        <w:tab/>
      </w:r>
      <w:r>
        <w:rPr>
          <w:b/>
          <w:bCs/>
        </w:rPr>
        <w:t>принять меры для дальнейшего обеспечения всем детям равного доступа к бесплатному, равноправному и качественному начальному и среднему образованию, ведущему к достижению значимых и эффективных результатов обучения, и продолжать расширять доступ к образованию детей младшего возраста и повышать его качество, в частности в сельских и отдаленных районах;</w:t>
      </w:r>
    </w:p>
    <w:p w14:paraId="4C458FD1" w14:textId="0F8F0E5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</w:r>
      <w:r w:rsidRPr="002B6E48">
        <w:rPr>
          <w:b/>
          <w:bCs/>
        </w:rPr>
        <w:t>b)</w:t>
      </w:r>
      <w:r>
        <w:tab/>
      </w:r>
      <w:r>
        <w:rPr>
          <w:b/>
          <w:bCs/>
        </w:rPr>
        <w:t>принять меры по повышению уровня охвата школьным образованием и снижению показателей досрочного прекращения учебы на основе точной оценки основных причин отсева и детей, находящихся в группе риска или не посещающих школу, а также принять дополнительные меры по обеспечению гендерного равенства в плане охвата образованием, особенно в сельских и отдаленных районах и кочевых общинах;</w:t>
      </w:r>
    </w:p>
    <w:p w14:paraId="23AB218A" w14:textId="3166F0F1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lastRenderedPageBreak/>
        <w:tab/>
      </w:r>
      <w:r w:rsidRPr="002B6E48">
        <w:rPr>
          <w:b/>
          <w:bCs/>
        </w:rPr>
        <w:t>c)</w:t>
      </w:r>
      <w:r>
        <w:tab/>
      </w:r>
      <w:r>
        <w:rPr>
          <w:b/>
          <w:bCs/>
        </w:rPr>
        <w:t xml:space="preserve">расширить программу строительства школ, поддерживаемую Глобальным партнерством в интересах образования, и улучшить общую образовательную среду за счет дальнейших инвестиций в школьную инфраструктуру, повысить качество образования, в том числе за счет обеспечения рационального соотношения числа учащихся и учителей, качественной подготовки учителей и строгих квалификационных требований, </w:t>
      </w:r>
      <w:r>
        <w:rPr>
          <w:b/>
          <w:bCs/>
        </w:rPr>
        <w:br/>
        <w:t>а также активизировать реализацию рамочной политики в области образования кочевников и дополнительного начального образования для детей, не посещающих школу, в соответствии с Конвенцией;</w:t>
      </w:r>
    </w:p>
    <w:p w14:paraId="77327216" w14:textId="55360E83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</w:r>
      <w:r w:rsidRPr="002B6E48">
        <w:rPr>
          <w:b/>
          <w:bCs/>
        </w:rPr>
        <w:t>d)</w:t>
      </w:r>
      <w:r>
        <w:tab/>
      </w:r>
      <w:r>
        <w:rPr>
          <w:b/>
          <w:bCs/>
        </w:rPr>
        <w:t>опубликовать результаты оценочного анализа потребностей в начальном образовании, проведенного с акцентом на детей, находящихся в неблагоприятном положении, и продолжать систематический сбор, анализ и распространение дезагрегированных данных об учащихся и детях, не посещающих школу, для обоснования планирования и политики в области образования, включая данные об успеваемости, уровне завершения образования и удержания в школе, показателях досрочного прекращения учебы, а также о числе случаев отстранения от занятий и исключения из школы.</w:t>
      </w:r>
    </w:p>
    <w:p w14:paraId="654FB6B8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Инклюзивное образование</w:t>
      </w:r>
    </w:p>
    <w:p w14:paraId="3E218D15" w14:textId="77777777" w:rsidR="002B6E48" w:rsidRPr="00892854" w:rsidRDefault="002B6E48" w:rsidP="002B6E48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продолжать укреплять меры по обеспечению инклюзивного образования в обычных школах для всех детей с инвалидностью на всех уровнях образования при выделении достаточных ресурсов и обеспечении разумного приспособления с помощью доступной инфраструктуры, адаптированных учебных программ и учебных материалов и достаточного числа надлежащим образом подготовленных учителей, помощников учителей и специалистов в интегрированных классах, которые могут оказывать индивидуальную поддержку.</w:t>
      </w:r>
    </w:p>
    <w:p w14:paraId="282E291C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</w:t>
      </w:r>
    </w:p>
    <w:p w14:paraId="0DEBDFC8" w14:textId="77777777" w:rsidR="002B6E48" w:rsidRPr="00892854" w:rsidRDefault="002B6E48" w:rsidP="003A47FA">
      <w:pPr>
        <w:pStyle w:val="SingleTxtG"/>
        <w:rPr>
          <w:rFonts w:eastAsia="Malgun Gothic"/>
          <w:b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 обеспечить включение образования в области прав человека, принципов Конвенции и воспитания в духе мира в обязательную школьную программу начального, среднего и высшего образования и профессиональной подготовки, а также в программу подготовки учителей и других специалистов в области образования.</w:t>
      </w:r>
    </w:p>
    <w:p w14:paraId="2CF4AF82" w14:textId="77777777" w:rsidR="002B6E48" w:rsidRPr="00892854" w:rsidRDefault="002B6E48" w:rsidP="002B6E48">
      <w:pPr>
        <w:pStyle w:val="H1G"/>
      </w:pPr>
      <w:r>
        <w:rPr>
          <w:bCs/>
        </w:rPr>
        <w:tab/>
        <w:t>K.</w:t>
      </w:r>
      <w:r>
        <w:tab/>
      </w:r>
      <w:r>
        <w:rPr>
          <w:bCs/>
        </w:rPr>
        <w:t>Особые меры защиты (статьи 22, 30, 32, 33, 35, 36, 37 b)–d) и 38–40)</w:t>
      </w:r>
    </w:p>
    <w:p w14:paraId="41FDDC61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Экономическая эксплуатация, включая детский труд</w:t>
      </w:r>
    </w:p>
    <w:p w14:paraId="42FC3A06" w14:textId="77777777" w:rsidR="002B6E48" w:rsidRPr="00892854" w:rsidRDefault="002B6E48" w:rsidP="003A47FA">
      <w:pPr>
        <w:pStyle w:val="SingleTxtG"/>
        <w:rPr>
          <w:rFonts w:eastAsia="Malgun Gothic"/>
          <w:bCs/>
        </w:rPr>
      </w:pPr>
      <w:r>
        <w:t>40.</w:t>
      </w:r>
      <w:r>
        <w:tab/>
        <w:t>Комитет отмечает разработку Министерством труда и социального обеспечения в 2021 году справочного пособия по детскому труду, однако серьезно обеспокоен тем, что:</w:t>
      </w:r>
    </w:p>
    <w:p w14:paraId="614AC847" w14:textId="15D7A3F0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  <w:t>a)</w:t>
      </w:r>
      <w:r>
        <w:tab/>
        <w:t>в Постановлении о труде № 118/2001 недостаточно четко определены наихудшие формы детского труда и опасные работы, запрещенные для детей;</w:t>
      </w:r>
    </w:p>
    <w:p w14:paraId="0CF22C4E" w14:textId="0CB8FAB1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  <w:t>b)</w:t>
      </w:r>
      <w:r>
        <w:tab/>
        <w:t>защита детей в контексте трудовых отношений, как сообщается, не распространяется на тех, кто занят в неформальном секторе;</w:t>
      </w:r>
    </w:p>
    <w:p w14:paraId="419A5E03" w14:textId="2F761D3C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  <w:t>c)</w:t>
      </w:r>
      <w:r>
        <w:tab/>
        <w:t>не хватает данных о детском труде.</w:t>
      </w:r>
    </w:p>
    <w:p w14:paraId="5A158356" w14:textId="77777777" w:rsidR="002B6E48" w:rsidRPr="00892854" w:rsidRDefault="002B6E48" w:rsidP="002B6E48">
      <w:pPr>
        <w:pStyle w:val="SingleTxtG"/>
        <w:rPr>
          <w:rFonts w:eastAsia="Malgun Gothic"/>
          <w:b/>
        </w:rPr>
      </w:pPr>
      <w:r>
        <w:t>41.</w:t>
      </w:r>
      <w:r>
        <w:tab/>
      </w:r>
      <w:r>
        <w:rPr>
          <w:b/>
          <w:bCs/>
        </w:rPr>
        <w:t>Комитет призывает государство-участник:</w:t>
      </w:r>
    </w:p>
    <w:p w14:paraId="065C69D0" w14:textId="6B9FE56F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tab/>
      </w:r>
      <w:r w:rsidRPr="002B6E48">
        <w:rPr>
          <w:b/>
          <w:bCs/>
        </w:rPr>
        <w:t>a)</w:t>
      </w:r>
      <w:r w:rsidRPr="002B6E48">
        <w:rPr>
          <w:b/>
          <w:bCs/>
        </w:rPr>
        <w:tab/>
      </w:r>
      <w:r>
        <w:rPr>
          <w:b/>
          <w:bCs/>
        </w:rPr>
        <w:t xml:space="preserve">принять законодательные меры, включая внесение поправок в Постановление о труде № 118/2001, для четкого определения и всеобъемлющего запрета наихудших форм детского труда в соответствии со статьей 3 Конвенции МОТ 1999 года о наихудших формах детского труда (№ 182), расширить статью 69 Постановления о труде № 118/2001, чтобы уточнить, что запрещенные опасные виды работы включают те, которые могут поставить под угрозу здоровье, безопасность или нравственность молодых работников, как </w:t>
      </w:r>
      <w:r>
        <w:rPr>
          <w:b/>
          <w:bCs/>
        </w:rPr>
        <w:lastRenderedPageBreak/>
        <w:t>установлено в статье 3 Конвенции МОТ 1973 года о минимальном возрасте (№ 138), и обеспечить защиту всех детей в сфере занятости, включая неформальную занятость;</w:t>
      </w:r>
    </w:p>
    <w:p w14:paraId="225415CC" w14:textId="7031C2BD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активизировать усилия по искоренению экономической эксплуатации детей, обеспечить, чтобы ни один ребенок не был занят на опасных работах, и предоставлять услуги по медицинской и социальной реабилитации детям, пострадавшим от такой практики, особенно детям, находящимся в неблагоприятном положении, и детям в сельских и отдаленных районах;</w:t>
      </w:r>
    </w:p>
    <w:p w14:paraId="0ED506A8" w14:textId="4008D0C2" w:rsidR="002B6E48" w:rsidRPr="00892854" w:rsidRDefault="002B6E48" w:rsidP="002B6E48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</w: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усилить мониторинг и обеспечение соблюдения законов путем укрепления Службы трудовой инспекции достаточными людскими, техническими и финансовыми ресурсами, проведения эффективных расследований по заявлениям о детском труде и обеспечения привлечения к ответственности, а также поддержания соответствующих каналов для сообщения о случаях экономической эксплуатации детей;</w:t>
      </w:r>
    </w:p>
    <w:p w14:paraId="1D6D22D1" w14:textId="2D3D854F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ab/>
      </w:r>
      <w:r w:rsidRPr="002B6E48">
        <w:rPr>
          <w:b/>
          <w:bCs/>
        </w:rPr>
        <w:t>d)</w:t>
      </w:r>
      <w:r>
        <w:tab/>
      </w:r>
      <w:r>
        <w:rPr>
          <w:b/>
          <w:bCs/>
        </w:rPr>
        <w:t>вести систематический сбор, анализ и распространение дезагрегированных данных о детском труде, в том числе о видах выполняемой работы, характере жалоб, результатах рассмотрения дел и мерах, принятых в отношении детей, а также повышать осведомленность населения о детском труде, его эксплуататорском характере и последствиях.</w:t>
      </w:r>
    </w:p>
    <w:p w14:paraId="7EDD5FD9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Дети в ситуациях улицы</w:t>
      </w:r>
    </w:p>
    <w:p w14:paraId="0DB30351" w14:textId="77777777" w:rsidR="002B6E48" w:rsidRPr="00892854" w:rsidRDefault="002B6E48" w:rsidP="003A47FA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отмечает поддержку, которую государство-участник оказывает детям в ситуациях улицы на основе анализа текущего положения, проведенного в 2016 году, включая помощь в посещении школы и предоставление учебных материалов.</w:t>
      </w:r>
      <w:r>
        <w:t xml:space="preserve"> </w:t>
      </w:r>
      <w:r>
        <w:rPr>
          <w:b/>
          <w:bCs/>
        </w:rPr>
        <w:t>Ссылаясь на свое замечание общего порядка № 21 (2017) о детях в ситуациях улицы, Комитет рекомендует государству-участнику:</w:t>
      </w:r>
    </w:p>
    <w:p w14:paraId="2792FB17" w14:textId="2C2FF194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ab/>
      </w:r>
      <w:r w:rsidRPr="002B6E48">
        <w:rPr>
          <w:b/>
          <w:bCs/>
        </w:rPr>
        <w:t>a)</w:t>
      </w:r>
      <w:r>
        <w:tab/>
      </w:r>
      <w:r>
        <w:rPr>
          <w:b/>
          <w:bCs/>
        </w:rPr>
        <w:t>продолжать наблюдение за положением детей в ситуациях улицы, обеспечивать их защиту и оказание им помощи со стороны социальных служб и принимать меры по удовлетворению их долгосрочных потребностей в образовании и развитии, в том числе с помощью служб психосоциальной поддержки;</w:t>
      </w:r>
    </w:p>
    <w:p w14:paraId="4CB771D4" w14:textId="4653985A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содействовать реинтеграции детей в ситуациях улицы в их семьи или принимать меры по их помещению на воспитание в учреждения альтернативного ухода, обеспечивая полное соблюдение принципа наилучших интересов ребенка и уделяя должное внимание взглядам детей.</w:t>
      </w:r>
    </w:p>
    <w:p w14:paraId="3496AF01" w14:textId="77777777" w:rsidR="002B6E48" w:rsidRPr="00892854" w:rsidRDefault="002B6E48" w:rsidP="002B6E48">
      <w:pPr>
        <w:pStyle w:val="H23G"/>
      </w:pPr>
      <w:r>
        <w:tab/>
      </w:r>
      <w:r>
        <w:tab/>
      </w:r>
      <w:r>
        <w:rPr>
          <w:bCs/>
        </w:rPr>
        <w:t>Торговля людьми</w:t>
      </w:r>
      <w:r>
        <w:t xml:space="preserve"> </w:t>
      </w:r>
    </w:p>
    <w:p w14:paraId="13C47CCD" w14:textId="77777777" w:rsidR="002B6E48" w:rsidRPr="00892854" w:rsidRDefault="002B6E48" w:rsidP="003A47FA">
      <w:pPr>
        <w:pStyle w:val="SingleTxtG"/>
        <w:rPr>
          <w:rFonts w:eastAsia="Malgun Gothic"/>
          <w:b/>
        </w:rPr>
      </w:pPr>
      <w:r>
        <w:t>43.</w:t>
      </w:r>
      <w:r>
        <w:tab/>
      </w:r>
      <w:r>
        <w:rPr>
          <w:b/>
          <w:bCs/>
        </w:rPr>
        <w:t>Комитет обеспокоен отсутствием информации о детях, ставших жертвами торговли людьми, и рекомендует государству-участнику:</w:t>
      </w:r>
    </w:p>
    <w:p w14:paraId="73F48A3A" w14:textId="10088984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ab/>
      </w:r>
      <w:r w:rsidRPr="002B6E48">
        <w:rPr>
          <w:b/>
          <w:bCs/>
        </w:rPr>
        <w:t>a)</w:t>
      </w:r>
      <w:r>
        <w:tab/>
      </w:r>
      <w:r>
        <w:rPr>
          <w:b/>
          <w:bCs/>
        </w:rPr>
        <w:t>вести систематический сбор, анализ и распространение дезагрегированных данных о детях, ставших жертвами торговли людьми, а также информации о расследованиях и судебном преследовании, проведенных по делам о торговле детьми, назначенных преступникам наказаниях и возмещении, предоставленном жертвам;</w:t>
      </w:r>
    </w:p>
    <w:p w14:paraId="0767D766" w14:textId="3290581B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b)</w:t>
      </w:r>
      <w:r w:rsidRPr="002B6E48">
        <w:rPr>
          <w:b/>
          <w:bCs/>
        </w:rPr>
        <w:tab/>
      </w:r>
      <w:r>
        <w:rPr>
          <w:b/>
          <w:bCs/>
        </w:rPr>
        <w:t>активизировать меры по обеспечению раннего выявления и направления детей, ставших жертвами торговли людьми, в соответствующие службы реабилитации и реинтеграции;</w:t>
      </w:r>
    </w:p>
    <w:p w14:paraId="35BF0F24" w14:textId="5FA50EB0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c)</w:t>
      </w:r>
      <w:r>
        <w:tab/>
      </w:r>
      <w:r>
        <w:rPr>
          <w:b/>
          <w:bCs/>
        </w:rPr>
        <w:t xml:space="preserve">укрепить международное, региональное и двустороннее сотрудничество между странами происхождения, транзита и назначения посредством обмена информацией и профессиональной подготовки соответствующих должностных лиц для предупреждения торговли людьми, </w:t>
      </w:r>
      <w:r>
        <w:rPr>
          <w:b/>
          <w:bCs/>
        </w:rPr>
        <w:br/>
        <w:t>а также выявления торговцев людьми и их привлечения к судебной ответственности.</w:t>
      </w:r>
    </w:p>
    <w:p w14:paraId="7DB49C8F" w14:textId="77777777" w:rsidR="002B6E48" w:rsidRPr="00892854" w:rsidRDefault="002B6E48" w:rsidP="002B6E48">
      <w:pPr>
        <w:pStyle w:val="H23G"/>
      </w:pPr>
      <w:r>
        <w:lastRenderedPageBreak/>
        <w:tab/>
      </w:r>
      <w:r>
        <w:tab/>
      </w:r>
      <w:r>
        <w:rPr>
          <w:bCs/>
        </w:rPr>
        <w:t>Отправление правосудия в отношении детей</w:t>
      </w:r>
    </w:p>
    <w:p w14:paraId="14E71AE7" w14:textId="77777777" w:rsidR="002B6E48" w:rsidRPr="00892854" w:rsidRDefault="002B6E48" w:rsidP="003A47FA">
      <w:pPr>
        <w:pStyle w:val="SingleTxtG"/>
        <w:rPr>
          <w:rFonts w:eastAsia="Malgun Gothic"/>
          <w:bCs/>
        </w:rPr>
      </w:pPr>
      <w:r>
        <w:t>44.</w:t>
      </w:r>
      <w:r>
        <w:tab/>
        <w:t>Комитет отмечает, что государство-участник заявило о своей приверженности механизмам правосудия, учитывающим интересы детей, и восстановительным моделям правосудия, провело обучение соответствующих должностных лиц по вопросам отправления правосудия в отношении детей, поощряет применение к детям мер, не связанных с лишением свободы, и создало в некоторых местах содержания под стражей помещения, подходящие для детей. Вместе с тем он по-прежнему серьезно обеспокоен тем, что:</w:t>
      </w:r>
    </w:p>
    <w:p w14:paraId="00FFDAA0" w14:textId="5A316DD2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  <w:t>a)</w:t>
      </w:r>
      <w:r>
        <w:tab/>
        <w:t xml:space="preserve">минимальный возраст наступления уголовной ответственности остается на уровне 12 лет в Уголовном кодексе переходного периода с внесенными изменениями, который действует в настоящее время, и этот же возраст предусмотрен в Уголовном кодексе 2015 года; </w:t>
      </w:r>
    </w:p>
    <w:p w14:paraId="7272E345" w14:textId="354F031B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  <w:t>b)</w:t>
      </w:r>
      <w:r>
        <w:tab/>
        <w:t>в соответствии с Уголовным кодексом переходного периода дети старше 15 лет приравниваются к взрослым;</w:t>
      </w:r>
    </w:p>
    <w:p w14:paraId="3C85C248" w14:textId="3336F947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  <w:t>c)</w:t>
      </w:r>
      <w:r>
        <w:tab/>
        <w:t>поступают сообщения о ненадлежащих условиях содержания детей под стражей, включая переполненность, проблемы с санитарией и недостаточный доступ к воде, питанию и медицинским услугам;</w:t>
      </w:r>
    </w:p>
    <w:p w14:paraId="727B1F0B" w14:textId="5F05E3CB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Cs/>
        </w:rPr>
      </w:pPr>
      <w:r>
        <w:tab/>
        <w:t>d)</w:t>
      </w:r>
      <w:r>
        <w:tab/>
        <w:t>не хватает данных о детях в системе отправления правосудия.</w:t>
      </w:r>
    </w:p>
    <w:p w14:paraId="7862CF7F" w14:textId="77777777" w:rsidR="002B6E48" w:rsidRPr="00892854" w:rsidRDefault="002B6E48" w:rsidP="003A47FA">
      <w:pPr>
        <w:pStyle w:val="SingleTxtG"/>
        <w:rPr>
          <w:rFonts w:eastAsia="Malgun Gothic"/>
          <w:b/>
          <w:bCs/>
        </w:rPr>
      </w:pPr>
      <w:r>
        <w:t>45.</w:t>
      </w:r>
      <w:r>
        <w:tab/>
      </w:r>
      <w:r>
        <w:rPr>
          <w:b/>
          <w:bCs/>
        </w:rPr>
        <w:t>Напоминая о своих предыдущих рекомендациях</w:t>
      </w:r>
      <w:r w:rsidRPr="0022747C">
        <w:rPr>
          <w:rStyle w:val="aa"/>
        </w:rPr>
        <w:footnoteReference w:id="12"/>
      </w:r>
      <w:r>
        <w:rPr>
          <w:b/>
          <w:bCs/>
        </w:rPr>
        <w:t xml:space="preserve"> и ссылаясь на свое замечание общего порядка № 24 (2019) о правах ребенка в системе правосудия в отношении детей, Комитет призывает государство-участник:</w:t>
      </w:r>
    </w:p>
    <w:p w14:paraId="01BF2790" w14:textId="0000DC22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</w:r>
      <w:r w:rsidRPr="002B6E48">
        <w:rPr>
          <w:b/>
          <w:bCs/>
        </w:rPr>
        <w:t>a)</w:t>
      </w:r>
      <w:r>
        <w:tab/>
      </w:r>
      <w:r>
        <w:rPr>
          <w:b/>
          <w:bCs/>
        </w:rPr>
        <w:t>принять законодательные меры, включая внесение поправок в Уголовный кодекс 2015 года и Уголовно-процессуальный кодекс 2015 года и их применение, с тем чтобы привести свою систему правосудия в отношении детей в полное соответствие с Конвенцией и другими соответствующими стандартами, включая основные правовые гарантии;</w:t>
      </w:r>
    </w:p>
    <w:p w14:paraId="1D5D6C7F" w14:textId="3C09C1B8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rPr>
          <w:b/>
          <w:bCs/>
        </w:rPr>
        <w:tab/>
        <w:t>b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назначить специализированных судей и прокуроров по делам детей и обеспечить их соответствующую подготовку с целью создания всеобъемлющей системы правосудия в отношении детей;</w:t>
      </w:r>
      <w:bookmarkStart w:id="2" w:name="_Hlk188372025"/>
      <w:bookmarkEnd w:id="2"/>
    </w:p>
    <w:p w14:paraId="24180BEC" w14:textId="5D59809E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rPr>
          <w:b/>
          <w:bCs/>
        </w:rPr>
        <w:tab/>
        <w:t>c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повысить минимальный возраст наступления уголовной ответственности как минимум до 14 лет без исключений и обеспечить, чтобы система детского правосудия применялась ко всем детям в возрасте до 18 лет, которые на момент совершения преступления были старше минимального возраста наступления уголовной ответственности;</w:t>
      </w:r>
    </w:p>
    <w:p w14:paraId="498E27AA" w14:textId="4DA80DAE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tab/>
      </w:r>
      <w:r w:rsidRPr="002B6E48">
        <w:rPr>
          <w:b/>
          <w:bCs/>
        </w:rPr>
        <w:t>d)</w:t>
      </w:r>
      <w:r>
        <w:tab/>
      </w:r>
      <w:r>
        <w:rPr>
          <w:b/>
          <w:bCs/>
        </w:rPr>
        <w:t>гарантировать доступ к специализированной и бесплатной юридической помощи на ранней стадии и на протяжении всего судебного разбирательства;</w:t>
      </w:r>
    </w:p>
    <w:p w14:paraId="6D9470CF" w14:textId="4321B5B6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tab/>
      </w:r>
      <w:r w:rsidRPr="002B6E48">
        <w:rPr>
          <w:b/>
          <w:bCs/>
        </w:rPr>
        <w:t>e)</w:t>
      </w:r>
      <w:r>
        <w:tab/>
      </w:r>
      <w:r>
        <w:rPr>
          <w:b/>
          <w:bCs/>
        </w:rPr>
        <w:t>продолжать поощрять внесудебные меры, такие как замена уголовной ответственности и посредничество, а также применение наказаний, не связанных с лишением свободы, таких как испытательный срок или общественные работы, в отношении детей, которые подозреваются, обвиняются или признаются виновными в нарушении уголовного законодательства, с целью содействия восстановительному правосудию;</w:t>
      </w:r>
    </w:p>
    <w:p w14:paraId="72B89D0C" w14:textId="7F44D75D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</w:rPr>
      </w:pPr>
      <w:r>
        <w:rPr>
          <w:b/>
          <w:bCs/>
        </w:rPr>
        <w:tab/>
        <w:t>f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обеспечить, чтобы лишение свободы детей применялось только в качестве крайней меры и в течение кратчайшего периода времени;</w:t>
      </w:r>
      <w:r>
        <w:t xml:space="preserve"> </w:t>
      </w:r>
    </w:p>
    <w:p w14:paraId="2F6DCC46" w14:textId="3566646E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</w:rPr>
      </w:pPr>
      <w:r>
        <w:tab/>
      </w:r>
      <w:r w:rsidRPr="002B6E48">
        <w:rPr>
          <w:b/>
          <w:bCs/>
        </w:rPr>
        <w:t>g)</w:t>
      </w:r>
      <w:r>
        <w:tab/>
      </w:r>
      <w:r>
        <w:rPr>
          <w:b/>
          <w:bCs/>
        </w:rPr>
        <w:t xml:space="preserve">обеспечить, чтобы в тех немногих случаях, когда лишение свободы оправдано, дети не содержались под стражей вместе со взрослыми, чтобы решение пересматривалось на регулярной основе и чтобы условия их содержания соответствовали международным стандартам, в том числе в отношении санитарии и доступа к образованию, питанию и воде, медицинскому </w:t>
      </w:r>
      <w:r>
        <w:rPr>
          <w:b/>
          <w:bCs/>
        </w:rPr>
        <w:lastRenderedPageBreak/>
        <w:t xml:space="preserve">обслуживанию и механизмам подачи жалоб, адаптированным под нужды детей, </w:t>
      </w:r>
      <w:r w:rsidR="00113000">
        <w:rPr>
          <w:b/>
          <w:bCs/>
        </w:rPr>
        <w:br/>
      </w:r>
      <w:r>
        <w:rPr>
          <w:b/>
          <w:bCs/>
        </w:rPr>
        <w:t>с учетом глобального исследования по детям, лишенным свободы;</w:t>
      </w:r>
    </w:p>
    <w:p w14:paraId="22425719" w14:textId="19941C62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h)</w:t>
      </w:r>
      <w:r>
        <w:tab/>
      </w:r>
      <w:r>
        <w:rPr>
          <w:b/>
          <w:bCs/>
        </w:rPr>
        <w:t xml:space="preserve">продолжать организовывать систематическую подготовку по правам детей и </w:t>
      </w:r>
      <w:r w:rsidRPr="00D057A3">
        <w:rPr>
          <w:b/>
          <w:bCs/>
        </w:rPr>
        <w:t>учитывающе</w:t>
      </w:r>
      <w:r>
        <w:rPr>
          <w:b/>
          <w:bCs/>
        </w:rPr>
        <w:t>му</w:t>
      </w:r>
      <w:r w:rsidRPr="00D057A3">
        <w:rPr>
          <w:b/>
          <w:bCs/>
        </w:rPr>
        <w:t xml:space="preserve"> интересы детей судопроизводств</w:t>
      </w:r>
      <w:r>
        <w:rPr>
          <w:b/>
          <w:bCs/>
        </w:rPr>
        <w:t>у для судей, прокуроров, сотрудников правоохранительных органов, сотрудников исправительных учреждений, адвокатов, социальных работников и других специалистов, работающих с детьми, вступившими в контакт с законом;</w:t>
      </w:r>
    </w:p>
    <w:p w14:paraId="6614205D" w14:textId="6211AE2C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i)</w:t>
      </w:r>
      <w:r>
        <w:tab/>
      </w:r>
      <w:r>
        <w:rPr>
          <w:b/>
          <w:bCs/>
        </w:rPr>
        <w:t>систематически собирать, анализировать и публиковать дезагрегированные данные о детях в системе отправления правосудия на всех стадиях судебного процесса и по всем видам дел.</w:t>
      </w:r>
    </w:p>
    <w:p w14:paraId="2D2A7829" w14:textId="3E0E90B2" w:rsidR="002B6E48" w:rsidRPr="00892854" w:rsidRDefault="002B6E48" w:rsidP="002B6E48">
      <w:pPr>
        <w:pStyle w:val="H1G"/>
        <w:spacing w:line="220" w:lineRule="atLeast"/>
      </w:pPr>
      <w:r>
        <w:rPr>
          <w:bCs/>
        </w:rPr>
        <w:tab/>
        <w:t>L.</w:t>
      </w:r>
      <w:r>
        <w:tab/>
      </w:r>
      <w:r>
        <w:rPr>
          <w:bCs/>
        </w:rPr>
        <w:t>Заключительные замечания по докладу, представленному государством-участником в соответствии с пунктом 1 статьи 12 Факультативного протокола к Конвенции о правах ребенка, касающегося торговли детьми, детской проституции и детской порнографии, и пунктом 1 статьи 8 Факультативного протокола к Конвенции о правах ребенка, касающегося участия детей в вооруженных конфликтах</w:t>
      </w:r>
    </w:p>
    <w:p w14:paraId="515097B5" w14:textId="77777777" w:rsidR="002B6E48" w:rsidRPr="00892854" w:rsidRDefault="002B6E48" w:rsidP="002B6E48">
      <w:pPr>
        <w:pStyle w:val="H23G"/>
        <w:spacing w:line="220" w:lineRule="atLeast"/>
      </w:pPr>
      <w:r>
        <w:tab/>
      </w:r>
      <w:r>
        <w:tab/>
      </w:r>
      <w:r>
        <w:rPr>
          <w:bCs/>
        </w:rPr>
        <w:t>Факультативный протокол, касающийся торговли детьми, детской проституции и детской порнографии</w:t>
      </w:r>
    </w:p>
    <w:p w14:paraId="1BD8DA4A" w14:textId="77777777" w:rsidR="002B6E48" w:rsidRPr="00892854" w:rsidRDefault="002B6E48" w:rsidP="003A47FA">
      <w:pPr>
        <w:pStyle w:val="SingleTxtG"/>
        <w:rPr>
          <w:rFonts w:eastAsia="MS Mincho"/>
          <w:b/>
          <w:bCs/>
        </w:rPr>
      </w:pPr>
      <w:r>
        <w:t>46.</w:t>
      </w:r>
      <w:r>
        <w:tab/>
      </w:r>
      <w:r>
        <w:rPr>
          <w:b/>
          <w:bCs/>
        </w:rPr>
        <w:t>Ссылаясь на свои руководящие принципы 2019 года в отношении осуществления Факультативного протокола</w:t>
      </w:r>
      <w:r w:rsidRPr="0022747C">
        <w:rPr>
          <w:rStyle w:val="aa"/>
        </w:rPr>
        <w:footnoteReference w:id="13"/>
      </w:r>
      <w:r>
        <w:rPr>
          <w:b/>
          <w:bCs/>
        </w:rPr>
        <w:t>, Комитет рекомендует государству-участнику:</w:t>
      </w:r>
      <w:bookmarkStart w:id="3" w:name="m_-974221640272081399__ftnref1"/>
      <w:bookmarkEnd w:id="3"/>
    </w:p>
    <w:p w14:paraId="693B130F" w14:textId="77777777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b/>
          <w:bCs/>
        </w:rPr>
      </w:pPr>
      <w:r w:rsidRPr="002B6E48">
        <w:rPr>
          <w:b/>
          <w:bCs/>
        </w:rPr>
        <w:t>a)</w:t>
      </w:r>
      <w:r>
        <w:tab/>
      </w:r>
      <w:r>
        <w:rPr>
          <w:b/>
          <w:bCs/>
        </w:rPr>
        <w:t>принять законодательные меры, включая внесение поправок в Уголовный кодекс 2015 года, для обеспечения полного соблюдения Факультативного протокола, в частности для определения и криминализации всех элементов, перечисленных в статьях 2 и 3 Факультативного протокола;</w:t>
      </w:r>
    </w:p>
    <w:p w14:paraId="1A571FE9" w14:textId="77777777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rFonts w:eastAsia="MS Mincho"/>
        </w:rPr>
      </w:pPr>
      <w:r w:rsidRPr="002B6E48">
        <w:rPr>
          <w:b/>
          <w:bCs/>
        </w:rPr>
        <w:t>b)</w:t>
      </w:r>
      <w:r>
        <w:tab/>
      </w:r>
      <w:r>
        <w:rPr>
          <w:b/>
          <w:bCs/>
        </w:rPr>
        <w:t>активизировать усилия по предупреждению, выявлению и пресечению преступлений, предусмотренных Факультативным протоколом, включая раннее установление детей, ставших жертвами таких преступлений, направление их в соответствующие службы и оказание поддержки в целях их социальной реинтеграции, физического и психологического восстановления и предоставления им средств правовой защиты;</w:t>
      </w:r>
    </w:p>
    <w:p w14:paraId="1B6FF1FB" w14:textId="1CADF4B0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ind w:firstLine="567"/>
        <w:rPr>
          <w:rFonts w:eastAsia="MS Mincho"/>
        </w:rPr>
      </w:pPr>
      <w:r w:rsidRPr="002B6E48">
        <w:rPr>
          <w:b/>
          <w:bCs/>
        </w:rPr>
        <w:t>c)</w:t>
      </w:r>
      <w:r w:rsidRPr="002B6E48">
        <w:rPr>
          <w:b/>
          <w:bCs/>
        </w:rPr>
        <w:tab/>
      </w:r>
      <w:r>
        <w:rPr>
          <w:b/>
          <w:bCs/>
        </w:rPr>
        <w:t>провести комплексный анализ цифровой среды на предмет выявления материалов о сексуальном насилии над детьми и других формах сексуальной эксплуатации, таких как</w:t>
      </w:r>
      <w:r w:rsidRPr="002B6E48">
        <w:t xml:space="preserve"> </w:t>
      </w:r>
      <w:r w:rsidRPr="002B6E48">
        <w:rPr>
          <w:b/>
          <w:bCs/>
        </w:rPr>
        <w:t>вовлечение детей в сексуальную эксплуатацию в целях проституции,</w:t>
      </w:r>
      <w:r>
        <w:rPr>
          <w:b/>
          <w:bCs/>
        </w:rPr>
        <w:t xml:space="preserve"> и ввести специальные меры по борьбе с такой деятельностью.</w:t>
      </w:r>
    </w:p>
    <w:p w14:paraId="30A2F6D6" w14:textId="77777777" w:rsidR="002B6E48" w:rsidRPr="00892854" w:rsidRDefault="002B6E48" w:rsidP="002B6E48">
      <w:pPr>
        <w:pStyle w:val="H23G"/>
        <w:spacing w:line="220" w:lineRule="atLeast"/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76E4429C" w14:textId="77777777" w:rsidR="002B6E48" w:rsidRPr="00892854" w:rsidRDefault="002B6E48" w:rsidP="003A47FA">
      <w:pPr>
        <w:pStyle w:val="SingleTxtG"/>
        <w:rPr>
          <w:rFonts w:eastAsia="Malgun Gothic"/>
          <w:bCs/>
        </w:rPr>
      </w:pPr>
      <w:r>
        <w:t>47.</w:t>
      </w:r>
      <w:r>
        <w:tab/>
        <w:t>Комитет отмечает, что, согласно статьям 6 и 9 Постановления о национальной службе № 82/1995, минимальный возраст для прохождения обязательной национальной службы и военной подготовки составляет 18 лет. Вместе с тем он глубоко обеспокоен тем, что учащиеся обязаны проходить национальную службу и военную подготовку в центре обучения и подготовки «Сава» непосредственно перед последним годом обучения в средней школе и после него, а также тем, что в ходе диалога он не получил от государства-участника подтверждения того, что на практике никто в возрасте младше 18 лет не проходил военную подготовку в этом центре, равно как и информации о мерах, принятых для предотвращения такой возможности.</w:t>
      </w:r>
    </w:p>
    <w:p w14:paraId="2DDC56D4" w14:textId="77777777" w:rsidR="002B6E48" w:rsidRPr="00892854" w:rsidRDefault="002B6E48" w:rsidP="003A47FA">
      <w:pPr>
        <w:pStyle w:val="SingleTxtG"/>
        <w:rPr>
          <w:rFonts w:eastAsia="Malgun Gothic"/>
          <w:b/>
        </w:rPr>
      </w:pPr>
      <w:r>
        <w:lastRenderedPageBreak/>
        <w:t>48.</w:t>
      </w:r>
      <w:r>
        <w:tab/>
      </w:r>
      <w:r>
        <w:rPr>
          <w:b/>
          <w:bCs/>
        </w:rPr>
        <w:t>Ссылаясь на Принципы и установки в отношении детей, связанных с вооруженными силами или вооруженными группами, и Парижские обязательства по защите детей от незаконной вербовки или использования вооруженными силами или вооруженными группировками, которые были поддержаны государством-участником, Комитет призывает государство-участник:</w:t>
      </w:r>
    </w:p>
    <w:p w14:paraId="78FBDC1A" w14:textId="5890CFFD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rFonts w:eastAsia="Malgun Gothic"/>
          <w:b/>
          <w:bCs/>
        </w:rPr>
      </w:pPr>
      <w:r>
        <w:rPr>
          <w:b/>
          <w:bCs/>
        </w:rPr>
        <w:tab/>
        <w:t>a</w:t>
      </w:r>
      <w:r w:rsidRPr="002B6E48">
        <w:rPr>
          <w:b/>
          <w:bCs/>
        </w:rPr>
        <w:t>)</w:t>
      </w:r>
      <w:r>
        <w:tab/>
      </w:r>
      <w:r>
        <w:rPr>
          <w:b/>
          <w:bCs/>
        </w:rPr>
        <w:t>принять законодательные меры, включая поправку к Уголовному кодексу 2015 года, с целью эксплицитного запрета и криминализации вербовки и использования детей в возрасте до 18 лет в боевых действиях как государственными вооруженными силами, так и негосударственными вооруженными формированиями;</w:t>
      </w:r>
    </w:p>
    <w:p w14:paraId="7137D085" w14:textId="468804C3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</w:r>
      <w:r w:rsidRPr="002B6E48">
        <w:rPr>
          <w:b/>
          <w:bCs/>
        </w:rPr>
        <w:t>b)</w:t>
      </w:r>
      <w:r>
        <w:tab/>
      </w:r>
      <w:r>
        <w:rPr>
          <w:b/>
          <w:bCs/>
        </w:rPr>
        <w:t xml:space="preserve">принять </w:t>
      </w:r>
      <w:r w:rsidRPr="00FD3A51">
        <w:rPr>
          <w:b/>
          <w:bCs/>
        </w:rPr>
        <w:t>мер</w:t>
      </w:r>
      <w:r>
        <w:rPr>
          <w:b/>
          <w:bCs/>
        </w:rPr>
        <w:t>ы</w:t>
      </w:r>
      <w:r w:rsidRPr="00FD3A51">
        <w:rPr>
          <w:b/>
          <w:bCs/>
        </w:rPr>
        <w:t xml:space="preserve"> предосторожности для проверки</w:t>
      </w:r>
      <w:r>
        <w:rPr>
          <w:b/>
          <w:bCs/>
        </w:rPr>
        <w:t xml:space="preserve"> возраста учащихся, чтобы исключить прохождение военной подготовки в центре обучения и подготовки «Сава» лицами моложе 18 лет, без каких-либо исключений, создать независимый механизм подачи жалоб, доступный для детей, и оперативно и эффективно расследовать все заявления о нарушениях прав детей в этом центре и привлекать к ответственности виновных;</w:t>
      </w:r>
    </w:p>
    <w:p w14:paraId="054780EC" w14:textId="6B2B7D3C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  <w:rPr>
          <w:b/>
          <w:bCs/>
        </w:rPr>
      </w:pPr>
      <w:r>
        <w:tab/>
      </w:r>
      <w:r w:rsidRPr="002B6E48">
        <w:rPr>
          <w:b/>
          <w:bCs/>
        </w:rPr>
        <w:t>c)</w:t>
      </w:r>
      <w:r>
        <w:tab/>
      </w:r>
      <w:r>
        <w:rPr>
          <w:b/>
          <w:bCs/>
        </w:rPr>
        <w:t>принять меры для обеспечения того, чтобы дети ни при каких обстоятельствах не вербовались и не использовались государственными вооруженными силами, расследовать утверждения о вербовке и использовании несовершеннолетних и, если утверждения окажутся правдивыми, обеспечить скорейшую демобилизацию, реабилитацию и реинтеграцию детей, ставших жертвами вербовки;</w:t>
      </w:r>
    </w:p>
    <w:p w14:paraId="232981ED" w14:textId="7E70632D" w:rsidR="002B6E48" w:rsidRPr="00892854" w:rsidRDefault="002B6E48" w:rsidP="003A47FA">
      <w:pPr>
        <w:pStyle w:val="SingleTxtG"/>
        <w:tabs>
          <w:tab w:val="left" w:pos="720"/>
        </w:tabs>
        <w:kinsoku w:val="0"/>
        <w:overflowPunct w:val="0"/>
        <w:autoSpaceDE w:val="0"/>
        <w:autoSpaceDN w:val="0"/>
        <w:adjustRightInd w:val="0"/>
        <w:snapToGrid w:val="0"/>
      </w:pPr>
      <w:r>
        <w:tab/>
      </w:r>
      <w:r w:rsidRPr="002B6E48">
        <w:rPr>
          <w:b/>
          <w:bCs/>
        </w:rPr>
        <w:t>d)</w:t>
      </w:r>
      <w:r>
        <w:tab/>
      </w:r>
      <w:r>
        <w:rPr>
          <w:b/>
          <w:bCs/>
        </w:rPr>
        <w:t>создать механизмы раннего выявления детей, ставших жертвами вербовки и использования, которые прибывают в государство-участник из зон конфликта, для оказания учитывающей культурные особенности и интересы детей помощи в целях их физического и психологического восстановления и социальной реинтеграции.</w:t>
      </w:r>
    </w:p>
    <w:p w14:paraId="0A6A30AD" w14:textId="77777777" w:rsidR="002B6E48" w:rsidRPr="00892854" w:rsidRDefault="002B6E48" w:rsidP="002B6E48">
      <w:pPr>
        <w:pStyle w:val="H1G"/>
        <w:spacing w:line="220" w:lineRule="atLeast"/>
      </w:pPr>
      <w:r>
        <w:rPr>
          <w:bCs/>
        </w:rPr>
        <w:tab/>
        <w:t>M.</w:t>
      </w:r>
      <w:r>
        <w:tab/>
      </w:r>
      <w:r>
        <w:rPr>
          <w:bCs/>
        </w:rPr>
        <w:t>Ратификация Факультативного протокола, касающегося процедуры сообщений</w:t>
      </w:r>
    </w:p>
    <w:p w14:paraId="26DA0C94" w14:textId="77777777" w:rsidR="002B6E48" w:rsidRPr="00892854" w:rsidRDefault="002B6E48" w:rsidP="003A47FA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 к Конвенции, касающийся процедуры сообщений.</w:t>
      </w:r>
      <w:r>
        <w:t xml:space="preserve"> </w:t>
      </w:r>
    </w:p>
    <w:p w14:paraId="1621584B" w14:textId="77777777" w:rsidR="002B6E48" w:rsidRPr="00892854" w:rsidRDefault="002B6E48" w:rsidP="002B6E48">
      <w:pPr>
        <w:pStyle w:val="H1G"/>
        <w:spacing w:line="220" w:lineRule="atLeast"/>
        <w:rPr>
          <w:rFonts w:eastAsia="SimSun"/>
        </w:rPr>
      </w:pPr>
      <w:r>
        <w:rPr>
          <w:bCs/>
        </w:rPr>
        <w:tab/>
        <w:t>N.</w:t>
      </w:r>
      <w:r>
        <w:tab/>
      </w:r>
      <w:r>
        <w:rPr>
          <w:bCs/>
        </w:rPr>
        <w:t>Ратификация международных договоров о правах человека</w:t>
      </w:r>
    </w:p>
    <w:p w14:paraId="1844F683" w14:textId="77777777" w:rsidR="002B6E48" w:rsidRPr="00892854" w:rsidRDefault="002B6E48" w:rsidP="003A47FA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В интересах дальнейшего содействия осуществлению прав</w:t>
      </w:r>
      <w:r w:rsidRPr="001B3971">
        <w:rPr>
          <w:b/>
          <w:bCs/>
        </w:rPr>
        <w:t xml:space="preserve"> </w:t>
      </w:r>
      <w:r>
        <w:rPr>
          <w:b/>
          <w:bCs/>
        </w:rPr>
        <w:t>детей Комитет рекомендует государству-участнику рассмотреть возможность ратификации следующих договоров по правам человека:</w:t>
      </w:r>
    </w:p>
    <w:p w14:paraId="28B1BB16" w14:textId="3899A345" w:rsidR="002B6E48" w:rsidRPr="00892854" w:rsidRDefault="002B6E48" w:rsidP="003A47FA">
      <w:pPr>
        <w:pStyle w:val="SingleTxtG"/>
        <w:rPr>
          <w:b/>
          <w:bCs/>
        </w:rPr>
      </w:pPr>
      <w:r>
        <w:tab/>
      </w:r>
      <w:r w:rsidRPr="002B6E48">
        <w:rPr>
          <w:b/>
          <w:bCs/>
        </w:rPr>
        <w:t>a)</w:t>
      </w:r>
      <w:r>
        <w:tab/>
      </w:r>
      <w:r>
        <w:rPr>
          <w:b/>
          <w:bCs/>
        </w:rPr>
        <w:t>Международной конвенции о защите прав всех трудящихся-мигрантов и членов их семей;</w:t>
      </w:r>
    </w:p>
    <w:p w14:paraId="4562F702" w14:textId="79195386" w:rsidR="002B6E48" w:rsidRPr="00892854" w:rsidRDefault="002B6E48" w:rsidP="003A47FA">
      <w:pPr>
        <w:pStyle w:val="SingleTxtG"/>
        <w:rPr>
          <w:color w:val="000000" w:themeColor="text1"/>
        </w:rPr>
      </w:pPr>
      <w:r>
        <w:tab/>
      </w:r>
      <w:r w:rsidRPr="002B6E48">
        <w:rPr>
          <w:b/>
          <w:bCs/>
        </w:rPr>
        <w:t>b)</w:t>
      </w:r>
      <w:r>
        <w:tab/>
      </w:r>
      <w:r>
        <w:rPr>
          <w:b/>
          <w:bCs/>
        </w:rPr>
        <w:t>Международной конвенции для защиты всех лиц от насильственных исчезновений;</w:t>
      </w:r>
    </w:p>
    <w:p w14:paraId="00AAF487" w14:textId="5BA62421" w:rsidR="002B6E48" w:rsidRPr="00892854" w:rsidRDefault="002B6E48" w:rsidP="003A47FA">
      <w:pPr>
        <w:pStyle w:val="SingleTxtG"/>
        <w:rPr>
          <w:b/>
          <w:bCs/>
        </w:rPr>
      </w:pPr>
      <w:r>
        <w:tab/>
      </w:r>
      <w:r w:rsidRPr="002B6E48">
        <w:rPr>
          <w:b/>
          <w:bCs/>
        </w:rPr>
        <w:t>c)</w:t>
      </w:r>
      <w:r>
        <w:tab/>
      </w:r>
      <w:r>
        <w:rPr>
          <w:b/>
          <w:bCs/>
        </w:rPr>
        <w:t>второго Факультативного протокола к Международному пакту о гражданских и политических правах, направленного на отмену смертной казни.</w:t>
      </w:r>
    </w:p>
    <w:p w14:paraId="397388A1" w14:textId="77777777" w:rsidR="002B6E48" w:rsidRPr="00892854" w:rsidRDefault="002B6E48" w:rsidP="002B6E48">
      <w:pPr>
        <w:pStyle w:val="H1G"/>
        <w:spacing w:line="220" w:lineRule="atLeast"/>
        <w:rPr>
          <w:rFonts w:eastAsia="SimSun"/>
        </w:rPr>
      </w:pPr>
      <w:r>
        <w:rPr>
          <w:bCs/>
        </w:rPr>
        <w:tab/>
        <w:t>O.</w:t>
      </w:r>
      <w:r>
        <w:tab/>
      </w:r>
      <w:r>
        <w:rPr>
          <w:bCs/>
        </w:rPr>
        <w:t>Сотрудничество с региональными органами</w:t>
      </w:r>
    </w:p>
    <w:p w14:paraId="204D5B10" w14:textId="10020BB9" w:rsidR="002B6E48" w:rsidRPr="00892854" w:rsidRDefault="002B6E48" w:rsidP="003A47FA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 xml:space="preserve">Комитет рекомендует государству-участнику и далее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</w:t>
      </w:r>
      <w:r>
        <w:rPr>
          <w:b/>
          <w:bCs/>
        </w:rPr>
        <w:lastRenderedPageBreak/>
        <w:t>правам человека как в самом государстве-участнике, так и в других государствах — членах Африканского союза.</w:t>
      </w:r>
    </w:p>
    <w:p w14:paraId="52AB3A32" w14:textId="39887A85" w:rsidR="002B6E48" w:rsidRPr="00892854" w:rsidRDefault="002B6E48" w:rsidP="002B6E48">
      <w:pPr>
        <w:pStyle w:val="HChG"/>
        <w:spacing w:line="220" w:lineRule="atLeast"/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0DE471A6" w14:textId="43D110A4" w:rsidR="002B6E48" w:rsidRPr="00892854" w:rsidRDefault="002B6E48" w:rsidP="002B6E48">
      <w:pPr>
        <w:pStyle w:val="H1G"/>
        <w:spacing w:line="220" w:lineRule="atLeast"/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0FE8ACD9" w14:textId="77777777" w:rsidR="002B6E48" w:rsidRPr="00892854" w:rsidRDefault="002B6E48" w:rsidP="003A47FA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а также для их распространения и обеспечения их широкой доступности среди детей, в том числе детей, находящихся в наиболее неблагоприятной ситуации, в понятной для них форме.</w:t>
      </w:r>
      <w:r>
        <w:t xml:space="preserve"> </w:t>
      </w:r>
      <w:r>
        <w:rPr>
          <w:b/>
          <w:bCs/>
        </w:rPr>
        <w:t>Комитет рекомендует также широко распространить на используемых в стране языках объединенные пятый и шестой периодические доклады, письменные ответы на перечень вопросов, а также настоящие заключительные замечания.</w:t>
      </w:r>
      <w:r>
        <w:t xml:space="preserve"> </w:t>
      </w:r>
    </w:p>
    <w:p w14:paraId="6C3BB581" w14:textId="467832A1" w:rsidR="002B6E48" w:rsidRPr="00892854" w:rsidRDefault="002B6E48" w:rsidP="002B6E48">
      <w:pPr>
        <w:pStyle w:val="H1G"/>
        <w:spacing w:line="220" w:lineRule="atLeast"/>
        <w:ind w:left="0" w:firstLine="0"/>
      </w:pPr>
      <w:r>
        <w:rPr>
          <w:bCs/>
        </w:rPr>
        <w:tab/>
        <w:t>B.</w:t>
      </w:r>
      <w:r>
        <w:tab/>
      </w:r>
      <w:r>
        <w:rPr>
          <w:bCs/>
        </w:rPr>
        <w:t>Следующий доклад</w:t>
      </w:r>
      <w:r>
        <w:t xml:space="preserve"> </w:t>
      </w:r>
    </w:p>
    <w:p w14:paraId="49AF0A4D" w14:textId="77777777" w:rsidR="002B6E48" w:rsidRPr="00892854" w:rsidRDefault="002B6E48" w:rsidP="003A47FA">
      <w:pPr>
        <w:pStyle w:val="SingleTxtG"/>
      </w:pPr>
      <w:r>
        <w:t>53.</w:t>
      </w:r>
      <w:r>
        <w:tab/>
      </w:r>
      <w:r>
        <w:rPr>
          <w:b/>
          <w:bCs/>
        </w:rPr>
        <w:t xml:space="preserve">Комитет в установленном порядке определит и сообщит дату представления объединенных седьмого и восьмого периодических докладов государства-участника в соответствии с </w:t>
      </w:r>
      <w:r w:rsidRPr="00A52188">
        <w:rPr>
          <w:b/>
          <w:bCs/>
        </w:rPr>
        <w:t>предусмотренным прогнозируемым графиком представления докладов</w:t>
      </w:r>
      <w:r>
        <w:rPr>
          <w:b/>
          <w:bCs/>
        </w:rPr>
        <w:t xml:space="preserve"> и после того, как будет принят перечень тем и вопросов, препровождаемых государству-участнику до представления доклада, если это будет применимо.</w:t>
      </w:r>
      <w:r>
        <w:t xml:space="preserve"> </w:t>
      </w:r>
      <w:r>
        <w:rPr>
          <w:b/>
          <w:bCs/>
        </w:rPr>
        <w:t>Доклады должны быть составлены с соблюдением согласованных Комитетом руководящих принципов подготовки докладов по конкретным договорам</w:t>
      </w:r>
      <w:r w:rsidRPr="0022747C">
        <w:rPr>
          <w:rStyle w:val="aa"/>
        </w:rPr>
        <w:footnoteReference w:id="14"/>
      </w:r>
      <w:r>
        <w:rPr>
          <w:b/>
          <w:bCs/>
        </w:rPr>
        <w:t>, а их объем не должен превышать 21 200 слов</w:t>
      </w:r>
      <w:r w:rsidRPr="0022747C">
        <w:rPr>
          <w:rStyle w:val="aa"/>
        </w:rPr>
        <w:footnoteReference w:id="15"/>
      </w:r>
      <w:r>
        <w:t xml:space="preserve">. </w:t>
      </w:r>
      <w:r>
        <w:rPr>
          <w:b/>
          <w:bCs/>
        </w:rPr>
        <w:t>В случае представления докладов, объем которых превышает установленное ограничение на количество слов, государству-участнику будет предложено сократить эти доклады.</w:t>
      </w:r>
      <w:r>
        <w:t xml:space="preserve"> </w:t>
      </w:r>
      <w:r>
        <w:rPr>
          <w:b/>
          <w:bCs/>
        </w:rPr>
        <w:t xml:space="preserve">Если государство-участник не </w:t>
      </w:r>
      <w:r w:rsidRPr="00E94EB7">
        <w:rPr>
          <w:b/>
          <w:bCs/>
        </w:rPr>
        <w:t>сможет пересмотреть и повторно представить доклады, то их перевод для целей последующего рассмотрения Комитетом не может быть гарантирован.</w:t>
      </w:r>
      <w:r>
        <w:t xml:space="preserve"> </w:t>
      </w:r>
    </w:p>
    <w:p w14:paraId="3D1EAE2C" w14:textId="6A314D8C" w:rsidR="00381C24" w:rsidRPr="002B6E48" w:rsidRDefault="002B6E48" w:rsidP="002B6E4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B6E48" w:rsidSect="002B6E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CF433" w14:textId="77777777" w:rsidR="00C36593" w:rsidRPr="00A312BC" w:rsidRDefault="00C36593" w:rsidP="00A312BC"/>
  </w:endnote>
  <w:endnote w:type="continuationSeparator" w:id="0">
    <w:p w14:paraId="292A5AD2" w14:textId="77777777" w:rsidR="00C36593" w:rsidRPr="00A312BC" w:rsidRDefault="00C3659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8F6EA" w14:textId="3DBA9C92" w:rsidR="002B6E48" w:rsidRPr="002B6E48" w:rsidRDefault="002B6E48">
    <w:pPr>
      <w:pStyle w:val="a8"/>
    </w:pPr>
    <w:r w:rsidRPr="002B6E48">
      <w:rPr>
        <w:b/>
        <w:sz w:val="18"/>
      </w:rPr>
      <w:fldChar w:fldCharType="begin"/>
    </w:r>
    <w:r w:rsidRPr="002B6E48">
      <w:rPr>
        <w:b/>
        <w:sz w:val="18"/>
      </w:rPr>
      <w:instrText xml:space="preserve"> PAGE  \* MERGEFORMAT </w:instrText>
    </w:r>
    <w:r w:rsidRPr="002B6E48">
      <w:rPr>
        <w:b/>
        <w:sz w:val="18"/>
      </w:rPr>
      <w:fldChar w:fldCharType="separate"/>
    </w:r>
    <w:r w:rsidRPr="002B6E48">
      <w:rPr>
        <w:b/>
        <w:noProof/>
        <w:sz w:val="18"/>
      </w:rPr>
      <w:t>2</w:t>
    </w:r>
    <w:r w:rsidRPr="002B6E48">
      <w:rPr>
        <w:b/>
        <w:sz w:val="18"/>
      </w:rPr>
      <w:fldChar w:fldCharType="end"/>
    </w:r>
    <w:r>
      <w:rPr>
        <w:b/>
        <w:sz w:val="18"/>
      </w:rPr>
      <w:tab/>
    </w:r>
    <w:r>
      <w:t>GE.25-02571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12F58" w14:textId="6EB66FA8" w:rsidR="002B6E48" w:rsidRPr="002B6E48" w:rsidRDefault="002B6E48" w:rsidP="002B6E48">
    <w:pPr>
      <w:pStyle w:val="a8"/>
      <w:tabs>
        <w:tab w:val="clear" w:pos="9639"/>
        <w:tab w:val="right" w:pos="9638"/>
      </w:tabs>
      <w:rPr>
        <w:b/>
        <w:sz w:val="18"/>
      </w:rPr>
    </w:pPr>
    <w:r>
      <w:t>GE.25-02571</w:t>
    </w:r>
    <w:r>
      <w:tab/>
    </w:r>
    <w:r w:rsidRPr="002B6E48">
      <w:rPr>
        <w:b/>
        <w:sz w:val="18"/>
      </w:rPr>
      <w:fldChar w:fldCharType="begin"/>
    </w:r>
    <w:r w:rsidRPr="002B6E48">
      <w:rPr>
        <w:b/>
        <w:sz w:val="18"/>
      </w:rPr>
      <w:instrText xml:space="preserve"> PAGE  \* MERGEFORMAT </w:instrText>
    </w:r>
    <w:r w:rsidRPr="002B6E48">
      <w:rPr>
        <w:b/>
        <w:sz w:val="18"/>
      </w:rPr>
      <w:fldChar w:fldCharType="separate"/>
    </w:r>
    <w:r w:rsidRPr="002B6E48">
      <w:rPr>
        <w:b/>
        <w:noProof/>
        <w:sz w:val="18"/>
      </w:rPr>
      <w:t>3</w:t>
    </w:r>
    <w:r w:rsidRPr="002B6E4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E56C1" w14:textId="0ADA08D6" w:rsidR="00042B72" w:rsidRPr="002B6E48" w:rsidRDefault="002B6E48" w:rsidP="002B6E48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1E1D839" wp14:editId="19396C3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25-02571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687CE59" wp14:editId="01A9C08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2169">
      <w:t xml:space="preserve">  100425  </w:t>
    </w:r>
    <w:r w:rsidR="009E4DF6">
      <w:rPr>
        <w:lang w:val="en-US"/>
      </w:rPr>
      <w:t>01</w:t>
    </w:r>
    <w:r w:rsidR="00CB2169">
      <w:t>0</w:t>
    </w:r>
    <w:r w:rsidR="009E4DF6">
      <w:rPr>
        <w:lang w:val="en-US"/>
      </w:rPr>
      <w:t>5</w:t>
    </w:r>
    <w:r w:rsidR="00CB2169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8EEE6" w14:textId="77777777" w:rsidR="00C36593" w:rsidRPr="001075E9" w:rsidRDefault="00C3659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E8C5F62" w14:textId="77777777" w:rsidR="00C36593" w:rsidRDefault="00C3659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E1D3C22" w14:textId="77777777" w:rsidR="002B6E48" w:rsidRPr="00892854" w:rsidRDefault="002B6E48" w:rsidP="002B6E48">
      <w:pPr>
        <w:pStyle w:val="ad"/>
      </w:pPr>
      <w:r>
        <w:tab/>
        <w:t>*</w:t>
      </w:r>
      <w:r>
        <w:tab/>
        <w:t>Приняты Комитетом на его девяносто восьмой сессии (13–31 января 2025 года).</w:t>
      </w:r>
    </w:p>
  </w:footnote>
  <w:footnote w:id="2">
    <w:p w14:paraId="629895E1" w14:textId="02D3B6E8" w:rsidR="002B6E48" w:rsidRPr="00F04E83" w:rsidRDefault="002B6E48" w:rsidP="002B6E48">
      <w:pPr>
        <w:pStyle w:val="ad"/>
        <w:rPr>
          <w:rFonts w:eastAsiaTheme="minorHAnsi"/>
          <w:lang w:val="de-CH"/>
        </w:rPr>
      </w:pPr>
      <w:r w:rsidRPr="00955C36">
        <w:tab/>
      </w:r>
      <w:r w:rsidRPr="0022747C">
        <w:rPr>
          <w:rStyle w:val="aa"/>
        </w:rPr>
        <w:footnoteRef/>
      </w:r>
      <w:r w:rsidRPr="00F04E83">
        <w:rPr>
          <w:lang w:val="de-CH"/>
        </w:rPr>
        <w:tab/>
      </w:r>
      <w:hyperlink r:id="rId1" w:history="1">
        <w:r w:rsidRPr="002B6E48">
          <w:rPr>
            <w:rStyle w:val="af1"/>
            <w:lang w:val="de-CH"/>
          </w:rPr>
          <w:t>CRC/C/ERI/5-6</w:t>
        </w:r>
      </w:hyperlink>
      <w:r w:rsidRPr="00F04E83">
        <w:rPr>
          <w:lang w:val="de-CH"/>
        </w:rPr>
        <w:t>.</w:t>
      </w:r>
    </w:p>
  </w:footnote>
  <w:footnote w:id="3">
    <w:p w14:paraId="12BAB50E" w14:textId="77824061" w:rsidR="002B6E48" w:rsidRPr="00F04E83" w:rsidRDefault="002B6E48" w:rsidP="002B6E48">
      <w:pPr>
        <w:pStyle w:val="ad"/>
        <w:rPr>
          <w:rFonts w:eastAsiaTheme="minorHAnsi"/>
          <w:lang w:val="de-CH"/>
        </w:rPr>
      </w:pPr>
      <w:r w:rsidRPr="00F04E83">
        <w:rPr>
          <w:lang w:val="de-CH"/>
        </w:rPr>
        <w:tab/>
      </w:r>
      <w:r w:rsidRPr="0022747C">
        <w:rPr>
          <w:rStyle w:val="aa"/>
        </w:rPr>
        <w:footnoteRef/>
      </w:r>
      <w:r w:rsidRPr="00F04E83">
        <w:rPr>
          <w:lang w:val="de-CH"/>
        </w:rPr>
        <w:tab/>
      </w:r>
      <w:r>
        <w:t>См</w:t>
      </w:r>
      <w:r w:rsidRPr="00F04E83">
        <w:rPr>
          <w:lang w:val="de-CH"/>
        </w:rPr>
        <w:t xml:space="preserve">. </w:t>
      </w:r>
      <w:hyperlink r:id="rId2" w:history="1">
        <w:r w:rsidRPr="002B6E48">
          <w:rPr>
            <w:rStyle w:val="af1"/>
            <w:lang w:val="de-CH"/>
          </w:rPr>
          <w:t>CRC/C/SR.2850</w:t>
        </w:r>
      </w:hyperlink>
      <w:r w:rsidRPr="00F04E83">
        <w:rPr>
          <w:lang w:val="de-CH"/>
        </w:rPr>
        <w:t xml:space="preserve"> </w:t>
      </w:r>
      <w:r>
        <w:t>и</w:t>
      </w:r>
      <w:r w:rsidRPr="00F04E83">
        <w:rPr>
          <w:lang w:val="de-CH"/>
        </w:rPr>
        <w:t xml:space="preserve"> </w:t>
      </w:r>
      <w:hyperlink r:id="rId3" w:history="1">
        <w:r w:rsidRPr="002B6E48">
          <w:rPr>
            <w:rStyle w:val="af1"/>
            <w:lang w:val="de-CH"/>
          </w:rPr>
          <w:t>CRC/C/SR.2851</w:t>
        </w:r>
      </w:hyperlink>
      <w:r w:rsidRPr="00F04E83">
        <w:rPr>
          <w:lang w:val="de-CH"/>
        </w:rPr>
        <w:t>.</w:t>
      </w:r>
    </w:p>
  </w:footnote>
  <w:footnote w:id="4">
    <w:p w14:paraId="1FC0852C" w14:textId="470EBA01" w:rsidR="002B6E48" w:rsidRPr="00F04E83" w:rsidRDefault="002B6E48" w:rsidP="002B6E48">
      <w:pPr>
        <w:pStyle w:val="ad"/>
        <w:rPr>
          <w:rFonts w:eastAsiaTheme="minorHAnsi"/>
          <w:lang w:val="de-CH"/>
        </w:rPr>
      </w:pPr>
      <w:r w:rsidRPr="00F04E83">
        <w:rPr>
          <w:lang w:val="de-CH"/>
        </w:rPr>
        <w:tab/>
      </w:r>
      <w:r w:rsidRPr="0022747C">
        <w:rPr>
          <w:rStyle w:val="aa"/>
        </w:rPr>
        <w:footnoteRef/>
      </w:r>
      <w:r w:rsidRPr="00F04E83">
        <w:rPr>
          <w:lang w:val="de-CH"/>
        </w:rPr>
        <w:tab/>
      </w:r>
      <w:hyperlink r:id="rId4" w:history="1">
        <w:r w:rsidRPr="002B6E48">
          <w:rPr>
            <w:rStyle w:val="af1"/>
            <w:lang w:val="de-CH"/>
          </w:rPr>
          <w:t>CRC/C/ERI/</w:t>
        </w:r>
        <w:proofErr w:type="spellStart"/>
        <w:r w:rsidRPr="002B6E48">
          <w:rPr>
            <w:rStyle w:val="af1"/>
            <w:lang w:val="de-CH"/>
          </w:rPr>
          <w:t>RQ</w:t>
        </w:r>
        <w:proofErr w:type="spellEnd"/>
        <w:r w:rsidRPr="002B6E48">
          <w:rPr>
            <w:rStyle w:val="af1"/>
            <w:lang w:val="de-CH"/>
          </w:rPr>
          <w:t>/5-6</w:t>
        </w:r>
      </w:hyperlink>
      <w:r w:rsidRPr="00F04E83">
        <w:rPr>
          <w:lang w:val="de-CH"/>
        </w:rPr>
        <w:t>.</w:t>
      </w:r>
    </w:p>
  </w:footnote>
  <w:footnote w:id="5">
    <w:p w14:paraId="37C1AD78" w14:textId="3BABA8C5" w:rsidR="002B6E48" w:rsidRPr="00F04E83" w:rsidRDefault="002B6E48" w:rsidP="002B6E48">
      <w:pPr>
        <w:pStyle w:val="ad"/>
        <w:rPr>
          <w:rFonts w:eastAsiaTheme="minorHAnsi"/>
          <w:lang w:val="de-CH"/>
        </w:rPr>
      </w:pPr>
      <w:r w:rsidRPr="00F04E83">
        <w:rPr>
          <w:lang w:val="de-CH"/>
        </w:rPr>
        <w:tab/>
      </w:r>
      <w:r w:rsidRPr="0022747C">
        <w:rPr>
          <w:rStyle w:val="aa"/>
        </w:rPr>
        <w:footnoteRef/>
      </w:r>
      <w:r w:rsidRPr="00F04E83">
        <w:rPr>
          <w:lang w:val="de-CH"/>
        </w:rPr>
        <w:tab/>
      </w:r>
      <w:hyperlink r:id="rId5" w:history="1">
        <w:r w:rsidRPr="002B6E48">
          <w:rPr>
            <w:rStyle w:val="af1"/>
            <w:lang w:val="de-CH"/>
          </w:rPr>
          <w:t>CRC/C/ERI/4</w:t>
        </w:r>
      </w:hyperlink>
      <w:r w:rsidRPr="00F04E83">
        <w:rPr>
          <w:lang w:val="de-CH"/>
        </w:rPr>
        <w:t>.</w:t>
      </w:r>
    </w:p>
  </w:footnote>
  <w:footnote w:id="6">
    <w:p w14:paraId="1C28AF2F" w14:textId="376C21D8" w:rsidR="002B6E48" w:rsidRPr="002B6E48" w:rsidRDefault="002B6E48" w:rsidP="002B6E48">
      <w:pPr>
        <w:pStyle w:val="ad"/>
        <w:rPr>
          <w:rFonts w:eastAsiaTheme="minorHAnsi"/>
          <w:lang w:val="en-US"/>
        </w:rPr>
      </w:pPr>
      <w:r w:rsidRPr="00F04E83">
        <w:rPr>
          <w:lang w:val="de-CH"/>
        </w:rPr>
        <w:tab/>
      </w:r>
      <w:r w:rsidRPr="0022747C">
        <w:rPr>
          <w:rStyle w:val="aa"/>
        </w:rPr>
        <w:footnoteRef/>
      </w:r>
      <w:r w:rsidRPr="00892854">
        <w:rPr>
          <w:lang w:val="en-US"/>
        </w:rPr>
        <w:tab/>
      </w:r>
      <w:hyperlink r:id="rId6" w:history="1">
        <w:r w:rsidRPr="002B6E48">
          <w:rPr>
            <w:rStyle w:val="af1"/>
            <w:lang w:val="en-US"/>
          </w:rPr>
          <w:t>CRC/C/ERI/CO/4</w:t>
        </w:r>
      </w:hyperlink>
      <w:r w:rsidRPr="00892854">
        <w:rPr>
          <w:lang w:val="en-US"/>
        </w:rPr>
        <w:t xml:space="preserve">, </w:t>
      </w:r>
      <w:r>
        <w:t>п</w:t>
      </w:r>
      <w:r w:rsidRPr="00892854">
        <w:rPr>
          <w:lang w:val="en-US"/>
        </w:rPr>
        <w:t>. 10.</w:t>
      </w:r>
    </w:p>
  </w:footnote>
  <w:footnote w:id="7">
    <w:p w14:paraId="5FD568B4" w14:textId="77777777" w:rsidR="002B6E48" w:rsidRPr="00892854" w:rsidRDefault="002B6E48" w:rsidP="002B6E48">
      <w:pPr>
        <w:pStyle w:val="ad"/>
        <w:rPr>
          <w:rFonts w:eastAsiaTheme="minorHAnsi"/>
        </w:rPr>
      </w:pPr>
      <w:r w:rsidRPr="00892854">
        <w:rPr>
          <w:lang w:val="en-US"/>
        </w:rPr>
        <w:tab/>
      </w:r>
      <w:r w:rsidRPr="0022747C">
        <w:rPr>
          <w:rStyle w:val="aa"/>
        </w:rPr>
        <w:footnoteRef/>
      </w:r>
      <w:r>
        <w:tab/>
        <w:t>Там же, п. 16.</w:t>
      </w:r>
    </w:p>
  </w:footnote>
  <w:footnote w:id="8">
    <w:p w14:paraId="191E97EF" w14:textId="77777777" w:rsidR="002B6E48" w:rsidRPr="00892854" w:rsidRDefault="002B6E48" w:rsidP="002B6E48">
      <w:pPr>
        <w:pStyle w:val="ad"/>
        <w:rPr>
          <w:rFonts w:eastAsiaTheme="minorHAnsi"/>
        </w:rPr>
      </w:pPr>
      <w:r w:rsidRPr="00955C36">
        <w:tab/>
      </w:r>
      <w:r w:rsidRPr="0022747C">
        <w:rPr>
          <w:rStyle w:val="aa"/>
        </w:rPr>
        <w:footnoteRef/>
      </w:r>
      <w:r>
        <w:tab/>
        <w:t>Там же, п. 23.</w:t>
      </w:r>
    </w:p>
  </w:footnote>
  <w:footnote w:id="9">
    <w:p w14:paraId="45B77DCC" w14:textId="77777777" w:rsidR="002B6E48" w:rsidRPr="00892854" w:rsidRDefault="002B6E48" w:rsidP="002B6E48">
      <w:pPr>
        <w:pStyle w:val="ad"/>
        <w:rPr>
          <w:rFonts w:eastAsiaTheme="minorHAnsi"/>
        </w:rPr>
      </w:pPr>
      <w:r w:rsidRPr="00955C36">
        <w:tab/>
      </w:r>
      <w:r w:rsidRPr="0022747C">
        <w:rPr>
          <w:rStyle w:val="aa"/>
        </w:rPr>
        <w:footnoteRef/>
      </w:r>
      <w:r>
        <w:tab/>
        <w:t>Там же, п. 25.</w:t>
      </w:r>
    </w:p>
  </w:footnote>
  <w:footnote w:id="10">
    <w:p w14:paraId="2B61CA03" w14:textId="77777777" w:rsidR="002B6E48" w:rsidRPr="00892854" w:rsidRDefault="002B6E48" w:rsidP="002B6E48">
      <w:pPr>
        <w:pStyle w:val="ad"/>
        <w:rPr>
          <w:rFonts w:eastAsiaTheme="minorHAnsi"/>
        </w:rPr>
      </w:pPr>
      <w:r w:rsidRPr="00955C36">
        <w:tab/>
      </w:r>
      <w:r w:rsidRPr="0022747C">
        <w:rPr>
          <w:rStyle w:val="aa"/>
        </w:rPr>
        <w:footnoteRef/>
      </w:r>
      <w:r>
        <w:tab/>
        <w:t>Там же, п. 58.</w:t>
      </w:r>
    </w:p>
  </w:footnote>
  <w:footnote w:id="11">
    <w:p w14:paraId="4C4251CE" w14:textId="77777777" w:rsidR="00E17E9D" w:rsidRPr="00892854" w:rsidRDefault="00E17E9D" w:rsidP="00E17E9D">
      <w:pPr>
        <w:pStyle w:val="ad"/>
        <w:rPr>
          <w:rFonts w:eastAsiaTheme="minorHAnsi"/>
        </w:rPr>
      </w:pPr>
      <w:r w:rsidRPr="00955C36">
        <w:tab/>
      </w:r>
      <w:r w:rsidRPr="0022747C">
        <w:rPr>
          <w:rStyle w:val="aa"/>
        </w:rPr>
        <w:footnoteRef/>
      </w:r>
      <w:r>
        <w:tab/>
        <w:t>Там же, п. 60.</w:t>
      </w:r>
    </w:p>
  </w:footnote>
  <w:footnote w:id="12">
    <w:p w14:paraId="5C00C2A1" w14:textId="77777777" w:rsidR="002B6E48" w:rsidRPr="00892854" w:rsidRDefault="002B6E48" w:rsidP="002B6E48">
      <w:pPr>
        <w:pStyle w:val="ad"/>
        <w:rPr>
          <w:rFonts w:eastAsiaTheme="minorHAnsi"/>
        </w:rPr>
      </w:pPr>
      <w:r w:rsidRPr="00955C36">
        <w:tab/>
      </w:r>
      <w:r w:rsidRPr="0022747C">
        <w:rPr>
          <w:rStyle w:val="aa"/>
        </w:rPr>
        <w:footnoteRef/>
      </w:r>
      <w:r>
        <w:tab/>
        <w:t>Там же, п. 71.</w:t>
      </w:r>
    </w:p>
  </w:footnote>
  <w:footnote w:id="13">
    <w:p w14:paraId="24377EBF" w14:textId="303A6B54" w:rsidR="002B6E48" w:rsidRPr="002B6E48" w:rsidRDefault="002B6E48" w:rsidP="002B6E48">
      <w:pPr>
        <w:pStyle w:val="ad"/>
        <w:rPr>
          <w:lang w:val="en-US"/>
        </w:rPr>
      </w:pPr>
      <w:r w:rsidRPr="007B248A">
        <w:tab/>
      </w:r>
      <w:r w:rsidRPr="0022747C">
        <w:rPr>
          <w:rStyle w:val="aa"/>
        </w:rPr>
        <w:footnoteRef/>
      </w:r>
      <w:r w:rsidRPr="00892854">
        <w:rPr>
          <w:lang w:val="en-US"/>
        </w:rPr>
        <w:tab/>
      </w:r>
      <w:hyperlink r:id="rId7" w:history="1">
        <w:r w:rsidRPr="002B6E48">
          <w:rPr>
            <w:rStyle w:val="af1"/>
            <w:lang w:val="en-US"/>
          </w:rPr>
          <w:t>CRC/C/156</w:t>
        </w:r>
      </w:hyperlink>
      <w:r w:rsidRPr="00892854">
        <w:rPr>
          <w:lang w:val="en-US"/>
        </w:rPr>
        <w:t>.</w:t>
      </w:r>
    </w:p>
  </w:footnote>
  <w:footnote w:id="14">
    <w:p w14:paraId="00061A37" w14:textId="117C46A2" w:rsidR="002B6E48" w:rsidRPr="002B6E48" w:rsidRDefault="002B6E48" w:rsidP="002B6E48">
      <w:pPr>
        <w:pStyle w:val="ad"/>
        <w:rPr>
          <w:lang w:val="en-US"/>
        </w:rPr>
      </w:pPr>
      <w:r w:rsidRPr="00892854">
        <w:rPr>
          <w:lang w:val="en-US"/>
        </w:rPr>
        <w:tab/>
      </w:r>
      <w:r w:rsidRPr="0022747C">
        <w:rPr>
          <w:rStyle w:val="aa"/>
        </w:rPr>
        <w:footnoteRef/>
      </w:r>
      <w:r w:rsidRPr="00892854">
        <w:rPr>
          <w:lang w:val="en-US"/>
        </w:rPr>
        <w:tab/>
      </w:r>
      <w:hyperlink r:id="rId8" w:history="1">
        <w:r w:rsidRPr="002B6E48">
          <w:rPr>
            <w:rStyle w:val="af1"/>
            <w:lang w:val="en-US"/>
          </w:rPr>
          <w:t>CRC/C/58/Rev.3</w:t>
        </w:r>
      </w:hyperlink>
      <w:r w:rsidRPr="00892854">
        <w:rPr>
          <w:lang w:val="en-US"/>
        </w:rPr>
        <w:t>.</w:t>
      </w:r>
    </w:p>
  </w:footnote>
  <w:footnote w:id="15">
    <w:p w14:paraId="052865A2" w14:textId="415C8E4D" w:rsidR="002B6E48" w:rsidRDefault="002B6E48" w:rsidP="002B6E48">
      <w:pPr>
        <w:pStyle w:val="ad"/>
        <w:rPr>
          <w:rFonts w:eastAsiaTheme="minorHAnsi"/>
        </w:rPr>
      </w:pPr>
      <w:r w:rsidRPr="00892854">
        <w:rPr>
          <w:lang w:val="en-US"/>
        </w:rPr>
        <w:tab/>
      </w:r>
      <w:r w:rsidRPr="0022747C">
        <w:rPr>
          <w:rStyle w:val="aa"/>
        </w:rPr>
        <w:footnoteRef/>
      </w:r>
      <w:r>
        <w:tab/>
        <w:t xml:space="preserve">Резолюция </w:t>
      </w:r>
      <w:hyperlink r:id="rId9" w:history="1">
        <w:r w:rsidRPr="002B6E48">
          <w:rPr>
            <w:rStyle w:val="af1"/>
          </w:rPr>
          <w:t>68/268</w:t>
        </w:r>
      </w:hyperlink>
      <w:r>
        <w:t xml:space="preserve">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0AADA" w14:textId="2B749CF0" w:rsidR="002B6E48" w:rsidRPr="002B6E48" w:rsidRDefault="0078495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CRC/C/ERI/CO/5-6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3E24F" w14:textId="521D6326" w:rsidR="002B6E48" w:rsidRPr="002B6E48" w:rsidRDefault="0078495D" w:rsidP="002B6E48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CRC/C/ERI/CO/5-6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93"/>
    <w:rsid w:val="00033EE1"/>
    <w:rsid w:val="00042B72"/>
    <w:rsid w:val="00045323"/>
    <w:rsid w:val="000558BD"/>
    <w:rsid w:val="000627E1"/>
    <w:rsid w:val="000B57E7"/>
    <w:rsid w:val="000B6373"/>
    <w:rsid w:val="000C3E8A"/>
    <w:rsid w:val="000F09DF"/>
    <w:rsid w:val="000F61B2"/>
    <w:rsid w:val="001075E9"/>
    <w:rsid w:val="00113000"/>
    <w:rsid w:val="0011585E"/>
    <w:rsid w:val="00180183"/>
    <w:rsid w:val="0018024D"/>
    <w:rsid w:val="0018649F"/>
    <w:rsid w:val="00196389"/>
    <w:rsid w:val="001B3EF6"/>
    <w:rsid w:val="001C7A89"/>
    <w:rsid w:val="00284D66"/>
    <w:rsid w:val="002A2EFC"/>
    <w:rsid w:val="002B0FF6"/>
    <w:rsid w:val="002B5B73"/>
    <w:rsid w:val="002B6E48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A47FA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619D6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6F7B1A"/>
    <w:rsid w:val="007021FF"/>
    <w:rsid w:val="00712895"/>
    <w:rsid w:val="00757357"/>
    <w:rsid w:val="0078495D"/>
    <w:rsid w:val="007B4656"/>
    <w:rsid w:val="007F4CC4"/>
    <w:rsid w:val="00806737"/>
    <w:rsid w:val="00825F8D"/>
    <w:rsid w:val="00834B71"/>
    <w:rsid w:val="0086445C"/>
    <w:rsid w:val="00894693"/>
    <w:rsid w:val="008A08D7"/>
    <w:rsid w:val="008B5BEA"/>
    <w:rsid w:val="008B6909"/>
    <w:rsid w:val="00906890"/>
    <w:rsid w:val="00911BE4"/>
    <w:rsid w:val="0093557E"/>
    <w:rsid w:val="00946E7C"/>
    <w:rsid w:val="00951972"/>
    <w:rsid w:val="009608F3"/>
    <w:rsid w:val="00991B33"/>
    <w:rsid w:val="009A24AC"/>
    <w:rsid w:val="009E4DF6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170DF"/>
    <w:rsid w:val="00C21975"/>
    <w:rsid w:val="00C36593"/>
    <w:rsid w:val="00C45D65"/>
    <w:rsid w:val="00C60F0C"/>
    <w:rsid w:val="00C67B0A"/>
    <w:rsid w:val="00C805C9"/>
    <w:rsid w:val="00C81F47"/>
    <w:rsid w:val="00C92939"/>
    <w:rsid w:val="00CA1679"/>
    <w:rsid w:val="00CB151C"/>
    <w:rsid w:val="00CB2169"/>
    <w:rsid w:val="00CE5A1A"/>
    <w:rsid w:val="00CF55F6"/>
    <w:rsid w:val="00D121D2"/>
    <w:rsid w:val="00D33D63"/>
    <w:rsid w:val="00D5067C"/>
    <w:rsid w:val="00D53C43"/>
    <w:rsid w:val="00D80683"/>
    <w:rsid w:val="00D90028"/>
    <w:rsid w:val="00D90138"/>
    <w:rsid w:val="00DD1D1E"/>
    <w:rsid w:val="00DD78D1"/>
    <w:rsid w:val="00DE32CD"/>
    <w:rsid w:val="00DF71B9"/>
    <w:rsid w:val="00E12E0A"/>
    <w:rsid w:val="00E17E9D"/>
    <w:rsid w:val="00E50FDA"/>
    <w:rsid w:val="00E73F76"/>
    <w:rsid w:val="00E82DC6"/>
    <w:rsid w:val="00EA2C9F"/>
    <w:rsid w:val="00EA420E"/>
    <w:rsid w:val="00EB0AA0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A4BA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B6D94"/>
  <w15:docId w15:val="{298044D1-9BA5-4EE8-9338-D156D3D19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2B6E48"/>
    <w:rPr>
      <w:lang w:val="ru-RU" w:eastAsia="en-US"/>
    </w:rPr>
  </w:style>
  <w:style w:type="character" w:customStyle="1" w:styleId="HChGChar">
    <w:name w:val="_ H _Ch_G Char"/>
    <w:link w:val="HChG"/>
    <w:locked/>
    <w:rsid w:val="002B6E48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2B6E48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2B6E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RC/C/58/Rev.3" TargetMode="External"/><Relationship Id="rId3" Type="http://schemas.openxmlformats.org/officeDocument/2006/relationships/hyperlink" Target="https://docs.un.org/ru/CRC/C/SR.2851" TargetMode="External"/><Relationship Id="rId7" Type="http://schemas.openxmlformats.org/officeDocument/2006/relationships/hyperlink" Target="https://docs.un.org/ru/CRC/C/156" TargetMode="External"/><Relationship Id="rId2" Type="http://schemas.openxmlformats.org/officeDocument/2006/relationships/hyperlink" Target="https://docs.un.org/ru/CRC/C/SR.2850" TargetMode="External"/><Relationship Id="rId1" Type="http://schemas.openxmlformats.org/officeDocument/2006/relationships/hyperlink" Target="https://docs.un.org/en/CRC/C/ERI/5-6" TargetMode="External"/><Relationship Id="rId6" Type="http://schemas.openxmlformats.org/officeDocument/2006/relationships/hyperlink" Target="https://docs.un.org/ru/CRC/C/ERI/CO/4" TargetMode="External"/><Relationship Id="rId5" Type="http://schemas.openxmlformats.org/officeDocument/2006/relationships/hyperlink" Target="https://docs.un.org/ru/CRC/C/ERI/4" TargetMode="External"/><Relationship Id="rId4" Type="http://schemas.openxmlformats.org/officeDocument/2006/relationships/hyperlink" Target="https://docs.un.org/en/CRC/C/ERI/RQ/5-6" TargetMode="External"/><Relationship Id="rId9" Type="http://schemas.openxmlformats.org/officeDocument/2006/relationships/hyperlink" Target="https://docs.un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18</Pages>
  <Words>6652</Words>
  <Characters>45840</Characters>
  <Application>Microsoft Office Word</Application>
  <DocSecurity>0</DocSecurity>
  <Lines>864</Lines>
  <Paragraphs>241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CRC/C/ERI/CO/5-6</vt:lpstr>
      <vt:lpstr>A/</vt:lpstr>
      <vt:lpstr>A/</vt:lpstr>
    </vt:vector>
  </TitlesOfParts>
  <Company>DCM</Company>
  <LinksUpToDate>false</LinksUpToDate>
  <CharactersWithSpaces>52251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CRC/C/ERI/CO/5-6</dc:title>
  <dc:subject/>
  <dc:creator>Anna PETELINA</dc:creator>
  <cp:keywords/>
  <cp:lastModifiedBy>Anna Taillandier</cp:lastModifiedBy>
  <cp:revision>3</cp:revision>
  <cp:lastPrinted>2025-05-01T09:55:00Z</cp:lastPrinted>
  <dcterms:created xsi:type="dcterms:W3CDTF">2025-05-01T09:55:00Z</dcterms:created>
  <dcterms:modified xsi:type="dcterms:W3CDTF">2025-05-01T09:56:00Z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